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default" w:ascii="Times New Roman" w:hAnsi="Times New Roman" w:eastAsia="宋体" w:cs="Times New Roman"/>
          <w:bCs/>
          <w:color w:val="000000" w:themeColor="text1"/>
          <w:spacing w:val="20"/>
          <w:sz w:val="72"/>
          <w:szCs w:val="72"/>
          <w:vertAlign w:val="superscript"/>
          <w14:textFill>
            <w14:solidFill>
              <w14:schemeClr w14:val="tx1"/>
            </w14:solidFill>
          </w14:textFill>
        </w:rPr>
      </w:pPr>
      <w:r/>
      <w:bookmarkStart w:id="0" w:name="_Hlk148364563"/>
      <w:r/>
      <w:bookmarkEnd w:id="0"/>
      <w:r/>
      <w:r/>
    </w:p>
    <w:p>
      <w:pPr>
        <w:jc w:val="center"/>
        <w:rPr>
          <w:rFonts w:hint="default" w:ascii="Times New Roman" w:hAnsi="Times New Roman" w:eastAsia="宋体" w:cs="Times New Roman"/>
          <w:bCs/>
          <w:color w:val="000000" w:themeColor="text1"/>
          <w:spacing w:val="20"/>
          <w:sz w:val="72"/>
          <w:szCs w:val="72"/>
          <w14:textFill>
            <w14:solidFill>
              <w14:schemeClr w14:val="tx1"/>
            </w14:solidFill>
          </w14:textFill>
        </w:rPr>
      </w:pPr>
      <w:r>
        <w:rPr>
          <w:rFonts w:hint="default" w:ascii="Times New Roman" w:hAnsi="Times New Roman" w:eastAsia="宋体" w:cs="Times New Roman"/>
          <w:bCs/>
          <w:color w:val="000000" w:themeColor="text1"/>
          <w:spacing w:val="20"/>
          <w:sz w:val="72"/>
          <w:szCs w:val="72"/>
          <w14:textFill>
            <w14:solidFill>
              <w14:schemeClr w14:val="tx1"/>
            </w14:solidFill>
          </w14:textFill>
        </w:rPr>
        <w:t xml:space="preserve">无 锡 市 政 府 采 购</w:t>
      </w:r>
      <w:r/>
    </w:p>
    <w:p>
      <w:pPr>
        <w:rPr>
          <w:rFonts w:hint="default" w:ascii="Times New Roman" w:hAnsi="Times New Roman" w:eastAsia="宋体" w:cs="Times New Roman"/>
          <w:bCs/>
          <w:color w:val="000000" w:themeColor="text1"/>
          <w:sz w:val="30"/>
          <w14:textFill>
            <w14:solidFill>
              <w14:schemeClr w14:val="tx1"/>
            </w14:solidFill>
          </w14:textFill>
        </w:rPr>
      </w:pPr>
      <w:r>
        <w:rPr>
          <w:rFonts w:hint="default" w:ascii="Times New Roman" w:hAnsi="Times New Roman" w:eastAsia="宋体" w:cs="Times New Roman"/>
          <w:bCs/>
          <w:color w:val="000000" w:themeColor="text1"/>
          <w:sz w:val="30"/>
          <w14:textFill>
            <w14:solidFill>
              <w14:schemeClr w14:val="tx1"/>
            </w14:solidFill>
          </w14:textFill>
        </w:rPr>
      </w:r>
      <w:r/>
    </w:p>
    <w:p>
      <w:pPr>
        <w:jc w:val="center"/>
        <w:rPr>
          <w:rFonts w:hint="default" w:ascii="Times New Roman" w:hAnsi="Times New Roman" w:eastAsia="宋体" w:cs="Times New Roman"/>
          <w:bCs/>
          <w:color w:val="000000" w:themeColor="text1"/>
          <w:spacing w:val="20"/>
          <w:sz w:val="52"/>
          <w:szCs w:val="52"/>
          <w14:textFill>
            <w14:solidFill>
              <w14:schemeClr w14:val="tx1"/>
            </w14:solidFill>
          </w14:textFill>
        </w:rPr>
      </w:pPr>
      <w:r>
        <w:rPr>
          <w:rFonts w:hint="default" w:ascii="Times New Roman" w:hAnsi="Times New Roman" w:eastAsia="宋体" w:cs="Times New Roman"/>
          <w:bCs/>
          <w:color w:val="000000" w:themeColor="text1"/>
          <w:spacing w:val="20"/>
          <w:sz w:val="52"/>
          <w:szCs w:val="52"/>
          <w14:textFill>
            <w14:solidFill>
              <w14:schemeClr w14:val="tx1"/>
            </w14:solidFill>
          </w14:textFill>
        </w:rPr>
        <w:t xml:space="preserve">公   开</w:t>
      </w:r>
      <w:r/>
    </w:p>
    <w:p>
      <w:pPr>
        <w:jc w:val="center"/>
        <w:rPr>
          <w:rFonts w:hint="default" w:ascii="Times New Roman" w:hAnsi="Times New Roman" w:eastAsia="宋体" w:cs="Times New Roman"/>
          <w:bCs/>
          <w:color w:val="000000" w:themeColor="text1"/>
          <w:spacing w:val="20"/>
          <w:sz w:val="52"/>
          <w:szCs w:val="52"/>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1"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6pt" to="-8.9pt,15.6pt" filled="f" strokecolor="#000000" strokeweight="0.75pt">
                <v:stroke dashstyle="solid"/>
              </v:line>
            </w:pict>
          </mc:Fallback>
        </mc:AlternateContent>
      </w:r>
      <w:r>
        <w:rPr>
          <w:rFonts w:hint="default" w:ascii="Times New Roman" w:hAnsi="Times New Roman" w:eastAsia="宋体" w:cs="Times New Roman"/>
          <w:bCs/>
          <w:color w:val="000000" w:themeColor="text1"/>
          <w:spacing w:val="20"/>
          <w:sz w:val="52"/>
          <w:szCs w:val="52"/>
          <w14:textFill>
            <w14:solidFill>
              <w14:schemeClr w14:val="tx1"/>
            </w14:solidFill>
          </w14:textFill>
        </w:rPr>
        <w:t xml:space="preserve">招  标  文  件</w:t>
      </w:r>
      <w:r/>
    </w:p>
    <w:p>
      <w:pPr>
        <w:spacing w:line="480" w:lineRule="auto"/>
        <w:rPr>
          <w:rFonts w:hint="default" w:ascii="Times New Roman" w:hAnsi="Times New Roman" w:eastAsia="宋体" w:cs="Times New Roman"/>
          <w:bCs/>
          <w:color w:val="000000" w:themeColor="text1"/>
          <w:sz w:val="30"/>
          <w:szCs w:val="30"/>
          <w14:textFill>
            <w14:solidFill>
              <w14:schemeClr w14:val="tx1"/>
            </w14:solidFill>
          </w14:textFill>
        </w:rPr>
      </w:pPr>
      <w:r>
        <w:rPr>
          <w:rFonts w:hint="default" w:ascii="Times New Roman" w:hAnsi="Times New Roman" w:eastAsia="宋体" w:cs="Times New Roman"/>
          <w:bCs/>
          <w:color w:val="000000" w:themeColor="text1"/>
          <w:sz w:val="30"/>
          <w:szCs w:val="30"/>
          <w14:textFill>
            <w14:solidFill>
              <w14:schemeClr w14:val="tx1"/>
            </w14:solidFill>
          </w14:textFill>
        </w:rPr>
      </w:r>
      <w:r/>
    </w:p>
    <w:p>
      <w:pPr>
        <w:ind w:firstLine="900"/>
        <w:spacing w:line="480" w:lineRule="auto"/>
        <w:rPr>
          <w:rFonts w:hint="default" w:ascii="Times New Roman" w:hAnsi="Times New Roman" w:eastAsia="宋体" w:cs="Times New Roman"/>
          <w:bCs/>
          <w:color w:val="000000" w:themeColor="text1"/>
          <w:sz w:val="30"/>
          <w:szCs w:val="30"/>
          <w14:textFill>
            <w14:solidFill>
              <w14:schemeClr w14:val="tx1"/>
            </w14:solidFill>
          </w14:textFill>
        </w:rPr>
      </w:pPr>
      <w:r>
        <w:rPr>
          <w:rFonts w:hint="default" w:ascii="Times New Roman" w:hAnsi="Times New Roman" w:eastAsia="宋体" w:cs="Times New Roman"/>
          <w:bCs/>
          <w:color w:val="000000" w:themeColor="text1"/>
          <w:sz w:val="30"/>
          <w:szCs w:val="30"/>
          <w14:textFill>
            <w14:solidFill>
              <w14:schemeClr w14:val="tx1"/>
            </w14:solidFill>
          </w14:textFill>
        </w:rPr>
      </w:r>
      <w:r/>
    </w:p>
    <w:p>
      <w:pPr>
        <w:ind w:left="3595" w:hanging="2700"/>
        <w:spacing w:line="480" w:lineRule="auto"/>
        <w:rPr>
          <w:rFonts w:hint="default" w:ascii="Times New Roman" w:hAnsi="Times New Roman" w:eastAsia="宋体" w:cs="Times New Roman"/>
          <w:bCs/>
          <w:color w:val="000000" w:themeColor="text1"/>
          <w:sz w:val="30"/>
          <w:szCs w:val="30"/>
          <w:lang w:eastAsia="zh-CN"/>
          <w14:textFill>
            <w14:solidFill>
              <w14:schemeClr w14:val="tx1"/>
            </w14:solidFill>
          </w14:textFill>
        </w:rPr>
      </w:pPr>
      <w:r>
        <w:rPr>
          <w:rFonts w:hint="default" w:ascii="Times New Roman" w:hAnsi="Times New Roman" w:eastAsia="宋体" w:cs="Times New Roman"/>
          <w:bCs/>
          <w:color w:val="000000" w:themeColor="text1"/>
          <w:sz w:val="30"/>
          <w:szCs w:val="30"/>
          <w14:textFill>
            <w14:solidFill>
              <w14:schemeClr w14:val="tx1"/>
            </w14:solidFill>
          </w14:textFill>
        </w:rPr>
        <w:t xml:space="preserve">政府采购编号：</w:t>
      </w:r>
      <w:r>
        <w:rPr>
          <w:rFonts w:hint="default" w:ascii="Times New Roman" w:hAnsi="Times New Roman" w:cs="Times New Roman"/>
          <w:bCs/>
          <w:color w:val="000000" w:themeColor="text1"/>
          <w:sz w:val="30"/>
          <w:szCs w:val="30"/>
          <w:lang w:eastAsia="zh-CN"/>
          <w14:textFill>
            <w14:solidFill>
              <w14:schemeClr w14:val="tx1"/>
            </w14:solidFill>
          </w14:textFill>
        </w:rPr>
        <w:t xml:space="preserve">ZZ066026V7ZC03223</w:t>
      </w:r>
      <w:r/>
    </w:p>
    <w:p>
      <w:pPr>
        <w:ind w:left="3584" w:hanging="900"/>
        <w:spacing w:line="480" w:lineRule="auto"/>
        <w:rPr>
          <w:rFonts w:hint="default" w:ascii="Times New Roman" w:hAnsi="Times New Roman" w:eastAsia="宋体" w:cs="Times New Roman"/>
          <w:bCs/>
          <w:color w:val="000000" w:themeColor="text1"/>
          <w:sz w:val="30"/>
          <w:szCs w:val="30"/>
          <w14:textFill>
            <w14:solidFill>
              <w14:schemeClr w14:val="tx1"/>
            </w14:solidFill>
          </w14:textFill>
        </w:rPr>
      </w:pPr>
      <w:r>
        <w:rPr>
          <w:rFonts w:hint="default" w:ascii="Times New Roman" w:hAnsi="Times New Roman" w:eastAsia="宋体" w:cs="Times New Roman"/>
          <w:bCs/>
          <w:color w:val="000000" w:themeColor="text1"/>
          <w:sz w:val="30"/>
          <w:szCs w:val="30"/>
          <w:highlight w:val="none"/>
          <w14:textFill>
            <w14:solidFill>
              <w14:schemeClr w14:val="tx1"/>
            </w14:solidFill>
          </w14:textFill>
        </w:rPr>
        <w:t xml:space="preserve">（</w:t>
      </w:r>
      <w:r>
        <w:rPr>
          <w:rFonts w:hint="eastAsia" w:cs="Times New Roman"/>
          <w:bCs/>
          <w:color w:val="000000" w:themeColor="text1"/>
          <w:sz w:val="30"/>
          <w:szCs w:val="30"/>
          <w:highlight w:val="none"/>
          <w:lang w:eastAsia="zh-CN"/>
          <w14:textFill>
            <w14:solidFill>
              <w14:schemeClr w14:val="tx1"/>
            </w14:solidFill>
          </w14:textFill>
        </w:rPr>
        <w:t xml:space="preserve">JSZC-320200-JCEC-G2026-0327</w:t>
      </w:r>
      <w:r>
        <w:rPr>
          <w:rFonts w:hint="default" w:ascii="Times New Roman" w:hAnsi="Times New Roman" w:eastAsia="宋体" w:cs="Times New Roman"/>
          <w:bCs/>
          <w:color w:val="000000" w:themeColor="text1"/>
          <w:sz w:val="30"/>
          <w:szCs w:val="30"/>
          <w:highlight w:val="none"/>
          <w14:textFill>
            <w14:solidFill>
              <w14:schemeClr w14:val="tx1"/>
            </w14:solidFill>
          </w14:textFill>
        </w:rPr>
        <w:t xml:space="preserve">） </w:t>
      </w:r>
      <w:r/>
    </w:p>
    <w:p>
      <w:pPr>
        <w:ind w:left="2995" w:hanging="2100"/>
        <w:spacing w:line="480" w:lineRule="auto"/>
        <w:rPr>
          <w:rFonts w:hint="default" w:ascii="Times New Roman" w:hAnsi="Times New Roman" w:eastAsia="宋体" w:cs="Times New Roman"/>
          <w:bCs/>
          <w:color w:val="000000" w:themeColor="text1"/>
          <w:sz w:val="30"/>
          <w:szCs w:val="30"/>
          <w14:textFill>
            <w14:solidFill>
              <w14:schemeClr w14:val="tx1"/>
            </w14:solidFill>
          </w14:textFill>
        </w:rPr>
      </w:pPr>
      <w:r>
        <w:rPr>
          <w:rFonts w:hint="default" w:ascii="Times New Roman" w:hAnsi="Times New Roman" w:eastAsia="宋体" w:cs="Times New Roman"/>
          <w:bCs/>
          <w:color w:val="000000" w:themeColor="text1"/>
          <w:sz w:val="30"/>
          <w:szCs w:val="30"/>
          <w14:textFill>
            <w14:solidFill>
              <w14:schemeClr w14:val="tx1"/>
            </w14:solidFill>
          </w14:textFill>
        </w:rPr>
        <w:t xml:space="preserve">采购项目名称：无锡市检验检测认证研究院</w:t>
      </w:r>
      <w:r>
        <w:rPr>
          <w:rFonts w:hint="default" w:ascii="Times New Roman" w:hAnsi="Times New Roman" w:eastAsia="宋体" w:cs="Times New Roman"/>
          <w:bCs/>
          <w:color w:val="000000" w:themeColor="text1"/>
          <w:sz w:val="30"/>
          <w:szCs w:val="30"/>
          <w:lang w:eastAsia="zh-CN"/>
          <w14:textFill>
            <w14:solidFill>
              <w14:schemeClr w14:val="tx1"/>
            </w14:solidFill>
          </w14:textFill>
        </w:rPr>
        <w:t xml:space="preserve">工业智能高效水冷及净干气体供应系统采购项目</w:t>
      </w:r>
      <w:r/>
    </w:p>
    <w:p>
      <w:pPr>
        <w:ind w:left="2995" w:hanging="2100"/>
        <w:spacing w:line="480" w:lineRule="auto"/>
        <w:rPr>
          <w:rFonts w:hint="default" w:ascii="Times New Roman" w:hAnsi="Times New Roman" w:eastAsia="宋体" w:cs="Times New Roman"/>
          <w:bCs/>
          <w:color w:val="000000" w:themeColor="text1"/>
          <w:sz w:val="30"/>
          <w:szCs w:val="30"/>
          <w14:textFill>
            <w14:solidFill>
              <w14:schemeClr w14:val="tx1"/>
            </w14:solidFill>
          </w14:textFill>
        </w:rPr>
      </w:pPr>
      <w:r>
        <w:rPr>
          <w:rFonts w:hint="default" w:ascii="Times New Roman" w:hAnsi="Times New Roman" w:eastAsia="宋体" w:cs="Times New Roman"/>
          <w:bCs/>
          <w:color w:val="000000" w:themeColor="text1"/>
          <w:sz w:val="30"/>
          <w:szCs w:val="30"/>
          <w14:textFill>
            <w14:solidFill>
              <w14:schemeClr w14:val="tx1"/>
            </w14:solidFill>
          </w14:textFill>
        </w:rPr>
        <w:t xml:space="preserve">采   购   人：无锡市检验检测认证研究院</w:t>
      </w:r>
      <w:r/>
    </w:p>
    <w:p>
      <w:pPr>
        <w:ind w:firstLine="900"/>
        <w:spacing w:line="480" w:lineRule="auto"/>
        <w:rPr>
          <w:rFonts w:hint="default" w:ascii="Times New Roman" w:hAnsi="Times New Roman" w:eastAsia="宋体" w:cs="Times New Roman"/>
          <w:bCs/>
          <w:color w:val="000000" w:themeColor="text1"/>
          <w:sz w:val="30"/>
          <w:szCs w:val="30"/>
          <w14:textFill>
            <w14:solidFill>
              <w14:schemeClr w14:val="tx1"/>
            </w14:solidFill>
          </w14:textFill>
        </w:rPr>
      </w:pPr>
      <w:r>
        <w:rPr>
          <w:rFonts w:hint="default" w:ascii="Times New Roman" w:hAnsi="Times New Roman" w:eastAsia="宋体" w:cs="Times New Roman"/>
          <w:bCs/>
          <w:color w:val="000000" w:themeColor="text1"/>
          <w:sz w:val="30"/>
          <w:szCs w:val="30"/>
          <w14:textFill>
            <w14:solidFill>
              <w14:schemeClr w14:val="tx1"/>
            </w14:solidFill>
          </w14:textFill>
        </w:rPr>
        <w:t xml:space="preserve">采购代理机构：江苏省设备成套股份有限公司 </w:t>
      </w:r>
      <w:r/>
    </w:p>
    <w:p>
      <w:pPr>
        <w:jc w:val="center"/>
        <w:rPr>
          <w:rFonts w:hint="default" w:ascii="Times New Roman" w:hAnsi="Times New Roman" w:eastAsia="宋体" w:cs="Times New Roman"/>
          <w:bCs/>
          <w:color w:val="000000" w:themeColor="text1"/>
          <w:sz w:val="32"/>
          <w14:textFill>
            <w14:solidFill>
              <w14:schemeClr w14:val="tx1"/>
            </w14:solidFill>
          </w14:textFill>
        </w:rPr>
      </w:pPr>
      <w:r>
        <w:rPr>
          <w:rFonts w:hint="default" w:ascii="Times New Roman" w:hAnsi="Times New Roman" w:eastAsia="宋体" w:cs="Times New Roman"/>
          <w:bCs/>
          <w:color w:val="000000" w:themeColor="text1"/>
          <w:sz w:val="32"/>
          <w14:textFill>
            <w14:solidFill>
              <w14:schemeClr w14:val="tx1"/>
            </w14:solidFill>
          </w14:textFill>
        </w:rPr>
      </w:r>
      <w:r/>
    </w:p>
    <w:p>
      <w:pPr>
        <w:jc w:val="center"/>
        <w:rPr>
          <w:rFonts w:hint="default" w:ascii="Times New Roman" w:hAnsi="Times New Roman" w:eastAsia="宋体" w:cs="Times New Roman"/>
          <w:bCs/>
          <w:color w:val="000000" w:themeColor="text1"/>
          <w:sz w:val="44"/>
          <w:szCs w:val="44"/>
          <w14:textFill>
            <w14:solidFill>
              <w14:schemeClr w14:val="tx1"/>
            </w14:solidFill>
          </w14:textFill>
        </w:rPr>
      </w:pPr>
      <w:r>
        <w:rPr>
          <w:rFonts w:hint="default" w:ascii="Times New Roman" w:hAnsi="Times New Roman" w:eastAsia="宋体" w:cs="Times New Roman"/>
          <w:bCs/>
          <w:color w:val="000000" w:themeColor="text1"/>
          <w:sz w:val="44"/>
          <w:szCs w:val="44"/>
          <w14:textFill>
            <w14:solidFill>
              <w14:schemeClr w14:val="tx1"/>
            </w14:solidFill>
          </w14:textFill>
        </w:rPr>
        <w:t xml:space="preserve">二〇二六年</w:t>
      </w:r>
      <w:r>
        <w:rPr>
          <w:rFonts w:hint="eastAsia" w:cs="Times New Roman"/>
          <w:bCs/>
          <w:color w:val="000000" w:themeColor="text1"/>
          <w:sz w:val="44"/>
          <w:szCs w:val="44"/>
          <w:lang w:val="en-US" w:eastAsia="zh-CN"/>
          <w14:textFill>
            <w14:solidFill>
              <w14:schemeClr w14:val="tx1"/>
            </w14:solidFill>
          </w14:textFill>
        </w:rPr>
        <w:t xml:space="preserve">九</w:t>
      </w:r>
      <w:r>
        <w:rPr>
          <w:rFonts w:hint="default" w:ascii="Times New Roman" w:hAnsi="Times New Roman" w:eastAsia="宋体" w:cs="Times New Roman"/>
          <w:bCs/>
          <w:color w:val="000000" w:themeColor="text1"/>
          <w:sz w:val="44"/>
          <w:szCs w:val="44"/>
          <w14:textFill>
            <w14:solidFill>
              <w14:schemeClr w14:val="tx1"/>
            </w14:solidFill>
          </w14:textFill>
        </w:rPr>
        <w:t xml:space="preserve">月</w:t>
      </w:r>
      <w:r/>
    </w:p>
    <w:p>
      <w:pPr>
        <w:pStyle w:val="1029"/>
        <w:jc w:val="center"/>
        <w:spacing w:line="360" w:lineRule="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lang w:val="zh-CN"/>
          <w14:textFill>
            <w14:solidFill>
              <w14:schemeClr w14:val="tx1"/>
            </w14:solidFill>
          </w14:textFill>
        </w:rPr>
        <w:t xml:space="preserve">目  录</w:t>
      </w:r>
      <w:r/>
    </w:p>
    <w:p>
      <w:pPr>
        <w:pStyle w:val="969"/>
        <w:spacing w:line="360" w:lineRule="auto"/>
        <w:tabs>
          <w:tab w:val="right" w:pos="8296" w:leader="dot"/>
        </w:tabs>
        <w:rPr>
          <w:rFonts w:hint="default" w:ascii="Times New Roman" w:hAnsi="Times New Roman" w:eastAsia="宋体" w:cs="Times New Roman"/>
          <w:color w:val="000000" w:themeColor="text1"/>
          <w:sz w:val="24"/>
          <w14:textFill>
            <w14:solidFill>
              <w14:schemeClr w14:val="tx1"/>
            </w14:solidFill>
          </w14:textFill>
        </w:rPr>
      </w:pPr>
      <w:r>
        <w:rPr>
          <w:rFonts w:hint="default" w:ascii="Times New Roman" w:hAnsi="Times New Roman" w:eastAsia="宋体" w:cs="Times New Roman"/>
          <w:color w:val="000000" w:themeColor="text1"/>
          <w:sz w:val="24"/>
          <w14:textFill>
            <w14:solidFill>
              <w14:schemeClr w14:val="tx1"/>
            </w14:solidFill>
          </w14:textFill>
        </w:rPr>
      </w:r>
      <w:r/>
    </w:p>
    <w:p>
      <w:pPr>
        <w:pStyle w:val="969"/>
        <w:tabs>
          <w:tab w:val="right" w:pos="8302" w:leader="dot"/>
        </w:tabs>
        <w:rPr>
          <w:rFonts w:hint="default" w:ascii="Times New Roman" w:hAnsi="Times New Roman" w:eastAsia="宋体" w:cs="Times New Roman"/>
          <w:color w:val="000000" w:themeColor="text1"/>
          <w:szCs w:val="22"/>
          <w14:textFill>
            <w14:solidFill>
              <w14:schemeClr w14:val="tx1"/>
            </w14:solidFill>
          </w14:textFill>
          <w14:ligatures w14:val="standardContextual"/>
        </w:rPr>
      </w:pPr>
      <w:r>
        <w:rPr>
          <w:rFonts w:hint="default" w:ascii="Times New Roman" w:hAnsi="Times New Roman" w:eastAsia="宋体" w:cs="Times New Roman"/>
          <w:color w:val="000000" w:themeColor="text1"/>
          <w:sz w:val="24"/>
          <w14:textFill>
            <w14:solidFill>
              <w14:schemeClr w14:val="tx1"/>
            </w14:solidFill>
          </w14:textFill>
        </w:rPr>
        <w:fldChar w:fldCharType="begin"/>
      </w:r>
      <w:r>
        <w:rPr>
          <w:rFonts w:hint="default" w:ascii="Times New Roman" w:hAnsi="Times New Roman" w:eastAsia="宋体" w:cs="Times New Roman"/>
          <w:color w:val="000000" w:themeColor="text1"/>
          <w:sz w:val="24"/>
          <w14:textFill>
            <w14:solidFill>
              <w14:schemeClr w14:val="tx1"/>
            </w14:solidFill>
          </w14:textFill>
        </w:rPr>
        <w:instrText xml:space="preserve"> TOC \o "1-1" \h \z \u </w:instrText>
      </w:r>
      <w:r>
        <w:rPr>
          <w:rFonts w:hint="default" w:ascii="Times New Roman" w:hAnsi="Times New Roman" w:eastAsia="宋体" w:cs="Times New Roman"/>
          <w:color w:val="000000" w:themeColor="text1"/>
          <w:sz w:val="24"/>
          <w14:textFill>
            <w14:solidFill>
              <w14:schemeClr w14:val="tx1"/>
            </w14:solidFill>
          </w14:textFill>
        </w:rPr>
        <w:fldChar w:fldCharType="separate"/>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"_Toc177025985" </w:instrText>
      </w:r>
      <w:r>
        <w:rPr>
          <w:rFonts w:hint="default" w:ascii="Times New Roman" w:hAnsi="Times New Roman" w:eastAsia="宋体" w:cs="Times New Roman"/>
        </w:rPr>
        <w:fldChar w:fldCharType="separate"/>
      </w:r>
      <w:r>
        <w:rPr>
          <w:rStyle w:val="988"/>
          <w:rFonts w:hint="default" w:ascii="Times New Roman" w:hAnsi="Times New Roman" w:eastAsia="宋体" w:cs="Times New Roman"/>
          <w:color w:val="000000" w:themeColor="text1"/>
          <w14:textFill>
            <w14:solidFill>
              <w14:schemeClr w14:val="tx1"/>
            </w14:solidFill>
          </w14:textFill>
        </w:rPr>
        <w:t xml:space="preserve">第一章 投标邀请函</w:t>
      </w:r>
      <w:r>
        <w:rPr>
          <w:rFonts w:hint="default" w:ascii="Times New Roman" w:hAnsi="Times New Roman" w:eastAsia="宋体" w:cs="Times New Roman"/>
          <w:color w:val="000000" w:themeColor="text1"/>
          <w14:textFill>
            <w14:solidFill>
              <w14:schemeClr w14:val="tx1"/>
            </w14:solidFill>
          </w14:textFill>
        </w:rPr>
        <w:tab/>
      </w:r>
      <w:r>
        <w:rPr>
          <w:rFonts w:hint="default" w:ascii="Times New Roman" w:hAnsi="Times New Roman" w:eastAsia="宋体" w:cs="Times New Roman"/>
          <w:color w:val="000000" w:themeColor="text1"/>
          <w14:textFill>
            <w14:solidFill>
              <w14:schemeClr w14:val="tx1"/>
            </w14:solidFill>
          </w14:textFill>
        </w:rPr>
        <w:fldChar w:fldCharType="begin"/>
      </w:r>
      <w:r>
        <w:rPr>
          <w:rFonts w:hint="default" w:ascii="Times New Roman" w:hAnsi="Times New Roman" w:eastAsia="宋体" w:cs="Times New Roman"/>
          <w:color w:val="000000" w:themeColor="text1"/>
          <w14:textFill>
            <w14:solidFill>
              <w14:schemeClr w14:val="tx1"/>
            </w14:solidFill>
          </w14:textFill>
        </w:rPr>
        <w:instrText xml:space="preserve"> PAGEREF _Toc177025985 \h </w:instrText>
      </w:r>
      <w:r>
        <w:rPr>
          <w:rFonts w:hint="default" w:ascii="Times New Roman" w:hAnsi="Times New Roman" w:eastAsia="宋体" w:cs="Times New Roman"/>
          <w:color w:val="000000" w:themeColor="text1"/>
          <w14:textFill>
            <w14:solidFill>
              <w14:schemeClr w14:val="tx1"/>
            </w14:solidFill>
          </w14:textFill>
        </w:rPr>
        <w:fldChar w:fldCharType="separate"/>
      </w:r>
      <w:r>
        <w:rPr>
          <w:rFonts w:hint="default" w:ascii="Times New Roman" w:hAnsi="Times New Roman" w:eastAsia="宋体" w:cs="Times New Roman"/>
          <w:color w:val="000000" w:themeColor="text1"/>
          <w14:textFill>
            <w14:solidFill>
              <w14:schemeClr w14:val="tx1"/>
            </w14:solidFill>
          </w14:textFill>
        </w:rPr>
        <w:t xml:space="preserve">3</w:t>
      </w:r>
      <w:r>
        <w:rPr>
          <w:rFonts w:hint="default" w:ascii="Times New Roman" w:hAnsi="Times New Roman" w:eastAsia="宋体" w:cs="Times New Roman"/>
          <w:color w:val="000000" w:themeColor="text1"/>
          <w14:textFill>
            <w14:solidFill>
              <w14:schemeClr w14:val="tx1"/>
            </w14:solidFill>
          </w14:textFill>
        </w:rPr>
        <w:fldChar w:fldCharType="end"/>
      </w:r>
      <w:r>
        <w:rPr>
          <w:rFonts w:hint="default" w:ascii="Times New Roman" w:hAnsi="Times New Roman" w:eastAsia="宋体" w:cs="Times New Roman"/>
          <w:color w:val="000000" w:themeColor="text1"/>
          <w14:textFill>
            <w14:solidFill>
              <w14:schemeClr w14:val="tx1"/>
            </w14:solidFill>
          </w14:textFill>
        </w:rPr>
        <w:fldChar w:fldCharType="end"/>
      </w:r>
      <w:r/>
    </w:p>
    <w:p>
      <w:pPr>
        <w:pStyle w:val="969"/>
        <w:tabs>
          <w:tab w:val="right" w:pos="8302" w:leader="dot"/>
        </w:tabs>
        <w:rPr>
          <w:rFonts w:hint="default" w:ascii="Times New Roman" w:hAnsi="Times New Roman" w:eastAsia="宋体" w:cs="Times New Roman"/>
          <w:color w:val="000000" w:themeColor="text1"/>
          <w:szCs w:val="22"/>
          <w14:textFill>
            <w14:solidFill>
              <w14:schemeClr w14:val="tx1"/>
            </w14:solidFill>
          </w14:textFill>
          <w14:ligatures w14:val="standardContextual"/>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"_Toc177025986" </w:instrText>
      </w:r>
      <w:r>
        <w:rPr>
          <w:rFonts w:hint="default" w:ascii="Times New Roman" w:hAnsi="Times New Roman" w:eastAsia="宋体" w:cs="Times New Roman"/>
        </w:rPr>
        <w:fldChar w:fldCharType="separate"/>
      </w:r>
      <w:r>
        <w:rPr>
          <w:rStyle w:val="988"/>
          <w:rFonts w:hint="default" w:ascii="Times New Roman" w:hAnsi="Times New Roman" w:eastAsia="宋体" w:cs="Times New Roman"/>
          <w:color w:val="000000" w:themeColor="text1"/>
          <w14:textFill>
            <w14:solidFill>
              <w14:schemeClr w14:val="tx1"/>
            </w14:solidFill>
          </w14:textFill>
        </w:rPr>
        <w:t xml:space="preserve">第二章 投标人须知</w:t>
      </w:r>
      <w:r>
        <w:rPr>
          <w:rFonts w:hint="default" w:ascii="Times New Roman" w:hAnsi="Times New Roman" w:eastAsia="宋体" w:cs="Times New Roman"/>
          <w:color w:val="000000" w:themeColor="text1"/>
          <w14:textFill>
            <w14:solidFill>
              <w14:schemeClr w14:val="tx1"/>
            </w14:solidFill>
          </w14:textFill>
        </w:rPr>
        <w:tab/>
      </w:r>
      <w:r>
        <w:rPr>
          <w:rFonts w:hint="default" w:ascii="Times New Roman" w:hAnsi="Times New Roman" w:eastAsia="宋体" w:cs="Times New Roman"/>
          <w:color w:val="000000" w:themeColor="text1"/>
          <w14:textFill>
            <w14:solidFill>
              <w14:schemeClr w14:val="tx1"/>
            </w14:solidFill>
          </w14:textFill>
        </w:rPr>
        <w:fldChar w:fldCharType="begin"/>
      </w:r>
      <w:r>
        <w:rPr>
          <w:rFonts w:hint="default" w:ascii="Times New Roman" w:hAnsi="Times New Roman" w:eastAsia="宋体" w:cs="Times New Roman"/>
          <w:color w:val="000000" w:themeColor="text1"/>
          <w14:textFill>
            <w14:solidFill>
              <w14:schemeClr w14:val="tx1"/>
            </w14:solidFill>
          </w14:textFill>
        </w:rPr>
        <w:instrText xml:space="preserve"> PAGEREF _Toc177025986 \h </w:instrText>
      </w:r>
      <w:r>
        <w:rPr>
          <w:rFonts w:hint="default" w:ascii="Times New Roman" w:hAnsi="Times New Roman" w:eastAsia="宋体" w:cs="Times New Roman"/>
          <w:color w:val="000000" w:themeColor="text1"/>
          <w14:textFill>
            <w14:solidFill>
              <w14:schemeClr w14:val="tx1"/>
            </w14:solidFill>
          </w14:textFill>
        </w:rPr>
        <w:fldChar w:fldCharType="separate"/>
      </w:r>
      <w:r>
        <w:rPr>
          <w:rFonts w:hint="default" w:ascii="Times New Roman" w:hAnsi="Times New Roman" w:eastAsia="宋体" w:cs="Times New Roman"/>
          <w:color w:val="000000" w:themeColor="text1"/>
          <w14:textFill>
            <w14:solidFill>
              <w14:schemeClr w14:val="tx1"/>
            </w14:solidFill>
          </w14:textFill>
        </w:rPr>
        <w:t xml:space="preserve">6</w:t>
      </w:r>
      <w:r>
        <w:rPr>
          <w:rFonts w:hint="default" w:ascii="Times New Roman" w:hAnsi="Times New Roman" w:eastAsia="宋体" w:cs="Times New Roman"/>
          <w:color w:val="000000" w:themeColor="text1"/>
          <w14:textFill>
            <w14:solidFill>
              <w14:schemeClr w14:val="tx1"/>
            </w14:solidFill>
          </w14:textFill>
        </w:rPr>
        <w:fldChar w:fldCharType="end"/>
      </w:r>
      <w:r>
        <w:rPr>
          <w:rFonts w:hint="default" w:ascii="Times New Roman" w:hAnsi="Times New Roman" w:eastAsia="宋体" w:cs="Times New Roman"/>
          <w:color w:val="000000" w:themeColor="text1"/>
          <w14:textFill>
            <w14:solidFill>
              <w14:schemeClr w14:val="tx1"/>
            </w14:solidFill>
          </w14:textFill>
        </w:rPr>
        <w:fldChar w:fldCharType="end"/>
      </w:r>
      <w:r/>
    </w:p>
    <w:p>
      <w:pPr>
        <w:pStyle w:val="969"/>
        <w:tabs>
          <w:tab w:val="right" w:pos="8302" w:leader="dot"/>
        </w:tabs>
        <w:rPr>
          <w:rFonts w:hint="default" w:ascii="Times New Roman" w:hAnsi="Times New Roman" w:eastAsia="宋体" w:cs="Times New Roman"/>
          <w:color w:val="000000" w:themeColor="text1"/>
          <w:szCs w:val="22"/>
          <w14:textFill>
            <w14:solidFill>
              <w14:schemeClr w14:val="tx1"/>
            </w14:solidFill>
          </w14:textFill>
          <w14:ligatures w14:val="standardContextual"/>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"_Toc177025987" </w:instrText>
      </w:r>
      <w:r>
        <w:rPr>
          <w:rFonts w:hint="default" w:ascii="Times New Roman" w:hAnsi="Times New Roman" w:eastAsia="宋体" w:cs="Times New Roman"/>
        </w:rPr>
        <w:fldChar w:fldCharType="separate"/>
      </w:r>
      <w:r>
        <w:rPr>
          <w:rStyle w:val="988"/>
          <w:rFonts w:hint="default" w:ascii="Times New Roman" w:hAnsi="Times New Roman" w:eastAsia="宋体" w:cs="Times New Roman"/>
          <w:color w:val="000000" w:themeColor="text1"/>
          <w14:textFill>
            <w14:solidFill>
              <w14:schemeClr w14:val="tx1"/>
            </w14:solidFill>
          </w14:textFill>
        </w:rPr>
        <w:t xml:space="preserve">第三章</w:t>
      </w:r>
      <w:r>
        <w:rPr>
          <w:rStyle w:val="988"/>
          <w:rFonts w:hint="default" w:ascii="Times New Roman" w:hAnsi="Times New Roman" w:eastAsia="宋体" w:cs="Times New Roman"/>
          <w:color w:val="000000" w:themeColor="text1"/>
          <w14:textFill>
            <w14:solidFill>
              <w14:schemeClr w14:val="tx1"/>
            </w14:solidFill>
          </w14:textFill>
        </w:rPr>
        <w:t xml:space="preserve">  </w:t>
      </w:r>
      <w:r>
        <w:rPr>
          <w:rStyle w:val="988"/>
          <w:rFonts w:hint="default" w:ascii="Times New Roman" w:hAnsi="Times New Roman" w:eastAsia="宋体" w:cs="Times New Roman"/>
          <w:color w:val="000000" w:themeColor="text1"/>
          <w14:textFill>
            <w14:solidFill>
              <w14:schemeClr w14:val="tx1"/>
            </w14:solidFill>
          </w14:textFill>
        </w:rPr>
        <w:t xml:space="preserve">评标标准</w:t>
      </w:r>
      <w:r>
        <w:rPr>
          <w:rFonts w:hint="default" w:ascii="Times New Roman" w:hAnsi="Times New Roman" w:eastAsia="宋体" w:cs="Times New Roman"/>
          <w:color w:val="000000" w:themeColor="text1"/>
          <w14:textFill>
            <w14:solidFill>
              <w14:schemeClr w14:val="tx1"/>
            </w14:solidFill>
          </w14:textFill>
        </w:rPr>
        <w:tab/>
      </w:r>
      <w:r>
        <w:rPr>
          <w:rFonts w:hint="default" w:ascii="Times New Roman" w:hAnsi="Times New Roman" w:eastAsia="宋体" w:cs="Times New Roman"/>
          <w:color w:val="000000" w:themeColor="text1"/>
          <w14:textFill>
            <w14:solidFill>
              <w14:schemeClr w14:val="tx1"/>
            </w14:solidFill>
          </w14:textFill>
        </w:rPr>
        <w:fldChar w:fldCharType="begin"/>
      </w:r>
      <w:r>
        <w:rPr>
          <w:rFonts w:hint="default" w:ascii="Times New Roman" w:hAnsi="Times New Roman" w:eastAsia="宋体" w:cs="Times New Roman"/>
          <w:color w:val="000000" w:themeColor="text1"/>
          <w14:textFill>
            <w14:solidFill>
              <w14:schemeClr w14:val="tx1"/>
            </w14:solidFill>
          </w14:textFill>
        </w:rPr>
        <w:instrText xml:space="preserve"> PAGEREF _Toc177025987 \h </w:instrText>
      </w:r>
      <w:r>
        <w:rPr>
          <w:rFonts w:hint="default" w:ascii="Times New Roman" w:hAnsi="Times New Roman" w:eastAsia="宋体" w:cs="Times New Roman"/>
          <w:color w:val="000000" w:themeColor="text1"/>
          <w14:textFill>
            <w14:solidFill>
              <w14:schemeClr w14:val="tx1"/>
            </w14:solidFill>
          </w14:textFill>
        </w:rPr>
        <w:fldChar w:fldCharType="separate"/>
      </w:r>
      <w:r>
        <w:rPr>
          <w:rFonts w:hint="default" w:ascii="Times New Roman" w:hAnsi="Times New Roman" w:eastAsia="宋体" w:cs="Times New Roman"/>
          <w:color w:val="000000" w:themeColor="text1"/>
          <w14:textFill>
            <w14:solidFill>
              <w14:schemeClr w14:val="tx1"/>
            </w14:solidFill>
          </w14:textFill>
        </w:rPr>
        <w:t xml:space="preserve">23</w:t>
      </w:r>
      <w:r>
        <w:rPr>
          <w:rFonts w:hint="default" w:ascii="Times New Roman" w:hAnsi="Times New Roman" w:eastAsia="宋体" w:cs="Times New Roman"/>
          <w:color w:val="000000" w:themeColor="text1"/>
          <w14:textFill>
            <w14:solidFill>
              <w14:schemeClr w14:val="tx1"/>
            </w14:solidFill>
          </w14:textFill>
        </w:rPr>
        <w:fldChar w:fldCharType="end"/>
      </w:r>
      <w:r>
        <w:rPr>
          <w:rFonts w:hint="default" w:ascii="Times New Roman" w:hAnsi="Times New Roman" w:eastAsia="宋体" w:cs="Times New Roman"/>
          <w:color w:val="000000" w:themeColor="text1"/>
          <w14:textFill>
            <w14:solidFill>
              <w14:schemeClr w14:val="tx1"/>
            </w14:solidFill>
          </w14:textFill>
        </w:rPr>
        <w:fldChar w:fldCharType="end"/>
      </w:r>
      <w:r/>
    </w:p>
    <w:p>
      <w:pPr>
        <w:pStyle w:val="969"/>
        <w:tabs>
          <w:tab w:val="right" w:pos="8302" w:leader="dot"/>
        </w:tabs>
        <w:rPr>
          <w:rFonts w:hint="default" w:ascii="Times New Roman" w:hAnsi="Times New Roman" w:eastAsia="宋体" w:cs="Times New Roman"/>
          <w:color w:val="000000" w:themeColor="text1"/>
          <w:szCs w:val="22"/>
          <w14:textFill>
            <w14:solidFill>
              <w14:schemeClr w14:val="tx1"/>
            </w14:solidFill>
          </w14:textFill>
          <w14:ligatures w14:val="standardContextual"/>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"_Toc177025988" </w:instrText>
      </w:r>
      <w:r>
        <w:rPr>
          <w:rFonts w:hint="default" w:ascii="Times New Roman" w:hAnsi="Times New Roman" w:eastAsia="宋体" w:cs="Times New Roman"/>
        </w:rPr>
        <w:fldChar w:fldCharType="separate"/>
      </w:r>
      <w:r>
        <w:rPr>
          <w:rStyle w:val="988"/>
          <w:rFonts w:hint="default" w:ascii="Times New Roman" w:hAnsi="Times New Roman" w:eastAsia="宋体" w:cs="Times New Roman"/>
          <w:color w:val="000000" w:themeColor="text1"/>
          <w14:textFill>
            <w14:solidFill>
              <w14:schemeClr w14:val="tx1"/>
            </w14:solidFill>
          </w14:textFill>
        </w:rPr>
        <w:t xml:space="preserve">第四章 项目需求</w:t>
      </w:r>
      <w:r>
        <w:rPr>
          <w:rFonts w:hint="default" w:ascii="Times New Roman" w:hAnsi="Times New Roman" w:eastAsia="宋体" w:cs="Times New Roman"/>
          <w:color w:val="000000" w:themeColor="text1"/>
          <w14:textFill>
            <w14:solidFill>
              <w14:schemeClr w14:val="tx1"/>
            </w14:solidFill>
          </w14:textFill>
        </w:rPr>
        <w:tab/>
      </w:r>
      <w:r>
        <w:rPr>
          <w:rFonts w:hint="default" w:ascii="Times New Roman" w:hAnsi="Times New Roman" w:eastAsia="宋体" w:cs="Times New Roman"/>
          <w:color w:val="000000" w:themeColor="text1"/>
          <w14:textFill>
            <w14:solidFill>
              <w14:schemeClr w14:val="tx1"/>
            </w14:solidFill>
          </w14:textFill>
        </w:rPr>
        <w:fldChar w:fldCharType="begin"/>
      </w:r>
      <w:r>
        <w:rPr>
          <w:rFonts w:hint="default" w:ascii="Times New Roman" w:hAnsi="Times New Roman" w:eastAsia="宋体" w:cs="Times New Roman"/>
          <w:color w:val="000000" w:themeColor="text1"/>
          <w14:textFill>
            <w14:solidFill>
              <w14:schemeClr w14:val="tx1"/>
            </w14:solidFill>
          </w14:textFill>
        </w:rPr>
        <w:instrText xml:space="preserve"> PAGEREF _Toc177025988 \h </w:instrText>
      </w:r>
      <w:r>
        <w:rPr>
          <w:rFonts w:hint="default" w:ascii="Times New Roman" w:hAnsi="Times New Roman" w:eastAsia="宋体" w:cs="Times New Roman"/>
          <w:color w:val="000000" w:themeColor="text1"/>
          <w14:textFill>
            <w14:solidFill>
              <w14:schemeClr w14:val="tx1"/>
            </w14:solidFill>
          </w14:textFill>
        </w:rPr>
        <w:fldChar w:fldCharType="separate"/>
      </w:r>
      <w:r>
        <w:rPr>
          <w:rFonts w:hint="default" w:ascii="Times New Roman" w:hAnsi="Times New Roman" w:eastAsia="宋体" w:cs="Times New Roman"/>
          <w:color w:val="000000" w:themeColor="text1"/>
          <w14:textFill>
            <w14:solidFill>
              <w14:schemeClr w14:val="tx1"/>
            </w14:solidFill>
          </w14:textFill>
        </w:rPr>
        <w:t xml:space="preserve">31</w:t>
      </w:r>
      <w:r>
        <w:rPr>
          <w:rFonts w:hint="default" w:ascii="Times New Roman" w:hAnsi="Times New Roman" w:eastAsia="宋体" w:cs="Times New Roman"/>
          <w:color w:val="000000" w:themeColor="text1"/>
          <w14:textFill>
            <w14:solidFill>
              <w14:schemeClr w14:val="tx1"/>
            </w14:solidFill>
          </w14:textFill>
        </w:rPr>
        <w:fldChar w:fldCharType="end"/>
      </w:r>
      <w:r>
        <w:rPr>
          <w:rFonts w:hint="default" w:ascii="Times New Roman" w:hAnsi="Times New Roman" w:eastAsia="宋体" w:cs="Times New Roman"/>
          <w:color w:val="000000" w:themeColor="text1"/>
          <w14:textFill>
            <w14:solidFill>
              <w14:schemeClr w14:val="tx1"/>
            </w14:solidFill>
          </w14:textFill>
        </w:rPr>
        <w:fldChar w:fldCharType="end"/>
      </w:r>
      <w:r/>
    </w:p>
    <w:p>
      <w:pPr>
        <w:pStyle w:val="969"/>
        <w:tabs>
          <w:tab w:val="right" w:pos="8302" w:leader="dot"/>
        </w:tabs>
        <w:rPr>
          <w:rFonts w:hint="default" w:ascii="Times New Roman" w:hAnsi="Times New Roman" w:eastAsia="宋体" w:cs="Times New Roman"/>
          <w:color w:val="000000" w:themeColor="text1"/>
          <w:szCs w:val="22"/>
          <w14:textFill>
            <w14:solidFill>
              <w14:schemeClr w14:val="tx1"/>
            </w14:solidFill>
          </w14:textFill>
          <w14:ligatures w14:val="standardContextual"/>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"_Toc177025989" </w:instrText>
      </w:r>
      <w:r>
        <w:rPr>
          <w:rFonts w:hint="default" w:ascii="Times New Roman" w:hAnsi="Times New Roman" w:eastAsia="宋体" w:cs="Times New Roman"/>
        </w:rPr>
        <w:fldChar w:fldCharType="separate"/>
      </w:r>
      <w:r>
        <w:rPr>
          <w:rStyle w:val="988"/>
          <w:rFonts w:hint="default" w:ascii="Times New Roman" w:hAnsi="Times New Roman" w:eastAsia="宋体" w:cs="Times New Roman"/>
          <w:color w:val="000000" w:themeColor="text1"/>
          <w14:textFill>
            <w14:solidFill>
              <w14:schemeClr w14:val="tx1"/>
            </w14:solidFill>
          </w14:textFill>
        </w:rPr>
        <w:t xml:space="preserve">第五章 合同主要条款及格式</w:t>
      </w:r>
      <w:r>
        <w:rPr>
          <w:rFonts w:hint="default" w:ascii="Times New Roman" w:hAnsi="Times New Roman" w:eastAsia="宋体" w:cs="Times New Roman"/>
          <w:color w:val="000000" w:themeColor="text1"/>
          <w14:textFill>
            <w14:solidFill>
              <w14:schemeClr w14:val="tx1"/>
            </w14:solidFill>
          </w14:textFill>
        </w:rPr>
        <w:tab/>
      </w:r>
      <w:r>
        <w:rPr>
          <w:rFonts w:hint="default" w:ascii="Times New Roman" w:hAnsi="Times New Roman" w:eastAsia="宋体" w:cs="Times New Roman"/>
          <w:color w:val="000000" w:themeColor="text1"/>
          <w14:textFill>
            <w14:solidFill>
              <w14:schemeClr w14:val="tx1"/>
            </w14:solidFill>
          </w14:textFill>
        </w:rPr>
        <w:t xml:space="preserve">3</w:t>
      </w:r>
      <w:r>
        <w:rPr>
          <w:rFonts w:hint="default" w:ascii="Times New Roman" w:hAnsi="Times New Roman" w:eastAsia="宋体" w:cs="Times New Roman"/>
          <w:color w:val="000000" w:themeColor="text1"/>
          <w14:textFill>
            <w14:solidFill>
              <w14:schemeClr w14:val="tx1"/>
            </w14:solidFill>
          </w14:textFill>
        </w:rPr>
        <w:fldChar w:fldCharType="end"/>
      </w:r>
      <w:r>
        <w:rPr>
          <w:rFonts w:hint="default" w:ascii="Times New Roman" w:hAnsi="Times New Roman" w:eastAsia="宋体" w:cs="Times New Roman"/>
          <w:color w:val="000000" w:themeColor="text1"/>
          <w14:textFill>
            <w14:solidFill>
              <w14:schemeClr w14:val="tx1"/>
            </w14:solidFill>
          </w14:textFill>
        </w:rPr>
        <w:t xml:space="preserve">1</w:t>
      </w:r>
      <w:r/>
    </w:p>
    <w:p>
      <w:pPr>
        <w:pStyle w:val="969"/>
        <w:tabs>
          <w:tab w:val="right" w:pos="8302" w:leader="dot"/>
        </w:tabs>
        <w:rPr>
          <w:rFonts w:hint="default" w:ascii="Times New Roman" w:hAnsi="Times New Roman" w:eastAsia="宋体" w:cs="Times New Roman"/>
          <w:color w:val="000000" w:themeColor="text1"/>
          <w:szCs w:val="22"/>
          <w14:textFill>
            <w14:solidFill>
              <w14:schemeClr w14:val="tx1"/>
            </w14:solidFill>
          </w14:textFill>
          <w14:ligatures w14:val="standardContextual"/>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"_Toc177025990" </w:instrText>
      </w:r>
      <w:r>
        <w:rPr>
          <w:rFonts w:hint="default" w:ascii="Times New Roman" w:hAnsi="Times New Roman" w:eastAsia="宋体" w:cs="Times New Roman"/>
        </w:rPr>
        <w:fldChar w:fldCharType="separate"/>
      </w:r>
      <w:r>
        <w:rPr>
          <w:rStyle w:val="988"/>
          <w:rFonts w:hint="default" w:ascii="Times New Roman" w:hAnsi="Times New Roman" w:eastAsia="宋体" w:cs="Times New Roman"/>
          <w:color w:val="000000" w:themeColor="text1"/>
          <w:lang w:val="zh-CN"/>
          <w14:textFill>
            <w14:solidFill>
              <w14:schemeClr w14:val="tx1"/>
            </w14:solidFill>
          </w14:textFill>
        </w:rPr>
        <w:t xml:space="preserve">第六章</w:t>
      </w:r>
      <w:r>
        <w:rPr>
          <w:rStyle w:val="988"/>
          <w:rFonts w:hint="default" w:ascii="Times New Roman" w:hAnsi="Times New Roman" w:eastAsia="宋体" w:cs="Times New Roman"/>
          <w:color w:val="000000" w:themeColor="text1"/>
          <w14:textFill>
            <w14:solidFill>
              <w14:schemeClr w14:val="tx1"/>
            </w14:solidFill>
          </w14:textFill>
        </w:rPr>
        <w:t xml:space="preserve">  </w:t>
      </w:r>
      <w:r>
        <w:rPr>
          <w:rStyle w:val="988"/>
          <w:rFonts w:hint="default" w:ascii="Times New Roman" w:hAnsi="Times New Roman" w:eastAsia="宋体" w:cs="Times New Roman"/>
          <w:color w:val="000000" w:themeColor="text1"/>
          <w:lang w:val="zh-CN"/>
          <w14:textFill>
            <w14:solidFill>
              <w14:schemeClr w14:val="tx1"/>
            </w14:solidFill>
          </w14:textFill>
        </w:rPr>
        <w:t xml:space="preserve">附</w:t>
      </w:r>
      <w:r>
        <w:rPr>
          <w:rStyle w:val="988"/>
          <w:rFonts w:hint="default" w:ascii="Times New Roman" w:hAnsi="Times New Roman" w:eastAsia="宋体" w:cs="Times New Roman"/>
          <w:color w:val="000000" w:themeColor="text1"/>
          <w14:textFill>
            <w14:solidFill>
              <w14:schemeClr w14:val="tx1"/>
            </w14:solidFill>
          </w14:textFill>
        </w:rPr>
        <w:t xml:space="preserve">  </w:t>
      </w:r>
      <w:r>
        <w:rPr>
          <w:rStyle w:val="988"/>
          <w:rFonts w:hint="default" w:ascii="Times New Roman" w:hAnsi="Times New Roman" w:eastAsia="宋体" w:cs="Times New Roman"/>
          <w:color w:val="000000" w:themeColor="text1"/>
          <w:lang w:val="zh-CN"/>
          <w14:textFill>
            <w14:solidFill>
              <w14:schemeClr w14:val="tx1"/>
            </w14:solidFill>
          </w14:textFill>
        </w:rPr>
        <w:t xml:space="preserve">件</w:t>
      </w:r>
      <w:r>
        <w:rPr>
          <w:rFonts w:hint="default" w:ascii="Times New Roman" w:hAnsi="Times New Roman" w:eastAsia="宋体" w:cs="Times New Roman"/>
          <w:color w:val="000000" w:themeColor="text1"/>
          <w14:textFill>
            <w14:solidFill>
              <w14:schemeClr w14:val="tx1"/>
            </w14:solidFill>
          </w14:textFill>
        </w:rPr>
        <w:tab/>
      </w:r>
      <w:r>
        <w:rPr>
          <w:rFonts w:hint="default" w:ascii="Times New Roman" w:hAnsi="Times New Roman" w:eastAsia="宋体" w:cs="Times New Roman"/>
          <w:color w:val="000000" w:themeColor="text1"/>
          <w14:textFill>
            <w14:solidFill>
              <w14:schemeClr w14:val="tx1"/>
            </w14:solidFill>
          </w14:textFill>
        </w:rPr>
        <w:fldChar w:fldCharType="begin"/>
      </w:r>
      <w:r>
        <w:rPr>
          <w:rFonts w:hint="default" w:ascii="Times New Roman" w:hAnsi="Times New Roman" w:eastAsia="宋体" w:cs="Times New Roman"/>
          <w:color w:val="000000" w:themeColor="text1"/>
          <w14:textFill>
            <w14:solidFill>
              <w14:schemeClr w14:val="tx1"/>
            </w14:solidFill>
          </w14:textFill>
        </w:rPr>
        <w:instrText xml:space="preserve"> PAGEREF _Toc177025990 \h </w:instrText>
      </w:r>
      <w:r>
        <w:rPr>
          <w:rFonts w:hint="default" w:ascii="Times New Roman" w:hAnsi="Times New Roman" w:eastAsia="宋体" w:cs="Times New Roman"/>
          <w:color w:val="000000" w:themeColor="text1"/>
          <w14:textFill>
            <w14:solidFill>
              <w14:schemeClr w14:val="tx1"/>
            </w14:solidFill>
          </w14:textFill>
        </w:rPr>
        <w:fldChar w:fldCharType="separate"/>
      </w:r>
      <w:r>
        <w:rPr>
          <w:rFonts w:hint="default" w:ascii="Times New Roman" w:hAnsi="Times New Roman" w:eastAsia="宋体" w:cs="Times New Roman"/>
          <w:color w:val="000000" w:themeColor="text1"/>
          <w14:textFill>
            <w14:solidFill>
              <w14:schemeClr w14:val="tx1"/>
            </w14:solidFill>
          </w14:textFill>
        </w:rPr>
        <w:t xml:space="preserve">47</w:t>
      </w:r>
      <w:r>
        <w:rPr>
          <w:rFonts w:hint="default" w:ascii="Times New Roman" w:hAnsi="Times New Roman" w:eastAsia="宋体" w:cs="Times New Roman"/>
          <w:color w:val="000000" w:themeColor="text1"/>
          <w14:textFill>
            <w14:solidFill>
              <w14:schemeClr w14:val="tx1"/>
            </w14:solidFill>
          </w14:textFill>
        </w:rPr>
        <w:fldChar w:fldCharType="end"/>
      </w:r>
      <w:r>
        <w:rPr>
          <w:rFonts w:hint="default" w:ascii="Times New Roman" w:hAnsi="Times New Roman" w:eastAsia="宋体" w:cs="Times New Roman"/>
          <w:color w:val="000000" w:themeColor="text1"/>
          <w14:textFill>
            <w14:solidFill>
              <w14:schemeClr w14:val="tx1"/>
            </w14:solidFill>
          </w14:textFill>
        </w:rPr>
        <w:fldChar w:fldCharType="end"/>
      </w:r>
      <w:r/>
    </w:p>
    <w:p>
      <w:pPr>
        <w:spacing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 w:val="24"/>
          <w14:textFill>
            <w14:solidFill>
              <w14:schemeClr w14:val="tx1"/>
            </w14:solidFill>
          </w14:textFill>
        </w:rPr>
        <w:fldChar w:fldCharType="end"/>
      </w:r>
      <w:r/>
    </w:p>
    <w:p>
      <w:pPr>
        <w:jc w:val="center"/>
        <w:spacing w:line="360" w:lineRule="auto"/>
        <w:shd w:val="clear" w:color="auto" w:fill="ffffff"/>
        <w:widowControl/>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r>
      <w:r/>
    </w:p>
    <w:p>
      <w:pPr>
        <w:jc w:val="left"/>
        <w:spacing w:line="360" w:lineRule="auto"/>
        <w:widowControl/>
        <w:rPr>
          <w:rFonts w:hint="default" w:ascii="Times New Roman" w:hAnsi="Times New Roman" w:eastAsia="宋体" w:cs="Times New Roman"/>
          <w:b/>
          <w:bCs/>
          <w:color w:val="000000" w:themeColor="text1"/>
          <w:szCs w:val="21"/>
          <w14:textFill>
            <w14:solidFill>
              <w14:schemeClr w14:val="tx1"/>
            </w14:solidFill>
          </w14:textFill>
        </w:rPr>
        <w:sectPr>
          <w:headerReference w:type="default" r:id="rId9"/>
          <w:headerReference w:type="even" r:id="rId10"/>
          <w:footerReference w:type="default" r:id="rId11"/>
          <w:footnotePr/>
          <w:endnotePr/>
          <w:type w:val="nextPage"/>
          <w:pgSz w:w="11906" w:h="16838" w:orient="portrait"/>
          <w:pgMar w:top="1440" w:right="1797" w:bottom="1440" w:left="1797" w:header="851" w:footer="992" w:gutter="0"/>
          <w:pgNumType w:start="1"/>
          <w:cols w:num="1" w:sep="0" w:space="720" w:equalWidth="1"/>
          <w:docGrid w:linePitch="360"/>
          <w:titlePg/>
        </w:sectPr>
      </w:pPr>
      <w:r>
        <w:rPr>
          <w:rFonts w:hint="default" w:ascii="Times New Roman" w:hAnsi="Times New Roman" w:eastAsia="宋体" w:cs="Times New Roman"/>
          <w:b/>
          <w:bCs/>
          <w:color w:val="000000" w:themeColor="text1"/>
          <w:szCs w:val="21"/>
          <w14:textFill>
            <w14:solidFill>
              <w14:schemeClr w14:val="tx1"/>
            </w14:solidFill>
          </w14:textFill>
        </w:rPr>
      </w:r>
      <w:r/>
    </w:p>
    <w:p>
      <w:pPr>
        <w:pStyle w:val="940"/>
        <w:spacing w:line="360" w:lineRule="auto"/>
        <w:rPr>
          <w:rFonts w:hint="default" w:ascii="Times New Roman" w:hAnsi="Times New Roman" w:eastAsia="宋体" w:cs="Times New Roman"/>
          <w:color w:val="000000" w:themeColor="text1"/>
          <w:sz w:val="28"/>
          <w:szCs w:val="28"/>
          <w14:textFill>
            <w14:solidFill>
              <w14:schemeClr w14:val="tx1"/>
            </w14:solidFill>
          </w14:textFill>
        </w:rPr>
      </w:pPr>
      <w:r/>
      <w:bookmarkStart w:id="1" w:name="_Toc481057143"/>
      <w:r/>
      <w:bookmarkStart w:id="2" w:name="OLE_LINK1"/>
      <w:r/>
      <w:bookmarkStart w:id="3" w:name="_Hlk82872521"/>
      <w:r>
        <w:rPr>
          <w:rFonts w:hint="default" w:ascii="Times New Roman" w:hAnsi="Times New Roman" w:eastAsia="宋体" w:cs="Times New Roman"/>
          <w:color w:val="000000" w:themeColor="text1"/>
          <w:sz w:val="28"/>
          <w:szCs w:val="28"/>
          <w14:textFill>
            <w14:solidFill>
              <w14:schemeClr w14:val="tx1"/>
            </w14:solidFill>
          </w14:textFill>
        </w:rPr>
        <w:t xml:space="preserve"> </w:t>
      </w:r>
      <w:bookmarkEnd w:id="1"/>
      <w:r/>
      <w:bookmarkEnd w:id="2"/>
      <w:r/>
      <w:bookmarkStart w:id="4" w:name="_Toc177025985"/>
      <w:r>
        <w:rPr>
          <w:rFonts w:hint="default" w:ascii="Times New Roman" w:hAnsi="Times New Roman" w:eastAsia="宋体" w:cs="Times New Roman"/>
          <w:color w:val="000000" w:themeColor="text1"/>
          <w:sz w:val="28"/>
          <w:szCs w:val="28"/>
          <w14:textFill>
            <w14:solidFill>
              <w14:schemeClr w14:val="tx1"/>
            </w14:solidFill>
          </w14:textFill>
        </w:rPr>
        <w:t xml:space="preserve">投标邀请函</w:t>
      </w:r>
      <w:bookmarkEnd w:id="4"/>
      <w:r/>
      <w:r/>
    </w:p>
    <w:p>
      <w:pPr>
        <w:ind w:firstLine="480"/>
        <w:spacing w:line="360" w:lineRule="auto"/>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 xml:space="preserve">我司受无锡市检验检测认证研究院委托，对其无锡市检验检测认证研究院</w:t>
      </w:r>
      <w:r>
        <w:rPr>
          <w:rFonts w:hint="default" w:ascii="Times New Roman" w:hAnsi="Times New Roman" w:eastAsia="宋体" w:cs="Times New Roman"/>
          <w:bCs/>
          <w:color w:val="000000" w:themeColor="text1"/>
          <w:sz w:val="24"/>
          <w:lang w:eastAsia="zh-CN"/>
          <w14:textFill>
            <w14:solidFill>
              <w14:schemeClr w14:val="tx1"/>
            </w14:solidFill>
          </w14:textFill>
        </w:rPr>
        <w:t xml:space="preserve">工业智能高效水冷及净干气体供应系统采购项目</w:t>
      </w:r>
      <w:r>
        <w:rPr>
          <w:rFonts w:hint="default" w:ascii="Times New Roman" w:hAnsi="Times New Roman" w:eastAsia="宋体" w:cs="Times New Roman"/>
          <w:bCs/>
          <w:color w:val="000000" w:themeColor="text1"/>
          <w:sz w:val="24"/>
          <w14:textFill>
            <w14:solidFill>
              <w14:schemeClr w14:val="tx1"/>
            </w14:solidFill>
          </w14:textFill>
        </w:rPr>
        <w:t xml:space="preserve">进行公开招标采购，欢迎你单位参加投标并提请注意下列附表中的相关事项：</w:t>
      </w:r>
      <w:r/>
    </w:p>
    <w:tbl>
      <w:tblPr>
        <w:tblStyle w:val="95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4"/>
        <w:gridCol w:w="7886"/>
      </w:tblGrid>
      <w:tr>
        <w:trPr>
          <w:trHeight w:val="70"/>
        </w:trPr>
        <w:tc>
          <w:tcPr>
            <w:tcBorders>
              <w:top w:val="single" w:color="auto" w:sz="4" w:space="0"/>
              <w:left w:val="single" w:color="auto" w:sz="4" w:space="0"/>
              <w:bottom w:val="single" w:color="auto" w:sz="4" w:space="0"/>
              <w:right w:val="single" w:color="auto" w:sz="4" w:space="0"/>
            </w:tcBorders>
            <w:tcW w:w="372" w:type="pct"/>
            <w:textDirection w:val="lrTb"/>
            <w:noWrap w:val="false"/>
          </w:tcPr>
          <w:p>
            <w:pPr>
              <w:jc w:val="center"/>
              <w:spacing w:after="0" w:line="240" w:lineRule="auto"/>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4627" w:type="pct"/>
            <w:textDirection w:val="lrTb"/>
            <w:noWrap w:val="false"/>
          </w:tcPr>
          <w:p>
            <w:pPr>
              <w:jc w:val="center"/>
              <w:spacing w:after="0" w:line="240" w:lineRule="auto"/>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 xml:space="preserve">内    容</w:t>
            </w:r>
            <w:r/>
          </w:p>
        </w:tc>
      </w:tr>
      <w:tr>
        <w:trPr>
          <w:trHeight w:val="1387"/>
        </w:trPr>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after="0" w:line="240" w:lineRule="auto"/>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4627" w:type="pct"/>
            <w:textDirection w:val="lrTb"/>
            <w:noWrap w:val="false"/>
          </w:tcPr>
          <w:p>
            <w:pPr>
              <w:spacing w:after="0" w:line="240" w:lineRule="auto"/>
              <w:tabs>
                <w:tab w:val="left" w:pos="6090" w:leader="none"/>
              </w:tabs>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 xml:space="preserve">项目名称：无锡市检验检测认证研究院</w:t>
            </w:r>
            <w:r>
              <w:rPr>
                <w:rFonts w:hint="default" w:ascii="Times New Roman" w:hAnsi="Times New Roman" w:eastAsia="宋体" w:cs="Times New Roman"/>
                <w:bCs/>
                <w:color w:val="000000" w:themeColor="text1"/>
                <w:sz w:val="24"/>
                <w:lang w:eastAsia="zh-CN"/>
                <w14:textFill>
                  <w14:solidFill>
                    <w14:schemeClr w14:val="tx1"/>
                  </w14:solidFill>
                </w14:textFill>
              </w:rPr>
              <w:t xml:space="preserve">工业智能高效水冷及净干气体供应系统采购项目</w:t>
            </w:r>
            <w:r/>
          </w:p>
          <w:p>
            <w:pPr>
              <w:spacing w:after="0" w:line="240" w:lineRule="auto"/>
              <w:tabs>
                <w:tab w:val="left" w:pos="6090" w:leader="none"/>
              </w:tabs>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 xml:space="preserve">采购编号：</w:t>
            </w:r>
            <w:r>
              <w:rPr>
                <w:rFonts w:hint="default" w:ascii="Times New Roman" w:hAnsi="Times New Roman" w:cs="Times New Roman"/>
                <w:bCs/>
                <w:color w:val="000000" w:themeColor="text1"/>
                <w:sz w:val="24"/>
                <w:lang w:eastAsia="zh-CN"/>
                <w14:textFill>
                  <w14:solidFill>
                    <w14:schemeClr w14:val="tx1"/>
                  </w14:solidFill>
                </w14:textFill>
              </w:rPr>
              <w:t xml:space="preserve">ZZ066026V7ZC03223</w:t>
            </w:r>
            <w:r>
              <w:rPr>
                <w:rFonts w:hint="default" w:ascii="Times New Roman" w:hAnsi="Times New Roman" w:eastAsia="宋体" w:cs="Times New Roman"/>
                <w:bCs/>
                <w:color w:val="000000" w:themeColor="text1"/>
                <w:sz w:val="24"/>
                <w:highlight w:val="none"/>
                <w14:textFill>
                  <w14:solidFill>
                    <w14:schemeClr w14:val="tx1"/>
                  </w14:solidFill>
                </w14:textFill>
              </w:rPr>
              <w:t xml:space="preserve">（</w:t>
            </w:r>
            <w:r>
              <w:rPr>
                <w:rFonts w:hint="eastAsia" w:cs="Times New Roman"/>
                <w:bCs/>
                <w:color w:val="000000" w:themeColor="text1"/>
                <w:sz w:val="24"/>
                <w:highlight w:val="none"/>
                <w:lang w:eastAsia="zh-CN"/>
                <w14:textFill>
                  <w14:solidFill>
                    <w14:schemeClr w14:val="tx1"/>
                  </w14:solidFill>
                </w14:textFill>
              </w:rPr>
              <w:t xml:space="preserve">JSZC-320200-JCEC-G2026-0327</w:t>
            </w:r>
            <w:r>
              <w:rPr>
                <w:rFonts w:hint="default" w:ascii="Times New Roman" w:hAnsi="Times New Roman" w:eastAsia="宋体" w:cs="Times New Roman"/>
                <w:bCs/>
                <w:color w:val="000000" w:themeColor="text1"/>
                <w:sz w:val="24"/>
                <w:highlight w:val="none"/>
                <w14:textFill>
                  <w14:solidFill>
                    <w14:schemeClr w14:val="tx1"/>
                  </w14:solidFill>
                </w14:textFill>
              </w:rPr>
              <w:t xml:space="preserve">）</w:t>
            </w:r>
            <w:r/>
          </w:p>
          <w:p>
            <w:pPr>
              <w:spacing w:after="0" w:line="240" w:lineRule="auto"/>
              <w:tabs>
                <w:tab w:val="left" w:pos="6090" w:leader="none"/>
              </w:tabs>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 xml:space="preserve">采购人：无锡市检验检测认证研究院  </w:t>
            </w:r>
            <w:r/>
          </w:p>
          <w:p>
            <w:pPr>
              <w:spacing w:after="0" w:line="240" w:lineRule="auto"/>
              <w:tabs>
                <w:tab w:val="left" w:pos="6090" w:leader="none"/>
              </w:tabs>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 xml:space="preserve">采购方式：公开招标</w:t>
            </w:r>
            <w:r/>
          </w:p>
        </w:tc>
      </w:tr>
      <w:tr>
        <w:trPr>
          <w:trHeight w:val="704"/>
        </w:trPr>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after="0" w:line="240" w:lineRule="auto"/>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4627" w:type="pct"/>
            <w:textDirection w:val="lrTb"/>
            <w:noWrap w:val="false"/>
          </w:tcPr>
          <w:p>
            <w:pPr>
              <w:spacing w:after="0" w:line="240" w:lineRule="auto"/>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 xml:space="preserve">采购代理机构：江苏省设备成套股份有限公司</w:t>
            </w:r>
            <w:r/>
          </w:p>
          <w:p>
            <w:pPr>
              <w:spacing w:after="0" w:line="240" w:lineRule="auto"/>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 xml:space="preserve">采购机构地址：无锡市梁溪区汇太路33号积高科技园315室</w:t>
            </w:r>
            <w:r/>
          </w:p>
        </w:tc>
      </w:tr>
      <w:tr>
        <w:trPr>
          <w:trHeight w:val="90"/>
        </w:trPr>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after="0" w:line="240" w:lineRule="auto"/>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4627" w:type="pct"/>
            <w:textDirection w:val="lrTb"/>
            <w:noWrap w:val="false"/>
          </w:tcPr>
          <w:p>
            <w:pPr>
              <w:spacing w:after="0" w:line="240" w:lineRule="auto"/>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 xml:space="preserve">采购项目概况、要求：</w:t>
            </w:r>
            <w:r/>
          </w:p>
          <w:p>
            <w:pPr>
              <w:ind w:firstLine="480"/>
              <w:spacing w:after="0" w:line="240" w:lineRule="auto"/>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 xml:space="preserve">无锡市检验检测认证研究院</w:t>
            </w:r>
            <w:r>
              <w:rPr>
                <w:rFonts w:hint="default" w:ascii="Times New Roman" w:hAnsi="Times New Roman" w:eastAsia="宋体" w:cs="Times New Roman"/>
                <w:bCs/>
                <w:color w:val="000000" w:themeColor="text1"/>
                <w:sz w:val="24"/>
                <w:lang w:eastAsia="zh-CN"/>
                <w14:textFill>
                  <w14:solidFill>
                    <w14:schemeClr w14:val="tx1"/>
                  </w14:solidFill>
                </w14:textFill>
              </w:rPr>
              <w:t xml:space="preserve">工业智能高效水冷及净干气体供应系统采购项目</w:t>
            </w:r>
            <w:r>
              <w:rPr>
                <w:rFonts w:hint="default" w:ascii="Times New Roman" w:hAnsi="Times New Roman" w:eastAsia="宋体" w:cs="Times New Roman"/>
                <w:bCs/>
                <w:color w:val="000000" w:themeColor="text1"/>
                <w:sz w:val="24"/>
                <w14:textFill>
                  <w14:solidFill>
                    <w14:schemeClr w14:val="tx1"/>
                  </w14:solidFill>
                </w14:textFill>
              </w:rPr>
              <w:t xml:space="preserve">；</w:t>
            </w:r>
            <w:r/>
          </w:p>
          <w:p>
            <w:pPr>
              <w:ind w:firstLine="480"/>
              <w:spacing w:after="0" w:line="240" w:lineRule="auto"/>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 xml:space="preserve">完工期：</w:t>
            </w:r>
            <w:r>
              <w:rPr>
                <w:rFonts w:hint="default" w:ascii="Times New Roman" w:hAnsi="Times New Roman" w:eastAsia="宋体" w:cs="Times New Roman"/>
                <w:bCs/>
                <w:color w:val="000000" w:themeColor="text1"/>
                <w:sz w:val="24"/>
                <w:lang w:eastAsia="zh-CN"/>
                <w14:textFill>
                  <w14:solidFill>
                    <w14:schemeClr w14:val="tx1"/>
                  </w14:solidFill>
                </w14:textFill>
              </w:rPr>
              <w:t xml:space="preserve">合同签订生效后120日历天内，完成供货、安装、调试，交付采购人使用。</w:t>
            </w:r>
            <w:r/>
          </w:p>
          <w:p>
            <w:pPr>
              <w:ind w:firstLine="480"/>
              <w:spacing w:after="0" w:line="240" w:lineRule="auto"/>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 xml:space="preserve">质量要求：符合国家标准、行业标准、地方标准或者其他标准、规范；</w:t>
            </w:r>
            <w:r/>
          </w:p>
          <w:p>
            <w:pPr>
              <w:ind w:firstLine="480"/>
              <w:spacing w:after="0" w:line="240" w:lineRule="auto"/>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 xml:space="preserve">免费质保期：</w:t>
            </w:r>
            <w:r>
              <w:rPr>
                <w:rFonts w:hint="default" w:ascii="Times New Roman" w:hAnsi="Times New Roman" w:eastAsia="宋体" w:cs="Times New Roman"/>
                <w:bCs/>
                <w:color w:val="000000" w:themeColor="text1"/>
                <w:sz w:val="24"/>
                <w:lang w:eastAsia="zh-CN"/>
                <w14:textFill>
                  <w14:solidFill>
                    <w14:schemeClr w14:val="tx1"/>
                  </w14:solidFill>
                </w14:textFill>
              </w:rPr>
              <w:t xml:space="preserve">1年（自安装调试验收合格之日起开始计算）。</w:t>
            </w:r>
            <w:r/>
          </w:p>
          <w:p>
            <w:pPr>
              <w:ind w:firstLine="480"/>
              <w:spacing w:after="0" w:line="240" w:lineRule="auto"/>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 xml:space="preserve">交货地点：</w:t>
            </w:r>
            <w:r>
              <w:rPr>
                <w:rFonts w:hint="default" w:ascii="Times New Roman" w:hAnsi="Times New Roman" w:eastAsia="宋体" w:cs="Times New Roman"/>
                <w:bCs/>
                <w:color w:val="000000" w:themeColor="text1"/>
                <w:sz w:val="24"/>
                <w:lang w:eastAsia="zh-CN"/>
                <w14:textFill>
                  <w14:solidFill>
                    <w14:schemeClr w14:val="tx1"/>
                  </w14:solidFill>
                </w14:textFill>
              </w:rPr>
              <w:t xml:space="preserve">无锡市新吴区梅村街道新韵北路72号大恒新能源产业园1楼。</w:t>
            </w:r>
            <w:r/>
          </w:p>
          <w:p>
            <w:pPr>
              <w:ind w:firstLine="480"/>
              <w:spacing w:after="0" w:line="240" w:lineRule="auto"/>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 xml:space="preserve">本项目是否专门面向中小企业：</w:t>
            </w:r>
            <w:r>
              <w:rPr>
                <w:rFonts w:hint="default" w:ascii="Times New Roman" w:hAnsi="Times New Roman" w:eastAsia="宋体" w:cs="Times New Roman"/>
                <w:bCs/>
                <w:color w:val="000000" w:themeColor="text1"/>
                <w:sz w:val="24"/>
                <w:lang w:val="en-US" w:eastAsia="zh-CN"/>
                <w14:textFill>
                  <w14:solidFill>
                    <w14:schemeClr w14:val="tx1"/>
                  </w14:solidFill>
                </w14:textFill>
              </w:rPr>
              <w:t xml:space="preserve">是</w:t>
            </w:r>
            <w:r>
              <w:rPr>
                <w:rFonts w:hint="default" w:ascii="Times New Roman" w:hAnsi="Times New Roman" w:eastAsia="宋体" w:cs="Times New Roman"/>
                <w:bCs/>
                <w:color w:val="000000" w:themeColor="text1"/>
                <w:sz w:val="24"/>
                <w14:textFill>
                  <w14:solidFill>
                    <w14:schemeClr w14:val="tx1"/>
                  </w14:solidFill>
                </w14:textFill>
              </w:rPr>
              <w:t xml:space="preserve">；</w:t>
            </w:r>
            <w:r/>
          </w:p>
          <w:p>
            <w:pPr>
              <w:ind w:firstLine="480"/>
              <w:spacing w:after="0" w:line="240" w:lineRule="auto"/>
              <w:rPr>
                <w:rFonts w:hint="default" w:ascii="Times New Roman" w:hAnsi="Times New Roman" w:eastAsia="宋体" w:cs="Times New Roman"/>
                <w:bCs/>
                <w:color w:val="000000" w:themeColor="text1"/>
                <w:sz w:val="24"/>
                <w14:textFill>
                  <w14:solidFill>
                    <w14:schemeClr w14:val="tx1"/>
                  </w14:solidFill>
                </w14:textFill>
              </w:rPr>
            </w:pPr>
            <w:r/>
            <w:bookmarkStart w:id="5" w:name="_Hlk177028689"/>
            <w:r>
              <w:rPr>
                <w:rFonts w:hint="default" w:ascii="Times New Roman" w:hAnsi="Times New Roman" w:eastAsia="宋体" w:cs="Times New Roman"/>
                <w:bCs/>
                <w:color w:val="000000" w:themeColor="text1"/>
                <w:sz w:val="24"/>
                <w14:textFill>
                  <w14:solidFill>
                    <w14:schemeClr w14:val="tx1"/>
                  </w14:solidFill>
                </w14:textFill>
              </w:rPr>
              <w:t xml:space="preserve">本项目（是/否）接受联合体投标：否</w:t>
            </w:r>
            <w:bookmarkEnd w:id="5"/>
            <w:r>
              <w:rPr>
                <w:rFonts w:hint="default" w:ascii="Times New Roman" w:hAnsi="Times New Roman" w:eastAsia="宋体" w:cs="Times New Roman"/>
                <w:bCs/>
                <w:color w:val="000000" w:themeColor="text1"/>
                <w:sz w:val="24"/>
                <w14:textFill>
                  <w14:solidFill>
                    <w14:schemeClr w14:val="tx1"/>
                  </w14:solidFill>
                </w14:textFill>
              </w:rPr>
              <w:t xml:space="preserve">；</w:t>
            </w:r>
            <w:r/>
          </w:p>
          <w:p>
            <w:pPr>
              <w:ind w:firstLine="480"/>
              <w:spacing w:after="0" w:line="240" w:lineRule="auto"/>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 xml:space="preserve">本项目标的所属行业：工业；</w:t>
            </w:r>
            <w:r/>
          </w:p>
          <w:p>
            <w:pPr>
              <w:ind w:firstLine="480"/>
              <w:spacing w:after="0" w:line="240" w:lineRule="auto"/>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 xml:space="preserve">采购预算金额：</w:t>
            </w:r>
            <w:r>
              <w:rPr>
                <w:rFonts w:hint="default" w:ascii="Times New Roman" w:hAnsi="Times New Roman" w:eastAsia="宋体" w:cs="Times New Roman"/>
                <w:bCs/>
                <w:color w:val="000000" w:themeColor="text1"/>
                <w:sz w:val="24"/>
                <w:lang w:val="en-US" w:eastAsia="zh-CN"/>
                <w14:textFill>
                  <w14:solidFill>
                    <w14:schemeClr w14:val="tx1"/>
                  </w14:solidFill>
                </w14:textFill>
              </w:rPr>
              <w:t xml:space="preserve">266</w:t>
            </w:r>
            <w:r>
              <w:rPr>
                <w:rFonts w:hint="default" w:ascii="Times New Roman" w:hAnsi="Times New Roman" w:eastAsia="宋体" w:cs="Times New Roman"/>
                <w:bCs/>
                <w:color w:val="000000" w:themeColor="text1"/>
                <w:sz w:val="24"/>
                <w14:textFill>
                  <w14:solidFill>
                    <w14:schemeClr w14:val="tx1"/>
                  </w14:solidFill>
                </w14:textFill>
              </w:rPr>
              <w:t xml:space="preserve">万元，项目设备如下：</w:t>
            </w:r>
            <w:r>
              <w:rPr>
                <w:rFonts w:hint="default" w:ascii="Times New Roman" w:hAnsi="Times New Roman" w:eastAsia="宋体" w:cs="Times New Roman"/>
                <w:bCs/>
                <w:color w:val="000000" w:themeColor="text1"/>
                <w:sz w:val="24"/>
                <w:lang w:eastAsia="zh-CN"/>
                <w14:textFill>
                  <w14:solidFill>
                    <w14:schemeClr w14:val="tx1"/>
                  </w14:solidFill>
                </w14:textFill>
              </w:rPr>
              <w:t xml:space="preserve">集中式水塔一套</w:t>
            </w:r>
            <w:r>
              <w:rPr>
                <w:rFonts w:hint="default" w:ascii="Times New Roman" w:hAnsi="Times New Roman" w:eastAsia="宋体" w:cs="Times New Roman"/>
                <w:bCs/>
                <w:color w:val="000000"/>
                <w:sz w:val="24"/>
                <w:lang w:val="en-US" w:eastAsia="zh-CN"/>
              </w:rPr>
              <w:t xml:space="preserve">255</w:t>
            </w:r>
            <w:r>
              <w:rPr>
                <w:rFonts w:hint="default" w:ascii="Times New Roman" w:hAnsi="Times New Roman" w:eastAsia="宋体" w:cs="Times New Roman"/>
                <w:bCs/>
                <w:color w:val="000000"/>
                <w:sz w:val="24"/>
              </w:rPr>
              <w:t xml:space="preserve">万元；</w:t>
            </w:r>
            <w:r>
              <w:rPr>
                <w:rFonts w:hint="default" w:ascii="Times New Roman" w:hAnsi="Times New Roman" w:eastAsia="宋体" w:cs="Times New Roman"/>
                <w:bCs/>
                <w:color w:val="000000"/>
                <w:sz w:val="24"/>
                <w:lang w:eastAsia="zh-CN"/>
              </w:rPr>
              <w:t xml:space="preserve">高压洁净空气系统一套</w:t>
            </w:r>
            <w:r>
              <w:rPr>
                <w:rFonts w:hint="default" w:ascii="Times New Roman" w:hAnsi="Times New Roman" w:eastAsia="宋体" w:cs="Times New Roman"/>
                <w:bCs/>
                <w:sz w:val="24"/>
                <w:lang w:val="en-US" w:eastAsia="zh-CN"/>
              </w:rPr>
              <w:t xml:space="preserve">11</w:t>
            </w:r>
            <w:r>
              <w:rPr>
                <w:rFonts w:hint="default" w:ascii="Times New Roman" w:hAnsi="Times New Roman" w:eastAsia="宋体" w:cs="Times New Roman"/>
                <w:bCs/>
                <w:sz w:val="24"/>
              </w:rPr>
              <w:t xml:space="preserve">万元。</w:t>
            </w:r>
            <w:r/>
          </w:p>
          <w:p>
            <w:pPr>
              <w:ind w:firstLine="480"/>
              <w:spacing w:after="0" w:line="240" w:lineRule="auto"/>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color w:val="000000" w:themeColor="text1"/>
                <w:sz w:val="24"/>
                <w14:textFill>
                  <w14:solidFill>
                    <w14:schemeClr w14:val="tx1"/>
                  </w14:solidFill>
                </w14:textFill>
              </w:rPr>
              <w:t xml:space="preserve">最高限价：</w:t>
            </w:r>
            <w:r>
              <w:rPr>
                <w:rFonts w:hint="default" w:ascii="Times New Roman" w:hAnsi="Times New Roman" w:eastAsia="宋体" w:cs="Times New Roman"/>
                <w:bCs/>
                <w:color w:val="000000" w:themeColor="text1"/>
                <w:sz w:val="24"/>
                <w:highlight w:val="none"/>
                <w:lang w:val="en-US" w:eastAsia="zh-CN"/>
                <w14:textFill>
                  <w14:solidFill>
                    <w14:schemeClr w14:val="tx1"/>
                  </w14:solidFill>
                </w14:textFill>
              </w:rPr>
              <w:t xml:space="preserve">26</w:t>
            </w:r>
            <w:r>
              <w:rPr>
                <w:rFonts w:hint="eastAsia" w:cs="Times New Roman"/>
                <w:bCs/>
                <w:color w:val="000000" w:themeColor="text1"/>
                <w:sz w:val="24"/>
                <w:highlight w:val="none"/>
                <w:lang w:val="en-US" w:eastAsia="zh-CN"/>
                <w14:textFill>
                  <w14:solidFill>
                    <w14:schemeClr w14:val="tx1"/>
                  </w14:solidFill>
                </w14:textFill>
              </w:rPr>
              <w:t xml:space="preserve">2.3333</w:t>
            </w:r>
            <w:r>
              <w:rPr>
                <w:rFonts w:hint="default" w:ascii="Times New Roman" w:hAnsi="Times New Roman" w:eastAsia="宋体" w:cs="Times New Roman"/>
                <w:bCs/>
                <w:color w:val="000000" w:themeColor="text1"/>
                <w:sz w:val="24"/>
                <w:highlight w:val="none"/>
                <w14:textFill>
                  <w14:solidFill>
                    <w14:schemeClr w14:val="tx1"/>
                  </w14:solidFill>
                </w14:textFill>
              </w:rPr>
              <w:t xml:space="preserve">万元</w:t>
            </w:r>
            <w:r>
              <w:rPr>
                <w:rFonts w:hint="default" w:ascii="Times New Roman" w:hAnsi="Times New Roman" w:eastAsia="宋体" w:cs="Times New Roman"/>
                <w:bCs/>
                <w:color w:val="000000" w:themeColor="text1"/>
                <w:sz w:val="24"/>
                <w14:textFill>
                  <w14:solidFill>
                    <w14:schemeClr w14:val="tx1"/>
                  </w14:solidFill>
                </w14:textFill>
              </w:rPr>
              <w:t xml:space="preserve">，项目设备如下：</w:t>
            </w:r>
            <w:r>
              <w:rPr>
                <w:rFonts w:hint="default" w:ascii="Times New Roman" w:hAnsi="Times New Roman" w:eastAsia="宋体" w:cs="Times New Roman"/>
                <w:bCs/>
                <w:color w:val="000000" w:themeColor="text1"/>
                <w:sz w:val="24"/>
                <w:lang w:eastAsia="zh-CN"/>
                <w14:textFill>
                  <w14:solidFill>
                    <w14:schemeClr w14:val="tx1"/>
                  </w14:solidFill>
                </w14:textFill>
              </w:rPr>
              <w:t xml:space="preserve">集中式水塔一套</w:t>
            </w:r>
            <w:r>
              <w:rPr>
                <w:rFonts w:hint="default" w:ascii="Times New Roman" w:hAnsi="Times New Roman" w:eastAsia="宋体" w:cs="Times New Roman"/>
                <w:bCs/>
                <w:color w:val="000000"/>
                <w:sz w:val="24"/>
                <w:lang w:val="en-US" w:eastAsia="zh-CN"/>
              </w:rPr>
              <w:t xml:space="preserve">25</w:t>
            </w:r>
            <w:r>
              <w:rPr>
                <w:rFonts w:hint="eastAsia" w:cs="Times New Roman"/>
                <w:bCs/>
                <w:color w:val="000000"/>
                <w:sz w:val="24"/>
                <w:lang w:val="en-US" w:eastAsia="zh-CN"/>
              </w:rPr>
              <w:t xml:space="preserve">1.3333</w:t>
            </w:r>
            <w:r>
              <w:rPr>
                <w:rFonts w:hint="default" w:ascii="Times New Roman" w:hAnsi="Times New Roman" w:eastAsia="宋体" w:cs="Times New Roman"/>
                <w:bCs/>
                <w:color w:val="000000"/>
                <w:sz w:val="24"/>
              </w:rPr>
              <w:t xml:space="preserve">万元；</w:t>
            </w:r>
            <w:r>
              <w:rPr>
                <w:rFonts w:hint="default" w:ascii="Times New Roman" w:hAnsi="Times New Roman" w:eastAsia="宋体" w:cs="Times New Roman"/>
                <w:bCs/>
                <w:color w:val="000000"/>
                <w:sz w:val="24"/>
                <w:lang w:eastAsia="zh-CN"/>
              </w:rPr>
              <w:t xml:space="preserve">高压洁净空气系统一套</w:t>
            </w:r>
            <w:r>
              <w:rPr>
                <w:rFonts w:hint="default" w:ascii="Times New Roman" w:hAnsi="Times New Roman" w:eastAsia="宋体" w:cs="Times New Roman"/>
                <w:bCs/>
                <w:sz w:val="24"/>
                <w:lang w:val="en-US" w:eastAsia="zh-CN"/>
              </w:rPr>
              <w:t xml:space="preserve">11</w:t>
            </w:r>
            <w:r>
              <w:rPr>
                <w:rFonts w:hint="default" w:ascii="Times New Roman" w:hAnsi="Times New Roman" w:eastAsia="宋体" w:cs="Times New Roman"/>
                <w:bCs/>
                <w:sz w:val="24"/>
              </w:rPr>
              <w:t xml:space="preserve">万元。</w:t>
            </w:r>
            <w:r/>
          </w:p>
        </w:tc>
      </w:tr>
      <w:tr>
        <w:trPr>
          <w:trHeight w:val="590"/>
        </w:trPr>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after="0" w:line="240" w:lineRule="auto"/>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4627" w:type="pct"/>
            <w:textDirection w:val="lrTb"/>
            <w:noWrap w:val="false"/>
          </w:tcPr>
          <w:p>
            <w:pPr>
              <w:jc w:val="left"/>
              <w:spacing w:after="0" w:line="240" w:lineRule="auto"/>
              <w:widowControl/>
              <w:rPr>
                <w:rFonts w:hint="default" w:ascii="Times New Roman" w:hAnsi="Times New Roman" w:eastAsia="宋体" w:cs="Times New Roman"/>
                <w:color w:val="000000" w:themeColor="text1"/>
                <w:sz w:val="24"/>
                <w:szCs w:val="21"/>
                <w14:textFill>
                  <w14:solidFill>
                    <w14:schemeClr w14:val="tx1"/>
                  </w14:solidFill>
                </w14:textFill>
              </w:rPr>
            </w:pPr>
            <w:r>
              <w:rPr>
                <w:rFonts w:hint="default" w:ascii="Times New Roman" w:hAnsi="Times New Roman" w:eastAsia="宋体" w:cs="Times New Roman"/>
                <w:bCs/>
                <w:color w:val="000000" w:themeColor="text1"/>
                <w:sz w:val="24"/>
                <w:szCs w:val="21"/>
                <w14:textFill>
                  <w14:solidFill>
                    <w14:schemeClr w14:val="tx1"/>
                  </w14:solidFill>
                </w14:textFill>
              </w:rPr>
              <w:t xml:space="preserve">投标供应商条件：</w:t>
            </w:r>
            <w:r/>
          </w:p>
          <w:p>
            <w:pPr>
              <w:ind w:firstLine="480"/>
              <w:jc w:val="left"/>
              <w:spacing w:after="0" w:line="240" w:lineRule="auto"/>
              <w:widowControl/>
              <w:rPr>
                <w:rFonts w:hint="default" w:ascii="Times New Roman" w:hAnsi="Times New Roman" w:eastAsia="宋体" w:cs="Times New Roman"/>
                <w:color w:val="000000" w:themeColor="text1"/>
                <w:sz w:val="24"/>
                <w:szCs w:val="21"/>
                <w14:textFill>
                  <w14:solidFill>
                    <w14:schemeClr w14:val="tx1"/>
                  </w14:solidFill>
                </w14:textFill>
              </w:rPr>
            </w:pPr>
            <w:r>
              <w:rPr>
                <w:rFonts w:hint="default" w:ascii="Times New Roman" w:hAnsi="Times New Roman" w:eastAsia="宋体" w:cs="Times New Roman"/>
                <w:color w:val="000000" w:themeColor="text1"/>
                <w:sz w:val="24"/>
                <w:szCs w:val="21"/>
                <w14:textFill>
                  <w14:solidFill>
                    <w14:schemeClr w14:val="tx1"/>
                  </w14:solidFill>
                </w14:textFill>
              </w:rPr>
              <w:t xml:space="preserve">1.具备《中华人民共和国政府采购法》第二十二条规定的条件；</w:t>
            </w:r>
            <w:r/>
          </w:p>
          <w:p>
            <w:pPr>
              <w:ind w:firstLine="480"/>
              <w:jc w:val="left"/>
              <w:spacing w:after="0" w:line="240" w:lineRule="auto"/>
              <w:widowControl/>
              <w:rPr>
                <w:rFonts w:hint="default" w:ascii="Times New Roman" w:hAnsi="Times New Roman" w:eastAsia="宋体" w:cs="Times New Roman"/>
                <w:color w:val="000000" w:themeColor="text1"/>
                <w:sz w:val="24"/>
                <w:szCs w:val="21"/>
                <w14:textFill>
                  <w14:solidFill>
                    <w14:schemeClr w14:val="tx1"/>
                  </w14:solidFill>
                </w14:textFill>
              </w:rPr>
            </w:pPr>
            <w:r>
              <w:rPr>
                <w:rFonts w:hint="default" w:ascii="Times New Roman" w:hAnsi="Times New Roman" w:eastAsia="宋体" w:cs="Times New Roman"/>
                <w:color w:val="000000" w:themeColor="text1"/>
                <w:sz w:val="24"/>
                <w:szCs w:val="21"/>
                <w14:textFill>
                  <w14:solidFill>
                    <w14:schemeClr w14:val="tx1"/>
                  </w14:solidFill>
                </w14:textFill>
              </w:rPr>
              <w:t xml:space="preserve">2.落实政府采购政策需满足的资格要求：无</w:t>
            </w:r>
            <w:r/>
          </w:p>
          <w:p>
            <w:pPr>
              <w:ind w:firstLine="480"/>
              <w:jc w:val="left"/>
              <w:spacing w:after="0" w:line="240" w:lineRule="auto"/>
              <w:widowControl/>
              <w:rPr>
                <w:rFonts w:hint="default" w:ascii="Times New Roman" w:hAnsi="Times New Roman" w:eastAsia="宋体" w:cs="Times New Roman"/>
                <w:color w:val="000000" w:themeColor="text1"/>
                <w:sz w:val="24"/>
                <w:szCs w:val="21"/>
                <w14:textFill>
                  <w14:solidFill>
                    <w14:schemeClr w14:val="tx1"/>
                  </w14:solidFill>
                </w14:textFill>
              </w:rPr>
            </w:pPr>
            <w:r>
              <w:rPr>
                <w:rFonts w:hint="default" w:ascii="Times New Roman" w:hAnsi="Times New Roman" w:eastAsia="宋体" w:cs="Times New Roman"/>
                <w:color w:val="000000" w:themeColor="text1"/>
                <w:sz w:val="24"/>
                <w:szCs w:val="21"/>
                <w14:textFill>
                  <w14:solidFill>
                    <w14:schemeClr w14:val="tx1"/>
                  </w14:solidFill>
                </w14:textFill>
              </w:rPr>
              <w:t xml:space="preserve">3.具备采购人根据招标项目的特殊要求规定的以下特定条件：</w:t>
            </w:r>
            <w:r/>
          </w:p>
          <w:p>
            <w:pPr>
              <w:ind w:firstLine="480"/>
              <w:jc w:val="left"/>
              <w:spacing w:after="0" w:line="240" w:lineRule="auto"/>
              <w:widowControl/>
              <w:rPr>
                <w:rFonts w:hint="default" w:ascii="Times New Roman" w:hAnsi="Times New Roman" w:eastAsia="宋体" w:cs="Times New Roman"/>
                <w:color w:val="000000" w:themeColor="text1"/>
                <w:sz w:val="24"/>
                <w:szCs w:val="21"/>
                <w14:textFill>
                  <w14:solidFill>
                    <w14:schemeClr w14:val="tx1"/>
                  </w14:solidFill>
                </w14:textFill>
              </w:rPr>
            </w:pPr>
            <w:r>
              <w:rPr>
                <w:rFonts w:hint="default" w:ascii="Times New Roman" w:hAnsi="Times New Roman" w:eastAsia="宋体" w:cs="Times New Roman"/>
                <w:color w:val="000000" w:themeColor="text1"/>
                <w:sz w:val="24"/>
                <w:szCs w:val="21"/>
                <w14:textFill>
                  <w14:solidFill>
                    <w14:schemeClr w14:val="tx1"/>
                  </w14:solidFill>
                </w14:textFill>
              </w:rPr>
              <w:t xml:space="preserve">（1）未被“信用中国”网站列入失信被执行人、</w:t>
            </w:r>
            <w:r>
              <w:rPr>
                <w:rFonts w:hint="default" w:ascii="Times New Roman" w:hAnsi="Times New Roman" w:eastAsia="宋体" w:cs="Times New Roman"/>
                <w:color w:val="000000" w:themeColor="text1"/>
                <w:sz w:val="24"/>
                <w:szCs w:val="21"/>
                <w:lang w:eastAsia="zh-CN"/>
                <w14:textFill>
                  <w14:solidFill>
                    <w14:schemeClr w14:val="tx1"/>
                  </w14:solidFill>
                </w14:textFill>
              </w:rPr>
              <w:t xml:space="preserve">重大税收违法失信主体</w:t>
            </w:r>
            <w:r>
              <w:rPr>
                <w:rFonts w:hint="default" w:ascii="Times New Roman" w:hAnsi="Times New Roman" w:eastAsia="宋体" w:cs="Times New Roman"/>
                <w:color w:val="000000" w:themeColor="text1"/>
                <w:sz w:val="24"/>
                <w:szCs w:val="21"/>
                <w14:textFill>
                  <w14:solidFill>
                    <w14:schemeClr w14:val="tx1"/>
                  </w14:solidFill>
                </w14:textFill>
              </w:rPr>
              <w:t xml:space="preserve">、政府采购严重违法失信行为记录名单；</w:t>
            </w:r>
            <w:r/>
          </w:p>
          <w:p>
            <w:pPr>
              <w:ind w:firstLine="480"/>
              <w:jc w:val="left"/>
              <w:spacing w:after="0" w:line="240" w:lineRule="auto"/>
              <w:widowControl/>
              <w:rPr>
                <w:rFonts w:hint="default" w:ascii="Times New Roman" w:hAnsi="Times New Roman" w:eastAsia="宋体" w:cs="Times New Roman"/>
                <w:color w:val="000000" w:themeColor="text1"/>
                <w:sz w:val="24"/>
                <w:szCs w:val="21"/>
                <w14:textFill>
                  <w14:solidFill>
                    <w14:schemeClr w14:val="tx1"/>
                  </w14:solidFill>
                </w14:textFill>
              </w:rPr>
            </w:pPr>
            <w:r>
              <w:rPr>
                <w:rFonts w:hint="default" w:ascii="Times New Roman" w:hAnsi="Times New Roman" w:eastAsia="宋体" w:cs="Times New Roman"/>
                <w:color w:val="000000" w:themeColor="text1"/>
                <w:sz w:val="24"/>
                <w:szCs w:val="21"/>
                <w14:textFill>
                  <w14:solidFill>
                    <w14:schemeClr w14:val="tx1"/>
                  </w14:solidFill>
                </w14:textFill>
              </w:rPr>
              <w:t xml:space="preserve">（2）投标供应商在中国大陆境内合法注册；</w:t>
            </w:r>
            <w:r/>
          </w:p>
          <w:p>
            <w:pPr>
              <w:ind w:firstLine="480"/>
              <w:jc w:val="left"/>
              <w:spacing w:after="0" w:line="240" w:lineRule="auto"/>
              <w:widowControl/>
              <w:rPr>
                <w:rFonts w:hint="default" w:ascii="Times New Roman" w:hAnsi="Times New Roman" w:eastAsia="宋体" w:cs="Times New Roman"/>
                <w:color w:val="000000" w:themeColor="text1"/>
                <w:sz w:val="24"/>
                <w:szCs w:val="21"/>
                <w14:textFill>
                  <w14:solidFill>
                    <w14:schemeClr w14:val="tx1"/>
                  </w14:solidFill>
                </w14:textFill>
              </w:rPr>
            </w:pPr>
            <w:r>
              <w:rPr>
                <w:rFonts w:hint="default" w:ascii="Times New Roman" w:hAnsi="Times New Roman" w:eastAsia="宋体" w:cs="Times New Roman"/>
                <w:color w:val="000000" w:themeColor="text1"/>
                <w:sz w:val="24"/>
                <w:szCs w:val="21"/>
                <w14:textFill>
                  <w14:solidFill>
                    <w14:schemeClr w14:val="tx1"/>
                  </w14:solidFill>
                </w14:textFill>
              </w:rPr>
              <w:t xml:space="preserve">（3）投标供应商为具备相关产品制造或销售能力的制造商或者代理商；</w:t>
            </w:r>
            <w:r/>
          </w:p>
          <w:p>
            <w:pPr>
              <w:ind w:firstLine="480"/>
              <w:jc w:val="left"/>
              <w:spacing w:after="0" w:line="240" w:lineRule="auto"/>
              <w:widowControl/>
              <w:rPr>
                <w:rFonts w:hint="default" w:ascii="Times New Roman" w:hAnsi="Times New Roman" w:eastAsia="宋体" w:cs="Times New Roman"/>
                <w:color w:val="000000" w:themeColor="text1"/>
                <w:sz w:val="24"/>
                <w:szCs w:val="21"/>
                <w14:textFill>
                  <w14:solidFill>
                    <w14:schemeClr w14:val="tx1"/>
                  </w14:solidFill>
                </w14:textFill>
              </w:rPr>
            </w:pPr>
            <w:r>
              <w:rPr>
                <w:rFonts w:hint="default" w:ascii="Times New Roman" w:hAnsi="Times New Roman" w:eastAsia="宋体" w:cs="Times New Roman"/>
                <w:color w:val="000000" w:themeColor="text1"/>
                <w:sz w:val="24"/>
                <w:szCs w:val="21"/>
                <w14:textFill>
                  <w14:solidFill>
                    <w14:schemeClr w14:val="tx1"/>
                  </w14:solidFill>
                </w14:textFill>
              </w:rPr>
              <w:t xml:space="preserve">（4）本项目不接受联合投标。</w:t>
            </w:r>
            <w:r/>
          </w:p>
          <w:p>
            <w:pPr>
              <w:ind w:firstLine="480"/>
              <w:jc w:val="left"/>
              <w:spacing w:after="0" w:line="240" w:lineRule="auto"/>
              <w:widowControl/>
              <w:rPr>
                <w:rFonts w:hint="default" w:ascii="Times New Roman" w:hAnsi="Times New Roman" w:eastAsia="宋体" w:cs="Times New Roman"/>
              </w:rPr>
            </w:pPr>
            <w:r>
              <w:rPr>
                <w:rFonts w:hint="default" w:ascii="Times New Roman" w:hAnsi="Times New Roman" w:eastAsia="宋体" w:cs="Times New Roman"/>
                <w:color w:val="000000" w:themeColor="text1"/>
                <w:sz w:val="24"/>
                <w:szCs w:val="21"/>
                <w14:textFill>
                  <w14:solidFill>
                    <w14:schemeClr w14:val="tx1"/>
                  </w14:solidFill>
                </w14:textFill>
              </w:rPr>
              <w:t xml:space="preserve">（5）授权委托人应为投标供应商在职职工；</w:t>
            </w:r>
            <w:r/>
          </w:p>
        </w:tc>
      </w:tr>
      <w:tr>
        <w:trPr>
          <w:trHeight w:val="663"/>
        </w:trPr>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after="0" w:line="240" w:lineRule="auto"/>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4627" w:type="pct"/>
            <w:textDirection w:val="lrTb"/>
            <w:noWrap w:val="false"/>
          </w:tcPr>
          <w:p>
            <w:pPr>
              <w:ind w:left="-59"/>
              <w:spacing w:after="0" w:line="240" w:lineRule="auto"/>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 xml:space="preserve">答疑会时间：无</w:t>
            </w:r>
            <w:r/>
          </w:p>
          <w:p>
            <w:pPr>
              <w:ind w:left="-59"/>
              <w:spacing w:after="0" w:line="240" w:lineRule="auto"/>
              <w:rPr>
                <w:rFonts w:hint="default" w:ascii="Times New Roman" w:hAnsi="Times New Roman" w:eastAsia="宋体" w:cs="Times New Roman"/>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 xml:space="preserve">答疑会地点：无</w:t>
            </w:r>
            <w:r/>
          </w:p>
        </w:tc>
      </w:tr>
      <w:tr>
        <w:trPr>
          <w:trHeight w:val="423"/>
        </w:trPr>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after="0" w:line="240" w:lineRule="auto"/>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4627" w:type="pct"/>
            <w:vAlign w:val="center"/>
            <w:textDirection w:val="lrTb"/>
            <w:noWrap w:val="false"/>
          </w:tcPr>
          <w:p>
            <w:pPr>
              <w:spacing w:after="0" w:line="240" w:lineRule="auto"/>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 xml:space="preserve">投标有效期：投标截止之日起60天</w:t>
            </w:r>
            <w:r/>
          </w:p>
        </w:tc>
      </w:tr>
      <w:tr>
        <w:trPr>
          <w:trHeight w:val="846"/>
        </w:trPr>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after="0" w:line="240" w:lineRule="auto"/>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4627" w:type="pct"/>
            <w:textDirection w:val="lrTb"/>
            <w:noWrap w:val="false"/>
          </w:tcPr>
          <w:p>
            <w:pPr>
              <w:spacing w:after="0" w:line="240" w:lineRule="auto"/>
              <w:widowControl/>
              <w:rPr>
                <w:rFonts w:hint="default" w:ascii="Times New Roman" w:hAnsi="Times New Roman" w:eastAsia="宋体" w:cs="Times New Roman"/>
                <w:color w:val="000000" w:themeColor="text1"/>
                <w:sz w:val="24"/>
                <w:szCs w:val="20"/>
                <w14:textFill>
                  <w14:solidFill>
                    <w14:schemeClr w14:val="tx1"/>
                  </w14:solidFill>
                </w14:textFill>
              </w:rPr>
            </w:pPr>
            <w:r>
              <w:rPr>
                <w:rFonts w:hint="default" w:ascii="Times New Roman" w:hAnsi="Times New Roman" w:eastAsia="宋体" w:cs="Times New Roman"/>
                <w:color w:val="000000" w:themeColor="text1"/>
                <w:sz w:val="24"/>
                <w:szCs w:val="20"/>
                <w14:textFill>
                  <w14:solidFill>
                    <w14:schemeClr w14:val="tx1"/>
                  </w14:solidFill>
                </w14:textFill>
              </w:rPr>
              <w:t xml:space="preserve">投标文件接收截止时间：2026年</w:t>
            </w:r>
            <w:r>
              <w:rPr>
                <w:rFonts w:hint="eastAsia" w:cs="Times New Roman"/>
                <w:color w:val="000000" w:themeColor="text1"/>
                <w:sz w:val="24"/>
                <w:szCs w:val="20"/>
                <w:lang w:val="en-US" w:eastAsia="zh-CN"/>
                <w14:textFill>
                  <w14:solidFill>
                    <w14:schemeClr w14:val="tx1"/>
                  </w14:solidFill>
                </w14:textFill>
              </w:rPr>
              <w:t xml:space="preserve">9</w:t>
            </w:r>
            <w:r>
              <w:rPr>
                <w:rFonts w:hint="default" w:ascii="Times New Roman" w:hAnsi="Times New Roman" w:eastAsia="宋体" w:cs="Times New Roman"/>
                <w:color w:val="000000" w:themeColor="text1"/>
                <w:sz w:val="24"/>
                <w:szCs w:val="20"/>
                <w:lang w:val="en-US" w:eastAsia="zh-CN"/>
                <w14:textFill>
                  <w14:solidFill>
                    <w14:schemeClr w14:val="tx1"/>
                  </w14:solidFill>
                </w14:textFill>
              </w:rPr>
              <w:t xml:space="preserve">月</w:t>
            </w:r>
            <w:r>
              <w:rPr>
                <w:rFonts w:hint="eastAsia" w:cs="Times New Roman"/>
                <w:color w:val="000000" w:themeColor="text1"/>
                <w:sz w:val="24"/>
                <w:szCs w:val="20"/>
                <w:lang w:val="en-US" w:eastAsia="zh-CN"/>
                <w14:textFill>
                  <w14:solidFill>
                    <w14:schemeClr w14:val="tx1"/>
                  </w14:solidFill>
                </w14:textFill>
              </w:rPr>
              <w:t xml:space="preserve">29</w:t>
            </w:r>
            <w:r>
              <w:rPr>
                <w:rFonts w:hint="default" w:ascii="Times New Roman" w:hAnsi="Times New Roman" w:eastAsia="宋体" w:cs="Times New Roman"/>
                <w:color w:val="000000" w:themeColor="text1"/>
                <w:sz w:val="24"/>
                <w:szCs w:val="20"/>
                <w:lang w:val="en-US" w:eastAsia="zh-CN"/>
                <w14:textFill>
                  <w14:solidFill>
                    <w14:schemeClr w14:val="tx1"/>
                  </w14:solidFill>
                </w14:textFill>
              </w:rPr>
              <w:t xml:space="preserve">日</w:t>
            </w:r>
            <w:r>
              <w:rPr>
                <w:rFonts w:hint="eastAsia" w:cs="Times New Roman"/>
                <w:color w:val="000000" w:themeColor="text1"/>
                <w:sz w:val="24"/>
                <w:szCs w:val="20"/>
                <w:lang w:val="en-US" w:eastAsia="zh-CN"/>
                <w14:textFill>
                  <w14:solidFill>
                    <w14:schemeClr w14:val="tx1"/>
                  </w14:solidFill>
                </w14:textFill>
              </w:rPr>
              <w:t xml:space="preserve">09</w:t>
            </w:r>
            <w:r>
              <w:rPr>
                <w:rFonts w:hint="default" w:ascii="Times New Roman" w:hAnsi="Times New Roman" w:eastAsia="宋体" w:cs="Times New Roman"/>
                <w:color w:val="000000" w:themeColor="text1"/>
                <w:sz w:val="24"/>
                <w:szCs w:val="20"/>
                <w14:textFill>
                  <w14:solidFill>
                    <w14:schemeClr w14:val="tx1"/>
                  </w14:solidFill>
                </w14:textFill>
              </w:rPr>
              <w:t xml:space="preserve">:</w:t>
            </w:r>
            <w:r>
              <w:rPr>
                <w:rFonts w:hint="eastAsia" w:cs="Times New Roman"/>
                <w:color w:val="000000" w:themeColor="text1"/>
                <w:sz w:val="24"/>
                <w:szCs w:val="20"/>
                <w:lang w:val="en-US" w:eastAsia="zh-CN"/>
                <w14:textFill>
                  <w14:solidFill>
                    <w14:schemeClr w14:val="tx1"/>
                  </w14:solidFill>
                </w14:textFill>
              </w:rPr>
              <w:t xml:space="preserve">3</w:t>
            </w:r>
            <w:r>
              <w:rPr>
                <w:rFonts w:hint="default" w:ascii="Times New Roman" w:hAnsi="Times New Roman" w:eastAsia="宋体" w:cs="Times New Roman"/>
                <w:color w:val="000000" w:themeColor="text1"/>
                <w:sz w:val="24"/>
                <w:szCs w:val="20"/>
                <w14:textFill>
                  <w14:solidFill>
                    <w14:schemeClr w14:val="tx1"/>
                  </w14:solidFill>
                </w14:textFill>
              </w:rPr>
              <w:t xml:space="preserve">0止</w:t>
            </w:r>
            <w:r/>
          </w:p>
          <w:p>
            <w:pPr>
              <w:spacing w:after="0" w:line="240" w:lineRule="auto"/>
              <w:widowControl/>
              <w:rPr>
                <w:rFonts w:hint="default" w:ascii="Times New Roman" w:hAnsi="Times New Roman" w:eastAsia="宋体" w:cs="Times New Roman"/>
                <w:color w:val="000000" w:themeColor="text1"/>
                <w:sz w:val="24"/>
                <w:szCs w:val="20"/>
                <w14:textFill>
                  <w14:solidFill>
                    <w14:schemeClr w14:val="tx1"/>
                  </w14:solidFill>
                </w14:textFill>
              </w:rPr>
            </w:pPr>
            <w:r>
              <w:rPr>
                <w:rFonts w:hint="default" w:ascii="Times New Roman" w:hAnsi="Times New Roman" w:eastAsia="宋体" w:cs="Times New Roman"/>
                <w:color w:val="000000" w:themeColor="text1"/>
                <w:sz w:val="24"/>
                <w:szCs w:val="20"/>
                <w14:textFill>
                  <w14:solidFill>
                    <w14:schemeClr w14:val="tx1"/>
                  </w14:solidFill>
                </w14:textFill>
              </w:rPr>
              <w:t xml:space="preserve">截止期后的投标文件恕不接收。</w:t>
            </w:r>
            <w:r/>
          </w:p>
          <w:p>
            <w:pPr>
              <w:spacing w:after="0" w:line="240" w:lineRule="auto"/>
              <w:widowControl/>
              <w:rPr>
                <w:rFonts w:hint="default" w:ascii="Times New Roman" w:hAnsi="Times New Roman" w:eastAsia="宋体" w:cs="Times New Roman"/>
                <w:color w:val="000000" w:themeColor="text1"/>
                <w:sz w:val="24"/>
                <w:szCs w:val="20"/>
                <w14:textFill>
                  <w14:solidFill>
                    <w14:schemeClr w14:val="tx1"/>
                  </w14:solidFill>
                </w14:textFill>
              </w:rPr>
            </w:pPr>
            <w:r>
              <w:rPr>
                <w:rFonts w:hint="default" w:ascii="Times New Roman" w:hAnsi="Times New Roman" w:eastAsia="宋体" w:cs="Times New Roman"/>
                <w:color w:val="000000" w:themeColor="text1"/>
                <w:sz w:val="24"/>
                <w:szCs w:val="20"/>
                <w14:textFill>
                  <w14:solidFill>
                    <w14:schemeClr w14:val="tx1"/>
                  </w14:solidFill>
                </w14:textFill>
              </w:rPr>
              <w:t xml:space="preserve">投标地点：苏采云平台</w:t>
            </w:r>
            <w:r/>
          </w:p>
        </w:tc>
      </w:tr>
      <w:tr>
        <w:trPr>
          <w:trHeight w:val="701"/>
        </w:trPr>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after="0" w:line="240" w:lineRule="auto"/>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4627" w:type="pct"/>
            <w:vAlign w:val="center"/>
            <w:textDirection w:val="lrTb"/>
            <w:noWrap w:val="false"/>
          </w:tcPr>
          <w:p>
            <w:pPr>
              <w:spacing w:after="0" w:line="240" w:lineRule="auto"/>
              <w:widowControl/>
              <w:rPr>
                <w:rFonts w:hint="default" w:ascii="Times New Roman" w:hAnsi="Times New Roman" w:eastAsia="宋体" w:cs="Times New Roman"/>
                <w:color w:val="000000" w:themeColor="text1"/>
                <w:sz w:val="24"/>
                <w:szCs w:val="20"/>
                <w14:textFill>
                  <w14:solidFill>
                    <w14:schemeClr w14:val="tx1"/>
                  </w14:solidFill>
                </w14:textFill>
              </w:rPr>
            </w:pPr>
            <w:r>
              <w:rPr>
                <w:rFonts w:hint="default" w:ascii="Times New Roman" w:hAnsi="Times New Roman" w:eastAsia="宋体" w:cs="Times New Roman"/>
                <w:color w:val="000000" w:themeColor="text1"/>
                <w:sz w:val="24"/>
                <w:szCs w:val="20"/>
                <w14:textFill>
                  <w14:solidFill>
                    <w14:schemeClr w14:val="tx1"/>
                  </w14:solidFill>
                </w14:textFill>
              </w:rPr>
              <w:t xml:space="preserve">开标时间：2026年</w:t>
            </w:r>
            <w:r>
              <w:rPr>
                <w:rFonts w:hint="eastAsia" w:cs="Times New Roman"/>
                <w:color w:val="000000" w:themeColor="text1"/>
                <w:sz w:val="24"/>
                <w:szCs w:val="20"/>
                <w:lang w:val="en-US" w:eastAsia="zh-CN"/>
                <w14:textFill>
                  <w14:solidFill>
                    <w14:schemeClr w14:val="tx1"/>
                  </w14:solidFill>
                </w14:textFill>
              </w:rPr>
              <w:t xml:space="preserve">9</w:t>
            </w:r>
            <w:r>
              <w:rPr>
                <w:rFonts w:hint="default" w:ascii="Times New Roman" w:hAnsi="Times New Roman" w:eastAsia="宋体" w:cs="Times New Roman"/>
                <w:color w:val="000000" w:themeColor="text1"/>
                <w:sz w:val="24"/>
                <w:szCs w:val="20"/>
                <w:lang w:val="en-US" w:eastAsia="zh-CN"/>
                <w14:textFill>
                  <w14:solidFill>
                    <w14:schemeClr w14:val="tx1"/>
                  </w14:solidFill>
                </w14:textFill>
              </w:rPr>
              <w:t xml:space="preserve">月</w:t>
            </w:r>
            <w:r>
              <w:rPr>
                <w:rFonts w:hint="eastAsia" w:cs="Times New Roman"/>
                <w:color w:val="000000" w:themeColor="text1"/>
                <w:sz w:val="24"/>
                <w:szCs w:val="20"/>
                <w:lang w:val="en-US" w:eastAsia="zh-CN"/>
                <w14:textFill>
                  <w14:solidFill>
                    <w14:schemeClr w14:val="tx1"/>
                  </w14:solidFill>
                </w14:textFill>
              </w:rPr>
              <w:t xml:space="preserve">29</w:t>
            </w:r>
            <w:r>
              <w:rPr>
                <w:rFonts w:hint="default" w:ascii="Times New Roman" w:hAnsi="Times New Roman" w:eastAsia="宋体" w:cs="Times New Roman"/>
                <w:color w:val="000000" w:themeColor="text1"/>
                <w:sz w:val="24"/>
                <w:szCs w:val="20"/>
                <w:lang w:val="en-US" w:eastAsia="zh-CN"/>
                <w14:textFill>
                  <w14:solidFill>
                    <w14:schemeClr w14:val="tx1"/>
                  </w14:solidFill>
                </w14:textFill>
              </w:rPr>
              <w:t xml:space="preserve">日</w:t>
            </w:r>
            <w:r>
              <w:rPr>
                <w:rFonts w:hint="eastAsia" w:cs="Times New Roman"/>
                <w:color w:val="000000" w:themeColor="text1"/>
                <w:sz w:val="24"/>
                <w:szCs w:val="20"/>
                <w:lang w:val="en-US" w:eastAsia="zh-CN"/>
                <w14:textFill>
                  <w14:solidFill>
                    <w14:schemeClr w14:val="tx1"/>
                  </w14:solidFill>
                </w14:textFill>
              </w:rPr>
              <w:t xml:space="preserve">09</w:t>
            </w:r>
            <w:r>
              <w:rPr>
                <w:rFonts w:hint="default" w:ascii="Times New Roman" w:hAnsi="Times New Roman" w:eastAsia="宋体" w:cs="Times New Roman"/>
                <w:color w:val="000000" w:themeColor="text1"/>
                <w:sz w:val="24"/>
                <w:szCs w:val="20"/>
                <w14:textFill>
                  <w14:solidFill>
                    <w14:schemeClr w14:val="tx1"/>
                  </w14:solidFill>
                </w14:textFill>
              </w:rPr>
              <w:t xml:space="preserve">:</w:t>
            </w:r>
            <w:r>
              <w:rPr>
                <w:rFonts w:hint="eastAsia" w:cs="Times New Roman"/>
                <w:color w:val="000000" w:themeColor="text1"/>
                <w:sz w:val="24"/>
                <w:szCs w:val="20"/>
                <w:lang w:val="en-US" w:eastAsia="zh-CN"/>
                <w14:textFill>
                  <w14:solidFill>
                    <w14:schemeClr w14:val="tx1"/>
                  </w14:solidFill>
                </w14:textFill>
              </w:rPr>
              <w:t xml:space="preserve">3</w:t>
            </w:r>
            <w:r>
              <w:rPr>
                <w:rFonts w:hint="default" w:ascii="Times New Roman" w:hAnsi="Times New Roman" w:eastAsia="宋体" w:cs="Times New Roman"/>
                <w:color w:val="000000" w:themeColor="text1"/>
                <w:sz w:val="24"/>
                <w:szCs w:val="20"/>
                <w14:textFill>
                  <w14:solidFill>
                    <w14:schemeClr w14:val="tx1"/>
                  </w14:solidFill>
                </w14:textFill>
              </w:rPr>
              <w:t xml:space="preserve">0</w:t>
            </w:r>
            <w:r/>
          </w:p>
          <w:p>
            <w:pPr>
              <w:jc w:val="left"/>
              <w:spacing w:after="0" w:line="240" w:lineRule="auto"/>
              <w:widowControl/>
              <w:tabs>
                <w:tab w:val="left" w:pos="0" w:leader="none"/>
              </w:tabs>
              <w:rPr>
                <w:rFonts w:hint="default" w:ascii="Times New Roman" w:hAnsi="Times New Roman" w:eastAsia="宋体" w:cs="Times New Roman"/>
                <w:color w:val="000000" w:themeColor="text1"/>
                <w:sz w:val="24"/>
                <w14:textFill>
                  <w14:solidFill>
                    <w14:schemeClr w14:val="tx1"/>
                  </w14:solidFill>
                </w14:textFill>
              </w:rPr>
            </w:pPr>
            <w:r>
              <w:rPr>
                <w:rFonts w:hint="default" w:ascii="Times New Roman" w:hAnsi="Times New Roman" w:eastAsia="宋体" w:cs="Times New Roman"/>
                <w:color w:val="000000" w:themeColor="text1"/>
                <w:sz w:val="24"/>
                <w:szCs w:val="20"/>
                <w14:textFill>
                  <w14:solidFill>
                    <w14:schemeClr w14:val="tx1"/>
                  </w14:solidFill>
                </w14:textFill>
              </w:rPr>
              <w:t xml:space="preserve">开标地点：苏采云平台</w:t>
            </w:r>
            <w:r/>
          </w:p>
        </w:tc>
      </w:tr>
      <w:tr>
        <w:trPr>
          <w:trHeight w:val="713"/>
        </w:trPr>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after="0" w:line="240" w:lineRule="auto"/>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4627" w:type="pct"/>
            <w:textDirection w:val="lrTb"/>
            <w:noWrap w:val="false"/>
          </w:tcPr>
          <w:p>
            <w:pPr>
              <w:spacing w:after="0" w:line="240" w:lineRule="auto"/>
              <w:widowControl/>
              <w:rPr>
                <w:rFonts w:hint="default" w:ascii="Times New Roman" w:hAnsi="Times New Roman" w:eastAsia="宋体" w:cs="Times New Roman"/>
                <w:color w:val="000000" w:themeColor="text1"/>
                <w:sz w:val="24"/>
                <w:szCs w:val="20"/>
                <w14:textFill>
                  <w14:solidFill>
                    <w14:schemeClr w14:val="tx1"/>
                  </w14:solidFill>
                </w14:textFill>
              </w:rPr>
            </w:pPr>
            <w:r>
              <w:rPr>
                <w:rFonts w:hint="default" w:ascii="Times New Roman" w:hAnsi="Times New Roman" w:eastAsia="宋体" w:cs="Times New Roman"/>
                <w:color w:val="000000" w:themeColor="text1"/>
                <w:sz w:val="24"/>
                <w:szCs w:val="20"/>
                <w14:textFill>
                  <w14:solidFill>
                    <w14:schemeClr w14:val="tx1"/>
                  </w14:solidFill>
                </w14:textFill>
              </w:rPr>
              <w:t xml:space="preserve">评标时间：2026年</w:t>
            </w:r>
            <w:r>
              <w:rPr>
                <w:rFonts w:hint="eastAsia" w:cs="Times New Roman"/>
                <w:color w:val="000000" w:themeColor="text1"/>
                <w:sz w:val="24"/>
                <w:szCs w:val="20"/>
                <w:lang w:val="en-US" w:eastAsia="zh-CN"/>
                <w14:textFill>
                  <w14:solidFill>
                    <w14:schemeClr w14:val="tx1"/>
                  </w14:solidFill>
                </w14:textFill>
              </w:rPr>
              <w:t xml:space="preserve">9</w:t>
            </w:r>
            <w:r>
              <w:rPr>
                <w:rFonts w:hint="default" w:ascii="Times New Roman" w:hAnsi="Times New Roman" w:eastAsia="宋体" w:cs="Times New Roman"/>
                <w:color w:val="000000" w:themeColor="text1"/>
                <w:sz w:val="24"/>
                <w:szCs w:val="20"/>
                <w:lang w:val="en-US" w:eastAsia="zh-CN"/>
                <w14:textFill>
                  <w14:solidFill>
                    <w14:schemeClr w14:val="tx1"/>
                  </w14:solidFill>
                </w14:textFill>
              </w:rPr>
              <w:t xml:space="preserve">月</w:t>
            </w:r>
            <w:r>
              <w:rPr>
                <w:rFonts w:hint="eastAsia" w:cs="Times New Roman"/>
                <w:color w:val="000000" w:themeColor="text1"/>
                <w:sz w:val="24"/>
                <w:szCs w:val="20"/>
                <w:lang w:val="en-US" w:eastAsia="zh-CN"/>
                <w14:textFill>
                  <w14:solidFill>
                    <w14:schemeClr w14:val="tx1"/>
                  </w14:solidFill>
                </w14:textFill>
              </w:rPr>
              <w:t xml:space="preserve">29</w:t>
            </w:r>
            <w:r>
              <w:rPr>
                <w:rFonts w:hint="default" w:ascii="Times New Roman" w:hAnsi="Times New Roman" w:eastAsia="宋体" w:cs="Times New Roman"/>
                <w:color w:val="000000" w:themeColor="text1"/>
                <w:sz w:val="24"/>
                <w:szCs w:val="20"/>
                <w:lang w:val="en-US" w:eastAsia="zh-CN"/>
                <w14:textFill>
                  <w14:solidFill>
                    <w14:schemeClr w14:val="tx1"/>
                  </w14:solidFill>
                </w14:textFill>
              </w:rPr>
              <w:t xml:space="preserve">日</w:t>
            </w:r>
            <w:r>
              <w:rPr>
                <w:rFonts w:hint="eastAsia" w:cs="Times New Roman"/>
                <w:color w:val="000000" w:themeColor="text1"/>
                <w:sz w:val="24"/>
                <w:szCs w:val="20"/>
                <w:lang w:val="en-US" w:eastAsia="zh-CN"/>
                <w14:textFill>
                  <w14:solidFill>
                    <w14:schemeClr w14:val="tx1"/>
                  </w14:solidFill>
                </w14:textFill>
              </w:rPr>
              <w:t xml:space="preserve">09</w:t>
            </w:r>
            <w:r>
              <w:rPr>
                <w:rFonts w:hint="default" w:ascii="Times New Roman" w:hAnsi="Times New Roman" w:eastAsia="宋体" w:cs="Times New Roman"/>
                <w:color w:val="000000" w:themeColor="text1"/>
                <w:sz w:val="24"/>
                <w:szCs w:val="20"/>
                <w14:textFill>
                  <w14:solidFill>
                    <w14:schemeClr w14:val="tx1"/>
                  </w14:solidFill>
                </w14:textFill>
              </w:rPr>
              <w:t xml:space="preserve">:</w:t>
            </w:r>
            <w:r>
              <w:rPr>
                <w:rFonts w:hint="eastAsia" w:cs="Times New Roman"/>
                <w:color w:val="000000" w:themeColor="text1"/>
                <w:sz w:val="24"/>
                <w:szCs w:val="20"/>
                <w:lang w:val="en-US" w:eastAsia="zh-CN"/>
                <w14:textFill>
                  <w14:solidFill>
                    <w14:schemeClr w14:val="tx1"/>
                  </w14:solidFill>
                </w14:textFill>
              </w:rPr>
              <w:t xml:space="preserve">3</w:t>
            </w:r>
            <w:r>
              <w:rPr>
                <w:rFonts w:hint="default" w:ascii="Times New Roman" w:hAnsi="Times New Roman" w:eastAsia="宋体" w:cs="Times New Roman"/>
                <w:color w:val="000000" w:themeColor="text1"/>
                <w:sz w:val="24"/>
                <w:szCs w:val="20"/>
                <w14:textFill>
                  <w14:solidFill>
                    <w14:schemeClr w14:val="tx1"/>
                  </w14:solidFill>
                </w14:textFill>
              </w:rPr>
              <w:t xml:space="preserve">0</w:t>
            </w:r>
            <w:r/>
          </w:p>
          <w:p>
            <w:pPr>
              <w:spacing w:after="0" w:line="240" w:lineRule="auto"/>
              <w:widowControl/>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color w:val="000000" w:themeColor="text1"/>
                <w:sz w:val="24"/>
                <w:szCs w:val="20"/>
                <w14:textFill>
                  <w14:solidFill>
                    <w14:schemeClr w14:val="tx1"/>
                  </w14:solidFill>
                </w14:textFill>
              </w:rPr>
              <w:t xml:space="preserve">评标地点：苏采云平台</w:t>
            </w:r>
            <w:r/>
          </w:p>
        </w:tc>
      </w:tr>
      <w:tr>
        <w:trPr>
          <w:trHeight w:val="676"/>
        </w:trPr>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after="0" w:line="240" w:lineRule="auto"/>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4627" w:type="pct"/>
            <w:textDirection w:val="lrTb"/>
            <w:noWrap w:val="false"/>
          </w:tcPr>
          <w:p>
            <w:pPr>
              <w:spacing w:after="0" w:line="240" w:lineRule="auto"/>
              <w:widowControl/>
              <w:rPr>
                <w:rFonts w:hint="default" w:ascii="Times New Roman" w:hAnsi="Times New Roman" w:eastAsia="宋体" w:cs="Times New Roman"/>
                <w:color w:val="000000" w:themeColor="text1"/>
                <w:sz w:val="24"/>
                <w:szCs w:val="20"/>
                <w14:textFill>
                  <w14:solidFill>
                    <w14:schemeClr w14:val="tx1"/>
                  </w14:solidFill>
                </w14:textFill>
              </w:rPr>
            </w:pPr>
            <w:r>
              <w:rPr>
                <w:rFonts w:hint="default" w:ascii="Times New Roman" w:hAnsi="Times New Roman" w:eastAsia="宋体" w:cs="Times New Roman"/>
                <w:color w:val="000000" w:themeColor="text1"/>
                <w:sz w:val="24"/>
                <w:szCs w:val="20"/>
                <w14:textFill>
                  <w14:solidFill>
                    <w14:schemeClr w14:val="tx1"/>
                  </w14:solidFill>
                </w14:textFill>
              </w:rPr>
              <w:t xml:space="preserve">确定中标单位时间：2026年</w:t>
            </w:r>
            <w:r>
              <w:rPr>
                <w:rFonts w:hint="eastAsia" w:cs="Times New Roman"/>
                <w:color w:val="000000" w:themeColor="text1"/>
                <w:sz w:val="24"/>
                <w:szCs w:val="20"/>
                <w:lang w:val="en-US" w:eastAsia="zh-CN"/>
                <w14:textFill>
                  <w14:solidFill>
                    <w14:schemeClr w14:val="tx1"/>
                  </w14:solidFill>
                </w14:textFill>
              </w:rPr>
              <w:t xml:space="preserve">9</w:t>
            </w:r>
            <w:r>
              <w:rPr>
                <w:rFonts w:hint="default" w:ascii="Times New Roman" w:hAnsi="Times New Roman" w:eastAsia="宋体" w:cs="Times New Roman"/>
                <w:color w:val="000000" w:themeColor="text1"/>
                <w:sz w:val="24"/>
                <w:szCs w:val="20"/>
                <w:lang w:val="en-US" w:eastAsia="zh-CN"/>
                <w14:textFill>
                  <w14:solidFill>
                    <w14:schemeClr w14:val="tx1"/>
                  </w14:solidFill>
                </w14:textFill>
              </w:rPr>
              <w:t xml:space="preserve">月</w:t>
            </w:r>
            <w:r>
              <w:rPr>
                <w:rFonts w:hint="eastAsia" w:cs="Times New Roman"/>
                <w:color w:val="000000" w:themeColor="text1"/>
                <w:sz w:val="24"/>
                <w:szCs w:val="20"/>
                <w:lang w:val="en-US" w:eastAsia="zh-CN"/>
                <w14:textFill>
                  <w14:solidFill>
                    <w14:schemeClr w14:val="tx1"/>
                  </w14:solidFill>
                </w14:textFill>
              </w:rPr>
              <w:t xml:space="preserve">29</w:t>
            </w:r>
            <w:r>
              <w:rPr>
                <w:rFonts w:hint="default" w:ascii="Times New Roman" w:hAnsi="Times New Roman" w:eastAsia="宋体" w:cs="Times New Roman"/>
                <w:color w:val="000000" w:themeColor="text1"/>
                <w:sz w:val="24"/>
                <w:szCs w:val="20"/>
                <w:lang w:val="en-US" w:eastAsia="zh-CN"/>
                <w14:textFill>
                  <w14:solidFill>
                    <w14:schemeClr w14:val="tx1"/>
                  </w14:solidFill>
                </w14:textFill>
              </w:rPr>
              <w:t xml:space="preserve">日</w:t>
            </w:r>
            <w:r>
              <w:rPr>
                <w:rFonts w:hint="default" w:ascii="Times New Roman" w:hAnsi="Times New Roman" w:eastAsia="宋体" w:cs="Times New Roman"/>
                <w:color w:val="000000" w:themeColor="text1"/>
                <w:sz w:val="24"/>
                <w:szCs w:val="20"/>
                <w14:textFill>
                  <w14:solidFill>
                    <w14:schemeClr w14:val="tx1"/>
                  </w14:solidFill>
                </w14:textFill>
              </w:rPr>
              <w:t xml:space="preserve">评审结束</w:t>
            </w:r>
            <w:r/>
          </w:p>
          <w:p>
            <w:pPr>
              <w:spacing w:after="0" w:line="240" w:lineRule="auto"/>
              <w:widowControl/>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color w:val="000000" w:themeColor="text1"/>
                <w:sz w:val="24"/>
                <w:szCs w:val="20"/>
                <w14:textFill>
                  <w14:solidFill>
                    <w14:schemeClr w14:val="tx1"/>
                  </w14:solidFill>
                </w14:textFill>
              </w:rPr>
              <w:t xml:space="preserve">确定中标单位地点：苏采云平台</w:t>
            </w:r>
            <w:r/>
          </w:p>
        </w:tc>
      </w:tr>
      <w:tr>
        <w:trPr>
          <w:trHeight w:val="568"/>
        </w:trPr>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after="0" w:line="240" w:lineRule="auto"/>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4627" w:type="pct"/>
            <w:textDirection w:val="lrTb"/>
            <w:noWrap w:val="false"/>
          </w:tcPr>
          <w:p>
            <w:pPr>
              <w:spacing w:after="0" w:line="240" w:lineRule="auto"/>
              <w:widowControl/>
              <w:rPr>
                <w:rFonts w:hint="default" w:ascii="Times New Roman" w:hAnsi="Times New Roman" w:eastAsia="宋体" w:cs="Times New Roman"/>
                <w:color w:val="000000" w:themeColor="text1"/>
                <w:sz w:val="24"/>
                <w:szCs w:val="20"/>
                <w14:textFill>
                  <w14:solidFill>
                    <w14:schemeClr w14:val="tx1"/>
                  </w14:solidFill>
                </w14:textFill>
              </w:rPr>
            </w:pPr>
            <w:r>
              <w:rPr>
                <w:rFonts w:hint="default" w:ascii="Times New Roman" w:hAnsi="Times New Roman" w:eastAsia="宋体" w:cs="Times New Roman"/>
                <w:color w:val="000000" w:themeColor="text1"/>
                <w:sz w:val="24"/>
                <w:szCs w:val="20"/>
                <w14:textFill>
                  <w14:solidFill>
                    <w14:schemeClr w14:val="tx1"/>
                  </w14:solidFill>
                </w14:textFill>
              </w:rPr>
              <w:t xml:space="preserve">1、采购代理机构：江苏省设备成套股份有限公司</w:t>
            </w:r>
            <w:r/>
          </w:p>
          <w:p>
            <w:pPr>
              <w:spacing w:after="0" w:line="240" w:lineRule="auto"/>
              <w:widowControl/>
              <w:rPr>
                <w:rFonts w:hint="default" w:ascii="Times New Roman" w:hAnsi="Times New Roman" w:eastAsia="宋体" w:cs="Times New Roman"/>
                <w:color w:val="000000" w:themeColor="text1"/>
                <w:sz w:val="24"/>
                <w:szCs w:val="20"/>
                <w14:textFill>
                  <w14:solidFill>
                    <w14:schemeClr w14:val="tx1"/>
                  </w14:solidFill>
                </w14:textFill>
              </w:rPr>
            </w:pPr>
            <w:r>
              <w:rPr>
                <w:rFonts w:hint="default" w:ascii="Times New Roman" w:hAnsi="Times New Roman" w:eastAsia="宋体" w:cs="Times New Roman"/>
                <w:color w:val="000000" w:themeColor="text1"/>
                <w:sz w:val="24"/>
                <w:szCs w:val="20"/>
                <w14:textFill>
                  <w14:solidFill>
                    <w14:schemeClr w14:val="tx1"/>
                  </w14:solidFill>
                </w14:textFill>
              </w:rPr>
              <w:t xml:space="preserve">联系人：张杰、路紫明</w:t>
            </w:r>
            <w:r/>
          </w:p>
          <w:p>
            <w:pPr>
              <w:spacing w:after="0" w:line="240" w:lineRule="auto"/>
              <w:widowControl/>
              <w:rPr>
                <w:rFonts w:hint="default" w:ascii="Times New Roman" w:hAnsi="Times New Roman" w:eastAsia="宋体" w:cs="Times New Roman"/>
                <w:color w:val="000000" w:themeColor="text1"/>
                <w:sz w:val="24"/>
                <w:szCs w:val="20"/>
                <w14:textFill>
                  <w14:solidFill>
                    <w14:schemeClr w14:val="tx1"/>
                  </w14:solidFill>
                </w14:textFill>
              </w:rPr>
            </w:pPr>
            <w:r>
              <w:rPr>
                <w:rFonts w:hint="default" w:ascii="Times New Roman" w:hAnsi="Times New Roman" w:eastAsia="宋体" w:cs="Times New Roman"/>
                <w:color w:val="000000" w:themeColor="text1"/>
                <w:sz w:val="24"/>
                <w:szCs w:val="20"/>
                <w14:textFill>
                  <w14:solidFill>
                    <w14:schemeClr w14:val="tx1"/>
                  </w14:solidFill>
                </w14:textFill>
              </w:rPr>
              <w:t xml:space="preserve">联系电话：025-86633685、13701405790</w:t>
            </w:r>
            <w:r/>
          </w:p>
          <w:p>
            <w:pPr>
              <w:spacing w:after="0" w:line="240" w:lineRule="auto"/>
              <w:widowControl/>
              <w:rPr>
                <w:rFonts w:hint="default" w:ascii="Times New Roman" w:hAnsi="Times New Roman" w:eastAsia="宋体" w:cs="Times New Roman"/>
                <w:color w:val="000000" w:themeColor="text1"/>
                <w:sz w:val="24"/>
                <w:szCs w:val="20"/>
                <w14:textFill>
                  <w14:solidFill>
                    <w14:schemeClr w14:val="tx1"/>
                  </w14:solidFill>
                </w14:textFill>
              </w:rPr>
            </w:pPr>
            <w:r>
              <w:rPr>
                <w:rFonts w:hint="default" w:ascii="Times New Roman" w:hAnsi="Times New Roman" w:eastAsia="宋体" w:cs="Times New Roman"/>
                <w:color w:val="000000" w:themeColor="text1"/>
                <w:sz w:val="24"/>
                <w:szCs w:val="20"/>
                <w14:textFill>
                  <w14:solidFill>
                    <w14:schemeClr w14:val="tx1"/>
                  </w14:solidFill>
                </w14:textFill>
              </w:rPr>
              <w:t xml:space="preserve">联系地址：无锡市梁溪区汇太路33号积高科技园315室</w:t>
            </w:r>
            <w:r/>
          </w:p>
          <w:p>
            <w:pPr>
              <w:spacing w:after="0" w:line="240" w:lineRule="auto"/>
              <w:widowControl/>
              <w:rPr>
                <w:rFonts w:hint="default" w:ascii="Times New Roman" w:hAnsi="Times New Roman" w:eastAsia="宋体" w:cs="Times New Roman"/>
                <w:color w:val="000000" w:themeColor="text1"/>
                <w:sz w:val="24"/>
                <w:szCs w:val="20"/>
                <w14:textFill>
                  <w14:solidFill>
                    <w14:schemeClr w14:val="tx1"/>
                  </w14:solidFill>
                </w14:textFill>
              </w:rPr>
            </w:pPr>
            <w:r>
              <w:rPr>
                <w:rFonts w:hint="default" w:ascii="Times New Roman" w:hAnsi="Times New Roman" w:eastAsia="宋体" w:cs="Times New Roman"/>
                <w:color w:val="000000" w:themeColor="text1"/>
                <w:sz w:val="24"/>
                <w:szCs w:val="20"/>
                <w14:textFill>
                  <w14:solidFill>
                    <w14:schemeClr w14:val="tx1"/>
                  </w14:solidFill>
                </w14:textFill>
              </w:rPr>
              <w:t xml:space="preserve">2、采购人：无锡市检验检测认证研究院</w:t>
            </w:r>
            <w:r/>
          </w:p>
          <w:p>
            <w:pPr>
              <w:spacing w:after="0" w:line="240" w:lineRule="auto"/>
              <w:widowControl/>
              <w:rPr>
                <w:rFonts w:hint="default" w:ascii="Times New Roman" w:hAnsi="Times New Roman" w:eastAsia="宋体" w:cs="Times New Roman"/>
                <w:color w:val="000000" w:themeColor="text1"/>
                <w:sz w:val="24"/>
                <w:szCs w:val="20"/>
                <w14:textFill>
                  <w14:solidFill>
                    <w14:schemeClr w14:val="tx1"/>
                  </w14:solidFill>
                </w14:textFill>
              </w:rPr>
            </w:pPr>
            <w:r>
              <w:rPr>
                <w:rFonts w:hint="default" w:ascii="Times New Roman" w:hAnsi="Times New Roman" w:eastAsia="宋体" w:cs="Times New Roman"/>
                <w:color w:val="000000" w:themeColor="text1"/>
                <w:sz w:val="24"/>
                <w:szCs w:val="20"/>
                <w14:textFill>
                  <w14:solidFill>
                    <w14:schemeClr w14:val="tx1"/>
                  </w14:solidFill>
                </w14:textFill>
              </w:rPr>
              <w:t xml:space="preserve">联系人：杨晓霞</w:t>
            </w:r>
            <w:r/>
          </w:p>
          <w:p>
            <w:pPr>
              <w:spacing w:after="0" w:line="240" w:lineRule="auto"/>
              <w:widowControl/>
              <w:rPr>
                <w:rFonts w:hint="default" w:ascii="Times New Roman" w:hAnsi="Times New Roman" w:eastAsia="宋体" w:cs="Times New Roman"/>
                <w:color w:val="000000" w:themeColor="text1"/>
                <w:sz w:val="24"/>
                <w:szCs w:val="20"/>
                <w14:textFill>
                  <w14:solidFill>
                    <w14:schemeClr w14:val="tx1"/>
                  </w14:solidFill>
                </w14:textFill>
              </w:rPr>
            </w:pPr>
            <w:r>
              <w:rPr>
                <w:rFonts w:hint="default" w:ascii="Times New Roman" w:hAnsi="Times New Roman" w:eastAsia="宋体" w:cs="Times New Roman"/>
                <w:color w:val="000000" w:themeColor="text1"/>
                <w:sz w:val="24"/>
                <w:szCs w:val="20"/>
                <w14:textFill>
                  <w14:solidFill>
                    <w14:schemeClr w14:val="tx1"/>
                  </w14:solidFill>
                </w14:textFill>
              </w:rPr>
              <w:t xml:space="preserve">联系电话：</w:t>
            </w:r>
            <w:r>
              <w:rPr>
                <w:rFonts w:hint="default" w:ascii="Times New Roman" w:hAnsi="Times New Roman" w:eastAsia="宋体" w:cs="Times New Roman"/>
                <w:color w:val="000000"/>
                <w:sz w:val="24"/>
                <w:szCs w:val="20"/>
              </w:rPr>
              <w:t xml:space="preserve">0510-88209485</w:t>
            </w:r>
            <w:r/>
          </w:p>
          <w:p>
            <w:pPr>
              <w:spacing w:after="0" w:line="240" w:lineRule="auto"/>
              <w:widowControl/>
              <w:rPr>
                <w:rFonts w:hint="default" w:ascii="Times New Roman" w:hAnsi="Times New Roman" w:eastAsia="宋体" w:cs="Times New Roman"/>
                <w:color w:val="000000" w:themeColor="text1"/>
                <w:sz w:val="24"/>
                <w14:textFill>
                  <w14:solidFill>
                    <w14:schemeClr w14:val="tx1"/>
                  </w14:solidFill>
                </w14:textFill>
              </w:rPr>
            </w:pPr>
            <w:r>
              <w:rPr>
                <w:rFonts w:hint="default" w:ascii="Times New Roman" w:hAnsi="Times New Roman" w:eastAsia="宋体" w:cs="Times New Roman"/>
                <w:color w:val="000000" w:themeColor="text1"/>
                <w:sz w:val="24"/>
                <w:szCs w:val="20"/>
                <w14:textFill>
                  <w14:solidFill>
                    <w14:schemeClr w14:val="tx1"/>
                  </w14:solidFill>
                </w14:textFill>
              </w:rPr>
              <w:t xml:space="preserve">联系地址：无锡市锡山区东亭春新东路8号</w:t>
            </w:r>
            <w:r/>
          </w:p>
        </w:tc>
      </w:tr>
      <w:tr>
        <w:trPr>
          <w:trHeight w:val="10975"/>
        </w:trPr>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after="0" w:line="240" w:lineRule="auto"/>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4627" w:type="pct"/>
            <w:textDirection w:val="lrTb"/>
            <w:noWrap w:val="false"/>
          </w:tcPr>
          <w:p>
            <w:pPr>
              <w:spacing w:after="0" w:line="240" w:lineRule="auto"/>
              <w:widowControl/>
              <w:rPr>
                <w:rFonts w:hint="default" w:ascii="Times New Roman" w:hAnsi="Times New Roman" w:eastAsia="宋体" w:cs="Times New Roman"/>
                <w:color w:val="000000" w:themeColor="text1"/>
                <w:sz w:val="24"/>
                <w:szCs w:val="20"/>
                <w14:textFill>
                  <w14:solidFill>
                    <w14:schemeClr w14:val="tx1"/>
                  </w14:solidFill>
                </w14:textFill>
              </w:rPr>
            </w:pPr>
            <w:r>
              <w:rPr>
                <w:rFonts w:hint="default" w:ascii="Times New Roman" w:hAnsi="Times New Roman" w:eastAsia="宋体" w:cs="Times New Roman"/>
                <w:color w:val="000000" w:themeColor="text1"/>
                <w:sz w:val="24"/>
                <w:szCs w:val="20"/>
                <w14:textFill>
                  <w14:solidFill>
                    <w14:schemeClr w14:val="tx1"/>
                  </w14:solidFill>
                </w14:textFill>
              </w:rPr>
              <w:t xml:space="preserve">注：（一）供应商注册</w:t>
            </w:r>
            <w:r/>
          </w:p>
          <w:p>
            <w:pPr>
              <w:spacing w:after="0" w:line="240" w:lineRule="auto"/>
              <w:widowControl/>
              <w:rPr>
                <w:rFonts w:hint="default" w:ascii="Times New Roman" w:hAnsi="Times New Roman" w:eastAsia="宋体" w:cs="Times New Roman"/>
                <w:color w:val="000000" w:themeColor="text1"/>
                <w:sz w:val="24"/>
                <w:szCs w:val="20"/>
                <w14:textFill>
                  <w14:solidFill>
                    <w14:schemeClr w14:val="tx1"/>
                  </w14:solidFill>
                </w14:textFill>
              </w:rPr>
            </w:pPr>
            <w:r>
              <w:rPr>
                <w:rFonts w:hint="default" w:ascii="Times New Roman" w:hAnsi="Times New Roman" w:eastAsia="宋体" w:cs="Times New Roman"/>
                <w:color w:val="000000" w:themeColor="text1"/>
                <w:sz w:val="24"/>
                <w:szCs w:val="20"/>
                <w14:textFill>
                  <w14:solidFill>
                    <w14:schemeClr w14:val="tx1"/>
                  </w14:solidFill>
                </w14:textFill>
              </w:rPr>
              <w:t xml:space="preserve">1.请有意参加本项目采购活动的供应商按以下流程进行操作：</w:t>
            </w:r>
            <w:r/>
          </w:p>
          <w:p>
            <w:pPr>
              <w:spacing w:after="0" w:line="240" w:lineRule="auto"/>
              <w:widowControl/>
              <w:rPr>
                <w:rFonts w:hint="default" w:ascii="Times New Roman" w:hAnsi="Times New Roman" w:eastAsia="宋体" w:cs="Times New Roman"/>
                <w:color w:val="000000" w:themeColor="text1"/>
                <w:sz w:val="24"/>
                <w:szCs w:val="20"/>
                <w14:textFill>
                  <w14:solidFill>
                    <w14:schemeClr w14:val="tx1"/>
                  </w14:solidFill>
                </w14:textFill>
              </w:rPr>
            </w:pPr>
            <w:r>
              <w:rPr>
                <w:rFonts w:hint="default" w:ascii="Times New Roman" w:hAnsi="Times New Roman" w:eastAsia="宋体" w:cs="Times New Roman"/>
                <w:color w:val="000000" w:themeColor="text1"/>
                <w:sz w:val="24"/>
                <w:szCs w:val="20"/>
                <w14:textFill>
                  <w14:solidFill>
                    <w14:schemeClr w14:val="tx1"/>
                  </w14:solidFill>
                </w14:textFill>
              </w:rPr>
              <w:t xml:space="preserve">（1）访问“江苏省政府采购（苏采云）平台”（以下简称“苏采云”）进行账号注册，注册完成后需在系统中填写资质信息并提交审核。也可以直接通过http://jszfcg.jsczt.cn/进入注册界面。</w:t>
            </w:r>
            <w:r/>
          </w:p>
          <w:p>
            <w:pPr>
              <w:spacing w:after="0" w:line="240" w:lineRule="auto"/>
              <w:widowControl/>
              <w:rPr>
                <w:rFonts w:hint="default" w:ascii="Times New Roman" w:hAnsi="Times New Roman" w:eastAsia="宋体" w:cs="Times New Roman"/>
                <w:color w:val="000000" w:themeColor="text1"/>
                <w:sz w:val="24"/>
                <w:szCs w:val="20"/>
                <w14:textFill>
                  <w14:solidFill>
                    <w14:schemeClr w14:val="tx1"/>
                  </w14:solidFill>
                </w14:textFill>
              </w:rPr>
            </w:pPr>
            <w:r>
              <w:rPr>
                <w:rFonts w:hint="default" w:ascii="Times New Roman" w:hAnsi="Times New Roman" w:eastAsia="宋体" w:cs="Times New Roman"/>
                <w:color w:val="000000" w:themeColor="text1"/>
                <w:sz w:val="24"/>
                <w:szCs w:val="20"/>
                <w14:textFill>
                  <w14:solidFill>
                    <w14:schemeClr w14:val="tx1"/>
                  </w14:solidFill>
                </w14:textFill>
              </w:rPr>
              <w:t xml:space="preserve">（2）办理“意源”CA数字证书和“方正”电子签章（办理地址：无锡市滨湖区观山路199号12号楼二楼9号、10号窗口 咨询电话：0510-81827781），办理指南链接：http://jsxcmm.com/help/help.html。</w:t>
            </w:r>
            <w:r/>
          </w:p>
          <w:p>
            <w:pPr>
              <w:spacing w:after="0" w:line="240" w:lineRule="auto"/>
              <w:widowControl/>
              <w:rPr>
                <w:rFonts w:hint="default" w:ascii="Times New Roman" w:hAnsi="Times New Roman" w:eastAsia="宋体" w:cs="Times New Roman"/>
                <w:color w:val="000000" w:themeColor="text1"/>
                <w:sz w:val="24"/>
                <w:szCs w:val="20"/>
                <w14:textFill>
                  <w14:solidFill>
                    <w14:schemeClr w14:val="tx1"/>
                  </w14:solidFill>
                </w14:textFill>
              </w:rPr>
            </w:pPr>
            <w:r>
              <w:rPr>
                <w:rFonts w:hint="default" w:ascii="Times New Roman" w:hAnsi="Times New Roman" w:eastAsia="宋体" w:cs="Times New Roman"/>
                <w:color w:val="000000" w:themeColor="text1"/>
                <w:sz w:val="24"/>
                <w:szCs w:val="20"/>
                <w14:textFill>
                  <w14:solidFill>
                    <w14:schemeClr w14:val="tx1"/>
                  </w14:solidFill>
                </w14:textFill>
              </w:rPr>
              <w:t xml:space="preserve">（3）CA驱动下载：在“江苏省政府采购（苏采云）平台”账号登录页面，点击“驱动下载”链接中的“政务CA、方正签章控件驱动安装包及安装说明”可以直接下载驱动安装包，安装包中附有驱动安装手册。</w:t>
            </w:r>
            <w:r/>
          </w:p>
          <w:p>
            <w:pPr>
              <w:spacing w:after="0" w:line="240" w:lineRule="auto"/>
              <w:widowControl/>
              <w:rPr>
                <w:rFonts w:hint="default" w:ascii="Times New Roman" w:hAnsi="Times New Roman" w:eastAsia="宋体" w:cs="Times New Roman"/>
                <w:color w:val="000000" w:themeColor="text1"/>
                <w:sz w:val="24"/>
                <w:szCs w:val="20"/>
                <w14:textFill>
                  <w14:solidFill>
                    <w14:schemeClr w14:val="tx1"/>
                  </w14:solidFill>
                </w14:textFill>
              </w:rPr>
            </w:pPr>
            <w:r>
              <w:rPr>
                <w:rFonts w:hint="default" w:ascii="Times New Roman" w:hAnsi="Times New Roman" w:eastAsia="宋体" w:cs="Times New Roman"/>
                <w:color w:val="000000" w:themeColor="text1"/>
                <w:sz w:val="24"/>
                <w:szCs w:val="20"/>
                <w14:textFill>
                  <w14:solidFill>
                    <w14:schemeClr w14:val="tx1"/>
                  </w14:solidFill>
                </w14:textFill>
              </w:rPr>
              <w:t xml:space="preserve">2.完成苏采云注册的供应商方可在苏采云中进行CA绑定。登录“江苏省政府采购（苏采云）平台”，插入CA后，点击【账号设置】——【绑定CA】。</w:t>
            </w:r>
            <w:r/>
          </w:p>
          <w:p>
            <w:pPr>
              <w:spacing w:after="0" w:line="240" w:lineRule="auto"/>
              <w:widowControl/>
              <w:rPr>
                <w:rFonts w:hint="default" w:ascii="Times New Roman" w:hAnsi="Times New Roman" w:eastAsia="宋体" w:cs="Times New Roman"/>
                <w:color w:val="000000" w:themeColor="text1"/>
                <w:sz w:val="24"/>
                <w:szCs w:val="20"/>
                <w14:textFill>
                  <w14:solidFill>
                    <w14:schemeClr w14:val="tx1"/>
                  </w14:solidFill>
                </w14:textFill>
              </w:rPr>
            </w:pPr>
            <w:r>
              <w:rPr>
                <w:rFonts w:hint="default" w:ascii="Times New Roman" w:hAnsi="Times New Roman" w:eastAsia="宋体" w:cs="Times New Roman"/>
                <w:color w:val="000000" w:themeColor="text1"/>
                <w:sz w:val="24"/>
                <w:szCs w:val="20"/>
                <w14:textFill>
                  <w14:solidFill>
                    <w14:schemeClr w14:val="tx1"/>
                  </w14:solidFill>
                </w14:textFill>
              </w:rPr>
              <w:t xml:space="preserve">3.供应商应按上述要求提供相关材料及注册登记信息，所提供的材料应均是真实的、准确的，若有违背，供应商自行承担由此而产生的一切后果。</w:t>
            </w:r>
            <w:r/>
          </w:p>
          <w:p>
            <w:pPr>
              <w:spacing w:after="0" w:line="240" w:lineRule="auto"/>
              <w:widowControl/>
              <w:rPr>
                <w:rFonts w:hint="default" w:ascii="Times New Roman" w:hAnsi="Times New Roman" w:eastAsia="宋体" w:cs="Times New Roman"/>
                <w:color w:val="000000" w:themeColor="text1"/>
                <w:sz w:val="24"/>
                <w:szCs w:val="20"/>
                <w14:textFill>
                  <w14:solidFill>
                    <w14:schemeClr w14:val="tx1"/>
                  </w14:solidFill>
                </w14:textFill>
              </w:rPr>
            </w:pPr>
            <w:r>
              <w:rPr>
                <w:rFonts w:hint="default" w:ascii="Times New Roman" w:hAnsi="Times New Roman" w:eastAsia="宋体" w:cs="Times New Roman"/>
                <w:color w:val="000000" w:themeColor="text1"/>
                <w:sz w:val="24"/>
                <w:szCs w:val="20"/>
                <w14:textFill>
                  <w14:solidFill>
                    <w14:schemeClr w14:val="tx1"/>
                  </w14:solidFill>
                </w14:textFill>
              </w:rPr>
              <w:t xml:space="preserve">4.如供应商未按上述要求操作，由此所产生的损失及风险由供应商自行承担。具体操作步骤详见《“苏采云”系统供应商操作手册》（以下简称《操作手册》），下载地址：无锡市公共资源交易中心网站——资料下载（供应商）——“苏采云”系统供应商操作手册。</w:t>
            </w:r>
            <w:r/>
          </w:p>
          <w:p>
            <w:pPr>
              <w:spacing w:after="0" w:line="240" w:lineRule="auto"/>
              <w:widowControl/>
              <w:rPr>
                <w:rFonts w:hint="default" w:ascii="Times New Roman" w:hAnsi="Times New Roman" w:eastAsia="宋体" w:cs="Times New Roman"/>
                <w:color w:val="000000" w:themeColor="text1"/>
                <w:sz w:val="24"/>
                <w:szCs w:val="20"/>
                <w14:textFill>
                  <w14:solidFill>
                    <w14:schemeClr w14:val="tx1"/>
                  </w14:solidFill>
                </w14:textFill>
              </w:rPr>
            </w:pPr>
            <w:r>
              <w:rPr>
                <w:rFonts w:hint="default" w:ascii="Times New Roman" w:hAnsi="Times New Roman" w:eastAsia="宋体" w:cs="Times New Roman"/>
                <w:color w:val="000000" w:themeColor="text1"/>
                <w:sz w:val="24"/>
                <w:szCs w:val="20"/>
                <w14:textFill>
                  <w14:solidFill>
                    <w14:schemeClr w14:val="tx1"/>
                  </w14:solidFill>
                </w14:textFill>
              </w:rPr>
              <w:t xml:space="preserve">技术服务电话：16651529117（服务时间：工作日 9:00-11:30,13:00-17:00）</w:t>
            </w:r>
            <w:r/>
          </w:p>
          <w:p>
            <w:pPr>
              <w:spacing w:after="0" w:line="240" w:lineRule="auto"/>
              <w:widowControl/>
              <w:rPr>
                <w:rFonts w:hint="default" w:ascii="Times New Roman" w:hAnsi="Times New Roman" w:eastAsia="宋体" w:cs="Times New Roman"/>
                <w:color w:val="000000" w:themeColor="text1"/>
                <w:sz w:val="24"/>
                <w:szCs w:val="20"/>
                <w14:textFill>
                  <w14:solidFill>
                    <w14:schemeClr w14:val="tx1"/>
                  </w14:solidFill>
                </w14:textFill>
              </w:rPr>
            </w:pPr>
            <w:r>
              <w:rPr>
                <w:rFonts w:hint="default" w:ascii="Times New Roman" w:hAnsi="Times New Roman" w:eastAsia="宋体" w:cs="Times New Roman"/>
                <w:color w:val="000000" w:themeColor="text1"/>
                <w:sz w:val="24"/>
                <w:szCs w:val="20"/>
                <w14:textFill>
                  <w14:solidFill>
                    <w14:schemeClr w14:val="tx1"/>
                  </w14:solidFill>
                </w14:textFill>
              </w:rPr>
              <w:t xml:space="preserve">（二）获取采购文件，完成项目参与</w:t>
            </w:r>
            <w:r/>
          </w:p>
          <w:p>
            <w:pPr>
              <w:spacing w:after="0" w:line="240" w:lineRule="auto"/>
              <w:widowControl/>
              <w:rPr>
                <w:rFonts w:hint="default" w:ascii="Times New Roman" w:hAnsi="Times New Roman" w:eastAsia="宋体" w:cs="Times New Roman"/>
                <w:color w:val="000000" w:themeColor="text1"/>
                <w:sz w:val="24"/>
                <w:szCs w:val="20"/>
                <w14:textFill>
                  <w14:solidFill>
                    <w14:schemeClr w14:val="tx1"/>
                  </w14:solidFill>
                </w14:textFill>
              </w:rPr>
            </w:pPr>
            <w:r>
              <w:rPr>
                <w:rFonts w:hint="default" w:ascii="Times New Roman" w:hAnsi="Times New Roman" w:eastAsia="宋体" w:cs="Times New Roman"/>
                <w:color w:val="000000" w:themeColor="text1"/>
                <w:sz w:val="24"/>
                <w:szCs w:val="20"/>
                <w14:textFill>
                  <w14:solidFill>
                    <w14:schemeClr w14:val="tx1"/>
                  </w14:solidFill>
                </w14:textFill>
              </w:rPr>
              <w:t xml:space="preserve">1.供应商可在项目采购公告中查看采购需求，如确定参加本次采购活动，必须在采购公告提供期限内从苏采云平台中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spacing w:after="0" w:line="240" w:lineRule="auto"/>
              <w:widowControl/>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sz w:val="24"/>
                <w:szCs w:val="20"/>
                <w14:textFill>
                  <w14:solidFill>
                    <w14:schemeClr w14:val="tx1"/>
                  </w14:solidFill>
                </w14:textFill>
              </w:rPr>
              <w:t xml:space="preserve">2.供应商通过苏采云平台提交数据电文形式的响应文件，通过苏采云平台进入“开标大厅”开启（解密）响应文件。推荐使用谷歌浏览器，参与苏采云平台不见面开标。</w:t>
            </w:r>
            <w:r>
              <w:rPr>
                <w:rFonts w:hint="default" w:ascii="Times New Roman" w:hAnsi="Times New Roman" w:eastAsia="宋体" w:cs="Times New Roman"/>
                <w:color w:val="000000" w:themeColor="text1"/>
                <w14:textFill>
                  <w14:solidFill>
                    <w14:schemeClr w14:val="tx1"/>
                  </w14:solidFill>
                </w14:textFill>
              </w:rPr>
              <w:t xml:space="preserve"> </w:t>
            </w:r>
            <w:r/>
          </w:p>
        </w:tc>
      </w:tr>
    </w:tbl>
    <w:p>
      <w:pPr>
        <w:pStyle w:val="940"/>
        <w:spacing w:line="360" w:lineRule="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b w:val="0"/>
          <w:bCs w:val="0"/>
          <w:color w:val="000000" w:themeColor="text1"/>
          <w14:textFill>
            <w14:solidFill>
              <w14:schemeClr w14:val="tx1"/>
            </w14:solidFill>
          </w14:textFill>
        </w:rPr>
        <w:br w:type="page" w:clear="all"/>
      </w:r>
      <w:bookmarkEnd w:id="3"/>
      <w:r/>
      <w:bookmarkStart w:id="38" w:name="_GoBack"/>
      <w:r/>
      <w:bookmarkEnd w:id="38"/>
      <w:r>
        <w:rPr>
          <w:rFonts w:hint="default" w:ascii="Times New Roman" w:hAnsi="Times New Roman" w:eastAsia="宋体" w:cs="Times New Roman"/>
          <w:b w:val="0"/>
          <w:bCs w:val="0"/>
          <w:color w:val="000000" w:themeColor="text1"/>
          <w14:textFill>
            <w14:solidFill>
              <w14:schemeClr w14:val="tx1"/>
            </w14:solidFill>
          </w14:textFill>
        </w:rPr>
        <w:t xml:space="preserve"> </w:t>
      </w:r>
      <w:bookmarkStart w:id="6" w:name="_Toc177025986"/>
      <w:r/>
      <w:bookmarkStart w:id="7" w:name="_Toc452625218"/>
      <w:r>
        <w:rPr>
          <w:rFonts w:hint="default" w:ascii="Times New Roman" w:hAnsi="Times New Roman" w:eastAsia="宋体" w:cs="Times New Roman"/>
          <w:color w:val="000000" w:themeColor="text1"/>
          <w:sz w:val="28"/>
          <w:szCs w:val="28"/>
          <w14:textFill>
            <w14:solidFill>
              <w14:schemeClr w14:val="tx1"/>
            </w14:solidFill>
          </w14:textFill>
        </w:rPr>
        <w:t xml:space="preserve">投标人须知</w:t>
      </w:r>
      <w:bookmarkEnd w:id="6"/>
      <w:r/>
      <w:bookmarkEnd w:id="7"/>
      <w:r/>
      <w:r/>
    </w:p>
    <w:p>
      <w:pPr>
        <w:ind w:firstLine="424"/>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一、总 则</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1、参照法律</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1.1 本次招标参照《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2、采购人、供应商、采购代理机构、投标人</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2.1采购人是指依法进行政府采购的国家机关、事业单位、团体组织。</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2.2供应商是指向采购人提供货物、工程或者服务的法人、其他组织或者自然人。</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2.4投标人，是指响应招标、参加投标竞争的法人、其他组织或者自然人。</w:t>
      </w:r>
      <w:r/>
    </w:p>
    <w:p>
      <w:pPr>
        <w:ind w:firstLine="420"/>
        <w:spacing w:line="360" w:lineRule="auto"/>
        <w:shd w:val="clear" w:color="auto" w:fill="ffffff"/>
        <w:widowControl/>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3、货物和服务定义</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3.1“货物和服务”指本招标文件中所述</w:t>
      </w:r>
      <w:r>
        <w:rPr>
          <w:rFonts w:hint="default" w:ascii="Times New Roman" w:hAnsi="Times New Roman" w:eastAsia="宋体" w:cs="Times New Roman"/>
          <w:bCs/>
          <w:color w:val="000000" w:themeColor="text1"/>
          <w:szCs w:val="21"/>
          <w14:textFill>
            <w14:solidFill>
              <w14:schemeClr w14:val="tx1"/>
            </w14:solidFill>
          </w14:textFill>
        </w:rPr>
        <w:t xml:space="preserve">产品</w:t>
      </w:r>
      <w:r>
        <w:rPr>
          <w:rFonts w:hint="default" w:ascii="Times New Roman" w:hAnsi="Times New Roman" w:eastAsia="宋体" w:cs="Times New Roman"/>
          <w:color w:val="000000" w:themeColor="text1"/>
          <w:szCs w:val="21"/>
          <w14:textFill>
            <w14:solidFill>
              <w14:schemeClr w14:val="tx1"/>
            </w14:solidFill>
          </w14:textFill>
        </w:rPr>
        <w:t xml:space="preserve">及相关服务。</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4、政策功能</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4.1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4.2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4.3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4.</w:t>
      </w:r>
      <w:r>
        <w:rPr>
          <w:rFonts w:hint="default" w:ascii="Times New Roman" w:hAnsi="Times New Roman" w:eastAsia="宋体" w:cs="Times New Roman"/>
          <w:color w:val="000000" w:themeColor="text1"/>
          <w:szCs w:val="21"/>
          <w14:textFill>
            <w14:solidFill>
              <w14:schemeClr w14:val="tx1"/>
            </w14:solidFill>
          </w14:textFill>
        </w:rPr>
        <w:t xml:space="preserve">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认证机构详见市场监管总局发布的《参与实施政府采购节能产品认证机构名录》和《参与实施政府采购环境标志产品认证机构名录》。</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4.5 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4.6进口产品政策</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（2）允许进口产品参加的，满足需求的国内产品可以参加。</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default" w:ascii="Times New Roman" w:hAnsi="Times New Roman" w:eastAsia="宋体" w:cs="Times New Roman"/>
          <w:color w:val="000000"/>
          <w:szCs w:val="21"/>
        </w:rPr>
      </w:pPr>
      <w:r>
        <w:rPr>
          <w:rFonts w:hint="default" w:ascii="Times New Roman" w:hAnsi="Times New Roman" w:eastAsia="宋体" w:cs="Times New Roman"/>
          <w:color w:val="000000" w:themeColor="text1"/>
          <w:szCs w:val="21"/>
          <w14:textFill>
            <w14:solidFill>
              <w14:schemeClr w14:val="tx1"/>
            </w14:solidFill>
          </w14:textFill>
        </w:rPr>
        <w:t xml:space="preserve">4.7</w:t>
      </w:r>
      <w:r>
        <w:rPr>
          <w:rFonts w:hint="default" w:ascii="Times New Roman" w:hAnsi="Times New Roman" w:eastAsia="宋体" w:cs="Times New Roman"/>
          <w:color w:val="000000"/>
          <w:szCs w:val="21"/>
        </w:rPr>
        <w:t xml:space="preserve">本国产品支持政策</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4"/>
        <w:spacing w:line="360" w:lineRule="auto"/>
        <w:shd w:val="clear" w:color="auto" w:fill="ffffff"/>
        <w:widowControl/>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二、招标文件构成</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5、招标文件组成</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5.1 招标文件包括以下主要内容：投标邀请；投标人须知（包括投标文件的密封、签署、盖章要求等）；投标人应当提交的资格、资信证明文件；为落实政府采购政策，采购标的需满足</w:t>
      </w:r>
      <w:r>
        <w:rPr>
          <w:rFonts w:hint="default" w:ascii="Times New Roman" w:hAnsi="Times New Roman" w:eastAsia="宋体" w:cs="Times New Roman"/>
          <w:color w:val="000000" w:themeColor="text1"/>
          <w:szCs w:val="21"/>
          <w14:textFill>
            <w14:solidFill>
              <w14:schemeClr w14:val="tx1"/>
            </w14:solidFill>
          </w14:textFill>
        </w:rPr>
        <w:t xml:space="preserve">的要求，以及投标人须提供的证明材料；投标文件编制要求、投标报价要求；采购项目预算金额，设定最高限价的，还应当公开最高限价；采购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投标人信用信息查询渠道及截止时点、信用信息查询记录和证据留存的具体方式、信用信息的使用规则等；省级以上财政部门规定的其他事项。</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5.2 招标的最小单位是包。招标货物数量及技术要求中未分包的，投标人对要求提供的货物和服务不得部分投标；招标货物数量及技术要求中已经分包的，可以以包为单位投标。</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5.3 代理机构如果要求投标人按照招标文件规定提交</w:t>
      </w:r>
      <w:bookmarkStart w:id="8" w:name="_Hlk176271128"/>
      <w:r>
        <w:rPr>
          <w:rFonts w:hint="default" w:ascii="Times New Roman" w:hAnsi="Times New Roman" w:eastAsia="宋体" w:cs="Times New Roman"/>
          <w:color w:val="000000" w:themeColor="text1"/>
          <w:szCs w:val="21"/>
          <w14:textFill>
            <w14:solidFill>
              <w14:schemeClr w14:val="tx1"/>
            </w14:solidFill>
          </w14:textFill>
        </w:rPr>
        <w:t xml:space="preserve">备选</w:t>
      </w:r>
      <w:bookmarkEnd w:id="8"/>
      <w:r>
        <w:rPr>
          <w:rFonts w:hint="default" w:ascii="Times New Roman" w:hAnsi="Times New Roman" w:eastAsia="宋体" w:cs="Times New Roman"/>
          <w:color w:val="000000" w:themeColor="text1"/>
          <w:szCs w:val="21"/>
          <w14:textFill>
            <w14:solidFill>
              <w14:schemeClr w14:val="tx1"/>
            </w14:solidFill>
          </w14:textFill>
        </w:rPr>
        <w:t xml:space="preserve">投标方案的，投标人可以提交备选方案；否则，备选方案将被拒绝。</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6、招标文件的澄清或者修改</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采购人或者采购代理机构可以对已发出的招标文件进行必要的澄清或者修改。澄清或者修改将在原公告发布媒体上发布澄清公告。澄清或者修改的内容为招标文件的组成部分。</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澄清或者修改的内容可能影响投标文件编制的，采购人或者采购代理机构将在投标截止时间至少15日前，以书面形式通知所有获取招标文件的潜在投标人；不足15日的，采购人或者采购代理机构将顺延提交投标文件的截止时间。</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三、投标文件的编制</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7、投标文件的语言、计量单位、货币和编制</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7.2 投标人所使用的计量单位应为国家法定计量单位。</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7.3 投标人应用人民币报价。投标产品如果是进口产品的，应提供人民币与</w:t>
      </w:r>
      <w:r>
        <w:rPr>
          <w:rFonts w:hint="default" w:ascii="Times New Roman" w:hAnsi="Times New Roman" w:eastAsia="宋体" w:cs="Times New Roman"/>
          <w:b/>
          <w:bCs/>
          <w:color w:val="000000" w:themeColor="text1"/>
          <w:szCs w:val="21"/>
          <w14:textFill>
            <w14:solidFill>
              <w14:schemeClr w14:val="tx1"/>
            </w14:solidFill>
          </w14:textFill>
        </w:rPr>
        <w:t xml:space="preserve">外币之间的汇率；报价单位为“元”。</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7.4 投标文件应字迹清楚、内容齐全、不得涂改。如有修改，修改处须有投标人公章或投标专用章和法定代表人或其授权的投标人代表签字。</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7.5 投标文件应按照招标文件规定的顺序编制，由于编排混乱导致投标文件被误读或查找不到，责任由投标人承担。</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7.6 投标人应在投标文件中写清相应的项目编号、项目名称、投标人全称、地址、电话、传真等。</w:t>
      </w:r>
      <w:r/>
    </w:p>
    <w:p>
      <w:pPr>
        <w:ind w:firstLine="412"/>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 xml:space="preserve">7.7</w:t>
      </w:r>
      <w:r>
        <w:rPr>
          <w:rFonts w:hint="default" w:ascii="Times New Roman" w:hAnsi="Times New Roman" w:eastAsia="宋体" w:cs="Times New Roman"/>
          <w:color w:val="000000" w:themeColor="text1"/>
          <w:szCs w:val="21"/>
          <w14:textFill>
            <w14:solidFill>
              <w14:schemeClr w14:val="tx1"/>
            </w14:solidFill>
          </w14:textFill>
        </w:rPr>
        <w:t xml:space="preserve"> 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8、投标文件的组成、编制和递交</w:t>
      </w:r>
      <w:r/>
    </w:p>
    <w:p>
      <w:pPr>
        <w:ind w:firstLine="420"/>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8.1 供应商从苏采云平台中下载文件（“项目参与”找到需要获取征集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20"/>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8.2投标的有效期为开标后60天。</w:t>
      </w:r>
      <w:r/>
    </w:p>
    <w:p>
      <w:pPr>
        <w:ind w:firstLine="420"/>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8.3投标费用自理。</w:t>
      </w:r>
      <w:r/>
    </w:p>
    <w:p>
      <w:pPr>
        <w:ind w:firstLine="420"/>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8.4 投标人应当根据招标文件要求编制投标文件，投标文件应对招标文件提出的要求和条件作出实质性响应，并在《商务条款偏离表》和《技术规格偏离表》等处逐条标明满足与否。</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8.5 投标文件由商务部分、技术部分、价格部分以及其他部分组成。</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8.6本项目不接受纸质投标文件</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9、投标文件的商务部分</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9.1 商务部分是证明投标人有资格参加投标和中标后有能力履行合同的文件，这些文件应能满足招标的要求，包括但不限于下列文件：</w:t>
      </w:r>
      <w:r/>
    </w:p>
    <w:p>
      <w:pPr>
        <w:ind w:firstLine="420"/>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（1）投标函（投标申请及声明）</w:t>
      </w:r>
      <w:r>
        <w:rPr>
          <w:rFonts w:hint="default" w:ascii="Times New Roman" w:hAnsi="Times New Roman" w:eastAsia="宋体" w:cs="Times New Roman"/>
          <w:bCs/>
          <w:color w:val="000000" w:themeColor="text1"/>
          <w:szCs w:val="21"/>
          <w14:textFill>
            <w14:solidFill>
              <w14:schemeClr w14:val="tx1"/>
            </w14:solidFill>
          </w14:textFill>
        </w:rPr>
        <w:t xml:space="preserve">（</w:t>
      </w:r>
      <w:r>
        <w:rPr>
          <w:rFonts w:hint="default" w:ascii="Times New Roman" w:hAnsi="Times New Roman" w:eastAsia="宋体" w:cs="Times New Roman"/>
          <w:b/>
          <w:bCs/>
          <w:color w:val="000000" w:themeColor="text1"/>
          <w:szCs w:val="21"/>
          <w14:textFill>
            <w14:solidFill>
              <w14:schemeClr w14:val="tx1"/>
            </w14:solidFill>
          </w14:textFill>
        </w:rPr>
        <w:t xml:space="preserve">格式见附件</w:t>
      </w:r>
      <w:r>
        <w:rPr>
          <w:rFonts w:hint="default" w:ascii="Times New Roman" w:hAnsi="Times New Roman" w:eastAsia="宋体" w:cs="Times New Roman"/>
          <w:bCs/>
          <w:color w:val="000000" w:themeColor="text1"/>
          <w:szCs w:val="21"/>
          <w14:textFill>
            <w14:solidFill>
              <w14:schemeClr w14:val="tx1"/>
            </w14:solidFill>
          </w14:textFill>
        </w:rPr>
        <w:t xml:space="preserve">）</w:t>
      </w:r>
      <w:r>
        <w:rPr>
          <w:rFonts w:hint="default" w:ascii="Times New Roman" w:hAnsi="Times New Roman" w:eastAsia="宋体" w:cs="Times New Roman"/>
          <w:color w:val="000000" w:themeColor="text1"/>
          <w:szCs w:val="21"/>
          <w14:textFill>
            <w14:solidFill>
              <w14:schemeClr w14:val="tx1"/>
            </w14:solidFill>
          </w14:textFill>
        </w:rPr>
        <w:t xml:space="preserve">；</w:t>
      </w:r>
      <w:r/>
    </w:p>
    <w:p>
      <w:pPr>
        <w:ind w:firstLine="420"/>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（2）法定代表人授权委托书及委托代理人的身份证明文件的扫描件</w:t>
      </w:r>
      <w:r>
        <w:rPr>
          <w:rFonts w:hint="default" w:ascii="Times New Roman" w:hAnsi="Times New Roman" w:eastAsia="宋体" w:cs="Times New Roman"/>
          <w:bCs/>
          <w:color w:val="000000" w:themeColor="text1"/>
          <w:szCs w:val="21"/>
          <w14:textFill>
            <w14:solidFill>
              <w14:schemeClr w14:val="tx1"/>
            </w14:solidFill>
          </w14:textFill>
        </w:rPr>
        <w:t xml:space="preserve">（</w:t>
      </w:r>
      <w:r>
        <w:rPr>
          <w:rFonts w:hint="default" w:ascii="Times New Roman" w:hAnsi="Times New Roman" w:eastAsia="宋体" w:cs="Times New Roman"/>
          <w:b/>
          <w:bCs/>
          <w:color w:val="000000" w:themeColor="text1"/>
          <w:szCs w:val="21"/>
          <w14:textFill>
            <w14:solidFill>
              <w14:schemeClr w14:val="tx1"/>
            </w14:solidFill>
          </w14:textFill>
        </w:rPr>
        <w:t xml:space="preserve">格式见附件</w:t>
      </w:r>
      <w:r>
        <w:rPr>
          <w:rFonts w:hint="default" w:ascii="Times New Roman" w:hAnsi="Times New Roman" w:eastAsia="宋体" w:cs="Times New Roman"/>
          <w:bCs/>
          <w:color w:val="000000" w:themeColor="text1"/>
          <w:szCs w:val="21"/>
          <w14:textFill>
            <w14:solidFill>
              <w14:schemeClr w14:val="tx1"/>
            </w14:solidFill>
          </w14:textFill>
        </w:rPr>
        <w:t xml:space="preserve">）</w:t>
      </w:r>
      <w:r>
        <w:rPr>
          <w:rFonts w:hint="default" w:ascii="Times New Roman" w:hAnsi="Times New Roman" w:eastAsia="宋体" w:cs="Times New Roman"/>
          <w:color w:val="000000" w:themeColor="text1"/>
          <w:szCs w:val="21"/>
          <w14:textFill>
            <w14:solidFill>
              <w14:schemeClr w14:val="tx1"/>
            </w14:solidFill>
          </w14:textFill>
        </w:rPr>
        <w:t xml:space="preserve">；</w:t>
      </w:r>
      <w:r/>
    </w:p>
    <w:p>
      <w:pPr>
        <w:ind w:firstLine="420"/>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投标人法定代表人委托代理人身份证复印件、委托代理人与企业签订的劳动合同，由法定的社保收缴部门出具的202</w:t>
      </w: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6</w:t>
      </w:r>
      <w:r>
        <w:rPr>
          <w:rFonts w:hint="default" w:ascii="Times New Roman" w:hAnsi="Times New Roman" w:eastAsia="宋体" w:cs="Times New Roman"/>
          <w:color w:val="000000" w:themeColor="text1"/>
          <w:szCs w:val="21"/>
          <w14:textFill>
            <w14:solidFill>
              <w14:schemeClr w14:val="tx1"/>
            </w14:solidFill>
          </w14:textFill>
        </w:rPr>
        <w:t xml:space="preserve">年</w:t>
      </w: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Cs w:val="21"/>
          <w14:textFill>
            <w14:solidFill>
              <w14:schemeClr w14:val="tx1"/>
            </w14:solidFill>
          </w14:textFill>
        </w:rPr>
        <w:t xml:space="preserve">月-2026年</w:t>
      </w: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7</w:t>
      </w:r>
      <w:r>
        <w:rPr>
          <w:rFonts w:hint="default" w:ascii="Times New Roman" w:hAnsi="Times New Roman" w:eastAsia="宋体" w:cs="Times New Roman"/>
          <w:color w:val="000000" w:themeColor="text1"/>
          <w:szCs w:val="21"/>
          <w14:textFill>
            <w14:solidFill>
              <w14:schemeClr w14:val="tx1"/>
            </w14:solidFill>
          </w14:textFill>
        </w:rPr>
        <w:t xml:space="preserve">月的投标供应商为其依法缴纳社会保障资金的相关材料（提供相关主管部门证明或银行代扣证明），供应商成立年限不足的，提供自成立至2026年</w:t>
      </w: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7</w:t>
      </w:r>
      <w:r>
        <w:rPr>
          <w:rFonts w:hint="default" w:ascii="Times New Roman" w:hAnsi="Times New Roman" w:eastAsia="宋体" w:cs="Times New Roman"/>
          <w:color w:val="000000" w:themeColor="text1"/>
          <w:szCs w:val="21"/>
          <w14:textFill>
            <w14:solidFill>
              <w14:schemeClr w14:val="tx1"/>
            </w14:solidFill>
          </w14:textFill>
        </w:rPr>
        <w:t xml:space="preserve">月的证明材料。（法定代表人亲自参加投标的除外）</w:t>
      </w:r>
      <w:r/>
    </w:p>
    <w:p>
      <w:pPr>
        <w:ind w:firstLine="420"/>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（3）开标一览表</w:t>
      </w:r>
      <w:r>
        <w:rPr>
          <w:rFonts w:hint="default" w:ascii="Times New Roman" w:hAnsi="Times New Roman" w:eastAsia="宋体" w:cs="Times New Roman"/>
          <w:bCs/>
          <w:color w:val="000000" w:themeColor="text1"/>
          <w:szCs w:val="21"/>
          <w14:textFill>
            <w14:solidFill>
              <w14:schemeClr w14:val="tx1"/>
            </w14:solidFill>
          </w14:textFill>
        </w:rPr>
        <w:t xml:space="preserve">（</w:t>
      </w:r>
      <w:r>
        <w:rPr>
          <w:rFonts w:hint="default" w:ascii="Times New Roman" w:hAnsi="Times New Roman" w:eastAsia="宋体" w:cs="Times New Roman"/>
          <w:b/>
          <w:bCs/>
          <w:color w:val="000000" w:themeColor="text1"/>
          <w:szCs w:val="21"/>
          <w14:textFill>
            <w14:solidFill>
              <w14:schemeClr w14:val="tx1"/>
            </w14:solidFill>
          </w14:textFill>
        </w:rPr>
        <w:t xml:space="preserve">格式见附件</w:t>
      </w:r>
      <w:r>
        <w:rPr>
          <w:rFonts w:hint="default" w:ascii="Times New Roman" w:hAnsi="Times New Roman" w:eastAsia="宋体" w:cs="Times New Roman"/>
          <w:bCs/>
          <w:color w:val="000000" w:themeColor="text1"/>
          <w:szCs w:val="21"/>
          <w14:textFill>
            <w14:solidFill>
              <w14:schemeClr w14:val="tx1"/>
            </w14:solidFill>
          </w14:textFill>
        </w:rPr>
        <w:t xml:space="preserve">）；</w:t>
      </w:r>
      <w:r/>
    </w:p>
    <w:p>
      <w:pPr>
        <w:ind w:firstLine="420"/>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（4）分项报价表</w:t>
      </w:r>
      <w:r>
        <w:rPr>
          <w:rFonts w:hint="default" w:ascii="Times New Roman" w:hAnsi="Times New Roman" w:eastAsia="宋体" w:cs="Times New Roman"/>
          <w:bCs/>
          <w:color w:val="000000" w:themeColor="text1"/>
          <w:szCs w:val="21"/>
          <w14:textFill>
            <w14:solidFill>
              <w14:schemeClr w14:val="tx1"/>
            </w14:solidFill>
          </w14:textFill>
        </w:rPr>
        <w:t xml:space="preserve">（</w:t>
      </w:r>
      <w:r>
        <w:rPr>
          <w:rFonts w:hint="default" w:ascii="Times New Roman" w:hAnsi="Times New Roman" w:eastAsia="宋体" w:cs="Times New Roman"/>
          <w:b/>
          <w:bCs/>
          <w:color w:val="000000" w:themeColor="text1"/>
          <w:szCs w:val="21"/>
          <w14:textFill>
            <w14:solidFill>
              <w14:schemeClr w14:val="tx1"/>
            </w14:solidFill>
          </w14:textFill>
        </w:rPr>
        <w:t xml:space="preserve">格式见附件</w:t>
      </w:r>
      <w:r>
        <w:rPr>
          <w:rFonts w:hint="default" w:ascii="Times New Roman" w:hAnsi="Times New Roman" w:eastAsia="宋体" w:cs="Times New Roman"/>
          <w:bCs/>
          <w:color w:val="000000" w:themeColor="text1"/>
          <w:szCs w:val="21"/>
          <w14:textFill>
            <w14:solidFill>
              <w14:schemeClr w14:val="tx1"/>
            </w14:solidFill>
          </w14:textFill>
        </w:rPr>
        <w:t xml:space="preserve">）</w:t>
      </w:r>
      <w:r>
        <w:rPr>
          <w:rFonts w:hint="default" w:ascii="Times New Roman" w:hAnsi="Times New Roman" w:eastAsia="宋体" w:cs="Times New Roman"/>
          <w:color w:val="000000" w:themeColor="text1"/>
          <w:szCs w:val="21"/>
          <w14:textFill>
            <w14:solidFill>
              <w14:schemeClr w14:val="tx1"/>
            </w14:solidFill>
          </w14:textFill>
        </w:rPr>
        <w:t xml:space="preserve">；</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（5）投标人资格资信证明文件：</w:t>
      </w:r>
      <w:r/>
    </w:p>
    <w:p>
      <w:pPr>
        <w:numPr>
          <w:ilvl w:val="1"/>
          <w:numId w:val="3"/>
        </w:numPr>
        <w:ind w:left="0" w:firstLine="630"/>
        <w:spacing w:line="360" w:lineRule="auto"/>
        <w:tabs>
          <w:tab w:val="clear" w:pos="928" w:leader="none"/>
          <w:tab w:val="left" w:pos="945" w:leader="none"/>
          <w:tab w:val="left" w:pos="1276" w:leader="none"/>
          <w:tab w:val="left" w:pos="5322" w:leader="none"/>
        </w:tabs>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 xml:space="preserve">具有独立承担民事责任的能力（提供法人或者其他组织的营业执照；供应商为自然人的，提供其身份证）；</w:t>
      </w:r>
      <w:r/>
    </w:p>
    <w:p>
      <w:pPr>
        <w:numPr>
          <w:ilvl w:val="1"/>
          <w:numId w:val="3"/>
        </w:numPr>
        <w:ind w:left="0" w:firstLine="630"/>
        <w:spacing w:line="360" w:lineRule="auto"/>
        <w:tabs>
          <w:tab w:val="clear" w:pos="928" w:leader="none"/>
          <w:tab w:val="left" w:pos="945" w:leader="none"/>
          <w:tab w:val="left" w:pos="1276" w:leader="none"/>
          <w:tab w:val="left" w:pos="5322" w:leader="none"/>
        </w:tabs>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 xml:space="preserve">具有良好的商业信誉和健全的财务会计制度（提供2025年财务报表（公司成立不满一年，至少提供投标截止时间前近一个月</w:t>
      </w:r>
      <w:r>
        <w:rPr>
          <w:rFonts w:hint="default" w:ascii="Times New Roman" w:hAnsi="Times New Roman" w:eastAsia="宋体" w:cs="Times New Roman"/>
          <w:color w:val="000000" w:themeColor="text1"/>
          <w:szCs w:val="21"/>
          <w:lang w:val="zh-CN"/>
          <w14:textFill>
            <w14:solidFill>
              <w14:schemeClr w14:val="tx1"/>
            </w14:solidFill>
          </w14:textFill>
        </w:rPr>
        <w:t xml:space="preserve">的</w:t>
      </w:r>
      <w:r>
        <w:rPr>
          <w:rFonts w:hint="default" w:ascii="Times New Roman" w:hAnsi="Times New Roman" w:eastAsia="宋体" w:cs="Times New Roman"/>
          <w:bCs/>
          <w:color w:val="000000" w:themeColor="text1"/>
          <w:szCs w:val="21"/>
          <w14:textFill>
            <w14:solidFill>
              <w14:schemeClr w14:val="tx1"/>
            </w14:solidFill>
          </w14:textFill>
        </w:rPr>
        <w:t xml:space="preserve">财务报表），或投标截止时间前六个月内银行出具的资信证明）；</w:t>
      </w:r>
      <w:r/>
    </w:p>
    <w:p>
      <w:pPr>
        <w:numPr>
          <w:ilvl w:val="1"/>
          <w:numId w:val="3"/>
        </w:numPr>
        <w:ind w:left="0" w:firstLine="630"/>
        <w:spacing w:line="360" w:lineRule="auto"/>
        <w:tabs>
          <w:tab w:val="clear" w:pos="928" w:leader="none"/>
          <w:tab w:val="left" w:pos="945" w:leader="none"/>
          <w:tab w:val="left" w:pos="1276" w:leader="none"/>
          <w:tab w:val="left" w:pos="5322" w:leader="none"/>
        </w:tabs>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 xml:space="preserve">具有履行合同所必需的设备和专业技术能力（供应商根据履行采购项目合同需要，提供履行合同所必需的设备和专业技术能力的证明材料）；</w:t>
      </w:r>
      <w:r/>
    </w:p>
    <w:p>
      <w:pPr>
        <w:numPr>
          <w:ilvl w:val="1"/>
          <w:numId w:val="3"/>
        </w:numPr>
        <w:ind w:left="0" w:firstLine="630"/>
        <w:spacing w:line="360" w:lineRule="auto"/>
        <w:tabs>
          <w:tab w:val="clear" w:pos="928" w:leader="none"/>
          <w:tab w:val="left" w:pos="945" w:leader="none"/>
          <w:tab w:val="left" w:pos="1276" w:leader="none"/>
          <w:tab w:val="left" w:pos="5322" w:leader="none"/>
        </w:tabs>
        <w:rPr>
          <w:rFonts w:hint="default" w:ascii="Times New Roman" w:hAnsi="Times New Roman" w:eastAsia="宋体" w:cs="Times New Roman"/>
          <w:bCs/>
          <w:color w:val="000000" w:themeColor="text1"/>
          <w:szCs w:val="21"/>
          <w14:textFill>
            <w14:solidFill>
              <w14:schemeClr w14:val="tx1"/>
            </w14:solidFill>
          </w14:textFill>
        </w:rPr>
      </w:pPr>
      <w:r/>
      <w:bookmarkStart w:id="9" w:name="_Hlk54797454"/>
      <w:r>
        <w:rPr>
          <w:rFonts w:hint="default" w:ascii="Times New Roman" w:hAnsi="Times New Roman" w:eastAsia="宋体" w:cs="Times New Roman"/>
          <w:bCs/>
          <w:color w:val="000000" w:themeColor="text1"/>
          <w:szCs w:val="21"/>
          <w14:textFill>
            <w14:solidFill>
              <w14:schemeClr w14:val="tx1"/>
            </w14:solidFill>
          </w14:textFill>
        </w:rPr>
        <w:t xml:space="preserve">有依法缴纳税收和社会保障资金的良好记录（提供参加本次政府采购活动前半年内至少一个月：①提供缴纳税收的凭证；②提供缴纳社会保险的凭据，依法享受免缴、缓缴的，提供证明材料；</w:t>
      </w:r>
      <w:bookmarkEnd w:id="9"/>
      <w:r/>
      <w:r/>
    </w:p>
    <w:p>
      <w:pPr>
        <w:numPr>
          <w:ilvl w:val="1"/>
          <w:numId w:val="3"/>
        </w:numPr>
        <w:ind w:left="0" w:firstLine="630"/>
        <w:spacing w:line="360" w:lineRule="auto"/>
        <w:tabs>
          <w:tab w:val="clear" w:pos="928" w:leader="none"/>
          <w:tab w:val="left" w:pos="945" w:leader="none"/>
          <w:tab w:val="left" w:pos="1276" w:leader="none"/>
          <w:tab w:val="left" w:pos="5322" w:leader="none"/>
        </w:tabs>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 xml:space="preserve">无重大违法记录声明（</w:t>
      </w:r>
      <w:r>
        <w:rPr>
          <w:rFonts w:hint="default" w:ascii="Times New Roman" w:hAnsi="Times New Roman" w:eastAsia="宋体" w:cs="Times New Roman"/>
          <w:b/>
          <w:bCs/>
          <w:color w:val="000000" w:themeColor="text1"/>
          <w:szCs w:val="21"/>
          <w14:textFill>
            <w14:solidFill>
              <w14:schemeClr w14:val="tx1"/>
            </w14:solidFill>
          </w14:textFill>
        </w:rPr>
        <w:t xml:space="preserve">格式见附件</w:t>
      </w:r>
      <w:r>
        <w:rPr>
          <w:rFonts w:hint="default" w:ascii="Times New Roman" w:hAnsi="Times New Roman" w:eastAsia="宋体" w:cs="Times New Roman"/>
          <w:bCs/>
          <w:color w:val="000000" w:themeColor="text1"/>
          <w:szCs w:val="21"/>
          <w14:textFill>
            <w14:solidFill>
              <w14:schemeClr w14:val="tx1"/>
            </w14:solidFill>
          </w14:textFill>
        </w:rPr>
        <w:t xml:space="preserve">）；</w:t>
      </w:r>
      <w:r/>
    </w:p>
    <w:p>
      <w:pPr>
        <w:ind w:firstLine="420"/>
        <w:spacing w:line="360" w:lineRule="auto"/>
        <w:shd w:val="clear" w:color="auto" w:fill="ffffff"/>
        <w:widowControl/>
        <w:tabs>
          <w:tab w:val="left" w:pos="945" w:leader="none"/>
          <w:tab w:val="left" w:pos="1276" w:leader="none"/>
        </w:tabs>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（6）《商务条款偏离表》；</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（7）投标人拟投入本项目的设备、人员情况一览表；</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（8）评分标准中对应的其他所需承诺或证明材料（如有自行添加）；</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（9）要求采购人提供的配合（如有自拟并自行添加）；</w:t>
      </w:r>
      <w:r/>
    </w:p>
    <w:p>
      <w:pPr>
        <w:ind w:firstLine="411"/>
        <w:jc w:val="left"/>
        <w:spacing w:line="360" w:lineRule="auto"/>
        <w:shd w:val="clear" w:color="auto" w:fill="ffffff"/>
        <w:widowControl/>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（10）其他（投标人认为有必要提供的声明和文件，如有，自拟并自行添加）。</w:t>
      </w:r>
      <w:r/>
    </w:p>
    <w:p>
      <w:pPr>
        <w:ind w:firstLine="413"/>
        <w:jc w:val="left"/>
        <w:spacing w:line="360" w:lineRule="auto"/>
        <w:shd w:val="clear" w:color="auto" w:fill="ffffff"/>
        <w:widowControl/>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 xml:space="preserve">上述资格资信证明文件必须全部提供且全部满足招标文件的要求。如上述资格证明文件若遇年检、换证等未能提供的情况，则必须提供法定年检、换证单位出具的有效证明。如上述资格证明文件遇有国家相关政策规定可不具备的，必须提供相关政策规定或相关单位出具的有效证明。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13"/>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 xml:space="preserve">投标人所提交的资格资信证明文件的完整与否，将直接影响其投标文件的审核结果。</w:t>
      </w:r>
      <w:r/>
    </w:p>
    <w:p>
      <w:pPr>
        <w:ind w:firstLine="420"/>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10、投标文件的技术部分</w:t>
      </w:r>
      <w:r/>
    </w:p>
    <w:p>
      <w:pPr>
        <w:ind w:firstLine="420"/>
        <w:jc w:val="left"/>
        <w:spacing w:line="360" w:lineRule="auto"/>
        <w:widowControl/>
        <w:rPr>
          <w:rFonts w:hint="default" w:ascii="Times New Roman" w:hAnsi="Times New Roman" w:eastAsia="宋体" w:cs="Times New Roman"/>
          <w:color w:val="000000" w:themeColor="text1"/>
          <w:szCs w:val="21"/>
          <w:lang w:val="zh-CN"/>
          <w14:textFill>
            <w14:solidFill>
              <w14:schemeClr w14:val="tx1"/>
            </w14:solidFill>
          </w14:textFill>
        </w:rPr>
      </w:pPr>
      <w:r>
        <w:rPr>
          <w:rFonts w:hint="default" w:ascii="Times New Roman" w:hAnsi="Times New Roman" w:eastAsia="宋体" w:cs="Times New Roman"/>
          <w:color w:val="000000" w:themeColor="text1"/>
          <w:szCs w:val="21"/>
          <w:lang w:val="zh-CN"/>
          <w14:textFill>
            <w14:solidFill>
              <w14:schemeClr w14:val="tx1"/>
            </w14:solidFill>
          </w14:textFill>
        </w:rPr>
        <w:t xml:space="preserve">技术部分是证明</w:t>
      </w:r>
      <w:r>
        <w:rPr>
          <w:rFonts w:hint="default" w:ascii="Times New Roman" w:hAnsi="Times New Roman" w:eastAsia="宋体" w:cs="Times New Roman"/>
          <w:color w:val="000000" w:themeColor="text1"/>
          <w:szCs w:val="21"/>
          <w14:textFill>
            <w14:solidFill>
              <w14:schemeClr w14:val="tx1"/>
            </w14:solidFill>
          </w14:textFill>
        </w:rPr>
        <w:t xml:space="preserve">供应商提供的服务是合格的、并符合招标文件要求的证明文件，以及</w:t>
      </w:r>
      <w:r>
        <w:rPr>
          <w:rFonts w:hint="default" w:ascii="Times New Roman" w:hAnsi="Times New Roman" w:eastAsia="宋体" w:cs="Times New Roman"/>
          <w:color w:val="000000" w:themeColor="text1"/>
          <w:szCs w:val="21"/>
          <w:lang w:val="zh-CN"/>
          <w14:textFill>
            <w14:solidFill>
              <w14:schemeClr w14:val="tx1"/>
            </w14:solidFill>
          </w14:textFill>
        </w:rPr>
        <w:t xml:space="preserve">对服务的详细说明，这些文件可以是文字资料、图纸和数据等。提供的服务如与招标文件要求有不符之处，应说明其差别之所在。包括但不限于下列文件：</w:t>
      </w:r>
      <w:r/>
    </w:p>
    <w:p>
      <w:pPr>
        <w:ind w:firstLine="420"/>
        <w:jc w:val="left"/>
        <w:spacing w:line="360" w:lineRule="auto"/>
        <w:widowControl/>
        <w:rPr>
          <w:rFonts w:hint="default" w:ascii="Times New Roman" w:hAnsi="Times New Roman" w:eastAsia="宋体" w:cs="Times New Roman"/>
          <w:color w:val="000000" w:themeColor="text1"/>
          <w:szCs w:val="21"/>
          <w:lang w:val="zh-CN"/>
          <w14:textFill>
            <w14:solidFill>
              <w14:schemeClr w14:val="tx1"/>
            </w14:solidFill>
          </w14:textFill>
        </w:rPr>
      </w:pPr>
      <w:r>
        <w:rPr>
          <w:rFonts w:hint="default" w:ascii="Times New Roman" w:hAnsi="Times New Roman" w:eastAsia="宋体" w:cs="Times New Roman"/>
          <w:color w:val="000000" w:themeColor="text1"/>
          <w:szCs w:val="21"/>
          <w:lang w:val="zh-CN"/>
          <w14:textFill>
            <w14:solidFill>
              <w14:schemeClr w14:val="tx1"/>
            </w14:solidFill>
          </w14:textFill>
        </w:rPr>
        <w:t xml:space="preserve">（1）实施方案；</w:t>
      </w:r>
      <w:r/>
    </w:p>
    <w:p>
      <w:pPr>
        <w:ind w:firstLine="420"/>
        <w:jc w:val="left"/>
        <w:spacing w:line="360" w:lineRule="auto"/>
        <w:widowControl/>
        <w:rPr>
          <w:rFonts w:hint="default" w:ascii="Times New Roman" w:hAnsi="Times New Roman" w:eastAsia="宋体" w:cs="Times New Roman"/>
          <w:color w:val="000000" w:themeColor="text1"/>
          <w:szCs w:val="21"/>
          <w:lang w:val="zh-CN"/>
          <w14:textFill>
            <w14:solidFill>
              <w14:schemeClr w14:val="tx1"/>
            </w14:solidFill>
          </w14:textFill>
        </w:rPr>
      </w:pPr>
      <w:r>
        <w:rPr>
          <w:rFonts w:hint="default" w:ascii="Times New Roman" w:hAnsi="Times New Roman" w:eastAsia="宋体" w:cs="Times New Roman"/>
          <w:color w:val="000000" w:themeColor="text1"/>
          <w:szCs w:val="21"/>
          <w:lang w:val="zh-CN"/>
          <w14:textFill>
            <w14:solidFill>
              <w14:schemeClr w14:val="tx1"/>
            </w14:solidFill>
          </w14:textFill>
        </w:rPr>
        <w:t xml:space="preserve">（2）《技术条款偏离表》；</w:t>
      </w:r>
      <w:r/>
    </w:p>
    <w:p>
      <w:pPr>
        <w:ind w:firstLine="420"/>
        <w:jc w:val="left"/>
        <w:spacing w:line="360" w:lineRule="auto"/>
        <w:widowControl/>
        <w:rPr>
          <w:rFonts w:hint="default" w:ascii="Times New Roman" w:hAnsi="Times New Roman" w:eastAsia="宋体" w:cs="Times New Roman"/>
          <w:color w:val="000000" w:themeColor="text1"/>
          <w:szCs w:val="21"/>
          <w:lang w:val="zh-CN"/>
          <w14:textFill>
            <w14:solidFill>
              <w14:schemeClr w14:val="tx1"/>
            </w14:solidFill>
          </w14:textFill>
        </w:rPr>
      </w:pPr>
      <w:r>
        <w:rPr>
          <w:rFonts w:hint="default" w:ascii="Times New Roman" w:hAnsi="Times New Roman" w:eastAsia="宋体" w:cs="Times New Roman"/>
          <w:color w:val="000000" w:themeColor="text1"/>
          <w:szCs w:val="21"/>
          <w:lang w:val="zh-CN"/>
          <w14:textFill>
            <w14:solidFill>
              <w14:schemeClr w14:val="tx1"/>
            </w14:solidFill>
          </w14:textFill>
        </w:rPr>
        <w:t xml:space="preserve">（3）售后服务；</w:t>
      </w:r>
      <w:r/>
    </w:p>
    <w:p>
      <w:pPr>
        <w:ind w:firstLine="420"/>
        <w:jc w:val="left"/>
        <w:spacing w:line="360" w:lineRule="auto"/>
        <w:widowControl/>
        <w:rPr>
          <w:rFonts w:hint="default" w:ascii="Times New Roman" w:hAnsi="Times New Roman" w:eastAsia="宋体" w:cs="Times New Roman"/>
          <w:color w:val="000000" w:themeColor="text1"/>
          <w:szCs w:val="21"/>
          <w:lang w:val="zh-CN"/>
          <w14:textFill>
            <w14:solidFill>
              <w14:schemeClr w14:val="tx1"/>
            </w14:solidFill>
          </w14:textFill>
        </w:rPr>
      </w:pPr>
      <w:r>
        <w:rPr>
          <w:rFonts w:hint="default" w:ascii="Times New Roman" w:hAnsi="Times New Roman" w:eastAsia="宋体" w:cs="Times New Roman"/>
          <w:color w:val="000000" w:themeColor="text1"/>
          <w:szCs w:val="21"/>
          <w:lang w:val="zh-CN"/>
          <w14:textFill>
            <w14:solidFill>
              <w14:schemeClr w14:val="tx1"/>
            </w14:solidFill>
          </w14:textFill>
        </w:rPr>
        <w:t xml:space="preserve">（4）供应商认为需要提供的其他技术资料。</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11、投标文件的价格部分</w:t>
      </w:r>
      <w:r/>
    </w:p>
    <w:p>
      <w:pPr>
        <w:ind w:firstLine="420"/>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11.1价格部分是对服务价格构成的说明，招标文件如没有特别说明的话，对每一项服务仅接受一个价格。</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11.2报价应包含本次招标项目有关的所有费用</w:t>
      </w:r>
      <w:r>
        <w:rPr>
          <w:rFonts w:hint="default" w:ascii="Times New Roman" w:hAnsi="Times New Roman" w:eastAsia="宋体" w:cs="Times New Roman"/>
          <w:color w:val="000000" w:themeColor="text1"/>
          <w:szCs w:val="21"/>
          <w:lang w:val="zh-CN"/>
          <w14:textFill>
            <w14:solidFill>
              <w14:schemeClr w14:val="tx1"/>
            </w14:solidFill>
          </w14:textFill>
        </w:rPr>
        <w:t xml:space="preserve">，以及技术资料、支付给员工的工资和国家强制缴纳的各种社会保障资金</w:t>
      </w:r>
      <w:r>
        <w:rPr>
          <w:rFonts w:hint="default" w:ascii="Times New Roman" w:hAnsi="Times New Roman" w:eastAsia="宋体" w:cs="Times New Roman"/>
          <w:bCs/>
          <w:color w:val="000000" w:themeColor="text1"/>
          <w:szCs w:val="21"/>
          <w14:textFill>
            <w14:solidFill>
              <w14:schemeClr w14:val="tx1"/>
            </w14:solidFill>
          </w14:textFill>
        </w:rPr>
        <w:t xml:space="preserve">，以</w:t>
      </w:r>
      <w:r>
        <w:rPr>
          <w:rFonts w:hint="default" w:ascii="Times New Roman" w:hAnsi="Times New Roman" w:eastAsia="宋体" w:cs="Times New Roman"/>
          <w:color w:val="000000" w:themeColor="text1"/>
          <w:szCs w:val="21"/>
          <w14:textFill>
            <w14:solidFill>
              <w14:schemeClr w14:val="tx1"/>
            </w14:solidFill>
          </w14:textFill>
        </w:rPr>
        <w:t xml:space="preserve">及投标人认为需要的其他费用等</w:t>
      </w:r>
      <w:r>
        <w:rPr>
          <w:rFonts w:hint="default" w:ascii="Times New Roman" w:hAnsi="Times New Roman" w:eastAsia="宋体" w:cs="Times New Roman"/>
          <w:b/>
          <w:color w:val="000000" w:themeColor="text1"/>
          <w:szCs w:val="21"/>
          <w14:textFill>
            <w14:solidFill>
              <w14:schemeClr w14:val="tx1"/>
            </w14:solidFill>
          </w14:textFill>
        </w:rPr>
        <w:t xml:space="preserve">。</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11.4 投标人应在《开标一览表》、《投标分项报价》等标明投标货物和服务的单价、总价以及分项报价。</w:t>
      </w:r>
      <w:r>
        <w:rPr>
          <w:rFonts w:hint="default" w:ascii="Times New Roman" w:hAnsi="Times New Roman" w:eastAsia="宋体" w:cs="Times New Roman"/>
          <w:color w:val="000000" w:themeColor="text1"/>
          <w14:textFill>
            <w14:solidFill>
              <w14:schemeClr w14:val="tx1"/>
            </w14:solidFill>
          </w14:textFill>
        </w:rPr>
        <w:t xml:space="preserve">投标人符合本须知3.1条所述情形的，须在《开标一览表》、《分项报价》中注明</w:t>
      </w:r>
      <w:r>
        <w:rPr>
          <w:rFonts w:hint="default" w:ascii="Times New Roman" w:hAnsi="Times New Roman" w:eastAsia="宋体" w:cs="Times New Roman"/>
          <w:color w:val="000000" w:themeColor="text1"/>
          <w:szCs w:val="21"/>
          <w14:textFill>
            <w14:solidFill>
              <w14:schemeClr w14:val="tx1"/>
            </w14:solidFill>
          </w14:textFill>
        </w:rPr>
        <w:t xml:space="preserve">。</w:t>
      </w:r>
      <w:r/>
    </w:p>
    <w:p>
      <w:pPr>
        <w:ind w:firstLine="420"/>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11.5本项目预算为：详见第一章</w:t>
      </w:r>
      <w:r>
        <w:rPr>
          <w:rFonts w:hint="default" w:ascii="Times New Roman" w:hAnsi="Times New Roman" w:eastAsia="宋体" w:cs="Times New Roman"/>
          <w:bCs/>
          <w:color w:val="000000" w:themeColor="text1"/>
          <w:szCs w:val="21"/>
          <w14:textFill>
            <w14:solidFill>
              <w14:schemeClr w14:val="tx1"/>
            </w14:solidFill>
          </w14:textFill>
        </w:rPr>
        <w:t xml:space="preserve">。</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12、投标文件的其他部分</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12.1 其他部分由投标人根据编制投标文件需要提供的其他相关文件。</w:t>
      </w:r>
      <w:r/>
    </w:p>
    <w:p>
      <w:pPr>
        <w:ind w:firstLine="420"/>
        <w:spacing w:line="360" w:lineRule="auto"/>
        <w:shd w:val="clear" w:color="auto" w:fill="ffffff"/>
        <w:widowControl/>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13、投标保证金</w:t>
      </w:r>
      <w:bookmarkStart w:id="10" w:name="_Hlk52107577"/>
      <w:r>
        <w:rPr>
          <w:rFonts w:hint="default" w:ascii="Times New Roman" w:hAnsi="Times New Roman" w:eastAsia="宋体" w:cs="Times New Roman"/>
          <w:b/>
          <w:bCs/>
          <w:color w:val="000000" w:themeColor="text1"/>
          <w:szCs w:val="21"/>
          <w14:textFill>
            <w14:solidFill>
              <w14:schemeClr w14:val="tx1"/>
            </w14:solidFill>
          </w14:textFill>
        </w:rPr>
        <w:t xml:space="preserve">（本项目不涉及）</w:t>
      </w:r>
      <w:bookmarkEnd w:id="10"/>
      <w:r/>
      <w:r/>
    </w:p>
    <w:p>
      <w:pPr>
        <w:ind w:firstLine="420"/>
        <w:spacing w:line="360" w:lineRule="auto"/>
        <w:shd w:val="clear" w:color="auto" w:fill="ffffff"/>
        <w:widowControl/>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14、投标有效期</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14.1 自开标之日起</w:t>
      </w:r>
      <w:r>
        <w:rPr>
          <w:rFonts w:hint="default" w:ascii="Times New Roman" w:hAnsi="Times New Roman" w:eastAsia="宋体" w:cs="Times New Roman"/>
          <w:b/>
          <w:color w:val="000000" w:themeColor="text1"/>
          <w:szCs w:val="21"/>
          <w14:textFill>
            <w14:solidFill>
              <w14:schemeClr w14:val="tx1"/>
            </w14:solidFill>
          </w14:textFill>
        </w:rPr>
        <w:t xml:space="preserve">60</w:t>
      </w:r>
      <w:r>
        <w:rPr>
          <w:rFonts w:hint="default" w:ascii="Times New Roman" w:hAnsi="Times New Roman" w:eastAsia="宋体" w:cs="Times New Roman"/>
          <w:color w:val="000000" w:themeColor="text1"/>
          <w:szCs w:val="21"/>
          <w14:textFill>
            <w14:solidFill>
              <w14:schemeClr w14:val="tx1"/>
            </w14:solidFill>
          </w14:textFill>
        </w:rPr>
        <w:t xml:space="preserve">天内投标有效。</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14.2 在特殊情况下，在原投标有效期截止之前，代理机构可要求投标人同意延长投标有效期，这种要求与答复均以书面形式提交。投标人可拒绝这种要求。接收延长投标有效期的投标人将不会要求和允许修正其投标。</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15、投标文件签署</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15.1 投标文件由投标人法人代表或经正式授权并对投标人有约束力的委托代理人签字。</w:t>
      </w:r>
      <w:r/>
    </w:p>
    <w:p>
      <w:pPr>
        <w:ind w:firstLine="420"/>
        <w:spacing w:line="360" w:lineRule="auto"/>
        <w:shd w:val="clear" w:color="auto" w:fill="ffffff"/>
        <w:widowControl/>
        <w:tabs>
          <w:tab w:val="center" w:pos="5018" w:leader="none"/>
        </w:tabs>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16、投标费用</w:t>
      </w:r>
      <w:r>
        <w:rPr>
          <w:rFonts w:hint="default" w:ascii="Times New Roman" w:hAnsi="Times New Roman" w:eastAsia="宋体" w:cs="Times New Roman"/>
          <w:b/>
          <w:bCs/>
          <w:color w:val="000000" w:themeColor="text1"/>
          <w:szCs w:val="21"/>
          <w14:textFill>
            <w14:solidFill>
              <w14:schemeClr w14:val="tx1"/>
            </w14:solidFill>
          </w14:textFill>
        </w:rPr>
        <w:tab/>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16.1 投标人应承担所有与准备和参加投标有关的费用，无论采购结果如何，代理机构和采购人在任何情况下均无义务和责任承担这些费用。</w:t>
      </w:r>
      <w:r/>
    </w:p>
    <w:p>
      <w:pPr>
        <w:ind w:firstLine="420"/>
        <w:spacing w:line="360" w:lineRule="auto"/>
        <w:shd w:val="clear" w:color="auto" w:fill="ffffff"/>
        <w:widowControl/>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16.2 招标代理服务费：</w:t>
      </w:r>
      <w:r>
        <w:rPr>
          <w:rFonts w:hint="default" w:ascii="Times New Roman" w:hAnsi="Times New Roman" w:eastAsia="宋体" w:cs="Times New Roman"/>
          <w:bCs/>
          <w:color w:val="000000" w:themeColor="text1"/>
          <w:szCs w:val="21"/>
          <w14:textFill>
            <w14:solidFill>
              <w14:schemeClr w14:val="tx1"/>
            </w14:solidFill>
          </w14:textFill>
        </w:rPr>
        <w:t xml:space="preserve">本次招标，中标人以成交金额为计费基础，按差额定率累进法计算，代理服务费费率：100万元以下为1.5%，100万元-500万元为1.1%。各投标供应商应将招标代理服务费自行考虑包含在投标报价中，本项费用无需在投标报价表中单列。</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四、投标文件的修改和撤回</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17.1投标人在投标截止时间前，可以对所递交的投标文件进行补充、修改或者撤回。</w:t>
      </w:r>
      <w:r>
        <w:rPr>
          <w:rFonts w:hint="default" w:ascii="Times New Roman" w:hAnsi="Times New Roman" w:eastAsia="宋体" w:cs="Times New Roman"/>
          <w:color w:val="000000" w:themeColor="text1"/>
          <w14:textFill>
            <w14:solidFill>
              <w14:schemeClr w14:val="tx1"/>
            </w14:solidFill>
          </w14:textFill>
        </w:rPr>
        <w:t xml:space="preserve">投标文件以投标截止时间前完成递交至“苏采云平台”最后一份投标文件为准</w:t>
      </w:r>
      <w:r>
        <w:rPr>
          <w:rFonts w:hint="default" w:ascii="Times New Roman" w:hAnsi="Times New Roman" w:eastAsia="宋体" w:cs="Times New Roman"/>
          <w:color w:val="000000" w:themeColor="text1"/>
          <w:szCs w:val="21"/>
          <w14:textFill>
            <w14:solidFill>
              <w14:schemeClr w14:val="tx1"/>
            </w14:solidFill>
          </w14:textFill>
        </w:rPr>
        <w:t xml:space="preserve">。</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17.2 投标截止时间之后，投标文件不得撤回。</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18、诚实信用</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18.1投标人应当遵循公平竞争的原则，不得恶意串通，不得妨碍其他投标人的竞争行为，不得损害采购人或者其他投标人的合法权益。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在评标过程中发现投标人有上述情形的，评标委员会应当认定其投标无效，并书面报告本级财政部门。</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五、开标、评标与定标</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19、开标</w:t>
      </w:r>
      <w:r/>
    </w:p>
    <w:p>
      <w:pPr>
        <w:ind w:firstLine="420"/>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19.1 代理机构将在招标文件确定的时间和地点进行公开开标。投标人应委派代表准时参加线上开标会。本项目采用远程不见面交易模式。通过不见面交易系统及相应的配套硬件设备（摄像头、话筒、麦克风等）完成远程解密、开标现场异议及回复、开标唱标等交互环节。相关要求和说明如下：</w:t>
      </w:r>
      <w:r/>
    </w:p>
    <w:p>
      <w:pPr>
        <w:ind w:firstLine="420"/>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①远程开标项目的时间均以国家授时中心发布的时间为准；</w:t>
      </w:r>
      <w:r/>
    </w:p>
    <w:p>
      <w:pPr>
        <w:ind w:firstLine="420"/>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②开标当日，投标人不必抵达开标现场；</w:t>
      </w:r>
      <w:r/>
    </w:p>
    <w:p>
      <w:pPr>
        <w:ind w:firstLine="420"/>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20"/>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20"/>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20"/>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20"/>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19.2投标人不足3家的，不得开标。</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19.3投标人未参加开标的，视同认可开标结果。</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19.4投标文件报价出现前后不一致的，除招标文件另有规定外，按照下列规定修正：</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19.4.1 投标文件中开标一览表（报价表）内容与投标文件中相应内容不一致的，以开标一览表（报价表）为准；</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19.4.2 大写金额和小写金额不一致的，以大写金额为准；</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19.4.3单价金额小数点或者百分比有明显错位的，以开标一览表的总价为准，并修改单价；</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19.4.4 总价金额与按单价汇总金额不一致的，以单价金额计算结果为准。</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同时出现两种以上不一致的，按照前款规定的顺序修正。修正后的报价按照本办法第五十一条第二款的规定经投标人确认后产生约束力，投标人不确认的，其投标无效。</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19.5 投标截止后投标人不足3家或者通过资格审查或符合性审查的投标人不足3家的，除采购任务取消情形外，在招标文件没有不合理条款、招标程序符合规定的前提下，采购人报相关部门批准后，可采用其他采购方式。本次招标文件中对供应商资格条件要求、技术要求和商务等要求，将作为其他采购方式的基本要求和谈判依据。</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20、评标</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20.1 评标组织</w:t>
      </w:r>
      <w:r/>
    </w:p>
    <w:p>
      <w:pPr>
        <w:ind w:firstLine="420"/>
        <w:spacing w:line="360" w:lineRule="auto"/>
        <w:shd w:val="clear" w:color="auto" w:fill="ffffff"/>
        <w:widowControl/>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20.1.1</w:t>
      </w:r>
      <w:r>
        <w:rPr>
          <w:rFonts w:hint="default" w:ascii="Times New Roman" w:hAnsi="Times New Roman" w:eastAsia="宋体" w:cs="Times New Roman"/>
          <w:bCs/>
          <w:color w:val="000000" w:themeColor="text1"/>
          <w:szCs w:val="21"/>
          <w14:textFill>
            <w14:solidFill>
              <w14:schemeClr w14:val="tx1"/>
            </w14:solidFill>
          </w14:textFill>
        </w:rPr>
        <w:t xml:space="preserve">评标委员会负责具体评标事务，并独立履行下列职责：</w:t>
      </w:r>
      <w:r/>
    </w:p>
    <w:p>
      <w:pPr>
        <w:ind w:firstLine="420"/>
        <w:spacing w:line="360" w:lineRule="auto"/>
        <w:shd w:val="clear" w:color="auto" w:fill="ffffff"/>
        <w:widowControl/>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 xml:space="preserve">（一）审查、评价投标文件是否符合招标文件的商务、技术等实质性要求；</w:t>
      </w:r>
      <w:r/>
    </w:p>
    <w:p>
      <w:pPr>
        <w:ind w:firstLine="420"/>
        <w:spacing w:line="360" w:lineRule="auto"/>
        <w:shd w:val="clear" w:color="auto" w:fill="ffffff"/>
        <w:widowControl/>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 xml:space="preserve">（二）要求投标人对投标文件有关事项作出澄清或者说明；</w:t>
      </w:r>
      <w:r/>
    </w:p>
    <w:p>
      <w:pPr>
        <w:ind w:firstLine="420"/>
        <w:spacing w:line="360" w:lineRule="auto"/>
        <w:shd w:val="clear" w:color="auto" w:fill="ffffff"/>
        <w:widowControl/>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 xml:space="preserve">（三）对投标文件进行比较和评价；</w:t>
      </w:r>
      <w:r/>
    </w:p>
    <w:p>
      <w:pPr>
        <w:ind w:firstLine="420"/>
        <w:spacing w:line="360" w:lineRule="auto"/>
        <w:shd w:val="clear" w:color="auto" w:fill="ffffff"/>
        <w:widowControl/>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 xml:space="preserve">（四）确定中标候选人名单，以及根据采购人委托直接确定中标人；</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 xml:space="preserve">（五）向采购人、采购代理机构或者有关部门报告评标中发现的违法行为。</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20.1.2 </w:t>
      </w:r>
      <w:r>
        <w:rPr>
          <w:rFonts w:hint="default" w:ascii="Times New Roman" w:hAnsi="Times New Roman" w:eastAsia="宋体" w:cs="Times New Roman"/>
          <w:color w:val="000000" w:themeColor="text1"/>
          <w:szCs w:val="21"/>
          <w14:textFill>
            <w14:solidFill>
              <w14:schemeClr w14:val="tx1"/>
            </w14:solidFill>
          </w14:textFill>
        </w:rPr>
        <w:t xml:space="preserve">评标委员会由采购人代表和有关技术、经济等方面的专家组成，独立开展评审工作。</w:t>
      </w:r>
      <w:r/>
    </w:p>
    <w:p>
      <w:pPr>
        <w:ind w:firstLine="420"/>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20.2  评标程序</w:t>
      </w:r>
      <w:r/>
    </w:p>
    <w:p>
      <w:pPr>
        <w:ind w:firstLine="420"/>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 xml:space="preserve">20.2.1 </w:t>
      </w:r>
      <w:r>
        <w:rPr>
          <w:rFonts w:hint="default" w:ascii="Times New Roman" w:hAnsi="Times New Roman" w:eastAsia="宋体" w:cs="Times New Roman"/>
          <w:b/>
          <w:bCs/>
          <w:color w:val="000000" w:themeColor="text1"/>
          <w:szCs w:val="21"/>
          <w14:textFill>
            <w14:solidFill>
              <w14:schemeClr w14:val="tx1"/>
            </w14:solidFill>
          </w14:textFill>
        </w:rPr>
        <w:t xml:space="preserve">投标文件的资格性检查。</w:t>
      </w:r>
      <w:r>
        <w:rPr>
          <w:rFonts w:hint="default" w:ascii="Times New Roman" w:hAnsi="Times New Roman" w:eastAsia="宋体" w:cs="Times New Roman"/>
          <w:color w:val="000000" w:themeColor="text1"/>
          <w:szCs w:val="21"/>
          <w14:textFill>
            <w14:solidFill>
              <w14:schemeClr w14:val="tx1"/>
            </w14:solidFill>
          </w14:textFill>
        </w:rPr>
        <w:t xml:space="preserve">公开招标采购项目开标结束后，采购人或者采购代理机构应当依法对投标人的资格进行审查。合格投标人不足3家的，不得评标。在单一品目的货物采购招标中，同一品牌的产品有多家供应商参加投标，只能按照一家供应商计算。</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20.2.2</w:t>
      </w:r>
      <w:r>
        <w:rPr>
          <w:rFonts w:hint="default" w:ascii="Times New Roman" w:hAnsi="Times New Roman" w:eastAsia="宋体" w:cs="Times New Roman"/>
          <w:color w:val="000000" w:themeColor="text1"/>
          <w:szCs w:val="21"/>
          <w14:textFill>
            <w14:solidFill>
              <w14:schemeClr w14:val="tx1"/>
            </w14:solidFill>
          </w14:textFill>
        </w:rPr>
        <w:t xml:space="preserve"> </w:t>
      </w:r>
      <w:r>
        <w:rPr>
          <w:rFonts w:hint="default" w:ascii="Times New Roman" w:hAnsi="Times New Roman" w:eastAsia="宋体" w:cs="Times New Roman"/>
          <w:b/>
          <w:bCs/>
          <w:color w:val="000000" w:themeColor="text1"/>
          <w:szCs w:val="21"/>
          <w14:textFill>
            <w14:solidFill>
              <w14:schemeClr w14:val="tx1"/>
            </w14:solidFill>
          </w14:textFill>
        </w:rPr>
        <w:t xml:space="preserve">投标文件的符合性审查</w:t>
      </w:r>
      <w:r>
        <w:rPr>
          <w:rFonts w:hint="default" w:ascii="Times New Roman" w:hAnsi="Times New Roman" w:eastAsia="宋体" w:cs="Times New Roman"/>
          <w:color w:val="000000" w:themeColor="text1"/>
          <w:szCs w:val="21"/>
          <w14:textFill>
            <w14:solidFill>
              <w14:schemeClr w14:val="tx1"/>
            </w14:solidFill>
          </w14:textFill>
        </w:rPr>
        <w:t xml:space="preserve">。评标委员会对符合资格的投标人的投标文件进行符合性审查，以确定其是否满足招标文件的实质性要求。出现下列情形的，按无效投标处理：</w:t>
      </w:r>
      <w:r/>
    </w:p>
    <w:p>
      <w:pPr>
        <w:numPr>
          <w:ilvl w:val="0"/>
          <w:numId w:val="4"/>
        </w:numPr>
        <w:ind w:firstLine="420"/>
        <w:spacing w:line="360" w:lineRule="auto"/>
        <w:shd w:val="clear" w:color="auto" w:fill="ffffff"/>
        <w:widowControl/>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投标文件未按</w:t>
      </w:r>
      <w:r>
        <w:rPr>
          <w:rFonts w:hint="default" w:ascii="Times New Roman" w:hAnsi="Times New Roman" w:eastAsia="宋体" w:cs="Times New Roman"/>
          <w:color w:val="000000" w:themeColor="text1"/>
          <w14:textFill>
            <w14:solidFill>
              <w14:schemeClr w14:val="tx1"/>
            </w14:solidFill>
          </w14:textFill>
        </w:rPr>
        <w:t xml:space="preserve">规定期限投标的，未按照</w:t>
      </w:r>
      <w:r>
        <w:rPr>
          <w:rFonts w:hint="default" w:ascii="Times New Roman" w:hAnsi="Times New Roman" w:eastAsia="宋体" w:cs="Times New Roman"/>
          <w:color w:val="000000" w:themeColor="text1"/>
          <w:szCs w:val="21"/>
          <w14:textFill>
            <w14:solidFill>
              <w14:schemeClr w14:val="tx1"/>
            </w14:solidFill>
          </w14:textFill>
        </w:rPr>
        <w:t xml:space="preserve">招标文件要求</w:t>
      </w:r>
      <w:r>
        <w:rPr>
          <w:rFonts w:hint="default" w:ascii="Times New Roman" w:hAnsi="Times New Roman" w:eastAsia="宋体" w:cs="Times New Roman"/>
          <w:color w:val="000000" w:themeColor="text1"/>
          <w14:textFill>
            <w14:solidFill>
              <w14:schemeClr w14:val="tx1"/>
            </w14:solidFill>
          </w14:textFill>
        </w:rPr>
        <w:t xml:space="preserve">上传电子投标文件的，纸质投标文件（如有）未按规定的期限、地点送达的；</w:t>
      </w:r>
      <w:r/>
    </w:p>
    <w:p>
      <w:pPr>
        <w:numPr>
          <w:ilvl w:val="0"/>
          <w:numId w:val="4"/>
        </w:numPr>
        <w:ind w:firstLine="420"/>
        <w:spacing w:line="360" w:lineRule="auto"/>
        <w:shd w:val="clear" w:color="auto" w:fill="ffffff"/>
        <w:widowControl/>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 xml:space="preserve">投标文件未按采购文件要求签章的；</w:t>
      </w:r>
      <w:r/>
    </w:p>
    <w:p>
      <w:pPr>
        <w:numPr>
          <w:ilvl w:val="0"/>
          <w:numId w:val="4"/>
        </w:numPr>
        <w:ind w:firstLine="420"/>
        <w:spacing w:line="360" w:lineRule="auto"/>
        <w:shd w:val="clear" w:color="auto" w:fill="ffffff"/>
        <w:widowControl/>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 xml:space="preserve">投标人在苏采云系统规定的时间内未成功解密电子投标文件的；</w:t>
      </w:r>
      <w:r/>
    </w:p>
    <w:p>
      <w:pPr>
        <w:numPr>
          <w:ilvl w:val="0"/>
          <w:numId w:val="4"/>
        </w:num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 xml:space="preserve">投标人的法定代表人授权代表，无法定代表人授权委托书的</w:t>
      </w:r>
      <w:r>
        <w:rPr>
          <w:rFonts w:hint="default" w:ascii="Times New Roman" w:hAnsi="Times New Roman" w:eastAsia="宋体" w:cs="Times New Roman"/>
          <w:color w:val="000000" w:themeColor="text1"/>
          <w:szCs w:val="21"/>
          <w14:textFill>
            <w14:solidFill>
              <w14:schemeClr w14:val="tx1"/>
            </w14:solidFill>
          </w14:textFill>
        </w:rPr>
        <w:t xml:space="preserve">；</w:t>
      </w:r>
      <w:r/>
    </w:p>
    <w:p>
      <w:pPr>
        <w:numPr>
          <w:ilvl w:val="0"/>
          <w:numId w:val="4"/>
        </w:numPr>
        <w:ind w:firstLine="420"/>
        <w:spacing w:line="360" w:lineRule="auto"/>
        <w:shd w:val="clear" w:color="auto" w:fill="ffffff"/>
        <w:widowControl/>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 xml:space="preserve">不具备采购</w:t>
      </w:r>
      <w:r>
        <w:rPr>
          <w:rFonts w:hint="default" w:ascii="Times New Roman" w:hAnsi="Times New Roman" w:eastAsia="宋体" w:cs="Times New Roman"/>
          <w:color w:val="000000" w:themeColor="text1"/>
          <w:szCs w:val="21"/>
          <w14:textFill>
            <w14:solidFill>
              <w14:schemeClr w14:val="tx1"/>
            </w14:solidFill>
          </w14:textFill>
        </w:rPr>
        <w:t xml:space="preserve">文件中规定的</w:t>
      </w:r>
      <w:r>
        <w:rPr>
          <w:rFonts w:hint="default" w:ascii="Times New Roman" w:hAnsi="Times New Roman" w:eastAsia="宋体" w:cs="Times New Roman"/>
          <w:color w:val="000000" w:themeColor="text1"/>
          <w14:textFill>
            <w14:solidFill>
              <w14:schemeClr w14:val="tx1"/>
            </w14:solidFill>
          </w14:textFill>
        </w:rPr>
        <w:t xml:space="preserve">资格要求或未按采购文件规定的要求提供资格、资信证明文件的；</w:t>
      </w:r>
      <w:r/>
    </w:p>
    <w:p>
      <w:pPr>
        <w:numPr>
          <w:ilvl w:val="0"/>
          <w:numId w:val="4"/>
        </w:numPr>
        <w:ind w:firstLine="420"/>
        <w:spacing w:line="360" w:lineRule="auto"/>
        <w:shd w:val="clear" w:color="auto" w:fill="ffffff"/>
        <w:widowControl/>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 xml:space="preserve">被“信用中国”网站（</w:t>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"http://www.creditchina.gov.cn" </w:instrText>
      </w:r>
      <w:r>
        <w:rPr>
          <w:rFonts w:hint="default" w:ascii="Times New Roman" w:hAnsi="Times New Roman" w:eastAsia="宋体" w:cs="Times New Roman"/>
        </w:rPr>
        <w:fldChar w:fldCharType="separate"/>
      </w:r>
      <w:r>
        <w:rPr>
          <w:rFonts w:hint="default" w:ascii="Times New Roman" w:hAnsi="Times New Roman" w:eastAsia="宋体" w:cs="Times New Roman"/>
          <w:color w:val="000000" w:themeColor="text1"/>
          <w14:textFill>
            <w14:solidFill>
              <w14:schemeClr w14:val="tx1"/>
            </w14:solidFill>
          </w14:textFill>
        </w:rPr>
        <w:t xml:space="preserve">www.creditchina.gov.cn</w:t>
      </w:r>
      <w:r>
        <w:rPr>
          <w:rFonts w:hint="default" w:ascii="Times New Roman" w:hAnsi="Times New Roman" w:eastAsia="宋体" w:cs="Times New Roman"/>
          <w:color w:val="000000" w:themeColor="text1"/>
          <w14:textFill>
            <w14:solidFill>
              <w14:schemeClr w14:val="tx1"/>
            </w14:solidFill>
          </w14:textFill>
        </w:rPr>
        <w:fldChar w:fldCharType="end"/>
      </w:r>
      <w:r>
        <w:rPr>
          <w:rFonts w:hint="default" w:ascii="Times New Roman" w:hAnsi="Times New Roman" w:eastAsia="宋体" w:cs="Times New Roman"/>
          <w:color w:val="000000" w:themeColor="text1"/>
          <w14:textFill>
            <w14:solidFill>
              <w14:schemeClr w14:val="tx1"/>
            </w14:solidFill>
          </w14:textFill>
        </w:rPr>
        <w:t xml:space="preserve">）、中国政府采购网（www.ccgp.gov.cn）列入失信被执行人、</w:t>
      </w:r>
      <w:r>
        <w:rPr>
          <w:rFonts w:hint="default" w:ascii="Times New Roman" w:hAnsi="Times New Roman" w:eastAsia="宋体" w:cs="Times New Roman"/>
          <w:color w:val="000000" w:themeColor="text1"/>
          <w:lang w:eastAsia="zh-CN"/>
          <w14:textFill>
            <w14:solidFill>
              <w14:schemeClr w14:val="tx1"/>
            </w14:solidFill>
          </w14:textFill>
        </w:rPr>
        <w:t xml:space="preserve">重大税收违法失信主体</w:t>
      </w:r>
      <w:r>
        <w:rPr>
          <w:rFonts w:hint="default" w:ascii="Times New Roman" w:hAnsi="Times New Roman" w:eastAsia="宋体" w:cs="Times New Roman"/>
          <w:color w:val="000000" w:themeColor="text1"/>
          <w14:textFill>
            <w14:solidFill>
              <w14:schemeClr w14:val="tx1"/>
            </w14:solidFill>
          </w14:textFill>
        </w:rPr>
        <w:t xml:space="preserve">、政府采购严重违法失信行为记录名单的；</w:t>
      </w:r>
      <w:r/>
    </w:p>
    <w:p>
      <w:pPr>
        <w:numPr>
          <w:ilvl w:val="0"/>
          <w:numId w:val="4"/>
        </w:numPr>
        <w:ind w:firstLine="420"/>
        <w:spacing w:line="360" w:lineRule="auto"/>
        <w:shd w:val="clear" w:color="auto" w:fill="ffffff"/>
        <w:widowControl/>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 xml:space="preserve">投标文件未按采购文件规定的内容和要求填写的；没有在投标系统指定位置上传对应文件、材料的；</w:t>
      </w:r>
      <w:r/>
    </w:p>
    <w:p>
      <w:pPr>
        <w:numPr>
          <w:ilvl w:val="0"/>
          <w:numId w:val="4"/>
        </w:numPr>
        <w:ind w:firstLine="420"/>
        <w:spacing w:line="360" w:lineRule="auto"/>
        <w:shd w:val="clear" w:color="auto" w:fill="ffffff"/>
        <w:widowControl/>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 xml:space="preserve">投标文件图片、字迹模糊不清、无法辨认的；</w:t>
      </w:r>
      <w:r/>
    </w:p>
    <w:p>
      <w:pPr>
        <w:numPr>
          <w:ilvl w:val="0"/>
          <w:numId w:val="4"/>
        </w:numPr>
        <w:ind w:firstLine="420"/>
        <w:spacing w:line="360" w:lineRule="auto"/>
        <w:shd w:val="clear" w:color="auto" w:fill="ffffff"/>
        <w:widowControl/>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 xml:space="preserve">投标文件中有采购文件未允许提供的选择性内容；</w:t>
      </w:r>
      <w:r/>
    </w:p>
    <w:p>
      <w:pPr>
        <w:numPr>
          <w:ilvl w:val="0"/>
          <w:numId w:val="4"/>
        </w:numPr>
        <w:ind w:firstLine="420"/>
        <w:spacing w:line="360" w:lineRule="auto"/>
        <w:shd w:val="clear" w:color="auto" w:fill="ffffff"/>
        <w:widowControl/>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 xml:space="preserve">不同投标人的投标文件由同一单位</w:t>
      </w:r>
      <w:r>
        <w:rPr>
          <w:rFonts w:hint="default" w:ascii="Times New Roman" w:hAnsi="Times New Roman" w:eastAsia="宋体" w:cs="Times New Roman"/>
          <w:color w:val="000000" w:themeColor="text1"/>
          <w:szCs w:val="21"/>
          <w14:textFill>
            <w14:solidFill>
              <w14:schemeClr w14:val="tx1"/>
            </w14:solidFill>
          </w14:textFill>
        </w:rPr>
        <w:t xml:space="preserve">或者</w:t>
      </w:r>
      <w:r>
        <w:rPr>
          <w:rFonts w:hint="default" w:ascii="Times New Roman" w:hAnsi="Times New Roman" w:eastAsia="宋体" w:cs="Times New Roman"/>
          <w:color w:val="000000" w:themeColor="text1"/>
          <w14:textFill>
            <w14:solidFill>
              <w14:schemeClr w14:val="tx1"/>
            </w14:solidFill>
          </w14:textFill>
        </w:rPr>
        <w:t xml:space="preserve">个人编制的；</w:t>
      </w:r>
      <w:r/>
    </w:p>
    <w:p>
      <w:pPr>
        <w:numPr>
          <w:ilvl w:val="0"/>
          <w:numId w:val="4"/>
        </w:numPr>
        <w:ind w:firstLine="420"/>
        <w:spacing w:line="360" w:lineRule="auto"/>
        <w:shd w:val="clear" w:color="auto" w:fill="ffffff"/>
        <w:widowControl/>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 xml:space="preserve">不同投标人委托同一单位或者个人办理投标事宜的；</w:t>
      </w:r>
      <w:r/>
    </w:p>
    <w:p>
      <w:pPr>
        <w:numPr>
          <w:ilvl w:val="0"/>
          <w:numId w:val="4"/>
        </w:numPr>
        <w:ind w:firstLine="420"/>
        <w:spacing w:line="360" w:lineRule="auto"/>
        <w:shd w:val="clear" w:color="auto" w:fill="ffffff"/>
        <w:widowControl/>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 xml:space="preserve">不同投标人的单位负责人为同一人或者存在直接控股、管理关系的；</w:t>
      </w:r>
      <w:r/>
    </w:p>
    <w:p>
      <w:pPr>
        <w:numPr>
          <w:ilvl w:val="0"/>
          <w:numId w:val="4"/>
        </w:numPr>
        <w:ind w:firstLine="420"/>
        <w:spacing w:line="360" w:lineRule="auto"/>
        <w:shd w:val="clear" w:color="auto" w:fill="ffffff"/>
        <w:widowControl/>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 xml:space="preserve">不同</w:t>
      </w:r>
      <w:r>
        <w:rPr>
          <w:rFonts w:hint="default" w:ascii="Times New Roman" w:hAnsi="Times New Roman" w:eastAsia="宋体" w:cs="Times New Roman"/>
          <w:color w:val="000000" w:themeColor="text1"/>
          <w:szCs w:val="21"/>
          <w14:textFill>
            <w14:solidFill>
              <w14:schemeClr w14:val="tx1"/>
            </w14:solidFill>
          </w14:textFill>
        </w:rPr>
        <w:t xml:space="preserve">投标</w:t>
      </w:r>
      <w:r>
        <w:rPr>
          <w:rFonts w:hint="default" w:ascii="Times New Roman" w:hAnsi="Times New Roman" w:eastAsia="宋体" w:cs="Times New Roman"/>
          <w:color w:val="000000" w:themeColor="text1"/>
          <w14:textFill>
            <w14:solidFill>
              <w14:schemeClr w14:val="tx1"/>
            </w14:solidFill>
          </w14:textFill>
        </w:rPr>
        <w:t xml:space="preserve">人投标</w:t>
      </w:r>
      <w:r>
        <w:rPr>
          <w:rFonts w:hint="default" w:ascii="Times New Roman" w:hAnsi="Times New Roman" w:eastAsia="宋体" w:cs="Times New Roman"/>
          <w:color w:val="000000" w:themeColor="text1"/>
          <w:szCs w:val="21"/>
          <w14:textFill>
            <w14:solidFill>
              <w14:schemeClr w14:val="tx1"/>
            </w14:solidFill>
          </w14:textFill>
        </w:rPr>
        <w:t xml:space="preserve">文件</w:t>
      </w:r>
      <w:r>
        <w:rPr>
          <w:rFonts w:hint="default" w:ascii="Times New Roman" w:hAnsi="Times New Roman" w:eastAsia="宋体" w:cs="Times New Roman"/>
          <w:color w:val="000000" w:themeColor="text1"/>
          <w14:textFill>
            <w14:solidFill>
              <w14:schemeClr w14:val="tx1"/>
            </w14:solidFill>
          </w14:textFill>
        </w:rPr>
        <w:t xml:space="preserve">内容存在非正常一致、项目组成员</w:t>
      </w:r>
      <w:r>
        <w:rPr>
          <w:rFonts w:hint="default" w:ascii="Times New Roman" w:hAnsi="Times New Roman" w:eastAsia="宋体" w:cs="Times New Roman"/>
          <w:color w:val="000000" w:themeColor="text1"/>
          <w:szCs w:val="21"/>
          <w14:textFill>
            <w14:solidFill>
              <w14:schemeClr w14:val="tx1"/>
            </w14:solidFill>
          </w14:textFill>
        </w:rPr>
        <w:t xml:space="preserve">出现</w:t>
      </w:r>
      <w:r>
        <w:rPr>
          <w:rFonts w:hint="default" w:ascii="Times New Roman" w:hAnsi="Times New Roman" w:eastAsia="宋体" w:cs="Times New Roman"/>
          <w:color w:val="000000" w:themeColor="text1"/>
          <w14:textFill>
            <w14:solidFill>
              <w14:schemeClr w14:val="tx1"/>
            </w14:solidFill>
          </w14:textFill>
        </w:rPr>
        <w:t xml:space="preserve">同一人、投标文件中错误（或异常）</w:t>
      </w:r>
      <w:r>
        <w:rPr>
          <w:rFonts w:hint="default" w:ascii="Times New Roman" w:hAnsi="Times New Roman" w:eastAsia="宋体" w:cs="Times New Roman"/>
          <w:color w:val="000000" w:themeColor="text1"/>
          <w:szCs w:val="21"/>
          <w14:textFill>
            <w14:solidFill>
              <w14:schemeClr w14:val="tx1"/>
            </w14:solidFill>
          </w14:textFill>
        </w:rPr>
        <w:t xml:space="preserve">一致</w:t>
      </w:r>
      <w:r>
        <w:rPr>
          <w:rFonts w:hint="default" w:ascii="Times New Roman" w:hAnsi="Times New Roman" w:eastAsia="宋体" w:cs="Times New Roman"/>
          <w:color w:val="000000" w:themeColor="text1"/>
          <w14:textFill>
            <w14:solidFill>
              <w14:schemeClr w14:val="tx1"/>
            </w14:solidFill>
          </w14:textFill>
        </w:rPr>
        <w:t xml:space="preserve">或雷同、电子文档信息一致或雷同的、投标报价呈规律性差异的；</w:t>
      </w:r>
      <w:r/>
    </w:p>
    <w:p>
      <w:pPr>
        <w:numPr>
          <w:ilvl w:val="0"/>
          <w:numId w:val="4"/>
        </w:numPr>
        <w:ind w:firstLine="420"/>
        <w:spacing w:line="360" w:lineRule="auto"/>
        <w:shd w:val="clear" w:color="auto" w:fill="ffffff"/>
        <w:widowControl/>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 xml:space="preserve">项目（标段）投标总价超过本项目（标段）预算或最高限价的；</w:t>
      </w:r>
      <w:r/>
    </w:p>
    <w:p>
      <w:pPr>
        <w:numPr>
          <w:ilvl w:val="0"/>
          <w:numId w:val="4"/>
        </w:num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 xml:space="preserve">提供虚假材料的（包括工商营业执照、财务报表、资格证明文件等）</w:t>
      </w:r>
      <w:r>
        <w:rPr>
          <w:rFonts w:hint="default" w:ascii="Times New Roman" w:hAnsi="Times New Roman" w:eastAsia="宋体" w:cs="Times New Roman"/>
          <w:color w:val="000000" w:themeColor="text1"/>
          <w:szCs w:val="21"/>
          <w14:textFill>
            <w14:solidFill>
              <w14:schemeClr w14:val="tx1"/>
            </w14:solidFill>
          </w14:textFill>
        </w:rPr>
        <w:t xml:space="preserve">；</w:t>
      </w:r>
      <w:r/>
    </w:p>
    <w:p>
      <w:pPr>
        <w:numPr>
          <w:ilvl w:val="0"/>
          <w:numId w:val="4"/>
        </w:num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投标文件含有采购人不能接受的附加条件的；</w:t>
      </w:r>
      <w:r/>
    </w:p>
    <w:p>
      <w:pPr>
        <w:numPr>
          <w:ilvl w:val="0"/>
          <w:numId w:val="4"/>
        </w:numPr>
        <w:ind w:firstLine="420"/>
        <w:spacing w:line="360" w:lineRule="auto"/>
        <w:shd w:val="clear" w:color="auto" w:fill="ffffff"/>
        <w:widowControl/>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 xml:space="preserve">评标委员会认定</w:t>
      </w:r>
      <w:r>
        <w:rPr>
          <w:rFonts w:hint="default" w:ascii="Times New Roman" w:hAnsi="Times New Roman" w:eastAsia="宋体" w:cs="Times New Roman"/>
          <w:color w:val="000000" w:themeColor="text1"/>
          <w:szCs w:val="21"/>
          <w14:textFill>
            <w14:solidFill>
              <w14:schemeClr w14:val="tx1"/>
            </w14:solidFill>
          </w14:textFill>
        </w:rPr>
        <w:t xml:space="preserve">投标</w:t>
      </w:r>
      <w:r>
        <w:rPr>
          <w:rFonts w:hint="default" w:ascii="Times New Roman" w:hAnsi="Times New Roman" w:eastAsia="宋体" w:cs="Times New Roman"/>
          <w:color w:val="000000" w:themeColor="text1"/>
          <w14:textFill>
            <w14:solidFill>
              <w14:schemeClr w14:val="tx1"/>
            </w14:solidFill>
          </w14:textFill>
        </w:rPr>
        <w:t xml:space="preserve">人的报价明显低于其他通过符合性审查投标人的报价，有可能影响产品质量或者不能诚信履约，将通过“苏采云系统”要求其在评标现场合理的时间内提供书面说明（必要时评标委员会可要求投标人提交相关证明材料）；投标人不能证明其报价合理性的；</w:t>
      </w:r>
      <w:r/>
    </w:p>
    <w:p>
      <w:pPr>
        <w:numPr>
          <w:ilvl w:val="0"/>
          <w:numId w:val="4"/>
        </w:numPr>
        <w:ind w:firstLine="420"/>
        <w:spacing w:line="360" w:lineRule="auto"/>
        <w:shd w:val="clear" w:color="auto" w:fill="ffffff"/>
        <w:widowControl/>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 xml:space="preserve">除单一来源采购项目外，为采购项目提供整体设计、规范编制或者项目管理、监理、检测等服务的；</w:t>
      </w:r>
      <w:r/>
    </w:p>
    <w:p>
      <w:pPr>
        <w:numPr>
          <w:ilvl w:val="0"/>
          <w:numId w:val="4"/>
        </w:num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 xml:space="preserve">投标</w:t>
      </w:r>
      <w:r>
        <w:rPr>
          <w:rFonts w:hint="default" w:ascii="Times New Roman" w:hAnsi="Times New Roman" w:eastAsia="宋体" w:cs="Times New Roman"/>
          <w:color w:val="000000" w:themeColor="text1"/>
          <w:szCs w:val="21"/>
          <w14:textFill>
            <w14:solidFill>
              <w14:schemeClr w14:val="tx1"/>
            </w14:solidFill>
          </w14:textFill>
        </w:rPr>
        <w:t xml:space="preserve">文件内容不全或不符合</w:t>
      </w:r>
      <w:r>
        <w:rPr>
          <w:rFonts w:hint="default" w:ascii="Times New Roman" w:hAnsi="Times New Roman" w:eastAsia="宋体" w:cs="Times New Roman"/>
          <w:color w:val="000000" w:themeColor="text1"/>
          <w14:textFill>
            <w14:solidFill>
              <w14:schemeClr w14:val="tx1"/>
            </w14:solidFill>
          </w14:textFill>
        </w:rPr>
        <w:t xml:space="preserve">采购</w:t>
      </w:r>
      <w:r>
        <w:rPr>
          <w:rFonts w:hint="default" w:ascii="Times New Roman" w:hAnsi="Times New Roman" w:eastAsia="宋体" w:cs="Times New Roman"/>
          <w:color w:val="000000" w:themeColor="text1"/>
          <w:szCs w:val="21"/>
          <w14:textFill>
            <w14:solidFill>
              <w14:schemeClr w14:val="tx1"/>
            </w14:solidFill>
          </w14:textFill>
        </w:rPr>
        <w:t xml:space="preserve">文件中规定的</w:t>
      </w:r>
      <w:r>
        <w:rPr>
          <w:rFonts w:hint="default" w:ascii="Times New Roman" w:hAnsi="Times New Roman" w:eastAsia="宋体" w:cs="Times New Roman"/>
          <w:color w:val="000000" w:themeColor="text1"/>
          <w14:textFill>
            <w14:solidFill>
              <w14:schemeClr w14:val="tx1"/>
            </w14:solidFill>
          </w14:textFill>
        </w:rPr>
        <w:t xml:space="preserve">其他</w:t>
      </w:r>
      <w:r>
        <w:rPr>
          <w:rFonts w:hint="default" w:ascii="Times New Roman" w:hAnsi="Times New Roman" w:eastAsia="宋体" w:cs="Times New Roman"/>
          <w:color w:val="000000" w:themeColor="text1"/>
          <w:szCs w:val="21"/>
          <w14:textFill>
            <w14:solidFill>
              <w14:schemeClr w14:val="tx1"/>
            </w14:solidFill>
          </w14:textFill>
        </w:rPr>
        <w:t xml:space="preserve">实质性要求的；</w:t>
      </w:r>
      <w:r/>
    </w:p>
    <w:p>
      <w:pPr>
        <w:numPr>
          <w:ilvl w:val="0"/>
          <w:numId w:val="4"/>
        </w:numPr>
        <w:ind w:firstLine="420"/>
        <w:spacing w:line="360" w:lineRule="auto"/>
        <w:shd w:val="clear" w:color="auto" w:fill="ffffff"/>
        <w:widowControl/>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法律法规和</w:t>
      </w:r>
      <w:r>
        <w:rPr>
          <w:rFonts w:hint="default" w:ascii="Times New Roman" w:hAnsi="Times New Roman" w:eastAsia="宋体" w:cs="Times New Roman"/>
          <w:color w:val="000000" w:themeColor="text1"/>
          <w14:textFill>
            <w14:solidFill>
              <w14:schemeClr w14:val="tx1"/>
            </w14:solidFill>
          </w14:textFill>
        </w:rPr>
        <w:t xml:space="preserve">采购</w:t>
      </w:r>
      <w:r>
        <w:rPr>
          <w:rFonts w:hint="default" w:ascii="Times New Roman" w:hAnsi="Times New Roman" w:eastAsia="宋体" w:cs="Times New Roman"/>
          <w:color w:val="000000" w:themeColor="text1"/>
          <w:szCs w:val="21"/>
          <w14:textFill>
            <w14:solidFill>
              <w14:schemeClr w14:val="tx1"/>
            </w14:solidFill>
          </w14:textFill>
        </w:rPr>
        <w:t xml:space="preserve">文件规定的其他无效情形。</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20.2.2.1 实质性要求是指本招标文件中用带星号（“★”）、“必须”或“应（应当）”等其他文字说明的商务和技术要求。</w:t>
      </w:r>
      <w:r/>
    </w:p>
    <w:p>
      <w:pPr>
        <w:ind w:firstLine="420"/>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20.2.3</w:t>
      </w:r>
      <w:r>
        <w:rPr>
          <w:rFonts w:hint="default" w:ascii="Times New Roman" w:hAnsi="Times New Roman" w:eastAsia="宋体" w:cs="Times New Roman"/>
          <w:b/>
          <w:bCs/>
          <w:color w:val="000000" w:themeColor="text1"/>
          <w:szCs w:val="21"/>
          <w14:textFill>
            <w14:solidFill>
              <w14:schemeClr w14:val="tx1"/>
            </w14:solidFill>
          </w14:textFill>
        </w:rPr>
        <w:t xml:space="preserve">澄清有关问题</w:t>
      </w:r>
      <w:r>
        <w:rPr>
          <w:rFonts w:hint="default" w:ascii="Times New Roman" w:hAnsi="Times New Roman" w:eastAsia="宋体" w:cs="Times New Roman"/>
          <w:color w:val="000000" w:themeColor="text1"/>
          <w:szCs w:val="21"/>
          <w14:textFill>
            <w14:solidFill>
              <w14:schemeClr w14:val="tx1"/>
            </w14:solidFill>
          </w14:textFill>
        </w:rPr>
        <w:t xml:space="preserve">。</w:t>
      </w:r>
      <w:r/>
    </w:p>
    <w:p>
      <w:pPr>
        <w:ind w:firstLine="420"/>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20.2.3.1对于投标文件中含义不明确、同类问题表述不一致或者有明显文字和计算错误的内容，评标委员会应当以书面形式要求投标人作出必要的澄清、说明或者补正。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20.2.3.2投标人的澄清、说明或者补正应当采用书面形式，并加盖公章，或者由法定代表人或其授权的代表签字。投标人的澄清、说明或者补正不得超出投标文件的范围或者改变投标文件的实质性内容。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20.2.4 </w:t>
      </w:r>
      <w:r>
        <w:rPr>
          <w:rFonts w:hint="default" w:ascii="Times New Roman" w:hAnsi="Times New Roman" w:eastAsia="宋体" w:cs="Times New Roman"/>
          <w:b/>
          <w:bCs/>
          <w:color w:val="000000" w:themeColor="text1"/>
          <w:szCs w:val="21"/>
          <w14:textFill>
            <w14:solidFill>
              <w14:schemeClr w14:val="tx1"/>
            </w14:solidFill>
          </w14:textFill>
        </w:rPr>
        <w:t xml:space="preserve">比较与评价。</w:t>
      </w:r>
      <w:r>
        <w:rPr>
          <w:rFonts w:hint="default" w:ascii="Times New Roman" w:hAnsi="Times New Roman" w:eastAsia="宋体" w:cs="Times New Roman"/>
          <w:color w:val="000000" w:themeColor="text1"/>
          <w:szCs w:val="21"/>
          <w14:textFill>
            <w14:solidFill>
              <w14:schemeClr w14:val="tx1"/>
            </w14:solidFill>
          </w14:textFill>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20.3 评标方法和标准</w:t>
      </w:r>
      <w:r/>
    </w:p>
    <w:p>
      <w:pPr>
        <w:ind w:firstLine="420"/>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20.3.1 采用综合评分法。综合评分法，是指投标文件满足招标文件全部实质性要求，且按照评审因素的量化指标评审得分最高的投标人为中标候选人的评标方法。评标时，评标委员会各成员应当独立对每个投标人的投标文件进行评价，并汇总每个投标人的得分。</w:t>
      </w:r>
      <w:r/>
    </w:p>
    <w:p>
      <w:pPr>
        <w:ind w:firstLine="420"/>
        <w:jc w:val="left"/>
        <w:spacing w:line="360" w:lineRule="auto"/>
        <w:shd w:val="clear" w:color="auto" w:fill="ffffff"/>
        <w:widowControl/>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20.3.2  评分标准及评审因素：详见第三章</w:t>
      </w:r>
      <w:r/>
    </w:p>
    <w:p>
      <w:pPr>
        <w:ind w:firstLine="420"/>
        <w:jc w:val="left"/>
        <w:spacing w:line="360" w:lineRule="auto"/>
        <w:shd w:val="clear" w:color="auto" w:fill="ffffff"/>
        <w:widowControl/>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20.4 评标委员会启动异常低价投标审查的情形和具体要求</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20.4.1评标过程中出现下列情形之一的，评标委员会应当启动异常低价投标审查程序： </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（1）投标报价低于全部通过符合性审查投标人投标报价平均值50%的，即投标报价&lt;全部通过符合性审查投标人投标报价平均值×50%；</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（2）投标报价低于通过符合性审查的次低报价投标人投标报价50%的，即投标报价&lt;通过符合性审查的次低报价投标人投标报价×50%；</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（3）投标报价低于本项目最高限价45%的，即投标报价&lt;本项目最高限价×45%；</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（4）评标委员会基于专业判断，认为投标人报价过低，有可能影响产品质量或者不能诚信履约的其他情形。</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20.4.2 评标委员会启动异常低价投标审查后，属于20.4.1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20.4.1条第（3）项情形的，供应商已随投标文件一并提交相关书面说明及必要的证明材料的，在评标现场可不再重复提交。</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20.4.3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20.4.4异常低价投标审查的启动原因、审查意见和审查结果应当在评标报告中记录，并随投标人提供的相关书面说明及证明材料，以及评标委员会有关互联网浏览、查询历史一并归档。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20.5 </w:t>
      </w:r>
      <w:r>
        <w:rPr>
          <w:rFonts w:hint="default" w:ascii="Times New Roman" w:hAnsi="Times New Roman" w:eastAsia="宋体" w:cs="Times New Roman"/>
          <w:b/>
          <w:color w:val="000000" w:themeColor="text1"/>
          <w:szCs w:val="21"/>
          <w14:textFill>
            <w14:solidFill>
              <w14:schemeClr w14:val="tx1"/>
            </w14:solidFill>
          </w14:textFill>
        </w:rPr>
        <w:t xml:space="preserve">出现下列情形之一的，应予废标：</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（1）符合专业条件的供应商或者对招标文件作实质响应的供应商不足三家的；</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（2）出现影响采购公正的违法、违规行为的；</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（3）投标人的报价均超过了采购预算，采购人不能支付的；</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（4）因重大变故，采购任务取消的。</w:t>
      </w:r>
      <w:r/>
    </w:p>
    <w:p>
      <w:pPr>
        <w:ind w:firstLine="420"/>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在评标期间，通过资格审查或符合性审查的投标人不足3家情形的，比照</w:t>
      </w:r>
      <w:r>
        <w:rPr>
          <w:rFonts w:hint="default" w:ascii="Times New Roman" w:hAnsi="Times New Roman" w:eastAsia="宋体" w:cs="Times New Roman"/>
          <w:b/>
          <w:bCs/>
          <w:color w:val="000000" w:themeColor="text1"/>
          <w:szCs w:val="21"/>
          <w14:textFill>
            <w14:solidFill>
              <w14:schemeClr w14:val="tx1"/>
            </w14:solidFill>
          </w14:textFill>
        </w:rPr>
        <w:t xml:space="preserve">19.5</w:t>
      </w:r>
      <w:r>
        <w:rPr>
          <w:rFonts w:hint="default" w:ascii="Times New Roman" w:hAnsi="Times New Roman" w:eastAsia="宋体" w:cs="Times New Roman"/>
          <w:color w:val="000000" w:themeColor="text1"/>
          <w:szCs w:val="21"/>
          <w14:textFill>
            <w14:solidFill>
              <w14:schemeClr w14:val="tx1"/>
            </w14:solidFill>
          </w14:textFill>
        </w:rPr>
        <w:t xml:space="preserve">款执行。</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21、确定中标供应商</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21.1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21.2 中标人确定后，在</w:t>
      </w:r>
      <w:r>
        <w:rPr>
          <w:rStyle w:val="984"/>
          <w:rFonts w:hint="default" w:ascii="Times New Roman" w:hAnsi="Times New Roman" w:eastAsia="宋体" w:cs="Times New Roman"/>
          <w:b w:val="0"/>
          <w:color w:val="000000" w:themeColor="text1"/>
          <w14:textFill>
            <w14:solidFill>
              <w14:schemeClr w14:val="tx1"/>
            </w14:solidFill>
          </w14:textFill>
        </w:rPr>
        <w:t xml:space="preserve">无锡政府采购网、</w:t>
      </w:r>
      <w:r>
        <w:rPr>
          <w:rFonts w:hint="default" w:ascii="Times New Roman" w:hAnsi="Times New Roman" w:eastAsia="宋体" w:cs="Times New Roman"/>
          <w:color w:val="000000" w:themeColor="text1"/>
          <w:szCs w:val="21"/>
          <w14:textFill>
            <w14:solidFill>
              <w14:schemeClr w14:val="tx1"/>
            </w14:solidFill>
          </w14:textFill>
        </w:rPr>
        <w:t xml:space="preserve">江苏省政府采购网、中国政府采购网上公告中标结果，中标公告期为1个工作日，公告的同时向中标供应商发出中标通知书。</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21.3 中标通知书对采购人和中标供应商具有同等法律效力。</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21.4 中标通知书发出后，采购人或中标供应商拒绝签订合同的，拒绝签订合同的一方应至少向另一方支付为招标、投标所发生的有关费用和双方商定的其他补偿。</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21.5 中标通知书发出后，中标供应商无正当理由不与采购人签订合同的，情节严重的，由财政部门将其列入不良行为记录名单，在一至三年内禁止参加政府采购活动，并予以通报。</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21.6 所有投标文件不论中标与否，均不退回。</w:t>
      </w:r>
      <w:r/>
    </w:p>
    <w:p>
      <w:pPr>
        <w:ind w:firstLine="412"/>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22、编写评标报告</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22.1 评标委员会根据全体评标成员签字的原始评标记录和评标结果编写评标报告。</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23、评标过程的保密性</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23.1 采购人和采购代理机构将采取必要措施，保证评标在严格保密的情况下进行。</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23.2 任何单位和个人不得非法干预、影响评标办法的确定，以及评标过程和结果。</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23.3 凡是与审查、澄清、评价和比较投标的有关资料等，均不向投标人及与评标无关的其他人员透露。</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六、签订合同</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24、签订合同</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24.1 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24.2采购人不得向中标人提出任何不合理的要求作为签订合同的条件。采购人因不可抗力原因迟延签订合同的，应当自不可抗力事由消除之日起7日内完成合同签订事宜。</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24.3 中标供应商拒绝与采购人签订合同的，采购人可以按照评审报告推荐的中标或者成交候选人名单排序，确定下一候选人为中标或者成交供应商，也可以重新开展政府采购活动。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24.4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24.5 采购人与中标人应当根据合同的约定依法履行合同义务。</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七、质疑和投诉</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25、质疑</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25.1 供应商对招标活动事项有疑问的，可以向采购代理机构提出询问，采购代理机构将依法作出答复，但答复的内容不涉及商业秘密</w:t>
      </w:r>
      <w:r>
        <w:rPr>
          <w:rFonts w:hint="default" w:ascii="Times New Roman" w:hAnsi="Times New Roman" w:eastAsia="宋体" w:cs="Times New Roman"/>
          <w:b/>
          <w:bCs/>
          <w:color w:val="000000" w:themeColor="text1"/>
          <w:szCs w:val="21"/>
          <w14:textFill>
            <w14:solidFill>
              <w14:schemeClr w14:val="tx1"/>
            </w14:solidFill>
          </w14:textFill>
        </w:rPr>
        <w:t xml:space="preserve">。</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25.2 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供应商应知其权益受到损害之日，是指：</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（一）对可以质疑的采购文件提出质疑的，为收到采购文件之日或者采购文件公告期限届满之日；</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（二）对采购过程提出质疑的，为各采购程序环节结束之日；</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（三）对中标或者成交结果提出质疑的，为中标或者成交结果公告期限届满之日。</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25.3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25.4 质疑文件应包括以下主要内容，并按照“谁主张、谁举证”的原则，附上相关证明材料。否则，采购代理机构不予受理：</w:t>
      </w:r>
      <w:r/>
    </w:p>
    <w:p>
      <w:pPr>
        <w:ind w:left="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（1）质疑项目名称、项目编号、包号、招标公告发布时间、开标时间；</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（2）具体的质疑事项及法律依据（具体条款）；</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hint="default" w:ascii="Times New Roman" w:hAnsi="Times New Roman" w:eastAsia="宋体" w:cs="Times New Roman"/>
          <w:b/>
          <w:bCs/>
          <w:color w:val="000000" w:themeColor="text1"/>
          <w:szCs w:val="21"/>
          <w14:textFill>
            <w14:solidFill>
              <w14:schemeClr w14:val="tx1"/>
            </w14:solidFill>
          </w14:textFill>
        </w:rPr>
        <w:t xml:space="preserve">修改理由</w:t>
      </w:r>
      <w:r>
        <w:rPr>
          <w:rFonts w:hint="default" w:ascii="Times New Roman" w:hAnsi="Times New Roman" w:eastAsia="宋体" w:cs="Times New Roman"/>
          <w:color w:val="000000" w:themeColor="text1"/>
          <w:szCs w:val="21"/>
          <w14:textFill>
            <w14:solidFill>
              <w14:schemeClr w14:val="tx1"/>
            </w14:solidFill>
          </w14:textFill>
        </w:rPr>
        <w:t xml:space="preserve">和</w:t>
      </w:r>
      <w:r>
        <w:rPr>
          <w:rFonts w:hint="default" w:ascii="Times New Roman" w:hAnsi="Times New Roman" w:eastAsia="宋体" w:cs="Times New Roman"/>
          <w:b/>
          <w:bCs/>
          <w:color w:val="000000" w:themeColor="text1"/>
          <w:szCs w:val="21"/>
          <w14:textFill>
            <w14:solidFill>
              <w14:schemeClr w14:val="tx1"/>
            </w14:solidFill>
          </w14:textFill>
        </w:rPr>
        <w:t xml:space="preserve">修改建议</w:t>
      </w:r>
      <w:r>
        <w:rPr>
          <w:rFonts w:hint="default" w:ascii="Times New Roman" w:hAnsi="Times New Roman" w:eastAsia="宋体" w:cs="Times New Roman"/>
          <w:color w:val="000000" w:themeColor="text1"/>
          <w:szCs w:val="21"/>
          <w14:textFill>
            <w14:solidFill>
              <w14:schemeClr w14:val="tx1"/>
            </w14:solidFill>
          </w14:textFill>
        </w:rPr>
        <w:t xml:space="preserve">）；</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（4）质疑供应商名称、地址、联系方式（包括手机、传真号码）；</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25.5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25.6采购代理机构在收到投标人的书面质疑后将及时组织调查核实，在</w:t>
      </w:r>
      <w:r>
        <w:rPr>
          <w:rFonts w:hint="default" w:ascii="Times New Roman" w:hAnsi="Times New Roman" w:eastAsia="宋体" w:cs="Times New Roman"/>
          <w:b/>
          <w:bCs/>
          <w:color w:val="000000" w:themeColor="text1"/>
          <w:szCs w:val="21"/>
          <w14:textFill>
            <w14:solidFill>
              <w14:schemeClr w14:val="tx1"/>
            </w14:solidFill>
          </w14:textFill>
        </w:rPr>
        <w:t xml:space="preserve">七个工作日内</w:t>
      </w:r>
      <w:r>
        <w:rPr>
          <w:rFonts w:hint="default" w:ascii="Times New Roman" w:hAnsi="Times New Roman" w:eastAsia="宋体" w:cs="Times New Roman"/>
          <w:color w:val="000000" w:themeColor="text1"/>
          <w:szCs w:val="21"/>
          <w14:textFill>
            <w14:solidFill>
              <w14:schemeClr w14:val="tx1"/>
            </w14:solidFill>
          </w14:textFill>
        </w:rPr>
        <w:t xml:space="preserve">作出答复，并以书面或在网站公告形式通知质疑投标人和其他有关投标人，答复的内容不涉及商业秘密。代理机构遵循“谁过错谁负担”的原则，有过错的一方承担调查论证费用。</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26、投诉</w:t>
      </w:r>
      <w:r/>
    </w:p>
    <w:p>
      <w:pPr>
        <w:ind w:firstLine="420"/>
        <w:spacing w:line="360" w:lineRule="auto"/>
        <w:shd w:val="clear" w:color="auto" w:fill="ffffff"/>
        <w:widowControl/>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26.1 质疑投标人对代理机构的答复不满意，或代理机构未在规定的时间内作出答复的，可以在答复期满后</w:t>
      </w:r>
      <w:r>
        <w:rPr>
          <w:rFonts w:hint="default" w:ascii="Times New Roman" w:hAnsi="Times New Roman" w:eastAsia="宋体" w:cs="Times New Roman"/>
          <w:b/>
          <w:bCs/>
          <w:color w:val="000000" w:themeColor="text1"/>
          <w:szCs w:val="21"/>
          <w14:textFill>
            <w14:solidFill>
              <w14:schemeClr w14:val="tx1"/>
            </w14:solidFill>
          </w14:textFill>
        </w:rPr>
        <w:t xml:space="preserve">十五个工作日内</w:t>
      </w:r>
      <w:r>
        <w:rPr>
          <w:rFonts w:hint="default" w:ascii="Times New Roman" w:hAnsi="Times New Roman" w:eastAsia="宋体" w:cs="Times New Roman"/>
          <w:color w:val="000000" w:themeColor="text1"/>
          <w:szCs w:val="21"/>
          <w14:textFill>
            <w14:solidFill>
              <w14:schemeClr w14:val="tx1"/>
            </w14:solidFill>
          </w14:textFill>
        </w:rPr>
        <w:t xml:space="preserve">向采购人同级财政部门投诉。</w:t>
      </w:r>
      <w:r>
        <w:rPr>
          <w:rFonts w:hint="default" w:ascii="Times New Roman" w:hAnsi="Times New Roman" w:eastAsia="宋体" w:cs="Times New Roman"/>
          <w:b/>
          <w:bCs/>
          <w:color w:val="000000" w:themeColor="text1"/>
          <w:szCs w:val="21"/>
          <w14:textFill>
            <w14:solidFill>
              <w14:schemeClr w14:val="tx1"/>
            </w14:solidFill>
          </w14:textFill>
        </w:rPr>
        <w:t xml:space="preserve"> </w:t>
      </w:r>
      <w:r/>
    </w:p>
    <w:p>
      <w:pPr>
        <w:ind w:firstLine="420"/>
        <w:spacing w:line="360" w:lineRule="auto"/>
        <w:shd w:val="clear" w:color="auto" w:fill="ffffff"/>
        <w:widowControl/>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27、履约担保</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27.1履约担保，是指由专业担保机构为中标、成交供应商支付履约保证金的义务向采购人提供的保函担保。专业担保机构根据中标、成交供应商的中标（成交）通知书为凭据，进行资信审查后出具保函,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中标、成交供应商可以采用电子履约保函形式，具体操作可登录江苏政府采购网的保险保函模块进行办理，也可通过无锡市政府采购网、“苏采云”系统链接访问（首次使用需注册）。</w:t>
      </w:r>
      <w:r/>
    </w:p>
    <w:p>
      <w:pPr>
        <w:ind w:firstLine="315"/>
        <w:jc w:val="left"/>
        <w:spacing w:line="360" w:lineRule="auto"/>
        <w:widowControl/>
        <w:tabs>
          <w:tab w:val="left" w:pos="360" w:leader="none"/>
          <w:tab w:val="left" w:pos="960" w:leader="none"/>
        </w:tabs>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br w:type="page" w:clear="all"/>
      </w:r>
      <w:r/>
    </w:p>
    <w:p>
      <w:pPr>
        <w:pStyle w:val="940"/>
        <w:numPr>
          <w:ilvl w:val="0"/>
          <w:numId w:val="0"/>
        </w:numPr>
        <w:spacing w:line="360" w:lineRule="auto"/>
        <w:rPr>
          <w:rFonts w:hint="default" w:ascii="Times New Roman" w:hAnsi="Times New Roman" w:eastAsia="宋体" w:cs="Times New Roman"/>
          <w:color w:val="000000" w:themeColor="text1"/>
          <w:sz w:val="28"/>
          <w:szCs w:val="28"/>
          <w14:textFill>
            <w14:solidFill>
              <w14:schemeClr w14:val="tx1"/>
            </w14:solidFill>
          </w14:textFill>
        </w:rPr>
      </w:pPr>
      <w:r/>
      <w:bookmarkStart w:id="11" w:name="_Toc177025987"/>
      <w:r/>
      <w:bookmarkStart w:id="12" w:name="_Toc481057145"/>
      <w:r>
        <w:rPr>
          <w:rFonts w:hint="default" w:ascii="Times New Roman" w:hAnsi="Times New Roman" w:eastAsia="宋体" w:cs="Times New Roman"/>
          <w:color w:val="000000" w:themeColor="text1"/>
          <w:sz w:val="28"/>
          <w:szCs w:val="28"/>
          <w14:textFill>
            <w14:solidFill>
              <w14:schemeClr w14:val="tx1"/>
            </w14:solidFill>
          </w14:textFill>
        </w:rPr>
        <w:t xml:space="preserve">第三章</w:t>
      </w:r>
      <w:r>
        <w:rPr>
          <w:rFonts w:hint="default" w:ascii="Times New Roman" w:hAnsi="Times New Roman" w:eastAsia="宋体" w:cs="Times New Roman"/>
          <w:color w:val="000000" w:themeColor="text1"/>
          <w:sz w:val="28"/>
          <w:szCs w:val="28"/>
          <w14:textFill>
            <w14:solidFill>
              <w14:schemeClr w14:val="tx1"/>
            </w14:solidFill>
          </w14:textFill>
        </w:rPr>
        <w:t xml:space="preserve"> </w:t>
      </w:r>
      <w:r>
        <w:rPr>
          <w:rFonts w:hint="default" w:ascii="Times New Roman" w:hAnsi="Times New Roman" w:eastAsia="宋体" w:cs="Times New Roman"/>
          <w:color w:val="000000" w:themeColor="text1"/>
          <w:sz w:val="28"/>
          <w:szCs w:val="28"/>
          <w14:textFill>
            <w14:solidFill>
              <w14:schemeClr w14:val="tx1"/>
            </w14:solidFill>
          </w14:textFill>
        </w:rPr>
        <w:t xml:space="preserve">评标标准</w:t>
      </w:r>
      <w:bookmarkEnd w:id="11"/>
      <w:r/>
      <w:bookmarkEnd w:id="12"/>
      <w:r/>
      <w:r/>
    </w:p>
    <w:p>
      <w:pPr>
        <w:ind w:firstLine="420"/>
        <w:jc w:val="left"/>
        <w:spacing w:after="0"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本招标项目比较与评价采用综合评分法（计分均保留2位小数）。</w:t>
      </w:r>
      <w:r/>
    </w:p>
    <w:p>
      <w:pPr>
        <w:ind w:firstLine="420"/>
        <w:spacing w:after="0" w:line="360" w:lineRule="auto"/>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评审委员会遵循公平、公正、择优原则，独立按照评分标准分别评定投标供应商的分值；各投标供应商的最终得分为各评委所评定分值的平均值，并按高低顺序排列，确定3家中标候选单位，依法确定1家中标供应商。若得分相同，按报价由低到高顺序排列；得分且报价相同，按技术指标优劣顺序排列。</w:t>
      </w:r>
      <w:r/>
    </w:p>
    <w:p>
      <w:pPr>
        <w:spacing w:line="360" w:lineRule="auto"/>
        <w:rPr>
          <w:rFonts w:hint="default" w:ascii="Times New Roman" w:hAnsi="Times New Roman" w:eastAsia="宋体" w:cs="Times New Roman"/>
          <w:b/>
          <w:color w:val="000000" w:themeColor="text1"/>
          <w:sz w:val="24"/>
          <w14:textFill>
            <w14:solidFill>
              <w14:schemeClr w14:val="tx1"/>
            </w14:solidFill>
          </w14:textFill>
        </w:rPr>
      </w:pPr>
      <w:r>
        <w:rPr>
          <w:rFonts w:hint="default" w:ascii="Times New Roman" w:hAnsi="Times New Roman" w:eastAsia="宋体" w:cs="Times New Roman"/>
          <w:b/>
          <w:color w:val="000000" w:themeColor="text1"/>
          <w:sz w:val="24"/>
          <w14:textFill>
            <w14:solidFill>
              <w14:schemeClr w14:val="tx1"/>
            </w14:solidFill>
          </w14:textFill>
        </w:rPr>
        <w:t xml:space="preserve">（一）评分项目及分值（总分100分）</w:t>
      </w:r>
      <w:r/>
    </w:p>
    <w:p>
      <w:pPr>
        <w:spacing w:line="360" w:lineRule="auto"/>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 xml:space="preserve">（1）报价                                30分 </w:t>
      </w:r>
      <w:r/>
    </w:p>
    <w:p>
      <w:pPr>
        <w:spacing w:line="360" w:lineRule="auto"/>
        <w:rPr>
          <w:rFonts w:hint="default" w:ascii="Times New Roman" w:hAnsi="Times New Roman" w:eastAsia="宋体" w:cs="Times New Roman"/>
          <w:bCs/>
          <w:color w:val="000000" w:themeColor="text1"/>
          <w:szCs w:val="21"/>
          <w:highlight w:val="none"/>
          <w14:textFill>
            <w14:solidFill>
              <w14:schemeClr w14:val="tx1"/>
            </w14:solidFill>
          </w14:textFill>
        </w:rPr>
      </w:pPr>
      <w:r>
        <w:rPr>
          <w:rFonts w:hint="default" w:ascii="Times New Roman" w:hAnsi="Times New Roman" w:eastAsia="宋体" w:cs="Times New Roman"/>
          <w:bCs/>
          <w:color w:val="000000" w:themeColor="text1"/>
          <w:szCs w:val="21"/>
          <w:highlight w:val="none"/>
          <w14:textFill>
            <w14:solidFill>
              <w14:schemeClr w14:val="tx1"/>
            </w14:solidFill>
          </w14:textFill>
        </w:rPr>
        <w:t xml:space="preserve">（2）投标供应商评价                      1</w:t>
      </w:r>
      <w:r>
        <w:rPr>
          <w:rFonts w:hint="eastAsia" w:cs="Times New Roman"/>
          <w:bCs/>
          <w:color w:val="000000" w:themeColor="text1"/>
          <w:szCs w:val="21"/>
          <w:highlight w:val="none"/>
          <w:lang w:val="en-US" w:eastAsia="zh-CN"/>
          <w14:textFill>
            <w14:solidFill>
              <w14:schemeClr w14:val="tx1"/>
            </w14:solidFill>
          </w14:textFill>
        </w:rPr>
        <w:t xml:space="preserve">0</w:t>
      </w:r>
      <w:r>
        <w:rPr>
          <w:rFonts w:hint="default" w:ascii="Times New Roman" w:hAnsi="Times New Roman" w:eastAsia="宋体" w:cs="Times New Roman"/>
          <w:bCs/>
          <w:color w:val="000000" w:themeColor="text1"/>
          <w:szCs w:val="21"/>
          <w:highlight w:val="none"/>
          <w14:textFill>
            <w14:solidFill>
              <w14:schemeClr w14:val="tx1"/>
            </w14:solidFill>
          </w14:textFill>
        </w:rPr>
        <w:t xml:space="preserve">分 </w:t>
      </w:r>
      <w:r/>
    </w:p>
    <w:p>
      <w:pPr>
        <w:spacing w:line="360" w:lineRule="auto"/>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 xml:space="preserve">（3）设备配置性能                          38分 </w:t>
      </w:r>
      <w:r/>
    </w:p>
    <w:p>
      <w:pPr>
        <w:spacing w:line="360" w:lineRule="auto"/>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 xml:space="preserve">（4）售后服务                                 </w:t>
      </w:r>
      <w:r>
        <w:rPr>
          <w:rFonts w:hint="eastAsia" w:cs="Times New Roman"/>
          <w:bCs/>
          <w:color w:val="000000" w:themeColor="text1"/>
          <w:szCs w:val="21"/>
          <w:lang w:val="en-US" w:eastAsia="zh-CN"/>
          <w14:textFill>
            <w14:solidFill>
              <w14:schemeClr w14:val="tx1"/>
            </w14:solidFill>
          </w14:textFill>
        </w:rPr>
        <w:t xml:space="preserve">20</w:t>
      </w:r>
      <w:r>
        <w:rPr>
          <w:rFonts w:hint="default" w:ascii="Times New Roman" w:hAnsi="Times New Roman" w:eastAsia="宋体" w:cs="Times New Roman"/>
          <w:bCs/>
          <w:color w:val="000000" w:themeColor="text1"/>
          <w:szCs w:val="21"/>
          <w14:textFill>
            <w14:solidFill>
              <w14:schemeClr w14:val="tx1"/>
            </w14:solidFill>
          </w14:textFill>
        </w:rPr>
        <w:t xml:space="preserve">分 </w:t>
      </w:r>
      <w:r/>
    </w:p>
    <w:p>
      <w:pPr>
        <w:spacing w:line="360" w:lineRule="auto"/>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 xml:space="preserve">（5）国家政策导向                          2分</w:t>
      </w:r>
      <w:r/>
    </w:p>
    <w:p>
      <w:pPr>
        <w:spacing w:line="360" w:lineRule="auto"/>
        <w:rPr>
          <w:rFonts w:hint="default" w:ascii="Times New Roman" w:hAnsi="Times New Roman" w:eastAsia="宋体" w:cs="Times New Roman"/>
          <w:b/>
          <w:color w:val="000000" w:themeColor="text1"/>
          <w:sz w:val="24"/>
          <w14:textFill>
            <w14:solidFill>
              <w14:schemeClr w14:val="tx1"/>
            </w14:solidFill>
          </w14:textFill>
        </w:rPr>
      </w:pPr>
      <w:r>
        <w:rPr>
          <w:rFonts w:hint="default" w:ascii="Times New Roman" w:hAnsi="Times New Roman" w:eastAsia="宋体" w:cs="Times New Roman"/>
          <w:b/>
          <w:color w:val="000000" w:themeColor="text1"/>
          <w:sz w:val="24"/>
          <w14:textFill>
            <w14:solidFill>
              <w14:schemeClr w14:val="tx1"/>
            </w14:solidFill>
          </w14:textFill>
        </w:rPr>
        <w:t xml:space="preserve">（二)各项目评分标准</w:t>
      </w:r>
      <w:r/>
    </w:p>
    <w:p>
      <w:pPr>
        <w:numPr>
          <w:ilvl w:val="0"/>
          <w:numId w:val="5"/>
        </w:numPr>
        <w:ind w:firstLine="289"/>
        <w:spacing w:line="360" w:lineRule="auto"/>
        <w:tabs>
          <w:tab w:val="left" w:pos="426" w:leader="none"/>
        </w:tabs>
        <w:rPr>
          <w:rFonts w:hint="default" w:ascii="Times New Roman" w:hAnsi="Times New Roman" w:eastAsia="宋体" w:cs="Times New Roman"/>
          <w:b/>
          <w:bCs/>
          <w:color w:val="000000" w:themeColor="text1"/>
          <w:sz w:val="24"/>
          <w14:textFill>
            <w14:solidFill>
              <w14:schemeClr w14:val="tx1"/>
            </w14:solidFill>
          </w14:textFill>
        </w:rPr>
      </w:pPr>
      <w:r>
        <w:rPr>
          <w:rFonts w:hint="default" w:ascii="Times New Roman" w:hAnsi="Times New Roman" w:eastAsia="宋体" w:cs="Times New Roman"/>
          <w:b/>
          <w:bCs/>
          <w:color w:val="000000" w:themeColor="text1"/>
          <w:sz w:val="24"/>
          <w14:textFill>
            <w14:solidFill>
              <w14:schemeClr w14:val="tx1"/>
            </w14:solidFill>
          </w14:textFill>
        </w:rPr>
        <w:t xml:space="preserve">报价（30分）</w:t>
      </w:r>
      <w:r/>
    </w:p>
    <w:p>
      <w:pPr>
        <w:ind w:firstLine="420"/>
        <w:spacing w:line="360" w:lineRule="auto"/>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 xml:space="preserve">各投标供应商的有效投标报价（报价超预算，按无效处理），满足采购文件要求的最低投标报价为评标基准价，其价格为30分。其他投标供应商的价格分统一按照下列公式计算，最高得分为30分：</w:t>
      </w:r>
      <w:r/>
    </w:p>
    <w:p>
      <w:pPr>
        <w:ind w:firstLine="420"/>
        <w:spacing w:line="360" w:lineRule="auto"/>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 xml:space="preserve">投标报价得分=30×（评标基准价/投标报价)。</w:t>
      </w:r>
      <w:r/>
    </w:p>
    <w:p>
      <w:pPr>
        <w:ind w:firstLine="420"/>
        <w:spacing w:after="0" w:line="20" w:lineRule="atLeast"/>
        <w:tabs>
          <w:tab w:val="left" w:pos="426" w:leader="none"/>
        </w:tabs>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 xml:space="preserve">价格扣除说明：</w:t>
      </w:r>
      <w:r/>
    </w:p>
    <w:p>
      <w:pPr>
        <w:ind w:firstLine="420"/>
        <w:spacing w:after="0" w:line="20" w:lineRule="atLeast"/>
        <w:tabs>
          <w:tab w:val="left" w:pos="426" w:leader="none"/>
        </w:tabs>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 xml:space="preserve">1.小微企业价格扣除</w:t>
      </w:r>
      <w:r/>
    </w:p>
    <w:p>
      <w:pPr>
        <w:ind w:firstLine="420"/>
        <w:spacing w:after="0" w:line="20" w:lineRule="atLeast"/>
        <w:tabs>
          <w:tab w:val="left" w:pos="426" w:leader="none"/>
        </w:tabs>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after="0" w:line="20" w:lineRule="atLeast"/>
        <w:tabs>
          <w:tab w:val="left" w:pos="426" w:leader="none"/>
        </w:tabs>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 xml:space="preserve">1.2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after="0" w:line="20" w:lineRule="atLeast"/>
        <w:tabs>
          <w:tab w:val="left" w:pos="426" w:leader="none"/>
        </w:tabs>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 xml:space="preserve">1.3 小企业（含小型、微型企业）应当提供《中小企业声明函》，且符合《政府采购促进中小企业发展办法》（财库〔2020〕46号）的相关规定。</w:t>
      </w:r>
      <w:r/>
    </w:p>
    <w:p>
      <w:pPr>
        <w:ind w:firstLine="420"/>
        <w:spacing w:after="0" w:line="20" w:lineRule="atLeast"/>
        <w:tabs>
          <w:tab w:val="left" w:pos="426" w:leader="none"/>
        </w:tabs>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 xml:space="preserve">2.监狱和戒毒企业的价格扣除</w:t>
      </w:r>
      <w:r/>
    </w:p>
    <w:p>
      <w:pPr>
        <w:ind w:firstLine="420"/>
        <w:spacing w:after="0" w:line="20" w:lineRule="atLeast"/>
        <w:tabs>
          <w:tab w:val="left" w:pos="426" w:leader="none"/>
        </w:tabs>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 xml:space="preserve">2.1 本项目对监狱和戒毒企业，给予10%的价格扣除，用扣除后的价格参与评审。</w:t>
      </w:r>
      <w:r/>
    </w:p>
    <w:p>
      <w:pPr>
        <w:ind w:firstLine="420"/>
        <w:spacing w:after="0" w:line="20" w:lineRule="atLeast"/>
        <w:tabs>
          <w:tab w:val="left" w:pos="426" w:leader="none"/>
        </w:tabs>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 xml:space="preserve">2.2 监狱企业需提供由省级以上监狱管理局、戒毒管理局（含新疆生产建设兵团）出具的属于监狱企业的证明文件。</w:t>
      </w:r>
      <w:r/>
    </w:p>
    <w:p>
      <w:pPr>
        <w:ind w:firstLine="420"/>
        <w:spacing w:after="0" w:line="20" w:lineRule="atLeast"/>
        <w:tabs>
          <w:tab w:val="left" w:pos="426" w:leader="none"/>
        </w:tabs>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 xml:space="preserve">2.3 监狱企业标准请参照《关于政府采购支持监狱企业发展有关问题的通知》（财库〔2014〕68号）。</w:t>
      </w:r>
      <w:r/>
    </w:p>
    <w:p>
      <w:pPr>
        <w:ind w:firstLine="420"/>
        <w:spacing w:after="0" w:line="20" w:lineRule="atLeast"/>
        <w:tabs>
          <w:tab w:val="left" w:pos="426" w:leader="none"/>
        </w:tabs>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 xml:space="preserve">3.残疾人福利性单位的价格扣除</w:t>
      </w:r>
      <w:r/>
    </w:p>
    <w:p>
      <w:pPr>
        <w:ind w:firstLine="420"/>
        <w:spacing w:after="0" w:line="20" w:lineRule="atLeast"/>
        <w:tabs>
          <w:tab w:val="left" w:pos="426" w:leader="none"/>
        </w:tabs>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 xml:space="preserve">3.1 本项目对残疾人福利性单位，给予10%的价格扣除，用扣除后的价格参与评审。</w:t>
      </w:r>
      <w:r/>
    </w:p>
    <w:p>
      <w:pPr>
        <w:ind w:firstLine="420"/>
        <w:spacing w:after="0" w:line="20" w:lineRule="atLeast"/>
        <w:tabs>
          <w:tab w:val="left" w:pos="426" w:leader="none"/>
        </w:tabs>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 xml:space="preserve">3.2 残疾人福利性单位需提供《残疾人福利性单位声明函》</w:t>
      </w:r>
      <w:r/>
    </w:p>
    <w:p>
      <w:pPr>
        <w:ind w:firstLine="420"/>
        <w:spacing w:after="0" w:line="20" w:lineRule="atLeast"/>
        <w:tabs>
          <w:tab w:val="left" w:pos="426" w:leader="none"/>
        </w:tabs>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 xml:space="preserve">3.3 残疾人福利性单位标准请参照《关于促进残疾人就业政府采购政策的通知》（财库〔2017〕141号）。</w:t>
      </w:r>
      <w:r/>
    </w:p>
    <w:p>
      <w:pPr>
        <w:ind w:firstLine="420"/>
        <w:spacing w:after="0" w:line="20" w:lineRule="atLeast"/>
        <w:tabs>
          <w:tab w:val="left" w:pos="426" w:leader="none"/>
        </w:tabs>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 xml:space="preserve">4. 监狱企业、残疾人福利性单位属于小型、微型企业的，不重复享受政策。</w:t>
      </w:r>
      <w:r/>
    </w:p>
    <w:p>
      <w:pPr>
        <w:ind w:firstLine="420"/>
        <w:spacing w:after="0" w:line="20" w:lineRule="atLeast"/>
        <w:tabs>
          <w:tab w:val="left" w:pos="426" w:leader="none"/>
        </w:tabs>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 xml:space="preserve">5.本国产品的价格扣除</w:t>
      </w:r>
      <w:r/>
    </w:p>
    <w:p>
      <w:pPr>
        <w:ind w:firstLine="420"/>
        <w:spacing w:after="0" w:line="20" w:lineRule="atLeast"/>
        <w:tabs>
          <w:tab w:val="left" w:pos="426" w:leader="none"/>
        </w:tabs>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 xml:space="preserve">5.1本项目依法对本国产品给予价格评审优惠，对本国产品的报价给予20%的价格扣除，用扣除后的价格参与评审。</w:t>
      </w:r>
      <w:r/>
    </w:p>
    <w:p>
      <w:pPr>
        <w:ind w:firstLine="420"/>
        <w:spacing w:after="0" w:line="20" w:lineRule="atLeast"/>
        <w:tabs>
          <w:tab w:val="left" w:pos="426" w:leader="none"/>
        </w:tabs>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 xml:space="preserve">5.2本国产品标准、本国产品标准的适用范围、对本国产品的支持政策等详见《国务院办公厅关于在政府采购中实施本国产品标准及相关政策的通知》（国办发〔2025〕34号）。</w:t>
      </w:r>
      <w:r/>
    </w:p>
    <w:p>
      <w:pPr>
        <w:ind w:firstLine="420"/>
        <w:spacing w:after="0" w:line="20" w:lineRule="atLeast"/>
        <w:tabs>
          <w:tab w:val="left" w:pos="426" w:leader="none"/>
        </w:tabs>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r>
      <w:r/>
    </w:p>
    <w:p>
      <w:pPr>
        <w:numPr>
          <w:ilvl w:val="0"/>
          <w:numId w:val="5"/>
        </w:numPr>
        <w:ind w:firstLine="289"/>
        <w:spacing w:line="360" w:lineRule="auto"/>
        <w:tabs>
          <w:tab w:val="left" w:pos="426" w:leader="none"/>
        </w:tabs>
        <w:rPr>
          <w:rFonts w:hint="default" w:ascii="Times New Roman" w:hAnsi="Times New Roman" w:eastAsia="宋体" w:cs="Times New Roman"/>
          <w:b/>
          <w:bCs/>
          <w:color w:val="000000" w:themeColor="text1"/>
          <w:sz w:val="24"/>
          <w:highlight w:val="none"/>
          <w14:textFill>
            <w14:solidFill>
              <w14:schemeClr w14:val="tx1"/>
            </w14:solidFill>
          </w14:textFill>
        </w:rPr>
      </w:pPr>
      <w:r>
        <w:rPr>
          <w:rFonts w:hint="default" w:ascii="Times New Roman" w:hAnsi="Times New Roman" w:eastAsia="宋体" w:cs="Times New Roman"/>
          <w:b/>
          <w:bCs/>
          <w:color w:val="000000" w:themeColor="text1"/>
          <w:sz w:val="24"/>
          <w:highlight w:val="none"/>
          <w14:textFill>
            <w14:solidFill>
              <w14:schemeClr w14:val="tx1"/>
            </w14:solidFill>
          </w14:textFill>
        </w:rPr>
        <w:t xml:space="preserve">投标供应商评价（1</w:t>
      </w:r>
      <w:r>
        <w:rPr>
          <w:rFonts w:hint="eastAsia" w:cs="Times New Roman"/>
          <w:b/>
          <w:bCs/>
          <w:color w:val="000000" w:themeColor="text1"/>
          <w:sz w:val="24"/>
          <w:highlight w:val="none"/>
          <w:lang w:val="en-US" w:eastAsia="zh-CN"/>
          <w14:textFill>
            <w14:solidFill>
              <w14:schemeClr w14:val="tx1"/>
            </w14:solidFill>
          </w14:textFill>
        </w:rPr>
        <w:t xml:space="preserve">0</w:t>
      </w:r>
      <w:r>
        <w:rPr>
          <w:rFonts w:hint="default" w:ascii="Times New Roman" w:hAnsi="Times New Roman" w:eastAsia="宋体" w:cs="Times New Roman"/>
          <w:b/>
          <w:bCs/>
          <w:color w:val="000000" w:themeColor="text1"/>
          <w:sz w:val="24"/>
          <w:highlight w:val="none"/>
          <w14:textFill>
            <w14:solidFill>
              <w14:schemeClr w14:val="tx1"/>
            </w14:solidFill>
          </w14:textFill>
        </w:rPr>
        <w:t xml:space="preserve">分）</w:t>
      </w:r>
      <w:r/>
    </w:p>
    <w:p>
      <w:pPr>
        <w:ind w:firstLine="420"/>
        <w:spacing w:after="0" w:line="360" w:lineRule="auto"/>
        <w:widowControl/>
        <w:rPr>
          <w:rFonts w:hint="default" w:ascii="Times New Roman" w:hAnsi="Times New Roman" w:eastAsia="宋体" w:cs="Times New Roman"/>
          <w:bCs/>
          <w:color w:val="000000" w:themeColor="text1"/>
          <w:szCs w:val="21"/>
          <w:highlight w:val="none"/>
          <w14:textFill>
            <w14:solidFill>
              <w14:schemeClr w14:val="tx1"/>
            </w14:solidFill>
          </w14:textFill>
        </w:rPr>
      </w:pPr>
      <w:r>
        <w:rPr>
          <w:rFonts w:hint="default" w:ascii="Times New Roman" w:hAnsi="Times New Roman" w:eastAsia="宋体" w:cs="Times New Roman"/>
          <w:bCs/>
          <w:color w:val="000000" w:themeColor="text1"/>
          <w:szCs w:val="21"/>
          <w:highlight w:val="none"/>
          <w14:textFill>
            <w14:solidFill>
              <w14:schemeClr w14:val="tx1"/>
            </w14:solidFill>
          </w14:textFill>
        </w:rPr>
        <w:t xml:space="preserve">1）投标供应商所提供的免费质保期在满足招标文件要求的基础上，每延长1年加2分，本项最高得</w:t>
      </w:r>
      <w:r>
        <w:rPr>
          <w:rFonts w:hint="eastAsia" w:cs="Times New Roman"/>
          <w:bCs/>
          <w:color w:val="000000" w:themeColor="text1"/>
          <w:szCs w:val="21"/>
          <w:highlight w:val="none"/>
          <w:lang w:val="en-US" w:eastAsia="zh-CN"/>
          <w14:textFill>
            <w14:solidFill>
              <w14:schemeClr w14:val="tx1"/>
            </w14:solidFill>
          </w14:textFill>
        </w:rPr>
        <w:t xml:space="preserve">2</w:t>
      </w:r>
      <w:r>
        <w:rPr>
          <w:rFonts w:hint="default" w:ascii="Times New Roman" w:hAnsi="Times New Roman" w:eastAsia="宋体" w:cs="Times New Roman"/>
          <w:bCs/>
          <w:color w:val="000000" w:themeColor="text1"/>
          <w:szCs w:val="21"/>
          <w:highlight w:val="none"/>
          <w14:textFill>
            <w14:solidFill>
              <w14:schemeClr w14:val="tx1"/>
            </w14:solidFill>
          </w14:textFill>
        </w:rPr>
        <w:t xml:space="preserve">分；</w:t>
      </w:r>
      <w:r/>
    </w:p>
    <w:p>
      <w:pPr>
        <w:ind w:firstLine="420"/>
        <w:spacing w:after="0" w:line="360" w:lineRule="auto"/>
        <w:widowControl/>
        <w:rPr>
          <w:rFonts w:hint="default" w:ascii="Times New Roman" w:hAnsi="Times New Roman" w:eastAsia="宋体" w:cs="Times New Roman"/>
          <w:bCs/>
          <w:color w:val="000000" w:themeColor="text1"/>
          <w:szCs w:val="21"/>
          <w:highlight w:val="none"/>
          <w14:textFill>
            <w14:solidFill>
              <w14:schemeClr w14:val="tx1"/>
            </w14:solidFill>
          </w14:textFill>
        </w:rPr>
      </w:pPr>
      <w:r>
        <w:rPr>
          <w:rFonts w:hint="default" w:ascii="Times New Roman" w:hAnsi="Times New Roman" w:eastAsia="宋体" w:cs="Times New Roman"/>
          <w:bCs/>
          <w:color w:val="000000" w:themeColor="text1"/>
          <w:szCs w:val="21"/>
          <w:highlight w:val="none"/>
          <w14:textFill>
            <w14:solidFill>
              <w14:schemeClr w14:val="tx1"/>
            </w14:solidFill>
          </w14:textFill>
        </w:rPr>
        <w:t xml:space="preserve">2）提供投标</w:t>
      </w:r>
      <w:bookmarkStart w:id="13" w:name="OLE_LINK2"/>
      <w:r>
        <w:rPr>
          <w:rFonts w:hint="default" w:ascii="Times New Roman" w:hAnsi="Times New Roman" w:eastAsia="宋体" w:cs="Times New Roman"/>
          <w:bCs/>
          <w:color w:val="000000" w:themeColor="text1"/>
          <w:szCs w:val="21"/>
          <w:highlight w:val="none"/>
          <w14:textFill>
            <w14:solidFill>
              <w14:schemeClr w14:val="tx1"/>
            </w14:solidFill>
          </w14:textFill>
        </w:rPr>
        <w:t xml:space="preserve">供应商</w:t>
      </w:r>
      <w:bookmarkEnd w:id="13"/>
      <w:r>
        <w:rPr>
          <w:rFonts w:hint="default" w:ascii="Times New Roman" w:hAnsi="Times New Roman" w:eastAsia="宋体" w:cs="Times New Roman"/>
          <w:bCs/>
          <w:color w:val="000000" w:themeColor="text1"/>
          <w:szCs w:val="21"/>
          <w:highlight w:val="none"/>
          <w14:textFill>
            <w14:solidFill>
              <w14:schemeClr w14:val="tx1"/>
            </w14:solidFill>
          </w14:textFill>
        </w:rPr>
        <w:t xml:space="preserve">2022年8月1日以来所投核心产品</w:t>
      </w:r>
      <w:r>
        <w:rPr>
          <w:rFonts w:hint="default" w:ascii="Times New Roman" w:hAnsi="Times New Roman" w:eastAsia="宋体" w:cs="Times New Roman"/>
          <w:bCs/>
          <w:szCs w:val="21"/>
          <w:highlight w:val="none"/>
        </w:rPr>
        <w:t xml:space="preserve">成功销售</w:t>
      </w:r>
      <w:r>
        <w:rPr>
          <w:rFonts w:hint="default" w:ascii="Times New Roman" w:hAnsi="Times New Roman" w:eastAsia="宋体" w:cs="Times New Roman"/>
          <w:bCs/>
          <w:color w:val="000000" w:themeColor="text1"/>
          <w:szCs w:val="21"/>
          <w:highlight w:val="none"/>
          <w14:textFill>
            <w14:solidFill>
              <w14:schemeClr w14:val="tx1"/>
            </w14:solidFill>
          </w14:textFill>
        </w:rPr>
        <w:t xml:space="preserve">案例的一个得2分，本项最高得6分;（注:时间以合同签订时间为准，需提供合同扫描件并加盖供应商电子签章。同一客户不同时间的合同不重复计取。）；</w:t>
      </w:r>
      <w:r/>
    </w:p>
    <w:p>
      <w:pPr>
        <w:ind w:firstLine="420"/>
        <w:spacing w:after="0" w:line="360" w:lineRule="auto"/>
        <w:widowControl/>
        <w:rPr>
          <w:rFonts w:hint="default" w:ascii="Times New Roman" w:hAnsi="Times New Roman" w:eastAsia="宋体" w:cs="Times New Roman"/>
          <w:bCs/>
          <w:color w:val="000000" w:themeColor="text1"/>
          <w:szCs w:val="21"/>
          <w:highlight w:val="none"/>
          <w14:textFill>
            <w14:solidFill>
              <w14:schemeClr w14:val="tx1"/>
            </w14:solidFill>
          </w14:textFill>
        </w:rPr>
      </w:pPr>
      <w:r>
        <w:rPr>
          <w:rFonts w:hint="default" w:ascii="Times New Roman" w:hAnsi="Times New Roman" w:eastAsia="宋体" w:cs="Times New Roman"/>
          <w:bCs/>
          <w:color w:val="000000" w:themeColor="text1"/>
          <w:szCs w:val="21"/>
          <w:highlight w:val="none"/>
          <w14:textFill>
            <w14:solidFill>
              <w14:schemeClr w14:val="tx1"/>
            </w14:solidFill>
          </w14:textFill>
        </w:rPr>
        <w:t xml:space="preserve">3）投标供应商具核心产品国家、行业标准和计量检定/校准规程制订并发布的，有一个得1分，本项最高得2分（提供相关证明材料扫描件并加盖公章，提供不全或不提供的不得分）。</w:t>
      </w:r>
      <w:r/>
    </w:p>
    <w:p>
      <w:pPr>
        <w:numPr>
          <w:ilvl w:val="0"/>
          <w:numId w:val="5"/>
        </w:numPr>
        <w:ind w:firstLine="289"/>
        <w:spacing w:line="360" w:lineRule="auto"/>
        <w:tabs>
          <w:tab w:val="left" w:pos="426" w:leader="none"/>
        </w:tabs>
        <w:rPr>
          <w:rFonts w:hint="default" w:ascii="Times New Roman" w:hAnsi="Times New Roman" w:eastAsia="宋体" w:cs="Times New Roman"/>
          <w:b/>
          <w:bCs/>
          <w:color w:val="000000" w:themeColor="text1"/>
          <w:sz w:val="24"/>
          <w14:textFill>
            <w14:solidFill>
              <w14:schemeClr w14:val="tx1"/>
            </w14:solidFill>
          </w14:textFill>
        </w:rPr>
      </w:pPr>
      <w:r>
        <w:rPr>
          <w:rFonts w:hint="default" w:ascii="Times New Roman" w:hAnsi="Times New Roman" w:eastAsia="宋体" w:cs="Times New Roman"/>
          <w:b/>
          <w:bCs/>
          <w:color w:val="000000" w:themeColor="text1"/>
          <w:sz w:val="24"/>
          <w14:textFill>
            <w14:solidFill>
              <w14:schemeClr w14:val="tx1"/>
            </w14:solidFill>
          </w14:textFill>
        </w:rPr>
        <w:t xml:space="preserve">设备配置性能（38分）</w:t>
      </w:r>
      <w:r/>
    </w:p>
    <w:p>
      <w:pPr>
        <w:ind w:firstLine="420"/>
        <w:jc w:val="left"/>
        <w:spacing w:line="360" w:lineRule="auto"/>
        <w:tabs>
          <w:tab w:val="left" w:pos="0" w:leader="none"/>
          <w:tab w:val="left" w:pos="1401" w:leader="none"/>
        </w:tabs>
        <w:rPr>
          <w:rFonts w:hint="default" w:ascii="Times New Roman" w:hAnsi="Times New Roman" w:eastAsia="宋体" w:cs="Times New Roman"/>
          <w:bCs/>
          <w:color w:val="000000"/>
          <w:szCs w:val="21"/>
        </w:rPr>
      </w:pPr>
      <w:r>
        <w:rPr>
          <w:rFonts w:hint="default" w:ascii="Times New Roman" w:hAnsi="Times New Roman" w:eastAsia="宋体" w:cs="Times New Roman"/>
          <w:color w:val="000000" w:themeColor="text1"/>
          <w:szCs w:val="21"/>
          <w14:textFill>
            <w14:solidFill>
              <w14:schemeClr w14:val="tx1"/>
            </w14:solidFill>
          </w14:textFill>
        </w:rPr>
        <w:t xml:space="preserve">1)</w:t>
      </w:r>
      <w:r>
        <w:rPr>
          <w:rFonts w:hint="default" w:ascii="Times New Roman" w:hAnsi="Times New Roman" w:eastAsia="宋体" w:cs="Times New Roman"/>
          <w:color w:val="000000" w:themeColor="text1"/>
          <w14:textFill>
            <w14:solidFill>
              <w14:schemeClr w14:val="tx1"/>
            </w14:solidFill>
          </w14:textFill>
        </w:rPr>
        <w:t xml:space="preserve"> </w:t>
      </w:r>
      <w:r>
        <w:rPr>
          <w:rFonts w:hint="default" w:ascii="Times New Roman" w:hAnsi="Times New Roman" w:eastAsia="宋体" w:cs="Times New Roman"/>
          <w:color w:val="000000" w:themeColor="text1"/>
          <w:szCs w:val="21"/>
          <w14:textFill>
            <w14:solidFill>
              <w14:schemeClr w14:val="tx1"/>
            </w14:solidFill>
          </w14:textFill>
        </w:rPr>
        <w:t xml:space="preserve">技术符合评审（33分）：</w:t>
      </w:r>
      <w:r>
        <w:rPr>
          <w:rFonts w:hint="default" w:ascii="Times New Roman" w:hAnsi="Times New Roman" w:eastAsia="宋体" w:cs="Times New Roman"/>
          <w:bCs/>
          <w:color w:val="000000"/>
          <w:szCs w:val="21"/>
        </w:rPr>
        <w:t xml:space="preserve">所投货物的技术参数为★号指标的，若出现负偏离即无效标书。所投货物的技术参数为▲号指标的，为重要技术参数单项权重为</w:t>
      </w:r>
      <w:r>
        <w:rPr>
          <w:rFonts w:hint="default" w:ascii="Times New Roman" w:hAnsi="Times New Roman" w:eastAsia="宋体" w:cs="Times New Roman"/>
          <w:bCs/>
          <w:color w:val="000000"/>
          <w:szCs w:val="21"/>
          <w:lang w:val="en-US" w:eastAsia="zh-CN"/>
        </w:rPr>
        <w:t xml:space="preserve">1</w:t>
      </w:r>
      <w:r>
        <w:rPr>
          <w:rFonts w:hint="default" w:ascii="Times New Roman" w:hAnsi="Times New Roman" w:eastAsia="宋体" w:cs="Times New Roman"/>
          <w:bCs/>
          <w:color w:val="000000"/>
          <w:szCs w:val="21"/>
        </w:rPr>
        <w:t xml:space="preserve">分，所投货物的技术参数为未标符号指标的，为普通技术参数单项权重为</w:t>
      </w:r>
      <w:r>
        <w:rPr>
          <w:rFonts w:hint="default" w:ascii="Times New Roman" w:hAnsi="Times New Roman" w:eastAsia="宋体" w:cs="Times New Roman"/>
          <w:bCs/>
          <w:color w:val="000000"/>
          <w:szCs w:val="21"/>
          <w:lang w:val="en-US" w:eastAsia="zh-CN"/>
        </w:rPr>
        <w:t xml:space="preserve">0.5</w:t>
      </w:r>
      <w:r>
        <w:rPr>
          <w:rFonts w:hint="default" w:ascii="Times New Roman" w:hAnsi="Times New Roman" w:eastAsia="宋体" w:cs="Times New Roman"/>
          <w:bCs/>
          <w:color w:val="000000"/>
          <w:szCs w:val="21"/>
        </w:rPr>
        <w:t xml:space="preserve">分，投标人必须如实地在《附件五 技术规格偏离表》中逐条标明满足与否，并对其真实性负责。</w:t>
      </w:r>
      <w:r>
        <w:rPr>
          <w:rFonts w:hint="default" w:ascii="Times New Roman" w:hAnsi="Times New Roman" w:eastAsia="宋体" w:cs="Times New Roman"/>
          <w:color w:val="000000"/>
          <w:szCs w:val="21"/>
        </w:rPr>
        <w:t xml:space="preserve">标注“★”“▲”的指标</w:t>
      </w:r>
      <w:r>
        <w:rPr>
          <w:rFonts w:hint="default" w:ascii="Times New Roman" w:hAnsi="Times New Roman" w:eastAsia="宋体" w:cs="Times New Roman"/>
          <w:bCs/>
          <w:color w:val="000000"/>
          <w:szCs w:val="21"/>
        </w:rPr>
        <w:t xml:space="preserve">必须在投标文件中提供有效证明电子件材料包括但不仅限于（厂家证明、白皮书、彩页、手册、检测报告、说明书、设备照片等），否则视为负偏离，未按要求提供技术支持资料或提供的技术支持资料不能佐证偏离表内容的，视为负偏离。</w:t>
      </w:r>
      <w:r/>
    </w:p>
    <w:tbl>
      <w:tblPr>
        <w:tblStyle w:val="950"/>
        <w:tblW w:w="93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64" w:type="dxa"/>
          <w:top w:w="32" w:type="dxa"/>
          <w:right w:w="64" w:type="dxa"/>
          <w:bottom w:w="32" w:type="dxa"/>
        </w:tblCellMar>
        <w:tblLook w:val="04A0" w:firstRow="1" w:lastRow="0" w:firstColumn="1" w:lastColumn="0" w:noHBand="0" w:noVBand="1"/>
      </w:tblPr>
      <w:tblGrid>
        <w:gridCol w:w="348"/>
        <w:gridCol w:w="865"/>
        <w:gridCol w:w="5496"/>
        <w:gridCol w:w="1422"/>
        <w:gridCol w:w="643"/>
        <w:gridCol w:w="578"/>
      </w:tblGrid>
      <w:tr>
        <w:trPr>
          <w:jc w:val="center"/>
          <w:trHeight w:val="453"/>
          <w:tblHeader/>
        </w:trPr>
        <w:tc>
          <w:tcPr>
            <w:gridSpan w:val="6"/>
            <w:tcW w:w="9352"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技术参数评分表</w:t>
            </w:r>
            <w:r/>
          </w:p>
        </w:tc>
      </w:tr>
      <w:tr>
        <w:trPr>
          <w:jc w:val="center"/>
          <w:trHeight w:val="453"/>
          <w:tblHeader/>
        </w:trPr>
        <w:tc>
          <w:tcPr>
            <w:tcW w:w="34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序号</w:t>
            </w:r>
            <w:r/>
          </w:p>
        </w:tc>
        <w:tc>
          <w:tcPr>
            <w:tcW w:w="865"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名称</w:t>
            </w:r>
            <w:r/>
          </w:p>
        </w:tc>
        <w:tc>
          <w:tcPr>
            <w:tcW w:w="5496"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参数</w:t>
            </w:r>
            <w:r/>
          </w:p>
        </w:tc>
        <w:tc>
          <w:tcPr>
            <w:tcW w:w="1422"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评分标准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分值下限</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分值上限</w:t>
            </w:r>
            <w:r/>
          </w:p>
        </w:tc>
      </w:tr>
      <w:tr>
        <w:trPr>
          <w:jc w:val="center"/>
          <w:trHeight w:val="90"/>
        </w:trPr>
        <w:tc>
          <w:tcPr>
            <w:tcW w:w="348" w:type="dxa"/>
            <w:vAlign w:val="center"/>
            <w:vMerge w:val="restart"/>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1</w:t>
            </w:r>
            <w:r/>
          </w:p>
        </w:tc>
        <w:tc>
          <w:tcPr>
            <w:tcW w:w="865" w:type="dxa"/>
            <w:vAlign w:val="center"/>
            <w:vMerge w:val="restart"/>
            <w:textDirection w:val="lrTb"/>
            <w:noWrap w:val="false"/>
          </w:tcPr>
          <w:p>
            <w:pPr>
              <w:pStyle w:val="958"/>
              <w:ind w:left="0"/>
              <w:keepLines w:val="0"/>
              <w:keepNext w:val="0"/>
              <w:pageBreakBefore w:val="0"/>
              <w:spacing w:line="240" w:lineRule="auto"/>
              <w:widowControl w:val="off"/>
              <w:rPr>
                <w:rFonts w:hint="default" w:ascii="Times New Roman" w:hAnsi="Times New Roman" w:eastAsia="宋体" w:cs="Times New Roman"/>
                <w:szCs w:val="21"/>
                <w:lang w:eastAsia="zh-CN"/>
              </w:rPr>
            </w:pPr>
            <w:r>
              <w:rPr>
                <w:rFonts w:hint="default" w:ascii="Times New Roman" w:hAnsi="Times New Roman" w:eastAsia="宋体" w:cs="Times New Roman"/>
                <w:szCs w:val="21"/>
                <w:lang w:eastAsia="zh-CN"/>
              </w:rPr>
              <w:t xml:space="preserve">集中式水塔</w:t>
            </w:r>
            <w:r/>
          </w:p>
        </w:tc>
        <w:tc>
          <w:tcPr>
            <w:tcW w:w="5496" w:type="dxa"/>
            <w:vAlign w:val="center"/>
            <w:textDirection w:val="lrTb"/>
            <w:noWrap w:val="false"/>
          </w:tcPr>
          <w:p>
            <w:pPr>
              <w:pStyle w:val="1159"/>
              <w:contextualSpacing/>
              <w:ind w:left="0" w:firstLine="0"/>
              <w:keepLines w:val="0"/>
              <w:keepNext w:val="0"/>
              <w:pageBreakBefore w:val="0"/>
              <w:spacing w:line="240" w:lineRule="auto"/>
              <w:widowControl w:val="off"/>
              <w:rPr>
                <w:rFonts w:hint="default" w:ascii="Times New Roman" w:hAnsi="Times New Roman" w:eastAsia="宋体" w:cs="Times New Roman"/>
                <w:szCs w:val="21"/>
                <w:lang w:val="it-IT"/>
              </w:rPr>
            </w:pPr>
            <w:r>
              <w:rPr>
                <w:rFonts w:hint="default" w:ascii="Times New Roman" w:hAnsi="Times New Roman" w:eastAsia="宋体" w:cs="Times New Roman"/>
                <w:szCs w:val="21"/>
                <w:lang w:val="it-IT" w:eastAsia="zh-CN"/>
              </w:rPr>
              <w:t xml:space="preserve">1.1 ▲集中式水塔须由2台闭式冷却塔、配套泵组、控制系统、管道和辅件组成。闭式水塔的机械结构必须为模块式，非散件拼接组装（供应商需在佐证材料中提供冷却塔结构图或实物照片）。</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lang w:val="it-IT"/>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1</w:t>
            </w:r>
            <w:r>
              <w:rPr>
                <w:rFonts w:hint="default" w:ascii="Times New Roman" w:hAnsi="Times New Roman" w:eastAsia="宋体" w:cs="Times New Roman"/>
                <w:szCs w:val="21"/>
              </w:rPr>
              <w:t xml:space="preserve">分，不符合不得分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1</w:t>
            </w:r>
            <w:r/>
          </w:p>
        </w:tc>
      </w:tr>
      <w:tr>
        <w:trPr>
          <w:jc w:val="center"/>
          <w:trHeight w:val="731"/>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5496" w:type="dxa"/>
            <w:vAlign w:val="center"/>
            <w:textDirection w:val="lrTb"/>
            <w:noWrap w:val="false"/>
          </w:tcPr>
          <w:p>
            <w:pP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lang w:eastAsia="zh-CN"/>
              </w:rPr>
              <w:t xml:space="preserve">1.2 冷却塔整体构造为上下</w:t>
            </w:r>
            <w:r>
              <w:rPr>
                <w:rFonts w:hint="default" w:ascii="Times New Roman" w:hAnsi="Times New Roman" w:eastAsia="宋体" w:cs="Times New Roman"/>
                <w:szCs w:val="21"/>
                <w:lang w:val="en-US" w:eastAsia="zh-CN"/>
              </w:rPr>
              <w:t xml:space="preserve">模块</w:t>
            </w:r>
            <w:r>
              <w:rPr>
                <w:rFonts w:hint="default" w:ascii="Times New Roman" w:hAnsi="Times New Roman" w:eastAsia="宋体" w:cs="Times New Roman"/>
                <w:szCs w:val="21"/>
                <w:lang w:eastAsia="zh-CN"/>
              </w:rPr>
              <w:t xml:space="preserve">结构：上部为风机和填料，下部为盘管，模块化安装，方便维护清洗。</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0.5</w:t>
            </w:r>
            <w:r>
              <w:rPr>
                <w:rFonts w:hint="default" w:ascii="Times New Roman" w:hAnsi="Times New Roman" w:eastAsia="宋体" w:cs="Times New Roman"/>
                <w:szCs w:val="21"/>
              </w:rPr>
              <w:t xml:space="preserve">分</w:t>
            </w:r>
            <w:r>
              <w:rPr>
                <w:rFonts w:hint="default" w:ascii="Times New Roman" w:hAnsi="Times New Roman" w:eastAsia="宋体" w:cs="Times New Roman"/>
                <w:szCs w:val="21"/>
                <w:lang w:val="it-IT"/>
              </w:rPr>
              <w:t xml:space="preserve">，</w:t>
            </w:r>
            <w:r>
              <w:rPr>
                <w:rFonts w:hint="default" w:ascii="Times New Roman" w:hAnsi="Times New Roman" w:eastAsia="宋体" w:cs="Times New Roman"/>
                <w:szCs w:val="21"/>
              </w:rPr>
              <w:t xml:space="preserve">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lang w:eastAsia="zh-CN"/>
              </w:rPr>
            </w:pPr>
            <w:r>
              <w:rPr>
                <w:rFonts w:hint="default" w:ascii="Times New Roman" w:hAnsi="Times New Roman" w:eastAsia="宋体" w:cs="Times New Roman"/>
                <w:szCs w:val="21"/>
                <w:lang w:val="en-US" w:eastAsia="zh-CN"/>
              </w:rPr>
              <w:t xml:space="preserve">0.5</w:t>
            </w:r>
            <w:r/>
          </w:p>
        </w:tc>
      </w:tr>
      <w:tr>
        <w:trPr>
          <w:jc w:val="center"/>
          <w:trHeight w:val="1828"/>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5496" w:type="dxa"/>
            <w:vAlign w:val="center"/>
            <w:textDirection w:val="lrTb"/>
            <w:noWrap w:val="false"/>
          </w:tcPr>
          <w:p>
            <w:pPr>
              <w:keepLines w:val="0"/>
              <w:keepNext w:val="0"/>
              <w:pageBreakBefore w:val="0"/>
              <w:spacing w:line="240" w:lineRule="auto"/>
              <w:widowControl w:val="off"/>
              <w:rPr>
                <w:rFonts w:hint="default" w:ascii="Times New Roman" w:hAnsi="Times New Roman" w:cs="Times New Roman"/>
              </w:rPr>
            </w:pPr>
            <w:r>
              <w:rPr>
                <w:rFonts w:hint="default" w:ascii="Times New Roman" w:hAnsi="Times New Roman" w:cs="Times New Roman"/>
                <w:lang w:eastAsia="zh-CN"/>
              </w:rPr>
              <w:t xml:space="preserve">1.3 冷却塔主体结构框架</w:t>
            </w:r>
            <w:r>
              <w:rPr>
                <w:rFonts w:hint="default" w:ascii="Times New Roman" w:hAnsi="Times New Roman" w:cs="Times New Roman"/>
                <w:lang w:val="en-US" w:eastAsia="zh-CN"/>
              </w:rPr>
              <w:t xml:space="preserve">须</w:t>
            </w:r>
            <w:r>
              <w:rPr>
                <w:rFonts w:hint="default" w:ascii="Times New Roman" w:hAnsi="Times New Roman" w:cs="Times New Roman"/>
                <w:lang w:eastAsia="zh-CN"/>
              </w:rPr>
              <w:t xml:space="preserve">采用厚度不低于2mm的镀镁铝锌板材质制作，冷却塔表面应平整，涂层无漏涂，无损伤、清洁无污物，板面无划痕，全钢结构。采用热压式PVC薄膜填料设计；整片悬挂式安装，拆装方便，易于清洗；两侧自带收水段，防止喷淋侧内外溅水。盘管外壁</w:t>
            </w:r>
            <w:r>
              <w:rPr>
                <w:rFonts w:hint="default" w:ascii="Times New Roman" w:hAnsi="Times New Roman" w:cs="Times New Roman"/>
                <w:lang w:val="en-US" w:eastAsia="zh-CN"/>
              </w:rPr>
              <w:t xml:space="preserve">须</w:t>
            </w:r>
            <w:r>
              <w:rPr>
                <w:rFonts w:hint="default" w:ascii="Times New Roman" w:hAnsi="Times New Roman" w:cs="Times New Roman"/>
                <w:lang w:eastAsia="zh-CN"/>
              </w:rPr>
              <w:t xml:space="preserve">被喷淋水包裹。</w:t>
            </w:r>
            <w:r>
              <w:rPr>
                <w:rFonts w:hint="default" w:ascii="Times New Roman" w:hAnsi="Times New Roman" w:cs="Times New Roman"/>
                <w:lang w:val="en-US" w:eastAsia="zh-CN"/>
              </w:rPr>
              <w:t xml:space="preserve">流道须采用</w:t>
            </w:r>
            <w:r>
              <w:rPr>
                <w:rFonts w:hint="default" w:ascii="Times New Roman" w:hAnsi="Times New Roman" w:cs="Times New Roman"/>
                <w:lang w:eastAsia="zh-CN"/>
              </w:rPr>
              <w:t xml:space="preserve">倾斜式布置，易于循环水排出。</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0.5</w:t>
            </w:r>
            <w:r>
              <w:rPr>
                <w:rFonts w:hint="default" w:ascii="Times New Roman" w:hAnsi="Times New Roman" w:eastAsia="宋体" w:cs="Times New Roman"/>
                <w:szCs w:val="21"/>
              </w:rPr>
              <w:t xml:space="preserve">分</w:t>
            </w:r>
            <w:r>
              <w:rPr>
                <w:rFonts w:hint="default" w:ascii="Times New Roman" w:hAnsi="Times New Roman" w:eastAsia="宋体" w:cs="Times New Roman"/>
                <w:szCs w:val="21"/>
                <w:lang w:val="it-IT"/>
              </w:rPr>
              <w:t xml:space="preserve">，</w:t>
            </w:r>
            <w:r>
              <w:rPr>
                <w:rFonts w:hint="default" w:ascii="Times New Roman" w:hAnsi="Times New Roman" w:eastAsia="宋体" w:cs="Times New Roman"/>
                <w:szCs w:val="21"/>
              </w:rPr>
              <w:t xml:space="preserve">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lang w:val="en-US" w:eastAsia="zh-CN"/>
              </w:rPr>
              <w:t xml:space="preserve">0.5</w:t>
            </w:r>
            <w:r/>
          </w:p>
        </w:tc>
      </w:tr>
      <w:tr>
        <w:trPr>
          <w:jc w:val="center"/>
          <w:trHeight w:val="1025"/>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5496" w:type="dxa"/>
            <w:vAlign w:val="center"/>
            <w:textDirection w:val="lrTb"/>
            <w:noWrap w:val="false"/>
          </w:tcPr>
          <w:p>
            <w:pPr>
              <w:keepLines w:val="0"/>
              <w:keepNext w:val="0"/>
              <w:pageBreakBefore w:val="0"/>
              <w:spacing w:line="240" w:lineRule="auto"/>
              <w:widowControl w:val="off"/>
              <w:rPr>
                <w:rFonts w:hint="default" w:ascii="Times New Roman" w:hAnsi="Times New Roman" w:eastAsia="宋体" w:cs="Times New Roman"/>
                <w:szCs w:val="21"/>
                <w:lang w:eastAsia="zh-CN"/>
              </w:rPr>
            </w:pPr>
            <w:r>
              <w:rPr>
                <w:rFonts w:hint="default" w:ascii="Times New Roman" w:hAnsi="Times New Roman" w:eastAsia="宋体" w:cs="Times New Roman"/>
                <w:szCs w:val="21"/>
                <w:lang w:eastAsia="zh-CN"/>
              </w:rPr>
              <w:t xml:space="preserve">1.</w:t>
            </w:r>
            <w:r>
              <w:rPr>
                <w:rFonts w:hint="default" w:ascii="Times New Roman" w:hAnsi="Times New Roman" w:eastAsia="宋体" w:cs="Times New Roman"/>
                <w:szCs w:val="21"/>
                <w:lang w:val="en-US" w:eastAsia="zh-CN"/>
              </w:rPr>
              <w:t xml:space="preserve">5</w:t>
            </w:r>
            <w:r>
              <w:rPr>
                <w:rFonts w:hint="default" w:ascii="Times New Roman" w:hAnsi="Times New Roman" w:eastAsia="宋体" w:cs="Times New Roman"/>
                <w:szCs w:val="21"/>
                <w:lang w:eastAsia="zh-CN"/>
              </w:rPr>
              <w:t xml:space="preserve"> 布水系统：</w:t>
            </w:r>
            <w:r>
              <w:rPr>
                <w:rFonts w:hint="default" w:ascii="Times New Roman" w:hAnsi="Times New Roman" w:eastAsia="宋体" w:cs="Times New Roman"/>
                <w:szCs w:val="21"/>
                <w:lang w:val="en-US" w:eastAsia="zh-CN"/>
              </w:rPr>
              <w:t xml:space="preserve">采用</w:t>
            </w:r>
            <w:r>
              <w:rPr>
                <w:rFonts w:hint="default" w:ascii="Times New Roman" w:hAnsi="Times New Roman" w:eastAsia="宋体" w:cs="Times New Roman"/>
                <w:szCs w:val="21"/>
                <w:lang w:eastAsia="zh-CN"/>
              </w:rPr>
              <w:t xml:space="preserve">管式布水系统；采用高效低压防松散水头、UPVC布水管材质，保证冷却塔在各种工况及环境下可靠运行。收水器：热压式PVC薄膜成型，倾斜式安装设计，保证0.001%以下的漂水率。</w:t>
            </w:r>
            <w:r/>
          </w:p>
          <w:p>
            <w:pPr>
              <w:keepLines w:val="0"/>
              <w:keepNext w:val="0"/>
              <w:pageBreakBefore w:val="0"/>
              <w:spacing w:line="240" w:lineRule="auto"/>
              <w:widowControl w:val="off"/>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1.6冷却塔采用机翼型风机，叶片为中空铝合金材质；填料要满足耐温至少60℃；塔体结构连接螺栓最低使用达克罗材质，塔体使用寿命在10年以上。</w:t>
            </w:r>
            <w:r/>
          </w:p>
          <w:p>
            <w:pPr>
              <w:keepLines w:val="0"/>
              <w:keepNext w:val="0"/>
              <w:pageBreakBefore w:val="0"/>
              <w:spacing w:line="240" w:lineRule="auto"/>
              <w:widowControl w:val="off"/>
              <w:rPr>
                <w:rFonts w:hint="default" w:ascii="Times New Roman" w:hAnsi="Times New Roman" w:cs="Times New Roman"/>
                <w:lang w:eastAsia="zh-CN"/>
              </w:rPr>
            </w:pPr>
            <w:r>
              <w:rPr>
                <w:rFonts w:hint="default" w:ascii="Times New Roman" w:hAnsi="Times New Roman" w:eastAsia="宋体" w:cs="Times New Roman"/>
                <w:szCs w:val="21"/>
                <w:lang w:val="en-US" w:eastAsia="zh-CN"/>
              </w:rPr>
              <w:t xml:space="preserve">1.7冷却塔底盆需配置补水口、排污口和溢水口，配套304不锈钢浮球阀，开关。</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0.5</w:t>
            </w:r>
            <w:r>
              <w:rPr>
                <w:rFonts w:hint="default" w:ascii="Times New Roman" w:hAnsi="Times New Roman" w:eastAsia="宋体" w:cs="Times New Roman"/>
                <w:szCs w:val="21"/>
              </w:rPr>
              <w:t xml:space="preserve">分</w:t>
            </w:r>
            <w:r>
              <w:rPr>
                <w:rFonts w:hint="default" w:ascii="Times New Roman" w:hAnsi="Times New Roman" w:eastAsia="宋体" w:cs="Times New Roman"/>
                <w:szCs w:val="21"/>
                <w:lang w:val="it-IT"/>
              </w:rPr>
              <w:t xml:space="preserve">，</w:t>
            </w:r>
            <w:r>
              <w:rPr>
                <w:rFonts w:hint="default" w:ascii="Times New Roman" w:hAnsi="Times New Roman" w:eastAsia="宋体" w:cs="Times New Roman"/>
                <w:szCs w:val="21"/>
              </w:rPr>
              <w:t xml:space="preserve">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lang w:val="en-US" w:eastAsia="zh-CN"/>
              </w:rPr>
              <w:t xml:space="preserve">0.5</w:t>
            </w:r>
            <w:r/>
          </w:p>
        </w:tc>
      </w:tr>
      <w:tr>
        <w:trPr>
          <w:jc w:val="center"/>
          <w:trHeight w:val="1320"/>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5496" w:type="dxa"/>
            <w:vAlign w:val="center"/>
            <w:textDirection w:val="lrTb"/>
            <w:noWrap w:val="false"/>
          </w:tcPr>
          <w:p>
            <w:pPr>
              <w:keepLines w:val="0"/>
              <w:keepNext w:val="0"/>
              <w:pageBreakBefore w:val="0"/>
              <w:spacing w:before="60" w:after="60"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lang w:val="en-US" w:eastAsia="zh-CN"/>
              </w:rPr>
              <w:t xml:space="preserve">1.8冷却塔须具备设备维修操作的保护功能，塔内采用大风室设计，方便检修与维护且每台冷却塔均需开有检修门，冷却塔需设置爬梯，便于后期维护。冷却塔顶部设置穿绳孔和吊装孔位，塔体中间部位安装牢固的锁止措施。塔体水平面平整度小于1mm/2㎡。</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0.5</w:t>
            </w:r>
            <w:r>
              <w:rPr>
                <w:rFonts w:hint="default" w:ascii="Times New Roman" w:hAnsi="Times New Roman" w:eastAsia="宋体" w:cs="Times New Roman"/>
                <w:szCs w:val="21"/>
              </w:rPr>
              <w:t xml:space="preserve">分</w:t>
            </w:r>
            <w:r>
              <w:rPr>
                <w:rFonts w:hint="default" w:ascii="Times New Roman" w:hAnsi="Times New Roman" w:eastAsia="宋体" w:cs="Times New Roman"/>
                <w:szCs w:val="21"/>
                <w:lang w:val="it-IT"/>
              </w:rPr>
              <w:t xml:space="preserve">，</w:t>
            </w:r>
            <w:r>
              <w:rPr>
                <w:rFonts w:hint="default" w:ascii="Times New Roman" w:hAnsi="Times New Roman" w:eastAsia="宋体" w:cs="Times New Roman"/>
                <w:szCs w:val="21"/>
              </w:rPr>
              <w:t xml:space="preserve">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lang w:eastAsia="zh-CN"/>
              </w:rPr>
            </w:pPr>
            <w:r>
              <w:rPr>
                <w:rFonts w:hint="default" w:ascii="Times New Roman" w:hAnsi="Times New Roman" w:eastAsia="宋体" w:cs="Times New Roman"/>
                <w:szCs w:val="21"/>
                <w:lang w:val="en-US" w:eastAsia="zh-CN"/>
              </w:rPr>
              <w:t xml:space="preserve">0.5</w:t>
            </w:r>
            <w:r/>
          </w:p>
        </w:tc>
      </w:tr>
      <w:tr>
        <w:trPr>
          <w:jc w:val="center"/>
          <w:trHeight w:val="1148"/>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5496" w:type="dxa"/>
            <w:vAlign w:val="center"/>
            <w:textDirection w:val="lrTb"/>
            <w:noWrap w:val="false"/>
          </w:tcPr>
          <w:p>
            <w:pPr>
              <w:keepLines w:val="0"/>
              <w:keepNext w:val="0"/>
              <w:pageBreakBefore w:val="0"/>
              <w:spacing w:before="60" w:after="60"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lang w:val="en-US" w:eastAsia="zh-CN"/>
              </w:rPr>
              <w:t xml:space="preserve">1.9</w:t>
            </w:r>
            <w:r>
              <w:rPr>
                <w:rFonts w:hint="default" w:ascii="Times New Roman" w:hAnsi="Times New Roman" w:eastAsia="宋体" w:cs="Times New Roman"/>
                <w:szCs w:val="21"/>
                <w:lang w:eastAsia="zh-CN"/>
              </w:rPr>
              <w:t xml:space="preserve">▲冷却盘管</w:t>
            </w:r>
            <w:r>
              <w:rPr>
                <w:rFonts w:hint="default" w:ascii="Times New Roman" w:hAnsi="Times New Roman" w:eastAsia="宋体" w:cs="Times New Roman"/>
                <w:szCs w:val="21"/>
                <w:lang w:val="en-US" w:eastAsia="zh-CN"/>
              </w:rPr>
              <w:t xml:space="preserve">须</w:t>
            </w:r>
            <w:r>
              <w:rPr>
                <w:rFonts w:hint="default" w:ascii="Times New Roman" w:hAnsi="Times New Roman" w:eastAsia="宋体" w:cs="Times New Roman"/>
                <w:szCs w:val="21"/>
                <w:lang w:eastAsia="zh-CN"/>
              </w:rPr>
              <w:t xml:space="preserve">采用耐高压的304不锈钢管。弯头处连续折弯，无横向对接焊缝；圆形管设计承压不小于1.0Mpa，气密性试压不小于1.5Mpa（</w:t>
            </w:r>
            <w:r>
              <w:rPr>
                <w:rFonts w:hint="default" w:ascii="Times New Roman" w:hAnsi="Times New Roman" w:eastAsia="宋体" w:cs="Times New Roman"/>
                <w:szCs w:val="21"/>
                <w:lang w:val="en-US" w:eastAsia="zh-CN"/>
              </w:rPr>
              <w:t xml:space="preserve">供应商</w:t>
            </w:r>
            <w:r>
              <w:rPr>
                <w:rFonts w:hint="default" w:ascii="Times New Roman" w:hAnsi="Times New Roman" w:eastAsia="宋体" w:cs="Times New Roman"/>
                <w:szCs w:val="21"/>
                <w:lang w:eastAsia="zh-CN"/>
              </w:rPr>
              <w:t xml:space="preserve">需</w:t>
            </w:r>
            <w:r>
              <w:rPr>
                <w:rFonts w:hint="default" w:ascii="Times New Roman" w:hAnsi="Times New Roman" w:eastAsia="宋体" w:cs="Times New Roman"/>
                <w:szCs w:val="21"/>
                <w:lang w:val="en-US" w:eastAsia="zh-CN"/>
              </w:rPr>
              <w:t xml:space="preserve">在佐证材料中</w:t>
            </w:r>
            <w:r>
              <w:rPr>
                <w:rFonts w:hint="default" w:ascii="Times New Roman" w:hAnsi="Times New Roman" w:eastAsia="宋体" w:cs="Times New Roman"/>
                <w:szCs w:val="21"/>
                <w:lang w:eastAsia="zh-CN"/>
              </w:rPr>
              <w:t xml:space="preserve">提供</w:t>
            </w:r>
            <w:r>
              <w:rPr>
                <w:rFonts w:hint="default" w:ascii="Times New Roman" w:hAnsi="Times New Roman" w:eastAsia="宋体" w:cs="Times New Roman"/>
                <w:szCs w:val="21"/>
                <w:lang w:val="en-US" w:eastAsia="zh-CN"/>
              </w:rPr>
              <w:t xml:space="preserve">核心产品的</w:t>
            </w:r>
            <w:r>
              <w:rPr>
                <w:rFonts w:hint="default" w:ascii="Times New Roman" w:hAnsi="Times New Roman" w:eastAsia="宋体" w:cs="Times New Roman"/>
                <w:szCs w:val="21"/>
                <w:lang w:eastAsia="zh-CN"/>
              </w:rPr>
              <w:t xml:space="preserve">材质证明和气密性试压检测报告）；</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1</w:t>
            </w:r>
            <w:r>
              <w:rPr>
                <w:rFonts w:hint="default" w:ascii="Times New Roman" w:hAnsi="Times New Roman" w:eastAsia="宋体" w:cs="Times New Roman"/>
                <w:szCs w:val="21"/>
              </w:rPr>
              <w:t xml:space="preserve">分，不符合不得分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lang w:eastAsia="zh-CN"/>
              </w:rPr>
            </w:pPr>
            <w:r>
              <w:rPr>
                <w:rFonts w:hint="default" w:ascii="Times New Roman" w:hAnsi="Times New Roman" w:eastAsia="宋体" w:cs="Times New Roman"/>
                <w:szCs w:val="21"/>
                <w:lang w:val="en-US" w:eastAsia="zh-CN"/>
              </w:rPr>
              <w:t xml:space="preserve">1</w:t>
            </w:r>
            <w:r/>
          </w:p>
        </w:tc>
      </w:tr>
      <w:tr>
        <w:trPr>
          <w:jc w:val="center"/>
          <w:trHeight w:val="90"/>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5496" w:type="dxa"/>
            <w:vAlign w:val="center"/>
            <w:textDirection w:val="lrTb"/>
            <w:noWrap w:val="false"/>
          </w:tcPr>
          <w:p>
            <w:pPr>
              <w:keepLines w:val="0"/>
              <w:keepNext w:val="0"/>
              <w:pageBreakBefore w:val="0"/>
              <w:spacing w:before="60" w:after="60" w:line="240" w:lineRule="auto"/>
              <w:widowControl w:val="off"/>
              <w:rPr>
                <w:rFonts w:hint="default" w:ascii="Times New Roman" w:hAnsi="Times New Roman" w:eastAsia="宋体" w:cs="Times New Roman"/>
                <w:szCs w:val="21"/>
                <w:lang w:eastAsia="zh-CN"/>
              </w:rPr>
            </w:pPr>
            <w:r>
              <w:rPr>
                <w:rFonts w:hint="default" w:ascii="Times New Roman" w:hAnsi="Times New Roman" w:eastAsia="宋体" w:cs="Times New Roman"/>
                <w:szCs w:val="21"/>
                <w:lang w:val="en-US" w:eastAsia="zh-CN"/>
              </w:rPr>
              <w:t xml:space="preserve">1.10</w:t>
            </w:r>
            <w:r>
              <w:rPr>
                <w:rFonts w:hint="default" w:ascii="Times New Roman" w:hAnsi="Times New Roman" w:eastAsia="宋体" w:cs="Times New Roman"/>
                <w:szCs w:val="21"/>
                <w:lang w:eastAsia="zh-CN"/>
              </w:rPr>
              <w:t xml:space="preserve">采用全封闭式冷却塔专用</w:t>
            </w:r>
            <w:r>
              <w:rPr>
                <w:rFonts w:hint="default" w:ascii="Times New Roman" w:hAnsi="Times New Roman" w:eastAsia="宋体" w:cs="Times New Roman"/>
                <w:szCs w:val="21"/>
                <w:lang w:val="en-US" w:eastAsia="zh-CN"/>
              </w:rPr>
              <w:t xml:space="preserve">变频</w:t>
            </w:r>
            <w:r>
              <w:rPr>
                <w:rFonts w:hint="default" w:ascii="Times New Roman" w:hAnsi="Times New Roman" w:eastAsia="宋体" w:cs="Times New Roman"/>
                <w:szCs w:val="21"/>
                <w:lang w:eastAsia="zh-CN"/>
              </w:rPr>
              <w:t xml:space="preserve">电机，</w:t>
            </w:r>
            <w:r>
              <w:rPr>
                <w:rFonts w:hint="default" w:ascii="Times New Roman" w:hAnsi="Times New Roman" w:eastAsia="宋体" w:cs="Times New Roman"/>
                <w:szCs w:val="21"/>
                <w:lang w:val="en-US" w:eastAsia="zh-CN"/>
              </w:rPr>
              <w:t xml:space="preserve">喷淋泵数量1个，喷淋流量不低于190m³/h，</w:t>
            </w:r>
            <w:r>
              <w:rPr>
                <w:rFonts w:hint="default" w:ascii="Times New Roman" w:hAnsi="Times New Roman" w:eastAsia="宋体" w:cs="Times New Roman"/>
                <w:szCs w:val="21"/>
                <w:lang w:eastAsia="zh-CN"/>
              </w:rPr>
              <w:t xml:space="preserve">防护等级IP55，绝缘等级F级；直驱式或皮带式传动结构，运行平稳，噪声 ≤75 dB(A）（距塔1m）。</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0.5</w:t>
            </w:r>
            <w:r>
              <w:rPr>
                <w:rFonts w:hint="default" w:ascii="Times New Roman" w:hAnsi="Times New Roman" w:eastAsia="宋体" w:cs="Times New Roman"/>
                <w:szCs w:val="21"/>
              </w:rPr>
              <w:t xml:space="preserve">分</w:t>
            </w:r>
            <w:r>
              <w:rPr>
                <w:rFonts w:hint="default" w:ascii="Times New Roman" w:hAnsi="Times New Roman" w:eastAsia="宋体" w:cs="Times New Roman"/>
                <w:szCs w:val="21"/>
                <w:lang w:val="it-IT"/>
              </w:rPr>
              <w:t xml:space="preserve">，</w:t>
            </w:r>
            <w:r>
              <w:rPr>
                <w:rFonts w:hint="default" w:ascii="Times New Roman" w:hAnsi="Times New Roman" w:eastAsia="宋体" w:cs="Times New Roman"/>
                <w:szCs w:val="21"/>
              </w:rPr>
              <w:t xml:space="preserve">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0.5</w:t>
            </w:r>
            <w:r/>
          </w:p>
        </w:tc>
      </w:tr>
      <w:tr>
        <w:trPr>
          <w:jc w:val="center"/>
          <w:trHeight w:val="777"/>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5496" w:type="dxa"/>
            <w:vAlign w:val="center"/>
            <w:textDirection w:val="lrTb"/>
            <w:noWrap w:val="false"/>
          </w:tcPr>
          <w:p>
            <w:pPr>
              <w:keepLines w:val="0"/>
              <w:keepNext w:val="0"/>
              <w:pageBreakBefore w:val="0"/>
              <w:spacing w:before="60" w:after="60" w:line="240" w:lineRule="auto"/>
              <w:widowControl w:val="off"/>
              <w:rPr>
                <w:rFonts w:hint="default" w:ascii="Times New Roman" w:hAnsi="Times New Roman" w:eastAsia="宋体" w:cs="Times New Roman"/>
                <w:szCs w:val="21"/>
                <w:lang w:eastAsia="zh-CN"/>
              </w:rPr>
            </w:pPr>
            <w:r>
              <w:rPr>
                <w:rFonts w:hint="default" w:ascii="Times New Roman" w:hAnsi="Times New Roman" w:eastAsia="宋体" w:cs="Times New Roman"/>
                <w:szCs w:val="21"/>
                <w:lang w:val="en-US" w:eastAsia="zh-CN"/>
              </w:rPr>
              <w:t xml:space="preserve">1.11冷却塔出厂前须完成冷却塔风机动平衡试验，并提供冷却塔出厂合格证和动平衡测试报告。</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0.5</w:t>
            </w:r>
            <w:r>
              <w:rPr>
                <w:rFonts w:hint="default" w:ascii="Times New Roman" w:hAnsi="Times New Roman" w:eastAsia="宋体" w:cs="Times New Roman"/>
                <w:szCs w:val="21"/>
              </w:rPr>
              <w:t xml:space="preserve">分</w:t>
            </w:r>
            <w:r>
              <w:rPr>
                <w:rFonts w:hint="default" w:ascii="Times New Roman" w:hAnsi="Times New Roman" w:eastAsia="宋体" w:cs="Times New Roman"/>
                <w:szCs w:val="21"/>
                <w:lang w:val="it-IT"/>
              </w:rPr>
              <w:t xml:space="preserve">，</w:t>
            </w:r>
            <w:r>
              <w:rPr>
                <w:rFonts w:hint="default" w:ascii="Times New Roman" w:hAnsi="Times New Roman" w:eastAsia="宋体" w:cs="Times New Roman"/>
                <w:szCs w:val="21"/>
              </w:rPr>
              <w:t xml:space="preserve">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0.5</w:t>
            </w:r>
            <w:r/>
          </w:p>
        </w:tc>
      </w:tr>
      <w:tr>
        <w:trPr>
          <w:jc w:val="center"/>
          <w:trHeight w:val="854"/>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5496" w:type="dxa"/>
            <w:vAlign w:val="center"/>
            <w:textDirection w:val="lrTb"/>
            <w:noWrap w:val="false"/>
          </w:tcPr>
          <w:p>
            <w:pPr>
              <w:keepLines w:val="0"/>
              <w:keepNext w:val="0"/>
              <w:pageBreakBefore w:val="0"/>
              <w:spacing w:before="60" w:after="60"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lang w:val="en-US" w:eastAsia="zh-CN"/>
              </w:rPr>
              <w:t xml:space="preserve">1.12</w:t>
            </w:r>
            <w:r>
              <w:rPr>
                <w:rFonts w:hint="default" w:ascii="Times New Roman" w:hAnsi="Times New Roman" w:eastAsia="宋体" w:cs="Times New Roman"/>
                <w:szCs w:val="21"/>
                <w:lang w:eastAsia="zh-CN"/>
              </w:rPr>
              <w:t xml:space="preserve">所供闭式塔须通过CTI性能认证塔型，提供CTI认证证书。</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0.5</w:t>
            </w:r>
            <w:r>
              <w:rPr>
                <w:rFonts w:hint="default" w:ascii="Times New Roman" w:hAnsi="Times New Roman" w:eastAsia="宋体" w:cs="Times New Roman"/>
                <w:szCs w:val="21"/>
              </w:rPr>
              <w:t xml:space="preserve">分</w:t>
            </w:r>
            <w:r>
              <w:rPr>
                <w:rFonts w:hint="default" w:ascii="Times New Roman" w:hAnsi="Times New Roman" w:eastAsia="宋体" w:cs="Times New Roman"/>
                <w:szCs w:val="21"/>
                <w:lang w:val="it-IT"/>
              </w:rPr>
              <w:t xml:space="preserve">，</w:t>
            </w:r>
            <w:r>
              <w:rPr>
                <w:rFonts w:hint="default" w:ascii="Times New Roman" w:hAnsi="Times New Roman" w:eastAsia="宋体" w:cs="Times New Roman"/>
                <w:szCs w:val="21"/>
              </w:rPr>
              <w:t xml:space="preserve">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lang w:eastAsia="zh-CN"/>
              </w:rPr>
            </w:pPr>
            <w:r>
              <w:rPr>
                <w:rFonts w:hint="default" w:ascii="Times New Roman" w:hAnsi="Times New Roman" w:eastAsia="宋体" w:cs="Times New Roman"/>
                <w:szCs w:val="21"/>
                <w:lang w:val="en-US" w:eastAsia="zh-CN"/>
              </w:rPr>
              <w:t xml:space="preserve">0.5</w:t>
            </w:r>
            <w:r/>
          </w:p>
        </w:tc>
      </w:tr>
      <w:tr>
        <w:trPr>
          <w:jc w:val="center"/>
          <w:trHeight w:val="644"/>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5496" w:type="dxa"/>
            <w:vAlign w:val="center"/>
            <w:textDirection w:val="lrTb"/>
            <w:noWrap w:val="false"/>
          </w:tcPr>
          <w:p>
            <w:pPr>
              <w:keepLines w:val="0"/>
              <w:keepNext w:val="0"/>
              <w:pageBreakBefore w:val="0"/>
              <w:spacing w:before="60" w:after="60" w:line="240" w:lineRule="auto"/>
              <w:widowControl w:val="off"/>
              <w:rPr>
                <w:rFonts w:hint="default" w:ascii="Times New Roman" w:hAnsi="Times New Roman" w:eastAsia="宋体" w:cs="Times New Roman"/>
                <w:szCs w:val="21"/>
                <w:lang w:eastAsia="zh-CN"/>
              </w:rPr>
            </w:pPr>
            <w:r>
              <w:rPr>
                <w:rFonts w:hint="default" w:ascii="Times New Roman" w:hAnsi="Times New Roman" w:eastAsia="宋体" w:cs="Times New Roman"/>
                <w:szCs w:val="21"/>
                <w:lang w:eastAsia="zh-CN"/>
              </w:rPr>
              <w:t xml:space="preserve">1.1</w:t>
            </w:r>
            <w:r>
              <w:rPr>
                <w:rFonts w:hint="default" w:ascii="Times New Roman" w:hAnsi="Times New Roman" w:eastAsia="宋体" w:cs="Times New Roman"/>
                <w:szCs w:val="21"/>
                <w:lang w:val="en-US" w:eastAsia="zh-CN"/>
              </w:rPr>
              <w:t xml:space="preserve">3</w:t>
            </w:r>
            <w:r>
              <w:rPr>
                <w:rFonts w:hint="default" w:ascii="Times New Roman" w:hAnsi="Times New Roman" w:eastAsia="宋体" w:cs="Times New Roman"/>
                <w:szCs w:val="21"/>
                <w:lang w:eastAsia="zh-CN"/>
              </w:rPr>
              <w:t xml:space="preserve"> ▲</w:t>
            </w:r>
            <w:r>
              <w:rPr>
                <w:rFonts w:hint="default" w:ascii="Times New Roman" w:hAnsi="Times New Roman" w:eastAsia="宋体" w:cs="Times New Roman"/>
                <w:szCs w:val="21"/>
                <w:lang w:val="en-US" w:eastAsia="zh-CN"/>
              </w:rPr>
              <w:t xml:space="preserve">单台水塔尺寸参数，外尺寸（长×宽×高）不大于6420mm×2900mm×5125mm。运行重量不大于6150kg，含水重量不大于13050kg。新增集中式水塔</w:t>
            </w:r>
            <w:r>
              <w:rPr>
                <w:rFonts w:hint="default" w:ascii="Times New Roman" w:hAnsi="Times New Roman" w:eastAsia="宋体" w:cs="Times New Roman"/>
                <w:szCs w:val="21"/>
                <w:lang w:eastAsia="zh-CN"/>
              </w:rPr>
              <w:t xml:space="preserve">安装</w:t>
            </w:r>
            <w:r>
              <w:rPr>
                <w:rFonts w:hint="default" w:ascii="Times New Roman" w:hAnsi="Times New Roman" w:eastAsia="宋体" w:cs="Times New Roman"/>
                <w:szCs w:val="21"/>
                <w:lang w:val="en-US" w:eastAsia="zh-CN"/>
              </w:rPr>
              <w:t xml:space="preserve">不得影响</w:t>
            </w:r>
            <w:r>
              <w:rPr>
                <w:rFonts w:hint="default" w:ascii="Times New Roman" w:hAnsi="Times New Roman" w:eastAsia="宋体" w:cs="Times New Roman"/>
                <w:szCs w:val="21"/>
                <w:lang w:eastAsia="zh-CN"/>
              </w:rPr>
              <w:t xml:space="preserve">老机组</w:t>
            </w:r>
            <w:r>
              <w:rPr>
                <w:rFonts w:hint="default" w:ascii="Times New Roman" w:hAnsi="Times New Roman" w:eastAsia="宋体" w:cs="Times New Roman"/>
                <w:szCs w:val="21"/>
                <w:lang w:val="en-US" w:eastAsia="zh-CN"/>
              </w:rPr>
              <w:t xml:space="preserve">运行安全和散热空域</w:t>
            </w:r>
            <w:r>
              <w:rPr>
                <w:rFonts w:hint="default" w:ascii="Times New Roman" w:hAnsi="Times New Roman" w:eastAsia="宋体" w:cs="Times New Roman"/>
                <w:szCs w:val="21"/>
                <w:lang w:eastAsia="zh-CN"/>
              </w:rPr>
              <w:t xml:space="preserve">。</w:t>
            </w:r>
            <w:r>
              <w:rPr>
                <w:rFonts w:hint="default" w:ascii="Times New Roman" w:hAnsi="Times New Roman" w:eastAsia="宋体" w:cs="Times New Roman"/>
                <w:szCs w:val="21"/>
                <w:lang w:val="en-US" w:eastAsia="zh-CN"/>
              </w:rPr>
              <w:t xml:space="preserve">本采购项目</w:t>
            </w:r>
            <w:r>
              <w:rPr>
                <w:rFonts w:hint="default" w:ascii="Times New Roman" w:hAnsi="Times New Roman" w:eastAsia="宋体" w:cs="Times New Roman"/>
                <w:szCs w:val="21"/>
                <w:lang w:eastAsia="zh-CN"/>
              </w:rPr>
              <w:t xml:space="preserve">新增</w:t>
            </w:r>
            <w:r>
              <w:rPr>
                <w:rFonts w:hint="default" w:ascii="Times New Roman" w:hAnsi="Times New Roman" w:eastAsia="宋体" w:cs="Times New Roman"/>
                <w:szCs w:val="21"/>
                <w:lang w:val="en-US" w:eastAsia="zh-CN"/>
              </w:rPr>
              <w:t xml:space="preserve">集中式</w:t>
            </w:r>
            <w:r>
              <w:rPr>
                <w:rFonts w:hint="default" w:ascii="Times New Roman" w:hAnsi="Times New Roman" w:eastAsia="宋体" w:cs="Times New Roman"/>
                <w:szCs w:val="21"/>
                <w:lang w:eastAsia="zh-CN"/>
              </w:rPr>
              <w:t xml:space="preserve">水塔与原有水塔</w:t>
            </w:r>
            <w:r>
              <w:rPr>
                <w:rFonts w:hint="default" w:ascii="Times New Roman" w:hAnsi="Times New Roman" w:eastAsia="宋体" w:cs="Times New Roman"/>
                <w:szCs w:val="21"/>
                <w:lang w:val="en-US" w:eastAsia="zh-CN"/>
              </w:rPr>
              <w:t xml:space="preserve">装置</w:t>
            </w:r>
            <w:r>
              <w:rPr>
                <w:rFonts w:hint="default" w:ascii="Times New Roman" w:hAnsi="Times New Roman" w:eastAsia="宋体" w:cs="Times New Roman"/>
                <w:szCs w:val="21"/>
                <w:lang w:eastAsia="zh-CN"/>
              </w:rPr>
              <w:t xml:space="preserve">的阀门、管道、</w:t>
            </w:r>
            <w:r>
              <w:rPr>
                <w:rFonts w:hint="default" w:ascii="Times New Roman" w:hAnsi="Times New Roman" w:eastAsia="宋体" w:cs="Times New Roman"/>
                <w:szCs w:val="21"/>
                <w:lang w:val="en-US" w:eastAsia="zh-CN"/>
              </w:rPr>
              <w:t xml:space="preserve">电控系统、操作系统需要完全</w:t>
            </w:r>
            <w:r>
              <w:rPr>
                <w:rFonts w:hint="default" w:ascii="Times New Roman" w:hAnsi="Times New Roman" w:eastAsia="宋体" w:cs="Times New Roman"/>
                <w:szCs w:val="21"/>
                <w:lang w:eastAsia="zh-CN"/>
              </w:rPr>
              <w:t xml:space="preserve">兼容</w:t>
            </w:r>
            <w:r>
              <w:rPr>
                <w:rFonts w:hint="default" w:ascii="Times New Roman" w:hAnsi="Times New Roman" w:eastAsia="宋体" w:cs="Times New Roman"/>
                <w:szCs w:val="21"/>
                <w:lang w:val="en-US" w:eastAsia="zh-CN"/>
              </w:rPr>
              <w:t xml:space="preserve">连接</w:t>
            </w:r>
            <w:r>
              <w:rPr>
                <w:rFonts w:hint="default" w:ascii="Times New Roman" w:hAnsi="Times New Roman" w:eastAsia="宋体" w:cs="Times New Roman"/>
                <w:szCs w:val="21"/>
                <w:lang w:eastAsia="zh-CN"/>
              </w:rPr>
              <w:t xml:space="preserve">。其他包括但不限于</w:t>
            </w:r>
            <w:r>
              <w:rPr>
                <w:rFonts w:hint="default" w:ascii="Times New Roman" w:hAnsi="Times New Roman" w:eastAsia="宋体" w:cs="Times New Roman"/>
                <w:szCs w:val="21"/>
                <w:lang w:val="en-US" w:eastAsia="zh-CN"/>
              </w:rPr>
              <w:t xml:space="preserve">操作系统、</w:t>
            </w:r>
            <w:r>
              <w:rPr>
                <w:rFonts w:hint="default" w:ascii="Times New Roman" w:hAnsi="Times New Roman" w:eastAsia="宋体" w:cs="Times New Roman"/>
                <w:szCs w:val="21"/>
                <w:lang w:eastAsia="zh-CN"/>
              </w:rPr>
              <w:t xml:space="preserve">通讯协议、</w:t>
            </w:r>
            <w:r>
              <w:rPr>
                <w:rFonts w:hint="default" w:ascii="Times New Roman" w:hAnsi="Times New Roman" w:eastAsia="宋体" w:cs="Times New Roman"/>
                <w:szCs w:val="21"/>
                <w:lang w:val="en-US" w:eastAsia="zh-CN"/>
              </w:rPr>
              <w:t xml:space="preserve">传感器、</w:t>
            </w:r>
            <w:r>
              <w:rPr>
                <w:rFonts w:hint="default" w:ascii="Times New Roman" w:hAnsi="Times New Roman" w:eastAsia="宋体" w:cs="Times New Roman"/>
                <w:szCs w:val="21"/>
                <w:lang w:eastAsia="zh-CN"/>
              </w:rPr>
              <w:t xml:space="preserve">爬梯爬架、</w:t>
            </w:r>
            <w:r>
              <w:rPr>
                <w:rFonts w:hint="default" w:ascii="Times New Roman" w:hAnsi="Times New Roman" w:eastAsia="宋体" w:cs="Times New Roman"/>
                <w:szCs w:val="21"/>
                <w:lang w:val="en-US" w:eastAsia="zh-CN"/>
              </w:rPr>
              <w:t xml:space="preserve">电路</w:t>
            </w:r>
            <w:r>
              <w:rPr>
                <w:rFonts w:hint="default" w:ascii="Times New Roman" w:hAnsi="Times New Roman" w:eastAsia="宋体" w:cs="Times New Roman"/>
                <w:szCs w:val="21"/>
                <w:lang w:eastAsia="zh-CN"/>
              </w:rPr>
              <w:t xml:space="preserve">开关、管道、检修孔等</w:t>
            </w:r>
            <w:r>
              <w:rPr>
                <w:rFonts w:hint="default" w:ascii="Times New Roman" w:hAnsi="Times New Roman" w:eastAsia="宋体" w:cs="Times New Roman"/>
                <w:szCs w:val="21"/>
                <w:lang w:val="en-US" w:eastAsia="zh-CN"/>
              </w:rPr>
              <w:t xml:space="preserve">零部件和运维耗材</w:t>
            </w:r>
            <w:r>
              <w:rPr>
                <w:rFonts w:hint="default" w:ascii="Times New Roman" w:hAnsi="Times New Roman" w:eastAsia="宋体" w:cs="Times New Roman"/>
                <w:szCs w:val="21"/>
                <w:lang w:eastAsia="zh-CN"/>
              </w:rPr>
              <w:t xml:space="preserve">都可以直接通用（</w:t>
            </w:r>
            <w:r>
              <w:rPr>
                <w:rFonts w:hint="default" w:ascii="Times New Roman" w:hAnsi="Times New Roman" w:eastAsia="宋体" w:cs="Times New Roman"/>
                <w:szCs w:val="21"/>
                <w:lang w:val="en-US" w:eastAsia="zh-CN"/>
              </w:rPr>
              <w:t xml:space="preserve">供应商需在项目实施方案、售后服务承诺函中对</w:t>
            </w:r>
            <w:r>
              <w:rPr>
                <w:rFonts w:hint="default" w:ascii="Times New Roman" w:hAnsi="Times New Roman" w:eastAsia="宋体" w:cs="Times New Roman"/>
                <w:szCs w:val="21"/>
                <w:lang w:eastAsia="zh-CN"/>
              </w:rPr>
              <w:t xml:space="preserve">上述要求</w:t>
            </w:r>
            <w:r>
              <w:rPr>
                <w:rFonts w:hint="default" w:ascii="Times New Roman" w:hAnsi="Times New Roman" w:eastAsia="宋体" w:cs="Times New Roman"/>
                <w:szCs w:val="21"/>
                <w:lang w:val="en-US" w:eastAsia="zh-CN"/>
              </w:rPr>
              <w:t xml:space="preserve">具体响应</w:t>
            </w:r>
            <w:r>
              <w:rPr>
                <w:rFonts w:hint="default" w:ascii="Times New Roman" w:hAnsi="Times New Roman" w:eastAsia="宋体" w:cs="Times New Roman"/>
                <w:szCs w:val="21"/>
                <w:lang w:eastAsia="zh-CN"/>
              </w:rPr>
              <w:t xml:space="preserve">）。</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1</w:t>
            </w:r>
            <w:r>
              <w:rPr>
                <w:rFonts w:hint="default" w:ascii="Times New Roman" w:hAnsi="Times New Roman" w:eastAsia="宋体" w:cs="Times New Roman"/>
                <w:szCs w:val="21"/>
              </w:rPr>
              <w:t xml:space="preserve">分，不符合不得分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1</w:t>
            </w:r>
            <w:r/>
          </w:p>
        </w:tc>
      </w:tr>
      <w:tr>
        <w:trPr>
          <w:jc w:val="center"/>
          <w:trHeight w:val="2962"/>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5496" w:type="dxa"/>
            <w:vAlign w:val="center"/>
            <w:textDirection w:val="lrTb"/>
            <w:noWrap w:val="false"/>
          </w:tcPr>
          <w:p>
            <w:pPr>
              <w:keepLines w:val="0"/>
              <w:keepNext w:val="0"/>
              <w:pageBreakBefore w:val="0"/>
              <w:spacing w:before="60" w:after="60" w:line="240" w:lineRule="auto"/>
              <w:widowControl w:val="off"/>
              <w:rPr>
                <w:rFonts w:hint="default" w:ascii="Times New Roman" w:hAnsi="Times New Roman" w:eastAsia="宋体" w:cs="Times New Roman"/>
                <w:szCs w:val="21"/>
                <w:lang w:eastAsia="zh-CN"/>
              </w:rPr>
            </w:pPr>
            <w:r>
              <w:rPr>
                <w:rFonts w:hint="default" w:ascii="Times New Roman" w:hAnsi="Times New Roman" w:eastAsia="宋体" w:cs="Times New Roman"/>
                <w:szCs w:val="21"/>
                <w:lang w:eastAsia="zh-CN"/>
              </w:rPr>
              <w:t xml:space="preserve">2.给水系统技术要求</w:t>
            </w:r>
            <w:r/>
          </w:p>
          <w:p>
            <w:pPr>
              <w:keepLines w:val="0"/>
              <w:keepNext w:val="0"/>
              <w:pageBreakBefore w:val="0"/>
              <w:spacing w:before="60" w:after="60" w:line="240" w:lineRule="auto"/>
              <w:widowControl w:val="off"/>
              <w:rPr>
                <w:rFonts w:hint="default" w:ascii="Times New Roman" w:hAnsi="Times New Roman" w:eastAsia="宋体" w:cs="Times New Roman"/>
                <w:szCs w:val="21"/>
                <w:lang w:eastAsia="zh-CN"/>
              </w:rPr>
            </w:pPr>
            <w:r>
              <w:rPr>
                <w:rFonts w:hint="default" w:ascii="Times New Roman" w:hAnsi="Times New Roman" w:eastAsia="宋体" w:cs="Times New Roman"/>
                <w:szCs w:val="21"/>
                <w:lang w:eastAsia="zh-CN"/>
              </w:rPr>
              <w:t xml:space="preserve">2.1 ▲本</w:t>
            </w:r>
            <w:r>
              <w:rPr>
                <w:rFonts w:hint="default" w:ascii="Times New Roman" w:hAnsi="Times New Roman" w:eastAsia="宋体" w:cs="Times New Roman"/>
                <w:szCs w:val="21"/>
                <w:lang w:val="en-US" w:eastAsia="zh-CN"/>
              </w:rPr>
              <w:t xml:space="preserve">采购</w:t>
            </w:r>
            <w:r>
              <w:rPr>
                <w:rFonts w:hint="default" w:ascii="Times New Roman" w:hAnsi="Times New Roman" w:eastAsia="宋体" w:cs="Times New Roman"/>
                <w:szCs w:val="21"/>
                <w:lang w:eastAsia="zh-CN"/>
              </w:rPr>
              <w:t xml:space="preserve">项目</w:t>
            </w:r>
            <w:r>
              <w:rPr>
                <w:rFonts w:hint="default" w:ascii="Times New Roman" w:hAnsi="Times New Roman" w:eastAsia="宋体" w:cs="Times New Roman"/>
                <w:szCs w:val="21"/>
                <w:lang w:val="en-US" w:eastAsia="zh-CN"/>
              </w:rPr>
              <w:t xml:space="preserve">工业冷却水循环系统，</w:t>
            </w:r>
            <w:r>
              <w:rPr>
                <w:rFonts w:hint="default" w:ascii="Times New Roman" w:hAnsi="Times New Roman" w:eastAsia="宋体" w:cs="Times New Roman"/>
                <w:szCs w:val="21"/>
                <w:lang w:eastAsia="zh-CN"/>
              </w:rPr>
              <w:t xml:space="preserve">包含</w:t>
            </w:r>
            <w:r>
              <w:rPr>
                <w:rFonts w:hint="default" w:ascii="Times New Roman" w:hAnsi="Times New Roman" w:eastAsia="宋体" w:cs="Times New Roman"/>
                <w:szCs w:val="21"/>
                <w:lang w:val="en-US" w:eastAsia="zh-CN"/>
              </w:rPr>
              <w:t xml:space="preserve">新增集中式水塔的</w:t>
            </w:r>
            <w:r>
              <w:rPr>
                <w:rFonts w:hint="default" w:ascii="Times New Roman" w:hAnsi="Times New Roman" w:eastAsia="宋体" w:cs="Times New Roman"/>
                <w:szCs w:val="21"/>
                <w:lang w:eastAsia="zh-CN"/>
              </w:rPr>
              <w:t xml:space="preserve">主管道、负载支</w:t>
            </w:r>
            <w:r>
              <w:rPr>
                <w:rFonts w:hint="default" w:ascii="Times New Roman" w:hAnsi="Times New Roman" w:eastAsia="宋体" w:cs="Times New Roman"/>
                <w:szCs w:val="21"/>
                <w:lang w:val="en-US" w:eastAsia="zh-CN"/>
              </w:rPr>
              <w:t xml:space="preserve">管和负载端的施工安装和联机调试</w:t>
            </w:r>
            <w:r>
              <w:rPr>
                <w:rFonts w:hint="default" w:ascii="Times New Roman" w:hAnsi="Times New Roman" w:eastAsia="宋体" w:cs="Times New Roman"/>
                <w:szCs w:val="21"/>
                <w:lang w:eastAsia="zh-CN"/>
              </w:rPr>
              <w:t xml:space="preserve">；</w:t>
            </w:r>
            <w:r>
              <w:rPr>
                <w:rFonts w:hint="default" w:ascii="Times New Roman" w:hAnsi="Times New Roman" w:eastAsia="宋体" w:cs="Times New Roman"/>
                <w:szCs w:val="21"/>
                <w:lang w:val="en-US" w:eastAsia="zh-CN"/>
              </w:rPr>
              <w:t xml:space="preserve">以及一期原有水塔</w:t>
            </w:r>
            <w:r>
              <w:rPr>
                <w:rFonts w:hint="default" w:ascii="Times New Roman" w:hAnsi="Times New Roman" w:eastAsia="宋体" w:cs="Times New Roman"/>
                <w:szCs w:val="21"/>
                <w:lang w:eastAsia="zh-CN"/>
              </w:rPr>
              <w:t xml:space="preserve">主管道、负载支管道</w:t>
            </w:r>
            <w:r>
              <w:rPr>
                <w:rFonts w:hint="default" w:ascii="Times New Roman" w:hAnsi="Times New Roman" w:eastAsia="宋体" w:cs="Times New Roman"/>
                <w:szCs w:val="21"/>
                <w:lang w:val="en-US" w:eastAsia="zh-CN"/>
              </w:rPr>
              <w:t xml:space="preserve">和负载端的融合适应性改造（包括但不限于管道、阀门、仪表和辅件的更换，操作权限的融合）施工和调试。所有管道项包含安装、施工、辅件安装和场地清洁，同时兼顾集中式水塔区域（一期和新增集中式水塔）的外观美化、保证现场人身安全和警示要求。</w:t>
            </w:r>
            <w:r>
              <w:rPr>
                <w:rFonts w:hint="default" w:ascii="Times New Roman" w:hAnsi="Times New Roman" w:eastAsia="宋体" w:cs="Times New Roman"/>
                <w:szCs w:val="21"/>
                <w:lang w:eastAsia="zh-CN"/>
              </w:rPr>
              <w:t xml:space="preserve">（</w:t>
            </w:r>
            <w:r>
              <w:rPr>
                <w:rFonts w:hint="default" w:ascii="Times New Roman" w:hAnsi="Times New Roman" w:eastAsia="宋体" w:cs="Times New Roman"/>
                <w:szCs w:val="21"/>
                <w:lang w:val="en-US" w:eastAsia="zh-CN"/>
              </w:rPr>
              <w:t xml:space="preserve">附录1水循环系统管道及辅件基本工程范围）（供应商需在项目实施方案中对上述方案具体体现）</w:t>
            </w:r>
            <w:r>
              <w:rPr>
                <w:rFonts w:hint="default" w:ascii="Times New Roman" w:hAnsi="Times New Roman" w:eastAsia="宋体" w:cs="Times New Roman"/>
                <w:szCs w:val="21"/>
                <w:lang w:eastAsia="zh-CN"/>
              </w:rPr>
              <w:t xml:space="preserve">。</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1</w:t>
            </w:r>
            <w:r>
              <w:rPr>
                <w:rFonts w:hint="default" w:ascii="Times New Roman" w:hAnsi="Times New Roman" w:eastAsia="宋体" w:cs="Times New Roman"/>
                <w:szCs w:val="21"/>
              </w:rPr>
              <w:t xml:space="preserve">分，不符合不得分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1</w:t>
            </w:r>
            <w:r/>
          </w:p>
        </w:tc>
      </w:tr>
      <w:tr>
        <w:trPr>
          <w:jc w:val="center"/>
          <w:trHeight w:val="891"/>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5496" w:type="dxa"/>
            <w:vAlign w:val="center"/>
            <w:textDirection w:val="lrTb"/>
            <w:noWrap w:val="false"/>
          </w:tcPr>
          <w:p>
            <w:pPr>
              <w:keepLines w:val="0"/>
              <w:keepNext w:val="0"/>
              <w:pageBreakBefore w:val="0"/>
              <w:spacing w:before="60" w:after="60" w:line="240" w:lineRule="auto"/>
              <w:widowControl w:val="off"/>
              <w:rPr>
                <w:rFonts w:hint="default" w:ascii="Times New Roman" w:hAnsi="Times New Roman" w:eastAsia="宋体" w:cs="Times New Roman"/>
                <w:szCs w:val="21"/>
                <w:lang w:eastAsia="zh-CN"/>
              </w:rPr>
            </w:pPr>
            <w:r>
              <w:rPr>
                <w:rFonts w:hint="default" w:ascii="Times New Roman" w:hAnsi="Times New Roman" w:eastAsia="宋体" w:cs="Times New Roman"/>
                <w:szCs w:val="21"/>
                <w:lang w:eastAsia="zh-CN"/>
              </w:rPr>
              <w:t xml:space="preserve">2.2 根据水塔厂家的要求安装承重</w:t>
            </w:r>
            <w:r>
              <w:rPr>
                <w:rFonts w:hint="default" w:ascii="Times New Roman" w:hAnsi="Times New Roman" w:eastAsia="宋体" w:cs="Times New Roman"/>
                <w:szCs w:val="21"/>
                <w:lang w:val="en-US" w:eastAsia="zh-CN"/>
              </w:rPr>
              <w:t xml:space="preserve">基础</w:t>
            </w:r>
            <w:r>
              <w:rPr>
                <w:rFonts w:hint="default" w:ascii="Times New Roman" w:hAnsi="Times New Roman" w:eastAsia="宋体" w:cs="Times New Roman"/>
                <w:szCs w:val="21"/>
                <w:lang w:eastAsia="zh-CN"/>
              </w:rPr>
              <w:t xml:space="preserve">，</w:t>
            </w:r>
            <w:r>
              <w:rPr>
                <w:rFonts w:hint="default" w:ascii="Times New Roman" w:hAnsi="Times New Roman" w:eastAsia="宋体" w:cs="Times New Roman"/>
                <w:szCs w:val="21"/>
                <w:lang w:val="en-US" w:eastAsia="zh-CN"/>
              </w:rPr>
              <w:t xml:space="preserve">该承重基础材质自选，</w:t>
            </w:r>
            <w:r>
              <w:rPr>
                <w:rFonts w:hint="default" w:ascii="Times New Roman" w:hAnsi="Times New Roman" w:eastAsia="宋体" w:cs="Times New Roman"/>
                <w:szCs w:val="21"/>
                <w:lang w:eastAsia="zh-CN"/>
              </w:rPr>
              <w:t xml:space="preserve">水塔装于</w:t>
            </w:r>
            <w:r>
              <w:rPr>
                <w:rFonts w:hint="default" w:ascii="Times New Roman" w:hAnsi="Times New Roman" w:eastAsia="宋体" w:cs="Times New Roman"/>
                <w:szCs w:val="21"/>
                <w:lang w:val="en-US" w:eastAsia="zh-CN"/>
              </w:rPr>
              <w:t xml:space="preserve">基础</w:t>
            </w:r>
            <w:r>
              <w:rPr>
                <w:rFonts w:hint="default" w:ascii="Times New Roman" w:hAnsi="Times New Roman" w:eastAsia="宋体" w:cs="Times New Roman"/>
                <w:szCs w:val="21"/>
                <w:lang w:eastAsia="zh-CN"/>
              </w:rPr>
              <w:t xml:space="preserve">上。离心泵安装于专用减震耐磨支架上，</w:t>
            </w:r>
            <w:r>
              <w:rPr>
                <w:rFonts w:hint="default" w:ascii="Times New Roman" w:hAnsi="Times New Roman" w:eastAsia="宋体" w:cs="Times New Roman"/>
                <w:szCs w:val="21"/>
                <w:lang w:val="en-US" w:eastAsia="zh-CN"/>
              </w:rPr>
              <w:t xml:space="preserve">采用</w:t>
            </w:r>
            <w:r>
              <w:rPr>
                <w:rFonts w:hint="default" w:ascii="Times New Roman" w:hAnsi="Times New Roman" w:eastAsia="宋体" w:cs="Times New Roman"/>
                <w:szCs w:val="21"/>
                <w:lang w:eastAsia="zh-CN"/>
              </w:rPr>
              <w:t xml:space="preserve">免维护电机，整套系统运行平稳、噪声小。</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0.5</w:t>
            </w:r>
            <w:r>
              <w:rPr>
                <w:rFonts w:hint="default" w:ascii="Times New Roman" w:hAnsi="Times New Roman" w:eastAsia="宋体" w:cs="Times New Roman"/>
                <w:szCs w:val="21"/>
              </w:rPr>
              <w:t xml:space="preserve">分</w:t>
            </w:r>
            <w:r>
              <w:rPr>
                <w:rFonts w:hint="default" w:ascii="Times New Roman" w:hAnsi="Times New Roman" w:eastAsia="宋体" w:cs="Times New Roman"/>
                <w:szCs w:val="21"/>
                <w:lang w:val="it-IT"/>
              </w:rPr>
              <w:t xml:space="preserve">，</w:t>
            </w:r>
            <w:r>
              <w:rPr>
                <w:rFonts w:hint="default" w:ascii="Times New Roman" w:hAnsi="Times New Roman" w:eastAsia="宋体" w:cs="Times New Roman"/>
                <w:szCs w:val="21"/>
              </w:rPr>
              <w:t xml:space="preserve">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0.5</w:t>
            </w:r>
            <w:r/>
          </w:p>
        </w:tc>
      </w:tr>
      <w:tr>
        <w:trPr>
          <w:jc w:val="center"/>
          <w:trHeight w:val="1235"/>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5496" w:type="dxa"/>
            <w:vAlign w:val="center"/>
            <w:textDirection w:val="lrTb"/>
            <w:noWrap w:val="false"/>
          </w:tcPr>
          <w:p>
            <w:pPr>
              <w:keepLines w:val="0"/>
              <w:keepNext w:val="0"/>
              <w:pageBreakBefore w:val="0"/>
              <w:spacing w:before="60" w:after="60"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lang w:val="en-US" w:eastAsia="zh-CN"/>
              </w:rPr>
              <w:t xml:space="preserve">2.3 </w:t>
            </w:r>
            <w:r>
              <w:rPr>
                <w:rFonts w:hint="default" w:ascii="Times New Roman" w:hAnsi="Times New Roman" w:eastAsia="宋体" w:cs="Times New Roman"/>
                <w:szCs w:val="21"/>
                <w:lang w:eastAsia="zh-CN"/>
              </w:rPr>
              <w:t xml:space="preserve">▲离心泵</w:t>
            </w:r>
            <w:r>
              <w:rPr>
                <w:rFonts w:hint="default" w:ascii="Times New Roman" w:hAnsi="Times New Roman" w:eastAsia="宋体" w:cs="Times New Roman"/>
                <w:szCs w:val="21"/>
                <w:lang w:val="en-US" w:eastAsia="zh-CN"/>
              </w:rPr>
              <w:t xml:space="preserve">须</w:t>
            </w:r>
            <w:r>
              <w:rPr>
                <w:rFonts w:hint="default" w:ascii="Times New Roman" w:hAnsi="Times New Roman" w:eastAsia="宋体" w:cs="Times New Roman"/>
                <w:szCs w:val="21"/>
                <w:lang w:eastAsia="zh-CN"/>
              </w:rPr>
              <w:t xml:space="preserve">采用凯泉、南方、东方或其他同等级品牌，流量不小于250</w:t>
            </w:r>
            <w:r>
              <w:rPr>
                <w:rFonts w:hint="default" w:ascii="Times New Roman" w:hAnsi="Times New Roman" w:eastAsia="宋体" w:cs="Times New Roman"/>
                <w:szCs w:val="21"/>
                <w:lang w:val="en-US" w:eastAsia="zh-CN"/>
              </w:rPr>
              <w:t xml:space="preserve">m³</w:t>
            </w:r>
            <w:r>
              <w:rPr>
                <w:rFonts w:hint="default" w:ascii="Times New Roman" w:hAnsi="Times New Roman" w:eastAsia="宋体" w:cs="Times New Roman"/>
                <w:szCs w:val="21"/>
                <w:lang w:eastAsia="zh-CN"/>
              </w:rPr>
              <w:t xml:space="preserve">/</w:t>
            </w:r>
            <w:r>
              <w:rPr>
                <w:rFonts w:hint="default" w:ascii="Times New Roman" w:hAnsi="Times New Roman" w:eastAsia="宋体" w:cs="Times New Roman"/>
                <w:szCs w:val="21"/>
                <w:lang w:val="en-US" w:eastAsia="zh-CN"/>
              </w:rPr>
              <w:t xml:space="preserve">h</w:t>
            </w:r>
            <w:r>
              <w:rPr>
                <w:rFonts w:hint="default" w:ascii="Times New Roman" w:hAnsi="Times New Roman" w:eastAsia="宋体" w:cs="Times New Roman"/>
                <w:szCs w:val="21"/>
                <w:lang w:eastAsia="zh-CN"/>
              </w:rPr>
              <w:t xml:space="preserve">，扬程不小于80m，Ⅱ级能耗。每台水塔</w:t>
            </w:r>
            <w:r>
              <w:rPr>
                <w:rFonts w:hint="default" w:ascii="Times New Roman" w:hAnsi="Times New Roman" w:eastAsia="宋体" w:cs="Times New Roman"/>
                <w:szCs w:val="21"/>
                <w:lang w:val="en-US" w:eastAsia="zh-CN"/>
              </w:rPr>
              <w:t xml:space="preserve">配备</w:t>
            </w:r>
            <w:r>
              <w:rPr>
                <w:rFonts w:hint="default" w:ascii="Times New Roman" w:hAnsi="Times New Roman" w:eastAsia="宋体" w:cs="Times New Roman"/>
                <w:szCs w:val="21"/>
                <w:lang w:eastAsia="zh-CN"/>
              </w:rPr>
              <w:t xml:space="preserve">两台离心泵，</w:t>
            </w:r>
            <w:r>
              <w:rPr>
                <w:rFonts w:hint="default" w:ascii="Times New Roman" w:hAnsi="Times New Roman" w:eastAsia="宋体" w:cs="Times New Roman"/>
                <w:szCs w:val="21"/>
                <w:lang w:val="en-US" w:eastAsia="zh-CN"/>
              </w:rPr>
              <w:t xml:space="preserve">实现</w:t>
            </w:r>
            <w:r>
              <w:rPr>
                <w:rFonts w:hint="default" w:ascii="Times New Roman" w:hAnsi="Times New Roman" w:eastAsia="宋体" w:cs="Times New Roman"/>
                <w:szCs w:val="21"/>
                <w:lang w:eastAsia="zh-CN"/>
              </w:rPr>
              <w:t xml:space="preserve">一开一备，系统</w:t>
            </w:r>
            <w:r>
              <w:rPr>
                <w:rFonts w:hint="default" w:ascii="Times New Roman" w:hAnsi="Times New Roman" w:eastAsia="宋体" w:cs="Times New Roman"/>
                <w:szCs w:val="21"/>
                <w:lang w:val="en-US" w:eastAsia="zh-CN"/>
              </w:rPr>
              <w:t xml:space="preserve">可设置</w:t>
            </w:r>
            <w:r>
              <w:rPr>
                <w:rFonts w:hint="default" w:ascii="Times New Roman" w:hAnsi="Times New Roman" w:eastAsia="宋体" w:cs="Times New Roman"/>
                <w:szCs w:val="21"/>
                <w:lang w:eastAsia="zh-CN"/>
              </w:rPr>
              <w:t xml:space="preserve">自动切换，也可手动切换。带超温、负压、缺水自动报警。</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1</w:t>
            </w:r>
            <w:r>
              <w:rPr>
                <w:rFonts w:hint="default" w:ascii="Times New Roman" w:hAnsi="Times New Roman" w:eastAsia="宋体" w:cs="Times New Roman"/>
                <w:szCs w:val="21"/>
              </w:rPr>
              <w:t xml:space="preserve">分，不符合不得分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lang w:val="en-US" w:eastAsia="zh-CN"/>
              </w:rPr>
              <w:t xml:space="preserve">1</w:t>
            </w:r>
            <w:r/>
          </w:p>
        </w:tc>
      </w:tr>
      <w:tr>
        <w:trPr>
          <w:jc w:val="center"/>
          <w:trHeight w:val="804"/>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5496" w:type="dxa"/>
            <w:vAlign w:val="center"/>
            <w:textDirection w:val="lrTb"/>
            <w:noWrap w:val="false"/>
          </w:tcPr>
          <w:p>
            <w:pPr>
              <w:keepLines w:val="0"/>
              <w:keepNext w:val="0"/>
              <w:pageBreakBefore w:val="0"/>
              <w:spacing w:before="60" w:after="60"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lang w:val="en-US" w:eastAsia="zh-CN"/>
              </w:rPr>
              <w:t xml:space="preserve">2.4 </w:t>
            </w:r>
            <w:r>
              <w:rPr>
                <w:rFonts w:hint="default" w:ascii="Times New Roman" w:hAnsi="Times New Roman" w:eastAsia="宋体" w:cs="Times New Roman"/>
                <w:szCs w:val="21"/>
                <w:lang w:eastAsia="zh-CN"/>
              </w:rPr>
              <w:t xml:space="preserve">负载支管通往终端的Y型过滤器两端采用双阀门模式安装，必须能完全关断水流，方便进行更换滤网；</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0.5</w:t>
            </w:r>
            <w:r>
              <w:rPr>
                <w:rFonts w:hint="default" w:ascii="Times New Roman" w:hAnsi="Times New Roman" w:eastAsia="宋体" w:cs="Times New Roman"/>
                <w:szCs w:val="21"/>
              </w:rPr>
              <w:t xml:space="preserve">分</w:t>
            </w:r>
            <w:r>
              <w:rPr>
                <w:rFonts w:hint="default" w:ascii="Times New Roman" w:hAnsi="Times New Roman" w:eastAsia="宋体" w:cs="Times New Roman"/>
                <w:szCs w:val="21"/>
                <w:lang w:val="it-IT"/>
              </w:rPr>
              <w:t xml:space="preserve">，</w:t>
            </w:r>
            <w:r>
              <w:rPr>
                <w:rFonts w:hint="default" w:ascii="Times New Roman" w:hAnsi="Times New Roman" w:eastAsia="宋体" w:cs="Times New Roman"/>
                <w:szCs w:val="21"/>
              </w:rPr>
              <w:t xml:space="preserve">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lang w:eastAsia="zh-CN"/>
              </w:rPr>
            </w:pPr>
            <w:r>
              <w:rPr>
                <w:rFonts w:hint="default" w:ascii="Times New Roman" w:hAnsi="Times New Roman" w:eastAsia="宋体" w:cs="Times New Roman"/>
                <w:szCs w:val="21"/>
                <w:lang w:val="en-US" w:eastAsia="zh-CN"/>
              </w:rPr>
              <w:t xml:space="preserve">0.5</w:t>
            </w:r>
            <w:r/>
          </w:p>
        </w:tc>
      </w:tr>
      <w:tr>
        <w:trPr>
          <w:jc w:val="center"/>
          <w:trHeight w:val="333"/>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5496" w:type="dxa"/>
            <w:vAlign w:val="center"/>
            <w:textDirection w:val="lrTb"/>
            <w:noWrap w:val="false"/>
          </w:tcPr>
          <w:p>
            <w:pPr>
              <w:keepLines w:val="0"/>
              <w:keepNext w:val="0"/>
              <w:pageBreakBefore w:val="0"/>
              <w:spacing w:before="60" w:after="60" w:line="240" w:lineRule="auto"/>
              <w:widowControl w:val="off"/>
              <w:rPr>
                <w:rFonts w:hint="default" w:ascii="Times New Roman" w:hAnsi="Times New Roman" w:eastAsia="宋体" w:cs="Times New Roman"/>
                <w:szCs w:val="21"/>
                <w:lang w:eastAsia="zh-CN"/>
              </w:rPr>
            </w:pPr>
            <w:r>
              <w:rPr>
                <w:rFonts w:hint="default" w:ascii="Times New Roman" w:hAnsi="Times New Roman" w:eastAsia="宋体" w:cs="Times New Roman"/>
                <w:szCs w:val="21"/>
                <w:lang w:eastAsia="zh-CN"/>
              </w:rPr>
              <w:t xml:space="preserve">2.</w:t>
            </w:r>
            <w:r>
              <w:rPr>
                <w:rFonts w:hint="default" w:ascii="Times New Roman" w:hAnsi="Times New Roman" w:eastAsia="宋体" w:cs="Times New Roman"/>
                <w:szCs w:val="21"/>
                <w:lang w:val="en-US" w:eastAsia="zh-CN"/>
              </w:rPr>
              <w:t xml:space="preserve">5</w:t>
            </w:r>
            <w:r>
              <w:rPr>
                <w:rFonts w:hint="default" w:ascii="Times New Roman" w:hAnsi="Times New Roman" w:eastAsia="宋体" w:cs="Times New Roman"/>
                <w:szCs w:val="21"/>
                <w:lang w:eastAsia="zh-CN"/>
              </w:rPr>
              <w:t xml:space="preserve"> 主管道安装须利用现有桥架走上安装，视现场安装条件加装支撑、吊装及配套阀门。户外主管部分需做好防晒抗冻减震措施。穿墙穿窗须做好保护防水措施，并保存好拆卸件。</w:t>
            </w:r>
            <w:r>
              <w:rPr>
                <w:rFonts w:hint="default" w:ascii="Times New Roman" w:hAnsi="Times New Roman" w:eastAsia="宋体" w:cs="Times New Roman"/>
                <w:szCs w:val="21"/>
                <w:lang w:val="en-US" w:eastAsia="zh-CN"/>
              </w:rPr>
              <w:t xml:space="preserve">管道的安装须安全牢固，支撑和吊装符合安全规范、科学合理。</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0.5</w:t>
            </w:r>
            <w:r>
              <w:rPr>
                <w:rFonts w:hint="default" w:ascii="Times New Roman" w:hAnsi="Times New Roman" w:eastAsia="宋体" w:cs="Times New Roman"/>
                <w:szCs w:val="21"/>
              </w:rPr>
              <w:t xml:space="preserve">分</w:t>
            </w:r>
            <w:r>
              <w:rPr>
                <w:rFonts w:hint="default" w:ascii="Times New Roman" w:hAnsi="Times New Roman" w:eastAsia="宋体" w:cs="Times New Roman"/>
                <w:szCs w:val="21"/>
                <w:lang w:val="it-IT"/>
              </w:rPr>
              <w:t xml:space="preserve">，</w:t>
            </w:r>
            <w:r>
              <w:rPr>
                <w:rFonts w:hint="default" w:ascii="Times New Roman" w:hAnsi="Times New Roman" w:eastAsia="宋体" w:cs="Times New Roman"/>
                <w:szCs w:val="21"/>
              </w:rPr>
              <w:t xml:space="preserve">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0.5</w:t>
            </w:r>
            <w:r/>
          </w:p>
        </w:tc>
      </w:tr>
      <w:tr>
        <w:trPr>
          <w:jc w:val="center"/>
          <w:trHeight w:val="1091"/>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5496" w:type="dxa"/>
            <w:vAlign w:val="center"/>
            <w:textDirection w:val="lrTb"/>
            <w:noWrap w:val="false"/>
          </w:tcPr>
          <w:p>
            <w:pPr>
              <w:keepLines w:val="0"/>
              <w:keepNext w:val="0"/>
              <w:pageBreakBefore w:val="0"/>
              <w:spacing w:before="60" w:after="60" w:line="240" w:lineRule="auto"/>
              <w:widowControl w:val="off"/>
              <w:rPr>
                <w:rFonts w:hint="default" w:ascii="Times New Roman" w:hAnsi="Times New Roman" w:eastAsia="宋体" w:cs="Times New Roman"/>
                <w:szCs w:val="21"/>
                <w:lang w:eastAsia="zh-CN"/>
              </w:rPr>
            </w:pPr>
            <w:r>
              <w:rPr>
                <w:rFonts w:hint="default" w:ascii="Times New Roman" w:hAnsi="Times New Roman" w:eastAsia="宋体" w:cs="Times New Roman"/>
                <w:szCs w:val="21"/>
                <w:lang w:eastAsia="zh-CN"/>
              </w:rPr>
              <w:t xml:space="preserve">2.</w:t>
            </w:r>
            <w:r>
              <w:rPr>
                <w:rFonts w:hint="default" w:ascii="Times New Roman" w:hAnsi="Times New Roman" w:eastAsia="宋体" w:cs="Times New Roman"/>
                <w:szCs w:val="21"/>
                <w:lang w:val="en-US" w:eastAsia="zh-CN"/>
              </w:rPr>
              <w:t xml:space="preserve">6</w:t>
            </w:r>
            <w:r>
              <w:rPr>
                <w:rFonts w:hint="default" w:ascii="Times New Roman" w:hAnsi="Times New Roman" w:eastAsia="宋体" w:cs="Times New Roman"/>
                <w:szCs w:val="21"/>
                <w:lang w:eastAsia="zh-CN"/>
              </w:rPr>
              <w:t xml:space="preserve"> ▲负载端管道与设备连接</w:t>
            </w:r>
            <w:r>
              <w:rPr>
                <w:rFonts w:hint="default" w:ascii="Times New Roman" w:hAnsi="Times New Roman" w:eastAsia="宋体" w:cs="Times New Roman"/>
                <w:szCs w:val="21"/>
                <w:lang w:val="en-US" w:eastAsia="zh-CN"/>
              </w:rPr>
              <w:t xml:space="preserve">须</w:t>
            </w:r>
            <w:r>
              <w:rPr>
                <w:rFonts w:hint="default" w:ascii="Times New Roman" w:hAnsi="Times New Roman" w:eastAsia="宋体" w:cs="Times New Roman"/>
                <w:szCs w:val="21"/>
                <w:lang w:eastAsia="zh-CN"/>
              </w:rPr>
              <w:t xml:space="preserve">使用橡胶套进行软连接，不得使用直管硬连。</w:t>
            </w:r>
            <w:r>
              <w:rPr>
                <w:rFonts w:hint="default" w:ascii="Times New Roman" w:hAnsi="Times New Roman" w:eastAsia="宋体" w:cs="Times New Roman"/>
                <w:szCs w:val="21"/>
                <w:lang w:val="en-US" w:eastAsia="zh-CN"/>
              </w:rPr>
              <w:t xml:space="preserve">设备</w:t>
            </w:r>
            <w:r>
              <w:rPr>
                <w:rFonts w:hint="default" w:ascii="Times New Roman" w:hAnsi="Times New Roman" w:eastAsia="宋体" w:cs="Times New Roman"/>
                <w:szCs w:val="21"/>
                <w:lang w:eastAsia="zh-CN"/>
              </w:rPr>
              <w:t xml:space="preserve">进水端需要配备可视Y型过滤器、水温表、水压表。负载</w:t>
            </w:r>
            <w:r>
              <w:rPr>
                <w:rFonts w:hint="default" w:ascii="Times New Roman" w:hAnsi="Times New Roman" w:eastAsia="宋体" w:cs="Times New Roman"/>
                <w:szCs w:val="21"/>
                <w:lang w:val="en-US" w:eastAsia="zh-CN"/>
              </w:rPr>
              <w:t xml:space="preserve">端仪表设置和负载端口</w:t>
            </w:r>
            <w:r>
              <w:rPr>
                <w:rFonts w:hint="default" w:ascii="Times New Roman" w:hAnsi="Times New Roman" w:eastAsia="宋体" w:cs="Times New Roman"/>
                <w:szCs w:val="21"/>
                <w:lang w:eastAsia="zh-CN"/>
              </w:rPr>
              <w:t xml:space="preserve">安装须以</w:t>
            </w:r>
            <w:r>
              <w:rPr>
                <w:rFonts w:hint="default" w:ascii="Times New Roman" w:hAnsi="Times New Roman" w:eastAsia="宋体" w:cs="Times New Roman"/>
                <w:szCs w:val="21"/>
                <w:lang w:val="en-US" w:eastAsia="zh-CN"/>
              </w:rPr>
              <w:t xml:space="preserve">现场现有</w:t>
            </w:r>
            <w:r>
              <w:rPr>
                <w:rFonts w:hint="default" w:ascii="Times New Roman" w:hAnsi="Times New Roman" w:eastAsia="宋体" w:cs="Times New Roman"/>
                <w:szCs w:val="21"/>
                <w:lang w:eastAsia="zh-CN"/>
              </w:rPr>
              <w:t xml:space="preserve">设备厂商</w:t>
            </w:r>
            <w:r>
              <w:rPr>
                <w:rFonts w:hint="default" w:ascii="Times New Roman" w:hAnsi="Times New Roman" w:eastAsia="宋体" w:cs="Times New Roman"/>
                <w:szCs w:val="21"/>
                <w:lang w:val="en-US" w:eastAsia="zh-CN"/>
              </w:rPr>
              <w:t xml:space="preserve">对接要求</w:t>
            </w:r>
            <w:r>
              <w:rPr>
                <w:rFonts w:hint="default" w:ascii="Times New Roman" w:hAnsi="Times New Roman" w:eastAsia="宋体" w:cs="Times New Roman"/>
                <w:szCs w:val="21"/>
                <w:lang w:eastAsia="zh-CN"/>
              </w:rPr>
              <w:t xml:space="preserve">为准，满足各</w:t>
            </w:r>
            <w:r>
              <w:rPr>
                <w:rFonts w:hint="default" w:ascii="Times New Roman" w:hAnsi="Times New Roman" w:eastAsia="宋体" w:cs="Times New Roman"/>
                <w:szCs w:val="21"/>
                <w:lang w:val="en-US" w:eastAsia="zh-CN"/>
              </w:rPr>
              <w:t xml:space="preserve">需水设备冷却段正常运行（供应商需在佐证材料中提供负载端仪表和具体连接照片）</w:t>
            </w:r>
            <w:r>
              <w:rPr>
                <w:rFonts w:hint="default" w:ascii="Times New Roman" w:hAnsi="Times New Roman" w:eastAsia="宋体" w:cs="Times New Roman"/>
                <w:szCs w:val="21"/>
                <w:lang w:eastAsia="zh-CN"/>
              </w:rPr>
              <w:t xml:space="preserve">。</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1</w:t>
            </w:r>
            <w:r>
              <w:rPr>
                <w:rFonts w:hint="default" w:ascii="Times New Roman" w:hAnsi="Times New Roman" w:eastAsia="宋体" w:cs="Times New Roman"/>
                <w:szCs w:val="21"/>
              </w:rPr>
              <w:t xml:space="preserve">分，不符合不得分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1</w:t>
            </w:r>
            <w:r/>
          </w:p>
        </w:tc>
      </w:tr>
      <w:tr>
        <w:trPr>
          <w:jc w:val="center"/>
          <w:trHeight w:val="836"/>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5496" w:type="dxa"/>
            <w:vAlign w:val="center"/>
            <w:textDirection w:val="lrTb"/>
            <w:noWrap w:val="false"/>
          </w:tcPr>
          <w:p>
            <w:pPr>
              <w:keepLines w:val="0"/>
              <w:keepNext w:val="0"/>
              <w:pageBreakBefore w:val="0"/>
              <w:spacing w:before="60" w:after="60"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lang w:val="en-US" w:eastAsia="zh-CN"/>
              </w:rPr>
              <w:t xml:space="preserve">2.7 ▲对一期主管道现有位置进行移动和改造，不得额外破坏墙面和窗户，二期和一期所有管道、配电、采水需在同一窗口入户（供应商需在项目实施方案中提供入户方案）。</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1</w:t>
            </w:r>
            <w:r>
              <w:rPr>
                <w:rFonts w:hint="default" w:ascii="Times New Roman" w:hAnsi="Times New Roman" w:eastAsia="宋体" w:cs="Times New Roman"/>
                <w:szCs w:val="21"/>
              </w:rPr>
              <w:t xml:space="preserve">分，不符合不得分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lang w:eastAsia="zh-CN"/>
              </w:rPr>
            </w:pPr>
            <w:r>
              <w:rPr>
                <w:rFonts w:hint="default" w:ascii="Times New Roman" w:hAnsi="Times New Roman" w:eastAsia="宋体" w:cs="Times New Roman"/>
                <w:szCs w:val="21"/>
                <w:lang w:val="en-US" w:eastAsia="zh-CN"/>
              </w:rPr>
              <w:t xml:space="preserve">1</w:t>
            </w:r>
            <w:r/>
          </w:p>
        </w:tc>
      </w:tr>
      <w:tr>
        <w:trPr>
          <w:jc w:val="center"/>
          <w:trHeight w:val="843"/>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5496" w:type="dxa"/>
            <w:vAlign w:val="center"/>
            <w:textDirection w:val="lrTb"/>
            <w:noWrap w:val="false"/>
          </w:tcPr>
          <w:p>
            <w:pPr>
              <w:keepLines w:val="0"/>
              <w:keepNext w:val="0"/>
              <w:pageBreakBefore w:val="0"/>
              <w:spacing w:before="60" w:after="60" w:line="240" w:lineRule="auto"/>
              <w:widowControl w:val="off"/>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2.8 一期主管道输送段需要进行改造，增加三通和止逆阀，与二期管路对接联通，改管后的水路流体通畅，互不冲突、不得形成水锤效应。水流流量和水压达到设计要求。</w:t>
            </w:r>
            <w:r/>
          </w:p>
          <w:p>
            <w:pPr>
              <w:keepLines w:val="0"/>
              <w:keepNext w:val="0"/>
              <w:pageBreakBefore w:val="0"/>
              <w:spacing w:before="60" w:after="60" w:line="240" w:lineRule="auto"/>
              <w:widowControl w:val="off"/>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2.9 对甲方指定的一期原有部分支管移动改造，完善一期部分工程中水管的安装位置和进水方式，解决部分设备一期供水流量及压力不足的问题。</w:t>
            </w:r>
            <w:r/>
          </w:p>
          <w:p>
            <w:pPr>
              <w:keepLines w:val="0"/>
              <w:keepNext w:val="0"/>
              <w:pageBreakBefore w:val="0"/>
              <w:spacing w:before="60" w:after="60" w:line="240" w:lineRule="auto"/>
              <w:widowControl w:val="off"/>
              <w:rPr>
                <w:rFonts w:hint="default" w:ascii="Times New Roman" w:hAnsi="Times New Roman" w:cs="Times New Roman"/>
              </w:rPr>
            </w:pPr>
            <w:r>
              <w:rPr>
                <w:rFonts w:hint="default" w:ascii="Times New Roman" w:hAnsi="Times New Roman" w:eastAsia="宋体" w:cs="Times New Roman"/>
                <w:szCs w:val="21"/>
                <w:lang w:val="en-US" w:eastAsia="zh-CN"/>
              </w:rPr>
              <w:t xml:space="preserve">2.10 对一期主管、支管上的阀门、仪表进行改造和更换，老式手动阀门和机械仪表更换为具备电动执行结构的阀门和仪表。通过数据线或其他物联网手段，实现阀门的远程操作和仪表的数据远程传输。</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0.5</w:t>
            </w:r>
            <w:r>
              <w:rPr>
                <w:rFonts w:hint="default" w:ascii="Times New Roman" w:hAnsi="Times New Roman" w:eastAsia="宋体" w:cs="Times New Roman"/>
                <w:szCs w:val="21"/>
              </w:rPr>
              <w:t xml:space="preserve">分</w:t>
            </w:r>
            <w:r>
              <w:rPr>
                <w:rFonts w:hint="default" w:ascii="Times New Roman" w:hAnsi="Times New Roman" w:eastAsia="宋体" w:cs="Times New Roman"/>
                <w:szCs w:val="21"/>
                <w:lang w:val="it-IT"/>
              </w:rPr>
              <w:t xml:space="preserve">，</w:t>
            </w:r>
            <w:r>
              <w:rPr>
                <w:rFonts w:hint="default" w:ascii="Times New Roman" w:hAnsi="Times New Roman" w:eastAsia="宋体" w:cs="Times New Roman"/>
                <w:szCs w:val="21"/>
              </w:rPr>
              <w:t xml:space="preserve">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lang w:eastAsia="zh-CN"/>
              </w:rPr>
            </w:pPr>
            <w:r>
              <w:rPr>
                <w:rFonts w:hint="default" w:ascii="Times New Roman" w:hAnsi="Times New Roman" w:eastAsia="宋体" w:cs="Times New Roman"/>
                <w:szCs w:val="21"/>
                <w:lang w:val="en-US" w:eastAsia="zh-CN"/>
              </w:rPr>
              <w:t xml:space="preserve">0.5</w:t>
            </w:r>
            <w:r/>
          </w:p>
        </w:tc>
      </w:tr>
      <w:tr>
        <w:trPr>
          <w:jc w:val="center"/>
          <w:trHeight w:val="1908"/>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5496" w:type="dxa"/>
            <w:vAlign w:val="center"/>
            <w:textDirection w:val="lrTb"/>
            <w:noWrap w:val="false"/>
          </w:tcPr>
          <w:p>
            <w:pPr>
              <w:keepLines w:val="0"/>
              <w:keepNext w:val="0"/>
              <w:pageBreakBefore w:val="0"/>
              <w:spacing w:before="60" w:after="60" w:line="240" w:lineRule="auto"/>
              <w:widowControl w:val="off"/>
              <w:rPr>
                <w:rFonts w:hint="default" w:ascii="Times New Roman" w:hAnsi="Times New Roman" w:eastAsia="宋体" w:cs="Times New Roman"/>
                <w:szCs w:val="21"/>
                <w:lang w:eastAsia="zh-CN"/>
              </w:rPr>
            </w:pPr>
            <w:r>
              <w:rPr>
                <w:rFonts w:hint="default" w:ascii="Times New Roman" w:hAnsi="Times New Roman" w:eastAsia="宋体" w:cs="Times New Roman"/>
                <w:szCs w:val="21"/>
                <w:lang w:eastAsia="zh-CN"/>
              </w:rPr>
              <w:t xml:space="preserve">2.</w:t>
            </w:r>
            <w:r>
              <w:rPr>
                <w:rFonts w:hint="default" w:ascii="Times New Roman" w:hAnsi="Times New Roman" w:eastAsia="宋体" w:cs="Times New Roman"/>
                <w:szCs w:val="21"/>
                <w:lang w:val="en-US" w:eastAsia="zh-CN"/>
              </w:rPr>
              <w:t xml:space="preserve">11</w:t>
            </w:r>
            <w:r>
              <w:rPr>
                <w:rFonts w:hint="default" w:ascii="Times New Roman" w:hAnsi="Times New Roman" w:eastAsia="宋体" w:cs="Times New Roman"/>
                <w:szCs w:val="21"/>
                <w:lang w:eastAsia="zh-CN"/>
              </w:rPr>
              <w:t xml:space="preserve"> 电气控制系统</w:t>
            </w:r>
            <w:r/>
          </w:p>
          <w:p>
            <w:pPr>
              <w:keepLines w:val="0"/>
              <w:keepNext w:val="0"/>
              <w:pageBreakBefore w:val="0"/>
              <w:spacing w:before="60" w:after="60" w:line="240" w:lineRule="auto"/>
              <w:widowControl w:val="off"/>
              <w:rPr>
                <w:rFonts w:hint="default" w:ascii="Times New Roman" w:hAnsi="Times New Roman" w:eastAsia="宋体" w:cs="Times New Roman"/>
                <w:szCs w:val="21"/>
                <w:lang w:eastAsia="zh-CN"/>
              </w:rPr>
            </w:pPr>
            <w:r>
              <w:rPr>
                <w:rFonts w:hint="default" w:ascii="Times New Roman" w:hAnsi="Times New Roman" w:eastAsia="宋体" w:cs="Times New Roman"/>
                <w:szCs w:val="21"/>
                <w:lang w:eastAsia="zh-CN"/>
              </w:rPr>
              <w:t xml:space="preserve">a.控制柜</w:t>
            </w:r>
            <w:r>
              <w:rPr>
                <w:rFonts w:hint="default" w:ascii="Times New Roman" w:hAnsi="Times New Roman" w:eastAsia="宋体" w:cs="Times New Roman"/>
                <w:szCs w:val="21"/>
                <w:lang w:val="en-US" w:eastAsia="zh-CN"/>
              </w:rPr>
              <w:t xml:space="preserve">须</w:t>
            </w:r>
            <w:r>
              <w:rPr>
                <w:rFonts w:hint="default" w:ascii="Times New Roman" w:hAnsi="Times New Roman" w:eastAsia="宋体" w:cs="Times New Roman"/>
                <w:szCs w:val="21"/>
                <w:lang w:eastAsia="zh-CN"/>
              </w:rPr>
              <w:t xml:space="preserve">控制闭式冷却塔喷淋水泵及风机运行，具有出水温度显示及报警；可根据设定的出水温度自动停启喷淋水泵；设有手动、自动控制功能。</w:t>
            </w:r>
            <w:r/>
          </w:p>
          <w:p>
            <w:pPr>
              <w:keepLines w:val="0"/>
              <w:keepNext w:val="0"/>
              <w:pageBreakBefore w:val="0"/>
              <w:spacing w:before="60" w:after="60" w:line="240" w:lineRule="auto"/>
              <w:widowControl w:val="off"/>
              <w:rPr>
                <w:rFonts w:hint="default" w:ascii="Times New Roman" w:hAnsi="Times New Roman" w:eastAsia="宋体" w:cs="Times New Roman"/>
                <w:szCs w:val="21"/>
                <w:lang w:eastAsia="zh-CN"/>
              </w:rPr>
            </w:pPr>
            <w:r>
              <w:rPr>
                <w:rFonts w:hint="default" w:ascii="Times New Roman" w:hAnsi="Times New Roman" w:eastAsia="宋体" w:cs="Times New Roman"/>
                <w:szCs w:val="21"/>
                <w:lang w:eastAsia="zh-CN"/>
              </w:rPr>
              <w:t xml:space="preserve">b.冷却塔出水口</w:t>
            </w:r>
            <w:r>
              <w:rPr>
                <w:rFonts w:hint="default" w:ascii="Times New Roman" w:hAnsi="Times New Roman" w:eastAsia="宋体" w:cs="Times New Roman"/>
                <w:szCs w:val="21"/>
                <w:lang w:val="en-US" w:eastAsia="zh-CN"/>
              </w:rPr>
              <w:t xml:space="preserve">须</w:t>
            </w:r>
            <w:r>
              <w:rPr>
                <w:rFonts w:hint="default" w:ascii="Times New Roman" w:hAnsi="Times New Roman" w:eastAsia="宋体" w:cs="Times New Roman"/>
                <w:szCs w:val="21"/>
                <w:lang w:eastAsia="zh-CN"/>
              </w:rPr>
              <w:t xml:space="preserve">带温度控制；</w:t>
            </w:r>
            <w:r/>
          </w:p>
          <w:p>
            <w:pPr>
              <w:keepLines w:val="0"/>
              <w:keepNext w:val="0"/>
              <w:pageBreakBefore w:val="0"/>
              <w:spacing w:before="60" w:after="60"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lang w:eastAsia="zh-CN"/>
              </w:rPr>
              <w:t xml:space="preserve">c.控制柜采用室内型，可以远程控制操作。</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0.5</w:t>
            </w:r>
            <w:r>
              <w:rPr>
                <w:rFonts w:hint="default" w:ascii="Times New Roman" w:hAnsi="Times New Roman" w:eastAsia="宋体" w:cs="Times New Roman"/>
                <w:szCs w:val="21"/>
              </w:rPr>
              <w:t xml:space="preserve">分</w:t>
            </w:r>
            <w:r>
              <w:rPr>
                <w:rFonts w:hint="default" w:ascii="Times New Roman" w:hAnsi="Times New Roman" w:eastAsia="宋体" w:cs="Times New Roman"/>
                <w:szCs w:val="21"/>
                <w:lang w:val="it-IT"/>
              </w:rPr>
              <w:t xml:space="preserve">，</w:t>
            </w:r>
            <w:r>
              <w:rPr>
                <w:rFonts w:hint="default" w:ascii="Times New Roman" w:hAnsi="Times New Roman" w:eastAsia="宋体" w:cs="Times New Roman"/>
                <w:szCs w:val="21"/>
              </w:rPr>
              <w:t xml:space="preserve">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lang w:val="en-US" w:eastAsia="zh-CN"/>
              </w:rPr>
              <w:t xml:space="preserve">0.5</w:t>
            </w:r>
            <w:r/>
          </w:p>
        </w:tc>
      </w:tr>
      <w:tr>
        <w:trPr>
          <w:jc w:val="center"/>
          <w:trHeight w:val="746"/>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5496" w:type="dxa"/>
            <w:vAlign w:val="center"/>
            <w:textDirection w:val="lrTb"/>
            <w:noWrap w:val="false"/>
          </w:tcPr>
          <w:p>
            <w:pPr>
              <w:keepLines w:val="0"/>
              <w:keepNext w:val="0"/>
              <w:pageBreakBefore w:val="0"/>
              <w:spacing w:before="60" w:after="60"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lang w:eastAsia="zh-CN"/>
              </w:rPr>
              <w:t xml:space="preserve">d.▲控制柜电器元件</w:t>
            </w:r>
            <w:r>
              <w:rPr>
                <w:rFonts w:hint="default" w:ascii="Times New Roman" w:hAnsi="Times New Roman" w:eastAsia="宋体" w:cs="Times New Roman"/>
                <w:szCs w:val="21"/>
                <w:lang w:val="en-US" w:eastAsia="zh-CN"/>
              </w:rPr>
              <w:t xml:space="preserve">须</w:t>
            </w:r>
            <w:r>
              <w:rPr>
                <w:rFonts w:hint="default" w:ascii="Times New Roman" w:hAnsi="Times New Roman" w:eastAsia="宋体" w:cs="Times New Roman"/>
                <w:szCs w:val="21"/>
                <w:lang w:eastAsia="zh-CN"/>
              </w:rPr>
              <w:t xml:space="preserve">采用施耐德、ABB、西门子或其他同等级产品；控制柜带防水功能，操作系统界面简明。无偿开放通讯协议和第三方接入导出权限，</w:t>
            </w:r>
            <w:r>
              <w:rPr>
                <w:rFonts w:hint="default" w:ascii="Times New Roman" w:hAnsi="Times New Roman" w:eastAsia="宋体" w:cs="Times New Roman"/>
                <w:szCs w:val="21"/>
                <w:lang w:val="en-US" w:eastAsia="zh-CN"/>
              </w:rPr>
              <w:t xml:space="preserve">一期、二期操作系统可以互相授权控制，预留其他接入权限</w:t>
            </w:r>
            <w:r>
              <w:rPr>
                <w:rFonts w:hint="default" w:ascii="Times New Roman" w:hAnsi="Times New Roman" w:eastAsia="宋体" w:cs="Times New Roman"/>
                <w:szCs w:val="21"/>
                <w:lang w:eastAsia="zh-CN"/>
              </w:rPr>
              <w:t xml:space="preserve">（</w:t>
            </w:r>
            <w:r>
              <w:rPr>
                <w:rFonts w:hint="default" w:ascii="Times New Roman" w:hAnsi="Times New Roman" w:eastAsia="宋体" w:cs="Times New Roman"/>
                <w:szCs w:val="21"/>
                <w:lang w:val="en-US" w:eastAsia="zh-CN"/>
              </w:rPr>
              <w:t xml:space="preserve">供应商需在佐证资料和售后服务承诺函中对上述要求具体响应</w:t>
            </w:r>
            <w:r>
              <w:rPr>
                <w:rFonts w:hint="default" w:ascii="Times New Roman" w:hAnsi="Times New Roman" w:eastAsia="宋体" w:cs="Times New Roman"/>
                <w:szCs w:val="21"/>
                <w:lang w:eastAsia="zh-CN"/>
              </w:rPr>
              <w:t xml:space="preserve">）。</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1</w:t>
            </w:r>
            <w:r>
              <w:rPr>
                <w:rFonts w:hint="default" w:ascii="Times New Roman" w:hAnsi="Times New Roman" w:eastAsia="宋体" w:cs="Times New Roman"/>
                <w:szCs w:val="21"/>
              </w:rPr>
              <w:t xml:space="preserve">分，不符合不得分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lang w:val="en-US" w:eastAsia="zh-CN"/>
              </w:rPr>
              <w:t xml:space="preserve">1</w:t>
            </w:r>
            <w:r/>
          </w:p>
        </w:tc>
      </w:tr>
      <w:tr>
        <w:trPr>
          <w:jc w:val="center"/>
          <w:trHeight w:val="1048"/>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5496" w:type="dxa"/>
            <w:vAlign w:val="center"/>
            <w:textDirection w:val="lrTb"/>
            <w:noWrap w:val="false"/>
          </w:tcPr>
          <w:p>
            <w:pPr>
              <w:keepLines w:val="0"/>
              <w:keepNext w:val="0"/>
              <w:pageBreakBefore w:val="0"/>
              <w:spacing w:before="60" w:after="60" w:line="240" w:lineRule="auto"/>
              <w:widowControl w:val="off"/>
              <w:rPr>
                <w:rFonts w:hint="default" w:ascii="Times New Roman" w:hAnsi="Times New Roman" w:eastAsia="宋体" w:cs="Times New Roman"/>
                <w:szCs w:val="21"/>
                <w:lang w:eastAsia="zh-CN"/>
              </w:rPr>
            </w:pPr>
            <w:r>
              <w:rPr>
                <w:rFonts w:hint="default" w:ascii="Times New Roman" w:hAnsi="Times New Roman" w:eastAsia="宋体" w:cs="Times New Roman"/>
                <w:szCs w:val="21"/>
                <w:lang w:eastAsia="zh-CN"/>
              </w:rPr>
              <w:t xml:space="preserve">2.</w:t>
            </w:r>
            <w:r>
              <w:rPr>
                <w:rFonts w:hint="default" w:ascii="Times New Roman" w:hAnsi="Times New Roman" w:eastAsia="宋体" w:cs="Times New Roman"/>
                <w:szCs w:val="21"/>
                <w:lang w:val="en-US" w:eastAsia="zh-CN"/>
              </w:rPr>
              <w:t xml:space="preserve">12</w:t>
            </w:r>
            <w:r>
              <w:rPr>
                <w:rFonts w:hint="default" w:ascii="Times New Roman" w:hAnsi="Times New Roman" w:eastAsia="宋体" w:cs="Times New Roman"/>
                <w:szCs w:val="21"/>
                <w:lang w:eastAsia="zh-CN"/>
              </w:rPr>
              <w:t xml:space="preserve"> 溯源要求</w:t>
            </w:r>
            <w:r/>
          </w:p>
          <w:p>
            <w:pPr>
              <w:keepLines w:val="0"/>
              <w:keepNext w:val="0"/>
              <w:pageBreakBefore w:val="0"/>
              <w:spacing w:before="60" w:after="60"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lang w:eastAsia="zh-CN"/>
              </w:rPr>
              <w:t xml:space="preserve">本项目中采用的冷却水管道、空气复合材料管道在交货时，</w:t>
            </w:r>
            <w:r>
              <w:rPr>
                <w:rFonts w:hint="default" w:ascii="Times New Roman" w:hAnsi="Times New Roman" w:eastAsia="宋体" w:cs="Times New Roman"/>
                <w:szCs w:val="21"/>
                <w:lang w:val="en-US" w:eastAsia="zh-CN"/>
              </w:rPr>
              <w:t xml:space="preserve">须</w:t>
            </w:r>
            <w:r>
              <w:rPr>
                <w:rFonts w:hint="default" w:ascii="Times New Roman" w:hAnsi="Times New Roman" w:eastAsia="宋体" w:cs="Times New Roman"/>
                <w:szCs w:val="21"/>
                <w:lang w:eastAsia="zh-CN"/>
              </w:rPr>
              <w:t xml:space="preserve">提供有资质的省级以上法定质量或计量检定机构出具的溯源证书或检测报告（上述报告必须对应供货批号）。</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0.5</w:t>
            </w:r>
            <w:r>
              <w:rPr>
                <w:rFonts w:hint="default" w:ascii="Times New Roman" w:hAnsi="Times New Roman" w:eastAsia="宋体" w:cs="Times New Roman"/>
                <w:szCs w:val="21"/>
              </w:rPr>
              <w:t xml:space="preserve">分</w:t>
            </w:r>
            <w:r>
              <w:rPr>
                <w:rFonts w:hint="default" w:ascii="Times New Roman" w:hAnsi="Times New Roman" w:eastAsia="宋体" w:cs="Times New Roman"/>
                <w:szCs w:val="21"/>
                <w:lang w:val="it-IT"/>
              </w:rPr>
              <w:t xml:space="preserve">，</w:t>
            </w:r>
            <w:r>
              <w:rPr>
                <w:rFonts w:hint="default" w:ascii="Times New Roman" w:hAnsi="Times New Roman" w:eastAsia="宋体" w:cs="Times New Roman"/>
                <w:szCs w:val="21"/>
              </w:rPr>
              <w:t xml:space="preserve">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lang w:val="en-US" w:eastAsia="zh-CN"/>
              </w:rPr>
              <w:t xml:space="preserve">0.5</w:t>
            </w:r>
            <w:r/>
          </w:p>
        </w:tc>
      </w:tr>
      <w:tr>
        <w:trPr>
          <w:jc w:val="center"/>
          <w:trHeight w:val="869"/>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5496" w:type="dxa"/>
            <w:vAlign w:val="center"/>
            <w:textDirection w:val="lrTb"/>
            <w:noWrap w:val="false"/>
          </w:tcPr>
          <w:p>
            <w:pPr>
              <w:keepLines w:val="0"/>
              <w:keepNext w:val="0"/>
              <w:pageBreakBefore w:val="0"/>
              <w:spacing w:before="60" w:after="60" w:line="240" w:lineRule="auto"/>
              <w:widowControl w:val="off"/>
              <w:rPr>
                <w:rFonts w:hint="default" w:ascii="Times New Roman" w:hAnsi="Times New Roman" w:eastAsia="宋体" w:cs="Times New Roman"/>
                <w:szCs w:val="21"/>
                <w:lang w:eastAsia="zh-CN"/>
              </w:rPr>
            </w:pPr>
            <w:r>
              <w:rPr>
                <w:rFonts w:hint="default" w:ascii="Times New Roman" w:hAnsi="Times New Roman" w:eastAsia="宋体" w:cs="Times New Roman"/>
                <w:szCs w:val="21"/>
                <w:lang w:eastAsia="zh-CN"/>
              </w:rPr>
              <w:t xml:space="preserve">2.</w:t>
            </w:r>
            <w:r>
              <w:rPr>
                <w:rFonts w:hint="default" w:ascii="Times New Roman" w:hAnsi="Times New Roman" w:eastAsia="宋体" w:cs="Times New Roman"/>
                <w:szCs w:val="21"/>
                <w:lang w:val="en-US" w:eastAsia="zh-CN"/>
              </w:rPr>
              <w:t xml:space="preserve">13 </w:t>
            </w:r>
            <w:r>
              <w:rPr>
                <w:rFonts w:hint="default" w:ascii="Times New Roman" w:hAnsi="Times New Roman" w:eastAsia="宋体" w:cs="Times New Roman"/>
                <w:szCs w:val="21"/>
                <w:lang w:eastAsia="zh-CN"/>
              </w:rPr>
              <w:t xml:space="preserve">▲本项目以现有工况状态为基础，甲方不提供除了施工许可、甲供水电外的其他协助和服务。各供应商</w:t>
            </w:r>
            <w:r>
              <w:rPr>
                <w:rFonts w:hint="default" w:ascii="Times New Roman" w:hAnsi="Times New Roman" w:eastAsia="宋体" w:cs="Times New Roman"/>
                <w:szCs w:val="21"/>
                <w:lang w:val="en-US" w:eastAsia="zh-CN"/>
              </w:rPr>
              <w:t xml:space="preserve">需</w:t>
            </w:r>
            <w:r>
              <w:rPr>
                <w:rFonts w:hint="default" w:ascii="Times New Roman" w:hAnsi="Times New Roman" w:eastAsia="宋体" w:cs="Times New Roman"/>
                <w:szCs w:val="21"/>
                <w:lang w:eastAsia="zh-CN"/>
              </w:rPr>
              <w:t xml:space="preserve">自行</w:t>
            </w:r>
            <w:r>
              <w:rPr>
                <w:rFonts w:hint="default" w:ascii="Times New Roman" w:hAnsi="Times New Roman" w:eastAsia="宋体" w:cs="Times New Roman"/>
                <w:szCs w:val="21"/>
                <w:lang w:val="en-US" w:eastAsia="zh-CN"/>
              </w:rPr>
              <w:t xml:space="preserve">完成现场</w:t>
            </w:r>
            <w:r>
              <w:rPr>
                <w:rFonts w:hint="default" w:ascii="Times New Roman" w:hAnsi="Times New Roman" w:eastAsia="宋体" w:cs="Times New Roman"/>
                <w:szCs w:val="21"/>
                <w:lang w:eastAsia="zh-CN"/>
              </w:rPr>
              <w:t xml:space="preserve">勘探，</w:t>
            </w:r>
            <w:r>
              <w:rPr>
                <w:rFonts w:hint="default" w:ascii="Times New Roman" w:hAnsi="Times New Roman" w:eastAsia="宋体" w:cs="Times New Roman"/>
                <w:szCs w:val="21"/>
                <w:lang w:val="en-US" w:eastAsia="zh-CN"/>
              </w:rPr>
              <w:t xml:space="preserve">充分了解甲方现有设备的需水情况。</w:t>
            </w:r>
            <w:r>
              <w:rPr>
                <w:rFonts w:hint="default" w:ascii="Times New Roman" w:hAnsi="Times New Roman" w:eastAsia="宋体" w:cs="Times New Roman"/>
                <w:szCs w:val="21"/>
                <w:lang w:eastAsia="zh-CN"/>
              </w:rPr>
              <w:t xml:space="preserve">一旦投标视为对现有场地条件的完全认可。本采购项目完成安装调试后，其所有执行标准、基础安装方式、管路安装方式、水资源分配、末端流量、压力、水质必须满足甲方现有设备要求（</w:t>
            </w:r>
            <w:r>
              <w:rPr>
                <w:rFonts w:hint="default" w:ascii="Times New Roman" w:hAnsi="Times New Roman" w:eastAsia="宋体" w:cs="Times New Roman"/>
                <w:szCs w:val="21"/>
                <w:lang w:val="en-US" w:eastAsia="zh-CN"/>
              </w:rPr>
              <w:t xml:space="preserve">附件2一期水塔安装、管路布局示意图</w:t>
            </w:r>
            <w:r>
              <w:rPr>
                <w:rFonts w:hint="default" w:ascii="Times New Roman" w:hAnsi="Times New Roman" w:eastAsia="宋体" w:cs="Times New Roman"/>
                <w:szCs w:val="21"/>
                <w:lang w:eastAsia="zh-CN"/>
              </w:rPr>
              <w:t xml:space="preserve">）（</w:t>
            </w:r>
            <w:r>
              <w:rPr>
                <w:rFonts w:hint="default" w:ascii="Times New Roman" w:hAnsi="Times New Roman" w:eastAsia="宋体" w:cs="Times New Roman"/>
                <w:szCs w:val="21"/>
                <w:lang w:val="en-US" w:eastAsia="zh-CN"/>
              </w:rPr>
              <w:t xml:space="preserve">供应商请在项目实施方案中体现冷却水水量分配方案）。</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1</w:t>
            </w:r>
            <w:r>
              <w:rPr>
                <w:rFonts w:hint="default" w:ascii="Times New Roman" w:hAnsi="Times New Roman" w:eastAsia="宋体" w:cs="Times New Roman"/>
                <w:szCs w:val="21"/>
              </w:rPr>
              <w:t xml:space="preserve">分，不符合不得分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lang w:val="en-US" w:eastAsia="zh-CN"/>
              </w:rPr>
              <w:t xml:space="preserve">1</w:t>
            </w:r>
            <w:r/>
          </w:p>
        </w:tc>
      </w:tr>
      <w:tr>
        <w:trPr>
          <w:jc w:val="center"/>
          <w:trHeight w:val="90"/>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5496" w:type="dxa"/>
            <w:vAlign w:val="center"/>
            <w:textDirection w:val="lrTb"/>
            <w:noWrap w:val="false"/>
          </w:tcPr>
          <w:p>
            <w:pPr>
              <w:keepLines w:val="0"/>
              <w:keepNext w:val="0"/>
              <w:pageBreakBefore w:val="0"/>
              <w:spacing w:before="60" w:after="60" w:line="240" w:lineRule="auto"/>
              <w:widowControl w:val="off"/>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eastAsia="zh-CN"/>
              </w:rPr>
              <w:t xml:space="preserve">3.多功能安装平台</w:t>
            </w:r>
            <w:r/>
          </w:p>
          <w:p>
            <w:pPr>
              <w:keepLines w:val="0"/>
              <w:keepNext w:val="0"/>
              <w:pageBreakBefore w:val="0"/>
              <w:spacing w:before="60" w:after="60" w:line="240" w:lineRule="auto"/>
              <w:widowControl w:val="off"/>
              <w:rPr>
                <w:rFonts w:hint="default" w:ascii="Times New Roman" w:hAnsi="Times New Roman" w:eastAsia="宋体" w:cs="Times New Roman"/>
                <w:szCs w:val="21"/>
                <w:lang w:eastAsia="zh-CN"/>
              </w:rPr>
            </w:pPr>
            <w:r>
              <w:rPr>
                <w:rFonts w:hint="default" w:ascii="Times New Roman" w:hAnsi="Times New Roman" w:eastAsia="宋体" w:cs="Times New Roman"/>
                <w:szCs w:val="21"/>
                <w:lang w:eastAsia="zh-CN"/>
              </w:rPr>
              <w:t xml:space="preserve">3.1 ▲</w:t>
            </w:r>
            <w:r>
              <w:rPr>
                <w:rFonts w:hint="default" w:ascii="Times New Roman" w:hAnsi="Times New Roman" w:eastAsia="宋体" w:cs="Times New Roman"/>
                <w:szCs w:val="21"/>
                <w:lang w:val="en-US" w:eastAsia="zh-CN"/>
              </w:rPr>
              <w:t xml:space="preserve">因集中式</w:t>
            </w:r>
            <w:r>
              <w:rPr>
                <w:rFonts w:hint="default" w:ascii="Times New Roman" w:hAnsi="Times New Roman" w:eastAsia="宋体" w:cs="Times New Roman"/>
                <w:szCs w:val="21"/>
                <w:lang w:eastAsia="zh-CN"/>
              </w:rPr>
              <w:t xml:space="preserve">水塔</w:t>
            </w:r>
            <w:r>
              <w:rPr>
                <w:rFonts w:hint="default" w:ascii="Times New Roman" w:hAnsi="Times New Roman" w:eastAsia="宋体" w:cs="Times New Roman"/>
                <w:szCs w:val="21"/>
                <w:lang w:val="en-US" w:eastAsia="zh-CN"/>
              </w:rPr>
              <w:t xml:space="preserve">安装需要，本项目包含对原水塔安装场地的地基、墙面等土建改造、设计院（须有甲级及以上资质）出图、审图作业、多功能钢结构安装平台的安装、集中式水塔及附属设备的安装、项目配套的其他强弱电、供水管道、安全配套设施的安装施工。钢结构安装</w:t>
            </w:r>
            <w:r>
              <w:rPr>
                <w:rFonts w:hint="default" w:ascii="Times New Roman" w:hAnsi="Times New Roman" w:eastAsia="宋体" w:cs="Times New Roman"/>
                <w:szCs w:val="21"/>
                <w:lang w:eastAsia="zh-CN"/>
              </w:rPr>
              <w:t xml:space="preserve">平台的大小和承重需能容纳两台冷却塔，四台水泵以及配套电控柜。载荷</w:t>
            </w:r>
            <w:r>
              <w:rPr>
                <w:rFonts w:hint="default" w:ascii="Times New Roman" w:hAnsi="Times New Roman" w:eastAsia="宋体" w:cs="Times New Roman"/>
                <w:szCs w:val="21"/>
                <w:lang w:val="en-US" w:eastAsia="zh-CN"/>
              </w:rPr>
              <w:t xml:space="preserve">能力</w:t>
            </w:r>
            <w:r>
              <w:rPr>
                <w:rFonts w:hint="default" w:ascii="Times New Roman" w:hAnsi="Times New Roman" w:eastAsia="宋体" w:cs="Times New Roman"/>
                <w:szCs w:val="21"/>
                <w:lang w:eastAsia="zh-CN"/>
              </w:rPr>
              <w:t xml:space="preserve">由设计院设计、</w:t>
            </w:r>
            <w:r>
              <w:rPr>
                <w:rFonts w:hint="default" w:ascii="Times New Roman" w:hAnsi="Times New Roman" w:eastAsia="宋体" w:cs="Times New Roman"/>
                <w:szCs w:val="21"/>
                <w:lang w:val="en-US" w:eastAsia="zh-CN"/>
              </w:rPr>
              <w:t xml:space="preserve">计算、出图</w:t>
            </w:r>
            <w:r>
              <w:rPr>
                <w:rFonts w:hint="default" w:ascii="Times New Roman" w:hAnsi="Times New Roman" w:eastAsia="宋体" w:cs="Times New Roman"/>
                <w:szCs w:val="21"/>
                <w:lang w:eastAsia="zh-CN"/>
              </w:rPr>
              <w:t xml:space="preserve">，平台大小及安装位置根据现场情况自行</w:t>
            </w:r>
            <w:r>
              <w:rPr>
                <w:rFonts w:hint="default" w:ascii="Times New Roman" w:hAnsi="Times New Roman" w:eastAsia="宋体" w:cs="Times New Roman"/>
                <w:szCs w:val="21"/>
                <w:lang w:val="en-US" w:eastAsia="zh-CN"/>
              </w:rPr>
              <w:t xml:space="preserve">安装</w:t>
            </w:r>
            <w:r>
              <w:rPr>
                <w:rFonts w:hint="default" w:ascii="Times New Roman" w:hAnsi="Times New Roman" w:eastAsia="宋体" w:cs="Times New Roman"/>
                <w:szCs w:val="21"/>
                <w:lang w:eastAsia="zh-CN"/>
              </w:rPr>
              <w:t xml:space="preserve">，</w:t>
            </w:r>
            <w:r>
              <w:rPr>
                <w:rFonts w:hint="default" w:ascii="Times New Roman" w:hAnsi="Times New Roman" w:eastAsia="宋体" w:cs="Times New Roman"/>
                <w:szCs w:val="21"/>
                <w:lang w:val="en-US" w:eastAsia="zh-CN"/>
              </w:rPr>
              <w:t xml:space="preserve">以适配原有设备场地为准（附件3土建改造范围和要求示意图   附件4 多功能安装平台示意图）（供应商需在项目实施方案中提供详细安装方案和经过审批的钢结构平台施工图纸）</w:t>
            </w:r>
            <w:r>
              <w:rPr>
                <w:rFonts w:hint="default" w:ascii="Times New Roman" w:hAnsi="Times New Roman" w:eastAsia="宋体" w:cs="Times New Roman"/>
                <w:szCs w:val="21"/>
                <w:lang w:eastAsia="zh-CN"/>
              </w:rPr>
              <w:t xml:space="preserve">。</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1</w:t>
            </w:r>
            <w:r>
              <w:rPr>
                <w:rFonts w:hint="default" w:ascii="Times New Roman" w:hAnsi="Times New Roman" w:eastAsia="宋体" w:cs="Times New Roman"/>
                <w:szCs w:val="21"/>
              </w:rPr>
              <w:t xml:space="preserve">分，不符合不得分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lang w:val="en-US" w:eastAsia="zh-CN"/>
              </w:rPr>
              <w:t xml:space="preserve">1</w:t>
            </w:r>
            <w:r/>
          </w:p>
        </w:tc>
      </w:tr>
      <w:tr>
        <w:trPr>
          <w:jc w:val="center"/>
          <w:trHeight w:val="90"/>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5496" w:type="dxa"/>
            <w:vAlign w:val="center"/>
            <w:textDirection w:val="lrTb"/>
            <w:noWrap w:val="false"/>
          </w:tcPr>
          <w:p>
            <w:pPr>
              <w:keepLines w:val="0"/>
              <w:keepNext w:val="0"/>
              <w:pageBreakBefore w:val="0"/>
              <w:spacing w:before="60" w:after="60" w:line="240" w:lineRule="auto"/>
              <w:widowControl w:val="off"/>
              <w:rPr>
                <w:rFonts w:hint="default" w:ascii="Times New Roman" w:hAnsi="Times New Roman" w:eastAsia="宋体" w:cs="Times New Roman"/>
                <w:szCs w:val="21"/>
                <w:lang w:eastAsia="zh-CN"/>
              </w:rPr>
            </w:pPr>
            <w:r>
              <w:rPr>
                <w:rFonts w:hint="default" w:ascii="Times New Roman" w:hAnsi="Times New Roman" w:eastAsia="宋体" w:cs="Times New Roman"/>
                <w:szCs w:val="21"/>
                <w:lang w:eastAsia="zh-CN"/>
              </w:rPr>
              <w:t xml:space="preserve">3.2 ▲多功能安装平台</w:t>
            </w:r>
            <w:r>
              <w:rPr>
                <w:rFonts w:hint="default" w:ascii="Times New Roman" w:hAnsi="Times New Roman" w:eastAsia="宋体" w:cs="Times New Roman"/>
                <w:szCs w:val="21"/>
                <w:lang w:val="en-US" w:eastAsia="zh-CN"/>
              </w:rPr>
              <w:t xml:space="preserve">的土建改造需按照设计院出具的图纸进行施工，</w:t>
            </w:r>
            <w:r>
              <w:rPr>
                <w:rFonts w:hint="default" w:ascii="Times New Roman" w:hAnsi="Times New Roman" w:eastAsia="宋体" w:cs="Times New Roman"/>
                <w:szCs w:val="21"/>
                <w:lang w:eastAsia="zh-CN"/>
              </w:rPr>
              <w:t xml:space="preserve">包含原有地基改建、预埋铁</w:t>
            </w:r>
            <w:r>
              <w:rPr>
                <w:rFonts w:hint="default" w:ascii="Times New Roman" w:hAnsi="Times New Roman" w:eastAsia="宋体" w:cs="Times New Roman"/>
                <w:szCs w:val="21"/>
                <w:lang w:val="en-US" w:eastAsia="zh-CN"/>
              </w:rPr>
              <w:t xml:space="preserve">安放、防沉降基坑安置、墙面改造、</w:t>
            </w:r>
            <w:r>
              <w:rPr>
                <w:rFonts w:hint="default" w:ascii="Times New Roman" w:hAnsi="Times New Roman" w:eastAsia="宋体" w:cs="Times New Roman"/>
                <w:szCs w:val="21"/>
                <w:lang w:eastAsia="zh-CN"/>
              </w:rPr>
              <w:t xml:space="preserve">安全</w:t>
            </w:r>
            <w:r>
              <w:rPr>
                <w:rFonts w:hint="default" w:ascii="Times New Roman" w:hAnsi="Times New Roman" w:eastAsia="宋体" w:cs="Times New Roman"/>
                <w:szCs w:val="21"/>
                <w:lang w:val="en-US" w:eastAsia="zh-CN"/>
              </w:rPr>
              <w:t xml:space="preserve">施工</w:t>
            </w:r>
            <w:r>
              <w:rPr>
                <w:rFonts w:hint="default" w:ascii="Times New Roman" w:hAnsi="Times New Roman" w:eastAsia="宋体" w:cs="Times New Roman"/>
                <w:szCs w:val="21"/>
                <w:lang w:eastAsia="zh-CN"/>
              </w:rPr>
              <w:t xml:space="preserve">措施</w:t>
            </w:r>
            <w:r>
              <w:rPr>
                <w:rFonts w:hint="default" w:ascii="Times New Roman" w:hAnsi="Times New Roman" w:eastAsia="宋体" w:cs="Times New Roman"/>
                <w:szCs w:val="21"/>
                <w:lang w:val="en-US" w:eastAsia="zh-CN"/>
              </w:rPr>
              <w:t xml:space="preserve">和场地恢复</w:t>
            </w:r>
            <w:r>
              <w:rPr>
                <w:rFonts w:hint="default" w:ascii="Times New Roman" w:hAnsi="Times New Roman" w:eastAsia="宋体" w:cs="Times New Roman"/>
                <w:szCs w:val="21"/>
                <w:lang w:eastAsia="zh-CN"/>
              </w:rPr>
              <w:t xml:space="preserve">。</w:t>
            </w:r>
            <w:r>
              <w:rPr>
                <w:rFonts w:hint="default" w:ascii="Times New Roman" w:hAnsi="Times New Roman" w:eastAsia="宋体" w:cs="Times New Roman"/>
                <w:szCs w:val="21"/>
                <w:lang w:val="en-US" w:eastAsia="zh-CN"/>
              </w:rPr>
              <w:t xml:space="preserve">安装</w:t>
            </w:r>
            <w:r>
              <w:rPr>
                <w:rFonts w:hint="default" w:ascii="Times New Roman" w:hAnsi="Times New Roman" w:eastAsia="宋体" w:cs="Times New Roman"/>
                <w:szCs w:val="21"/>
                <w:lang w:eastAsia="zh-CN"/>
              </w:rPr>
              <w:t xml:space="preserve">平台四周设检修通道，通道宽度不小于1米，围栏高度不得小于1.2m，并按相关要求设置栏间距及踢脚板。底部采用扁铁格栅和钢梁承重结构（</w:t>
            </w:r>
            <w:r>
              <w:rPr>
                <w:rFonts w:hint="default" w:ascii="Times New Roman" w:hAnsi="Times New Roman" w:eastAsia="宋体" w:cs="Times New Roman"/>
                <w:szCs w:val="21"/>
                <w:lang w:val="en-US" w:eastAsia="zh-CN"/>
              </w:rPr>
              <w:t xml:space="preserve">附件3土建改造范围和要求示意图</w:t>
            </w:r>
            <w:r>
              <w:rPr>
                <w:rFonts w:hint="default" w:ascii="Times New Roman" w:hAnsi="Times New Roman" w:eastAsia="宋体" w:cs="Times New Roman"/>
                <w:szCs w:val="21"/>
                <w:lang w:eastAsia="zh-CN"/>
              </w:rPr>
              <w:t xml:space="preserve">）（</w:t>
            </w:r>
            <w:r>
              <w:rPr>
                <w:rFonts w:hint="default" w:ascii="Times New Roman" w:hAnsi="Times New Roman" w:eastAsia="宋体" w:cs="Times New Roman"/>
                <w:szCs w:val="21"/>
                <w:lang w:val="en-US" w:eastAsia="zh-CN"/>
              </w:rPr>
              <w:t xml:space="preserve">附件4 多功能安装平台示意图）</w:t>
            </w:r>
            <w:r>
              <w:rPr>
                <w:rFonts w:hint="default" w:ascii="Times New Roman" w:hAnsi="Times New Roman" w:eastAsia="宋体" w:cs="Times New Roman"/>
                <w:szCs w:val="21"/>
                <w:lang w:eastAsia="zh-CN"/>
              </w:rPr>
              <w:t xml:space="preserve">（</w:t>
            </w:r>
            <w:r>
              <w:rPr>
                <w:rFonts w:hint="default" w:ascii="Times New Roman" w:hAnsi="Times New Roman" w:eastAsia="宋体" w:cs="Times New Roman"/>
                <w:szCs w:val="21"/>
                <w:lang w:val="en-US" w:eastAsia="zh-CN"/>
              </w:rPr>
              <w:t xml:space="preserve">供应商需在项目实施方案中提供详细安装方案和经过审批的地基施工图纸</w:t>
            </w:r>
            <w:r>
              <w:rPr>
                <w:rFonts w:hint="default" w:ascii="Times New Roman" w:hAnsi="Times New Roman" w:eastAsia="宋体" w:cs="Times New Roman"/>
                <w:szCs w:val="21"/>
                <w:lang w:eastAsia="zh-CN"/>
              </w:rPr>
              <w:t xml:space="preserve">）。</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1</w:t>
            </w:r>
            <w:r>
              <w:rPr>
                <w:rFonts w:hint="default" w:ascii="Times New Roman" w:hAnsi="Times New Roman" w:eastAsia="宋体" w:cs="Times New Roman"/>
                <w:szCs w:val="21"/>
              </w:rPr>
              <w:t xml:space="preserve">分，不符合不得分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lang w:val="en-US" w:eastAsia="zh-CN"/>
              </w:rPr>
              <w:t xml:space="preserve">1</w:t>
            </w:r>
            <w:r/>
          </w:p>
        </w:tc>
      </w:tr>
      <w:tr>
        <w:trPr>
          <w:jc w:val="center"/>
          <w:trHeight w:val="90"/>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5496" w:type="dxa"/>
            <w:vAlign w:val="center"/>
            <w:textDirection w:val="lrTb"/>
            <w:noWrap w:val="false"/>
          </w:tcPr>
          <w:p>
            <w:pPr>
              <w:keepLines w:val="0"/>
              <w:keepNext w:val="0"/>
              <w:pageBreakBefore w:val="0"/>
              <w:spacing w:before="60" w:after="60" w:line="240" w:lineRule="auto"/>
              <w:widowControl w:val="off"/>
              <w:rPr>
                <w:rFonts w:hint="default" w:ascii="Times New Roman" w:hAnsi="Times New Roman" w:eastAsia="宋体" w:cs="Times New Roman"/>
                <w:szCs w:val="21"/>
                <w:lang w:eastAsia="zh-CN"/>
              </w:rPr>
            </w:pPr>
            <w:r>
              <w:rPr>
                <w:rFonts w:hint="default" w:ascii="Times New Roman" w:hAnsi="Times New Roman" w:eastAsia="宋体" w:cs="Times New Roman"/>
                <w:szCs w:val="21"/>
                <w:lang w:eastAsia="zh-CN"/>
              </w:rPr>
              <w:t xml:space="preserve">3.3 </w:t>
            </w:r>
            <w:r>
              <w:rPr>
                <w:rFonts w:hint="default" w:ascii="Times New Roman" w:hAnsi="Times New Roman" w:eastAsia="宋体" w:cs="Times New Roman"/>
                <w:szCs w:val="21"/>
                <w:lang w:val="en-US" w:eastAsia="zh-CN"/>
              </w:rPr>
              <w:t xml:space="preserve">安装</w:t>
            </w:r>
            <w:r>
              <w:rPr>
                <w:rFonts w:hint="default" w:ascii="Times New Roman" w:hAnsi="Times New Roman" w:eastAsia="宋体" w:cs="Times New Roman"/>
                <w:szCs w:val="21"/>
                <w:lang w:eastAsia="zh-CN"/>
              </w:rPr>
              <w:t xml:space="preserve">平台</w:t>
            </w:r>
            <w:r>
              <w:rPr>
                <w:rFonts w:hint="default" w:ascii="Times New Roman" w:hAnsi="Times New Roman" w:eastAsia="宋体" w:cs="Times New Roman"/>
                <w:szCs w:val="21"/>
                <w:lang w:val="en-US" w:eastAsia="zh-CN"/>
              </w:rPr>
              <w:t xml:space="preserve">施工</w:t>
            </w:r>
            <w:r>
              <w:rPr>
                <w:rFonts w:hint="default" w:ascii="Times New Roman" w:hAnsi="Times New Roman" w:eastAsia="宋体" w:cs="Times New Roman"/>
                <w:szCs w:val="21"/>
                <w:lang w:eastAsia="zh-CN"/>
              </w:rPr>
              <w:t xml:space="preserve">时，提供相关原材料验收材料，包括钢材、焊材、螺栓、涂料合格证、材质单、检测报告，进场报验，见证取样。</w:t>
            </w:r>
            <w:r/>
          </w:p>
          <w:p>
            <w:pPr>
              <w:keepLines w:val="0"/>
              <w:keepNext w:val="0"/>
              <w:pageBreakBefore w:val="0"/>
              <w:spacing w:before="60" w:after="60" w:line="240" w:lineRule="auto"/>
              <w:widowControl w:val="off"/>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3.4 焊缝探伤：外观100%检查；重要焊缝100%UT探伤，需提供探伤报告。</w:t>
            </w:r>
            <w:r/>
          </w:p>
          <w:p>
            <w:pPr>
              <w:keepLines w:val="0"/>
              <w:keepNext w:val="0"/>
              <w:pageBreakBefore w:val="0"/>
              <w:spacing w:before="60" w:after="60" w:line="240" w:lineRule="auto"/>
              <w:widowControl w:val="off"/>
              <w:rPr>
                <w:rFonts w:hint="default" w:ascii="Times New Roman" w:hAnsi="Times New Roman" w:cs="Times New Roman"/>
                <w:lang w:eastAsia="zh-CN"/>
              </w:rPr>
            </w:pPr>
            <w:r>
              <w:rPr>
                <w:rFonts w:hint="default" w:ascii="Times New Roman" w:hAnsi="Times New Roman" w:eastAsia="宋体" w:cs="Times New Roman"/>
                <w:szCs w:val="21"/>
                <w:lang w:val="en-US" w:eastAsia="zh-CN"/>
              </w:rPr>
              <w:t xml:space="preserve">3.5 高强螺栓：扭矩检查，10%抽检，不合格加倍抽检。</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0.5</w:t>
            </w:r>
            <w:r>
              <w:rPr>
                <w:rFonts w:hint="default" w:ascii="Times New Roman" w:hAnsi="Times New Roman" w:eastAsia="宋体" w:cs="Times New Roman"/>
                <w:szCs w:val="21"/>
              </w:rPr>
              <w:t xml:space="preserve">分</w:t>
            </w:r>
            <w:r>
              <w:rPr>
                <w:rFonts w:hint="default" w:ascii="Times New Roman" w:hAnsi="Times New Roman" w:eastAsia="宋体" w:cs="Times New Roman"/>
                <w:szCs w:val="21"/>
                <w:lang w:val="it-IT"/>
              </w:rPr>
              <w:t xml:space="preserve">，</w:t>
            </w:r>
            <w:r>
              <w:rPr>
                <w:rFonts w:hint="default" w:ascii="Times New Roman" w:hAnsi="Times New Roman" w:eastAsia="宋体" w:cs="Times New Roman"/>
                <w:szCs w:val="21"/>
              </w:rPr>
              <w:t xml:space="preserve">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lang w:val="en-US" w:eastAsia="zh-CN"/>
              </w:rPr>
              <w:t xml:space="preserve">0.5</w:t>
            </w:r>
            <w:r/>
          </w:p>
        </w:tc>
      </w:tr>
      <w:tr>
        <w:trPr>
          <w:jc w:val="center"/>
          <w:trHeight w:val="90"/>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5496" w:type="dxa"/>
            <w:vAlign w:val="center"/>
            <w:textDirection w:val="lrTb"/>
            <w:noWrap w:val="false"/>
          </w:tcPr>
          <w:p>
            <w:pPr>
              <w:keepLines w:val="0"/>
              <w:keepNext w:val="0"/>
              <w:pageBreakBefore w:val="0"/>
              <w:spacing w:before="60" w:after="60" w:line="240" w:lineRule="auto"/>
              <w:widowControl w:val="off"/>
              <w:rPr>
                <w:rFonts w:hint="default" w:ascii="Times New Roman" w:hAnsi="Times New Roman" w:eastAsia="宋体" w:cs="Times New Roman"/>
                <w:szCs w:val="21"/>
                <w:lang w:eastAsia="zh-CN"/>
              </w:rPr>
            </w:pPr>
            <w:r>
              <w:rPr>
                <w:rFonts w:hint="default" w:ascii="Times New Roman" w:hAnsi="Times New Roman" w:eastAsia="宋体" w:cs="Times New Roman"/>
                <w:szCs w:val="21"/>
                <w:lang w:eastAsia="zh-CN"/>
              </w:rPr>
              <w:t xml:space="preserve">3.6 防腐涂层：干膜厚度90%测点达标，最小值≥90%设计值，测厚仪检测。</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0.5</w:t>
            </w:r>
            <w:r>
              <w:rPr>
                <w:rFonts w:hint="default" w:ascii="Times New Roman" w:hAnsi="Times New Roman" w:eastAsia="宋体" w:cs="Times New Roman"/>
                <w:szCs w:val="21"/>
              </w:rPr>
              <w:t xml:space="preserve">分</w:t>
            </w:r>
            <w:r>
              <w:rPr>
                <w:rFonts w:hint="default" w:ascii="Times New Roman" w:hAnsi="Times New Roman" w:eastAsia="宋体" w:cs="Times New Roman"/>
                <w:szCs w:val="21"/>
                <w:lang w:val="it-IT"/>
              </w:rPr>
              <w:t xml:space="preserve">，</w:t>
            </w:r>
            <w:r>
              <w:rPr>
                <w:rFonts w:hint="default" w:ascii="Times New Roman" w:hAnsi="Times New Roman" w:eastAsia="宋体" w:cs="Times New Roman"/>
                <w:szCs w:val="21"/>
              </w:rPr>
              <w:t xml:space="preserve">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lang w:val="en-US" w:eastAsia="zh-CN"/>
              </w:rPr>
              <w:t xml:space="preserve">0.5</w:t>
            </w:r>
            <w:r/>
          </w:p>
        </w:tc>
      </w:tr>
      <w:tr>
        <w:trPr>
          <w:jc w:val="center"/>
          <w:trHeight w:val="597"/>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5496" w:type="dxa"/>
            <w:vAlign w:val="center"/>
            <w:textDirection w:val="lrTb"/>
            <w:noWrap w:val="false"/>
          </w:tcPr>
          <w:p>
            <w:pPr>
              <w:keepLines w:val="0"/>
              <w:keepNext w:val="0"/>
              <w:pageBreakBefore w:val="0"/>
              <w:spacing w:before="60" w:after="60" w:line="240" w:lineRule="auto"/>
              <w:widowControl w:val="off"/>
              <w:rPr>
                <w:rFonts w:hint="default" w:ascii="Times New Roman" w:hAnsi="Times New Roman" w:eastAsia="宋体" w:cs="Times New Roman"/>
                <w:szCs w:val="21"/>
                <w:lang w:eastAsia="zh-CN"/>
              </w:rPr>
            </w:pPr>
            <w:r>
              <w:rPr>
                <w:rFonts w:hint="default" w:ascii="Times New Roman" w:hAnsi="Times New Roman" w:eastAsia="宋体" w:cs="Times New Roman"/>
                <w:szCs w:val="21"/>
                <w:lang w:eastAsia="zh-CN"/>
              </w:rPr>
              <w:t xml:space="preserve">3.7 ▲静载试验：1.5倍设计荷载静载24小时，无塑性变形、无焊缝开裂、无螺栓松动；残余挠度≤L/1000（</w:t>
            </w:r>
            <w:r>
              <w:rPr>
                <w:rFonts w:hint="default" w:ascii="Times New Roman" w:hAnsi="Times New Roman" w:eastAsia="宋体" w:cs="Times New Roman"/>
                <w:szCs w:val="21"/>
                <w:lang w:val="en-US" w:eastAsia="zh-CN"/>
              </w:rPr>
              <w:t xml:space="preserve">供应商</w:t>
            </w:r>
            <w:r>
              <w:rPr>
                <w:rFonts w:hint="default" w:ascii="Times New Roman" w:hAnsi="Times New Roman" w:eastAsia="宋体" w:cs="Times New Roman"/>
                <w:szCs w:val="21"/>
                <w:lang w:eastAsia="zh-CN"/>
              </w:rPr>
              <w:t xml:space="preserve">竣工</w:t>
            </w:r>
            <w:r>
              <w:rPr>
                <w:rFonts w:hint="default" w:ascii="Times New Roman" w:hAnsi="Times New Roman" w:eastAsia="宋体" w:cs="Times New Roman"/>
                <w:szCs w:val="21"/>
                <w:lang w:val="en-US" w:eastAsia="zh-CN"/>
              </w:rPr>
              <w:t xml:space="preserve">验收时</w:t>
            </w:r>
            <w:r>
              <w:rPr>
                <w:rFonts w:hint="default" w:ascii="Times New Roman" w:hAnsi="Times New Roman" w:eastAsia="宋体" w:cs="Times New Roman"/>
                <w:szCs w:val="21"/>
                <w:lang w:eastAsia="zh-CN"/>
              </w:rPr>
              <w:t xml:space="preserve">需提供静载试验报告书）。</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1</w:t>
            </w:r>
            <w:r>
              <w:rPr>
                <w:rFonts w:hint="default" w:ascii="Times New Roman" w:hAnsi="Times New Roman" w:eastAsia="宋体" w:cs="Times New Roman"/>
                <w:szCs w:val="21"/>
              </w:rPr>
              <w:t xml:space="preserve">分，不符合不得分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lang w:val="en-US" w:eastAsia="zh-CN"/>
              </w:rPr>
              <w:t xml:space="preserve">1</w:t>
            </w:r>
            <w:r/>
          </w:p>
        </w:tc>
      </w:tr>
      <w:tr>
        <w:trPr>
          <w:jc w:val="center"/>
          <w:trHeight w:val="90"/>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5496" w:type="dxa"/>
            <w:vAlign w:val="center"/>
            <w:textDirection w:val="lrTb"/>
            <w:noWrap w:val="false"/>
          </w:tcPr>
          <w:p>
            <w:pPr>
              <w:keepLines w:val="0"/>
              <w:keepNext w:val="0"/>
              <w:pageBreakBefore w:val="0"/>
              <w:spacing w:before="60" w:after="60" w:line="240" w:lineRule="auto"/>
              <w:widowControl w:val="off"/>
              <w:rPr>
                <w:rFonts w:hint="default" w:ascii="Times New Roman" w:hAnsi="Times New Roman" w:eastAsia="宋体" w:cs="Times New Roman"/>
                <w:szCs w:val="21"/>
                <w:lang w:eastAsia="zh-CN"/>
              </w:rPr>
            </w:pPr>
            <w:r>
              <w:rPr>
                <w:rFonts w:hint="default" w:ascii="Times New Roman" w:hAnsi="Times New Roman" w:eastAsia="宋体" w:cs="Times New Roman"/>
                <w:szCs w:val="21"/>
                <w:lang w:eastAsia="zh-CN"/>
              </w:rPr>
              <w:t xml:space="preserve">3.8 </w:t>
            </w:r>
            <w:r>
              <w:rPr>
                <w:rFonts w:hint="default" w:ascii="Times New Roman" w:hAnsi="Times New Roman" w:eastAsia="宋体" w:cs="Times New Roman"/>
                <w:szCs w:val="21"/>
                <w:lang w:val="en-US" w:eastAsia="zh-CN"/>
              </w:rPr>
              <w:t xml:space="preserve">安装</w:t>
            </w:r>
            <w:r>
              <w:rPr>
                <w:rFonts w:hint="default" w:ascii="Times New Roman" w:hAnsi="Times New Roman" w:eastAsia="宋体" w:cs="Times New Roman"/>
                <w:szCs w:val="21"/>
                <w:lang w:eastAsia="zh-CN"/>
              </w:rPr>
              <w:t xml:space="preserve">平台地基需按照设计院出具的图纸进行施工，充分考虑防沉降及承重支撑。支撑柱不得</w:t>
            </w:r>
            <w:r>
              <w:rPr>
                <w:rFonts w:hint="default" w:ascii="Times New Roman" w:hAnsi="Times New Roman" w:eastAsia="宋体" w:cs="Times New Roman"/>
                <w:szCs w:val="21"/>
                <w:lang w:val="en-US" w:eastAsia="zh-CN"/>
              </w:rPr>
              <w:t xml:space="preserve">干扰</w:t>
            </w:r>
            <w:r>
              <w:rPr>
                <w:rFonts w:hint="default" w:ascii="Times New Roman" w:hAnsi="Times New Roman" w:eastAsia="宋体" w:cs="Times New Roman"/>
                <w:szCs w:val="21"/>
                <w:lang w:eastAsia="zh-CN"/>
              </w:rPr>
              <w:t xml:space="preserve">一期设备运行和维护，不得改变现有车间墙体及道路布局。本项目安装过程亦不得影响一期设备的正常运行。</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0.5</w:t>
            </w:r>
            <w:r>
              <w:rPr>
                <w:rFonts w:hint="default" w:ascii="Times New Roman" w:hAnsi="Times New Roman" w:eastAsia="宋体" w:cs="Times New Roman"/>
                <w:szCs w:val="21"/>
              </w:rPr>
              <w:t xml:space="preserve">分</w:t>
            </w:r>
            <w:r>
              <w:rPr>
                <w:rFonts w:hint="default" w:ascii="Times New Roman" w:hAnsi="Times New Roman" w:eastAsia="宋体" w:cs="Times New Roman"/>
                <w:szCs w:val="21"/>
                <w:lang w:val="it-IT"/>
              </w:rPr>
              <w:t xml:space="preserve">，</w:t>
            </w:r>
            <w:r>
              <w:rPr>
                <w:rFonts w:hint="default" w:ascii="Times New Roman" w:hAnsi="Times New Roman" w:eastAsia="宋体" w:cs="Times New Roman"/>
                <w:szCs w:val="21"/>
              </w:rPr>
              <w:t xml:space="preserve">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lang w:val="en-US" w:eastAsia="zh-CN"/>
              </w:rPr>
              <w:t xml:space="preserve">0.5</w:t>
            </w:r>
            <w:r/>
          </w:p>
        </w:tc>
      </w:tr>
      <w:tr>
        <w:trPr>
          <w:jc w:val="center"/>
          <w:trHeight w:val="1190"/>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5496" w:type="dxa"/>
            <w:vAlign w:val="center"/>
            <w:textDirection w:val="lrTb"/>
            <w:noWrap w:val="false"/>
          </w:tcPr>
          <w:p>
            <w:pPr>
              <w:keepLines w:val="0"/>
              <w:keepNext w:val="0"/>
              <w:pageBreakBefore w:val="0"/>
              <w:spacing w:before="60" w:after="60" w:line="240" w:lineRule="auto"/>
              <w:widowControl w:val="off"/>
              <w:rPr>
                <w:rFonts w:hint="default" w:ascii="Times New Roman" w:hAnsi="Times New Roman" w:eastAsia="宋体" w:cs="Times New Roman"/>
                <w:szCs w:val="21"/>
                <w:lang w:eastAsia="zh-CN"/>
              </w:rPr>
            </w:pPr>
            <w:r>
              <w:rPr>
                <w:rFonts w:hint="default" w:ascii="Times New Roman" w:hAnsi="Times New Roman" w:eastAsia="宋体" w:cs="Times New Roman"/>
                <w:szCs w:val="21"/>
                <w:lang w:val="en-US" w:eastAsia="zh-CN"/>
              </w:rPr>
              <w:t xml:space="preserve">3.9 </w:t>
            </w:r>
            <w:r>
              <w:rPr>
                <w:rFonts w:hint="default" w:ascii="Times New Roman" w:hAnsi="Times New Roman" w:eastAsia="宋体" w:cs="Times New Roman"/>
                <w:szCs w:val="21"/>
                <w:lang w:eastAsia="zh-CN"/>
              </w:rPr>
              <w:t xml:space="preserve">▲</w:t>
            </w:r>
            <w:r>
              <w:rPr>
                <w:rFonts w:hint="default" w:ascii="Times New Roman" w:hAnsi="Times New Roman" w:eastAsia="宋体" w:cs="Times New Roman"/>
                <w:szCs w:val="21"/>
                <w:lang w:val="en-US" w:eastAsia="zh-CN"/>
              </w:rPr>
              <w:t xml:space="preserve">安装平台的钢构基础需满足水塔的安装要求，平台安装位置充分考虑安装便捷和后期维护。同时方便取水和排水，不干涉一期风机散热，整体稳固、可靠。（供应商在佐证材料中提供安装平台的安装位示意图，对上述干涉作出具体响应）。</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1</w:t>
            </w:r>
            <w:r>
              <w:rPr>
                <w:rFonts w:hint="default" w:ascii="Times New Roman" w:hAnsi="Times New Roman" w:eastAsia="宋体" w:cs="Times New Roman"/>
                <w:szCs w:val="21"/>
              </w:rPr>
              <w:t xml:space="preserve">分，不符合不得分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lang w:val="en-US" w:eastAsia="zh-CN"/>
              </w:rPr>
              <w:t xml:space="preserve">1</w:t>
            </w:r>
            <w:r/>
          </w:p>
        </w:tc>
      </w:tr>
      <w:tr>
        <w:trPr>
          <w:jc w:val="center"/>
          <w:trHeight w:val="2614"/>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5496" w:type="dxa"/>
            <w:vAlign w:val="center"/>
            <w:textDirection w:val="lrTb"/>
            <w:noWrap w:val="false"/>
          </w:tcPr>
          <w:p>
            <w:pPr>
              <w:keepLines w:val="0"/>
              <w:keepNext w:val="0"/>
              <w:pageBreakBefore w:val="0"/>
              <w:spacing w:before="60" w:after="60" w:line="240" w:lineRule="auto"/>
              <w:widowControl w:val="off"/>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3.10 钢结构安装平台的建设需要充分考虑强电间、供水点、供水压力、流量和下水位置。供应商自行负责从甲供供水点到新增水塔段的安装，保证水塔运行需要的一切水电要求。</w:t>
            </w:r>
            <w:r/>
          </w:p>
          <w:p>
            <w:pPr>
              <w:keepLines w:val="0"/>
              <w:keepNext w:val="0"/>
              <w:pageBreakBefore w:val="0"/>
              <w:spacing w:before="60" w:after="60" w:line="240" w:lineRule="auto"/>
              <w:widowControl w:val="off"/>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3.11 钢结构安装平台施工中，供应商自行解决现场装卸、钢材临时堆放和工期间材料的保管等。</w:t>
            </w:r>
            <w:r/>
          </w:p>
          <w:p>
            <w:pPr>
              <w:keepLines w:val="0"/>
              <w:keepNext w:val="0"/>
              <w:pageBreakBefore w:val="0"/>
              <w:spacing w:before="60" w:after="60" w:line="240" w:lineRule="auto"/>
              <w:widowControl w:val="off"/>
              <w:rPr>
                <w:rFonts w:hint="default" w:ascii="Times New Roman" w:hAnsi="Times New Roman" w:cs="Times New Roman"/>
                <w:lang w:eastAsia="zh-CN"/>
              </w:rPr>
            </w:pPr>
            <w:r>
              <w:rPr>
                <w:rFonts w:hint="default" w:ascii="Times New Roman" w:hAnsi="Times New Roman" w:eastAsia="宋体" w:cs="Times New Roman"/>
                <w:szCs w:val="21"/>
                <w:lang w:val="en-US" w:eastAsia="zh-CN"/>
              </w:rPr>
              <w:t xml:space="preserve">3.12 钢结构安装平台的表面处理需满足耐候、防锈条件。质保期结束之前，对本安装平台表面进行至少一次漆面恢复。</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0.5</w:t>
            </w:r>
            <w:r>
              <w:rPr>
                <w:rFonts w:hint="default" w:ascii="Times New Roman" w:hAnsi="Times New Roman" w:eastAsia="宋体" w:cs="Times New Roman"/>
                <w:szCs w:val="21"/>
              </w:rPr>
              <w:t xml:space="preserve">分</w:t>
            </w:r>
            <w:r>
              <w:rPr>
                <w:rFonts w:hint="default" w:ascii="Times New Roman" w:hAnsi="Times New Roman" w:eastAsia="宋体" w:cs="Times New Roman"/>
                <w:szCs w:val="21"/>
                <w:lang w:val="it-IT"/>
              </w:rPr>
              <w:t xml:space="preserve">，</w:t>
            </w:r>
            <w:r>
              <w:rPr>
                <w:rFonts w:hint="default" w:ascii="Times New Roman" w:hAnsi="Times New Roman" w:eastAsia="宋体" w:cs="Times New Roman"/>
                <w:szCs w:val="21"/>
              </w:rPr>
              <w:t xml:space="preserve">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lang w:val="en-US" w:eastAsia="zh-CN"/>
              </w:rPr>
              <w:t xml:space="preserve">0.5</w:t>
            </w:r>
            <w:r/>
          </w:p>
        </w:tc>
      </w:tr>
      <w:tr>
        <w:trPr>
          <w:jc w:val="center"/>
          <w:trHeight w:val="376"/>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5496" w:type="dxa"/>
            <w:vAlign w:val="center"/>
            <w:textDirection w:val="lrTb"/>
            <w:noWrap w:val="false"/>
          </w:tcPr>
          <w:p>
            <w:pPr>
              <w:keepLines w:val="0"/>
              <w:keepNext w:val="0"/>
              <w:pageBreakBefore w:val="0"/>
              <w:spacing w:before="60" w:after="60" w:line="240" w:lineRule="auto"/>
              <w:widowControl w:val="off"/>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3.13 钢结构安装平台需要配备用于日常巡查和维修的人员上行通道，该通道需要配备扶手、安全挂点、防静电措施、防滑措施。上行口需配备门锁和阻拦措施，避免无关人员误闯。</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0.5</w:t>
            </w:r>
            <w:r>
              <w:rPr>
                <w:rFonts w:hint="default" w:ascii="Times New Roman" w:hAnsi="Times New Roman" w:eastAsia="宋体" w:cs="Times New Roman"/>
                <w:szCs w:val="21"/>
              </w:rPr>
              <w:t xml:space="preserve">分</w:t>
            </w:r>
            <w:r>
              <w:rPr>
                <w:rFonts w:hint="default" w:ascii="Times New Roman" w:hAnsi="Times New Roman" w:eastAsia="宋体" w:cs="Times New Roman"/>
                <w:szCs w:val="21"/>
                <w:lang w:val="it-IT"/>
              </w:rPr>
              <w:t xml:space="preserve">，</w:t>
            </w:r>
            <w:r>
              <w:rPr>
                <w:rFonts w:hint="default" w:ascii="Times New Roman" w:hAnsi="Times New Roman" w:eastAsia="宋体" w:cs="Times New Roman"/>
                <w:szCs w:val="21"/>
              </w:rPr>
              <w:t xml:space="preserve">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0.5</w:t>
            </w:r>
            <w:r/>
          </w:p>
        </w:tc>
      </w:tr>
      <w:tr>
        <w:trPr>
          <w:jc w:val="center"/>
          <w:trHeight w:val="1191"/>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5496" w:type="dxa"/>
            <w:vAlign w:val="center"/>
            <w:textDirection w:val="lrTb"/>
            <w:noWrap w:val="false"/>
          </w:tcPr>
          <w:p>
            <w:pPr>
              <w:keepLines w:val="0"/>
              <w:keepNext w:val="0"/>
              <w:pageBreakBefore w:val="0"/>
              <w:spacing w:before="60" w:after="60" w:line="240" w:lineRule="auto"/>
              <w:widowControl w:val="off"/>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3.14 ▲安装平台施工完成后，需对地面、墙面或其他干涉区域进行表面恢复。不得影响实验室车间正常运行、不对环境造成污染或存在其他消防、安全隐患。平台安装完成后，不影响园区道路的车辆通行、不得影响物料出入口开门关、不得影响车间装载平台周转区域（供应商需提供钢结构安装平台区域施工图纸，对上述干涉具体响应）。</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1</w:t>
            </w:r>
            <w:r>
              <w:rPr>
                <w:rFonts w:hint="default" w:ascii="Times New Roman" w:hAnsi="Times New Roman" w:eastAsia="宋体" w:cs="Times New Roman"/>
                <w:szCs w:val="21"/>
              </w:rPr>
              <w:t xml:space="preserve">分，不符合不得分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1</w:t>
            </w:r>
            <w:r/>
          </w:p>
        </w:tc>
      </w:tr>
      <w:tr>
        <w:trPr>
          <w:jc w:val="center"/>
          <w:trHeight w:val="1191"/>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5496" w:type="dxa"/>
            <w:vAlign w:val="center"/>
            <w:textDirection w:val="lrTb"/>
            <w:noWrap w:val="false"/>
          </w:tcPr>
          <w:p>
            <w:pPr>
              <w:keepLines w:val="0"/>
              <w:keepNext w:val="0"/>
              <w:pageBreakBefore w:val="0"/>
              <w:spacing w:before="60" w:after="60" w:line="240" w:lineRule="auto"/>
              <w:widowControl w:val="off"/>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4.2 控制主机：以PLC控制器为核心，采用PID控制，按照预设控制逻辑。可以实现指令控制水泵变频器、冷却塔风机、电动调节阀、加药装置、阀门开关等执行动作。</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0.5</w:t>
            </w:r>
            <w:r>
              <w:rPr>
                <w:rFonts w:hint="default" w:ascii="Times New Roman" w:hAnsi="Times New Roman" w:eastAsia="宋体" w:cs="Times New Roman"/>
                <w:szCs w:val="21"/>
              </w:rPr>
              <w:t xml:space="preserve">分</w:t>
            </w:r>
            <w:r>
              <w:rPr>
                <w:rFonts w:hint="default" w:ascii="Times New Roman" w:hAnsi="Times New Roman" w:eastAsia="宋体" w:cs="Times New Roman"/>
                <w:szCs w:val="21"/>
                <w:lang w:val="it-IT"/>
              </w:rPr>
              <w:t xml:space="preserve">，</w:t>
            </w:r>
            <w:r>
              <w:rPr>
                <w:rFonts w:hint="default" w:ascii="Times New Roman" w:hAnsi="Times New Roman" w:eastAsia="宋体" w:cs="Times New Roman"/>
                <w:szCs w:val="21"/>
              </w:rPr>
              <w:t xml:space="preserve">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0.5</w:t>
            </w:r>
            <w:r/>
          </w:p>
        </w:tc>
      </w:tr>
      <w:tr>
        <w:trPr>
          <w:jc w:val="center"/>
          <w:trHeight w:val="1865"/>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5496" w:type="dxa"/>
            <w:vAlign w:val="center"/>
            <w:textDirection w:val="lrTb"/>
            <w:noWrap w:val="false"/>
          </w:tcPr>
          <w:p>
            <w:pPr>
              <w:keepLines w:val="0"/>
              <w:keepNext w:val="0"/>
              <w:pageBreakBefore w:val="0"/>
              <w:spacing w:before="60" w:after="60" w:line="240" w:lineRule="auto"/>
              <w:widowControl w:val="off"/>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4.3 ▲监控系统标配65寸监控器1台、触摸屏人机操作面板1个、手机控制模块1套（内含至少3个账户权限）。上述监控终端可安装于甲方指定的不同位置。同时实现本地/远程管理系统功能，包括参数设定、水气运行状态实时显示、数据记录、历史曲线查询、故障报警、实时执行操作指令等。系统预留接口并开放通信协议，具备后期升级拓展能力（供应商需在项目实施方案中对上述要求详细响应，在佐证材料中提供拓展接口图片）。</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1</w:t>
            </w:r>
            <w:r>
              <w:rPr>
                <w:rFonts w:hint="default" w:ascii="Times New Roman" w:hAnsi="Times New Roman" w:eastAsia="宋体" w:cs="Times New Roman"/>
                <w:szCs w:val="21"/>
              </w:rPr>
              <w:t xml:space="preserve">分，不符合不得分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1</w:t>
            </w:r>
            <w:r/>
          </w:p>
        </w:tc>
      </w:tr>
      <w:tr>
        <w:trPr>
          <w:jc w:val="center"/>
          <w:trHeight w:val="985"/>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5496" w:type="dxa"/>
            <w:vAlign w:val="center"/>
            <w:textDirection w:val="lrTb"/>
            <w:noWrap w:val="false"/>
          </w:tcPr>
          <w:p>
            <w:pPr>
              <w:keepLines w:val="0"/>
              <w:keepNext w:val="0"/>
              <w:pageBreakBefore w:val="0"/>
              <w:spacing w:before="60" w:after="60" w:line="240" w:lineRule="auto"/>
              <w:widowControl w:val="off"/>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4.5远程控制：本系统须包含“现场感知+控制执行+监控管层”三层架构，搭建一体化实验室供给管理系统，实现数据采集、逻辑控制、远程监控、故障预警全流程自动化。远程物联网卡包含一年流量费用（需在项目实施方案中具体体现架构和逻辑原理）。</w:t>
            </w:r>
            <w:r/>
          </w:p>
          <w:p>
            <w:pPr>
              <w:keepLines w:val="0"/>
              <w:keepNext w:val="0"/>
              <w:pageBreakBefore w:val="0"/>
              <w:spacing w:before="60" w:after="60" w:line="240" w:lineRule="auto"/>
              <w:widowControl w:val="off"/>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4.6 本项目实验室智能供给管理系统须为冷却塔自带软件，拥有独立知识产权。具备远程维护、远程自动升级等功能。</w:t>
            </w:r>
            <w:r/>
          </w:p>
          <w:p>
            <w:pPr>
              <w:keepLines w:val="0"/>
              <w:keepNext w:val="0"/>
              <w:pageBreakBefore w:val="0"/>
              <w:spacing w:before="60" w:after="60" w:line="240" w:lineRule="auto"/>
              <w:widowControl w:val="off"/>
              <w:rPr>
                <w:rFonts w:hint="default" w:ascii="Times New Roman" w:hAnsi="Times New Roman" w:cs="Times New Roman"/>
                <w:lang w:val="en-US" w:eastAsia="zh-CN"/>
              </w:rPr>
            </w:pPr>
            <w:r>
              <w:rPr>
                <w:rFonts w:hint="default" w:ascii="Times New Roman" w:hAnsi="Times New Roman" w:eastAsia="宋体" w:cs="Times New Roman"/>
                <w:szCs w:val="21"/>
                <w:lang w:val="en-US" w:eastAsia="zh-CN"/>
              </w:rPr>
              <w:t xml:space="preserve">4.7 本项目安装完成后，须对水塔范围加装不锈钢或者木质围栏，做好场地清洁与美化工作。</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0.5</w:t>
            </w:r>
            <w:r>
              <w:rPr>
                <w:rFonts w:hint="default" w:ascii="Times New Roman" w:hAnsi="Times New Roman" w:eastAsia="宋体" w:cs="Times New Roman"/>
                <w:szCs w:val="21"/>
              </w:rPr>
              <w:t xml:space="preserve">分</w:t>
            </w:r>
            <w:r>
              <w:rPr>
                <w:rFonts w:hint="default" w:ascii="Times New Roman" w:hAnsi="Times New Roman" w:eastAsia="宋体" w:cs="Times New Roman"/>
                <w:szCs w:val="21"/>
                <w:lang w:val="it-IT"/>
              </w:rPr>
              <w:t xml:space="preserve">，</w:t>
            </w:r>
            <w:r>
              <w:rPr>
                <w:rFonts w:hint="default" w:ascii="Times New Roman" w:hAnsi="Times New Roman" w:eastAsia="宋体" w:cs="Times New Roman"/>
                <w:szCs w:val="21"/>
              </w:rPr>
              <w:t xml:space="preserve">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0.5</w:t>
            </w:r>
            <w:r/>
          </w:p>
        </w:tc>
      </w:tr>
      <w:tr>
        <w:trPr>
          <w:jc w:val="center"/>
          <w:trHeight w:val="642"/>
        </w:trPr>
        <w:tc>
          <w:tcPr>
            <w:tcW w:w="348" w:type="dxa"/>
            <w:vAlign w:val="center"/>
            <w:vMerge w:val="restart"/>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2</w:t>
            </w:r>
            <w:r/>
          </w:p>
        </w:tc>
        <w:tc>
          <w:tcPr>
            <w:tcW w:w="865" w:type="dxa"/>
            <w:vAlign w:val="center"/>
            <w:vMerge w:val="restart"/>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cs="Times New Roman"/>
                <w:bCs/>
                <w:color w:val="auto"/>
                <w:lang w:eastAsia="zh-CN"/>
              </w:rPr>
              <w:t xml:space="preserve">高压洁净空气系统</w:t>
            </w:r>
            <w:r/>
          </w:p>
        </w:tc>
        <w:tc>
          <w:tcPr>
            <w:tcW w:w="5496" w:type="dxa"/>
            <w:vAlign w:val="center"/>
            <w:textDirection w:val="lrTb"/>
            <w:noWrap w:val="false"/>
          </w:tcPr>
          <w:p>
            <w:pPr>
              <w:keepLines w:val="0"/>
              <w:keepNext w:val="0"/>
              <w:pageBreakBefore w:val="0"/>
              <w:spacing w:before="60" w:after="60" w:line="240" w:lineRule="auto"/>
              <w:widowControl w:val="off"/>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1.2额定排气压力：0.8MPa</w:t>
            </w:r>
            <w:r/>
          </w:p>
          <w:p>
            <w:pPr>
              <w:keepLines w:val="0"/>
              <w:keepNext w:val="0"/>
              <w:pageBreakBefore w:val="0"/>
              <w:spacing w:before="60" w:after="60" w:line="240" w:lineRule="auto"/>
              <w:widowControl w:val="off"/>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1.3 环境温度：-5～+45℃</w:t>
            </w:r>
            <w:r/>
          </w:p>
          <w:p>
            <w:pPr>
              <w:keepLines w:val="0"/>
              <w:keepNext w:val="0"/>
              <w:pageBreakBefore w:val="0"/>
              <w:spacing w:before="60" w:after="60" w:line="240" w:lineRule="auto"/>
              <w:widowControl w:val="off"/>
              <w:rPr>
                <w:rFonts w:hint="default" w:ascii="Times New Roman" w:hAnsi="Times New Roman" w:cs="Times New Roman"/>
              </w:rPr>
            </w:pPr>
            <w:r>
              <w:rPr>
                <w:rFonts w:hint="default" w:ascii="Times New Roman" w:hAnsi="Times New Roman" w:eastAsia="宋体" w:cs="Times New Roman"/>
                <w:szCs w:val="21"/>
                <w:lang w:val="en-US" w:eastAsia="zh-CN"/>
              </w:rPr>
              <w:t xml:space="preserve">1.4冷却方式：风冷</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0.5</w:t>
            </w:r>
            <w:r>
              <w:rPr>
                <w:rFonts w:hint="default" w:ascii="Times New Roman" w:hAnsi="Times New Roman" w:eastAsia="宋体" w:cs="Times New Roman"/>
                <w:szCs w:val="21"/>
              </w:rPr>
              <w:t xml:space="preserve">分</w:t>
            </w:r>
            <w:r>
              <w:rPr>
                <w:rFonts w:hint="default" w:ascii="Times New Roman" w:hAnsi="Times New Roman" w:eastAsia="宋体" w:cs="Times New Roman"/>
                <w:szCs w:val="21"/>
                <w:lang w:val="it-IT"/>
              </w:rPr>
              <w:t xml:space="preserve">，</w:t>
            </w:r>
            <w:r>
              <w:rPr>
                <w:rFonts w:hint="default" w:ascii="Times New Roman" w:hAnsi="Times New Roman" w:eastAsia="宋体" w:cs="Times New Roman"/>
                <w:szCs w:val="21"/>
              </w:rPr>
              <w:t xml:space="preserve">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lang w:val="en-US" w:eastAsia="zh-CN"/>
              </w:rPr>
              <w:t xml:space="preserve">0.5</w:t>
            </w:r>
            <w:r/>
          </w:p>
        </w:tc>
      </w:tr>
      <w:tr>
        <w:trPr>
          <w:jc w:val="center"/>
          <w:trHeight w:val="619"/>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cs="Times New Roman"/>
                <w:bCs/>
                <w:color w:val="auto"/>
                <w:lang w:eastAsia="zh-CN"/>
              </w:rPr>
            </w:pPr>
            <w:r>
              <w:rPr>
                <w:rFonts w:hint="default" w:ascii="Times New Roman" w:hAnsi="Times New Roman" w:cs="Times New Roman"/>
                <w:bCs/>
                <w:color w:val="auto"/>
                <w:lang w:eastAsia="zh-CN"/>
              </w:rPr>
            </w:r>
            <w:r/>
          </w:p>
        </w:tc>
        <w:tc>
          <w:tcPr>
            <w:tcW w:w="5496" w:type="dxa"/>
            <w:vAlign w:val="center"/>
            <w:textDirection w:val="lrTb"/>
            <w:noWrap w:val="false"/>
          </w:tcPr>
          <w:p>
            <w:pPr>
              <w:keepLines w:val="0"/>
              <w:keepNext w:val="0"/>
              <w:pageBreakBefore w:val="0"/>
              <w:spacing w:before="60" w:after="60" w:line="240" w:lineRule="auto"/>
              <w:widowControl w:val="off"/>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1.5 排气温度：≤环境温度+10℃</w:t>
            </w:r>
            <w:r/>
          </w:p>
          <w:p>
            <w:pPr>
              <w:keepLines w:val="0"/>
              <w:keepNext w:val="0"/>
              <w:pageBreakBefore w:val="0"/>
              <w:spacing w:before="60" w:after="60" w:line="240" w:lineRule="auto"/>
              <w:widowControl w:val="off"/>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1.6 传动方式：联轴器</w:t>
            </w:r>
            <w:r/>
          </w:p>
          <w:p>
            <w:pPr>
              <w:keepLines w:val="0"/>
              <w:keepNext w:val="0"/>
              <w:pageBreakBefore w:val="0"/>
              <w:spacing w:before="60" w:after="60" w:line="240" w:lineRule="auto"/>
              <w:widowControl w:val="off"/>
              <w:rPr>
                <w:rFonts w:hint="default" w:ascii="Times New Roman" w:hAnsi="Times New Roman" w:cs="Times New Roman"/>
                <w:lang w:val="en-US" w:eastAsia="zh-CN"/>
              </w:rPr>
            </w:pPr>
            <w:r>
              <w:rPr>
                <w:rFonts w:hint="default" w:ascii="Times New Roman" w:hAnsi="Times New Roman" w:eastAsia="宋体" w:cs="Times New Roman"/>
                <w:szCs w:val="21"/>
                <w:lang w:val="en-US" w:eastAsia="zh-CN"/>
              </w:rPr>
              <w:t xml:space="preserve">1.7 气量调节方式：自动调节</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0.5</w:t>
            </w:r>
            <w:r>
              <w:rPr>
                <w:rFonts w:hint="default" w:ascii="Times New Roman" w:hAnsi="Times New Roman" w:eastAsia="宋体" w:cs="Times New Roman"/>
                <w:szCs w:val="21"/>
              </w:rPr>
              <w:t xml:space="preserve">分</w:t>
            </w:r>
            <w:r>
              <w:rPr>
                <w:rFonts w:hint="default" w:ascii="Times New Roman" w:hAnsi="Times New Roman" w:eastAsia="宋体" w:cs="Times New Roman"/>
                <w:szCs w:val="21"/>
                <w:lang w:val="it-IT"/>
              </w:rPr>
              <w:t xml:space="preserve">，</w:t>
            </w:r>
            <w:r>
              <w:rPr>
                <w:rFonts w:hint="default" w:ascii="Times New Roman" w:hAnsi="Times New Roman" w:eastAsia="宋体" w:cs="Times New Roman"/>
                <w:szCs w:val="21"/>
              </w:rPr>
              <w:t xml:space="preserve">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lang w:val="en-US" w:eastAsia="zh-CN"/>
              </w:rPr>
              <w:t xml:space="preserve">0.5</w:t>
            </w:r>
            <w:r/>
          </w:p>
        </w:tc>
      </w:tr>
      <w:tr>
        <w:trPr>
          <w:jc w:val="center"/>
          <w:trHeight w:val="385"/>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cs="Times New Roman"/>
                <w:bCs/>
                <w:color w:val="auto"/>
                <w:lang w:eastAsia="zh-CN"/>
              </w:rPr>
            </w:pPr>
            <w:r>
              <w:rPr>
                <w:rFonts w:hint="default" w:ascii="Times New Roman" w:hAnsi="Times New Roman" w:cs="Times New Roman"/>
                <w:bCs/>
                <w:color w:val="auto"/>
                <w:lang w:eastAsia="zh-CN"/>
              </w:rPr>
            </w:r>
            <w:r/>
          </w:p>
        </w:tc>
        <w:tc>
          <w:tcPr>
            <w:tcW w:w="5496" w:type="dxa"/>
            <w:vAlign w:val="center"/>
            <w:textDirection w:val="lrTb"/>
            <w:noWrap w:val="false"/>
          </w:tcPr>
          <w:p>
            <w:pPr>
              <w:keepLines w:val="0"/>
              <w:keepNext w:val="0"/>
              <w:pageBreakBefore w:val="0"/>
              <w:spacing w:before="60" w:after="60" w:line="240" w:lineRule="auto"/>
              <w:widowControl w:val="off"/>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1.8 </w:t>
            </w:r>
            <w:r>
              <w:rPr>
                <w:rFonts w:hint="default" w:ascii="Times New Roman" w:hAnsi="Times New Roman" w:eastAsia="宋体" w:cs="Times New Roman"/>
                <w:szCs w:val="21"/>
                <w:lang w:eastAsia="zh-CN"/>
              </w:rPr>
              <w:t xml:space="preserve">气体含油量：≤3ppm</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0.5</w:t>
            </w:r>
            <w:r>
              <w:rPr>
                <w:rFonts w:hint="default" w:ascii="Times New Roman" w:hAnsi="Times New Roman" w:eastAsia="宋体" w:cs="Times New Roman"/>
                <w:szCs w:val="21"/>
              </w:rPr>
              <w:t xml:space="preserve">分</w:t>
            </w:r>
            <w:r>
              <w:rPr>
                <w:rFonts w:hint="default" w:ascii="Times New Roman" w:hAnsi="Times New Roman" w:eastAsia="宋体" w:cs="Times New Roman"/>
                <w:szCs w:val="21"/>
                <w:lang w:val="it-IT"/>
              </w:rPr>
              <w:t xml:space="preserve">，</w:t>
            </w:r>
            <w:r>
              <w:rPr>
                <w:rFonts w:hint="default" w:ascii="Times New Roman" w:hAnsi="Times New Roman" w:eastAsia="宋体" w:cs="Times New Roman"/>
                <w:szCs w:val="21"/>
              </w:rPr>
              <w:t xml:space="preserve">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0.5</w:t>
            </w:r>
            <w:r/>
          </w:p>
        </w:tc>
      </w:tr>
      <w:tr>
        <w:trPr>
          <w:jc w:val="center"/>
          <w:trHeight w:val="361"/>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cs="Times New Roman"/>
                <w:bCs/>
                <w:color w:val="auto"/>
                <w:lang w:eastAsia="zh-CN"/>
              </w:rPr>
            </w:pPr>
            <w:r>
              <w:rPr>
                <w:rFonts w:hint="default" w:ascii="Times New Roman" w:hAnsi="Times New Roman" w:cs="Times New Roman"/>
                <w:bCs/>
                <w:color w:val="auto"/>
                <w:lang w:eastAsia="zh-CN"/>
              </w:rPr>
            </w:r>
            <w:r/>
          </w:p>
        </w:tc>
        <w:tc>
          <w:tcPr>
            <w:tcW w:w="5496" w:type="dxa"/>
            <w:vAlign w:val="center"/>
            <w:textDirection w:val="lrTb"/>
            <w:noWrap w:val="false"/>
          </w:tcPr>
          <w:p>
            <w:pPr>
              <w:keepLines w:val="0"/>
              <w:keepNext w:val="0"/>
              <w:pageBreakBefore w:val="0"/>
              <w:spacing w:before="60" w:after="60" w:line="240" w:lineRule="auto"/>
              <w:widowControl w:val="off"/>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1.9 </w:t>
            </w:r>
            <w:r>
              <w:rPr>
                <w:rFonts w:hint="default" w:ascii="Times New Roman" w:hAnsi="Times New Roman" w:eastAsia="宋体" w:cs="Times New Roman"/>
                <w:szCs w:val="21"/>
                <w:lang w:eastAsia="zh-CN"/>
              </w:rPr>
              <w:t xml:space="preserve">安全阀设定压力：0.95MPa</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0.5</w:t>
            </w:r>
            <w:r>
              <w:rPr>
                <w:rFonts w:hint="default" w:ascii="Times New Roman" w:hAnsi="Times New Roman" w:eastAsia="宋体" w:cs="Times New Roman"/>
                <w:szCs w:val="21"/>
              </w:rPr>
              <w:t xml:space="preserve">分</w:t>
            </w:r>
            <w:r>
              <w:rPr>
                <w:rFonts w:hint="default" w:ascii="Times New Roman" w:hAnsi="Times New Roman" w:eastAsia="宋体" w:cs="Times New Roman"/>
                <w:szCs w:val="21"/>
                <w:lang w:val="it-IT"/>
              </w:rPr>
              <w:t xml:space="preserve">，</w:t>
            </w:r>
            <w:r>
              <w:rPr>
                <w:rFonts w:hint="default" w:ascii="Times New Roman" w:hAnsi="Times New Roman" w:eastAsia="宋体" w:cs="Times New Roman"/>
                <w:szCs w:val="21"/>
              </w:rPr>
              <w:t xml:space="preserve">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0.5</w:t>
            </w:r>
            <w:r/>
          </w:p>
        </w:tc>
      </w:tr>
      <w:tr>
        <w:trPr>
          <w:jc w:val="center"/>
          <w:trHeight w:val="787" w:hRule="exact"/>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W w:w="5496" w:type="dxa"/>
            <w:vAlign w:val="center"/>
            <w:textDirection w:val="lrTb"/>
            <w:noWrap w:val="false"/>
          </w:tcPr>
          <w:p>
            <w:pPr>
              <w:keepLines w:val="0"/>
              <w:keepNext w:val="0"/>
              <w:pageBreakBefore w:val="0"/>
              <w:spacing w:before="60" w:after="60"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lang w:val="en-US" w:eastAsia="zh-CN"/>
              </w:rPr>
              <w:t xml:space="preserve">1.10 </w:t>
            </w:r>
            <w:r>
              <w:rPr>
                <w:rFonts w:hint="default" w:ascii="Times New Roman" w:hAnsi="Times New Roman" w:eastAsia="宋体" w:cs="Times New Roman"/>
                <w:szCs w:val="21"/>
                <w:lang w:eastAsia="zh-CN"/>
              </w:rPr>
              <w:t xml:space="preserve">▲电机功率：22kW</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1</w:t>
            </w:r>
            <w:r>
              <w:rPr>
                <w:rFonts w:hint="default" w:ascii="Times New Roman" w:hAnsi="Times New Roman" w:eastAsia="宋体" w:cs="Times New Roman"/>
                <w:szCs w:val="21"/>
              </w:rPr>
              <w:t xml:space="preserve">分，不符合不得分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lang w:eastAsia="zh-CN"/>
              </w:rPr>
            </w:pPr>
            <w:r>
              <w:rPr>
                <w:rFonts w:hint="default" w:ascii="Times New Roman" w:hAnsi="Times New Roman" w:eastAsia="宋体" w:cs="Times New Roman"/>
                <w:szCs w:val="21"/>
                <w:lang w:val="en-US" w:eastAsia="zh-CN"/>
              </w:rPr>
              <w:t xml:space="preserve">1</w:t>
            </w:r>
            <w:r/>
          </w:p>
        </w:tc>
      </w:tr>
      <w:tr>
        <w:trPr>
          <w:jc w:val="center"/>
          <w:trHeight w:val="763" w:hRule="exact"/>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W w:w="5496" w:type="dxa"/>
            <w:vAlign w:val="center"/>
            <w:textDirection w:val="lrTb"/>
            <w:noWrap w:val="false"/>
          </w:tcPr>
          <w:p>
            <w:pPr>
              <w:keepLines w:val="0"/>
              <w:keepNext w:val="0"/>
              <w:pageBreakBefore w:val="0"/>
              <w:spacing w:before="60" w:after="60"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lang w:val="en-US" w:eastAsia="zh-CN"/>
              </w:rPr>
              <w:t xml:space="preserve">1.11 </w:t>
            </w:r>
            <w:r>
              <w:rPr>
                <w:rFonts w:hint="default" w:ascii="Times New Roman" w:hAnsi="Times New Roman" w:eastAsia="宋体" w:cs="Times New Roman"/>
                <w:szCs w:val="21"/>
                <w:lang w:eastAsia="zh-CN"/>
              </w:rPr>
              <w:t xml:space="preserve">▲电机类型：永磁变频</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1</w:t>
            </w:r>
            <w:r>
              <w:rPr>
                <w:rFonts w:hint="default" w:ascii="Times New Roman" w:hAnsi="Times New Roman" w:eastAsia="宋体" w:cs="Times New Roman"/>
                <w:szCs w:val="21"/>
              </w:rPr>
              <w:t xml:space="preserve">分，不符合不得分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lang w:val="en-US" w:eastAsia="zh-CN"/>
              </w:rPr>
              <w:t xml:space="preserve">1</w:t>
            </w:r>
            <w:r/>
          </w:p>
        </w:tc>
      </w:tr>
      <w:tr>
        <w:trPr>
          <w:jc w:val="center"/>
          <w:trHeight w:val="2596" w:hRule="exact"/>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W w:w="5496" w:type="dxa"/>
            <w:vAlign w:val="center"/>
            <w:textDirection w:val="lrTb"/>
            <w:noWrap w:val="false"/>
          </w:tcPr>
          <w:p>
            <w:pPr>
              <w:keepLines w:val="0"/>
              <w:keepNext w:val="0"/>
              <w:pageBreakBefore w:val="0"/>
              <w:spacing w:before="60" w:after="60" w:line="240" w:lineRule="auto"/>
              <w:widowControl w:val="off"/>
              <w:rPr>
                <w:rFonts w:hint="default" w:ascii="Times New Roman" w:hAnsi="Times New Roman" w:eastAsia="宋体" w:cs="Times New Roman"/>
                <w:szCs w:val="21"/>
                <w:lang w:eastAsia="zh-CN"/>
              </w:rPr>
            </w:pPr>
            <w:r>
              <w:rPr>
                <w:rFonts w:hint="default" w:ascii="Times New Roman" w:hAnsi="Times New Roman" w:eastAsia="宋体" w:cs="Times New Roman"/>
                <w:szCs w:val="21"/>
                <w:lang w:eastAsia="zh-CN"/>
              </w:rPr>
              <w:t xml:space="preserve">2.2 空气入口压力：0.7-1.6Mpa</w:t>
            </w:r>
            <w:r/>
          </w:p>
          <w:p>
            <w:pPr>
              <w:keepLines w:val="0"/>
              <w:keepNext w:val="0"/>
              <w:pageBreakBefore w:val="0"/>
              <w:spacing w:before="60" w:after="60" w:line="240" w:lineRule="auto"/>
              <w:widowControl w:val="off"/>
              <w:rPr>
                <w:rFonts w:hint="default" w:ascii="Times New Roman" w:hAnsi="Times New Roman" w:eastAsia="宋体" w:cs="Times New Roman"/>
                <w:szCs w:val="21"/>
                <w:lang w:eastAsia="zh-CN"/>
              </w:rPr>
            </w:pPr>
            <w:r>
              <w:rPr>
                <w:rFonts w:hint="default" w:ascii="Times New Roman" w:hAnsi="Times New Roman" w:eastAsia="宋体" w:cs="Times New Roman"/>
                <w:szCs w:val="21"/>
                <w:lang w:eastAsia="zh-CN"/>
              </w:rPr>
              <w:t xml:space="preserve">2.3 压降：≤0.2 bar</w:t>
            </w:r>
            <w:r/>
          </w:p>
          <w:p>
            <w:pPr>
              <w:keepLines w:val="0"/>
              <w:keepNext w:val="0"/>
              <w:pageBreakBefore w:val="0"/>
              <w:spacing w:before="60" w:after="60" w:line="240" w:lineRule="auto"/>
              <w:widowControl w:val="off"/>
              <w:rPr>
                <w:rFonts w:hint="default" w:ascii="Times New Roman" w:hAnsi="Times New Roman" w:eastAsia="宋体" w:cs="Times New Roman"/>
                <w:szCs w:val="21"/>
                <w:lang w:eastAsia="zh-CN"/>
              </w:rPr>
            </w:pPr>
            <w:r>
              <w:rPr>
                <w:rFonts w:hint="default" w:ascii="Times New Roman" w:hAnsi="Times New Roman" w:eastAsia="宋体" w:cs="Times New Roman"/>
                <w:szCs w:val="21"/>
                <w:lang w:eastAsia="zh-CN"/>
              </w:rPr>
              <w:t xml:space="preserve">2.4 露点温度：3℃～10℃</w:t>
            </w:r>
            <w:r/>
          </w:p>
          <w:p>
            <w:pPr>
              <w:keepLines w:val="0"/>
              <w:keepNext w:val="0"/>
              <w:pageBreakBefore w:val="0"/>
              <w:spacing w:before="60" w:after="60" w:line="240" w:lineRule="auto"/>
              <w:widowControl w:val="off"/>
              <w:rPr>
                <w:rFonts w:hint="default" w:ascii="Times New Roman" w:hAnsi="Times New Roman" w:eastAsia="宋体" w:cs="Times New Roman"/>
                <w:szCs w:val="21"/>
                <w:lang w:eastAsia="zh-CN"/>
              </w:rPr>
            </w:pPr>
            <w:r>
              <w:rPr>
                <w:rFonts w:hint="default" w:ascii="Times New Roman" w:hAnsi="Times New Roman" w:eastAsia="宋体" w:cs="Times New Roman"/>
                <w:szCs w:val="21"/>
                <w:lang w:eastAsia="zh-CN"/>
              </w:rPr>
              <w:t xml:space="preserve">2.5 冷凝器：板翅式</w:t>
            </w:r>
            <w:r/>
          </w:p>
          <w:p>
            <w:pPr>
              <w:keepLines w:val="0"/>
              <w:keepNext w:val="0"/>
              <w:pageBreakBefore w:val="0"/>
              <w:spacing w:before="60" w:after="60" w:line="240" w:lineRule="auto"/>
              <w:widowControl w:val="off"/>
              <w:rPr>
                <w:rFonts w:hint="default" w:ascii="Times New Roman" w:hAnsi="Times New Roman" w:eastAsia="宋体" w:cs="Times New Roman"/>
                <w:szCs w:val="21"/>
                <w:lang w:eastAsia="zh-CN"/>
              </w:rPr>
            </w:pPr>
            <w:r>
              <w:rPr>
                <w:rFonts w:hint="default" w:ascii="Times New Roman" w:hAnsi="Times New Roman" w:eastAsia="宋体" w:cs="Times New Roman"/>
                <w:szCs w:val="21"/>
                <w:lang w:eastAsia="zh-CN"/>
              </w:rPr>
              <w:t xml:space="preserve">2.6 压缩机：全封闭旋转式</w:t>
            </w:r>
            <w:r/>
          </w:p>
          <w:p>
            <w:pPr>
              <w:keepLines w:val="0"/>
              <w:keepNext w:val="0"/>
              <w:pageBreakBefore w:val="0"/>
              <w:spacing w:before="60" w:after="60"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lang w:eastAsia="zh-CN"/>
              </w:rPr>
              <w:t xml:space="preserve">2.7 旁通阀：自动旁通阀，毛细管节流阀管</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0.5</w:t>
            </w:r>
            <w:r>
              <w:rPr>
                <w:rFonts w:hint="default" w:ascii="Times New Roman" w:hAnsi="Times New Roman" w:eastAsia="宋体" w:cs="Times New Roman"/>
                <w:szCs w:val="21"/>
              </w:rPr>
              <w:t xml:space="preserve">分</w:t>
            </w:r>
            <w:r>
              <w:rPr>
                <w:rFonts w:hint="default" w:ascii="Times New Roman" w:hAnsi="Times New Roman" w:eastAsia="宋体" w:cs="Times New Roman"/>
                <w:szCs w:val="21"/>
                <w:lang w:val="it-IT"/>
              </w:rPr>
              <w:t xml:space="preserve">，</w:t>
            </w:r>
            <w:r>
              <w:rPr>
                <w:rFonts w:hint="default" w:ascii="Times New Roman" w:hAnsi="Times New Roman" w:eastAsia="宋体" w:cs="Times New Roman"/>
                <w:szCs w:val="21"/>
              </w:rPr>
              <w:t xml:space="preserve">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lang w:eastAsia="zh-CN"/>
              </w:rPr>
            </w:pPr>
            <w:r>
              <w:rPr>
                <w:rFonts w:hint="default" w:ascii="Times New Roman" w:hAnsi="Times New Roman" w:eastAsia="宋体" w:cs="Times New Roman"/>
                <w:szCs w:val="21"/>
                <w:lang w:val="en-US" w:eastAsia="zh-CN"/>
              </w:rPr>
              <w:t xml:space="preserve">0.5</w:t>
            </w:r>
            <w:r/>
          </w:p>
        </w:tc>
      </w:tr>
      <w:tr>
        <w:trPr>
          <w:jc w:val="center"/>
          <w:trHeight w:val="2393" w:hRule="exact"/>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W w:w="5496" w:type="dxa"/>
            <w:vAlign w:val="center"/>
            <w:textDirection w:val="lrTb"/>
            <w:noWrap w:val="false"/>
          </w:tcPr>
          <w:p>
            <w:pPr>
              <w:keepLines w:val="0"/>
              <w:keepNext w:val="0"/>
              <w:pageBreakBefore w:val="0"/>
              <w:spacing w:before="60" w:after="60" w:line="240" w:lineRule="auto"/>
              <w:widowControl w:val="off"/>
              <w:rPr>
                <w:rFonts w:hint="default" w:ascii="Times New Roman" w:hAnsi="Times New Roman" w:eastAsia="宋体" w:cs="Times New Roman"/>
                <w:szCs w:val="21"/>
                <w:lang w:eastAsia="zh-CN"/>
              </w:rPr>
            </w:pPr>
            <w:r>
              <w:rPr>
                <w:rFonts w:hint="default" w:ascii="Times New Roman" w:hAnsi="Times New Roman" w:eastAsia="宋体" w:cs="Times New Roman"/>
                <w:szCs w:val="21"/>
                <w:lang w:eastAsia="zh-CN"/>
              </w:rPr>
              <w:t xml:space="preserve">2.8 管道及储气房安装工程要求</w:t>
            </w:r>
            <w:r/>
          </w:p>
          <w:p>
            <w:pPr>
              <w:keepLines w:val="0"/>
              <w:keepNext w:val="0"/>
              <w:pageBreakBefore w:val="0"/>
              <w:spacing w:before="60" w:after="60"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lang w:eastAsia="zh-CN"/>
              </w:rPr>
              <w:t xml:space="preserve">（1）▲负载管道</w:t>
            </w:r>
            <w:r>
              <w:rPr>
                <w:rFonts w:hint="default" w:ascii="Times New Roman" w:hAnsi="Times New Roman" w:eastAsia="宋体" w:cs="Times New Roman"/>
                <w:szCs w:val="21"/>
                <w:lang w:val="en-US" w:eastAsia="zh-CN"/>
              </w:rPr>
              <w:t xml:space="preserve">须</w:t>
            </w:r>
            <w:r>
              <w:rPr>
                <w:rFonts w:hint="default" w:ascii="Times New Roman" w:hAnsi="Times New Roman" w:eastAsia="宋体" w:cs="Times New Roman"/>
                <w:szCs w:val="21"/>
                <w:lang w:eastAsia="zh-CN"/>
              </w:rPr>
              <w:t xml:space="preserve">采用铝合金复合管道。气管不得采用卡压安装，</w:t>
            </w:r>
            <w:r>
              <w:rPr>
                <w:rFonts w:hint="default" w:ascii="Times New Roman" w:hAnsi="Times New Roman" w:eastAsia="宋体" w:cs="Times New Roman"/>
                <w:szCs w:val="21"/>
                <w:lang w:val="en-US" w:eastAsia="zh-CN"/>
              </w:rPr>
              <w:t xml:space="preserve">管路走线以</w:t>
            </w:r>
            <w:r>
              <w:rPr>
                <w:rFonts w:hint="default" w:ascii="Times New Roman" w:hAnsi="Times New Roman" w:eastAsia="宋体" w:cs="Times New Roman"/>
                <w:szCs w:val="21"/>
                <w:lang w:eastAsia="zh-CN"/>
              </w:rPr>
              <w:t xml:space="preserve">桥架方式安装；储气罐、</w:t>
            </w:r>
            <w:r>
              <w:rPr>
                <w:rFonts w:hint="default" w:ascii="Times New Roman" w:hAnsi="Times New Roman" w:eastAsia="宋体" w:cs="Times New Roman"/>
                <w:szCs w:val="21"/>
                <w:lang w:val="en-US" w:eastAsia="zh-CN"/>
              </w:rPr>
              <w:t xml:space="preserve">压力表、泄压阀等</w:t>
            </w:r>
            <w:r>
              <w:rPr>
                <w:rFonts w:hint="default" w:ascii="Times New Roman" w:hAnsi="Times New Roman" w:eastAsia="宋体" w:cs="Times New Roman"/>
                <w:szCs w:val="21"/>
                <w:lang w:eastAsia="zh-CN"/>
              </w:rPr>
              <w:t xml:space="preserve">配置符合当地安监部门要求，满足各用气点压力和流量要求，容量大小根据负载需求自行配置。油水过滤器组根据用气装置要求，自动配置，满足用气设备露点要求（</w:t>
            </w:r>
            <w:r>
              <w:rPr>
                <w:rFonts w:hint="default" w:ascii="Times New Roman" w:hAnsi="Times New Roman" w:eastAsia="宋体" w:cs="Times New Roman"/>
                <w:szCs w:val="21"/>
                <w:lang w:val="en-US" w:eastAsia="zh-CN"/>
              </w:rPr>
              <w:t xml:space="preserve">供应商需在佐证材料中提供气管照片并在项目实施方案中</w:t>
            </w:r>
            <w:r>
              <w:rPr>
                <w:rFonts w:hint="default" w:ascii="Times New Roman" w:hAnsi="Times New Roman" w:eastAsia="宋体" w:cs="Times New Roman"/>
                <w:szCs w:val="21"/>
                <w:lang w:eastAsia="zh-CN"/>
              </w:rPr>
              <w:t xml:space="preserve">提供</w:t>
            </w:r>
            <w:r>
              <w:rPr>
                <w:rFonts w:hint="default" w:ascii="Times New Roman" w:hAnsi="Times New Roman" w:eastAsia="宋体" w:cs="Times New Roman"/>
                <w:szCs w:val="21"/>
                <w:lang w:val="en-US" w:eastAsia="zh-CN"/>
              </w:rPr>
              <w:t xml:space="preserve">气体流量、</w:t>
            </w:r>
            <w:r>
              <w:rPr>
                <w:rFonts w:hint="default" w:ascii="Times New Roman" w:hAnsi="Times New Roman" w:eastAsia="宋体" w:cs="Times New Roman"/>
                <w:szCs w:val="21"/>
                <w:lang w:eastAsia="zh-CN"/>
              </w:rPr>
              <w:t xml:space="preserve">大小</w:t>
            </w:r>
            <w:r>
              <w:rPr>
                <w:rFonts w:hint="default" w:ascii="Times New Roman" w:hAnsi="Times New Roman" w:eastAsia="宋体" w:cs="Times New Roman"/>
                <w:szCs w:val="21"/>
                <w:lang w:val="en-US" w:eastAsia="zh-CN"/>
              </w:rPr>
              <w:t xml:space="preserve">的</w:t>
            </w:r>
            <w:r>
              <w:rPr>
                <w:rFonts w:hint="default" w:ascii="Times New Roman" w:hAnsi="Times New Roman" w:eastAsia="宋体" w:cs="Times New Roman"/>
                <w:szCs w:val="21"/>
                <w:lang w:eastAsia="zh-CN"/>
              </w:rPr>
              <w:t xml:space="preserve">计算依据）。</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1</w:t>
            </w:r>
            <w:r>
              <w:rPr>
                <w:rFonts w:hint="default" w:ascii="Times New Roman" w:hAnsi="Times New Roman" w:eastAsia="宋体" w:cs="Times New Roman"/>
                <w:szCs w:val="21"/>
              </w:rPr>
              <w:t xml:space="preserve">分，不符合不得分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lang w:val="en-US" w:eastAsia="zh-CN"/>
              </w:rPr>
              <w:t xml:space="preserve">1</w:t>
            </w:r>
            <w:r/>
          </w:p>
        </w:tc>
      </w:tr>
      <w:tr>
        <w:trPr>
          <w:jc w:val="center"/>
          <w:trHeight w:val="829" w:hRule="exact"/>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W w:w="5496" w:type="dxa"/>
            <w:vAlign w:val="center"/>
            <w:textDirection w:val="lrTb"/>
            <w:noWrap w:val="false"/>
          </w:tcPr>
          <w:p>
            <w:pPr>
              <w:keepLines w:val="0"/>
              <w:keepNext w:val="0"/>
              <w:pageBreakBefore w:val="0"/>
              <w:spacing w:before="60" w:after="60" w:line="240" w:lineRule="auto"/>
              <w:widowControl w:val="off"/>
              <w:rPr>
                <w:rFonts w:hint="default" w:ascii="Times New Roman" w:hAnsi="Times New Roman" w:eastAsia="宋体" w:cs="Times New Roman"/>
                <w:szCs w:val="21"/>
                <w:lang w:eastAsia="zh-CN"/>
              </w:rPr>
            </w:pPr>
            <w:r>
              <w:rPr>
                <w:rFonts w:hint="default" w:ascii="Times New Roman" w:hAnsi="Times New Roman" w:eastAsia="宋体" w:cs="Times New Roman"/>
                <w:szCs w:val="21"/>
                <w:lang w:eastAsia="zh-CN"/>
              </w:rPr>
              <w:t xml:space="preserve">（2）终端采用镀锌防腐材质快接口，一端三口。接口流量、形式需要完全符合设备使用要求。</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0.5</w:t>
            </w:r>
            <w:r>
              <w:rPr>
                <w:rFonts w:hint="default" w:ascii="Times New Roman" w:hAnsi="Times New Roman" w:eastAsia="宋体" w:cs="Times New Roman"/>
                <w:szCs w:val="21"/>
              </w:rPr>
              <w:t xml:space="preserve">分</w:t>
            </w:r>
            <w:r>
              <w:rPr>
                <w:rFonts w:hint="default" w:ascii="Times New Roman" w:hAnsi="Times New Roman" w:eastAsia="宋体" w:cs="Times New Roman"/>
                <w:szCs w:val="21"/>
                <w:lang w:val="it-IT"/>
              </w:rPr>
              <w:t xml:space="preserve">，</w:t>
            </w:r>
            <w:r>
              <w:rPr>
                <w:rFonts w:hint="default" w:ascii="Times New Roman" w:hAnsi="Times New Roman" w:eastAsia="宋体" w:cs="Times New Roman"/>
                <w:szCs w:val="21"/>
              </w:rPr>
              <w:t xml:space="preserve">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0.5</w:t>
            </w:r>
            <w:r/>
          </w:p>
        </w:tc>
      </w:tr>
      <w:tr>
        <w:trPr>
          <w:jc w:val="center"/>
          <w:trHeight w:val="1708" w:hRule="exact"/>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W w:w="5496" w:type="dxa"/>
            <w:vAlign w:val="center"/>
            <w:textDirection w:val="lrTb"/>
            <w:noWrap w:val="false"/>
          </w:tcPr>
          <w:p>
            <w:pPr>
              <w:keepLines w:val="0"/>
              <w:keepNext w:val="0"/>
              <w:pageBreakBefore w:val="0"/>
              <w:spacing w:before="60" w:after="60" w:line="240" w:lineRule="auto"/>
              <w:widowControl w:val="off"/>
              <w:rPr>
                <w:rFonts w:hint="default" w:ascii="Times New Roman" w:hAnsi="Times New Roman" w:eastAsia="宋体" w:cs="Times New Roman"/>
                <w:szCs w:val="21"/>
                <w:lang w:eastAsia="zh-CN"/>
              </w:rPr>
            </w:pPr>
            <w:r>
              <w:rPr>
                <w:rFonts w:hint="default" w:ascii="Times New Roman" w:hAnsi="Times New Roman" w:eastAsia="宋体" w:cs="Times New Roman"/>
                <w:szCs w:val="21"/>
                <w:lang w:eastAsia="zh-CN"/>
              </w:rPr>
              <w:t xml:space="preserve">（</w:t>
            </w:r>
            <w:r>
              <w:rPr>
                <w:rFonts w:hint="default" w:ascii="Times New Roman" w:hAnsi="Times New Roman" w:eastAsia="宋体" w:cs="Times New Roman"/>
                <w:szCs w:val="21"/>
                <w:lang w:val="en-US" w:eastAsia="zh-CN"/>
              </w:rPr>
              <w:t xml:space="preserve">3</w:t>
            </w:r>
            <w:r>
              <w:rPr>
                <w:rFonts w:hint="default" w:ascii="Times New Roman" w:hAnsi="Times New Roman" w:eastAsia="宋体" w:cs="Times New Roman"/>
                <w:szCs w:val="21"/>
                <w:lang w:eastAsia="zh-CN"/>
              </w:rPr>
              <w:t xml:space="preserve">）▲洁净冷干气体供应系统设备</w:t>
            </w:r>
            <w:r>
              <w:rPr>
                <w:rFonts w:hint="default" w:ascii="Times New Roman" w:hAnsi="Times New Roman" w:eastAsia="宋体" w:cs="Times New Roman"/>
                <w:szCs w:val="21"/>
                <w:lang w:val="en-US" w:eastAsia="zh-CN"/>
              </w:rPr>
              <w:t xml:space="preserve">须</w:t>
            </w:r>
            <w:r>
              <w:rPr>
                <w:rFonts w:hint="default" w:ascii="Times New Roman" w:hAnsi="Times New Roman" w:eastAsia="宋体" w:cs="Times New Roman"/>
                <w:szCs w:val="21"/>
                <w:lang w:eastAsia="zh-CN"/>
              </w:rPr>
              <w:t xml:space="preserve">安装在甲方指定位置，</w:t>
            </w:r>
            <w:r>
              <w:rPr>
                <w:rFonts w:hint="default" w:ascii="Times New Roman" w:hAnsi="Times New Roman" w:eastAsia="宋体" w:cs="Times New Roman"/>
                <w:szCs w:val="21"/>
                <w:lang w:val="en-US" w:eastAsia="zh-CN"/>
              </w:rPr>
              <w:t xml:space="preserve">新增空压机房面积能放置下空压机组、冷干机组、储气罐和足够的维修空间。空压机房需</w:t>
            </w:r>
            <w:r>
              <w:rPr>
                <w:rFonts w:hint="default" w:ascii="Times New Roman" w:hAnsi="Times New Roman" w:eastAsia="宋体" w:cs="Times New Roman"/>
                <w:szCs w:val="21"/>
                <w:lang w:eastAsia="zh-CN"/>
              </w:rPr>
              <w:t xml:space="preserve">满足隔音、</w:t>
            </w:r>
            <w:r>
              <w:rPr>
                <w:rFonts w:hint="default" w:ascii="Times New Roman" w:hAnsi="Times New Roman" w:eastAsia="宋体" w:cs="Times New Roman"/>
                <w:szCs w:val="21"/>
                <w:lang w:val="en-US" w:eastAsia="zh-CN"/>
              </w:rPr>
              <w:t xml:space="preserve">保暖</w:t>
            </w:r>
            <w:r>
              <w:rPr>
                <w:rFonts w:hint="default" w:ascii="Times New Roman" w:hAnsi="Times New Roman" w:eastAsia="宋体" w:cs="Times New Roman"/>
                <w:szCs w:val="21"/>
                <w:lang w:eastAsia="zh-CN"/>
              </w:rPr>
              <w:t xml:space="preserve">、</w:t>
            </w:r>
            <w:r>
              <w:rPr>
                <w:rFonts w:hint="default" w:ascii="Times New Roman" w:hAnsi="Times New Roman" w:eastAsia="宋体" w:cs="Times New Roman"/>
                <w:szCs w:val="21"/>
                <w:lang w:val="en-US" w:eastAsia="zh-CN"/>
              </w:rPr>
              <w:t xml:space="preserve">通风、干燥等要求，储罐及设备排水问题需自行解决。</w:t>
            </w:r>
            <w:r>
              <w:rPr>
                <w:rFonts w:hint="default" w:ascii="Times New Roman" w:hAnsi="Times New Roman" w:eastAsia="宋体" w:cs="Times New Roman"/>
                <w:szCs w:val="21"/>
                <w:lang w:eastAsia="zh-CN"/>
              </w:rPr>
              <w:t xml:space="preserve">（</w:t>
            </w:r>
            <w:r>
              <w:rPr>
                <w:rFonts w:hint="default" w:ascii="Times New Roman" w:hAnsi="Times New Roman" w:eastAsia="宋体" w:cs="Times New Roman"/>
                <w:szCs w:val="21"/>
                <w:lang w:val="en-US" w:eastAsia="zh-CN"/>
              </w:rPr>
              <w:t xml:space="preserve">供应商需在项目实施方案中</w:t>
            </w:r>
            <w:r>
              <w:rPr>
                <w:rFonts w:hint="default" w:ascii="Times New Roman" w:hAnsi="Times New Roman" w:eastAsia="宋体" w:cs="Times New Roman"/>
                <w:szCs w:val="21"/>
                <w:lang w:eastAsia="zh-CN"/>
              </w:rPr>
              <w:t xml:space="preserve">提供详细的空压机房施工图纸</w:t>
            </w:r>
            <w:r>
              <w:rPr>
                <w:rFonts w:hint="default" w:ascii="Times New Roman" w:hAnsi="Times New Roman" w:eastAsia="宋体" w:cs="Times New Roman"/>
                <w:szCs w:val="21"/>
                <w:lang w:val="en-US" w:eastAsia="zh-CN"/>
              </w:rPr>
              <w:t xml:space="preserve">和排水解决方案</w:t>
            </w:r>
            <w:r>
              <w:rPr>
                <w:rFonts w:hint="default" w:ascii="Times New Roman" w:hAnsi="Times New Roman" w:eastAsia="宋体" w:cs="Times New Roman"/>
                <w:szCs w:val="21"/>
                <w:lang w:eastAsia="zh-CN"/>
              </w:rPr>
              <w:t xml:space="preserve">）。</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1</w:t>
            </w:r>
            <w:r>
              <w:rPr>
                <w:rFonts w:hint="default" w:ascii="Times New Roman" w:hAnsi="Times New Roman" w:eastAsia="宋体" w:cs="Times New Roman"/>
                <w:szCs w:val="21"/>
              </w:rPr>
              <w:t xml:space="preserve">分，不符合不得分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1</w:t>
            </w:r>
            <w:r/>
          </w:p>
        </w:tc>
      </w:tr>
      <w:tr>
        <w:trPr>
          <w:jc w:val="center"/>
          <w:trHeight w:val="887" w:hRule="exact"/>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W w:w="5496" w:type="dxa"/>
            <w:vAlign w:val="center"/>
            <w:textDirection w:val="lrTb"/>
            <w:noWrap w:val="false"/>
          </w:tcPr>
          <w:p>
            <w:pPr>
              <w:keepLines w:val="0"/>
              <w:keepNext w:val="0"/>
              <w:pageBreakBefore w:val="0"/>
              <w:spacing w:before="60" w:after="60" w:line="240" w:lineRule="auto"/>
              <w:widowControl w:val="off"/>
              <w:rPr>
                <w:rFonts w:hint="default" w:ascii="Times New Roman" w:hAnsi="Times New Roman" w:eastAsia="宋体" w:cs="Times New Roman"/>
                <w:szCs w:val="21"/>
                <w:lang w:eastAsia="zh-CN"/>
              </w:rPr>
            </w:pPr>
            <w:r>
              <w:rPr>
                <w:rFonts w:hint="default" w:ascii="Times New Roman" w:hAnsi="Times New Roman" w:eastAsia="宋体" w:cs="Times New Roman"/>
                <w:szCs w:val="21"/>
                <w:lang w:eastAsia="zh-CN"/>
              </w:rPr>
              <w:t xml:space="preserve">（</w:t>
            </w:r>
            <w:r>
              <w:rPr>
                <w:rFonts w:hint="default" w:ascii="Times New Roman" w:hAnsi="Times New Roman" w:eastAsia="宋体" w:cs="Times New Roman"/>
                <w:szCs w:val="21"/>
                <w:lang w:val="en-US" w:eastAsia="zh-CN"/>
              </w:rPr>
              <w:t xml:space="preserve">4</w:t>
            </w:r>
            <w:r>
              <w:rPr>
                <w:rFonts w:hint="default" w:ascii="Times New Roman" w:hAnsi="Times New Roman" w:eastAsia="宋体" w:cs="Times New Roman"/>
                <w:szCs w:val="21"/>
                <w:lang w:eastAsia="zh-CN"/>
              </w:rPr>
              <w:t xml:space="preserve">）</w:t>
            </w:r>
            <w:r>
              <w:rPr>
                <w:rFonts w:hint="default" w:ascii="Times New Roman" w:hAnsi="Times New Roman" w:eastAsia="宋体" w:cs="Times New Roman"/>
                <w:szCs w:val="21"/>
                <w:lang w:val="en-US" w:eastAsia="zh-CN"/>
              </w:rPr>
              <w:t xml:space="preserve">储气罐需</w:t>
            </w:r>
            <w:r>
              <w:rPr>
                <w:rFonts w:hint="default" w:ascii="Times New Roman" w:hAnsi="Times New Roman" w:eastAsia="宋体" w:cs="Times New Roman"/>
                <w:szCs w:val="21"/>
                <w:lang w:eastAsia="zh-CN"/>
              </w:rPr>
              <w:t xml:space="preserve">配自动排水器，可实现无人工介入自动系统排水。</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0.5</w:t>
            </w:r>
            <w:r>
              <w:rPr>
                <w:rFonts w:hint="default" w:ascii="Times New Roman" w:hAnsi="Times New Roman" w:eastAsia="宋体" w:cs="Times New Roman"/>
                <w:szCs w:val="21"/>
              </w:rPr>
              <w:t xml:space="preserve">分</w:t>
            </w:r>
            <w:r>
              <w:rPr>
                <w:rFonts w:hint="default" w:ascii="Times New Roman" w:hAnsi="Times New Roman" w:eastAsia="宋体" w:cs="Times New Roman"/>
                <w:szCs w:val="21"/>
                <w:lang w:val="it-IT"/>
              </w:rPr>
              <w:t xml:space="preserve">，</w:t>
            </w:r>
            <w:r>
              <w:rPr>
                <w:rFonts w:hint="default" w:ascii="Times New Roman" w:hAnsi="Times New Roman" w:eastAsia="宋体" w:cs="Times New Roman"/>
                <w:szCs w:val="21"/>
              </w:rPr>
              <w:t xml:space="preserve">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0.5</w:t>
            </w:r>
            <w:r/>
          </w:p>
        </w:tc>
      </w:tr>
      <w:tr>
        <w:trPr>
          <w:jc w:val="center"/>
          <w:trHeight w:val="1356" w:hRule="exact"/>
        </w:trPr>
        <w:tc>
          <w:tcPr>
            <w:tcW w:w="348"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65" w:type="dxa"/>
            <w:vAlign w:val="center"/>
            <w:vMerge w:val="continue"/>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W w:w="5496" w:type="dxa"/>
            <w:vAlign w:val="center"/>
            <w:textDirection w:val="lrTb"/>
            <w:noWrap w:val="false"/>
          </w:tcPr>
          <w:p>
            <w:pPr>
              <w:keepLines w:val="0"/>
              <w:keepNext w:val="0"/>
              <w:pageBreakBefore w:val="0"/>
              <w:spacing w:before="60" w:after="60" w:line="240" w:lineRule="auto"/>
              <w:widowControl w:val="off"/>
              <w:rPr>
                <w:rFonts w:hint="default" w:ascii="Times New Roman" w:hAnsi="Times New Roman" w:eastAsia="宋体" w:cs="Times New Roman"/>
                <w:szCs w:val="21"/>
                <w:lang w:eastAsia="zh-CN"/>
              </w:rPr>
            </w:pPr>
            <w:r>
              <w:rPr>
                <w:rFonts w:hint="default" w:ascii="Times New Roman" w:hAnsi="Times New Roman" w:eastAsia="宋体" w:cs="Times New Roman"/>
                <w:szCs w:val="21"/>
                <w:lang w:eastAsia="zh-CN"/>
              </w:rPr>
              <w:t xml:space="preserve">2.9 溯源要求</w:t>
            </w:r>
            <w:r/>
          </w:p>
          <w:p>
            <w:pPr>
              <w:keepLines w:val="0"/>
              <w:keepNext w:val="0"/>
              <w:pageBreakBefore w:val="0"/>
              <w:spacing w:before="60" w:after="60" w:line="240" w:lineRule="auto"/>
              <w:widowControl w:val="off"/>
              <w:rPr>
                <w:rFonts w:hint="default" w:ascii="Times New Roman" w:hAnsi="Times New Roman" w:eastAsia="宋体" w:cs="Times New Roman"/>
                <w:szCs w:val="21"/>
                <w:lang w:eastAsia="zh-CN"/>
              </w:rPr>
            </w:pPr>
            <w:r>
              <w:rPr>
                <w:rFonts w:hint="default" w:ascii="Times New Roman" w:hAnsi="Times New Roman" w:eastAsia="宋体" w:cs="Times New Roman"/>
                <w:szCs w:val="21"/>
                <w:lang w:eastAsia="zh-CN"/>
              </w:rPr>
              <w:t xml:space="preserve">本项目中采用的冷却水管道、空气复合材料管道在交货时，提供有资质的省级以上法定质量或计量检定机构出具的溯源证书或检测报告（上述报告必须对应供货批号）。</w:t>
            </w:r>
            <w:r/>
          </w:p>
        </w:tc>
        <w:tc>
          <w:tcPr>
            <w:tcW w:w="142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符合得</w:t>
            </w:r>
            <w:r>
              <w:rPr>
                <w:rFonts w:hint="default" w:ascii="Times New Roman" w:hAnsi="Times New Roman" w:eastAsia="宋体" w:cs="Times New Roman"/>
                <w:szCs w:val="21"/>
                <w:lang w:val="en-US" w:eastAsia="zh-CN"/>
              </w:rPr>
              <w:t xml:space="preserve">0.5</w:t>
            </w:r>
            <w:r>
              <w:rPr>
                <w:rFonts w:hint="default" w:ascii="Times New Roman" w:hAnsi="Times New Roman" w:eastAsia="宋体" w:cs="Times New Roman"/>
                <w:szCs w:val="21"/>
              </w:rPr>
              <w:t xml:space="preserve">分</w:t>
            </w:r>
            <w:r>
              <w:rPr>
                <w:rFonts w:hint="default" w:ascii="Times New Roman" w:hAnsi="Times New Roman" w:eastAsia="宋体" w:cs="Times New Roman"/>
                <w:szCs w:val="21"/>
                <w:lang w:val="it-IT"/>
              </w:rPr>
              <w:t xml:space="preserve">，</w:t>
            </w:r>
            <w:r>
              <w:rPr>
                <w:rFonts w:hint="default" w:ascii="Times New Roman" w:hAnsi="Times New Roman" w:eastAsia="宋体" w:cs="Times New Roman"/>
                <w:szCs w:val="21"/>
              </w:rPr>
              <w:t xml:space="preserve">不符合不得分</w:t>
            </w:r>
            <w:r/>
          </w:p>
        </w:tc>
        <w:tc>
          <w:tcPr>
            <w:tcW w:w="643"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0</w:t>
            </w:r>
            <w:r/>
          </w:p>
        </w:tc>
        <w:tc>
          <w:tcPr>
            <w:tcW w:w="578" w:type="dxa"/>
            <w:vAlign w:val="center"/>
            <w:textDirection w:val="lrTb"/>
            <w:noWrap w:val="false"/>
          </w:tcPr>
          <w:p>
            <w:pPr>
              <w:pStyle w:val="958"/>
              <w:ind w:left="0"/>
              <w:jc w:val="center"/>
              <w:keepLines w:val="0"/>
              <w:keepNext w:val="0"/>
              <w:pageBreakBefore w:val="0"/>
              <w:spacing w:line="240" w:lineRule="auto"/>
              <w:widowControl w:val="off"/>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0.5</w:t>
            </w:r>
            <w:r/>
          </w:p>
        </w:tc>
      </w:tr>
    </w:tbl>
    <w:p>
      <w:pPr>
        <w:ind w:firstLine="420"/>
        <w:jc w:val="left"/>
        <w:spacing w:line="360" w:lineRule="auto"/>
        <w:tabs>
          <w:tab w:val="left" w:pos="0" w:leader="none"/>
          <w:tab w:val="left" w:pos="1401" w:leader="none"/>
        </w:tabs>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r>
      <w:r/>
    </w:p>
    <w:p>
      <w:pPr>
        <w:numPr>
          <w:ilvl w:val="0"/>
          <w:numId w:val="0"/>
        </w:numPr>
        <w:jc w:val="left"/>
        <w:keepLines w:val="0"/>
        <w:keepNext w:val="0"/>
        <w:pageBreakBefore w:val="0"/>
        <w:spacing w:line="360" w:lineRule="auto"/>
        <w:widowControl w:val="off"/>
        <w:tabs>
          <w:tab w:val="left" w:pos="1401" w:leader="none"/>
        </w:tabs>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lang w:val="en-US" w:eastAsia="zh-CN"/>
          <w14:textFill>
            <w14:solidFill>
              <w14:schemeClr w14:val="tx1"/>
            </w14:solidFill>
          </w14:textFill>
        </w:rPr>
        <w:t xml:space="preserve">2）</w:t>
      </w:r>
      <w:r>
        <w:rPr>
          <w:rFonts w:hint="default" w:ascii="Times New Roman" w:hAnsi="Times New Roman" w:eastAsia="宋体" w:cs="Times New Roman"/>
          <w:bCs/>
          <w:color w:val="000000" w:themeColor="text1"/>
          <w:szCs w:val="21"/>
          <w14:textFill>
            <w14:solidFill>
              <w14:schemeClr w14:val="tx1"/>
            </w14:solidFill>
          </w14:textFill>
        </w:rPr>
        <w:t xml:space="preserve">对产品选型、规格、设计的科学性、合理性、材质选用、制造工艺水平等进行评审（5分）。</w:t>
      </w:r>
      <w:bookmarkStart w:id="14" w:name="_Hlk104882544"/>
      <w:r/>
      <w:r/>
    </w:p>
    <w:p>
      <w:pPr>
        <w:ind w:left="426"/>
        <w:jc w:val="left"/>
        <w:spacing w:line="384" w:lineRule="auto"/>
        <w:tabs>
          <w:tab w:val="left" w:pos="1401" w:leader="none"/>
        </w:tabs>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选型与采购用途完全匹配、设计科学合理、选用高新材料、制造能力优良得5分；</w:t>
      </w:r>
      <w:r/>
    </w:p>
    <w:p>
      <w:pPr>
        <w:ind w:left="426"/>
        <w:jc w:val="left"/>
        <w:spacing w:line="384" w:lineRule="auto"/>
        <w:tabs>
          <w:tab w:val="left" w:pos="1401" w:leader="none"/>
        </w:tabs>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选型与采购用途较为匹配、设计理念一般、选用常规材料、制造能力一般得3分；</w:t>
      </w:r>
      <w:r/>
    </w:p>
    <w:p>
      <w:pPr>
        <w:ind w:left="426"/>
        <w:jc w:val="left"/>
        <w:spacing w:line="384" w:lineRule="auto"/>
        <w:tabs>
          <w:tab w:val="left" w:pos="1401" w:leader="none"/>
        </w:tabs>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选型与采购用途不符、设计不合理、选材或制造水平较差得1分；</w:t>
      </w:r>
      <w:r/>
    </w:p>
    <w:p>
      <w:pPr>
        <w:numPr>
          <w:ilvl w:val="0"/>
          <w:numId w:val="0"/>
        </w:numPr>
        <w:spacing w:line="360" w:lineRule="auto"/>
        <w:tabs>
          <w:tab w:val="left" w:pos="426" w:leader="none"/>
        </w:tabs>
        <w:rPr>
          <w:rFonts w:hint="default" w:ascii="Times New Roman" w:hAnsi="Times New Roman" w:eastAsia="宋体" w:cs="Times New Roman"/>
          <w:b/>
          <w:bCs/>
          <w:color w:val="000000" w:themeColor="text1"/>
          <w:sz w:val="24"/>
          <w14:textFill>
            <w14:solidFill>
              <w14:schemeClr w14:val="tx1"/>
            </w14:solidFill>
          </w14:textFill>
        </w:rPr>
      </w:pPr>
      <w:r>
        <w:rPr>
          <w:rFonts w:hint="default" w:ascii="Times New Roman" w:hAnsi="Times New Roman" w:eastAsia="宋体" w:cs="Times New Roman"/>
          <w:b/>
          <w:bCs/>
          <w:color w:val="000000" w:themeColor="text1"/>
          <w:sz w:val="24"/>
          <w:lang w:eastAsia="zh-CN"/>
          <w14:textFill>
            <w14:solidFill>
              <w14:schemeClr w14:val="tx1"/>
            </w14:solidFill>
          </w14:textFill>
        </w:rPr>
        <w:t xml:space="preserve">（</w:t>
      </w:r>
      <w:r>
        <w:rPr>
          <w:rFonts w:hint="default" w:ascii="Times New Roman" w:hAnsi="Times New Roman" w:eastAsia="宋体" w:cs="Times New Roman"/>
          <w:b/>
          <w:bCs/>
          <w:color w:val="000000" w:themeColor="text1"/>
          <w:sz w:val="24"/>
          <w:lang w:val="en-US" w:eastAsia="zh-CN"/>
          <w14:textFill>
            <w14:solidFill>
              <w14:schemeClr w14:val="tx1"/>
            </w14:solidFill>
          </w14:textFill>
        </w:rPr>
        <w:t xml:space="preserve">4</w:t>
      </w:r>
      <w:r>
        <w:rPr>
          <w:rFonts w:hint="default" w:ascii="Times New Roman" w:hAnsi="Times New Roman" w:eastAsia="宋体" w:cs="Times New Roman"/>
          <w:b/>
          <w:bCs/>
          <w:color w:val="000000" w:themeColor="text1"/>
          <w:sz w:val="24"/>
          <w:lang w:eastAsia="zh-CN"/>
          <w14:textFill>
            <w14:solidFill>
              <w14:schemeClr w14:val="tx1"/>
            </w14:solidFill>
          </w14:textFill>
        </w:rPr>
        <w:t xml:space="preserve">）</w:t>
      </w:r>
      <w:r>
        <w:rPr>
          <w:rFonts w:hint="default" w:ascii="Times New Roman" w:hAnsi="Times New Roman" w:eastAsia="宋体" w:cs="Times New Roman"/>
          <w:b/>
          <w:bCs/>
          <w:color w:val="000000" w:themeColor="text1"/>
          <w:sz w:val="24"/>
          <w14:textFill>
            <w14:solidFill>
              <w14:schemeClr w14:val="tx1"/>
            </w14:solidFill>
          </w14:textFill>
        </w:rPr>
        <w:t xml:space="preserve">售后服务（</w:t>
      </w:r>
      <w:r>
        <w:rPr>
          <w:rFonts w:hint="eastAsia" w:cs="Times New Roman"/>
          <w:b/>
          <w:bCs/>
          <w:color w:val="000000" w:themeColor="text1"/>
          <w:sz w:val="24"/>
          <w:lang w:val="en-US" w:eastAsia="zh-CN"/>
          <w14:textFill>
            <w14:solidFill>
              <w14:schemeClr w14:val="tx1"/>
            </w14:solidFill>
          </w14:textFill>
        </w:rPr>
        <w:t xml:space="preserve">20</w:t>
      </w:r>
      <w:r>
        <w:rPr>
          <w:rFonts w:hint="default" w:ascii="Times New Roman" w:hAnsi="Times New Roman" w:eastAsia="宋体" w:cs="Times New Roman"/>
          <w:b/>
          <w:bCs/>
          <w:color w:val="000000" w:themeColor="text1"/>
          <w:sz w:val="24"/>
          <w14:textFill>
            <w14:solidFill>
              <w14:schemeClr w14:val="tx1"/>
            </w14:solidFill>
          </w14:textFill>
        </w:rPr>
        <w:t xml:space="preserve">分）</w:t>
      </w:r>
      <w:r/>
    </w:p>
    <w:p>
      <w:pPr>
        <w:ind w:firstLine="495"/>
        <w:spacing w:line="360" w:lineRule="auto"/>
        <w:rPr>
          <w:rFonts w:hint="default" w:ascii="Times New Roman" w:hAnsi="Times New Roman" w:eastAsia="宋体" w:cs="Times New Roman"/>
          <w:color w:val="000000" w:themeColor="text1"/>
          <w:szCs w:val="21"/>
          <w14:textFill>
            <w14:solidFill>
              <w14:schemeClr w14:val="tx1"/>
            </w14:solidFill>
          </w14:textFill>
        </w:rPr>
      </w:pPr>
      <w:r/>
      <w:bookmarkStart w:id="15" w:name="_Hlk104885026"/>
      <w:r>
        <w:rPr>
          <w:rFonts w:hint="default" w:ascii="Times New Roman" w:hAnsi="Times New Roman" w:eastAsia="宋体" w:cs="Times New Roman"/>
          <w:color w:val="000000" w:themeColor="text1"/>
          <w:szCs w:val="21"/>
          <w14:textFill>
            <w14:solidFill>
              <w14:schemeClr w14:val="tx1"/>
            </w14:solidFill>
          </w14:textFill>
        </w:rPr>
        <w:t xml:space="preserve">包括供货、安装、调试、验收、人员培训等环节安排，售后服务保障及优惠条件、合理化建议等，由投标供应商根据采购文件要求自行编制</w:t>
      </w:r>
      <w:r/>
    </w:p>
    <w:p>
      <w:pPr>
        <w:ind w:firstLine="420"/>
        <w:spacing w:after="0"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1）根据投标供应商提供的售后服务方案中对各环节是否有清晰描述和相应保障措施等情况由评委根据以上内容进行评分，满分8分。</w:t>
      </w:r>
      <w:r/>
    </w:p>
    <w:p>
      <w:pPr>
        <w:ind w:firstLine="420"/>
        <w:spacing w:after="0"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方案详细完整，针对性、科学性强，服务保障措施得当，得8分；</w:t>
      </w:r>
      <w:r/>
    </w:p>
    <w:p>
      <w:pPr>
        <w:ind w:firstLine="420"/>
        <w:spacing w:after="0"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方案较详细，针对性、科学性较强，服务保障措施较得当，得5分；</w:t>
      </w:r>
      <w:r/>
    </w:p>
    <w:p>
      <w:pPr>
        <w:ind w:firstLine="420"/>
        <w:spacing w:after="0"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方案简单，针对性、科学性一般，服务保障措施可行性不高，得3分。 </w:t>
      </w:r>
      <w:r/>
    </w:p>
    <w:p>
      <w:pPr>
        <w:ind w:firstLine="420"/>
        <w:spacing w:after="0"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售后服务优惠条件（除服务响应时间、交货期以外，如：免费质保期满后维保收费及内容、其零配件和维修备品备件的价格及供应保障，设备改造升级技术能力等)由评标委员会以有利于采购人原则根据以上内容进行综合评分，满分8分；</w:t>
      </w:r>
      <w:r/>
    </w:p>
    <w:p>
      <w:pPr>
        <w:ind w:firstLine="420"/>
        <w:spacing w:after="0"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售后服务优惠条件详细完善，有利于采购人项目实施，得8分；</w:t>
      </w:r>
      <w:r/>
    </w:p>
    <w:p>
      <w:pPr>
        <w:ind w:firstLine="420"/>
        <w:spacing w:after="0"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售后服务优惠条件较详细完善，较有利于采购人项目实施，得5分；</w:t>
      </w:r>
      <w:r/>
    </w:p>
    <w:p>
      <w:pPr>
        <w:ind w:firstLine="420"/>
        <w:spacing w:after="0"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售后服务优惠条件较差或无其他售后服务优惠条件，得3分；</w:t>
      </w:r>
      <w:r/>
    </w:p>
    <w:p>
      <w:pPr>
        <w:ind w:firstLine="420"/>
        <w:spacing w:after="0"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3）投标供应商可以提供符合本项目需求的合理化建议，建议切实可操作，对项目成果有一定的帮助提升作用。由评委根据以上内容进行横向对比进行评分，满分</w:t>
      </w:r>
      <w:r>
        <w:rPr>
          <w:rFonts w:hint="eastAsia" w:cs="Times New Roman"/>
          <w:color w:val="000000" w:themeColor="text1"/>
          <w:szCs w:val="21"/>
          <w:lang w:val="en-US" w:eastAsia="zh-CN"/>
          <w14:textFill>
            <w14:solidFill>
              <w14:schemeClr w14:val="tx1"/>
            </w14:solidFill>
          </w14:textFill>
        </w:rPr>
        <w:t xml:space="preserve">4</w:t>
      </w:r>
      <w:r>
        <w:rPr>
          <w:rFonts w:hint="default" w:ascii="Times New Roman" w:hAnsi="Times New Roman" w:eastAsia="宋体" w:cs="Times New Roman"/>
          <w:color w:val="000000" w:themeColor="text1"/>
          <w:szCs w:val="21"/>
          <w14:textFill>
            <w14:solidFill>
              <w14:schemeClr w14:val="tx1"/>
            </w14:solidFill>
          </w14:textFill>
        </w:rPr>
        <w:t xml:space="preserve">分。</w:t>
      </w:r>
      <w:r/>
    </w:p>
    <w:p>
      <w:pPr>
        <w:ind w:firstLine="420"/>
        <w:spacing w:after="0"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合理化建议方案科学合理，可操作性强，对项目成果有帮助提升作用，得</w:t>
      </w:r>
      <w:r>
        <w:rPr>
          <w:rFonts w:hint="eastAsia" w:cs="Times New Roman"/>
          <w:color w:val="000000" w:themeColor="text1"/>
          <w:szCs w:val="21"/>
          <w:lang w:val="en-US" w:eastAsia="zh-CN"/>
          <w14:textFill>
            <w14:solidFill>
              <w14:schemeClr w14:val="tx1"/>
            </w14:solidFill>
          </w14:textFill>
        </w:rPr>
        <w:t xml:space="preserve">4</w:t>
      </w:r>
      <w:r>
        <w:rPr>
          <w:rFonts w:hint="default" w:ascii="Times New Roman" w:hAnsi="Times New Roman" w:eastAsia="宋体" w:cs="Times New Roman"/>
          <w:color w:val="000000" w:themeColor="text1"/>
          <w:szCs w:val="21"/>
          <w14:textFill>
            <w14:solidFill>
              <w14:schemeClr w14:val="tx1"/>
            </w14:solidFill>
          </w14:textFill>
        </w:rPr>
        <w:t xml:space="preserve">分；</w:t>
      </w:r>
      <w:r/>
    </w:p>
    <w:p>
      <w:pPr>
        <w:ind w:firstLine="420"/>
        <w:spacing w:after="0"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合理化建议方案科学较合理，可操作性较强，对项目成果有较好的帮助提升作用，得</w:t>
      </w:r>
      <w:r>
        <w:rPr>
          <w:rFonts w:hint="eastAsia" w:cs="Times New Roman"/>
          <w:color w:val="000000" w:themeColor="text1"/>
          <w:szCs w:val="21"/>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Cs w:val="21"/>
          <w14:textFill>
            <w14:solidFill>
              <w14:schemeClr w14:val="tx1"/>
            </w14:solidFill>
          </w14:textFill>
        </w:rPr>
        <w:t xml:space="preserve">分；</w:t>
      </w:r>
      <w:r/>
    </w:p>
    <w:p>
      <w:pPr>
        <w:ind w:firstLine="420"/>
        <w:spacing w:after="0"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合理化建议方案不合理，无可操作性，对项目成果无帮助提升作用或未提供合理化建议方案，不得分。</w:t>
      </w:r>
      <w:r/>
    </w:p>
    <w:p>
      <w:pPr>
        <w:ind w:firstLine="420"/>
        <w:spacing w:after="0"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bookmarkEnd w:id="14"/>
      <w:r/>
      <w:bookmarkEnd w:id="15"/>
      <w:r/>
      <w:r/>
    </w:p>
    <w:p>
      <w:pPr>
        <w:numPr>
          <w:ilvl w:val="0"/>
          <w:numId w:val="0"/>
        </w:numPr>
        <w:spacing w:line="360" w:lineRule="auto"/>
        <w:tabs>
          <w:tab w:val="left" w:pos="426" w:leader="none"/>
        </w:tabs>
        <w:rPr>
          <w:rFonts w:hint="default" w:ascii="Times New Roman" w:hAnsi="Times New Roman" w:eastAsia="宋体" w:cs="Times New Roman"/>
          <w:b/>
          <w:bCs/>
          <w:color w:val="000000" w:themeColor="text1"/>
          <w:sz w:val="24"/>
          <w14:textFill>
            <w14:solidFill>
              <w14:schemeClr w14:val="tx1"/>
            </w14:solidFill>
          </w14:textFill>
        </w:rPr>
      </w:pPr>
      <w:r>
        <w:rPr>
          <w:rFonts w:hint="default" w:ascii="Times New Roman" w:hAnsi="Times New Roman" w:eastAsia="宋体" w:cs="Times New Roman"/>
          <w:b/>
          <w:bCs/>
          <w:color w:val="000000" w:themeColor="text1"/>
          <w:sz w:val="24"/>
          <w:lang w:eastAsia="zh-CN"/>
          <w14:textFill>
            <w14:solidFill>
              <w14:schemeClr w14:val="tx1"/>
            </w14:solidFill>
          </w14:textFill>
        </w:rPr>
        <w:t xml:space="preserve">（</w:t>
      </w:r>
      <w:r>
        <w:rPr>
          <w:rFonts w:hint="default" w:ascii="Times New Roman" w:hAnsi="Times New Roman" w:eastAsia="宋体" w:cs="Times New Roman"/>
          <w:b/>
          <w:bCs/>
          <w:color w:val="000000" w:themeColor="text1"/>
          <w:sz w:val="24"/>
          <w:lang w:val="en-US" w:eastAsia="zh-CN"/>
          <w14:textFill>
            <w14:solidFill>
              <w14:schemeClr w14:val="tx1"/>
            </w14:solidFill>
          </w14:textFill>
        </w:rPr>
        <w:t xml:space="preserve">5</w:t>
      </w:r>
      <w:r>
        <w:rPr>
          <w:rFonts w:hint="default" w:ascii="Times New Roman" w:hAnsi="Times New Roman" w:eastAsia="宋体" w:cs="Times New Roman"/>
          <w:b/>
          <w:bCs/>
          <w:color w:val="000000" w:themeColor="text1"/>
          <w:sz w:val="24"/>
          <w:lang w:eastAsia="zh-CN"/>
          <w14:textFill>
            <w14:solidFill>
              <w14:schemeClr w14:val="tx1"/>
            </w14:solidFill>
          </w14:textFill>
        </w:rPr>
        <w:t xml:space="preserve">）</w:t>
      </w:r>
      <w:r>
        <w:rPr>
          <w:rFonts w:hint="default" w:ascii="Times New Roman" w:hAnsi="Times New Roman" w:eastAsia="宋体" w:cs="Times New Roman"/>
          <w:b/>
          <w:bCs/>
          <w:color w:val="000000" w:themeColor="text1"/>
          <w:sz w:val="24"/>
          <w14:textFill>
            <w14:solidFill>
              <w14:schemeClr w14:val="tx1"/>
            </w14:solidFill>
          </w14:textFill>
        </w:rPr>
        <w:t xml:space="preserve">国家政策导向（2分）</w:t>
      </w:r>
      <w:r/>
    </w:p>
    <w:p>
      <w:pPr>
        <w:ind w:firstLine="495"/>
        <w:spacing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1）环境标志产品：投标产品有《环境标志产品政府采购品目清单》内产品，并提供参与实施政府采购环境标志产品认证机构出具的认证证书得1分。</w:t>
      </w:r>
      <w:r/>
    </w:p>
    <w:p>
      <w:pPr>
        <w:ind w:firstLine="495"/>
        <w:spacing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2）节能产品：投标产品有《节能产品政府采购品目清单》内产品，并提供参与实施政府采购节能产品认证机构出具的认证证书得1分。</w:t>
      </w:r>
      <w:r/>
    </w:p>
    <w:p>
      <w:pPr>
        <w:ind w:firstLine="422"/>
        <w:spacing w:after="0" w:line="20" w:lineRule="atLeast"/>
        <w:tabs>
          <w:tab w:val="left" w:pos="426" w:leader="none"/>
        </w:tabs>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r>
      <w:r/>
    </w:p>
    <w:p>
      <w:pPr>
        <w:pStyle w:val="1055"/>
        <w:spacing w:after="0" w:line="20" w:lineRule="atLeast"/>
        <w:rPr>
          <w:rFonts w:hint="default" w:ascii="Times New Roman" w:hAnsi="Times New Roman" w:eastAsia="宋体" w:cs="Times New Roman"/>
          <w:b/>
          <w:bCs/>
          <w:color w:val="000000" w:themeColor="text1"/>
          <w:sz w:val="21"/>
          <w:szCs w:val="21"/>
          <w14:textFill>
            <w14:solidFill>
              <w14:schemeClr w14:val="tx1"/>
            </w14:solidFill>
          </w14:textFill>
        </w:rPr>
      </w:pPr>
      <w:r>
        <w:rPr>
          <w:rFonts w:hint="default" w:ascii="Times New Roman" w:hAnsi="Times New Roman" w:eastAsia="宋体" w:cs="Times New Roman"/>
          <w:b/>
          <w:bCs/>
          <w:color w:val="000000" w:themeColor="text1"/>
          <w:sz w:val="21"/>
          <w:szCs w:val="21"/>
          <w14:textFill>
            <w14:solidFill>
              <w14:schemeClr w14:val="tx1"/>
            </w14:solidFill>
          </w14:textFill>
        </w:rPr>
      </w:r>
      <w:r/>
    </w:p>
    <w:p>
      <w:pPr>
        <w:pStyle w:val="940"/>
        <w:numPr>
          <w:ilvl w:val="0"/>
          <w:numId w:val="6"/>
        </w:numPr>
        <w:spacing w:line="276" w:lineRule="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br w:type="page" w:clear="all"/>
      </w:r>
      <w:bookmarkStart w:id="16" w:name="_Toc177025988"/>
      <w:r/>
      <w:bookmarkStart w:id="17" w:name="_Toc481057147"/>
      <w:r>
        <w:rPr>
          <w:rFonts w:hint="default" w:ascii="Times New Roman" w:hAnsi="Times New Roman" w:eastAsia="宋体" w:cs="Times New Roman"/>
          <w:color w:val="000000" w:themeColor="text1"/>
          <w:sz w:val="28"/>
          <w:szCs w:val="28"/>
          <w14:textFill>
            <w14:solidFill>
              <w14:schemeClr w14:val="tx1"/>
            </w14:solidFill>
          </w14:textFill>
        </w:rPr>
        <w:t xml:space="preserve">项目需求</w:t>
      </w:r>
      <w:bookmarkEnd w:id="16"/>
      <w:r/>
      <w:bookmarkStart w:id="18" w:name="_Toc177025989"/>
      <w:r/>
      <w:r/>
    </w:p>
    <w:p>
      <w:pPr>
        <w:ind w:firstLine="0"/>
        <w:jc w:val="both"/>
        <w:pageBreakBefore w:val="0"/>
        <w:spacing w:line="360" w:lineRule="auto"/>
        <w:widowControl w:val="off"/>
        <w:rPr>
          <w:rFonts w:hint="default" w:ascii="Times New Roman" w:hAnsi="Times New Roman" w:eastAsia="宋体" w:cs="Times New Roman"/>
          <w:b/>
          <w:bCs/>
          <w:color w:val="auto"/>
          <w:sz w:val="21"/>
          <w:szCs w:val="21"/>
          <w:lang w:eastAsia="zh-CN"/>
        </w:rPr>
      </w:pPr>
      <w:r/>
      <w:bookmarkStart w:id="19" w:name="_Hlk6257390"/>
      <w:r>
        <w:rPr>
          <w:rFonts w:hint="default" w:ascii="Times New Roman" w:hAnsi="Times New Roman" w:eastAsia="宋体" w:cs="Times New Roman"/>
          <w:b/>
          <w:bCs/>
          <w:color w:val="auto"/>
          <w:sz w:val="21"/>
          <w:szCs w:val="21"/>
          <w:lang w:eastAsia="zh-CN"/>
        </w:rPr>
        <w:t xml:space="preserve">（一）采购标的需实现的功能或者目标，以及为落实政府采购政策需满足的要求：</w:t>
      </w:r>
      <w:r/>
    </w:p>
    <w:p>
      <w:pPr>
        <w:contextualSpacing/>
        <w:ind w:firstLine="422"/>
        <w:pageBreakBefore w:val="0"/>
        <w:spacing w:line="360" w:lineRule="auto"/>
        <w:widowControl w:val="off"/>
        <w:rPr>
          <w:rFonts w:hint="default" w:ascii="Times New Roman" w:hAnsi="Times New Roman" w:eastAsia="宋体" w:cs="Times New Roman"/>
          <w:bCs/>
          <w:sz w:val="21"/>
          <w:szCs w:val="21"/>
          <w:lang w:eastAsia="zh-CN"/>
        </w:rPr>
      </w:pPr>
      <w:r>
        <w:rPr>
          <w:rFonts w:hint="default" w:ascii="Times New Roman" w:hAnsi="Times New Roman" w:eastAsia="宋体" w:cs="Times New Roman"/>
          <w:bCs/>
          <w:color w:val="auto"/>
          <w:sz w:val="21"/>
          <w:szCs w:val="21"/>
          <w:lang w:eastAsia="zh-CN"/>
        </w:rPr>
        <w:t xml:space="preserve">1.采购设备名称</w:t>
      </w:r>
      <w:r>
        <w:rPr>
          <w:rFonts w:hint="default" w:ascii="Times New Roman" w:hAnsi="Times New Roman" w:eastAsia="宋体" w:cs="Times New Roman"/>
          <w:bCs/>
          <w:sz w:val="21"/>
          <w:szCs w:val="21"/>
          <w:lang w:eastAsia="zh-CN"/>
        </w:rPr>
        <w:t xml:space="preserve">：</w:t>
      </w:r>
      <w:r/>
    </w:p>
    <w:p>
      <w:pPr>
        <w:numPr>
          <w:ilvl w:val="0"/>
          <w:numId w:val="7"/>
        </w:numPr>
        <w:contextualSpacing/>
        <w:ind w:firstLine="422"/>
        <w:pageBreakBefore w:val="0"/>
        <w:spacing w:line="360" w:lineRule="auto"/>
        <w:widowControl w:val="off"/>
        <w:rPr>
          <w:rFonts w:hint="default" w:ascii="Times New Roman" w:hAnsi="Times New Roman" w:eastAsia="宋体" w:cs="Times New Roman"/>
          <w:bCs/>
          <w:color w:val="auto"/>
          <w:sz w:val="21"/>
          <w:szCs w:val="21"/>
          <w:lang w:eastAsia="zh-CN"/>
        </w:rPr>
      </w:pPr>
      <w:r>
        <w:rPr>
          <w:rFonts w:hint="default" w:ascii="Times New Roman" w:hAnsi="Times New Roman" w:eastAsia="宋体" w:cs="Times New Roman"/>
          <w:bCs/>
          <w:sz w:val="21"/>
          <w:szCs w:val="21"/>
          <w:lang w:eastAsia="zh-CN"/>
        </w:rPr>
        <w:t xml:space="preserve">集中式水塔一套（含集中式中央冷却水系统1套、多功能安装平台1套、实验室智能供给管理系统1套）和高压洁净空气系统一套</w:t>
      </w:r>
      <w:r/>
    </w:p>
    <w:p>
      <w:pPr>
        <w:numPr>
          <w:ilvl w:val="0"/>
          <w:numId w:val="7"/>
        </w:numPr>
        <w:contextualSpacing/>
        <w:ind w:firstLine="422"/>
        <w:pageBreakBefore w:val="0"/>
        <w:spacing w:line="360" w:lineRule="auto"/>
        <w:widowControl w:val="off"/>
        <w:rPr>
          <w:rFonts w:hint="default" w:ascii="Times New Roman" w:hAnsi="Times New Roman" w:eastAsia="宋体" w:cs="Times New Roman"/>
          <w:bCs/>
          <w:color w:val="auto"/>
          <w:sz w:val="21"/>
          <w:szCs w:val="21"/>
          <w:lang w:eastAsia="zh-CN"/>
        </w:rPr>
      </w:pPr>
      <w:r>
        <w:rPr>
          <w:rFonts w:hint="default" w:ascii="Times New Roman" w:hAnsi="Times New Roman" w:eastAsia="宋体" w:cs="Times New Roman"/>
          <w:bCs/>
          <w:color w:val="auto"/>
          <w:sz w:val="21"/>
          <w:szCs w:val="21"/>
          <w:lang w:eastAsia="zh-CN"/>
        </w:rPr>
        <w:t xml:space="preserve">预算价格：       </w:t>
      </w:r>
      <w:r>
        <w:rPr>
          <w:rFonts w:hint="default" w:ascii="Times New Roman" w:hAnsi="Times New Roman" w:eastAsia="宋体" w:cs="Times New Roman"/>
          <w:bCs/>
          <w:sz w:val="21"/>
          <w:szCs w:val="21"/>
          <w:lang w:eastAsia="zh-CN"/>
        </w:rPr>
        <w:t xml:space="preserve">集中式水塔一套         </w:t>
      </w:r>
      <w:r>
        <w:rPr>
          <w:rFonts w:hint="default" w:ascii="Times New Roman" w:hAnsi="Times New Roman" w:eastAsia="宋体" w:cs="Times New Roman"/>
          <w:bCs/>
          <w:color w:val="auto"/>
          <w:sz w:val="21"/>
          <w:szCs w:val="21"/>
          <w:lang w:eastAsia="zh-CN"/>
        </w:rPr>
        <w:t xml:space="preserve">255万元</w:t>
      </w:r>
      <w:r/>
    </w:p>
    <w:p>
      <w:pPr>
        <w:contextualSpacing/>
        <w:ind w:firstLine="2478"/>
        <w:pageBreakBefore w:val="0"/>
        <w:spacing w:line="360" w:lineRule="auto"/>
        <w:widowControl w:val="off"/>
        <w:rPr>
          <w:rFonts w:hint="default" w:ascii="Times New Roman" w:hAnsi="Times New Roman" w:eastAsia="宋体" w:cs="Times New Roman"/>
          <w:bCs/>
          <w:color w:val="auto"/>
          <w:sz w:val="21"/>
          <w:szCs w:val="21"/>
          <w:lang w:eastAsia="zh-CN"/>
        </w:rPr>
      </w:pPr>
      <w:r>
        <w:rPr>
          <w:rFonts w:hint="default" w:ascii="Times New Roman" w:hAnsi="Times New Roman" w:eastAsia="宋体" w:cs="Times New Roman"/>
          <w:bCs/>
          <w:sz w:val="21"/>
          <w:szCs w:val="21"/>
          <w:lang w:eastAsia="zh-CN"/>
        </w:rPr>
        <w:t xml:space="preserve">高压洁净空气系统一套    </w:t>
      </w:r>
      <w:r>
        <w:rPr>
          <w:rFonts w:hint="default" w:ascii="Times New Roman" w:hAnsi="Times New Roman" w:eastAsia="宋体" w:cs="Times New Roman"/>
          <w:bCs/>
          <w:color w:val="auto"/>
          <w:sz w:val="21"/>
          <w:szCs w:val="21"/>
          <w:lang w:eastAsia="zh-CN"/>
        </w:rPr>
        <w:t xml:space="preserve">11万元</w:t>
      </w:r>
      <w:r/>
    </w:p>
    <w:p>
      <w:pPr>
        <w:contextualSpacing/>
        <w:ind w:firstLine="422"/>
        <w:pageBreakBefore w:val="0"/>
        <w:spacing w:line="360" w:lineRule="auto"/>
        <w:widowControl w:val="off"/>
        <w:rPr>
          <w:rFonts w:hint="default" w:ascii="Times New Roman" w:hAnsi="Times New Roman" w:eastAsia="宋体" w:cs="Times New Roman"/>
          <w:bCs/>
          <w:color w:val="auto"/>
          <w:sz w:val="21"/>
          <w:szCs w:val="21"/>
          <w:lang w:eastAsia="zh-CN"/>
        </w:rPr>
      </w:pPr>
      <w:r>
        <w:rPr>
          <w:rFonts w:hint="eastAsia" w:cs="Times New Roman"/>
          <w:bCs/>
          <w:color w:val="auto"/>
          <w:sz w:val="21"/>
          <w:szCs w:val="21"/>
          <w:lang w:val="en-US" w:eastAsia="zh-CN"/>
        </w:rPr>
        <w:t xml:space="preserve">4</w:t>
      </w:r>
      <w:r>
        <w:rPr>
          <w:rFonts w:hint="default" w:ascii="Times New Roman" w:hAnsi="Times New Roman" w:eastAsia="宋体" w:cs="Times New Roman"/>
          <w:bCs/>
          <w:color w:val="auto"/>
          <w:sz w:val="21"/>
          <w:szCs w:val="21"/>
          <w:lang w:eastAsia="zh-CN"/>
        </w:rPr>
        <w:t xml:space="preserve">.供应商有无特定资格要求：无</w:t>
      </w:r>
      <w:r/>
    </w:p>
    <w:p>
      <w:pPr>
        <w:contextualSpacing/>
        <w:ind w:firstLine="422"/>
        <w:pageBreakBefore w:val="0"/>
        <w:spacing w:line="360" w:lineRule="auto"/>
        <w:widowControl w:val="off"/>
        <w:rPr>
          <w:rFonts w:hint="default" w:ascii="Times New Roman" w:hAnsi="Times New Roman" w:eastAsia="宋体" w:cs="Times New Roman"/>
          <w:bCs/>
          <w:color w:val="auto"/>
          <w:sz w:val="21"/>
          <w:szCs w:val="21"/>
          <w:lang w:eastAsia="zh-CN"/>
        </w:rPr>
      </w:pPr>
      <w:r>
        <w:rPr>
          <w:rFonts w:hint="eastAsia" w:cs="Times New Roman"/>
          <w:bCs/>
          <w:color w:val="auto"/>
          <w:sz w:val="21"/>
          <w:szCs w:val="21"/>
          <w:lang w:val="en-US" w:eastAsia="zh-CN"/>
        </w:rPr>
        <w:t xml:space="preserve">5</w:t>
      </w:r>
      <w:r>
        <w:rPr>
          <w:rFonts w:hint="default" w:ascii="Times New Roman" w:hAnsi="Times New Roman" w:eastAsia="宋体" w:cs="Times New Roman"/>
          <w:bCs/>
          <w:color w:val="auto"/>
          <w:sz w:val="21"/>
          <w:szCs w:val="21"/>
          <w:lang w:eastAsia="zh-CN"/>
        </w:rPr>
        <w:t xml:space="preserve">.是否进口产品：否</w:t>
      </w:r>
      <w:r/>
    </w:p>
    <w:p>
      <w:pPr>
        <w:contextualSpacing/>
        <w:ind w:firstLine="422"/>
        <w:pageBreakBefore w:val="0"/>
        <w:spacing w:line="360" w:lineRule="auto"/>
        <w:widowControl w:val="off"/>
        <w:rPr>
          <w:rFonts w:hint="default" w:ascii="Times New Roman" w:hAnsi="Times New Roman" w:eastAsia="宋体" w:cs="Times New Roman"/>
          <w:bCs/>
          <w:color w:val="auto"/>
          <w:sz w:val="21"/>
          <w:szCs w:val="21"/>
          <w:lang w:eastAsia="zh-CN"/>
        </w:rPr>
      </w:pPr>
      <w:r>
        <w:rPr>
          <w:rFonts w:hint="eastAsia" w:cs="Times New Roman"/>
          <w:bCs/>
          <w:color w:val="auto"/>
          <w:sz w:val="21"/>
          <w:szCs w:val="21"/>
          <w:lang w:val="en-US" w:eastAsia="zh-CN"/>
        </w:rPr>
        <w:t xml:space="preserve">6</w:t>
      </w:r>
      <w:r>
        <w:rPr>
          <w:rFonts w:hint="default" w:ascii="Times New Roman" w:hAnsi="Times New Roman" w:eastAsia="宋体" w:cs="Times New Roman"/>
          <w:bCs/>
          <w:color w:val="auto"/>
          <w:sz w:val="21"/>
          <w:szCs w:val="21"/>
          <w:lang w:eastAsia="zh-CN"/>
        </w:rPr>
        <w:t xml:space="preserve">.是否强制节能产品：否</w:t>
      </w:r>
      <w:r/>
    </w:p>
    <w:p>
      <w:pPr>
        <w:contextualSpacing/>
        <w:ind w:firstLine="422"/>
        <w:pageBreakBefore w:val="0"/>
        <w:spacing w:line="360" w:lineRule="auto"/>
        <w:widowControl w:val="off"/>
        <w:rPr>
          <w:rFonts w:hint="default" w:ascii="Times New Roman" w:hAnsi="Times New Roman" w:eastAsia="宋体" w:cs="Times New Roman"/>
          <w:bCs/>
          <w:color w:val="auto"/>
          <w:sz w:val="21"/>
          <w:szCs w:val="21"/>
          <w:lang w:eastAsia="zh-CN"/>
        </w:rPr>
      </w:pPr>
      <w:r>
        <w:rPr>
          <w:rFonts w:hint="eastAsia" w:cs="Times New Roman"/>
          <w:bCs/>
          <w:color w:val="auto"/>
          <w:sz w:val="21"/>
          <w:szCs w:val="21"/>
          <w:lang w:val="en-US" w:eastAsia="zh-CN"/>
        </w:rPr>
        <w:t xml:space="preserve">7</w:t>
      </w:r>
      <w:r>
        <w:rPr>
          <w:rFonts w:hint="default" w:ascii="Times New Roman" w:hAnsi="Times New Roman" w:eastAsia="宋体" w:cs="Times New Roman"/>
          <w:bCs/>
          <w:color w:val="auto"/>
          <w:sz w:val="21"/>
          <w:szCs w:val="21"/>
          <w:lang w:eastAsia="zh-CN"/>
        </w:rPr>
        <w:t xml:space="preserve">.是否安全信息产品：否</w:t>
      </w:r>
      <w:bookmarkEnd w:id="19"/>
      <w:r/>
      <w:r/>
    </w:p>
    <w:p>
      <w:pPr>
        <w:ind w:firstLine="0"/>
        <w:spacing w:line="348" w:lineRule="auto"/>
        <w:widowControl w:val="off"/>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 xml:space="preserve">（二）采购标的需执行的国家相关标准、行业标准、地方标准或者其他标准、规范：</w:t>
      </w:r>
      <w:r/>
    </w:p>
    <w:p>
      <w:pPr>
        <w:pStyle w:val="1159"/>
        <w:contextualSpacing/>
        <w:ind w:firstLine="48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设备应满足《机械通风冷却塔》GB/T7190.3-2019；</w:t>
      </w:r>
      <w:r/>
    </w:p>
    <w:p>
      <w:pPr>
        <w:pStyle w:val="1159"/>
        <w:contextualSpacing/>
        <w:ind w:firstLine="48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《机械通风冷却塔工艺设计规范》GB/T50392-2016 ；</w:t>
      </w:r>
      <w:r/>
    </w:p>
    <w:p>
      <w:pPr>
        <w:pStyle w:val="1159"/>
        <w:contextualSpacing/>
        <w:ind w:firstLine="48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《冷却塔塑料部件技术条件DLT742-2001》；</w:t>
      </w:r>
      <w:r/>
    </w:p>
    <w:p>
      <w:pPr>
        <w:pStyle w:val="1159"/>
        <w:contextualSpacing/>
        <w:ind w:firstLine="48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《工业循环冷却水处理设计规范》GB50050-951；</w:t>
      </w:r>
      <w:r/>
    </w:p>
    <w:p>
      <w:pPr>
        <w:pStyle w:val="1159"/>
        <w:contextualSpacing/>
        <w:ind w:firstLine="48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《工业用离心泵、混流泵、轴流泵与旋涡泵系统经济运行通则》GB/T13469-1992 </w:t>
      </w:r>
      <w:r/>
    </w:p>
    <w:p>
      <w:pPr>
        <w:pStyle w:val="1159"/>
        <w:contextualSpacing/>
        <w:ind w:firstLine="48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《钢结构通用规范》GB 55006-2021‌ </w:t>
      </w:r>
      <w:r/>
    </w:p>
    <w:p>
      <w:pPr>
        <w:pStyle w:val="1159"/>
        <w:contextualSpacing/>
        <w:ind w:firstLine="48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《钢结构设计标准》GB 50017-2017 </w:t>
      </w:r>
      <w:r/>
    </w:p>
    <w:p>
      <w:pPr>
        <w:pStyle w:val="1159"/>
        <w:contextualSpacing/>
        <w:ind w:firstLine="48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《冷弯型钢结构技术标准》GB/T 50018-2025 </w:t>
      </w:r>
      <w:r/>
    </w:p>
    <w:p>
      <w:pPr>
        <w:pStyle w:val="1159"/>
        <w:contextualSpacing/>
        <w:ind w:firstLine="48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《钢结构工程施工质量验收标准》GB 50205-2020 </w:t>
      </w:r>
      <w:r/>
    </w:p>
    <w:p>
      <w:pPr>
        <w:pStyle w:val="1159"/>
        <w:contextualSpacing/>
        <w:ind w:firstLine="48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《钢结构焊接规范》GB 50661-2011‌ </w:t>
      </w:r>
      <w:r/>
    </w:p>
    <w:p>
      <w:pPr>
        <w:pStyle w:val="1159"/>
        <w:contextualSpacing/>
        <w:ind w:firstLine="48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《装配式钢结构建筑技术标准》GB/T 51232‌ </w:t>
      </w:r>
      <w:r/>
    </w:p>
    <w:p>
      <w:pPr>
        <w:pStyle w:val="1159"/>
        <w:contextualSpacing/>
        <w:ind w:firstLine="48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《固定式钢梯及平台安全要求 第3部分：工业防护栏杆及钢平台》GB 4053.3-2025</w:t>
      </w:r>
      <w:r/>
    </w:p>
    <w:p>
      <w:pPr>
        <w:pStyle w:val="1159"/>
        <w:contextualSpacing/>
        <w:ind w:firstLine="48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《建筑结构用钢板》GB/T 19879-2023‌</w:t>
      </w:r>
      <w:r/>
    </w:p>
    <w:p>
      <w:pPr>
        <w:pStyle w:val="1159"/>
        <w:contextualSpacing/>
        <w:ind w:firstLine="48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《钢结构用高强度大六角头螺栓连接副》GB/T 1231-2024‌</w:t>
      </w:r>
      <w:r/>
    </w:p>
    <w:p>
      <w:pPr>
        <w:pStyle w:val="1159"/>
        <w:contextualSpacing/>
        <w:ind w:firstLine="48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《钢结构用耐候钢高强度螺栓连接副》GB/T 43151-2023</w:t>
      </w:r>
      <w:r/>
    </w:p>
    <w:p>
      <w:pPr>
        <w:pStyle w:val="1159"/>
        <w:contextualSpacing/>
        <w:ind w:firstLine="48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《压缩空气站设计规范》GB50029-2003</w:t>
      </w:r>
      <w:r/>
    </w:p>
    <w:p>
      <w:pPr>
        <w:pStyle w:val="1159"/>
        <w:contextualSpacing/>
        <w:ind w:firstLine="48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《压缩空气干燥器 规范与试验》GB/T 10893-2025</w:t>
      </w:r>
      <w:r/>
    </w:p>
    <w:p>
      <w:pPr>
        <w:pStyle w:val="1159"/>
        <w:contextualSpacing/>
        <w:ind w:firstLine="48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《容积式空气压缩机能效限定值及能效等级》GB 19153-2024</w:t>
      </w:r>
      <w:r/>
    </w:p>
    <w:p>
      <w:pPr>
        <w:pStyle w:val="1159"/>
        <w:contextualSpacing/>
        <w:ind w:firstLine="480"/>
        <w:rPr>
          <w:rFonts w:hint="default" w:ascii="Times New Roman" w:hAnsi="Times New Roman" w:eastAsia="宋体" w:cs="Times New Roman"/>
          <w:b/>
          <w:color w:val="auto"/>
          <w:sz w:val="21"/>
          <w:szCs w:val="21"/>
          <w:lang w:eastAsia="zh-CN"/>
        </w:rPr>
      </w:pPr>
      <w:r>
        <w:rPr>
          <w:rFonts w:hint="default" w:ascii="Times New Roman" w:hAnsi="Times New Roman" w:eastAsia="宋体" w:cs="Times New Roman"/>
          <w:b/>
          <w:color w:val="auto"/>
          <w:sz w:val="21"/>
          <w:szCs w:val="21"/>
          <w:lang w:eastAsia="zh-CN"/>
        </w:rPr>
        <w:t xml:space="preserve">以上相关标准、规范如有修订或增加，以最新标准、规范为准。</w:t>
      </w:r>
      <w:r/>
    </w:p>
    <w:p>
      <w:pPr>
        <w:pStyle w:val="1159"/>
        <w:contextualSpacing/>
        <w:ind w:firstLine="480"/>
        <w:rPr>
          <w:rFonts w:hint="default" w:ascii="Times New Roman" w:hAnsi="Times New Roman" w:eastAsia="宋体" w:cs="Times New Roman"/>
          <w:b/>
          <w:color w:val="auto"/>
          <w:sz w:val="21"/>
          <w:szCs w:val="21"/>
          <w:lang w:eastAsia="zh-CN"/>
        </w:rPr>
      </w:pPr>
      <w:r>
        <w:rPr>
          <w:rFonts w:hint="default" w:ascii="Times New Roman" w:hAnsi="Times New Roman" w:eastAsia="宋体" w:cs="Times New Roman"/>
          <w:b/>
          <w:color w:val="auto"/>
          <w:sz w:val="21"/>
          <w:szCs w:val="21"/>
          <w:lang w:eastAsia="zh-CN"/>
        </w:rPr>
      </w:r>
      <w:r/>
    </w:p>
    <w:p>
      <w:pPr>
        <w:ind w:firstLine="0"/>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b/>
          <w:bCs/>
          <w:color w:val="auto"/>
          <w:sz w:val="21"/>
          <w:szCs w:val="21"/>
          <w:lang w:eastAsia="zh-CN"/>
        </w:rPr>
        <w:t xml:space="preserve">（三）采购标的需满足的质量、安全、技术规格、物理特性等要求：</w:t>
      </w:r>
      <w:r/>
    </w:p>
    <w:p>
      <w:pPr>
        <w:ind w:firstLine="240"/>
        <w:rPr>
          <w:rFonts w:hint="default" w:ascii="Times New Roman" w:hAnsi="Times New Roman" w:eastAsia="宋体" w:cs="Times New Roman"/>
          <w:sz w:val="21"/>
          <w:szCs w:val="21"/>
          <w:lang w:eastAsia="zh-CN"/>
        </w:rPr>
      </w:pPr>
      <w:r>
        <w:rPr>
          <w:rFonts w:hint="default" w:ascii="Times New Roman" w:hAnsi="Times New Roman" w:eastAsia="宋体" w:cs="Times New Roman"/>
          <w:bCs/>
          <w:sz w:val="21"/>
          <w:szCs w:val="21"/>
          <w:lang w:eastAsia="zh-CN"/>
        </w:rPr>
        <w:t xml:space="preserve">采购标的包含</w:t>
      </w:r>
      <w:r>
        <w:rPr>
          <w:rFonts w:hint="default" w:ascii="Times New Roman" w:hAnsi="Times New Roman" w:eastAsia="宋体" w:cs="Times New Roman"/>
          <w:bCs/>
          <w:sz w:val="21"/>
          <w:szCs w:val="21"/>
          <w:highlight w:val="none"/>
          <w:lang w:eastAsia="zh-CN"/>
        </w:rPr>
        <w:t xml:space="preserve">多</w:t>
      </w:r>
      <w:r>
        <w:rPr>
          <w:rFonts w:hint="default" w:ascii="Times New Roman" w:hAnsi="Times New Roman" w:eastAsia="宋体" w:cs="Times New Roman"/>
          <w:bCs/>
          <w:sz w:val="21"/>
          <w:szCs w:val="21"/>
          <w:highlight w:val="none"/>
          <w:lang w:val="en-US" w:eastAsia="zh-CN"/>
        </w:rPr>
        <w:t xml:space="preserve">套</w:t>
      </w:r>
      <w:r>
        <w:rPr>
          <w:rFonts w:hint="default" w:ascii="Times New Roman" w:hAnsi="Times New Roman" w:eastAsia="宋体" w:cs="Times New Roman"/>
          <w:bCs/>
          <w:sz w:val="21"/>
          <w:szCs w:val="21"/>
          <w:highlight w:val="none"/>
          <w:lang w:eastAsia="zh-CN"/>
        </w:rPr>
        <w:t xml:space="preserve">子系统、</w:t>
      </w:r>
      <w:r>
        <w:rPr>
          <w:rFonts w:hint="default" w:ascii="Times New Roman" w:hAnsi="Times New Roman" w:eastAsia="宋体" w:cs="Times New Roman"/>
          <w:bCs/>
          <w:sz w:val="21"/>
          <w:szCs w:val="21"/>
          <w:highlight w:val="none"/>
          <w:lang w:val="en-US" w:eastAsia="zh-CN"/>
        </w:rPr>
        <w:t xml:space="preserve">部分设备安装条件改造、设备和管道的改造和安装等。需</w:t>
      </w:r>
      <w:r>
        <w:rPr>
          <w:rFonts w:hint="default" w:ascii="Times New Roman" w:hAnsi="Times New Roman" w:eastAsia="宋体" w:cs="Times New Roman"/>
          <w:bCs/>
          <w:sz w:val="21"/>
          <w:szCs w:val="21"/>
          <w:highlight w:val="none"/>
          <w:lang w:eastAsia="zh-CN"/>
        </w:rPr>
        <w:t xml:space="preserve">满</w:t>
      </w:r>
      <w:r>
        <w:rPr>
          <w:rFonts w:hint="default" w:ascii="Times New Roman" w:hAnsi="Times New Roman" w:eastAsia="宋体" w:cs="Times New Roman"/>
          <w:bCs/>
          <w:sz w:val="21"/>
          <w:szCs w:val="21"/>
          <w:lang w:eastAsia="zh-CN"/>
        </w:rPr>
        <w:t xml:space="preserve">足现有条件下，各系统组成部分之间应能互相匹配，协调运行，</w:t>
      </w:r>
      <w:r>
        <w:rPr>
          <w:rFonts w:hint="default" w:ascii="Times New Roman" w:hAnsi="Times New Roman" w:eastAsia="宋体" w:cs="Times New Roman"/>
          <w:sz w:val="21"/>
          <w:szCs w:val="21"/>
          <w:lang w:eastAsia="zh-CN"/>
        </w:rPr>
        <w:t xml:space="preserve">组成成套实验室中心水冷及高压洁净空气系统。</w:t>
      </w:r>
      <w:r/>
    </w:p>
    <w:p>
      <w:pPr>
        <w:pStyle w:val="1159"/>
        <w:numPr>
          <w:ilvl w:val="0"/>
          <w:numId w:val="8"/>
        </w:numPr>
        <w:contextualSpacing/>
        <w:ind w:firstLine="480"/>
        <w:rPr>
          <w:rFonts w:hint="default" w:ascii="Times New Roman" w:hAnsi="Times New Roman" w:eastAsia="宋体" w:cs="Times New Roman"/>
          <w:bCs/>
          <w:color w:val="auto"/>
          <w:sz w:val="21"/>
          <w:szCs w:val="21"/>
          <w:highlight w:val="none"/>
          <w:lang w:eastAsia="zh-CN"/>
        </w:rPr>
      </w:pPr>
      <w:r>
        <w:rPr>
          <w:rFonts w:hint="default" w:ascii="Times New Roman" w:hAnsi="Times New Roman" w:eastAsia="宋体" w:cs="Times New Roman"/>
          <w:bCs/>
          <w:color w:val="auto"/>
          <w:sz w:val="21"/>
          <w:szCs w:val="21"/>
          <w:highlight w:val="none"/>
          <w:lang w:eastAsia="zh-CN"/>
        </w:rPr>
        <w:t xml:space="preserve">集中式水塔（</w:t>
      </w:r>
      <w:r>
        <w:rPr>
          <w:rFonts w:hint="default" w:ascii="Times New Roman" w:hAnsi="Times New Roman" w:eastAsia="宋体" w:cs="Times New Roman"/>
          <w:bCs/>
          <w:color w:val="auto"/>
          <w:sz w:val="21"/>
          <w:szCs w:val="21"/>
          <w:highlight w:val="none"/>
          <w:lang w:val="en-US" w:eastAsia="zh-CN"/>
        </w:rPr>
        <w:t xml:space="preserve">核心产品</w:t>
      </w:r>
      <w:r>
        <w:rPr>
          <w:rFonts w:hint="default" w:ascii="Times New Roman" w:hAnsi="Times New Roman" w:eastAsia="宋体" w:cs="Times New Roman"/>
          <w:bCs/>
          <w:color w:val="auto"/>
          <w:sz w:val="21"/>
          <w:szCs w:val="21"/>
          <w:highlight w:val="none"/>
          <w:lang w:eastAsia="zh-CN"/>
        </w:rPr>
        <w:t xml:space="preserve">）</w:t>
      </w:r>
      <w:r/>
    </w:p>
    <w:p>
      <w:pPr>
        <w:pStyle w:val="1159"/>
        <w:contextualSpacing/>
        <w:ind w:firstLine="420"/>
        <w:rPr>
          <w:rFonts w:hint="default" w:ascii="Times New Roman" w:hAnsi="Times New Roman" w:eastAsia="宋体" w:cs="Times New Roman"/>
          <w:color w:val="ff0000"/>
          <w:sz w:val="21"/>
          <w:szCs w:val="21"/>
          <w:highlight w:val="none"/>
          <w:lang w:val="en-US" w:eastAsia="zh-CN"/>
        </w:rPr>
      </w:pPr>
      <w:r>
        <w:rPr>
          <w:rFonts w:hint="default" w:ascii="Times New Roman" w:hAnsi="Times New Roman" w:eastAsia="宋体" w:cs="Times New Roman"/>
          <w:color w:val="auto"/>
          <w:sz w:val="21"/>
          <w:szCs w:val="21"/>
          <w:highlight w:val="none"/>
          <w:lang w:eastAsia="zh-CN"/>
        </w:rPr>
        <w:t xml:space="preserve">1.</w:t>
      </w:r>
      <w:r>
        <w:rPr>
          <w:rFonts w:hint="default" w:ascii="Times New Roman" w:hAnsi="Times New Roman" w:eastAsia="宋体" w:cs="Times New Roman"/>
          <w:color w:val="auto"/>
          <w:sz w:val="21"/>
          <w:szCs w:val="21"/>
          <w:highlight w:val="none"/>
          <w:lang w:val="en-US" w:eastAsia="zh-CN"/>
        </w:rPr>
        <w:t xml:space="preserve">集中式水塔</w:t>
      </w:r>
      <w:r>
        <w:rPr>
          <w:rFonts w:hint="default" w:ascii="Times New Roman" w:hAnsi="Times New Roman" w:eastAsia="宋体" w:cs="Times New Roman"/>
          <w:color w:val="auto"/>
          <w:sz w:val="21"/>
          <w:szCs w:val="21"/>
          <w:highlight w:val="none"/>
          <w:lang w:eastAsia="zh-CN"/>
        </w:rPr>
        <w:t xml:space="preserve">系统要求</w:t>
      </w:r>
      <w:r/>
    </w:p>
    <w:p>
      <w:pPr>
        <w:pStyle w:val="1159"/>
        <w:contextualSpacing/>
        <w:ind w:firstLine="48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1.</w:t>
      </w:r>
      <w:r>
        <w:rPr>
          <w:rFonts w:hint="default" w:ascii="Times New Roman" w:hAnsi="Times New Roman" w:eastAsia="宋体" w:cs="Times New Roman"/>
          <w:sz w:val="21"/>
          <w:szCs w:val="21"/>
          <w:highlight w:val="none"/>
          <w:lang w:eastAsia="zh-CN"/>
        </w:rPr>
        <w:t xml:space="preserve">1 ▲</w:t>
      </w:r>
      <w:r>
        <w:rPr>
          <w:rFonts w:hint="default" w:ascii="Times New Roman" w:hAnsi="Times New Roman" w:eastAsia="宋体" w:cs="Times New Roman"/>
          <w:sz w:val="21"/>
          <w:szCs w:val="21"/>
          <w:highlight w:val="none"/>
          <w:lang w:val="en-US" w:eastAsia="zh-CN"/>
        </w:rPr>
        <w:t xml:space="preserve">集中式水塔须由2台</w:t>
      </w:r>
      <w:r>
        <w:rPr>
          <w:rFonts w:hint="default" w:ascii="Times New Roman" w:hAnsi="Times New Roman" w:eastAsia="宋体" w:cs="Times New Roman"/>
          <w:sz w:val="21"/>
          <w:szCs w:val="21"/>
          <w:highlight w:val="none"/>
          <w:lang w:eastAsia="zh-CN"/>
        </w:rPr>
        <w:t xml:space="preserve">闭式冷却塔、</w:t>
      </w:r>
      <w:r>
        <w:rPr>
          <w:rFonts w:hint="default" w:ascii="Times New Roman" w:hAnsi="Times New Roman" w:eastAsia="宋体" w:cs="Times New Roman"/>
          <w:sz w:val="21"/>
          <w:szCs w:val="21"/>
          <w:highlight w:val="none"/>
          <w:lang w:val="en-US" w:eastAsia="zh-CN"/>
        </w:rPr>
        <w:t xml:space="preserve">配套泵组、控制系统、管道和辅件组成。闭式水塔的</w:t>
      </w:r>
      <w:r>
        <w:rPr>
          <w:rFonts w:hint="default" w:ascii="Times New Roman" w:hAnsi="Times New Roman" w:eastAsia="宋体" w:cs="Times New Roman"/>
          <w:sz w:val="21"/>
          <w:szCs w:val="21"/>
          <w:highlight w:val="none"/>
          <w:lang w:eastAsia="zh-CN"/>
        </w:rPr>
        <w:t xml:space="preserve">机械结构必须为模块式，非散件拼接组装（</w:t>
      </w:r>
      <w:r>
        <w:rPr>
          <w:rFonts w:hint="default" w:ascii="Times New Roman" w:hAnsi="Times New Roman" w:eastAsia="宋体" w:cs="Times New Roman"/>
          <w:sz w:val="21"/>
          <w:szCs w:val="21"/>
          <w:highlight w:val="none"/>
          <w:lang w:val="en-US" w:eastAsia="zh-CN"/>
        </w:rPr>
        <w:t xml:space="preserve">供应商需在佐证材料中提供冷却塔结构图或实物照片）。</w:t>
      </w:r>
      <w:r/>
    </w:p>
    <w:p>
      <w:pPr>
        <w:pStyle w:val="1159"/>
        <w:contextualSpacing/>
        <w:ind w:firstLine="48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1.2 冷却塔整体构造为上下</w:t>
      </w:r>
      <w:r>
        <w:rPr>
          <w:rFonts w:hint="default" w:ascii="Times New Roman" w:hAnsi="Times New Roman" w:eastAsia="宋体" w:cs="Times New Roman"/>
          <w:sz w:val="21"/>
          <w:szCs w:val="21"/>
          <w:lang w:val="en-US" w:eastAsia="zh-CN"/>
        </w:rPr>
        <w:t xml:space="preserve">模块</w:t>
      </w:r>
      <w:r>
        <w:rPr>
          <w:rFonts w:hint="default" w:ascii="Times New Roman" w:hAnsi="Times New Roman" w:eastAsia="宋体" w:cs="Times New Roman"/>
          <w:sz w:val="21"/>
          <w:szCs w:val="21"/>
          <w:lang w:eastAsia="zh-CN"/>
        </w:rPr>
        <w:t xml:space="preserve">结构：上部为风机和填料，下部为盘管，模块化安装，方便维护清洗。</w:t>
      </w:r>
      <w:r/>
    </w:p>
    <w:p>
      <w:pPr>
        <w:pStyle w:val="1159"/>
        <w:contextualSpacing/>
        <w:ind w:firstLine="48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1.3 </w:t>
      </w:r>
      <w:r>
        <w:rPr>
          <w:rFonts w:hint="default" w:ascii="Times New Roman" w:hAnsi="Times New Roman" w:eastAsia="宋体" w:cs="Times New Roman"/>
          <w:color w:val="auto"/>
          <w:sz w:val="21"/>
          <w:szCs w:val="21"/>
          <w:lang w:eastAsia="zh-CN"/>
        </w:rPr>
        <w:t xml:space="preserve">冷却塔主体结构框架</w:t>
      </w:r>
      <w:r>
        <w:rPr>
          <w:rFonts w:hint="default" w:ascii="Times New Roman" w:hAnsi="Times New Roman" w:eastAsia="宋体" w:cs="Times New Roman"/>
          <w:color w:val="auto"/>
          <w:sz w:val="21"/>
          <w:szCs w:val="21"/>
          <w:lang w:val="en-US" w:eastAsia="zh-CN"/>
        </w:rPr>
        <w:t xml:space="preserve">须</w:t>
      </w:r>
      <w:r>
        <w:rPr>
          <w:rFonts w:hint="default" w:ascii="Times New Roman" w:hAnsi="Times New Roman" w:eastAsia="宋体" w:cs="Times New Roman"/>
          <w:color w:val="auto"/>
          <w:sz w:val="21"/>
          <w:szCs w:val="21"/>
          <w:lang w:eastAsia="zh-CN"/>
        </w:rPr>
        <w:t xml:space="preserve">采用厚度不低于2mm的</w:t>
      </w:r>
      <w:r>
        <w:rPr>
          <w:rFonts w:hint="default" w:ascii="Times New Roman" w:hAnsi="Times New Roman" w:eastAsia="宋体" w:cs="Times New Roman"/>
          <w:color w:val="auto"/>
          <w:sz w:val="21"/>
          <w:szCs w:val="21"/>
          <w:highlight w:val="none"/>
          <w:lang w:eastAsia="zh-CN"/>
        </w:rPr>
        <w:t xml:space="preserve">镀镁铝锌板材</w:t>
      </w:r>
      <w:r>
        <w:rPr>
          <w:rFonts w:hint="default" w:ascii="Times New Roman" w:hAnsi="Times New Roman" w:eastAsia="宋体" w:cs="Times New Roman"/>
          <w:color w:val="auto"/>
          <w:sz w:val="21"/>
          <w:szCs w:val="21"/>
          <w:lang w:eastAsia="zh-CN"/>
        </w:rPr>
        <w:t xml:space="preserve">质制作，</w:t>
      </w:r>
      <w:r>
        <w:rPr>
          <w:rFonts w:hint="default" w:ascii="Times New Roman" w:hAnsi="Times New Roman" w:eastAsia="宋体" w:cs="Times New Roman"/>
          <w:sz w:val="21"/>
          <w:szCs w:val="21"/>
          <w:lang w:eastAsia="zh-CN"/>
        </w:rPr>
        <w:t xml:space="preserve">冷却塔表面应平整，涂层无漏涂，无损伤、清洁无污物，板面无划痕，全钢结构。采用热压式PVC薄膜填料设计；整片悬挂式安装，拆装方便，易于清洗；两侧自带收水段，防止喷淋侧内外溅水。</w:t>
      </w:r>
      <w:r>
        <w:rPr>
          <w:rFonts w:hint="default" w:ascii="Times New Roman" w:hAnsi="Times New Roman" w:eastAsia="宋体" w:cs="Times New Roman"/>
          <w:color w:val="auto"/>
          <w:sz w:val="21"/>
          <w:szCs w:val="21"/>
          <w:lang w:eastAsia="zh-CN"/>
        </w:rPr>
        <w:t xml:space="preserve">盘管外壁</w:t>
      </w:r>
      <w:r>
        <w:rPr>
          <w:rFonts w:hint="default" w:ascii="Times New Roman" w:hAnsi="Times New Roman" w:eastAsia="宋体" w:cs="Times New Roman"/>
          <w:color w:val="auto"/>
          <w:sz w:val="21"/>
          <w:szCs w:val="21"/>
          <w:lang w:val="en-US" w:eastAsia="zh-CN"/>
        </w:rPr>
        <w:t xml:space="preserve">须</w:t>
      </w:r>
      <w:r>
        <w:rPr>
          <w:rFonts w:hint="default" w:ascii="Times New Roman" w:hAnsi="Times New Roman" w:eastAsia="宋体" w:cs="Times New Roman"/>
          <w:color w:val="auto"/>
          <w:sz w:val="21"/>
          <w:szCs w:val="21"/>
          <w:lang w:eastAsia="zh-CN"/>
        </w:rPr>
        <w:t xml:space="preserve">被喷淋水包裹。</w:t>
      </w:r>
      <w:r>
        <w:rPr>
          <w:rFonts w:hint="default" w:ascii="Times New Roman" w:hAnsi="Times New Roman" w:eastAsia="宋体" w:cs="Times New Roman"/>
          <w:color w:val="auto"/>
          <w:sz w:val="21"/>
          <w:szCs w:val="21"/>
          <w:lang w:val="en-US" w:eastAsia="zh-CN"/>
        </w:rPr>
        <w:t xml:space="preserve">流道须采用</w:t>
      </w:r>
      <w:r>
        <w:rPr>
          <w:rFonts w:hint="default" w:ascii="Times New Roman" w:hAnsi="Times New Roman" w:eastAsia="宋体" w:cs="Times New Roman"/>
          <w:color w:val="auto"/>
          <w:sz w:val="21"/>
          <w:szCs w:val="21"/>
          <w:lang w:eastAsia="zh-CN"/>
        </w:rPr>
        <w:t xml:space="preserve">倾斜式布置，易于循环水排出。</w:t>
      </w:r>
      <w:r/>
    </w:p>
    <w:p>
      <w:pPr>
        <w:pStyle w:val="1159"/>
        <w:contextualSpacing/>
        <w:ind w:firstLine="480"/>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lang w:eastAsia="zh-CN"/>
        </w:rPr>
        <w:t xml:space="preserve">1.</w:t>
      </w:r>
      <w:r>
        <w:rPr>
          <w:rFonts w:hint="default" w:ascii="Times New Roman" w:hAnsi="Times New Roman" w:eastAsia="宋体" w:cs="Times New Roman"/>
          <w:sz w:val="21"/>
          <w:szCs w:val="21"/>
          <w:lang w:val="en-US" w:eastAsia="zh-CN"/>
        </w:rPr>
        <w:t xml:space="preserve">4</w:t>
      </w:r>
      <w:r>
        <w:rPr>
          <w:rFonts w:hint="default" w:ascii="Times New Roman" w:hAnsi="Times New Roman" w:eastAsia="宋体" w:cs="Times New Roman"/>
          <w:sz w:val="21"/>
          <w:szCs w:val="21"/>
          <w:lang w:eastAsia="zh-CN"/>
        </w:rPr>
        <w:t xml:space="preserve"> </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冷却塔</w:t>
      </w:r>
      <w:r>
        <w:rPr>
          <w:rFonts w:hint="default" w:ascii="Times New Roman" w:hAnsi="Times New Roman" w:eastAsia="宋体" w:cs="Times New Roman"/>
          <w:sz w:val="21"/>
          <w:szCs w:val="21"/>
          <w:highlight w:val="none"/>
          <w:lang w:eastAsia="zh-CN"/>
        </w:rPr>
        <w:t xml:space="preserve">抗震</w:t>
      </w:r>
      <w:r>
        <w:rPr>
          <w:rFonts w:hint="default" w:ascii="Times New Roman" w:hAnsi="Times New Roman" w:eastAsia="宋体" w:cs="Times New Roman"/>
          <w:sz w:val="21"/>
          <w:szCs w:val="21"/>
          <w:highlight w:val="none"/>
          <w:lang w:val="en-US" w:eastAsia="zh-CN"/>
        </w:rPr>
        <w:t xml:space="preserve">等级要求不低于：</w:t>
      </w:r>
      <w:r>
        <w:rPr>
          <w:rFonts w:hint="default" w:ascii="Times New Roman" w:hAnsi="Times New Roman" w:eastAsia="宋体" w:cs="Times New Roman"/>
          <w:sz w:val="21"/>
          <w:szCs w:val="21"/>
          <w:highlight w:val="none"/>
          <w:lang w:eastAsia="zh-CN"/>
        </w:rPr>
        <w:t xml:space="preserve">8级。</w:t>
      </w:r>
      <w:r>
        <w:rPr>
          <w:rFonts w:hint="default" w:ascii="Times New Roman" w:hAnsi="Times New Roman" w:eastAsia="宋体" w:cs="Times New Roman"/>
          <w:sz w:val="21"/>
          <w:szCs w:val="21"/>
          <w:highlight w:val="none"/>
          <w:lang w:val="en-US" w:eastAsia="zh-CN"/>
        </w:rPr>
        <w:t xml:space="preserve">水塔流量要求：单台≥240m³/h，</w:t>
      </w:r>
      <w:r>
        <w:rPr>
          <w:rFonts w:hint="default" w:ascii="Times New Roman" w:hAnsi="Times New Roman" w:eastAsia="宋体" w:cs="Times New Roman"/>
          <w:sz w:val="21"/>
          <w:szCs w:val="21"/>
          <w:highlight w:val="none"/>
          <w:lang w:eastAsia="zh-CN"/>
        </w:rPr>
        <w:t xml:space="preserve">循环水量不小于240m³/h，进塔水温</w:t>
      </w:r>
      <w:r>
        <w:rPr>
          <w:rFonts w:hint="default" w:ascii="Times New Roman" w:hAnsi="Times New Roman" w:eastAsia="宋体" w:cs="Times New Roman"/>
          <w:sz w:val="21"/>
          <w:szCs w:val="21"/>
          <w:highlight w:val="none"/>
          <w:lang w:val="en-US" w:eastAsia="zh-CN"/>
        </w:rPr>
        <w:t xml:space="preserve">不低于</w:t>
      </w:r>
      <w:r>
        <w:rPr>
          <w:rFonts w:hint="default" w:ascii="Times New Roman" w:hAnsi="Times New Roman" w:eastAsia="宋体" w:cs="Times New Roman"/>
          <w:sz w:val="21"/>
          <w:szCs w:val="21"/>
          <w:highlight w:val="none"/>
          <w:lang w:eastAsia="zh-CN"/>
        </w:rPr>
        <w:t xml:space="preserve">40℃，出塔水温</w:t>
      </w:r>
      <w:r>
        <w:rPr>
          <w:rFonts w:hint="default" w:ascii="Times New Roman" w:hAnsi="Times New Roman" w:eastAsia="宋体" w:cs="Times New Roman"/>
          <w:sz w:val="21"/>
          <w:szCs w:val="21"/>
          <w:highlight w:val="none"/>
          <w:lang w:val="en-US" w:eastAsia="zh-CN"/>
        </w:rPr>
        <w:t xml:space="preserve">不高于</w:t>
      </w:r>
      <w:r>
        <w:rPr>
          <w:rFonts w:hint="default" w:ascii="Times New Roman" w:hAnsi="Times New Roman" w:eastAsia="宋体" w:cs="Times New Roman"/>
          <w:sz w:val="21"/>
          <w:szCs w:val="21"/>
          <w:highlight w:val="none"/>
          <w:lang w:eastAsia="zh-CN"/>
        </w:rPr>
        <w:t xml:space="preserve">32℃，</w:t>
      </w:r>
      <w:r>
        <w:rPr>
          <w:rFonts w:hint="default" w:ascii="Times New Roman" w:hAnsi="Times New Roman" w:eastAsia="宋体" w:cs="Times New Roman"/>
          <w:sz w:val="21"/>
          <w:szCs w:val="21"/>
          <w:highlight w:val="none"/>
          <w:lang w:val="en-US" w:eastAsia="zh-CN"/>
        </w:rPr>
        <w:t xml:space="preserve">湿球温度不高于：29℃，风机数量4个，每台总风量不小于259000m³/h，风机转速：500rpm～700rpm，总功率5.5KW×4。</w:t>
      </w:r>
      <w:r>
        <w:rPr>
          <w:rFonts w:hint="default" w:ascii="Times New Roman" w:hAnsi="Times New Roman" w:eastAsia="宋体" w:cs="Times New Roman"/>
          <w:sz w:val="21"/>
          <w:szCs w:val="21"/>
          <w:highlight w:val="none"/>
          <w:lang w:eastAsia="zh-CN"/>
        </w:rPr>
        <w:t xml:space="preserve">设备端供水压力不小于0.35Mpa，水质指标pH（6-9），浊度不大于100NTU。</w:t>
      </w:r>
      <w:r/>
    </w:p>
    <w:p>
      <w:pPr>
        <w:pStyle w:val="1159"/>
        <w:contextualSpacing/>
        <w:ind w:firstLine="480"/>
        <w:rPr>
          <w:rFonts w:hint="default" w:ascii="Times New Roman" w:hAnsi="Times New Roman" w:eastAsia="宋体" w:cs="Times New Roman"/>
          <w:sz w:val="21"/>
          <w:szCs w:val="21"/>
          <w:highlight w:val="cyan"/>
          <w:lang w:eastAsia="zh-CN"/>
        </w:rPr>
      </w:pPr>
      <w:r>
        <w:rPr>
          <w:rFonts w:hint="default" w:ascii="Times New Roman" w:hAnsi="Times New Roman" w:eastAsia="宋体" w:cs="Times New Roman"/>
          <w:sz w:val="21"/>
          <w:szCs w:val="21"/>
          <w:lang w:eastAsia="zh-CN"/>
        </w:rPr>
        <w:t xml:space="preserve">1.</w:t>
      </w:r>
      <w:r>
        <w:rPr>
          <w:rFonts w:hint="default" w:ascii="Times New Roman" w:hAnsi="Times New Roman" w:eastAsia="宋体" w:cs="Times New Roman"/>
          <w:sz w:val="21"/>
          <w:szCs w:val="21"/>
          <w:lang w:val="en-US" w:eastAsia="zh-CN"/>
        </w:rPr>
        <w:t xml:space="preserve">5</w:t>
      </w:r>
      <w:r>
        <w:rPr>
          <w:rFonts w:hint="default" w:ascii="Times New Roman" w:hAnsi="Times New Roman" w:eastAsia="宋体" w:cs="Times New Roman"/>
          <w:sz w:val="21"/>
          <w:szCs w:val="21"/>
          <w:lang w:eastAsia="zh-CN"/>
        </w:rPr>
        <w:t xml:space="preserve"> 布水系统：</w:t>
      </w:r>
      <w:r>
        <w:rPr>
          <w:rFonts w:hint="default" w:ascii="Times New Roman" w:hAnsi="Times New Roman" w:eastAsia="宋体" w:cs="Times New Roman"/>
          <w:sz w:val="21"/>
          <w:szCs w:val="21"/>
          <w:highlight w:val="none"/>
          <w:lang w:val="en-US" w:eastAsia="zh-CN"/>
        </w:rPr>
        <w:t xml:space="preserve">采用</w:t>
      </w:r>
      <w:r>
        <w:rPr>
          <w:rFonts w:hint="default" w:ascii="Times New Roman" w:hAnsi="Times New Roman" w:eastAsia="宋体" w:cs="Times New Roman"/>
          <w:sz w:val="21"/>
          <w:szCs w:val="21"/>
          <w:highlight w:val="none"/>
          <w:lang w:eastAsia="zh-CN"/>
        </w:rPr>
        <w:t xml:space="preserve">管式布水系统</w:t>
      </w:r>
      <w:r>
        <w:rPr>
          <w:rFonts w:hint="default" w:ascii="Times New Roman" w:hAnsi="Times New Roman" w:eastAsia="宋体" w:cs="Times New Roman"/>
          <w:sz w:val="21"/>
          <w:szCs w:val="21"/>
          <w:lang w:eastAsia="zh-CN"/>
        </w:rPr>
        <w:t xml:space="preserve">；</w:t>
      </w:r>
      <w:r>
        <w:rPr>
          <w:rFonts w:hint="default" w:ascii="Times New Roman" w:hAnsi="Times New Roman" w:eastAsia="宋体" w:cs="Times New Roman"/>
          <w:sz w:val="21"/>
          <w:szCs w:val="21"/>
          <w:highlight w:val="none"/>
          <w:lang w:eastAsia="zh-CN"/>
        </w:rPr>
        <w:t xml:space="preserve">采用高效低压防松散水头、</w:t>
      </w:r>
      <w:r>
        <w:rPr>
          <w:rFonts w:hint="default" w:ascii="Times New Roman" w:hAnsi="Times New Roman" w:eastAsia="宋体" w:cs="Times New Roman"/>
          <w:sz w:val="21"/>
          <w:szCs w:val="21"/>
          <w:lang w:eastAsia="zh-CN"/>
        </w:rPr>
        <w:t xml:space="preserve">UPVC布水管材质，保证冷却塔在各种工况及环境下可靠运行。收水器：热压式PVC薄膜成型，倾斜式安装设计</w:t>
      </w:r>
      <w:r>
        <w:rPr>
          <w:rFonts w:hint="default" w:ascii="Times New Roman" w:hAnsi="Times New Roman" w:eastAsia="宋体" w:cs="Times New Roman"/>
          <w:sz w:val="21"/>
          <w:szCs w:val="21"/>
          <w:highlight w:val="none"/>
          <w:lang w:eastAsia="zh-CN"/>
        </w:rPr>
        <w:t xml:space="preserve">，保证0.001%以下的漂水率。</w:t>
      </w:r>
      <w:r/>
    </w:p>
    <w:p>
      <w:pPr>
        <w:pStyle w:val="1159"/>
        <w:contextualSpacing/>
        <w:ind w:firstLine="480"/>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lang w:val="en-US" w:eastAsia="zh-CN"/>
        </w:rPr>
        <w:t xml:space="preserve">1.6</w:t>
      </w:r>
      <w:r>
        <w:rPr>
          <w:rFonts w:hint="default" w:ascii="Times New Roman" w:hAnsi="Times New Roman" w:eastAsia="宋体" w:cs="Times New Roman"/>
          <w:sz w:val="21"/>
          <w:szCs w:val="21"/>
          <w:highlight w:val="none"/>
          <w:lang w:val="en-US" w:eastAsia="zh-CN"/>
        </w:rPr>
        <w:t xml:space="preserve">冷却塔采用机翼型风机，叶片为中空铝合金材质；填料要满足耐温至少60℃；塔体结构连接螺栓最低使用达克罗材质，塔体使用寿命在10年以上。</w:t>
      </w:r>
      <w:r/>
    </w:p>
    <w:p>
      <w:pPr>
        <w:pStyle w:val="1159"/>
        <w:contextualSpacing/>
        <w:ind w:firstLine="48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1.7冷却塔底盆需配置补水口、排污口和溢水口，配套304不锈钢浮球阀，开关。</w:t>
      </w:r>
      <w:r/>
    </w:p>
    <w:p>
      <w:pPr>
        <w:pStyle w:val="1159"/>
        <w:contextualSpacing/>
        <w:ind w:firstLine="48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1.8冷却塔须具备设备维修操作的保护功能，</w:t>
      </w:r>
      <w:r>
        <w:rPr>
          <w:rFonts w:hint="default" w:ascii="Times New Roman" w:hAnsi="Times New Roman" w:eastAsia="宋体" w:cs="Times New Roman"/>
          <w:sz w:val="21"/>
          <w:szCs w:val="21"/>
          <w:highlight w:val="none"/>
          <w:lang w:val="en-US" w:eastAsia="zh-CN"/>
        </w:rPr>
        <w:t xml:space="preserve">塔内采用大风室设计，方便检修与维护且每</w:t>
      </w:r>
      <w:r>
        <w:rPr>
          <w:rFonts w:hint="default" w:ascii="Times New Roman" w:hAnsi="Times New Roman" w:eastAsia="宋体" w:cs="Times New Roman"/>
          <w:sz w:val="21"/>
          <w:szCs w:val="21"/>
          <w:lang w:val="en-US" w:eastAsia="zh-CN"/>
        </w:rPr>
        <w:t xml:space="preserve">台冷却塔均需开有检修门，冷却塔需设置爬梯，便于后期维护</w:t>
      </w:r>
      <w:r>
        <w:rPr>
          <w:rFonts w:hint="default" w:ascii="Times New Roman" w:hAnsi="Times New Roman" w:eastAsia="宋体" w:cs="Times New Roman"/>
          <w:sz w:val="21"/>
          <w:szCs w:val="21"/>
          <w:highlight w:val="none"/>
          <w:lang w:val="en-US" w:eastAsia="zh-CN"/>
        </w:rPr>
        <w:t xml:space="preserve">。冷却塔顶部设置穿绳孔和吊装孔位，塔体中间部位安装牢固的锁止措施。塔体水平面</w:t>
      </w:r>
      <w:r>
        <w:rPr>
          <w:rFonts w:hint="default" w:ascii="Times New Roman" w:hAnsi="Times New Roman" w:eastAsia="宋体" w:cs="Times New Roman"/>
          <w:sz w:val="21"/>
          <w:szCs w:val="21"/>
          <w:lang w:val="en-US" w:eastAsia="zh-CN"/>
        </w:rPr>
        <w:t xml:space="preserve">平整度小于1mm/2㎡。</w:t>
      </w:r>
      <w:r/>
    </w:p>
    <w:p>
      <w:pPr>
        <w:pStyle w:val="1159"/>
        <w:contextualSpacing/>
        <w:ind w:firstLine="48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 xml:space="preserve">1.9</w:t>
      </w:r>
      <w:r>
        <w:rPr>
          <w:rFonts w:hint="default" w:ascii="Times New Roman" w:hAnsi="Times New Roman" w:eastAsia="宋体" w:cs="Times New Roman"/>
          <w:sz w:val="21"/>
          <w:szCs w:val="21"/>
          <w:lang w:eastAsia="zh-CN"/>
        </w:rPr>
        <w:t xml:space="preserve">▲冷却盘管</w:t>
      </w:r>
      <w:r>
        <w:rPr>
          <w:rFonts w:hint="default" w:ascii="Times New Roman" w:hAnsi="Times New Roman" w:eastAsia="宋体" w:cs="Times New Roman"/>
          <w:sz w:val="21"/>
          <w:szCs w:val="21"/>
          <w:lang w:val="en-US" w:eastAsia="zh-CN"/>
        </w:rPr>
        <w:t xml:space="preserve">须</w:t>
      </w:r>
      <w:r>
        <w:rPr>
          <w:rFonts w:hint="default" w:ascii="Times New Roman" w:hAnsi="Times New Roman" w:eastAsia="宋体" w:cs="Times New Roman"/>
          <w:sz w:val="21"/>
          <w:szCs w:val="21"/>
          <w:lang w:eastAsia="zh-CN"/>
        </w:rPr>
        <w:t xml:space="preserve">采用耐高压的304不锈钢管。弯头处连续折弯，无横向对接焊缝；圆形管设计承压不小于1.0Mpa，气密性试压不小于1.5Mpa（</w:t>
      </w:r>
      <w:r>
        <w:rPr>
          <w:rFonts w:hint="default" w:ascii="Times New Roman" w:hAnsi="Times New Roman" w:eastAsia="宋体" w:cs="Times New Roman"/>
          <w:sz w:val="21"/>
          <w:szCs w:val="21"/>
          <w:lang w:val="en-US" w:eastAsia="zh-CN"/>
        </w:rPr>
        <w:t xml:space="preserve">供应商</w:t>
      </w:r>
      <w:r>
        <w:rPr>
          <w:rFonts w:hint="default" w:ascii="Times New Roman" w:hAnsi="Times New Roman" w:eastAsia="宋体" w:cs="Times New Roman"/>
          <w:sz w:val="21"/>
          <w:szCs w:val="21"/>
          <w:lang w:eastAsia="zh-CN"/>
        </w:rPr>
        <w:t xml:space="preserve">需</w:t>
      </w:r>
      <w:r>
        <w:rPr>
          <w:rFonts w:hint="default" w:ascii="Times New Roman" w:hAnsi="Times New Roman" w:eastAsia="宋体" w:cs="Times New Roman"/>
          <w:sz w:val="21"/>
          <w:szCs w:val="21"/>
          <w:lang w:val="en-US" w:eastAsia="zh-CN"/>
        </w:rPr>
        <w:t xml:space="preserve">在佐证材料中</w:t>
      </w:r>
      <w:r>
        <w:rPr>
          <w:rFonts w:hint="default" w:ascii="Times New Roman" w:hAnsi="Times New Roman" w:eastAsia="宋体" w:cs="Times New Roman"/>
          <w:sz w:val="21"/>
          <w:szCs w:val="21"/>
          <w:lang w:eastAsia="zh-CN"/>
        </w:rPr>
        <w:t xml:space="preserve">提供</w:t>
      </w:r>
      <w:r>
        <w:rPr>
          <w:rFonts w:hint="default" w:ascii="Times New Roman" w:hAnsi="Times New Roman" w:eastAsia="宋体" w:cs="Times New Roman"/>
          <w:sz w:val="21"/>
          <w:szCs w:val="21"/>
          <w:highlight w:val="none"/>
          <w:lang w:val="en-US" w:eastAsia="zh-CN"/>
        </w:rPr>
        <w:t xml:space="preserve">核心产品的</w:t>
      </w:r>
      <w:r>
        <w:rPr>
          <w:rFonts w:hint="default" w:ascii="Times New Roman" w:hAnsi="Times New Roman" w:eastAsia="宋体" w:cs="Times New Roman"/>
          <w:sz w:val="21"/>
          <w:szCs w:val="21"/>
          <w:lang w:eastAsia="zh-CN"/>
        </w:rPr>
        <w:t xml:space="preserve">材质证明和气密性试压检测报告）；</w:t>
      </w:r>
      <w:r/>
    </w:p>
    <w:p>
      <w:pPr>
        <w:pStyle w:val="1159"/>
        <w:contextualSpacing/>
        <w:ind w:firstLine="48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1.10</w:t>
      </w:r>
      <w:r>
        <w:rPr>
          <w:rFonts w:hint="default" w:ascii="Times New Roman" w:hAnsi="Times New Roman" w:eastAsia="宋体" w:cs="Times New Roman"/>
          <w:sz w:val="21"/>
          <w:szCs w:val="21"/>
          <w:highlight w:val="none"/>
          <w:lang w:eastAsia="zh-CN"/>
        </w:rPr>
        <w:t xml:space="preserve">采用全封闭式冷却塔专用</w:t>
      </w:r>
      <w:r>
        <w:rPr>
          <w:rFonts w:hint="default" w:ascii="Times New Roman" w:hAnsi="Times New Roman" w:eastAsia="宋体" w:cs="Times New Roman"/>
          <w:sz w:val="21"/>
          <w:szCs w:val="21"/>
          <w:highlight w:val="none"/>
          <w:lang w:val="en-US" w:eastAsia="zh-CN"/>
        </w:rPr>
        <w:t xml:space="preserve">变频</w:t>
      </w:r>
      <w:r>
        <w:rPr>
          <w:rFonts w:hint="default" w:ascii="Times New Roman" w:hAnsi="Times New Roman" w:eastAsia="宋体" w:cs="Times New Roman"/>
          <w:sz w:val="21"/>
          <w:szCs w:val="21"/>
          <w:highlight w:val="none"/>
          <w:lang w:eastAsia="zh-CN"/>
        </w:rPr>
        <w:t xml:space="preserve">电机，</w:t>
      </w:r>
      <w:r>
        <w:rPr>
          <w:rFonts w:hint="default" w:ascii="Times New Roman" w:hAnsi="Times New Roman" w:eastAsia="宋体" w:cs="Times New Roman"/>
          <w:sz w:val="21"/>
          <w:szCs w:val="21"/>
          <w:highlight w:val="none"/>
          <w:lang w:val="en-US" w:eastAsia="zh-CN"/>
        </w:rPr>
        <w:t xml:space="preserve">喷淋泵数量1个，喷淋流量不低于190m³/h，</w:t>
      </w:r>
      <w:r>
        <w:rPr>
          <w:rFonts w:hint="default" w:ascii="Times New Roman" w:hAnsi="Times New Roman" w:eastAsia="宋体" w:cs="Times New Roman"/>
          <w:sz w:val="21"/>
          <w:szCs w:val="21"/>
          <w:highlight w:val="none"/>
          <w:lang w:eastAsia="zh-CN"/>
        </w:rPr>
        <w:t xml:space="preserve">防护等级IP55，绝缘等级F级；直驱式或皮带式传动结构，运行平稳，噪声 ≤75 dB(A）（距塔1m）</w:t>
      </w:r>
      <w:r>
        <w:rPr>
          <w:rFonts w:hint="default" w:ascii="Times New Roman" w:hAnsi="Times New Roman" w:eastAsia="宋体" w:cs="Times New Roman"/>
          <w:sz w:val="21"/>
          <w:szCs w:val="21"/>
          <w:lang w:eastAsia="zh-CN"/>
        </w:rPr>
        <w:t xml:space="preserve">。</w:t>
      </w:r>
      <w:r/>
    </w:p>
    <w:p>
      <w:pPr>
        <w:pStyle w:val="1159"/>
        <w:contextualSpacing/>
        <w:ind w:firstLine="48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1.11冷却塔出厂前须完成冷却塔风机动平衡试验，并提供冷却塔出厂合格证和动平衡测</w:t>
      </w:r>
      <w:r>
        <w:rPr>
          <w:rFonts w:hint="default" w:ascii="Times New Roman" w:hAnsi="Times New Roman" w:eastAsia="宋体" w:cs="Times New Roman"/>
          <w:sz w:val="21"/>
          <w:szCs w:val="21"/>
          <w:highlight w:val="none"/>
          <w:lang w:val="en-US" w:eastAsia="zh-CN"/>
        </w:rPr>
        <w:t xml:space="preserve">试报告。</w:t>
      </w:r>
      <w:r/>
    </w:p>
    <w:p>
      <w:pPr>
        <w:pStyle w:val="1159"/>
        <w:contextualSpacing/>
        <w:ind w:firstLine="48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 xml:space="preserve">1.12</w:t>
      </w:r>
      <w:r>
        <w:rPr>
          <w:rFonts w:hint="default" w:ascii="Times New Roman" w:hAnsi="Times New Roman" w:eastAsia="宋体" w:cs="Times New Roman"/>
          <w:sz w:val="21"/>
          <w:szCs w:val="21"/>
          <w:lang w:eastAsia="zh-CN"/>
        </w:rPr>
        <w:t xml:space="preserve">所供闭式塔须通过CTI性能认证塔型，提供CTI认证证书。</w:t>
      </w:r>
      <w:r/>
    </w:p>
    <w:p>
      <w:pPr>
        <w:pStyle w:val="1159"/>
        <w:contextualSpacing/>
        <w:ind w:firstLine="480"/>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lang w:eastAsia="zh-CN"/>
        </w:rPr>
        <w:t xml:space="preserve">1.1</w:t>
      </w:r>
      <w:r>
        <w:rPr>
          <w:rFonts w:hint="default" w:ascii="Times New Roman" w:hAnsi="Times New Roman" w:eastAsia="宋体" w:cs="Times New Roman"/>
          <w:sz w:val="21"/>
          <w:szCs w:val="21"/>
          <w:lang w:val="en-US" w:eastAsia="zh-CN"/>
        </w:rPr>
        <w:t xml:space="preserve">3</w:t>
      </w:r>
      <w:r>
        <w:rPr>
          <w:rFonts w:hint="default" w:ascii="Times New Roman" w:hAnsi="Times New Roman" w:eastAsia="宋体" w:cs="Times New Roman"/>
          <w:sz w:val="21"/>
          <w:szCs w:val="21"/>
          <w:lang w:eastAsia="zh-CN"/>
        </w:rPr>
        <w:t xml:space="preserve"> </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单台水塔尺寸参数，外尺寸（长×宽×高）不大于6420mm×2900mm×5125mm。运行重量不大于6150kg，含水重量不大于13050kg。新增集中式水塔</w:t>
      </w:r>
      <w:r>
        <w:rPr>
          <w:rFonts w:hint="default" w:ascii="Times New Roman" w:hAnsi="Times New Roman" w:eastAsia="宋体" w:cs="Times New Roman"/>
          <w:sz w:val="21"/>
          <w:szCs w:val="21"/>
          <w:highlight w:val="none"/>
          <w:lang w:eastAsia="zh-CN"/>
        </w:rPr>
        <w:t xml:space="preserve">安装</w:t>
      </w:r>
      <w:r>
        <w:rPr>
          <w:rFonts w:hint="default" w:ascii="Times New Roman" w:hAnsi="Times New Roman" w:eastAsia="宋体" w:cs="Times New Roman"/>
          <w:sz w:val="21"/>
          <w:szCs w:val="21"/>
          <w:highlight w:val="none"/>
          <w:lang w:val="en-US" w:eastAsia="zh-CN"/>
        </w:rPr>
        <w:t xml:space="preserve">不得影响</w:t>
      </w:r>
      <w:r>
        <w:rPr>
          <w:rFonts w:hint="default" w:ascii="Times New Roman" w:hAnsi="Times New Roman" w:eastAsia="宋体" w:cs="Times New Roman"/>
          <w:sz w:val="21"/>
          <w:szCs w:val="21"/>
          <w:highlight w:val="none"/>
          <w:lang w:eastAsia="zh-CN"/>
        </w:rPr>
        <w:t xml:space="preserve">老机组</w:t>
      </w:r>
      <w:r>
        <w:rPr>
          <w:rFonts w:hint="default" w:ascii="Times New Roman" w:hAnsi="Times New Roman" w:eastAsia="宋体" w:cs="Times New Roman"/>
          <w:sz w:val="21"/>
          <w:szCs w:val="21"/>
          <w:highlight w:val="none"/>
          <w:lang w:val="en-US" w:eastAsia="zh-CN"/>
        </w:rPr>
        <w:t xml:space="preserve">运行安全和散热空域</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本采购项目</w:t>
      </w:r>
      <w:r>
        <w:rPr>
          <w:rFonts w:hint="default" w:ascii="Times New Roman" w:hAnsi="Times New Roman" w:eastAsia="宋体" w:cs="Times New Roman"/>
          <w:sz w:val="21"/>
          <w:szCs w:val="21"/>
          <w:highlight w:val="none"/>
          <w:lang w:eastAsia="zh-CN"/>
        </w:rPr>
        <w:t xml:space="preserve">新增</w:t>
      </w:r>
      <w:r>
        <w:rPr>
          <w:rFonts w:hint="default" w:ascii="Times New Roman" w:hAnsi="Times New Roman" w:eastAsia="宋体" w:cs="Times New Roman"/>
          <w:sz w:val="21"/>
          <w:szCs w:val="21"/>
          <w:highlight w:val="none"/>
          <w:lang w:val="en-US" w:eastAsia="zh-CN"/>
        </w:rPr>
        <w:t xml:space="preserve">集中式</w:t>
      </w:r>
      <w:r>
        <w:rPr>
          <w:rFonts w:hint="default" w:ascii="Times New Roman" w:hAnsi="Times New Roman" w:eastAsia="宋体" w:cs="Times New Roman"/>
          <w:sz w:val="21"/>
          <w:szCs w:val="21"/>
          <w:highlight w:val="none"/>
          <w:lang w:eastAsia="zh-CN"/>
        </w:rPr>
        <w:t xml:space="preserve">水塔与原有水塔</w:t>
      </w:r>
      <w:r>
        <w:rPr>
          <w:rFonts w:hint="default" w:ascii="Times New Roman" w:hAnsi="Times New Roman" w:eastAsia="宋体" w:cs="Times New Roman"/>
          <w:sz w:val="21"/>
          <w:szCs w:val="21"/>
          <w:highlight w:val="none"/>
          <w:lang w:val="en-US" w:eastAsia="zh-CN"/>
        </w:rPr>
        <w:t xml:space="preserve">装置</w:t>
      </w:r>
      <w:r>
        <w:rPr>
          <w:rFonts w:hint="default" w:ascii="Times New Roman" w:hAnsi="Times New Roman" w:eastAsia="宋体" w:cs="Times New Roman"/>
          <w:sz w:val="21"/>
          <w:szCs w:val="21"/>
          <w:highlight w:val="none"/>
          <w:lang w:eastAsia="zh-CN"/>
        </w:rPr>
        <w:t xml:space="preserve">的阀门、管道、</w:t>
      </w:r>
      <w:r>
        <w:rPr>
          <w:rFonts w:hint="default" w:ascii="Times New Roman" w:hAnsi="Times New Roman" w:eastAsia="宋体" w:cs="Times New Roman"/>
          <w:sz w:val="21"/>
          <w:szCs w:val="21"/>
          <w:highlight w:val="none"/>
          <w:lang w:val="en-US" w:eastAsia="zh-CN"/>
        </w:rPr>
        <w:t xml:space="preserve">电控系统、操作系统需要完全</w:t>
      </w:r>
      <w:r>
        <w:rPr>
          <w:rFonts w:hint="default" w:ascii="Times New Roman" w:hAnsi="Times New Roman" w:eastAsia="宋体" w:cs="Times New Roman"/>
          <w:sz w:val="21"/>
          <w:szCs w:val="21"/>
          <w:highlight w:val="none"/>
          <w:lang w:eastAsia="zh-CN"/>
        </w:rPr>
        <w:t xml:space="preserve">兼容</w:t>
      </w:r>
      <w:r>
        <w:rPr>
          <w:rFonts w:hint="default" w:ascii="Times New Roman" w:hAnsi="Times New Roman" w:eastAsia="宋体" w:cs="Times New Roman"/>
          <w:sz w:val="21"/>
          <w:szCs w:val="21"/>
          <w:highlight w:val="none"/>
          <w:lang w:val="en-US" w:eastAsia="zh-CN"/>
        </w:rPr>
        <w:t xml:space="preserve">连接</w:t>
      </w:r>
      <w:r>
        <w:rPr>
          <w:rFonts w:hint="default" w:ascii="Times New Roman" w:hAnsi="Times New Roman" w:eastAsia="宋体" w:cs="Times New Roman"/>
          <w:sz w:val="21"/>
          <w:szCs w:val="21"/>
          <w:highlight w:val="none"/>
          <w:lang w:eastAsia="zh-CN"/>
        </w:rPr>
        <w:t xml:space="preserve">。其他包括但不限于</w:t>
      </w:r>
      <w:r>
        <w:rPr>
          <w:rFonts w:hint="default" w:ascii="Times New Roman" w:hAnsi="Times New Roman" w:eastAsia="宋体" w:cs="Times New Roman"/>
          <w:sz w:val="21"/>
          <w:szCs w:val="21"/>
          <w:highlight w:val="none"/>
          <w:lang w:val="en-US" w:eastAsia="zh-CN"/>
        </w:rPr>
        <w:t xml:space="preserve">操作系统、</w:t>
      </w:r>
      <w:r>
        <w:rPr>
          <w:rFonts w:hint="default" w:ascii="Times New Roman" w:hAnsi="Times New Roman" w:eastAsia="宋体" w:cs="Times New Roman"/>
          <w:sz w:val="21"/>
          <w:szCs w:val="21"/>
          <w:highlight w:val="none"/>
          <w:lang w:eastAsia="zh-CN"/>
        </w:rPr>
        <w:t xml:space="preserve">通讯协议、</w:t>
      </w:r>
      <w:r>
        <w:rPr>
          <w:rFonts w:hint="default" w:ascii="Times New Roman" w:hAnsi="Times New Roman" w:eastAsia="宋体" w:cs="Times New Roman"/>
          <w:sz w:val="21"/>
          <w:szCs w:val="21"/>
          <w:highlight w:val="none"/>
          <w:lang w:val="en-US" w:eastAsia="zh-CN"/>
        </w:rPr>
        <w:t xml:space="preserve">传感器、</w:t>
      </w:r>
      <w:r>
        <w:rPr>
          <w:rFonts w:hint="default" w:ascii="Times New Roman" w:hAnsi="Times New Roman" w:eastAsia="宋体" w:cs="Times New Roman"/>
          <w:sz w:val="21"/>
          <w:szCs w:val="21"/>
          <w:highlight w:val="none"/>
          <w:lang w:eastAsia="zh-CN"/>
        </w:rPr>
        <w:t xml:space="preserve">爬梯爬架、</w:t>
      </w:r>
      <w:r>
        <w:rPr>
          <w:rFonts w:hint="default" w:ascii="Times New Roman" w:hAnsi="Times New Roman" w:eastAsia="宋体" w:cs="Times New Roman"/>
          <w:sz w:val="21"/>
          <w:szCs w:val="21"/>
          <w:highlight w:val="none"/>
          <w:lang w:val="en-US" w:eastAsia="zh-CN"/>
        </w:rPr>
        <w:t xml:space="preserve">电路</w:t>
      </w:r>
      <w:r>
        <w:rPr>
          <w:rFonts w:hint="default" w:ascii="Times New Roman" w:hAnsi="Times New Roman" w:eastAsia="宋体" w:cs="Times New Roman"/>
          <w:sz w:val="21"/>
          <w:szCs w:val="21"/>
          <w:highlight w:val="none"/>
          <w:lang w:eastAsia="zh-CN"/>
        </w:rPr>
        <w:t xml:space="preserve">开关、管道、检修孔等</w:t>
      </w:r>
      <w:r>
        <w:rPr>
          <w:rFonts w:hint="default" w:ascii="Times New Roman" w:hAnsi="Times New Roman" w:eastAsia="宋体" w:cs="Times New Roman"/>
          <w:sz w:val="21"/>
          <w:szCs w:val="21"/>
          <w:highlight w:val="none"/>
          <w:lang w:val="en-US" w:eastAsia="zh-CN"/>
        </w:rPr>
        <w:t xml:space="preserve">零部件和运维耗材</w:t>
      </w:r>
      <w:r>
        <w:rPr>
          <w:rFonts w:hint="default" w:ascii="Times New Roman" w:hAnsi="Times New Roman" w:eastAsia="宋体" w:cs="Times New Roman"/>
          <w:sz w:val="21"/>
          <w:szCs w:val="21"/>
          <w:highlight w:val="none"/>
          <w:lang w:eastAsia="zh-CN"/>
        </w:rPr>
        <w:t xml:space="preserve">都可以直接通用（</w:t>
      </w:r>
      <w:r>
        <w:rPr>
          <w:rFonts w:hint="default" w:ascii="Times New Roman" w:hAnsi="Times New Roman" w:eastAsia="宋体" w:cs="Times New Roman"/>
          <w:sz w:val="21"/>
          <w:szCs w:val="21"/>
          <w:highlight w:val="none"/>
          <w:lang w:val="en-US" w:eastAsia="zh-CN"/>
        </w:rPr>
        <w:t xml:space="preserve">供应商需在项目实施方案、售后服务承诺函中对</w:t>
      </w:r>
      <w:r>
        <w:rPr>
          <w:rFonts w:hint="default" w:ascii="Times New Roman" w:hAnsi="Times New Roman" w:eastAsia="宋体" w:cs="Times New Roman"/>
          <w:sz w:val="21"/>
          <w:szCs w:val="21"/>
          <w:highlight w:val="none"/>
          <w:lang w:eastAsia="zh-CN"/>
        </w:rPr>
        <w:t xml:space="preserve">上述要求</w:t>
      </w:r>
      <w:r>
        <w:rPr>
          <w:rFonts w:hint="default" w:ascii="Times New Roman" w:hAnsi="Times New Roman" w:eastAsia="宋体" w:cs="Times New Roman"/>
          <w:sz w:val="21"/>
          <w:szCs w:val="21"/>
          <w:highlight w:val="none"/>
          <w:lang w:val="en-US" w:eastAsia="zh-CN"/>
        </w:rPr>
        <w:t xml:space="preserve">具体响应</w:t>
      </w:r>
      <w:r>
        <w:rPr>
          <w:rFonts w:hint="default" w:ascii="Times New Roman" w:hAnsi="Times New Roman" w:eastAsia="宋体" w:cs="Times New Roman"/>
          <w:sz w:val="21"/>
          <w:szCs w:val="21"/>
          <w:highlight w:val="none"/>
          <w:lang w:eastAsia="zh-CN"/>
        </w:rPr>
        <w:t xml:space="preserve">）。</w:t>
      </w:r>
      <w:r/>
    </w:p>
    <w:p>
      <w:pPr>
        <w:pStyle w:val="1159"/>
        <w:contextualSpacing/>
        <w:ind w:firstLine="480"/>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 xml:space="preserve">2.给水系统技术要求</w:t>
      </w:r>
      <w:r/>
    </w:p>
    <w:p>
      <w:pPr>
        <w:pStyle w:val="1159"/>
        <w:contextualSpacing/>
        <w:ind w:firstLine="480"/>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 xml:space="preserve">2.1 ▲本</w:t>
      </w:r>
      <w:r>
        <w:rPr>
          <w:rFonts w:hint="default" w:ascii="Times New Roman" w:hAnsi="Times New Roman" w:eastAsia="宋体" w:cs="Times New Roman"/>
          <w:sz w:val="21"/>
          <w:szCs w:val="21"/>
          <w:highlight w:val="none"/>
          <w:lang w:val="en-US" w:eastAsia="zh-CN"/>
        </w:rPr>
        <w:t xml:space="preserve">采购</w:t>
      </w:r>
      <w:r>
        <w:rPr>
          <w:rFonts w:hint="default" w:ascii="Times New Roman" w:hAnsi="Times New Roman" w:eastAsia="宋体" w:cs="Times New Roman"/>
          <w:sz w:val="21"/>
          <w:szCs w:val="21"/>
          <w:highlight w:val="none"/>
          <w:lang w:eastAsia="zh-CN"/>
        </w:rPr>
        <w:t xml:space="preserve">项目</w:t>
      </w:r>
      <w:r>
        <w:rPr>
          <w:rFonts w:hint="default" w:ascii="Times New Roman" w:hAnsi="Times New Roman" w:eastAsia="宋体" w:cs="Times New Roman"/>
          <w:sz w:val="21"/>
          <w:szCs w:val="21"/>
          <w:highlight w:val="none"/>
          <w:lang w:val="en-US" w:eastAsia="zh-CN"/>
        </w:rPr>
        <w:t xml:space="preserve">工业冷却水循环系统，</w:t>
      </w:r>
      <w:r>
        <w:rPr>
          <w:rFonts w:hint="default" w:ascii="Times New Roman" w:hAnsi="Times New Roman" w:eastAsia="宋体" w:cs="Times New Roman"/>
          <w:sz w:val="21"/>
          <w:szCs w:val="21"/>
          <w:highlight w:val="none"/>
          <w:lang w:eastAsia="zh-CN"/>
        </w:rPr>
        <w:t xml:space="preserve">包含</w:t>
      </w:r>
      <w:r>
        <w:rPr>
          <w:rFonts w:hint="default" w:ascii="Times New Roman" w:hAnsi="Times New Roman" w:eastAsia="宋体" w:cs="Times New Roman"/>
          <w:sz w:val="21"/>
          <w:szCs w:val="21"/>
          <w:highlight w:val="none"/>
          <w:lang w:val="en-US" w:eastAsia="zh-CN"/>
        </w:rPr>
        <w:t xml:space="preserve">新增集中式水塔的</w:t>
      </w:r>
      <w:r>
        <w:rPr>
          <w:rFonts w:hint="default" w:ascii="Times New Roman" w:hAnsi="Times New Roman" w:eastAsia="宋体" w:cs="Times New Roman"/>
          <w:sz w:val="21"/>
          <w:szCs w:val="21"/>
          <w:highlight w:val="none"/>
          <w:lang w:eastAsia="zh-CN"/>
        </w:rPr>
        <w:t xml:space="preserve">主管道、负载支</w:t>
      </w:r>
      <w:r>
        <w:rPr>
          <w:rFonts w:hint="default" w:ascii="Times New Roman" w:hAnsi="Times New Roman" w:eastAsia="宋体" w:cs="Times New Roman"/>
          <w:sz w:val="21"/>
          <w:szCs w:val="21"/>
          <w:highlight w:val="none"/>
          <w:lang w:val="en-US" w:eastAsia="zh-CN"/>
        </w:rPr>
        <w:t xml:space="preserve">管和负载端的施工安装和联机调试</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以及一期原有水塔</w:t>
      </w:r>
      <w:r>
        <w:rPr>
          <w:rFonts w:hint="default" w:ascii="Times New Roman" w:hAnsi="Times New Roman" w:eastAsia="宋体" w:cs="Times New Roman"/>
          <w:sz w:val="21"/>
          <w:szCs w:val="21"/>
          <w:highlight w:val="none"/>
          <w:lang w:eastAsia="zh-CN"/>
        </w:rPr>
        <w:t xml:space="preserve">主管道、负载支管道</w:t>
      </w:r>
      <w:r>
        <w:rPr>
          <w:rFonts w:hint="default" w:ascii="Times New Roman" w:hAnsi="Times New Roman" w:eastAsia="宋体" w:cs="Times New Roman"/>
          <w:sz w:val="21"/>
          <w:szCs w:val="21"/>
          <w:highlight w:val="none"/>
          <w:lang w:val="en-US" w:eastAsia="zh-CN"/>
        </w:rPr>
        <w:t xml:space="preserve">和负载端的融合适应性改造（包括但不限于管道、阀门、仪表和辅件的更换，操作权限的融合）施工和调试。所有管道项包含安装、施工、辅件安装和场地清洁，同时兼顾集中式水塔区域（一期和新增集中式水塔）的外观美化、保证现场人身安全和警示要求。</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附录1水循环系统管道及辅件基本工程范围）（供应商需在项目实施方案中对上述方案具体体现）</w:t>
      </w:r>
      <w:r>
        <w:rPr>
          <w:rFonts w:hint="default" w:ascii="Times New Roman" w:hAnsi="Times New Roman" w:eastAsia="宋体" w:cs="Times New Roman"/>
          <w:sz w:val="21"/>
          <w:szCs w:val="21"/>
          <w:highlight w:val="none"/>
          <w:lang w:eastAsia="zh-CN"/>
        </w:rPr>
        <w:t xml:space="preserve">。</w:t>
      </w:r>
      <w:r/>
    </w:p>
    <w:p>
      <w:pPr>
        <w:pStyle w:val="1159"/>
        <w:contextualSpacing/>
        <w:ind w:firstLine="480"/>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eastAsia="zh-CN"/>
        </w:rPr>
        <w:t xml:space="preserve">2.2 根据水塔厂家的要求安装承重</w:t>
      </w:r>
      <w:r>
        <w:rPr>
          <w:rFonts w:hint="default" w:ascii="Times New Roman" w:hAnsi="Times New Roman" w:eastAsia="宋体" w:cs="Times New Roman"/>
          <w:sz w:val="21"/>
          <w:szCs w:val="21"/>
          <w:highlight w:val="none"/>
          <w:lang w:val="en-US" w:eastAsia="zh-CN"/>
        </w:rPr>
        <w:t xml:space="preserve">基础</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该承重基础材质自选，</w:t>
      </w:r>
      <w:r>
        <w:rPr>
          <w:rFonts w:hint="default" w:ascii="Times New Roman" w:hAnsi="Times New Roman" w:eastAsia="宋体" w:cs="Times New Roman"/>
          <w:sz w:val="21"/>
          <w:szCs w:val="21"/>
          <w:highlight w:val="none"/>
          <w:lang w:eastAsia="zh-CN"/>
        </w:rPr>
        <w:t xml:space="preserve">水塔装于</w:t>
      </w:r>
      <w:r>
        <w:rPr>
          <w:rFonts w:hint="default" w:ascii="Times New Roman" w:hAnsi="Times New Roman" w:eastAsia="宋体" w:cs="Times New Roman"/>
          <w:sz w:val="21"/>
          <w:szCs w:val="21"/>
          <w:highlight w:val="none"/>
          <w:lang w:val="en-US" w:eastAsia="zh-CN"/>
        </w:rPr>
        <w:t xml:space="preserve">基础</w:t>
      </w:r>
      <w:r>
        <w:rPr>
          <w:rFonts w:hint="default" w:ascii="Times New Roman" w:hAnsi="Times New Roman" w:eastAsia="宋体" w:cs="Times New Roman"/>
          <w:sz w:val="21"/>
          <w:szCs w:val="21"/>
          <w:highlight w:val="none"/>
          <w:lang w:eastAsia="zh-CN"/>
        </w:rPr>
        <w:t xml:space="preserve">上。离心泵安装于专用减震耐磨支架上，</w:t>
      </w:r>
      <w:r>
        <w:rPr>
          <w:rFonts w:hint="default" w:ascii="Times New Roman" w:hAnsi="Times New Roman" w:eastAsia="宋体" w:cs="Times New Roman"/>
          <w:sz w:val="21"/>
          <w:szCs w:val="21"/>
          <w:highlight w:val="none"/>
          <w:lang w:val="en-US" w:eastAsia="zh-CN"/>
        </w:rPr>
        <w:t xml:space="preserve">采用</w:t>
      </w:r>
      <w:r>
        <w:rPr>
          <w:rFonts w:hint="default" w:ascii="Times New Roman" w:hAnsi="Times New Roman" w:eastAsia="宋体" w:cs="Times New Roman"/>
          <w:sz w:val="21"/>
          <w:szCs w:val="21"/>
          <w:highlight w:val="none"/>
          <w:lang w:eastAsia="zh-CN"/>
        </w:rPr>
        <w:t xml:space="preserve">免维护电机，整套系统运行平稳、噪声小。</w:t>
      </w:r>
      <w:r/>
    </w:p>
    <w:p>
      <w:pPr>
        <w:pStyle w:val="1159"/>
        <w:contextualSpacing/>
        <w:ind w:firstLine="480"/>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 xml:space="preserve">2.3 </w:t>
      </w:r>
      <w:r>
        <w:rPr>
          <w:rFonts w:hint="default" w:ascii="Times New Roman" w:hAnsi="Times New Roman" w:eastAsia="宋体" w:cs="Times New Roman"/>
          <w:sz w:val="21"/>
          <w:szCs w:val="21"/>
          <w:highlight w:val="none"/>
          <w:lang w:eastAsia="zh-CN"/>
        </w:rPr>
        <w:t xml:space="preserve">▲离心泵</w:t>
      </w:r>
      <w:r>
        <w:rPr>
          <w:rFonts w:hint="default" w:ascii="Times New Roman" w:hAnsi="Times New Roman" w:eastAsia="宋体" w:cs="Times New Roman"/>
          <w:sz w:val="21"/>
          <w:szCs w:val="21"/>
          <w:highlight w:val="none"/>
          <w:lang w:val="en-US" w:eastAsia="zh-CN"/>
        </w:rPr>
        <w:t xml:space="preserve">须</w:t>
      </w:r>
      <w:r>
        <w:rPr>
          <w:rFonts w:hint="default" w:ascii="Times New Roman" w:hAnsi="Times New Roman" w:eastAsia="宋体" w:cs="Times New Roman"/>
          <w:sz w:val="21"/>
          <w:szCs w:val="21"/>
          <w:highlight w:val="none"/>
          <w:lang w:eastAsia="zh-CN"/>
        </w:rPr>
        <w:t xml:space="preserve">采用凯泉、南方、东方或其他同等级品牌，流量不小于250</w:t>
      </w:r>
      <w:r>
        <w:rPr>
          <w:rFonts w:hint="default" w:ascii="Times New Roman" w:hAnsi="Times New Roman" w:eastAsia="宋体" w:cs="Times New Roman"/>
          <w:sz w:val="21"/>
          <w:szCs w:val="21"/>
          <w:highlight w:val="none"/>
          <w:lang w:val="en-US" w:eastAsia="zh-CN"/>
        </w:rPr>
        <w:t xml:space="preserve">m³</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h</w:t>
      </w:r>
      <w:r>
        <w:rPr>
          <w:rFonts w:hint="default" w:ascii="Times New Roman" w:hAnsi="Times New Roman" w:eastAsia="宋体" w:cs="Times New Roman"/>
          <w:sz w:val="21"/>
          <w:szCs w:val="21"/>
          <w:highlight w:val="none"/>
          <w:lang w:eastAsia="zh-CN"/>
        </w:rPr>
        <w:t xml:space="preserve">，扬程不小于80m，Ⅱ级能耗。每台水塔</w:t>
      </w:r>
      <w:r>
        <w:rPr>
          <w:rFonts w:hint="default" w:ascii="Times New Roman" w:hAnsi="Times New Roman" w:eastAsia="宋体" w:cs="Times New Roman"/>
          <w:sz w:val="21"/>
          <w:szCs w:val="21"/>
          <w:highlight w:val="none"/>
          <w:lang w:val="en-US" w:eastAsia="zh-CN"/>
        </w:rPr>
        <w:t xml:space="preserve">配备</w:t>
      </w:r>
      <w:r>
        <w:rPr>
          <w:rFonts w:hint="default" w:ascii="Times New Roman" w:hAnsi="Times New Roman" w:eastAsia="宋体" w:cs="Times New Roman"/>
          <w:sz w:val="21"/>
          <w:szCs w:val="21"/>
          <w:highlight w:val="none"/>
          <w:lang w:eastAsia="zh-CN"/>
        </w:rPr>
        <w:t xml:space="preserve">两台离心泵，</w:t>
      </w:r>
      <w:r>
        <w:rPr>
          <w:rFonts w:hint="default" w:ascii="Times New Roman" w:hAnsi="Times New Roman" w:eastAsia="宋体" w:cs="Times New Roman"/>
          <w:sz w:val="21"/>
          <w:szCs w:val="21"/>
          <w:highlight w:val="none"/>
          <w:lang w:val="en-US" w:eastAsia="zh-CN"/>
        </w:rPr>
        <w:t xml:space="preserve">实现</w:t>
      </w:r>
      <w:r>
        <w:rPr>
          <w:rFonts w:hint="default" w:ascii="Times New Roman" w:hAnsi="Times New Roman" w:eastAsia="宋体" w:cs="Times New Roman"/>
          <w:sz w:val="21"/>
          <w:szCs w:val="21"/>
          <w:highlight w:val="none"/>
          <w:lang w:eastAsia="zh-CN"/>
        </w:rPr>
        <w:t xml:space="preserve">一开一备，系统</w:t>
      </w:r>
      <w:r>
        <w:rPr>
          <w:rFonts w:hint="default" w:ascii="Times New Roman" w:hAnsi="Times New Roman" w:eastAsia="宋体" w:cs="Times New Roman"/>
          <w:sz w:val="21"/>
          <w:szCs w:val="21"/>
          <w:highlight w:val="none"/>
          <w:lang w:val="en-US" w:eastAsia="zh-CN"/>
        </w:rPr>
        <w:t xml:space="preserve">可设置</w:t>
      </w:r>
      <w:r>
        <w:rPr>
          <w:rFonts w:hint="default" w:ascii="Times New Roman" w:hAnsi="Times New Roman" w:eastAsia="宋体" w:cs="Times New Roman"/>
          <w:sz w:val="21"/>
          <w:szCs w:val="21"/>
          <w:highlight w:val="none"/>
          <w:lang w:eastAsia="zh-CN"/>
        </w:rPr>
        <w:t xml:space="preserve">自动切换，也可手动切换。带超温、负压、缺水自动报警。</w:t>
      </w:r>
      <w:r/>
    </w:p>
    <w:p>
      <w:pPr>
        <w:pStyle w:val="1159"/>
        <w:contextualSpacing/>
        <w:ind w:firstLine="48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 xml:space="preserve">2.4 </w:t>
      </w:r>
      <w:r>
        <w:rPr>
          <w:rFonts w:hint="default" w:ascii="Times New Roman" w:hAnsi="Times New Roman" w:eastAsia="宋体" w:cs="Times New Roman"/>
          <w:sz w:val="21"/>
          <w:szCs w:val="21"/>
          <w:lang w:eastAsia="zh-CN"/>
        </w:rPr>
        <w:t xml:space="preserve">负载支管通往终端的Y型过滤器两端采用双阀门模式安装，必须能完全关断水流，方便进行更换滤网；</w:t>
      </w:r>
      <w:r/>
    </w:p>
    <w:p>
      <w:pPr>
        <w:pStyle w:val="1159"/>
        <w:contextualSpacing/>
        <w:ind w:firstLine="48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2.</w:t>
      </w:r>
      <w:r>
        <w:rPr>
          <w:rFonts w:hint="default" w:ascii="Times New Roman" w:hAnsi="Times New Roman" w:eastAsia="宋体" w:cs="Times New Roman"/>
          <w:sz w:val="21"/>
          <w:szCs w:val="21"/>
          <w:lang w:val="en-US" w:eastAsia="zh-CN"/>
        </w:rPr>
        <w:t xml:space="preserve">5</w:t>
      </w:r>
      <w:r>
        <w:rPr>
          <w:rFonts w:hint="default" w:ascii="Times New Roman" w:hAnsi="Times New Roman" w:eastAsia="宋体" w:cs="Times New Roman"/>
          <w:sz w:val="21"/>
          <w:szCs w:val="21"/>
          <w:lang w:eastAsia="zh-CN"/>
        </w:rPr>
        <w:t xml:space="preserve"> 主管道安装须利用现有桥架走上安装，视现场安装条件加装支撑、吊装及配套阀门。户外主管部分需做好防晒抗冻减震措施。穿墙穿窗须做好保护防水措施，并保存好拆卸件</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管道的安装须安全牢固，支撑和吊装符合安全规范、科学合理。</w:t>
      </w:r>
      <w:r/>
    </w:p>
    <w:p>
      <w:pPr>
        <w:pStyle w:val="1159"/>
        <w:contextualSpacing/>
        <w:ind w:firstLine="480"/>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 xml:space="preserve">2.</w:t>
      </w:r>
      <w:r>
        <w:rPr>
          <w:rFonts w:hint="default" w:ascii="Times New Roman" w:hAnsi="Times New Roman" w:eastAsia="宋体" w:cs="Times New Roman"/>
          <w:sz w:val="21"/>
          <w:szCs w:val="21"/>
          <w:highlight w:val="none"/>
          <w:lang w:val="en-US" w:eastAsia="zh-CN"/>
        </w:rPr>
        <w:t xml:space="preserve">6</w:t>
      </w:r>
      <w:r>
        <w:rPr>
          <w:rFonts w:hint="default" w:ascii="Times New Roman" w:hAnsi="Times New Roman" w:eastAsia="宋体" w:cs="Times New Roman"/>
          <w:sz w:val="21"/>
          <w:szCs w:val="21"/>
          <w:highlight w:val="none"/>
          <w:lang w:eastAsia="zh-CN"/>
        </w:rPr>
        <w:t xml:space="preserve"> ▲负载端管道与设备连接</w:t>
      </w:r>
      <w:r>
        <w:rPr>
          <w:rFonts w:hint="default" w:ascii="Times New Roman" w:hAnsi="Times New Roman" w:eastAsia="宋体" w:cs="Times New Roman"/>
          <w:sz w:val="21"/>
          <w:szCs w:val="21"/>
          <w:highlight w:val="none"/>
          <w:lang w:val="en-US" w:eastAsia="zh-CN"/>
        </w:rPr>
        <w:t xml:space="preserve">须</w:t>
      </w:r>
      <w:r>
        <w:rPr>
          <w:rFonts w:hint="default" w:ascii="Times New Roman" w:hAnsi="Times New Roman" w:eastAsia="宋体" w:cs="Times New Roman"/>
          <w:sz w:val="21"/>
          <w:szCs w:val="21"/>
          <w:highlight w:val="none"/>
          <w:lang w:eastAsia="zh-CN"/>
        </w:rPr>
        <w:t xml:space="preserve">使用橡胶套进行软连接，不得使用直管硬连。</w:t>
      </w:r>
      <w:r>
        <w:rPr>
          <w:rFonts w:hint="default" w:ascii="Times New Roman" w:hAnsi="Times New Roman" w:eastAsia="宋体" w:cs="Times New Roman"/>
          <w:sz w:val="21"/>
          <w:szCs w:val="21"/>
          <w:highlight w:val="none"/>
          <w:lang w:val="en-US" w:eastAsia="zh-CN"/>
        </w:rPr>
        <w:t xml:space="preserve">设备</w:t>
      </w:r>
      <w:r>
        <w:rPr>
          <w:rFonts w:hint="default" w:ascii="Times New Roman" w:hAnsi="Times New Roman" w:eastAsia="宋体" w:cs="Times New Roman"/>
          <w:sz w:val="21"/>
          <w:szCs w:val="21"/>
          <w:highlight w:val="none"/>
          <w:lang w:eastAsia="zh-CN"/>
        </w:rPr>
        <w:t xml:space="preserve">进水端需要配备可视Y型过滤器、水温表、水压表。负载</w:t>
      </w:r>
      <w:r>
        <w:rPr>
          <w:rFonts w:hint="default" w:ascii="Times New Roman" w:hAnsi="Times New Roman" w:eastAsia="宋体" w:cs="Times New Roman"/>
          <w:sz w:val="21"/>
          <w:szCs w:val="21"/>
          <w:highlight w:val="none"/>
          <w:lang w:val="en-US" w:eastAsia="zh-CN"/>
        </w:rPr>
        <w:t xml:space="preserve">端仪表设置和负载端口</w:t>
      </w:r>
      <w:r>
        <w:rPr>
          <w:rFonts w:hint="default" w:ascii="Times New Roman" w:hAnsi="Times New Roman" w:eastAsia="宋体" w:cs="Times New Roman"/>
          <w:sz w:val="21"/>
          <w:szCs w:val="21"/>
          <w:highlight w:val="none"/>
          <w:lang w:eastAsia="zh-CN"/>
        </w:rPr>
        <w:t xml:space="preserve">安装须以</w:t>
      </w:r>
      <w:r>
        <w:rPr>
          <w:rFonts w:hint="default" w:ascii="Times New Roman" w:hAnsi="Times New Roman" w:eastAsia="宋体" w:cs="Times New Roman"/>
          <w:sz w:val="21"/>
          <w:szCs w:val="21"/>
          <w:highlight w:val="none"/>
          <w:lang w:val="en-US" w:eastAsia="zh-CN"/>
        </w:rPr>
        <w:t xml:space="preserve">现场现有</w:t>
      </w:r>
      <w:r>
        <w:rPr>
          <w:rFonts w:hint="default" w:ascii="Times New Roman" w:hAnsi="Times New Roman" w:eastAsia="宋体" w:cs="Times New Roman"/>
          <w:sz w:val="21"/>
          <w:szCs w:val="21"/>
          <w:highlight w:val="none"/>
          <w:lang w:eastAsia="zh-CN"/>
        </w:rPr>
        <w:t xml:space="preserve">设备厂商</w:t>
      </w:r>
      <w:r>
        <w:rPr>
          <w:rFonts w:hint="default" w:ascii="Times New Roman" w:hAnsi="Times New Roman" w:eastAsia="宋体" w:cs="Times New Roman"/>
          <w:sz w:val="21"/>
          <w:szCs w:val="21"/>
          <w:highlight w:val="none"/>
          <w:lang w:val="en-US" w:eastAsia="zh-CN"/>
        </w:rPr>
        <w:t xml:space="preserve">对接要求</w:t>
      </w:r>
      <w:r>
        <w:rPr>
          <w:rFonts w:hint="default" w:ascii="Times New Roman" w:hAnsi="Times New Roman" w:eastAsia="宋体" w:cs="Times New Roman"/>
          <w:sz w:val="21"/>
          <w:szCs w:val="21"/>
          <w:highlight w:val="none"/>
          <w:lang w:eastAsia="zh-CN"/>
        </w:rPr>
        <w:t xml:space="preserve">为准，满足各</w:t>
      </w:r>
      <w:r>
        <w:rPr>
          <w:rFonts w:hint="default" w:ascii="Times New Roman" w:hAnsi="Times New Roman" w:eastAsia="宋体" w:cs="Times New Roman"/>
          <w:sz w:val="21"/>
          <w:szCs w:val="21"/>
          <w:highlight w:val="none"/>
          <w:lang w:val="en-US" w:eastAsia="zh-CN"/>
        </w:rPr>
        <w:t xml:space="preserve">需水设备冷却段正常运行（供应商需在佐证材料中提供负载端仪表和具体连接照片）</w:t>
      </w:r>
      <w:r>
        <w:rPr>
          <w:rFonts w:hint="default" w:ascii="Times New Roman" w:hAnsi="Times New Roman" w:eastAsia="宋体" w:cs="Times New Roman"/>
          <w:sz w:val="21"/>
          <w:szCs w:val="21"/>
          <w:highlight w:val="none"/>
          <w:lang w:eastAsia="zh-CN"/>
        </w:rPr>
        <w:t xml:space="preserve">。</w:t>
      </w:r>
      <w:r/>
    </w:p>
    <w:p>
      <w:pPr>
        <w:ind w:firstLine="420"/>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 xml:space="preserve">2.7 ▲对一期主管道现有位置进行移动和改造，不得额外破坏墙面和窗户，二期和一期所有管道、配电、采水需在同一窗口入户（供应商需在项目实施方案中提供入户方案）。</w:t>
      </w:r>
      <w:r/>
    </w:p>
    <w:p>
      <w:pPr>
        <w:ind w:firstLine="420"/>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val="en-US" w:eastAsia="zh-CN"/>
        </w:rPr>
        <w:t xml:space="preserve">2.8 一期主管道输送段需要进行改造，增加三通和止逆阀，与二期管路对接联通，改管后的水路流体通畅，互不冲突、不得形成水锤效应。水流流量和水压达到设计要求。</w:t>
      </w:r>
      <w:r/>
    </w:p>
    <w:p>
      <w:pPr>
        <w:ind w:firstLine="420"/>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 xml:space="preserve">2.9 </w:t>
      </w:r>
      <w:r>
        <w:rPr>
          <w:rFonts w:hint="default" w:ascii="Times New Roman" w:hAnsi="Times New Roman" w:eastAsia="宋体" w:cs="Times New Roman"/>
          <w:sz w:val="21"/>
          <w:szCs w:val="21"/>
          <w:highlight w:val="none"/>
          <w:lang w:eastAsia="zh-CN"/>
        </w:rPr>
        <w:t xml:space="preserve">对甲方指定的一期原有部分支管移动改造，完善一期部分工程中水管的安装位置和进水方式，解决部分设备一期供水流量及压力不足的问题。</w:t>
      </w:r>
      <w:r/>
    </w:p>
    <w:p>
      <w:pPr>
        <w:ind w:firstLine="420"/>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val="en-US" w:eastAsia="zh-CN"/>
        </w:rPr>
        <w:t xml:space="preserve">2.10 对</w:t>
      </w:r>
      <w:r>
        <w:rPr>
          <w:rFonts w:hint="default" w:ascii="Times New Roman" w:hAnsi="Times New Roman" w:eastAsia="宋体" w:cs="Times New Roman"/>
          <w:sz w:val="21"/>
          <w:szCs w:val="21"/>
          <w:highlight w:val="none"/>
          <w:lang w:eastAsia="zh-CN"/>
        </w:rPr>
        <w:t xml:space="preserve">一期主管、支管上的阀门、</w:t>
      </w:r>
      <w:r>
        <w:rPr>
          <w:rFonts w:hint="default" w:ascii="Times New Roman" w:hAnsi="Times New Roman" w:eastAsia="宋体" w:cs="Times New Roman"/>
          <w:sz w:val="21"/>
          <w:szCs w:val="21"/>
          <w:highlight w:val="none"/>
          <w:lang w:val="en-US" w:eastAsia="zh-CN"/>
        </w:rPr>
        <w:t xml:space="preserve">仪表进行</w:t>
      </w:r>
      <w:r>
        <w:rPr>
          <w:rFonts w:hint="default" w:ascii="Times New Roman" w:hAnsi="Times New Roman" w:eastAsia="宋体" w:cs="Times New Roman"/>
          <w:sz w:val="21"/>
          <w:szCs w:val="21"/>
          <w:highlight w:val="none"/>
          <w:lang w:eastAsia="zh-CN"/>
        </w:rPr>
        <w:t xml:space="preserve">改造和更换，</w:t>
      </w:r>
      <w:r>
        <w:rPr>
          <w:rFonts w:hint="default" w:ascii="Times New Roman" w:hAnsi="Times New Roman" w:eastAsia="宋体" w:cs="Times New Roman"/>
          <w:sz w:val="21"/>
          <w:szCs w:val="21"/>
          <w:highlight w:val="none"/>
          <w:lang w:val="en-US" w:eastAsia="zh-CN"/>
        </w:rPr>
        <w:t xml:space="preserve">老式手动</w:t>
      </w:r>
      <w:r>
        <w:rPr>
          <w:rFonts w:hint="default" w:ascii="Times New Roman" w:hAnsi="Times New Roman" w:eastAsia="宋体" w:cs="Times New Roman"/>
          <w:sz w:val="21"/>
          <w:szCs w:val="21"/>
          <w:highlight w:val="none"/>
          <w:lang w:eastAsia="zh-CN"/>
        </w:rPr>
        <w:t xml:space="preserve">阀门</w:t>
      </w:r>
      <w:r>
        <w:rPr>
          <w:rFonts w:hint="default" w:ascii="Times New Roman" w:hAnsi="Times New Roman" w:eastAsia="宋体" w:cs="Times New Roman"/>
          <w:sz w:val="21"/>
          <w:szCs w:val="21"/>
          <w:highlight w:val="none"/>
          <w:lang w:val="en-US" w:eastAsia="zh-CN"/>
        </w:rPr>
        <w:t xml:space="preserve">和机械仪表</w:t>
      </w:r>
      <w:r>
        <w:rPr>
          <w:rFonts w:hint="default" w:ascii="Times New Roman" w:hAnsi="Times New Roman" w:eastAsia="宋体" w:cs="Times New Roman"/>
          <w:sz w:val="21"/>
          <w:szCs w:val="21"/>
          <w:highlight w:val="none"/>
          <w:lang w:eastAsia="zh-CN"/>
        </w:rPr>
        <w:t xml:space="preserve">更换为具备电动执行结构的阀门</w:t>
      </w:r>
      <w:r>
        <w:rPr>
          <w:rFonts w:hint="default" w:ascii="Times New Roman" w:hAnsi="Times New Roman" w:eastAsia="宋体" w:cs="Times New Roman"/>
          <w:sz w:val="21"/>
          <w:szCs w:val="21"/>
          <w:highlight w:val="none"/>
          <w:lang w:val="en-US" w:eastAsia="zh-CN"/>
        </w:rPr>
        <w:t xml:space="preserve">和仪表</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通过数据线或其他物联网手段，实现阀门的远程操作和仪表的数据远程传输</w:t>
      </w:r>
      <w:r>
        <w:rPr>
          <w:rFonts w:hint="default" w:ascii="Times New Roman" w:hAnsi="Times New Roman" w:eastAsia="宋体" w:cs="Times New Roman"/>
          <w:sz w:val="21"/>
          <w:szCs w:val="21"/>
          <w:highlight w:val="none"/>
          <w:lang w:eastAsia="zh-CN"/>
        </w:rPr>
        <w:t xml:space="preserve">。</w:t>
      </w:r>
      <w:r/>
    </w:p>
    <w:p>
      <w:pPr>
        <w:pStyle w:val="1159"/>
        <w:contextualSpacing/>
        <w:ind w:firstLine="480"/>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 xml:space="preserve">2.</w:t>
      </w:r>
      <w:r>
        <w:rPr>
          <w:rFonts w:hint="default" w:ascii="Times New Roman" w:hAnsi="Times New Roman" w:eastAsia="宋体" w:cs="Times New Roman"/>
          <w:sz w:val="21"/>
          <w:szCs w:val="21"/>
          <w:highlight w:val="none"/>
          <w:lang w:val="en-US" w:eastAsia="zh-CN"/>
        </w:rPr>
        <w:t xml:space="preserve">11</w:t>
      </w:r>
      <w:r>
        <w:rPr>
          <w:rFonts w:hint="default" w:ascii="Times New Roman" w:hAnsi="Times New Roman" w:eastAsia="宋体" w:cs="Times New Roman"/>
          <w:sz w:val="21"/>
          <w:szCs w:val="21"/>
          <w:highlight w:val="none"/>
          <w:lang w:eastAsia="zh-CN"/>
        </w:rPr>
        <w:t xml:space="preserve"> 电气控制系统</w:t>
      </w:r>
      <w:r/>
    </w:p>
    <w:p>
      <w:pPr>
        <w:pStyle w:val="1159"/>
        <w:contextualSpacing/>
        <w:ind w:firstLine="48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a.控制柜</w:t>
      </w:r>
      <w:r>
        <w:rPr>
          <w:rFonts w:hint="default" w:ascii="Times New Roman" w:hAnsi="Times New Roman" w:eastAsia="宋体" w:cs="Times New Roman"/>
          <w:sz w:val="21"/>
          <w:szCs w:val="21"/>
          <w:lang w:val="en-US" w:eastAsia="zh-CN"/>
        </w:rPr>
        <w:t xml:space="preserve">须</w:t>
      </w:r>
      <w:r>
        <w:rPr>
          <w:rFonts w:hint="default" w:ascii="Times New Roman" w:hAnsi="Times New Roman" w:eastAsia="宋体" w:cs="Times New Roman"/>
          <w:sz w:val="21"/>
          <w:szCs w:val="21"/>
          <w:lang w:eastAsia="zh-CN"/>
        </w:rPr>
        <w:t xml:space="preserve">控制闭式冷却塔喷淋水泵及风机运行，具有出水温度显示及报警；可根据设定的出水温度自动停启喷淋水泵；设有手动、自动控制功能。</w:t>
      </w:r>
      <w:r/>
    </w:p>
    <w:p>
      <w:pPr>
        <w:pStyle w:val="1159"/>
        <w:contextualSpacing/>
        <w:ind w:firstLine="48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b.冷却塔出水口</w:t>
      </w:r>
      <w:r>
        <w:rPr>
          <w:rFonts w:hint="default" w:ascii="Times New Roman" w:hAnsi="Times New Roman" w:eastAsia="宋体" w:cs="Times New Roman"/>
          <w:sz w:val="21"/>
          <w:szCs w:val="21"/>
          <w:lang w:val="en-US" w:eastAsia="zh-CN"/>
        </w:rPr>
        <w:t xml:space="preserve">须</w:t>
      </w:r>
      <w:r>
        <w:rPr>
          <w:rFonts w:hint="default" w:ascii="Times New Roman" w:hAnsi="Times New Roman" w:eastAsia="宋体" w:cs="Times New Roman"/>
          <w:sz w:val="21"/>
          <w:szCs w:val="21"/>
          <w:lang w:eastAsia="zh-CN"/>
        </w:rPr>
        <w:t xml:space="preserve">带温度控制；</w:t>
      </w:r>
      <w:r/>
    </w:p>
    <w:p>
      <w:pPr>
        <w:pStyle w:val="1159"/>
        <w:contextualSpacing/>
        <w:ind w:firstLine="480"/>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 xml:space="preserve">c.控制柜采用室内型，可以远程控制操作。</w:t>
      </w:r>
      <w:r/>
    </w:p>
    <w:p>
      <w:pPr>
        <w:pStyle w:val="1159"/>
        <w:contextualSpacing/>
        <w:ind w:firstLine="480"/>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 xml:space="preserve">d.▲控制柜电器元件</w:t>
      </w:r>
      <w:r>
        <w:rPr>
          <w:rFonts w:hint="default" w:ascii="Times New Roman" w:hAnsi="Times New Roman" w:eastAsia="宋体" w:cs="Times New Roman"/>
          <w:sz w:val="21"/>
          <w:szCs w:val="21"/>
          <w:highlight w:val="none"/>
          <w:lang w:val="en-US" w:eastAsia="zh-CN"/>
        </w:rPr>
        <w:t xml:space="preserve">须</w:t>
      </w:r>
      <w:r>
        <w:rPr>
          <w:rFonts w:hint="default" w:ascii="Times New Roman" w:hAnsi="Times New Roman" w:eastAsia="宋体" w:cs="Times New Roman"/>
          <w:sz w:val="21"/>
          <w:szCs w:val="21"/>
          <w:highlight w:val="none"/>
          <w:lang w:eastAsia="zh-CN"/>
        </w:rPr>
        <w:t xml:space="preserve">采用施耐德、ABB、西门子或其他同等级产品；控制柜带防水功能，操作系统界面简明。无偿开放通讯协议和第三方接入导出权限，</w:t>
      </w:r>
      <w:r>
        <w:rPr>
          <w:rFonts w:hint="default" w:ascii="Times New Roman" w:hAnsi="Times New Roman" w:eastAsia="宋体" w:cs="Times New Roman"/>
          <w:sz w:val="21"/>
          <w:szCs w:val="21"/>
          <w:highlight w:val="none"/>
          <w:lang w:val="en-US" w:eastAsia="zh-CN"/>
        </w:rPr>
        <w:t xml:space="preserve">一期、二期操作系统可以互相授权控制，预留其他接入权限</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供应商需在佐证资料和售后服务承诺函中对上述要求具体响应</w:t>
      </w:r>
      <w:r>
        <w:rPr>
          <w:rFonts w:hint="default" w:ascii="Times New Roman" w:hAnsi="Times New Roman" w:eastAsia="宋体" w:cs="Times New Roman"/>
          <w:sz w:val="21"/>
          <w:szCs w:val="21"/>
          <w:highlight w:val="none"/>
          <w:lang w:eastAsia="zh-CN"/>
        </w:rPr>
        <w:t xml:space="preserve">）。</w:t>
      </w:r>
      <w:r/>
    </w:p>
    <w:p>
      <w:pPr>
        <w:pStyle w:val="1159"/>
        <w:contextualSpacing/>
        <w:ind w:firstLine="48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2.</w:t>
      </w:r>
      <w:r>
        <w:rPr>
          <w:rFonts w:hint="default" w:ascii="Times New Roman" w:hAnsi="Times New Roman" w:eastAsia="宋体" w:cs="Times New Roman"/>
          <w:sz w:val="21"/>
          <w:szCs w:val="21"/>
          <w:lang w:val="en-US" w:eastAsia="zh-CN"/>
        </w:rPr>
        <w:t xml:space="preserve">12</w:t>
      </w:r>
      <w:r>
        <w:rPr>
          <w:rFonts w:hint="default" w:ascii="Times New Roman" w:hAnsi="Times New Roman" w:eastAsia="宋体" w:cs="Times New Roman"/>
          <w:sz w:val="21"/>
          <w:szCs w:val="21"/>
          <w:lang w:eastAsia="zh-CN"/>
        </w:rPr>
        <w:t xml:space="preserve"> 溯源要求</w:t>
      </w:r>
      <w:r/>
    </w:p>
    <w:p>
      <w:pPr>
        <w:pStyle w:val="1159"/>
        <w:contextualSpacing/>
        <w:ind w:firstLine="48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本项目中采用的冷却水管道、空气复合材料管道在交货时，</w:t>
      </w:r>
      <w:r>
        <w:rPr>
          <w:rFonts w:hint="default" w:ascii="Times New Roman" w:hAnsi="Times New Roman" w:eastAsia="宋体" w:cs="Times New Roman"/>
          <w:sz w:val="21"/>
          <w:szCs w:val="21"/>
          <w:lang w:val="en-US" w:eastAsia="zh-CN"/>
        </w:rPr>
        <w:t xml:space="preserve">须</w:t>
      </w:r>
      <w:r>
        <w:rPr>
          <w:rFonts w:hint="default" w:ascii="Times New Roman" w:hAnsi="Times New Roman" w:eastAsia="宋体" w:cs="Times New Roman"/>
          <w:sz w:val="21"/>
          <w:szCs w:val="21"/>
          <w:lang w:eastAsia="zh-CN"/>
        </w:rPr>
        <w:t xml:space="preserve">提供有资质的省级以上法定质量或计量检定机构出具的溯源证书或检测报告（上述报告必须对应供货批号）。</w:t>
      </w:r>
      <w:r/>
    </w:p>
    <w:p>
      <w:pPr>
        <w:pStyle w:val="1159"/>
        <w:contextualSpacing/>
        <w:ind w:firstLine="480"/>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eastAsia="zh-CN"/>
        </w:rPr>
        <w:t xml:space="preserve">2.</w:t>
      </w:r>
      <w:r>
        <w:rPr>
          <w:rFonts w:hint="default" w:ascii="Times New Roman" w:hAnsi="Times New Roman" w:eastAsia="宋体" w:cs="Times New Roman"/>
          <w:sz w:val="21"/>
          <w:szCs w:val="21"/>
          <w:highlight w:val="none"/>
          <w:lang w:val="en-US" w:eastAsia="zh-CN"/>
        </w:rPr>
        <w:t xml:space="preserve">13 </w:t>
      </w:r>
      <w:r>
        <w:rPr>
          <w:rFonts w:hint="default" w:ascii="Times New Roman" w:hAnsi="Times New Roman" w:eastAsia="宋体" w:cs="Times New Roman"/>
          <w:sz w:val="21"/>
          <w:szCs w:val="21"/>
          <w:highlight w:val="none"/>
          <w:lang w:eastAsia="zh-CN"/>
        </w:rPr>
        <w:t xml:space="preserve">▲本项目以现有工况状态为基础，甲方不提供除了施工许可、甲供水电外的其他协助和服务。各供应商</w:t>
      </w:r>
      <w:r>
        <w:rPr>
          <w:rFonts w:hint="default" w:ascii="Times New Roman" w:hAnsi="Times New Roman" w:eastAsia="宋体" w:cs="Times New Roman"/>
          <w:sz w:val="21"/>
          <w:szCs w:val="21"/>
          <w:highlight w:val="none"/>
          <w:lang w:val="en-US" w:eastAsia="zh-CN"/>
        </w:rPr>
        <w:t xml:space="preserve">需</w:t>
      </w:r>
      <w:r>
        <w:rPr>
          <w:rFonts w:hint="default" w:ascii="Times New Roman" w:hAnsi="Times New Roman" w:eastAsia="宋体" w:cs="Times New Roman"/>
          <w:sz w:val="21"/>
          <w:szCs w:val="21"/>
          <w:highlight w:val="none"/>
          <w:lang w:eastAsia="zh-CN"/>
        </w:rPr>
        <w:t xml:space="preserve">自行</w:t>
      </w:r>
      <w:r>
        <w:rPr>
          <w:rFonts w:hint="default" w:ascii="Times New Roman" w:hAnsi="Times New Roman" w:eastAsia="宋体" w:cs="Times New Roman"/>
          <w:sz w:val="21"/>
          <w:szCs w:val="21"/>
          <w:highlight w:val="none"/>
          <w:lang w:val="en-US" w:eastAsia="zh-CN"/>
        </w:rPr>
        <w:t xml:space="preserve">完成现场</w:t>
      </w:r>
      <w:r>
        <w:rPr>
          <w:rFonts w:hint="default" w:ascii="Times New Roman" w:hAnsi="Times New Roman" w:eastAsia="宋体" w:cs="Times New Roman"/>
          <w:sz w:val="21"/>
          <w:szCs w:val="21"/>
          <w:highlight w:val="none"/>
          <w:lang w:eastAsia="zh-CN"/>
        </w:rPr>
        <w:t xml:space="preserve">勘探，</w:t>
      </w:r>
      <w:r>
        <w:rPr>
          <w:rFonts w:hint="default" w:ascii="Times New Roman" w:hAnsi="Times New Roman" w:eastAsia="宋体" w:cs="Times New Roman"/>
          <w:sz w:val="21"/>
          <w:szCs w:val="21"/>
          <w:highlight w:val="none"/>
          <w:lang w:val="en-US" w:eastAsia="zh-CN"/>
        </w:rPr>
        <w:t xml:space="preserve">充分了解甲方现有设备的需水情况。</w:t>
      </w:r>
      <w:r>
        <w:rPr>
          <w:rFonts w:hint="default" w:ascii="Times New Roman" w:hAnsi="Times New Roman" w:eastAsia="宋体" w:cs="Times New Roman"/>
          <w:sz w:val="21"/>
          <w:szCs w:val="21"/>
          <w:highlight w:val="none"/>
          <w:lang w:eastAsia="zh-CN"/>
        </w:rPr>
        <w:t xml:space="preserve">一旦投标视为对现有场地条件的完全认可。本采购项目完成安装调试后，其所有执行标准、基础安装方式、管路安装方式、水资源分配、末端流量、压力、水质必须满足甲方现有设备要求（</w:t>
      </w:r>
      <w:r>
        <w:rPr>
          <w:rFonts w:hint="default" w:ascii="Times New Roman" w:hAnsi="Times New Roman" w:eastAsia="宋体" w:cs="Times New Roman"/>
          <w:sz w:val="21"/>
          <w:szCs w:val="21"/>
          <w:highlight w:val="none"/>
          <w:lang w:val="en-US" w:eastAsia="zh-CN"/>
        </w:rPr>
        <w:t xml:space="preserve">附件2一期水塔安装、管路布局示意图</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供应商请在项目实施方案中体现冷却水水量分配方案）。</w:t>
      </w:r>
      <w:r/>
    </w:p>
    <w:p>
      <w:pPr>
        <w:pStyle w:val="1159"/>
        <w:contextualSpacing/>
        <w:ind w:firstLine="480"/>
        <w:rPr>
          <w:rFonts w:hint="default" w:ascii="Times New Roman" w:hAnsi="Times New Roman" w:eastAsia="宋体" w:cs="Times New Roman"/>
          <w:color w:val="ff0000"/>
          <w:sz w:val="21"/>
          <w:szCs w:val="21"/>
          <w:lang w:val="en-US" w:eastAsia="zh-CN"/>
        </w:rPr>
      </w:pPr>
      <w:r>
        <w:rPr>
          <w:rFonts w:hint="default" w:ascii="Times New Roman" w:hAnsi="Times New Roman" w:eastAsia="宋体" w:cs="Times New Roman"/>
          <w:color w:val="auto"/>
          <w:sz w:val="21"/>
          <w:szCs w:val="21"/>
          <w:lang w:eastAsia="zh-CN"/>
        </w:rPr>
        <w:t xml:space="preserve">3.多功能安装平台</w:t>
      </w:r>
      <w:r/>
    </w:p>
    <w:p>
      <w:pPr>
        <w:pStyle w:val="1159"/>
        <w:contextualSpacing/>
        <w:ind w:firstLine="480"/>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 xml:space="preserve">3.1 ▲</w:t>
      </w:r>
      <w:r>
        <w:rPr>
          <w:rFonts w:hint="default" w:ascii="Times New Roman" w:hAnsi="Times New Roman" w:eastAsia="宋体" w:cs="Times New Roman"/>
          <w:sz w:val="21"/>
          <w:szCs w:val="21"/>
          <w:highlight w:val="none"/>
          <w:lang w:val="en-US" w:eastAsia="zh-CN"/>
        </w:rPr>
        <w:t xml:space="preserve">因集中式</w:t>
      </w:r>
      <w:r>
        <w:rPr>
          <w:rFonts w:hint="default" w:ascii="Times New Roman" w:hAnsi="Times New Roman" w:eastAsia="宋体" w:cs="Times New Roman"/>
          <w:bCs/>
          <w:sz w:val="21"/>
          <w:szCs w:val="21"/>
          <w:highlight w:val="none"/>
          <w:lang w:eastAsia="zh-CN"/>
        </w:rPr>
        <w:t xml:space="preserve">水塔</w:t>
      </w:r>
      <w:r>
        <w:rPr>
          <w:rFonts w:hint="default" w:ascii="Times New Roman" w:hAnsi="Times New Roman" w:eastAsia="宋体" w:cs="Times New Roman"/>
          <w:bCs/>
          <w:sz w:val="21"/>
          <w:szCs w:val="21"/>
          <w:highlight w:val="none"/>
          <w:lang w:val="en-US" w:eastAsia="zh-CN"/>
        </w:rPr>
        <w:t xml:space="preserve">安装需要，本项目包含对原水塔安装场地的地基、墙面等土建改造、设计院（须有甲级及以上资质）出图、审图作业、多功能钢结构安装平台的安装、集中式水塔及附属设备的安装、项目配套的其他强弱电、供水管道、安全配套设施的安装施工。钢结构安装</w:t>
      </w:r>
      <w:r>
        <w:rPr>
          <w:rFonts w:hint="default" w:ascii="Times New Roman" w:hAnsi="Times New Roman" w:eastAsia="宋体" w:cs="Times New Roman"/>
          <w:sz w:val="21"/>
          <w:szCs w:val="21"/>
          <w:highlight w:val="none"/>
          <w:lang w:eastAsia="zh-CN"/>
        </w:rPr>
        <w:t xml:space="preserve">平台的大小和承重需能容纳两台冷却塔，四台水泵以及配套电控柜。载荷</w:t>
      </w:r>
      <w:r>
        <w:rPr>
          <w:rFonts w:hint="default" w:ascii="Times New Roman" w:hAnsi="Times New Roman" w:eastAsia="宋体" w:cs="Times New Roman"/>
          <w:sz w:val="21"/>
          <w:szCs w:val="21"/>
          <w:highlight w:val="none"/>
          <w:lang w:val="en-US" w:eastAsia="zh-CN"/>
        </w:rPr>
        <w:t xml:space="preserve">能力</w:t>
      </w:r>
      <w:r>
        <w:rPr>
          <w:rFonts w:hint="default" w:ascii="Times New Roman" w:hAnsi="Times New Roman" w:eastAsia="宋体" w:cs="Times New Roman"/>
          <w:sz w:val="21"/>
          <w:szCs w:val="21"/>
          <w:highlight w:val="none"/>
          <w:lang w:eastAsia="zh-CN"/>
        </w:rPr>
        <w:t xml:space="preserve">由设计院设计、</w:t>
      </w:r>
      <w:r>
        <w:rPr>
          <w:rFonts w:hint="default" w:ascii="Times New Roman" w:hAnsi="Times New Roman" w:eastAsia="宋体" w:cs="Times New Roman"/>
          <w:sz w:val="21"/>
          <w:szCs w:val="21"/>
          <w:highlight w:val="none"/>
          <w:lang w:val="en-US" w:eastAsia="zh-CN"/>
        </w:rPr>
        <w:t xml:space="preserve">计算、出图</w:t>
      </w:r>
      <w:r>
        <w:rPr>
          <w:rFonts w:hint="default" w:ascii="Times New Roman" w:hAnsi="Times New Roman" w:eastAsia="宋体" w:cs="Times New Roman"/>
          <w:sz w:val="21"/>
          <w:szCs w:val="21"/>
          <w:highlight w:val="none"/>
          <w:lang w:eastAsia="zh-CN"/>
        </w:rPr>
        <w:t xml:space="preserve">，平台大小及安装位置根据现场情况自行</w:t>
      </w:r>
      <w:r>
        <w:rPr>
          <w:rFonts w:hint="default" w:ascii="Times New Roman" w:hAnsi="Times New Roman" w:eastAsia="宋体" w:cs="Times New Roman"/>
          <w:sz w:val="21"/>
          <w:szCs w:val="21"/>
          <w:highlight w:val="none"/>
          <w:lang w:val="en-US" w:eastAsia="zh-CN"/>
        </w:rPr>
        <w:t xml:space="preserve">安装</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以适配原有设备场地为准（附件3土建改造范围和要求示意图   附件4 多功能安装平台示意图）（供应商需在项目实施方案中提供详细安装方案和经过审批的钢结构平台施工图纸）</w:t>
      </w:r>
      <w:r>
        <w:rPr>
          <w:rFonts w:hint="default" w:ascii="Times New Roman" w:hAnsi="Times New Roman" w:eastAsia="宋体" w:cs="Times New Roman"/>
          <w:sz w:val="21"/>
          <w:szCs w:val="21"/>
          <w:highlight w:val="none"/>
          <w:lang w:eastAsia="zh-CN"/>
        </w:rPr>
        <w:t xml:space="preserve">。</w:t>
      </w:r>
      <w:r/>
    </w:p>
    <w:p>
      <w:pPr>
        <w:pStyle w:val="1159"/>
        <w:contextualSpacing/>
        <w:ind w:firstLine="480"/>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 xml:space="preserve">3.2 ▲多功能安装平台</w:t>
      </w:r>
      <w:r>
        <w:rPr>
          <w:rFonts w:hint="default" w:ascii="Times New Roman" w:hAnsi="Times New Roman" w:eastAsia="宋体" w:cs="Times New Roman"/>
          <w:sz w:val="21"/>
          <w:szCs w:val="21"/>
          <w:highlight w:val="none"/>
          <w:lang w:val="en-US" w:eastAsia="zh-CN"/>
        </w:rPr>
        <w:t xml:space="preserve">的土建改造需按照设计院出具的图纸进行施工，</w:t>
      </w:r>
      <w:r>
        <w:rPr>
          <w:rFonts w:hint="default" w:ascii="Times New Roman" w:hAnsi="Times New Roman" w:eastAsia="宋体" w:cs="Times New Roman"/>
          <w:sz w:val="21"/>
          <w:szCs w:val="21"/>
          <w:highlight w:val="none"/>
          <w:lang w:eastAsia="zh-CN"/>
        </w:rPr>
        <w:t xml:space="preserve">包含原有地基改建、预埋铁</w:t>
      </w:r>
      <w:r>
        <w:rPr>
          <w:rFonts w:hint="default" w:ascii="Times New Roman" w:hAnsi="Times New Roman" w:eastAsia="宋体" w:cs="Times New Roman"/>
          <w:sz w:val="21"/>
          <w:szCs w:val="21"/>
          <w:highlight w:val="none"/>
          <w:lang w:val="en-US" w:eastAsia="zh-CN"/>
        </w:rPr>
        <w:t xml:space="preserve">安放、防沉降基坑安置、墙面改造、</w:t>
      </w:r>
      <w:r>
        <w:rPr>
          <w:rFonts w:hint="default" w:ascii="Times New Roman" w:hAnsi="Times New Roman" w:eastAsia="宋体" w:cs="Times New Roman"/>
          <w:sz w:val="21"/>
          <w:szCs w:val="21"/>
          <w:highlight w:val="none"/>
          <w:lang w:eastAsia="zh-CN"/>
        </w:rPr>
        <w:t xml:space="preserve">安全</w:t>
      </w:r>
      <w:r>
        <w:rPr>
          <w:rFonts w:hint="default" w:ascii="Times New Roman" w:hAnsi="Times New Roman" w:eastAsia="宋体" w:cs="Times New Roman"/>
          <w:sz w:val="21"/>
          <w:szCs w:val="21"/>
          <w:highlight w:val="none"/>
          <w:lang w:val="en-US" w:eastAsia="zh-CN"/>
        </w:rPr>
        <w:t xml:space="preserve">施工</w:t>
      </w:r>
      <w:r>
        <w:rPr>
          <w:rFonts w:hint="default" w:ascii="Times New Roman" w:hAnsi="Times New Roman" w:eastAsia="宋体" w:cs="Times New Roman"/>
          <w:sz w:val="21"/>
          <w:szCs w:val="21"/>
          <w:highlight w:val="none"/>
          <w:lang w:eastAsia="zh-CN"/>
        </w:rPr>
        <w:t xml:space="preserve">措施</w:t>
      </w:r>
      <w:r>
        <w:rPr>
          <w:rFonts w:hint="default" w:ascii="Times New Roman" w:hAnsi="Times New Roman" w:eastAsia="宋体" w:cs="Times New Roman"/>
          <w:sz w:val="21"/>
          <w:szCs w:val="21"/>
          <w:highlight w:val="none"/>
          <w:lang w:val="en-US" w:eastAsia="zh-CN"/>
        </w:rPr>
        <w:t xml:space="preserve">和场地恢复</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安装</w:t>
      </w:r>
      <w:r>
        <w:rPr>
          <w:rFonts w:hint="default" w:ascii="Times New Roman" w:hAnsi="Times New Roman" w:eastAsia="宋体" w:cs="Times New Roman"/>
          <w:sz w:val="21"/>
          <w:szCs w:val="21"/>
          <w:highlight w:val="none"/>
          <w:lang w:eastAsia="zh-CN"/>
        </w:rPr>
        <w:t xml:space="preserve">平台四周设检修通道，通道宽度不小于1米，围栏高度不得小于1.2m，并按相关要求设置栏间距及踢脚板。底部采用扁铁格栅和钢梁承重结构（</w:t>
      </w:r>
      <w:r>
        <w:rPr>
          <w:rFonts w:hint="default" w:ascii="Times New Roman" w:hAnsi="Times New Roman" w:eastAsia="宋体" w:cs="Times New Roman"/>
          <w:sz w:val="21"/>
          <w:szCs w:val="21"/>
          <w:highlight w:val="none"/>
          <w:lang w:val="en-US" w:eastAsia="zh-CN"/>
        </w:rPr>
        <w:t xml:space="preserve">附件3土建改造范围和要求示意图</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附件4 多功能安装平台示意图）</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供应商需在项目实施方案中提供详细安装方案和经过审批的地基施工图纸</w:t>
      </w:r>
      <w:r>
        <w:rPr>
          <w:rFonts w:hint="default" w:ascii="Times New Roman" w:hAnsi="Times New Roman" w:eastAsia="宋体" w:cs="Times New Roman"/>
          <w:sz w:val="21"/>
          <w:szCs w:val="21"/>
          <w:highlight w:val="none"/>
          <w:lang w:eastAsia="zh-CN"/>
        </w:rPr>
        <w:t xml:space="preserve">）。</w:t>
      </w:r>
      <w:r/>
    </w:p>
    <w:p>
      <w:pPr>
        <w:pStyle w:val="1159"/>
        <w:contextualSpacing/>
        <w:ind w:firstLine="480"/>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 xml:space="preserve">3.3 </w:t>
      </w:r>
      <w:r>
        <w:rPr>
          <w:rFonts w:hint="default" w:ascii="Times New Roman" w:hAnsi="Times New Roman" w:eastAsia="宋体" w:cs="Times New Roman"/>
          <w:sz w:val="21"/>
          <w:szCs w:val="21"/>
          <w:highlight w:val="none"/>
          <w:lang w:val="en-US" w:eastAsia="zh-CN"/>
        </w:rPr>
        <w:t xml:space="preserve">安装</w:t>
      </w:r>
      <w:r>
        <w:rPr>
          <w:rFonts w:hint="default" w:ascii="Times New Roman" w:hAnsi="Times New Roman" w:eastAsia="宋体" w:cs="Times New Roman"/>
          <w:sz w:val="21"/>
          <w:szCs w:val="21"/>
          <w:highlight w:val="none"/>
          <w:lang w:eastAsia="zh-CN"/>
        </w:rPr>
        <w:t xml:space="preserve">平台</w:t>
      </w:r>
      <w:r>
        <w:rPr>
          <w:rFonts w:hint="default" w:ascii="Times New Roman" w:hAnsi="Times New Roman" w:eastAsia="宋体" w:cs="Times New Roman"/>
          <w:sz w:val="21"/>
          <w:szCs w:val="21"/>
          <w:highlight w:val="none"/>
          <w:lang w:val="en-US" w:eastAsia="zh-CN"/>
        </w:rPr>
        <w:t xml:space="preserve">施工</w:t>
      </w:r>
      <w:r>
        <w:rPr>
          <w:rFonts w:hint="default" w:ascii="Times New Roman" w:hAnsi="Times New Roman" w:eastAsia="宋体" w:cs="Times New Roman"/>
          <w:sz w:val="21"/>
          <w:szCs w:val="21"/>
          <w:highlight w:val="none"/>
          <w:lang w:eastAsia="zh-CN"/>
        </w:rPr>
        <w:t xml:space="preserve">时，提供相关原材料验收材料，包括钢材、焊材、螺栓、涂料合格证、材质单、检测报告，进场报验，见证取样。</w:t>
      </w:r>
      <w:r/>
    </w:p>
    <w:p>
      <w:pPr>
        <w:pStyle w:val="1159"/>
        <w:contextualSpacing/>
        <w:ind w:firstLine="480"/>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 xml:space="preserve">3.4 焊缝探伤：外观100%检查；重要焊缝100%UT探伤，需提供探伤报告。</w:t>
      </w:r>
      <w:r/>
    </w:p>
    <w:p>
      <w:pPr>
        <w:pStyle w:val="1159"/>
        <w:contextualSpacing/>
        <w:ind w:firstLine="480"/>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 xml:space="preserve">3.5 高强螺栓：扭矩检查，10%抽检，不合格加倍抽检。</w:t>
      </w:r>
      <w:r/>
    </w:p>
    <w:p>
      <w:pPr>
        <w:pStyle w:val="1159"/>
        <w:contextualSpacing/>
        <w:ind w:firstLine="480"/>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 xml:space="preserve">3.6 防腐涂层：干膜厚度90%测点达标，最小值≥90%设计值，测厚仪检测。</w:t>
      </w:r>
      <w:r/>
    </w:p>
    <w:p>
      <w:pPr>
        <w:pStyle w:val="1159"/>
        <w:contextualSpacing/>
        <w:ind w:firstLine="480"/>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 xml:space="preserve">3.7 ▲静载试验：1.5倍设计荷载静载24小时，无塑性变形、无焊缝开裂、无螺栓松动；残余挠度≤L/1000（</w:t>
      </w:r>
      <w:r>
        <w:rPr>
          <w:rFonts w:hint="default" w:ascii="Times New Roman" w:hAnsi="Times New Roman" w:eastAsia="宋体" w:cs="Times New Roman"/>
          <w:sz w:val="21"/>
          <w:szCs w:val="21"/>
          <w:highlight w:val="none"/>
          <w:lang w:val="en-US" w:eastAsia="zh-CN"/>
        </w:rPr>
        <w:t xml:space="preserve">供应商</w:t>
      </w:r>
      <w:r>
        <w:rPr>
          <w:rFonts w:hint="default" w:ascii="Times New Roman" w:hAnsi="Times New Roman" w:eastAsia="宋体" w:cs="Times New Roman"/>
          <w:sz w:val="21"/>
          <w:szCs w:val="21"/>
          <w:highlight w:val="none"/>
          <w:lang w:eastAsia="zh-CN"/>
        </w:rPr>
        <w:t xml:space="preserve">竣工</w:t>
      </w:r>
      <w:r>
        <w:rPr>
          <w:rFonts w:hint="default" w:ascii="Times New Roman" w:hAnsi="Times New Roman" w:eastAsia="宋体" w:cs="Times New Roman"/>
          <w:sz w:val="21"/>
          <w:szCs w:val="21"/>
          <w:highlight w:val="none"/>
          <w:lang w:val="en-US" w:eastAsia="zh-CN"/>
        </w:rPr>
        <w:t xml:space="preserve">验收时</w:t>
      </w:r>
      <w:r>
        <w:rPr>
          <w:rFonts w:hint="default" w:ascii="Times New Roman" w:hAnsi="Times New Roman" w:eastAsia="宋体" w:cs="Times New Roman"/>
          <w:sz w:val="21"/>
          <w:szCs w:val="21"/>
          <w:highlight w:val="none"/>
          <w:lang w:eastAsia="zh-CN"/>
        </w:rPr>
        <w:t xml:space="preserve">需提供静载试验报告书）。</w:t>
      </w:r>
      <w:r/>
    </w:p>
    <w:p>
      <w:pPr>
        <w:pStyle w:val="1159"/>
        <w:contextualSpacing/>
        <w:ind w:firstLine="480"/>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 xml:space="preserve">3.8 </w:t>
      </w:r>
      <w:r>
        <w:rPr>
          <w:rFonts w:hint="default" w:ascii="Times New Roman" w:hAnsi="Times New Roman" w:eastAsia="宋体" w:cs="Times New Roman"/>
          <w:sz w:val="21"/>
          <w:szCs w:val="21"/>
          <w:highlight w:val="none"/>
          <w:lang w:val="en-US" w:eastAsia="zh-CN"/>
        </w:rPr>
        <w:t xml:space="preserve">安装</w:t>
      </w:r>
      <w:r>
        <w:rPr>
          <w:rFonts w:hint="default" w:ascii="Times New Roman" w:hAnsi="Times New Roman" w:eastAsia="宋体" w:cs="Times New Roman"/>
          <w:sz w:val="21"/>
          <w:szCs w:val="21"/>
          <w:highlight w:val="none"/>
          <w:lang w:eastAsia="zh-CN"/>
        </w:rPr>
        <w:t xml:space="preserve">平台地基需按照设计院出具的图纸进行施工，充分考虑防沉降及承重支撑。支撑柱不得</w:t>
      </w:r>
      <w:r>
        <w:rPr>
          <w:rFonts w:hint="default" w:ascii="Times New Roman" w:hAnsi="Times New Roman" w:eastAsia="宋体" w:cs="Times New Roman"/>
          <w:sz w:val="21"/>
          <w:szCs w:val="21"/>
          <w:highlight w:val="none"/>
          <w:lang w:val="en-US" w:eastAsia="zh-CN"/>
        </w:rPr>
        <w:t xml:space="preserve">干扰</w:t>
      </w:r>
      <w:r>
        <w:rPr>
          <w:rFonts w:hint="default" w:ascii="Times New Roman" w:hAnsi="Times New Roman" w:eastAsia="宋体" w:cs="Times New Roman"/>
          <w:sz w:val="21"/>
          <w:szCs w:val="21"/>
          <w:highlight w:val="none"/>
          <w:lang w:eastAsia="zh-CN"/>
        </w:rPr>
        <w:t xml:space="preserve">一期设备运行和维护，不得改变现有车间墙体及道路布局。本项目安装过程亦不得影响一期设备的正常运行。</w:t>
      </w:r>
      <w:r/>
    </w:p>
    <w:p>
      <w:pPr>
        <w:pStyle w:val="1159"/>
        <w:contextualSpacing/>
        <w:ind w:firstLine="480"/>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 xml:space="preserve">3.9 </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安装平台的钢构基础需满足水塔的安装要求，平台安装位置充分考虑安装便捷和后期维护。同时方便取水和排水，不干涉一期风机散热，整体稳固、可靠。（供应商在佐证材料中提供安装平台的安装位示意图，对上述干涉作出具体响应）。</w:t>
      </w:r>
      <w:r/>
    </w:p>
    <w:p>
      <w:pPr>
        <w:pStyle w:val="1159"/>
        <w:contextualSpacing/>
        <w:ind w:firstLine="480"/>
        <w:rPr>
          <w:rFonts w:hint="default" w:ascii="Times New Roman" w:hAnsi="Times New Roman" w:eastAsia="宋体" w:cs="Times New Roman"/>
          <w:sz w:val="21"/>
          <w:szCs w:val="21"/>
          <w:highlight w:val="yellow"/>
          <w:lang w:val="en-US" w:eastAsia="zh-CN"/>
        </w:rPr>
      </w:pPr>
      <w:r>
        <w:rPr>
          <w:rFonts w:hint="default" w:ascii="Times New Roman" w:hAnsi="Times New Roman" w:eastAsia="宋体" w:cs="Times New Roman"/>
          <w:sz w:val="21"/>
          <w:szCs w:val="21"/>
          <w:highlight w:val="yellow"/>
          <w:lang w:val="en-US" w:eastAsia="zh-CN"/>
        </w:rPr>
      </w:r>
      <w:r/>
    </w:p>
    <w:p>
      <w:pPr>
        <w:pStyle w:val="1159"/>
        <w:contextualSpacing/>
        <w:ind w:firstLine="480"/>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 xml:space="preserve">3.10 钢结构安装平台的建设需要充分考虑强电间、供水点、供水压力、流量和下水位置。供应商自行负责从甲供供水点到新增水塔段的安装，保证水塔运行需要的一切水电要求。</w:t>
      </w:r>
      <w:r/>
    </w:p>
    <w:p>
      <w:pPr>
        <w:pStyle w:val="1159"/>
        <w:contextualSpacing/>
        <w:ind w:firstLine="480"/>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 xml:space="preserve">3.11 钢结构安装平台施工中，供应商自行解决现场装卸、钢材临时堆放和工期间材料的保管等。</w:t>
      </w:r>
      <w:r/>
    </w:p>
    <w:p>
      <w:pPr>
        <w:pStyle w:val="1159"/>
        <w:contextualSpacing/>
        <w:ind w:firstLine="480"/>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 xml:space="preserve">3.12 钢结构安装平台的表面处理需满足耐候、防锈条件。质保期结束之前，对本安装平台表面进行至少一次漆面恢复。</w:t>
      </w:r>
      <w:r/>
    </w:p>
    <w:p>
      <w:pPr>
        <w:pStyle w:val="1159"/>
        <w:contextualSpacing/>
        <w:ind w:firstLine="480"/>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 xml:space="preserve">3.13 钢结构安装平台需要配备用于日常巡查和维修的人员上行通道，该通道需要配备扶手、安全挂点、防静电措施、防滑措施。上行口需配备门锁和阻拦措施，避免无关人员误闯。</w:t>
      </w:r>
      <w:r/>
    </w:p>
    <w:p>
      <w:pPr>
        <w:pStyle w:val="1159"/>
        <w:contextualSpacing/>
        <w:ind w:firstLine="480"/>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 xml:space="preserve">3.14 </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安装平台施工完成后，需对地面、墙面或其他干涉区域进行表面恢复。不得影响实验室车间正常运行、不对环境造成污染或存在其他消防、安全隐患。平台安装完成后，不影响园区道路的车辆通行、不得影响物料出入口开门关、不得影响车间装载平台周转区域（供应商需提供钢结构安装平台区域施工图纸，对上述干涉具体响应）。</w:t>
      </w:r>
      <w:r/>
    </w:p>
    <w:p>
      <w:pPr>
        <w:pStyle w:val="1159"/>
        <w:contextualSpacing/>
        <w:ind w:firstLine="48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3.</w:t>
      </w:r>
      <w:r>
        <w:rPr>
          <w:rFonts w:hint="default" w:ascii="Times New Roman" w:hAnsi="Times New Roman" w:eastAsia="宋体" w:cs="Times New Roman"/>
          <w:sz w:val="21"/>
          <w:szCs w:val="21"/>
          <w:lang w:val="en-US" w:eastAsia="zh-CN"/>
        </w:rPr>
        <w:t xml:space="preserve">15</w:t>
      </w:r>
      <w:r>
        <w:rPr>
          <w:rFonts w:hint="default" w:ascii="Times New Roman" w:hAnsi="Times New Roman" w:eastAsia="宋体" w:cs="Times New Roman"/>
          <w:sz w:val="21"/>
          <w:szCs w:val="21"/>
          <w:lang w:eastAsia="zh-CN"/>
        </w:rPr>
        <w:t xml:space="preserve">★</w:t>
      </w:r>
      <w:r>
        <w:rPr>
          <w:rFonts w:hint="default" w:ascii="Times New Roman" w:hAnsi="Times New Roman" w:eastAsia="宋体" w:cs="Times New Roman"/>
          <w:sz w:val="21"/>
          <w:szCs w:val="21"/>
          <w:lang w:val="en-US" w:eastAsia="zh-CN"/>
        </w:rPr>
        <w:t xml:space="preserve">项目验收时需交付</w:t>
      </w:r>
      <w:r>
        <w:rPr>
          <w:rFonts w:hint="default" w:ascii="Times New Roman" w:hAnsi="Times New Roman" w:eastAsia="宋体" w:cs="Times New Roman"/>
          <w:sz w:val="21"/>
          <w:szCs w:val="21"/>
          <w:lang w:eastAsia="zh-CN"/>
        </w:rPr>
        <w:t xml:space="preserve">资料</w:t>
      </w:r>
      <w:r>
        <w:rPr>
          <w:rFonts w:hint="default" w:ascii="Times New Roman" w:hAnsi="Times New Roman" w:eastAsia="宋体" w:cs="Times New Roman"/>
          <w:sz w:val="21"/>
          <w:szCs w:val="21"/>
          <w:lang w:val="en-US" w:eastAsia="zh-CN"/>
        </w:rPr>
        <w:t xml:space="preserve">包括</w:t>
      </w:r>
      <w:r>
        <w:rPr>
          <w:rFonts w:hint="default" w:ascii="Times New Roman" w:hAnsi="Times New Roman" w:eastAsia="宋体" w:cs="Times New Roman"/>
          <w:sz w:val="21"/>
          <w:szCs w:val="21"/>
          <w:lang w:eastAsia="zh-CN"/>
        </w:rPr>
        <w:t xml:space="preserve">：全套合规施工图</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带章</w:t>
      </w:r>
      <w:r>
        <w:rPr>
          <w:rFonts w:hint="default" w:ascii="Times New Roman" w:hAnsi="Times New Roman" w:eastAsia="宋体" w:cs="Times New Roman"/>
          <w:sz w:val="21"/>
          <w:szCs w:val="21"/>
          <w:highlight w:val="none"/>
          <w:lang w:eastAsia="zh-CN"/>
        </w:rPr>
        <w:t xml:space="preserve">）、载荷重量安全计算书、</w:t>
      </w:r>
      <w:r>
        <w:rPr>
          <w:rFonts w:hint="default" w:ascii="Times New Roman" w:hAnsi="Times New Roman" w:eastAsia="宋体" w:cs="Times New Roman"/>
          <w:sz w:val="21"/>
          <w:szCs w:val="21"/>
          <w:highlight w:val="none"/>
          <w:lang w:val="en-US" w:eastAsia="zh-CN"/>
        </w:rPr>
        <w:t xml:space="preserve">设计院甲级资质证明、</w:t>
      </w:r>
      <w:r>
        <w:rPr>
          <w:rFonts w:hint="default" w:ascii="Times New Roman" w:hAnsi="Times New Roman" w:eastAsia="宋体" w:cs="Times New Roman"/>
          <w:sz w:val="21"/>
          <w:szCs w:val="21"/>
          <w:highlight w:val="none"/>
          <w:lang w:eastAsia="zh-CN"/>
        </w:rPr>
        <w:t xml:space="preserve">材质证明、探伤报告、试验记录（</w:t>
      </w:r>
      <w:r>
        <w:rPr>
          <w:rFonts w:hint="default" w:ascii="Times New Roman" w:hAnsi="Times New Roman" w:eastAsia="宋体" w:cs="Times New Roman"/>
          <w:sz w:val="21"/>
          <w:szCs w:val="21"/>
          <w:lang w:eastAsia="zh-CN"/>
        </w:rPr>
        <w:t xml:space="preserve">静载、承重）、隐蔽验收、竣工图（包含纸质和电子版）。</w:t>
      </w:r>
      <w:r/>
    </w:p>
    <w:p>
      <w:pPr>
        <w:pStyle w:val="1159"/>
        <w:contextualSpacing/>
        <w:ind w:firstLine="480"/>
        <w:rPr>
          <w:rFonts w:hint="default" w:ascii="Times New Roman" w:hAnsi="Times New Roman" w:eastAsia="宋体" w:cs="Times New Roman"/>
          <w:color w:val="ff0000"/>
          <w:sz w:val="21"/>
          <w:szCs w:val="21"/>
          <w:lang w:val="en-US" w:eastAsia="zh-CN"/>
        </w:rPr>
      </w:pPr>
      <w:r>
        <w:rPr>
          <w:rFonts w:hint="default" w:ascii="Times New Roman" w:hAnsi="Times New Roman" w:eastAsia="宋体" w:cs="Times New Roman"/>
          <w:color w:val="auto"/>
          <w:sz w:val="21"/>
          <w:szCs w:val="21"/>
          <w:lang w:eastAsia="zh-CN"/>
        </w:rPr>
        <w:t xml:space="preserve">4.实验室智能供给管理系统</w:t>
      </w:r>
      <w:r/>
    </w:p>
    <w:p>
      <w:pPr>
        <w:pStyle w:val="1159"/>
        <w:contextualSpacing/>
        <w:ind w:firstLine="480"/>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 xml:space="preserve">4.1 ★实验室智能供给管理系统</w:t>
      </w:r>
      <w:r>
        <w:rPr>
          <w:rFonts w:hint="default" w:ascii="Times New Roman" w:hAnsi="Times New Roman" w:eastAsia="宋体" w:cs="Times New Roman"/>
          <w:sz w:val="21"/>
          <w:szCs w:val="21"/>
          <w:highlight w:val="none"/>
          <w:lang w:val="en-US" w:eastAsia="zh-CN"/>
        </w:rPr>
        <w:t xml:space="preserve">包含本次新采购水塔和</w:t>
      </w:r>
      <w:r>
        <w:rPr>
          <w:rFonts w:hint="default" w:ascii="Times New Roman" w:hAnsi="Times New Roman" w:eastAsia="宋体" w:cs="Times New Roman"/>
          <w:sz w:val="21"/>
          <w:szCs w:val="21"/>
          <w:highlight w:val="none"/>
          <w:lang w:eastAsia="zh-CN"/>
        </w:rPr>
        <w:t xml:space="preserve">原有一期</w:t>
      </w:r>
      <w:r>
        <w:rPr>
          <w:rFonts w:hint="default" w:ascii="Times New Roman" w:hAnsi="Times New Roman" w:eastAsia="宋体" w:cs="Times New Roman"/>
          <w:sz w:val="21"/>
          <w:szCs w:val="21"/>
          <w:highlight w:val="none"/>
          <w:lang w:val="en-US" w:eastAsia="zh-CN"/>
        </w:rPr>
        <w:t xml:space="preserve">水塔系统接入</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本</w:t>
      </w:r>
      <w:r>
        <w:rPr>
          <w:rFonts w:hint="default" w:ascii="Times New Roman" w:hAnsi="Times New Roman" w:eastAsia="宋体" w:cs="Times New Roman"/>
          <w:sz w:val="21"/>
          <w:szCs w:val="21"/>
          <w:highlight w:val="none"/>
          <w:lang w:eastAsia="zh-CN"/>
        </w:rPr>
        <w:t xml:space="preserve">项目</w:t>
      </w:r>
      <w:r>
        <w:rPr>
          <w:rFonts w:hint="default" w:ascii="Times New Roman" w:hAnsi="Times New Roman" w:eastAsia="宋体" w:cs="Times New Roman"/>
          <w:sz w:val="21"/>
          <w:szCs w:val="21"/>
          <w:highlight w:val="none"/>
          <w:lang w:val="en-US" w:eastAsia="zh-CN"/>
        </w:rPr>
        <w:t xml:space="preserve">管道安装时</w:t>
      </w:r>
      <w:r>
        <w:rPr>
          <w:rFonts w:hint="default" w:ascii="Times New Roman" w:hAnsi="Times New Roman" w:eastAsia="宋体" w:cs="Times New Roman"/>
          <w:sz w:val="21"/>
          <w:szCs w:val="21"/>
          <w:highlight w:val="none"/>
          <w:lang w:eastAsia="zh-CN"/>
        </w:rPr>
        <w:t xml:space="preserve">主管道、</w:t>
      </w:r>
      <w:r>
        <w:rPr>
          <w:rFonts w:hint="default" w:ascii="Times New Roman" w:hAnsi="Times New Roman" w:eastAsia="宋体" w:cs="Times New Roman"/>
          <w:sz w:val="21"/>
          <w:szCs w:val="21"/>
          <w:highlight w:val="none"/>
          <w:lang w:val="en-US" w:eastAsia="zh-CN"/>
        </w:rPr>
        <w:t xml:space="preserve">分支节点和负载</w:t>
      </w:r>
      <w:r>
        <w:rPr>
          <w:rFonts w:hint="default" w:ascii="Times New Roman" w:hAnsi="Times New Roman" w:eastAsia="宋体" w:cs="Times New Roman"/>
          <w:sz w:val="21"/>
          <w:szCs w:val="21"/>
          <w:highlight w:val="none"/>
          <w:lang w:eastAsia="zh-CN"/>
        </w:rPr>
        <w:t xml:space="preserve">端安装多套传感器：</w:t>
      </w:r>
      <w:r>
        <w:rPr>
          <w:rFonts w:hint="default" w:ascii="Times New Roman" w:hAnsi="Times New Roman" w:eastAsia="宋体" w:cs="Times New Roman"/>
          <w:sz w:val="21"/>
          <w:szCs w:val="21"/>
          <w:highlight w:val="none"/>
          <w:lang w:val="en-US" w:eastAsia="zh-CN"/>
        </w:rPr>
        <w:t xml:space="preserve">至少</w:t>
      </w:r>
      <w:r>
        <w:rPr>
          <w:rFonts w:hint="default" w:ascii="Times New Roman" w:hAnsi="Times New Roman" w:eastAsia="宋体" w:cs="Times New Roman"/>
          <w:sz w:val="21"/>
          <w:szCs w:val="21"/>
          <w:highlight w:val="none"/>
          <w:lang w:eastAsia="zh-CN"/>
        </w:rPr>
        <w:t xml:space="preserve">包括温度传感器（测温范围0℃～100℃）、压力变送器（</w:t>
      </w:r>
      <w:r>
        <w:rPr>
          <w:rFonts w:hint="default" w:ascii="Times New Roman" w:hAnsi="Times New Roman" w:eastAsia="宋体" w:cs="Times New Roman"/>
          <w:sz w:val="21"/>
          <w:szCs w:val="21"/>
          <w:highlight w:val="none"/>
          <w:lang w:val="en-US" w:eastAsia="zh-CN"/>
        </w:rPr>
        <w:t xml:space="preserve">压力范围</w:t>
      </w:r>
      <w:r>
        <w:rPr>
          <w:rFonts w:hint="default" w:ascii="Times New Roman" w:hAnsi="Times New Roman" w:eastAsia="宋体" w:cs="Times New Roman"/>
          <w:sz w:val="21"/>
          <w:szCs w:val="21"/>
          <w:highlight w:val="none"/>
          <w:lang w:eastAsia="zh-CN"/>
        </w:rPr>
        <w:t xml:space="preserve">0</w:t>
      </w:r>
      <w:r>
        <w:rPr>
          <w:rFonts w:hint="default" w:ascii="Times New Roman" w:hAnsi="Times New Roman" w:eastAsia="宋体" w:cs="Times New Roman"/>
          <w:sz w:val="21"/>
          <w:szCs w:val="21"/>
          <w:highlight w:val="none"/>
          <w:lang w:val="en-US" w:eastAsia="zh-CN"/>
        </w:rPr>
        <w:t xml:space="preserve">MP</w:t>
      </w:r>
      <w:r>
        <w:rPr>
          <w:rFonts w:hint="default" w:ascii="Times New Roman" w:hAnsi="Times New Roman" w:eastAsia="宋体" w:cs="Times New Roman"/>
          <w:sz w:val="21"/>
          <w:szCs w:val="21"/>
          <w:highlight w:val="none"/>
          <w:lang w:eastAsia="zh-CN"/>
        </w:rPr>
        <w:t xml:space="preserve">a～1.0M</w:t>
      </w:r>
      <w:r>
        <w:rPr>
          <w:rFonts w:hint="default" w:ascii="Times New Roman" w:hAnsi="Times New Roman" w:eastAsia="宋体" w:cs="Times New Roman"/>
          <w:sz w:val="21"/>
          <w:szCs w:val="21"/>
          <w:highlight w:val="none"/>
          <w:lang w:val="en-US" w:eastAsia="zh-CN"/>
        </w:rPr>
        <w:t xml:space="preserve">P</w:t>
      </w:r>
      <w:r>
        <w:rPr>
          <w:rFonts w:hint="default" w:ascii="Times New Roman" w:hAnsi="Times New Roman" w:eastAsia="宋体" w:cs="Times New Roman"/>
          <w:sz w:val="21"/>
          <w:szCs w:val="21"/>
          <w:highlight w:val="none"/>
          <w:lang w:eastAsia="zh-CN"/>
        </w:rPr>
        <w:t xml:space="preserve">a）、流量传感器（</w:t>
      </w:r>
      <w:r>
        <w:rPr>
          <w:rFonts w:hint="default" w:ascii="Times New Roman" w:hAnsi="Times New Roman" w:eastAsia="宋体" w:cs="Times New Roman"/>
          <w:sz w:val="21"/>
          <w:szCs w:val="21"/>
          <w:highlight w:val="none"/>
          <w:lang w:val="en-US" w:eastAsia="zh-CN"/>
        </w:rPr>
        <w:t xml:space="preserve">流量范围</w:t>
      </w:r>
      <w:r>
        <w:rPr>
          <w:rFonts w:hint="default" w:ascii="Times New Roman" w:hAnsi="Times New Roman" w:eastAsia="宋体" w:cs="Times New Roman"/>
          <w:sz w:val="21"/>
          <w:szCs w:val="21"/>
          <w:highlight w:val="none"/>
          <w:lang w:eastAsia="zh-CN"/>
        </w:rPr>
        <w:t xml:space="preserve">0m³/</w:t>
      </w:r>
      <w:r>
        <w:rPr>
          <w:rFonts w:hint="default" w:ascii="Times New Roman" w:hAnsi="Times New Roman" w:eastAsia="宋体" w:cs="Times New Roman"/>
          <w:sz w:val="21"/>
          <w:szCs w:val="21"/>
          <w:highlight w:val="none"/>
          <w:lang w:val="en-US" w:eastAsia="zh-CN"/>
        </w:rPr>
        <w:t xml:space="preserve">h</w:t>
      </w:r>
      <w:r>
        <w:rPr>
          <w:rFonts w:hint="default" w:ascii="Times New Roman" w:hAnsi="Times New Roman" w:eastAsia="宋体" w:cs="Times New Roman"/>
          <w:sz w:val="21"/>
          <w:szCs w:val="21"/>
          <w:highlight w:val="none"/>
          <w:lang w:eastAsia="zh-CN"/>
        </w:rPr>
        <w:t xml:space="preserve">～200m³/</w:t>
      </w:r>
      <w:r>
        <w:rPr>
          <w:rFonts w:hint="default" w:ascii="Times New Roman" w:hAnsi="Times New Roman" w:eastAsia="宋体" w:cs="Times New Roman"/>
          <w:sz w:val="21"/>
          <w:szCs w:val="21"/>
          <w:highlight w:val="none"/>
          <w:lang w:val="en-US" w:eastAsia="zh-CN"/>
        </w:rPr>
        <w:t xml:space="preserve">h</w:t>
      </w:r>
      <w:r>
        <w:rPr>
          <w:rFonts w:hint="default" w:ascii="Times New Roman" w:hAnsi="Times New Roman" w:eastAsia="宋体" w:cs="Times New Roman"/>
          <w:sz w:val="21"/>
          <w:szCs w:val="21"/>
          <w:highlight w:val="none"/>
          <w:lang w:eastAsia="zh-CN"/>
        </w:rPr>
        <w:t xml:space="preserve">）、液位计和水质在线监测仪。</w:t>
      </w:r>
      <w:r>
        <w:rPr>
          <w:rFonts w:hint="default" w:ascii="Times New Roman" w:hAnsi="Times New Roman" w:eastAsia="宋体" w:cs="Times New Roman"/>
          <w:sz w:val="21"/>
          <w:szCs w:val="21"/>
          <w:highlight w:val="none"/>
          <w:lang w:val="en-US" w:eastAsia="zh-CN"/>
        </w:rPr>
        <w:t xml:space="preserve">其中水质在线检测仪监测显示参数</w:t>
      </w:r>
      <w:r>
        <w:rPr>
          <w:rFonts w:hint="default" w:ascii="Times New Roman" w:hAnsi="Times New Roman" w:eastAsia="宋体" w:cs="Times New Roman"/>
          <w:sz w:val="21"/>
          <w:szCs w:val="21"/>
          <w:highlight w:val="none"/>
          <w:lang w:eastAsia="zh-CN"/>
        </w:rPr>
        <w:t xml:space="preserve">不少于电导率、pH值、浊度三种。</w:t>
      </w:r>
      <w:r>
        <w:rPr>
          <w:rFonts w:hint="default" w:ascii="Times New Roman" w:hAnsi="Times New Roman" w:eastAsia="宋体" w:cs="Times New Roman"/>
          <w:sz w:val="21"/>
          <w:szCs w:val="21"/>
          <w:highlight w:val="none"/>
          <w:lang w:val="en-US" w:eastAsia="zh-CN"/>
        </w:rPr>
        <w:t xml:space="preserve">系统</w:t>
      </w:r>
      <w:r>
        <w:rPr>
          <w:rFonts w:hint="default" w:ascii="Times New Roman" w:hAnsi="Times New Roman" w:eastAsia="宋体" w:cs="Times New Roman"/>
          <w:sz w:val="21"/>
          <w:szCs w:val="21"/>
          <w:highlight w:val="none"/>
          <w:lang w:eastAsia="zh-CN"/>
        </w:rPr>
        <w:t xml:space="preserve">实时采集冷却水系统各项运行参数、</w:t>
      </w:r>
      <w:r>
        <w:rPr>
          <w:rFonts w:hint="default" w:ascii="Times New Roman" w:hAnsi="Times New Roman" w:eastAsia="宋体" w:cs="Times New Roman"/>
          <w:sz w:val="21"/>
          <w:szCs w:val="21"/>
          <w:highlight w:val="none"/>
          <w:lang w:val="en-US" w:eastAsia="zh-CN"/>
        </w:rPr>
        <w:t xml:space="preserve">水质情况，</w:t>
      </w:r>
      <w:r>
        <w:rPr>
          <w:rFonts w:hint="default" w:ascii="Times New Roman" w:hAnsi="Times New Roman" w:eastAsia="宋体" w:cs="Times New Roman"/>
          <w:sz w:val="21"/>
          <w:szCs w:val="21"/>
          <w:highlight w:val="none"/>
          <w:lang w:eastAsia="zh-CN"/>
        </w:rPr>
        <w:t xml:space="preserve">传输至控制单元（</w:t>
      </w:r>
      <w:r>
        <w:rPr>
          <w:rFonts w:hint="default" w:ascii="Times New Roman" w:hAnsi="Times New Roman" w:eastAsia="宋体" w:cs="Times New Roman"/>
          <w:sz w:val="21"/>
          <w:szCs w:val="21"/>
          <w:highlight w:val="none"/>
          <w:lang w:val="en-US" w:eastAsia="zh-CN"/>
        </w:rPr>
        <w:t xml:space="preserve">附件5信息采集及智能化系统工程范围</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供应商需在</w:t>
      </w:r>
      <w:r>
        <w:rPr>
          <w:rFonts w:hint="default" w:ascii="Times New Roman" w:hAnsi="Times New Roman" w:eastAsia="宋体" w:cs="Times New Roman"/>
          <w:sz w:val="21"/>
          <w:szCs w:val="21"/>
          <w:highlight w:val="none"/>
          <w:lang w:eastAsia="zh-CN"/>
        </w:rPr>
        <w:t xml:space="preserve">在</w:t>
      </w:r>
      <w:r>
        <w:rPr>
          <w:rFonts w:hint="default" w:ascii="Times New Roman" w:hAnsi="Times New Roman" w:eastAsia="宋体" w:cs="Times New Roman"/>
          <w:sz w:val="21"/>
          <w:szCs w:val="21"/>
          <w:highlight w:val="none"/>
          <w:lang w:val="en-US" w:eastAsia="zh-CN"/>
        </w:rPr>
        <w:t xml:space="preserve">项目实施方案中对上述要求进行</w:t>
      </w:r>
      <w:r>
        <w:rPr>
          <w:rFonts w:hint="default" w:ascii="Times New Roman" w:hAnsi="Times New Roman" w:eastAsia="宋体" w:cs="Times New Roman"/>
          <w:sz w:val="21"/>
          <w:szCs w:val="21"/>
          <w:highlight w:val="none"/>
          <w:lang w:eastAsia="zh-CN"/>
        </w:rPr>
        <w:t xml:space="preserve">具体</w:t>
      </w:r>
      <w:r>
        <w:rPr>
          <w:rFonts w:hint="default" w:ascii="Times New Roman" w:hAnsi="Times New Roman" w:eastAsia="宋体" w:cs="Times New Roman"/>
          <w:sz w:val="21"/>
          <w:szCs w:val="21"/>
          <w:highlight w:val="none"/>
          <w:lang w:val="en-US" w:eastAsia="zh-CN"/>
        </w:rPr>
        <w:t xml:space="preserve">响应</w:t>
      </w:r>
      <w:r>
        <w:rPr>
          <w:rFonts w:hint="default" w:ascii="Times New Roman" w:hAnsi="Times New Roman" w:eastAsia="宋体" w:cs="Times New Roman"/>
          <w:sz w:val="21"/>
          <w:szCs w:val="21"/>
          <w:highlight w:val="none"/>
          <w:lang w:eastAsia="zh-CN"/>
        </w:rPr>
        <w:t xml:space="preserve">）。</w:t>
      </w:r>
      <w:r/>
    </w:p>
    <w:p>
      <w:pPr>
        <w:pStyle w:val="1159"/>
        <w:contextualSpacing/>
        <w:ind w:firstLine="480"/>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 xml:space="preserve">4.2 控制主机：以PLC控制器为核心，</w:t>
      </w:r>
      <w:r>
        <w:rPr>
          <w:rFonts w:hint="default" w:ascii="Times New Roman" w:hAnsi="Times New Roman" w:eastAsia="宋体" w:cs="Times New Roman"/>
          <w:sz w:val="21"/>
          <w:szCs w:val="21"/>
          <w:highlight w:val="none"/>
          <w:lang w:val="en-US" w:eastAsia="zh-CN"/>
        </w:rPr>
        <w:t xml:space="preserve">采用PID控制，</w:t>
      </w:r>
      <w:r>
        <w:rPr>
          <w:rFonts w:hint="default" w:ascii="Times New Roman" w:hAnsi="Times New Roman" w:eastAsia="宋体" w:cs="Times New Roman"/>
          <w:sz w:val="21"/>
          <w:szCs w:val="21"/>
          <w:highlight w:val="none"/>
          <w:lang w:eastAsia="zh-CN"/>
        </w:rPr>
        <w:t xml:space="preserve">按照预设控制逻辑。可以实现指令控制水泵变频器、冷却塔风机、电动调节阀、加药装置、阀门开关等执行动作。</w:t>
      </w:r>
      <w:r/>
    </w:p>
    <w:p>
      <w:pPr>
        <w:pStyle w:val="1159"/>
        <w:contextualSpacing/>
        <w:ind w:firstLine="480"/>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 xml:space="preserve">4.3 ▲监控系统标配65寸监控器1台、触摸屏人机操作面板1个、手机</w:t>
      </w:r>
      <w:r>
        <w:rPr>
          <w:rFonts w:hint="default" w:ascii="Times New Roman" w:hAnsi="Times New Roman" w:eastAsia="宋体" w:cs="Times New Roman"/>
          <w:sz w:val="21"/>
          <w:szCs w:val="21"/>
          <w:highlight w:val="none"/>
          <w:lang w:val="en-US" w:eastAsia="zh-CN"/>
        </w:rPr>
        <w:t xml:space="preserve">控制</w:t>
      </w:r>
      <w:r>
        <w:rPr>
          <w:rFonts w:hint="default" w:ascii="Times New Roman" w:hAnsi="Times New Roman" w:eastAsia="宋体" w:cs="Times New Roman"/>
          <w:sz w:val="21"/>
          <w:szCs w:val="21"/>
          <w:highlight w:val="none"/>
          <w:lang w:eastAsia="zh-CN"/>
        </w:rPr>
        <w:t xml:space="preserve">模块1套（</w:t>
      </w:r>
      <w:r>
        <w:rPr>
          <w:rFonts w:hint="default" w:ascii="Times New Roman" w:hAnsi="Times New Roman" w:eastAsia="宋体" w:cs="Times New Roman"/>
          <w:sz w:val="21"/>
          <w:szCs w:val="21"/>
          <w:highlight w:val="none"/>
          <w:lang w:val="en-US" w:eastAsia="zh-CN"/>
        </w:rPr>
        <w:t xml:space="preserve">内含至少</w:t>
      </w:r>
      <w:r>
        <w:rPr>
          <w:rFonts w:hint="default" w:ascii="Times New Roman" w:hAnsi="Times New Roman" w:eastAsia="宋体" w:cs="Times New Roman"/>
          <w:sz w:val="21"/>
          <w:szCs w:val="21"/>
          <w:highlight w:val="none"/>
          <w:lang w:eastAsia="zh-CN"/>
        </w:rPr>
        <w:t xml:space="preserve">3个账户</w:t>
      </w:r>
      <w:r>
        <w:rPr>
          <w:rFonts w:hint="default" w:ascii="Times New Roman" w:hAnsi="Times New Roman" w:eastAsia="宋体" w:cs="Times New Roman"/>
          <w:sz w:val="21"/>
          <w:szCs w:val="21"/>
          <w:highlight w:val="none"/>
          <w:lang w:val="en-US" w:eastAsia="zh-CN"/>
        </w:rPr>
        <w:t xml:space="preserve">权限</w:t>
      </w:r>
      <w:r>
        <w:rPr>
          <w:rFonts w:hint="default" w:ascii="Times New Roman" w:hAnsi="Times New Roman" w:eastAsia="宋体" w:cs="Times New Roman"/>
          <w:sz w:val="21"/>
          <w:szCs w:val="21"/>
          <w:highlight w:val="none"/>
          <w:lang w:eastAsia="zh-CN"/>
        </w:rPr>
        <w:t xml:space="preserve">）。上述监控终端可安装于甲方指定的不同位置。</w:t>
      </w:r>
      <w:r>
        <w:rPr>
          <w:rFonts w:hint="default" w:ascii="Times New Roman" w:hAnsi="Times New Roman" w:eastAsia="宋体" w:cs="Times New Roman"/>
          <w:sz w:val="21"/>
          <w:szCs w:val="21"/>
          <w:highlight w:val="none"/>
          <w:lang w:val="en-US" w:eastAsia="zh-CN"/>
        </w:rPr>
        <w:t xml:space="preserve">同时</w:t>
      </w:r>
      <w:r>
        <w:rPr>
          <w:rFonts w:hint="default" w:ascii="Times New Roman" w:hAnsi="Times New Roman" w:eastAsia="宋体" w:cs="Times New Roman"/>
          <w:sz w:val="21"/>
          <w:szCs w:val="21"/>
          <w:highlight w:val="none"/>
          <w:lang w:eastAsia="zh-CN"/>
        </w:rPr>
        <w:t xml:space="preserve">实现本地/远程管理系统功能，包括参数设定、水气运行状态实时显示、数据记录、历史曲线查询、故障报警、实时执行操作指令等。系统预留接口并开放通信协议，具备后期升级拓展能力（</w:t>
      </w:r>
      <w:r>
        <w:rPr>
          <w:rFonts w:hint="default" w:ascii="Times New Roman" w:hAnsi="Times New Roman" w:eastAsia="宋体" w:cs="Times New Roman"/>
          <w:sz w:val="21"/>
          <w:szCs w:val="21"/>
          <w:highlight w:val="none"/>
          <w:lang w:val="en-US" w:eastAsia="zh-CN"/>
        </w:rPr>
        <w:t xml:space="preserve">供应商需在项目实施方案中对上述要求</w:t>
      </w:r>
      <w:r>
        <w:rPr>
          <w:rFonts w:hint="default" w:ascii="Times New Roman" w:hAnsi="Times New Roman" w:eastAsia="宋体" w:cs="Times New Roman"/>
          <w:sz w:val="21"/>
          <w:szCs w:val="21"/>
          <w:highlight w:val="none"/>
          <w:lang w:eastAsia="zh-CN"/>
        </w:rPr>
        <w:t xml:space="preserve">详细</w:t>
      </w:r>
      <w:r>
        <w:rPr>
          <w:rFonts w:hint="default" w:ascii="Times New Roman" w:hAnsi="Times New Roman" w:eastAsia="宋体" w:cs="Times New Roman"/>
          <w:sz w:val="21"/>
          <w:szCs w:val="21"/>
          <w:highlight w:val="none"/>
          <w:lang w:val="en-US" w:eastAsia="zh-CN"/>
        </w:rPr>
        <w:t xml:space="preserve">响应</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在佐证材料中提供拓展接口图片</w:t>
      </w:r>
      <w:r>
        <w:rPr>
          <w:rFonts w:hint="default" w:ascii="Times New Roman" w:hAnsi="Times New Roman" w:eastAsia="宋体" w:cs="Times New Roman"/>
          <w:sz w:val="21"/>
          <w:szCs w:val="21"/>
          <w:highlight w:val="none"/>
          <w:lang w:eastAsia="zh-CN"/>
        </w:rPr>
        <w:t xml:space="preserve">）。</w:t>
      </w:r>
      <w:r/>
    </w:p>
    <w:p>
      <w:pPr>
        <w:pStyle w:val="1159"/>
        <w:contextualSpacing/>
        <w:ind w:firstLine="480"/>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eastAsia="zh-CN"/>
        </w:rPr>
        <w:t xml:space="preserve">4.4 ★本项目</w:t>
      </w:r>
      <w:r>
        <w:rPr>
          <w:rFonts w:hint="default" w:ascii="Times New Roman" w:hAnsi="Times New Roman" w:eastAsia="宋体" w:cs="Times New Roman"/>
          <w:sz w:val="18"/>
          <w:szCs w:val="18"/>
          <w:highlight w:val="none"/>
          <w:lang w:val="en-US" w:eastAsia="zh-CN"/>
        </w:rPr>
        <w:t xml:space="preserve">需对</w:t>
      </w:r>
      <w:r>
        <w:rPr>
          <w:rFonts w:hint="default" w:ascii="Times New Roman" w:hAnsi="Times New Roman" w:eastAsia="宋体" w:cs="Times New Roman"/>
          <w:sz w:val="18"/>
          <w:szCs w:val="18"/>
          <w:highlight w:val="none"/>
          <w:lang w:eastAsia="zh-CN"/>
        </w:rPr>
        <w:t xml:space="preserve">原有一期</w:t>
      </w:r>
      <w:r>
        <w:rPr>
          <w:rFonts w:hint="default" w:ascii="Times New Roman" w:hAnsi="Times New Roman" w:eastAsia="宋体" w:cs="Times New Roman"/>
          <w:sz w:val="18"/>
          <w:szCs w:val="18"/>
          <w:highlight w:val="none"/>
          <w:lang w:val="en-US" w:eastAsia="zh-CN"/>
        </w:rPr>
        <w:t xml:space="preserve">水管上的</w:t>
      </w:r>
      <w:r>
        <w:rPr>
          <w:rFonts w:hint="default" w:ascii="Times New Roman" w:hAnsi="Times New Roman" w:eastAsia="宋体" w:cs="Times New Roman"/>
          <w:sz w:val="18"/>
          <w:szCs w:val="18"/>
          <w:highlight w:val="none"/>
          <w:lang w:eastAsia="zh-CN"/>
        </w:rPr>
        <w:t xml:space="preserve">阀门、</w:t>
      </w:r>
      <w:r>
        <w:rPr>
          <w:rFonts w:hint="default" w:ascii="Times New Roman" w:hAnsi="Times New Roman" w:eastAsia="宋体" w:cs="Times New Roman"/>
          <w:sz w:val="18"/>
          <w:szCs w:val="18"/>
          <w:highlight w:val="none"/>
          <w:lang w:val="en-US" w:eastAsia="zh-CN"/>
        </w:rPr>
        <w:t xml:space="preserve">仪表进行</w:t>
      </w:r>
      <w:r>
        <w:rPr>
          <w:rFonts w:hint="default" w:ascii="Times New Roman" w:hAnsi="Times New Roman" w:eastAsia="宋体" w:cs="Times New Roman"/>
          <w:sz w:val="18"/>
          <w:szCs w:val="18"/>
          <w:highlight w:val="none"/>
          <w:lang w:eastAsia="zh-CN"/>
        </w:rPr>
        <w:t xml:space="preserve">改造和更换，</w:t>
      </w:r>
      <w:r>
        <w:rPr>
          <w:rFonts w:hint="default" w:ascii="Times New Roman" w:hAnsi="Times New Roman" w:eastAsia="宋体" w:cs="Times New Roman"/>
          <w:sz w:val="18"/>
          <w:szCs w:val="18"/>
          <w:highlight w:val="none"/>
          <w:lang w:val="en-US" w:eastAsia="zh-CN"/>
        </w:rPr>
        <w:t xml:space="preserve">更新</w:t>
      </w:r>
      <w:r>
        <w:rPr>
          <w:rFonts w:hint="default" w:ascii="Times New Roman" w:hAnsi="Times New Roman" w:eastAsia="宋体" w:cs="Times New Roman"/>
          <w:sz w:val="18"/>
          <w:szCs w:val="18"/>
          <w:highlight w:val="none"/>
          <w:lang w:eastAsia="zh-CN"/>
        </w:rPr>
        <w:t xml:space="preserve">后电动阀门加装</w:t>
      </w:r>
      <w:r>
        <w:rPr>
          <w:rFonts w:hint="default" w:ascii="Times New Roman" w:hAnsi="Times New Roman" w:eastAsia="宋体" w:cs="Times New Roman"/>
          <w:sz w:val="18"/>
          <w:szCs w:val="18"/>
          <w:highlight w:val="none"/>
          <w:lang w:val="en-US" w:eastAsia="zh-CN"/>
        </w:rPr>
        <w:t xml:space="preserve">电动执行机构、</w:t>
      </w:r>
      <w:r>
        <w:rPr>
          <w:rFonts w:hint="default" w:ascii="Times New Roman" w:hAnsi="Times New Roman" w:eastAsia="宋体" w:cs="Times New Roman"/>
          <w:sz w:val="18"/>
          <w:szCs w:val="18"/>
          <w:highlight w:val="none"/>
          <w:lang w:eastAsia="zh-CN"/>
        </w:rPr>
        <w:t xml:space="preserve">数据采集与通讯线。</w:t>
      </w:r>
      <w:r>
        <w:rPr>
          <w:rFonts w:hint="default" w:ascii="Times New Roman" w:hAnsi="Times New Roman" w:eastAsia="宋体" w:cs="Times New Roman"/>
          <w:sz w:val="18"/>
          <w:szCs w:val="18"/>
          <w:highlight w:val="none"/>
          <w:lang w:val="en-US" w:eastAsia="zh-CN"/>
        </w:rPr>
        <w:t xml:space="preserve">通过数据线或其他物联网手段，实现阀门的远程操作和仪表数据的远程传输</w:t>
      </w:r>
      <w:r>
        <w:rPr>
          <w:rFonts w:hint="default" w:ascii="Times New Roman" w:hAnsi="Times New Roman" w:eastAsia="宋体" w:cs="Times New Roman"/>
          <w:sz w:val="18"/>
          <w:szCs w:val="18"/>
          <w:highlight w:val="none"/>
          <w:lang w:eastAsia="zh-CN"/>
        </w:rPr>
        <w:t xml:space="preserve">。一期、二期水塔操作系统必须可以完全兼容互控，整套控制系统开放通讯协议和端口，允许第三方调用。全套智能供给管理系统必须包含一期、二期所有供水和供气信息（详见</w:t>
      </w:r>
      <w:r>
        <w:rPr>
          <w:rFonts w:hint="default" w:ascii="Times New Roman" w:hAnsi="Times New Roman" w:eastAsia="宋体" w:cs="Times New Roman"/>
          <w:sz w:val="18"/>
          <w:szCs w:val="18"/>
          <w:highlight w:val="none"/>
          <w:lang w:val="en-US" w:eastAsia="zh-CN"/>
        </w:rPr>
        <w:t xml:space="preserve">附件2</w:t>
      </w:r>
      <w:r>
        <w:rPr>
          <w:rFonts w:hint="default" w:ascii="Times New Roman" w:hAnsi="Times New Roman" w:eastAsia="宋体" w:cs="Times New Roman"/>
          <w:b w:val="0"/>
          <w:bCs w:val="0"/>
          <w:sz w:val="18"/>
          <w:szCs w:val="18"/>
          <w:highlight w:val="none"/>
          <w:lang w:val="en-US" w:eastAsia="zh-CN"/>
        </w:rPr>
        <w:t xml:space="preserve">一期水塔安装、管路布局示意图</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附件5</w:t>
      </w:r>
      <w:r>
        <w:rPr>
          <w:rFonts w:hint="default" w:ascii="Times New Roman" w:hAnsi="Times New Roman" w:eastAsia="宋体" w:cs="Times New Roman"/>
          <w:sz w:val="18"/>
          <w:szCs w:val="18"/>
          <w:highlight w:val="none"/>
          <w:lang w:eastAsia="zh-CN"/>
        </w:rPr>
        <w:t xml:space="preserve"> </w:t>
      </w:r>
      <w:r>
        <w:rPr>
          <w:rFonts w:hint="default" w:ascii="Times New Roman" w:hAnsi="Times New Roman" w:eastAsia="宋体" w:cs="Times New Roman"/>
          <w:sz w:val="18"/>
          <w:szCs w:val="18"/>
          <w:highlight w:val="none"/>
          <w:lang w:val="en-US" w:eastAsia="zh-CN"/>
        </w:rPr>
        <w:t xml:space="preserve">信息采集及智能化系统工程范围</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供应商需在项目实施方案中体现详细方案说明，并在佐证材料中提供操作界面水气信息照片</w:t>
      </w:r>
      <w:r>
        <w:rPr>
          <w:rFonts w:hint="default" w:ascii="Times New Roman" w:hAnsi="Times New Roman" w:eastAsia="宋体" w:cs="Times New Roman"/>
          <w:sz w:val="18"/>
          <w:szCs w:val="18"/>
          <w:highlight w:val="none"/>
          <w:lang w:eastAsia="zh-CN"/>
        </w:rPr>
        <w:t xml:space="preserve">）。</w:t>
      </w:r>
      <w:r/>
    </w:p>
    <w:p>
      <w:pPr>
        <w:pStyle w:val="1159"/>
        <w:contextualSpacing/>
        <w:ind w:firstLine="48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eastAsia="zh-CN"/>
        </w:rPr>
        <w:t xml:space="preserve">4.</w:t>
      </w:r>
      <w:r>
        <w:rPr>
          <w:rFonts w:hint="default" w:ascii="Times New Roman" w:hAnsi="Times New Roman" w:eastAsia="宋体" w:cs="Times New Roman"/>
          <w:sz w:val="21"/>
          <w:szCs w:val="21"/>
          <w:lang w:val="en-US" w:eastAsia="zh-CN"/>
        </w:rPr>
        <w:t xml:space="preserve">5</w:t>
      </w:r>
      <w:r>
        <w:rPr>
          <w:rFonts w:hint="default" w:ascii="Times New Roman" w:hAnsi="Times New Roman" w:eastAsia="宋体" w:cs="Times New Roman"/>
          <w:sz w:val="21"/>
          <w:szCs w:val="21"/>
          <w:lang w:eastAsia="zh-CN"/>
        </w:rPr>
        <w:t xml:space="preserve">远程控制：本系统</w:t>
      </w:r>
      <w:r>
        <w:rPr>
          <w:rFonts w:hint="default" w:ascii="Times New Roman" w:hAnsi="Times New Roman" w:eastAsia="宋体" w:cs="Times New Roman"/>
          <w:sz w:val="21"/>
          <w:szCs w:val="21"/>
          <w:lang w:val="en-US" w:eastAsia="zh-CN"/>
        </w:rPr>
        <w:t xml:space="preserve">须</w:t>
      </w:r>
      <w:r>
        <w:rPr>
          <w:rFonts w:hint="default" w:ascii="Times New Roman" w:hAnsi="Times New Roman" w:eastAsia="宋体" w:cs="Times New Roman"/>
          <w:sz w:val="21"/>
          <w:szCs w:val="21"/>
          <w:lang w:eastAsia="zh-CN"/>
        </w:rPr>
        <w:t xml:space="preserve">包含“现场感知+控制执行+监控管层”三层架构，搭建一体化实验室供给管理系统，实现数据采集、逻辑控制、远程监控、故障预警全流程自动化。远程物联网卡包含一年流量费用（需在项目实施方案中具体体现架构和逻辑原理）。</w:t>
      </w:r>
      <w:r/>
    </w:p>
    <w:p>
      <w:pPr>
        <w:pStyle w:val="1159"/>
        <w:contextualSpacing/>
        <w:ind w:firstLine="480"/>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eastAsia="zh-CN"/>
        </w:rPr>
        <w:t xml:space="preserve">4.</w:t>
      </w:r>
      <w:r>
        <w:rPr>
          <w:rFonts w:hint="default" w:ascii="Times New Roman" w:hAnsi="Times New Roman" w:eastAsia="宋体" w:cs="Times New Roman"/>
          <w:sz w:val="21"/>
          <w:szCs w:val="21"/>
          <w:highlight w:val="none"/>
          <w:lang w:val="en-US" w:eastAsia="zh-CN"/>
        </w:rPr>
        <w:t xml:space="preserve">6</w:t>
      </w:r>
      <w:r>
        <w:rPr>
          <w:rFonts w:hint="default" w:ascii="Times New Roman" w:hAnsi="Times New Roman" w:eastAsia="宋体" w:cs="Times New Roman"/>
          <w:sz w:val="21"/>
          <w:szCs w:val="21"/>
          <w:highlight w:val="none"/>
          <w:lang w:eastAsia="zh-CN"/>
        </w:rPr>
        <w:t xml:space="preserve"> </w:t>
      </w:r>
      <w:r>
        <w:rPr>
          <w:rFonts w:hint="default" w:ascii="Times New Roman" w:hAnsi="Times New Roman" w:eastAsia="宋体" w:cs="Times New Roman"/>
          <w:sz w:val="21"/>
          <w:szCs w:val="21"/>
          <w:highlight w:val="none"/>
          <w:lang w:val="en-US" w:eastAsia="zh-CN"/>
        </w:rPr>
        <w:t xml:space="preserve">本项目实验室智能供给管理系统须为冷却塔自带软件，拥有独立知识产权。具备远程维护、远程自动升级等功能。</w:t>
      </w:r>
      <w:r/>
    </w:p>
    <w:p>
      <w:pPr>
        <w:pStyle w:val="1159"/>
        <w:contextualSpacing/>
        <w:ind w:firstLine="48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4.7 本项目安装完成后，须对水塔范围加装不锈钢或者木质围栏，做好场地清洁与美化工作。</w:t>
      </w:r>
      <w:r/>
    </w:p>
    <w:p>
      <w:pPr>
        <w:pStyle w:val="1159"/>
        <w:contextualSpacing/>
        <w:ind w:firstLine="0"/>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 xml:space="preserve">二、</w:t>
      </w:r>
      <w:r>
        <w:rPr>
          <w:rFonts w:hint="default" w:ascii="Times New Roman" w:hAnsi="Times New Roman" w:eastAsia="宋体" w:cs="Times New Roman"/>
          <w:bCs/>
          <w:color w:val="auto"/>
          <w:sz w:val="21"/>
          <w:szCs w:val="21"/>
          <w:lang w:eastAsia="zh-CN"/>
        </w:rPr>
        <w:t xml:space="preserve">高压洁净空气系统</w:t>
      </w:r>
      <w:r/>
    </w:p>
    <w:p>
      <w:pPr>
        <w:pStyle w:val="1159"/>
        <w:contextualSpacing/>
        <w:ind w:firstLine="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1.螺杆式空压机组</w:t>
      </w:r>
      <w:r/>
    </w:p>
    <w:p>
      <w:pPr>
        <w:pStyle w:val="1159"/>
        <w:numPr>
          <w:ilvl w:val="1"/>
          <w:numId w:val="9"/>
        </w:numPr>
        <w:contextualSpacing/>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★公称容积流量：3.5m</w:t>
      </w:r>
      <w:r>
        <w:rPr>
          <w:rFonts w:hint="default" w:ascii="Times New Roman" w:hAnsi="Times New Roman" w:eastAsia="宋体" w:cs="Times New Roman"/>
          <w:sz w:val="21"/>
          <w:szCs w:val="21"/>
          <w:vertAlign w:val="superscript"/>
          <w:lang w:eastAsia="zh-CN"/>
        </w:rPr>
        <w:t xml:space="preserve">3</w:t>
      </w:r>
      <w:r>
        <w:rPr>
          <w:rFonts w:hint="default" w:ascii="Times New Roman" w:hAnsi="Times New Roman" w:eastAsia="宋体" w:cs="Times New Roman"/>
          <w:sz w:val="21"/>
          <w:szCs w:val="21"/>
          <w:lang w:eastAsia="zh-CN"/>
        </w:rPr>
        <w:t xml:space="preserve">/min</w:t>
      </w:r>
      <w:r/>
    </w:p>
    <w:p>
      <w:pPr>
        <w:pStyle w:val="1159"/>
        <w:numPr>
          <w:ilvl w:val="1"/>
          <w:numId w:val="9"/>
        </w:numPr>
        <w:contextualSpacing/>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额定排气压力：0.8MPa</w:t>
      </w:r>
      <w:r/>
    </w:p>
    <w:p>
      <w:pPr>
        <w:pStyle w:val="1159"/>
        <w:numPr>
          <w:ilvl w:val="1"/>
          <w:numId w:val="9"/>
        </w:numPr>
        <w:contextualSpacing/>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环境温度：-5～+45℃</w:t>
      </w:r>
      <w:r/>
    </w:p>
    <w:p>
      <w:pPr>
        <w:pStyle w:val="1159"/>
        <w:numPr>
          <w:ilvl w:val="1"/>
          <w:numId w:val="9"/>
        </w:numPr>
        <w:contextualSpacing/>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冷却方式：风冷</w:t>
      </w:r>
      <w:r/>
    </w:p>
    <w:p>
      <w:pPr>
        <w:pStyle w:val="1159"/>
        <w:numPr>
          <w:ilvl w:val="1"/>
          <w:numId w:val="9"/>
        </w:numPr>
        <w:contextualSpacing/>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排气温度：≤环境温度+10℃</w:t>
      </w:r>
      <w:r/>
    </w:p>
    <w:p>
      <w:pPr>
        <w:pStyle w:val="1159"/>
        <w:numPr>
          <w:ilvl w:val="1"/>
          <w:numId w:val="9"/>
        </w:numPr>
        <w:contextualSpacing/>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传动方式：联轴器</w:t>
      </w:r>
      <w:r/>
    </w:p>
    <w:p>
      <w:pPr>
        <w:pStyle w:val="1159"/>
        <w:numPr>
          <w:ilvl w:val="1"/>
          <w:numId w:val="9"/>
        </w:numPr>
        <w:contextualSpacing/>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气量调节方式：自动调节</w:t>
      </w:r>
      <w:r/>
    </w:p>
    <w:p>
      <w:pPr>
        <w:pStyle w:val="1159"/>
        <w:numPr>
          <w:ilvl w:val="1"/>
          <w:numId w:val="9"/>
        </w:numPr>
        <w:contextualSpacing/>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气体含油量：≤3ppm</w:t>
      </w:r>
      <w:r/>
    </w:p>
    <w:p>
      <w:pPr>
        <w:pStyle w:val="1159"/>
        <w:numPr>
          <w:ilvl w:val="1"/>
          <w:numId w:val="9"/>
        </w:numPr>
        <w:contextualSpacing/>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安全阀设定压力：0.95MPa</w:t>
      </w:r>
      <w:r/>
    </w:p>
    <w:p>
      <w:pPr>
        <w:pStyle w:val="1159"/>
        <w:numPr>
          <w:ilvl w:val="1"/>
          <w:numId w:val="9"/>
        </w:numPr>
        <w:contextualSpacing/>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▲电机功率：22kW</w:t>
      </w:r>
      <w:r/>
    </w:p>
    <w:p>
      <w:pPr>
        <w:pStyle w:val="1159"/>
        <w:numPr>
          <w:ilvl w:val="1"/>
          <w:numId w:val="9"/>
        </w:numPr>
        <w:contextualSpacing/>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▲电机类型：永磁变频</w:t>
      </w:r>
      <w:r/>
    </w:p>
    <w:p>
      <w:pPr>
        <w:pStyle w:val="1159"/>
        <w:numPr>
          <w:ilvl w:val="0"/>
          <w:numId w:val="9"/>
        </w:numPr>
        <w:contextualSpacing/>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冷冻干燥机组</w:t>
      </w:r>
      <w:r/>
    </w:p>
    <w:p>
      <w:pPr>
        <w:pStyle w:val="1159"/>
        <w:contextualSpacing/>
        <w:ind w:firstLine="42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2.1 ★处理空气量：3.8N m</w:t>
      </w:r>
      <w:r>
        <w:rPr>
          <w:rFonts w:hint="default" w:ascii="Times New Roman" w:hAnsi="Times New Roman" w:eastAsia="宋体" w:cs="Times New Roman"/>
          <w:sz w:val="21"/>
          <w:szCs w:val="21"/>
          <w:vertAlign w:val="superscript"/>
          <w:lang w:eastAsia="zh-CN"/>
        </w:rPr>
        <w:t xml:space="preserve">3</w:t>
      </w:r>
      <w:r>
        <w:rPr>
          <w:rFonts w:hint="default" w:ascii="Times New Roman" w:hAnsi="Times New Roman" w:eastAsia="宋体" w:cs="Times New Roman"/>
          <w:sz w:val="21"/>
          <w:szCs w:val="21"/>
          <w:lang w:eastAsia="zh-CN"/>
        </w:rPr>
        <w:t xml:space="preserve">/min，</w:t>
      </w:r>
      <w:r/>
    </w:p>
    <w:p>
      <w:pPr>
        <w:pStyle w:val="1159"/>
        <w:contextualSpacing/>
        <w:ind w:firstLine="42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2.2 空气入口压力：0.7-1.6Mpa</w:t>
      </w:r>
      <w:r/>
    </w:p>
    <w:p>
      <w:pPr>
        <w:pStyle w:val="1159"/>
        <w:contextualSpacing/>
        <w:ind w:firstLine="42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2.3 压降：≤0.2 bar</w:t>
      </w:r>
      <w:r/>
    </w:p>
    <w:p>
      <w:pPr>
        <w:pStyle w:val="1159"/>
        <w:contextualSpacing/>
        <w:ind w:firstLine="42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2.4 露点温度：3℃～10℃</w:t>
      </w:r>
      <w:r/>
    </w:p>
    <w:p>
      <w:pPr>
        <w:pStyle w:val="1159"/>
        <w:contextualSpacing/>
        <w:ind w:firstLine="42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2.5 冷凝器：板翅式</w:t>
      </w:r>
      <w:r/>
    </w:p>
    <w:p>
      <w:pPr>
        <w:pStyle w:val="1159"/>
        <w:contextualSpacing/>
        <w:ind w:firstLine="42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2.6 压缩机：全封闭旋转式</w:t>
      </w:r>
      <w:r/>
    </w:p>
    <w:p>
      <w:pPr>
        <w:pStyle w:val="1159"/>
        <w:contextualSpacing/>
        <w:ind w:firstLine="42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2.7 旁通阀：自动旁通阀，毛细管节流阀管</w:t>
      </w:r>
      <w:r/>
    </w:p>
    <w:p>
      <w:pPr>
        <w:pStyle w:val="1159"/>
        <w:contextualSpacing/>
        <w:ind w:firstLine="42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2.8 管道及储气房安装工程要求</w:t>
      </w:r>
      <w:r/>
    </w:p>
    <w:p>
      <w:pPr>
        <w:pStyle w:val="1159"/>
        <w:contextualSpacing/>
        <w:ind w:firstLine="480"/>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 xml:space="preserve">（1）▲负载管道</w:t>
      </w:r>
      <w:r>
        <w:rPr>
          <w:rFonts w:hint="default" w:ascii="Times New Roman" w:hAnsi="Times New Roman" w:eastAsia="宋体" w:cs="Times New Roman"/>
          <w:sz w:val="21"/>
          <w:szCs w:val="21"/>
          <w:highlight w:val="none"/>
          <w:lang w:val="en-US" w:eastAsia="zh-CN"/>
        </w:rPr>
        <w:t xml:space="preserve">须</w:t>
      </w:r>
      <w:r>
        <w:rPr>
          <w:rFonts w:hint="default" w:ascii="Times New Roman" w:hAnsi="Times New Roman" w:eastAsia="宋体" w:cs="Times New Roman"/>
          <w:sz w:val="21"/>
          <w:szCs w:val="21"/>
          <w:highlight w:val="none"/>
          <w:lang w:eastAsia="zh-CN"/>
        </w:rPr>
        <w:t xml:space="preserve">采用铝合金复合管道。气管不得采用卡压安装，</w:t>
      </w:r>
      <w:r>
        <w:rPr>
          <w:rFonts w:hint="default" w:ascii="Times New Roman" w:hAnsi="Times New Roman" w:eastAsia="宋体" w:cs="Times New Roman"/>
          <w:sz w:val="21"/>
          <w:szCs w:val="21"/>
          <w:highlight w:val="none"/>
          <w:lang w:val="en-US" w:eastAsia="zh-CN"/>
        </w:rPr>
        <w:t xml:space="preserve">管路走线以</w:t>
      </w:r>
      <w:r>
        <w:rPr>
          <w:rFonts w:hint="default" w:ascii="Times New Roman" w:hAnsi="Times New Roman" w:eastAsia="宋体" w:cs="Times New Roman"/>
          <w:sz w:val="21"/>
          <w:szCs w:val="21"/>
          <w:highlight w:val="none"/>
          <w:lang w:eastAsia="zh-CN"/>
        </w:rPr>
        <w:t xml:space="preserve">桥架方式安装；储气罐、</w:t>
      </w:r>
      <w:r>
        <w:rPr>
          <w:rFonts w:hint="default" w:ascii="Times New Roman" w:hAnsi="Times New Roman" w:eastAsia="宋体" w:cs="Times New Roman"/>
          <w:sz w:val="21"/>
          <w:szCs w:val="21"/>
          <w:highlight w:val="none"/>
          <w:lang w:val="en-US" w:eastAsia="zh-CN"/>
        </w:rPr>
        <w:t xml:space="preserve">压力表、泄压阀等</w:t>
      </w:r>
      <w:r>
        <w:rPr>
          <w:rFonts w:hint="default" w:ascii="Times New Roman" w:hAnsi="Times New Roman" w:eastAsia="宋体" w:cs="Times New Roman"/>
          <w:sz w:val="21"/>
          <w:szCs w:val="21"/>
          <w:highlight w:val="none"/>
          <w:lang w:eastAsia="zh-CN"/>
        </w:rPr>
        <w:t xml:space="preserve">配置符合当地安监部门要求，满足各用气点压力和流量要求，容量大小根据负载需求自行配置。油水过滤器组根据用气装置要求，自动配置，满足用气设备露点要求（</w:t>
      </w:r>
      <w:r>
        <w:rPr>
          <w:rFonts w:hint="default" w:ascii="Times New Roman" w:hAnsi="Times New Roman" w:eastAsia="宋体" w:cs="Times New Roman"/>
          <w:sz w:val="21"/>
          <w:szCs w:val="21"/>
          <w:highlight w:val="none"/>
          <w:lang w:val="en-US" w:eastAsia="zh-CN"/>
        </w:rPr>
        <w:t xml:space="preserve">供应商需在佐证材料中提供气管照片并在项目实施方案中</w:t>
      </w:r>
      <w:r>
        <w:rPr>
          <w:rFonts w:hint="default" w:ascii="Times New Roman" w:hAnsi="Times New Roman" w:eastAsia="宋体" w:cs="Times New Roman"/>
          <w:sz w:val="21"/>
          <w:szCs w:val="21"/>
          <w:highlight w:val="none"/>
          <w:lang w:eastAsia="zh-CN"/>
        </w:rPr>
        <w:t xml:space="preserve">提供</w:t>
      </w:r>
      <w:r>
        <w:rPr>
          <w:rFonts w:hint="default" w:ascii="Times New Roman" w:hAnsi="Times New Roman" w:eastAsia="宋体" w:cs="Times New Roman"/>
          <w:sz w:val="21"/>
          <w:szCs w:val="21"/>
          <w:highlight w:val="none"/>
          <w:lang w:val="en-US" w:eastAsia="zh-CN"/>
        </w:rPr>
        <w:t xml:space="preserve">气体流量、</w:t>
      </w:r>
      <w:r>
        <w:rPr>
          <w:rFonts w:hint="default" w:ascii="Times New Roman" w:hAnsi="Times New Roman" w:eastAsia="宋体" w:cs="Times New Roman"/>
          <w:sz w:val="21"/>
          <w:szCs w:val="21"/>
          <w:highlight w:val="none"/>
          <w:lang w:eastAsia="zh-CN"/>
        </w:rPr>
        <w:t xml:space="preserve">大小</w:t>
      </w:r>
      <w:r>
        <w:rPr>
          <w:rFonts w:hint="default" w:ascii="Times New Roman" w:hAnsi="Times New Roman" w:eastAsia="宋体" w:cs="Times New Roman"/>
          <w:sz w:val="21"/>
          <w:szCs w:val="21"/>
          <w:highlight w:val="none"/>
          <w:lang w:val="en-US" w:eastAsia="zh-CN"/>
        </w:rPr>
        <w:t xml:space="preserve">的</w:t>
      </w:r>
      <w:r>
        <w:rPr>
          <w:rFonts w:hint="default" w:ascii="Times New Roman" w:hAnsi="Times New Roman" w:eastAsia="宋体" w:cs="Times New Roman"/>
          <w:sz w:val="21"/>
          <w:szCs w:val="21"/>
          <w:highlight w:val="none"/>
          <w:lang w:eastAsia="zh-CN"/>
        </w:rPr>
        <w:t xml:space="preserve">计算依据）。</w:t>
      </w:r>
      <w:r/>
    </w:p>
    <w:p>
      <w:pPr>
        <w:pStyle w:val="1159"/>
        <w:contextualSpacing/>
        <w:ind w:firstLine="48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（2）终端采用镀锌防腐材质快接口，一端三口。接口流量、形式需要完全符合设备使用要求。</w:t>
      </w:r>
      <w:r/>
    </w:p>
    <w:p>
      <w:pPr>
        <w:pStyle w:val="1159"/>
        <w:contextualSpacing/>
        <w:ind w:firstLine="480"/>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3</w:t>
      </w:r>
      <w:r>
        <w:rPr>
          <w:rFonts w:hint="default" w:ascii="Times New Roman" w:hAnsi="Times New Roman" w:eastAsia="宋体" w:cs="Times New Roman"/>
          <w:sz w:val="21"/>
          <w:szCs w:val="21"/>
          <w:highlight w:val="none"/>
          <w:lang w:eastAsia="zh-CN"/>
        </w:rPr>
        <w:t xml:space="preserve">）▲洁净冷干气体供应系统设备</w:t>
      </w:r>
      <w:r>
        <w:rPr>
          <w:rFonts w:hint="default" w:ascii="Times New Roman" w:hAnsi="Times New Roman" w:eastAsia="宋体" w:cs="Times New Roman"/>
          <w:sz w:val="21"/>
          <w:szCs w:val="21"/>
          <w:highlight w:val="none"/>
          <w:lang w:val="en-US" w:eastAsia="zh-CN"/>
        </w:rPr>
        <w:t xml:space="preserve">须</w:t>
      </w:r>
      <w:r>
        <w:rPr>
          <w:rFonts w:hint="default" w:ascii="Times New Roman" w:hAnsi="Times New Roman" w:eastAsia="宋体" w:cs="Times New Roman"/>
          <w:sz w:val="21"/>
          <w:szCs w:val="21"/>
          <w:highlight w:val="none"/>
          <w:lang w:eastAsia="zh-CN"/>
        </w:rPr>
        <w:t xml:space="preserve">安装在甲方指定位置，</w:t>
      </w:r>
      <w:r>
        <w:rPr>
          <w:rFonts w:hint="default" w:ascii="Times New Roman" w:hAnsi="Times New Roman" w:eastAsia="宋体" w:cs="Times New Roman"/>
          <w:sz w:val="21"/>
          <w:szCs w:val="21"/>
          <w:highlight w:val="none"/>
          <w:lang w:val="en-US" w:eastAsia="zh-CN"/>
        </w:rPr>
        <w:t xml:space="preserve">新增空压机房面积能放置下空压机组、冷干机组、储气罐和足够的维修空间。空压机房需</w:t>
      </w:r>
      <w:r>
        <w:rPr>
          <w:rFonts w:hint="default" w:ascii="Times New Roman" w:hAnsi="Times New Roman" w:eastAsia="宋体" w:cs="Times New Roman"/>
          <w:sz w:val="21"/>
          <w:szCs w:val="21"/>
          <w:highlight w:val="none"/>
          <w:lang w:eastAsia="zh-CN"/>
        </w:rPr>
        <w:t xml:space="preserve">满足隔音、</w:t>
      </w:r>
      <w:r>
        <w:rPr>
          <w:rFonts w:hint="default" w:ascii="Times New Roman" w:hAnsi="Times New Roman" w:eastAsia="宋体" w:cs="Times New Roman"/>
          <w:sz w:val="21"/>
          <w:szCs w:val="21"/>
          <w:highlight w:val="none"/>
          <w:lang w:val="en-US" w:eastAsia="zh-CN"/>
        </w:rPr>
        <w:t xml:space="preserve">保暖</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通风、干燥等要求，储罐及设备排水问题需自行解决。</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供应商需在项目实施方案中</w:t>
      </w:r>
      <w:r>
        <w:rPr>
          <w:rFonts w:hint="default" w:ascii="Times New Roman" w:hAnsi="Times New Roman" w:eastAsia="宋体" w:cs="Times New Roman"/>
          <w:sz w:val="21"/>
          <w:szCs w:val="21"/>
          <w:highlight w:val="none"/>
          <w:lang w:eastAsia="zh-CN"/>
        </w:rPr>
        <w:t xml:space="preserve">提供详细的空压机房施工图纸</w:t>
      </w:r>
      <w:r>
        <w:rPr>
          <w:rFonts w:hint="default" w:ascii="Times New Roman" w:hAnsi="Times New Roman" w:eastAsia="宋体" w:cs="Times New Roman"/>
          <w:sz w:val="21"/>
          <w:szCs w:val="21"/>
          <w:highlight w:val="none"/>
          <w:lang w:val="en-US" w:eastAsia="zh-CN"/>
        </w:rPr>
        <w:t xml:space="preserve">和排水解决方案</w:t>
      </w:r>
      <w:r>
        <w:rPr>
          <w:rFonts w:hint="default" w:ascii="Times New Roman" w:hAnsi="Times New Roman" w:eastAsia="宋体" w:cs="Times New Roman"/>
          <w:sz w:val="21"/>
          <w:szCs w:val="21"/>
          <w:highlight w:val="none"/>
          <w:lang w:eastAsia="zh-CN"/>
        </w:rPr>
        <w:t xml:space="preserve">）。</w:t>
      </w:r>
      <w:r/>
    </w:p>
    <w:p>
      <w:pPr>
        <w:pStyle w:val="1159"/>
        <w:contextualSpacing/>
        <w:ind w:firstLine="48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w:t>
      </w:r>
      <w:r>
        <w:rPr>
          <w:rFonts w:hint="default" w:ascii="Times New Roman" w:hAnsi="Times New Roman" w:eastAsia="宋体" w:cs="Times New Roman"/>
          <w:sz w:val="21"/>
          <w:szCs w:val="21"/>
          <w:lang w:val="en-US" w:eastAsia="zh-CN"/>
        </w:rPr>
        <w:t xml:space="preserve">4</w:t>
      </w:r>
      <w:r>
        <w:rPr>
          <w:rFonts w:hint="default" w:ascii="Times New Roman" w:hAnsi="Times New Roman" w:eastAsia="宋体" w:cs="Times New Roman"/>
          <w:sz w:val="21"/>
          <w:szCs w:val="21"/>
          <w:lang w:eastAsia="zh-CN"/>
        </w:rPr>
        <w:t xml:space="preserve">）</w:t>
      </w:r>
      <w:r>
        <w:rPr>
          <w:rFonts w:hint="default" w:ascii="Times New Roman" w:hAnsi="Times New Roman" w:eastAsia="宋体" w:cs="Times New Roman"/>
          <w:sz w:val="21"/>
          <w:szCs w:val="21"/>
          <w:lang w:val="en-US" w:eastAsia="zh-CN"/>
        </w:rPr>
        <w:t xml:space="preserve">储气罐需</w:t>
      </w:r>
      <w:r>
        <w:rPr>
          <w:rFonts w:hint="default" w:ascii="Times New Roman" w:hAnsi="Times New Roman" w:eastAsia="宋体" w:cs="Times New Roman"/>
          <w:sz w:val="21"/>
          <w:szCs w:val="21"/>
          <w:lang w:eastAsia="zh-CN"/>
        </w:rPr>
        <w:t xml:space="preserve">配自动排水器，可实现无人工介入自动系统排水。</w:t>
      </w:r>
      <w:r/>
    </w:p>
    <w:p>
      <w:pPr>
        <w:pStyle w:val="1159"/>
        <w:contextualSpacing/>
        <w:ind w:firstLine="42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2.9 溯源要求</w:t>
      </w:r>
      <w:r/>
    </w:p>
    <w:p>
      <w:pPr>
        <w:pStyle w:val="1159"/>
        <w:contextualSpacing/>
        <w:ind w:firstLine="48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本项目中采用的冷却水管道、空气复合材料管道在交货时，提供有资质的省级以</w:t>
      </w:r>
      <w:r/>
    </w:p>
    <w:p>
      <w:pP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上法定质量或计量检定机构出具的溯源证书或检测报告（上述报告必须对应供货批号）。</w:t>
      </w:r>
      <w:r/>
    </w:p>
    <w:p>
      <w:pPr>
        <w:ind w:firstLine="386"/>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b/>
          <w:bCs/>
          <w:sz w:val="21"/>
          <w:szCs w:val="21"/>
          <w:highlight w:val="none"/>
          <w:lang w:val="en-US" w:eastAsia="zh-CN"/>
        </w:rPr>
        <w:t xml:space="preserve">采购标的要求的附件文件说明</w:t>
      </w:r>
      <w:r>
        <w:rPr>
          <w:rFonts w:hint="default" w:ascii="Times New Roman" w:hAnsi="Times New Roman" w:eastAsia="宋体" w:cs="Times New Roman"/>
          <w:sz w:val="21"/>
          <w:szCs w:val="21"/>
          <w:highlight w:val="none"/>
          <w:lang w:val="en-US" w:eastAsia="zh-CN"/>
        </w:rPr>
        <w:t xml:space="preserve">：共包含附件1 水循环系统管道及辅件基本工程范围，附件2 一期水塔安装、管路布局示意图，附件3 土建改造范围和施工要求示意图，附件4 多功能安装平台施工示意图和附件5 信息采集及智能化系统工程范围。</w:t>
      </w:r>
      <w:r/>
    </w:p>
    <w:p>
      <w:pPr>
        <w:ind w:left="0" w:firstLine="420"/>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sz w:val="21"/>
          <w:szCs w:val="21"/>
          <w:highlight w:val="none"/>
          <w:lang w:val="en-US" w:eastAsia="zh-CN"/>
        </w:rPr>
        <w:t xml:space="preserve">上述甲方提供的附件是便于各潜在供应商充分了解原有装备和管道的位置、安装方式，土建改造范围和要求，多功能安装平台位置及结构的示意图，以及原设备、管道、零配件改造基本范围，信息采集、智能系统集成的基本要求和补充说明。但上述附件资料提示要素仅供参考，各供应商的技术响应和项目实施方案必须满足但不限于附件文件所提示的要素，最终响应需以满足标书文件为准。附件资料不作为响应的标准，各供应商需自行现场勘探、进行技术交流，根据安装现场实际情况作出实质响应。</w:t>
      </w:r>
      <w:r/>
    </w:p>
    <w:p>
      <w:pPr>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rPr>
        <w:br w:type="page" w:clear="all"/>
      </w:r>
      <w:r/>
    </w:p>
    <w:p>
      <w:pPr>
        <w:pStyle w:val="1159"/>
        <w:contextualSpacing/>
        <w:ind w:left="0" w:firstLine="0"/>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rPr>
        <w:t xml:space="preserve">附件1 水循环系统管道及辅件基本工程范围</w:t>
      </w:r>
      <w:r/>
    </w:p>
    <w:tbl>
      <w:tblPr>
        <w:tblStyle w:val="9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4"/>
        <w:gridCol w:w="2506"/>
        <w:gridCol w:w="3186"/>
        <w:gridCol w:w="770"/>
        <w:gridCol w:w="1326"/>
      </w:tblGrid>
      <w:tr>
        <w:trPr/>
        <w:tc>
          <w:tcPr>
            <w:tcW w:w="773" w:type="dxa"/>
            <w:textDirection w:val="lrTb"/>
            <w:noWrap w:val="false"/>
          </w:tcPr>
          <w:p>
            <w:pPr>
              <w:pStyle w:val="1159"/>
              <w:contextualSpacing/>
              <w:ind w:left="0" w:firstLine="0"/>
              <w:rPr>
                <w:rFonts w:hint="default" w:ascii="Times New Roman" w:hAnsi="Times New Roman" w:eastAsia="宋体" w:cs="Times New Roman"/>
                <w:b/>
                <w:bCs/>
                <w:sz w:val="21"/>
                <w:szCs w:val="21"/>
                <w:highlight w:val="none"/>
                <w:vertAlign w:val="baseline"/>
                <w:lang w:val="en-US" w:eastAsia="zh-CN"/>
              </w:rPr>
            </w:pPr>
            <w:r>
              <w:rPr>
                <w:rFonts w:hint="default" w:ascii="Times New Roman" w:hAnsi="Times New Roman" w:eastAsia="宋体" w:cs="Times New Roman"/>
                <w:b/>
                <w:bCs/>
                <w:sz w:val="21"/>
                <w:szCs w:val="21"/>
                <w:highlight w:val="none"/>
                <w:vertAlign w:val="baseline"/>
                <w:lang w:val="en-US" w:eastAsia="zh-CN"/>
              </w:rPr>
              <w:t xml:space="preserve">序号</w:t>
            </w:r>
            <w:r/>
          </w:p>
        </w:tc>
        <w:tc>
          <w:tcPr>
            <w:tcW w:w="2711" w:type="dxa"/>
            <w:textDirection w:val="lrTb"/>
            <w:noWrap w:val="false"/>
          </w:tcPr>
          <w:p>
            <w:pPr>
              <w:pStyle w:val="1159"/>
              <w:contextualSpacing/>
              <w:rPr>
                <w:rFonts w:hint="default" w:ascii="Times New Roman" w:hAnsi="Times New Roman" w:eastAsia="宋体" w:cs="Times New Roman"/>
                <w:b/>
                <w:bCs/>
                <w:sz w:val="21"/>
                <w:szCs w:val="21"/>
                <w:highlight w:val="none"/>
                <w:vertAlign w:val="baseline"/>
                <w:lang w:val="en-US" w:eastAsia="zh-CN"/>
              </w:rPr>
            </w:pPr>
            <w:r>
              <w:rPr>
                <w:rFonts w:hint="default" w:ascii="Times New Roman" w:hAnsi="Times New Roman" w:eastAsia="宋体" w:cs="Times New Roman"/>
                <w:b/>
                <w:bCs/>
                <w:sz w:val="21"/>
                <w:szCs w:val="21"/>
                <w:highlight w:val="none"/>
                <w:vertAlign w:val="baseline"/>
                <w:lang w:val="en-US" w:eastAsia="zh-CN"/>
              </w:rPr>
              <w:t xml:space="preserve">项目属性</w:t>
            </w:r>
            <w:r/>
          </w:p>
        </w:tc>
        <w:tc>
          <w:tcPr>
            <w:tcW w:w="3468" w:type="dxa"/>
            <w:textDirection w:val="lrTb"/>
            <w:noWrap w:val="false"/>
          </w:tcPr>
          <w:p>
            <w:pPr>
              <w:pStyle w:val="1159"/>
              <w:contextualSpacing/>
              <w:ind w:left="0" w:firstLine="422"/>
              <w:rPr>
                <w:rFonts w:hint="default" w:ascii="Times New Roman" w:hAnsi="Times New Roman" w:eastAsia="宋体" w:cs="Times New Roman"/>
                <w:b/>
                <w:bCs/>
                <w:sz w:val="21"/>
                <w:szCs w:val="21"/>
                <w:highlight w:val="none"/>
                <w:vertAlign w:val="baseline"/>
                <w:lang w:val="en-US" w:eastAsia="zh-CN"/>
              </w:rPr>
            </w:pPr>
            <w:r>
              <w:rPr>
                <w:rFonts w:hint="default" w:ascii="Times New Roman" w:hAnsi="Times New Roman" w:eastAsia="宋体" w:cs="Times New Roman"/>
                <w:b/>
                <w:bCs/>
                <w:sz w:val="21"/>
                <w:szCs w:val="21"/>
                <w:highlight w:val="none"/>
                <w:vertAlign w:val="baseline"/>
                <w:lang w:val="en-US" w:eastAsia="zh-CN"/>
              </w:rPr>
              <w:t xml:space="preserve">部件或项目名称</w:t>
            </w:r>
            <w:r/>
          </w:p>
        </w:tc>
        <w:tc>
          <w:tcPr>
            <w:tcW w:w="813" w:type="dxa"/>
            <w:textDirection w:val="lrTb"/>
            <w:noWrap w:val="false"/>
          </w:tcPr>
          <w:p>
            <w:pPr>
              <w:pStyle w:val="1159"/>
              <w:contextualSpacing/>
              <w:ind w:left="0" w:firstLine="0"/>
              <w:rPr>
                <w:rFonts w:hint="default" w:ascii="Times New Roman" w:hAnsi="Times New Roman" w:eastAsia="宋体" w:cs="Times New Roman"/>
                <w:b/>
                <w:bCs/>
                <w:sz w:val="21"/>
                <w:szCs w:val="21"/>
                <w:highlight w:val="none"/>
                <w:vertAlign w:val="baseline"/>
                <w:lang w:val="en-US" w:eastAsia="zh-CN"/>
              </w:rPr>
            </w:pPr>
            <w:r>
              <w:rPr>
                <w:rFonts w:hint="default" w:ascii="Times New Roman" w:hAnsi="Times New Roman" w:eastAsia="宋体" w:cs="Times New Roman"/>
                <w:b/>
                <w:bCs/>
                <w:sz w:val="21"/>
                <w:szCs w:val="21"/>
                <w:highlight w:val="none"/>
                <w:vertAlign w:val="baseline"/>
                <w:lang w:val="en-US" w:eastAsia="zh-CN"/>
              </w:rPr>
              <w:t xml:space="preserve">数量</w:t>
            </w:r>
            <w:r/>
          </w:p>
        </w:tc>
        <w:tc>
          <w:tcPr>
            <w:tcW w:w="1437" w:type="dxa"/>
            <w:textDirection w:val="lrTb"/>
            <w:noWrap w:val="false"/>
          </w:tcPr>
          <w:p>
            <w:pPr>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项目位置</w:t>
            </w:r>
            <w:r/>
          </w:p>
        </w:tc>
      </w:tr>
      <w:tr>
        <w:trPr>
          <w:trHeight w:val="90"/>
        </w:trPr>
        <w:tc>
          <w:tcPr>
            <w:tcW w:w="773" w:type="dxa"/>
            <w:textDirection w:val="lrTb"/>
            <w:noWrap w:val="false"/>
          </w:tcPr>
          <w:p>
            <w:pP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1</w:t>
            </w:r>
            <w:r/>
          </w:p>
        </w:tc>
        <w:tc>
          <w:tcPr>
            <w:tcW w:w="2711"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主管管道移管、改造</w:t>
            </w:r>
            <w:r/>
          </w:p>
        </w:tc>
        <w:tc>
          <w:tcPr>
            <w:tcW w:w="3468"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一期主管道，PE管及辅料</w:t>
            </w:r>
            <w:r/>
          </w:p>
        </w:tc>
        <w:tc>
          <w:tcPr>
            <w:tcW w:w="813"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若干</w:t>
            </w:r>
            <w:r/>
          </w:p>
        </w:tc>
        <w:tc>
          <w:tcPr>
            <w:tcW w:w="1437" w:type="dxa"/>
            <w:textDirection w:val="lrTb"/>
            <w:noWrap w:val="false"/>
          </w:tcPr>
          <w:p>
            <w:pPr>
              <w:ind w:left="0" w:firstLine="0"/>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二楼东侧</w:t>
            </w:r>
            <w:r/>
          </w:p>
        </w:tc>
      </w:tr>
      <w:tr>
        <w:trPr/>
        <w:tc>
          <w:tcPr>
            <w:tcW w:w="773" w:type="dxa"/>
            <w:textDirection w:val="lrTb"/>
            <w:noWrap w:val="false"/>
          </w:tcPr>
          <w:p>
            <w:pP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2</w:t>
            </w:r>
            <w:r/>
          </w:p>
        </w:tc>
        <w:tc>
          <w:tcPr>
            <w:tcW w:w="2711"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支管道移管、改造</w:t>
            </w:r>
            <w:r/>
          </w:p>
        </w:tc>
        <w:tc>
          <w:tcPr>
            <w:tcW w:w="3468"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一期支管，PE管及辅料</w:t>
            </w:r>
            <w:r/>
          </w:p>
        </w:tc>
        <w:tc>
          <w:tcPr>
            <w:tcW w:w="813"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若干</w:t>
            </w:r>
            <w:r/>
          </w:p>
        </w:tc>
        <w:tc>
          <w:tcPr>
            <w:tcW w:w="1437" w:type="dxa"/>
            <w:textDirection w:val="lrTb"/>
            <w:noWrap w:val="false"/>
          </w:tcPr>
          <w:p>
            <w:pPr>
              <w:ind w:left="0" w:firstLine="0"/>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二楼东侧</w:t>
            </w:r>
            <w:r/>
          </w:p>
        </w:tc>
      </w:tr>
      <w:tr>
        <w:trPr/>
        <w:tc>
          <w:tcPr>
            <w:tcW w:w="773" w:type="dxa"/>
            <w:textDirection w:val="lrTb"/>
            <w:noWrap w:val="false"/>
          </w:tcPr>
          <w:p>
            <w:pP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3</w:t>
            </w:r>
            <w:r/>
          </w:p>
        </w:tc>
        <w:tc>
          <w:tcPr>
            <w:tcW w:w="2711"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主管截止阀改造、更换</w:t>
            </w:r>
            <w:r/>
          </w:p>
        </w:tc>
        <w:tc>
          <w:tcPr>
            <w:tcW w:w="3468"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铜质截止阀，DN300-50</w:t>
            </w:r>
            <w:r/>
          </w:p>
        </w:tc>
        <w:tc>
          <w:tcPr>
            <w:tcW w:w="813"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若干</w:t>
            </w:r>
            <w:r/>
          </w:p>
        </w:tc>
        <w:tc>
          <w:tcPr>
            <w:tcW w:w="1437" w:type="dxa"/>
            <w:textDirection w:val="lrTb"/>
            <w:noWrap w:val="false"/>
          </w:tcPr>
          <w:p>
            <w:pPr>
              <w:ind w:left="0" w:firstLine="0"/>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二楼东侧</w:t>
            </w:r>
            <w:r/>
          </w:p>
        </w:tc>
      </w:tr>
      <w:tr>
        <w:trPr/>
        <w:tc>
          <w:tcPr>
            <w:tcW w:w="773" w:type="dxa"/>
            <w:textDirection w:val="lrTb"/>
            <w:noWrap w:val="false"/>
          </w:tcPr>
          <w:p>
            <w:pP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4</w:t>
            </w:r>
            <w:r/>
          </w:p>
        </w:tc>
        <w:tc>
          <w:tcPr>
            <w:tcW w:w="2711"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支管蝶阀改造、更换</w:t>
            </w:r>
            <w:r/>
          </w:p>
        </w:tc>
        <w:tc>
          <w:tcPr>
            <w:tcW w:w="3468"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不锈钢蝶阀，DN200-25</w:t>
            </w:r>
            <w:r/>
          </w:p>
        </w:tc>
        <w:tc>
          <w:tcPr>
            <w:tcW w:w="813"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若干</w:t>
            </w:r>
            <w:r/>
          </w:p>
        </w:tc>
        <w:tc>
          <w:tcPr>
            <w:tcW w:w="1437" w:type="dxa"/>
            <w:textDirection w:val="lrTb"/>
            <w:noWrap w:val="false"/>
          </w:tcPr>
          <w:p>
            <w:pPr>
              <w:ind w:left="0" w:firstLine="0"/>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二楼东侧</w:t>
            </w:r>
            <w:r/>
          </w:p>
        </w:tc>
      </w:tr>
      <w:tr>
        <w:trPr/>
        <w:tc>
          <w:tcPr>
            <w:tcW w:w="773" w:type="dxa"/>
            <w:textDirection w:val="lrTb"/>
            <w:noWrap w:val="false"/>
          </w:tcPr>
          <w:p>
            <w:pP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5</w:t>
            </w:r>
            <w:r/>
          </w:p>
        </w:tc>
        <w:tc>
          <w:tcPr>
            <w:tcW w:w="2711"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支管水压表改造、更换</w:t>
            </w:r>
            <w:r/>
          </w:p>
        </w:tc>
        <w:tc>
          <w:tcPr>
            <w:tcW w:w="3468"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不锈钢水压表</w:t>
            </w:r>
            <w:r/>
          </w:p>
        </w:tc>
        <w:tc>
          <w:tcPr>
            <w:tcW w:w="813"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若干</w:t>
            </w:r>
            <w:r/>
          </w:p>
        </w:tc>
        <w:tc>
          <w:tcPr>
            <w:tcW w:w="1437" w:type="dxa"/>
            <w:textDirection w:val="lrTb"/>
            <w:noWrap w:val="false"/>
          </w:tcPr>
          <w:p>
            <w:pPr>
              <w:ind w:left="0" w:firstLine="0"/>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二楼东侧</w:t>
            </w:r>
            <w:r/>
          </w:p>
        </w:tc>
      </w:tr>
      <w:tr>
        <w:trPr/>
        <w:tc>
          <w:tcPr>
            <w:tcW w:w="773" w:type="dxa"/>
            <w:textDirection w:val="lrTb"/>
            <w:noWrap w:val="false"/>
          </w:tcPr>
          <w:p>
            <w:pP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6</w:t>
            </w:r>
            <w:r/>
          </w:p>
        </w:tc>
        <w:tc>
          <w:tcPr>
            <w:tcW w:w="2711"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支管水流表改造、更换</w:t>
            </w:r>
            <w:r/>
          </w:p>
        </w:tc>
        <w:tc>
          <w:tcPr>
            <w:tcW w:w="3468"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不锈钢涡轮流量表</w:t>
            </w:r>
            <w:r/>
          </w:p>
        </w:tc>
        <w:tc>
          <w:tcPr>
            <w:tcW w:w="813"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若干</w:t>
            </w:r>
            <w:r/>
          </w:p>
        </w:tc>
        <w:tc>
          <w:tcPr>
            <w:tcW w:w="1437" w:type="dxa"/>
            <w:textDirection w:val="lrTb"/>
            <w:noWrap w:val="false"/>
          </w:tcPr>
          <w:p>
            <w:pPr>
              <w:ind w:left="0" w:firstLine="0"/>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二楼东侧</w:t>
            </w:r>
            <w:r/>
          </w:p>
        </w:tc>
      </w:tr>
      <w:tr>
        <w:trPr/>
        <w:tc>
          <w:tcPr>
            <w:tcW w:w="773" w:type="dxa"/>
            <w:textDirection w:val="lrTb"/>
            <w:noWrap w:val="false"/>
          </w:tcPr>
          <w:p>
            <w:pP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7</w:t>
            </w:r>
            <w:r/>
          </w:p>
        </w:tc>
        <w:tc>
          <w:tcPr>
            <w:tcW w:w="2711"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支管温度表改造、更换</w:t>
            </w:r>
            <w:r/>
          </w:p>
        </w:tc>
        <w:tc>
          <w:tcPr>
            <w:tcW w:w="3468"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不锈钢水温表</w:t>
            </w:r>
            <w:r/>
          </w:p>
        </w:tc>
        <w:tc>
          <w:tcPr>
            <w:tcW w:w="813"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若干</w:t>
            </w:r>
            <w:r/>
          </w:p>
        </w:tc>
        <w:tc>
          <w:tcPr>
            <w:tcW w:w="1437" w:type="dxa"/>
            <w:textDirection w:val="lrTb"/>
            <w:noWrap w:val="false"/>
          </w:tcPr>
          <w:p>
            <w:pPr>
              <w:ind w:left="0" w:firstLine="0"/>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二楼东侧</w:t>
            </w:r>
            <w:r/>
          </w:p>
        </w:tc>
      </w:tr>
      <w:tr>
        <w:trPr/>
        <w:tc>
          <w:tcPr>
            <w:tcW w:w="773" w:type="dxa"/>
            <w:textDirection w:val="lrTb"/>
            <w:noWrap w:val="false"/>
          </w:tcPr>
          <w:p>
            <w:pP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8</w:t>
            </w:r>
            <w:r/>
          </w:p>
        </w:tc>
        <w:tc>
          <w:tcPr>
            <w:tcW w:w="2711"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管道辅料更换</w:t>
            </w:r>
            <w:r/>
          </w:p>
        </w:tc>
        <w:tc>
          <w:tcPr>
            <w:tcW w:w="3468"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不锈钢等</w:t>
            </w:r>
            <w:r/>
          </w:p>
        </w:tc>
        <w:tc>
          <w:tcPr>
            <w:tcW w:w="813"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若干</w:t>
            </w:r>
            <w:r/>
          </w:p>
        </w:tc>
        <w:tc>
          <w:tcPr>
            <w:tcW w:w="1437" w:type="dxa"/>
            <w:textDirection w:val="lrTb"/>
            <w:noWrap w:val="false"/>
          </w:tcPr>
          <w:p>
            <w:pPr>
              <w:ind w:left="0" w:firstLine="0"/>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二楼东侧</w:t>
            </w:r>
            <w:r/>
          </w:p>
        </w:tc>
      </w:tr>
      <w:tr>
        <w:trPr/>
        <w:tc>
          <w:tcPr>
            <w:tcW w:w="773" w:type="dxa"/>
            <w:textDirection w:val="lrTb"/>
            <w:noWrap w:val="false"/>
          </w:tcPr>
          <w:p>
            <w:pP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9</w:t>
            </w:r>
            <w:r/>
          </w:p>
        </w:tc>
        <w:tc>
          <w:tcPr>
            <w:tcW w:w="2711"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气管管道移管、改造</w:t>
            </w:r>
            <w:r/>
          </w:p>
        </w:tc>
        <w:tc>
          <w:tcPr>
            <w:tcW w:w="3468"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铝合金复合管道</w:t>
            </w:r>
            <w:r/>
          </w:p>
        </w:tc>
        <w:tc>
          <w:tcPr>
            <w:tcW w:w="813"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若干</w:t>
            </w:r>
            <w:r/>
          </w:p>
        </w:tc>
        <w:tc>
          <w:tcPr>
            <w:tcW w:w="1437" w:type="dxa"/>
            <w:textDirection w:val="lrTb"/>
            <w:noWrap w:val="false"/>
          </w:tcPr>
          <w:p>
            <w:pPr>
              <w:ind w:left="0" w:firstLine="0"/>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二楼东侧</w:t>
            </w:r>
            <w:r/>
          </w:p>
        </w:tc>
      </w:tr>
      <w:tr>
        <w:trPr/>
        <w:tc>
          <w:tcPr>
            <w:tcW w:w="773" w:type="dxa"/>
            <w:textDirection w:val="lrTb"/>
            <w:noWrap w:val="false"/>
          </w:tcPr>
          <w:p>
            <w:pP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10</w:t>
            </w:r>
            <w:r/>
          </w:p>
        </w:tc>
        <w:tc>
          <w:tcPr>
            <w:tcW w:w="2711"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二期主管新增安装</w:t>
            </w:r>
            <w:r/>
          </w:p>
        </w:tc>
        <w:tc>
          <w:tcPr>
            <w:tcW w:w="3468"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PE主管道</w:t>
            </w:r>
            <w:r/>
          </w:p>
        </w:tc>
        <w:tc>
          <w:tcPr>
            <w:tcW w:w="813"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1项</w:t>
            </w:r>
            <w:r/>
          </w:p>
        </w:tc>
        <w:tc>
          <w:tcPr>
            <w:tcW w:w="1437" w:type="dxa"/>
            <w:textDirection w:val="lrTb"/>
            <w:noWrap w:val="false"/>
          </w:tcPr>
          <w:p>
            <w:pPr>
              <w:ind w:left="0" w:firstLine="0"/>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二楼西侧</w:t>
            </w:r>
            <w:r/>
          </w:p>
        </w:tc>
      </w:tr>
      <w:tr>
        <w:trPr/>
        <w:tc>
          <w:tcPr>
            <w:tcW w:w="773" w:type="dxa"/>
            <w:textDirection w:val="lrTb"/>
            <w:noWrap w:val="false"/>
          </w:tcPr>
          <w:p>
            <w:pP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11</w:t>
            </w:r>
            <w:r/>
          </w:p>
        </w:tc>
        <w:tc>
          <w:tcPr>
            <w:tcW w:w="2711"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二期支管新增安装</w:t>
            </w:r>
            <w:r/>
          </w:p>
        </w:tc>
        <w:tc>
          <w:tcPr>
            <w:tcW w:w="3468"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PE主管道</w:t>
            </w:r>
            <w:r/>
          </w:p>
        </w:tc>
        <w:tc>
          <w:tcPr>
            <w:tcW w:w="813"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1项</w:t>
            </w:r>
            <w:r/>
          </w:p>
        </w:tc>
        <w:tc>
          <w:tcPr>
            <w:tcW w:w="1437" w:type="dxa"/>
            <w:textDirection w:val="lrTb"/>
            <w:noWrap w:val="false"/>
          </w:tcPr>
          <w:p>
            <w:pPr>
              <w:ind w:left="0" w:firstLine="0"/>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二楼西侧</w:t>
            </w:r>
            <w:r/>
          </w:p>
        </w:tc>
      </w:tr>
      <w:tr>
        <w:trPr/>
        <w:tc>
          <w:tcPr>
            <w:tcW w:w="773" w:type="dxa"/>
            <w:textDirection w:val="lrTb"/>
            <w:noWrap w:val="false"/>
          </w:tcPr>
          <w:p>
            <w:pP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12</w:t>
            </w:r>
            <w:r/>
          </w:p>
        </w:tc>
        <w:tc>
          <w:tcPr>
            <w:tcW w:w="2711"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管道新增配件</w:t>
            </w:r>
            <w:r/>
          </w:p>
        </w:tc>
        <w:tc>
          <w:tcPr>
            <w:tcW w:w="3468" w:type="dxa"/>
            <w:vAlign w:val="top"/>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管道Y型过滤器新增安装</w:t>
            </w:r>
            <w:r/>
          </w:p>
        </w:tc>
        <w:tc>
          <w:tcPr>
            <w:tcW w:w="813"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若干</w:t>
            </w:r>
            <w:r/>
          </w:p>
        </w:tc>
        <w:tc>
          <w:tcPr>
            <w:tcW w:w="1437" w:type="dxa"/>
            <w:textDirection w:val="lrTb"/>
            <w:noWrap w:val="false"/>
          </w:tcPr>
          <w:p>
            <w:pPr>
              <w:ind w:left="0" w:firstLine="0"/>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二楼西侧</w:t>
            </w:r>
            <w:r/>
          </w:p>
        </w:tc>
      </w:tr>
      <w:tr>
        <w:trPr/>
        <w:tc>
          <w:tcPr>
            <w:tcW w:w="773" w:type="dxa"/>
            <w:textDirection w:val="lrTb"/>
            <w:noWrap w:val="false"/>
          </w:tcPr>
          <w:p>
            <w:pP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13</w:t>
            </w:r>
            <w:r/>
          </w:p>
        </w:tc>
        <w:tc>
          <w:tcPr>
            <w:tcW w:w="2711"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管道新增仪表</w:t>
            </w:r>
            <w:r/>
          </w:p>
        </w:tc>
        <w:tc>
          <w:tcPr>
            <w:tcW w:w="3468" w:type="dxa"/>
            <w:vAlign w:val="top"/>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管道压力表、水温表、压力表新增安装</w:t>
            </w:r>
            <w:r/>
          </w:p>
        </w:tc>
        <w:tc>
          <w:tcPr>
            <w:tcW w:w="813"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若干</w:t>
            </w:r>
            <w:r/>
          </w:p>
        </w:tc>
        <w:tc>
          <w:tcPr>
            <w:tcW w:w="1437" w:type="dxa"/>
            <w:textDirection w:val="lrTb"/>
            <w:noWrap w:val="false"/>
          </w:tcPr>
          <w:p>
            <w:pPr>
              <w:ind w:left="0" w:firstLine="0"/>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二楼西侧</w:t>
            </w:r>
            <w:r/>
          </w:p>
        </w:tc>
      </w:tr>
      <w:tr>
        <w:trPr/>
        <w:tc>
          <w:tcPr>
            <w:tcW w:w="773" w:type="dxa"/>
            <w:textDirection w:val="lrTb"/>
            <w:noWrap w:val="false"/>
          </w:tcPr>
          <w:p>
            <w:pP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14</w:t>
            </w:r>
            <w:r/>
          </w:p>
        </w:tc>
        <w:tc>
          <w:tcPr>
            <w:tcW w:w="2711"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管道新增接口</w:t>
            </w:r>
            <w:r/>
          </w:p>
        </w:tc>
        <w:tc>
          <w:tcPr>
            <w:tcW w:w="3468" w:type="dxa"/>
            <w:vAlign w:val="top"/>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二期管道三通、堵头新增安装</w:t>
            </w:r>
            <w:r/>
          </w:p>
        </w:tc>
        <w:tc>
          <w:tcPr>
            <w:tcW w:w="813"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若干</w:t>
            </w:r>
            <w:r/>
          </w:p>
        </w:tc>
        <w:tc>
          <w:tcPr>
            <w:tcW w:w="1437" w:type="dxa"/>
            <w:textDirection w:val="lrTb"/>
            <w:noWrap w:val="false"/>
          </w:tcPr>
          <w:p>
            <w:pPr>
              <w:ind w:left="0" w:firstLine="0"/>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二楼西侧</w:t>
            </w:r>
            <w:r/>
          </w:p>
        </w:tc>
      </w:tr>
      <w:tr>
        <w:trPr/>
        <w:tc>
          <w:tcPr>
            <w:tcW w:w="773" w:type="dxa"/>
            <w:textDirection w:val="lrTb"/>
            <w:noWrap w:val="false"/>
          </w:tcPr>
          <w:p>
            <w:pP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15</w:t>
            </w:r>
            <w:r/>
          </w:p>
        </w:tc>
        <w:tc>
          <w:tcPr>
            <w:tcW w:w="2711"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区域美化</w:t>
            </w:r>
            <w:r/>
          </w:p>
        </w:tc>
        <w:tc>
          <w:tcPr>
            <w:tcW w:w="3468" w:type="dxa"/>
            <w:vAlign w:val="top"/>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水塔区域围栏</w:t>
            </w:r>
            <w:r/>
          </w:p>
        </w:tc>
        <w:tc>
          <w:tcPr>
            <w:tcW w:w="813"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1项</w:t>
            </w:r>
            <w:r/>
          </w:p>
        </w:tc>
        <w:tc>
          <w:tcPr>
            <w:tcW w:w="1437" w:type="dxa"/>
            <w:textDirection w:val="lrTb"/>
            <w:noWrap w:val="false"/>
          </w:tcPr>
          <w:p>
            <w:pPr>
              <w:ind w:left="0" w:firstLine="0"/>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一楼东侧</w:t>
            </w:r>
            <w:r/>
          </w:p>
        </w:tc>
      </w:tr>
      <w:tr>
        <w:trPr/>
        <w:tc>
          <w:tcPr>
            <w:tcW w:w="773" w:type="dxa"/>
            <w:textDirection w:val="lrTb"/>
            <w:noWrap w:val="false"/>
          </w:tcPr>
          <w:p>
            <w:pP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16</w:t>
            </w:r>
            <w:r/>
          </w:p>
        </w:tc>
        <w:tc>
          <w:tcPr>
            <w:tcW w:w="2711"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区域警示</w:t>
            </w:r>
            <w:r/>
          </w:p>
        </w:tc>
        <w:tc>
          <w:tcPr>
            <w:tcW w:w="3468" w:type="dxa"/>
            <w:vAlign w:val="top"/>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安全警示标语/提示符号</w:t>
            </w:r>
            <w:r/>
          </w:p>
        </w:tc>
        <w:tc>
          <w:tcPr>
            <w:tcW w:w="813"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1项</w:t>
            </w:r>
            <w:r/>
          </w:p>
        </w:tc>
        <w:tc>
          <w:tcPr>
            <w:tcW w:w="1437" w:type="dxa"/>
            <w:textDirection w:val="lrTb"/>
            <w:noWrap w:val="false"/>
          </w:tcPr>
          <w:p>
            <w:pPr>
              <w:ind w:left="0" w:firstLine="0"/>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一楼东侧</w:t>
            </w:r>
            <w:r/>
          </w:p>
        </w:tc>
      </w:tr>
      <w:tr>
        <w:trPr/>
        <w:tc>
          <w:tcPr>
            <w:tcW w:w="773" w:type="dxa"/>
            <w:textDirection w:val="lrTb"/>
            <w:noWrap w:val="false"/>
          </w:tcPr>
          <w:p>
            <w:pP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17</w:t>
            </w:r>
            <w:r/>
          </w:p>
        </w:tc>
        <w:tc>
          <w:tcPr>
            <w:tcW w:w="2711"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区域安全</w:t>
            </w:r>
            <w:r/>
          </w:p>
        </w:tc>
        <w:tc>
          <w:tcPr>
            <w:tcW w:w="3468" w:type="dxa"/>
            <w:vAlign w:val="top"/>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门锁</w:t>
            </w:r>
            <w:r/>
          </w:p>
        </w:tc>
        <w:tc>
          <w:tcPr>
            <w:tcW w:w="813"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1项</w:t>
            </w:r>
            <w:r/>
          </w:p>
        </w:tc>
        <w:tc>
          <w:tcPr>
            <w:tcW w:w="1437" w:type="dxa"/>
            <w:textDirection w:val="lrTb"/>
            <w:noWrap w:val="false"/>
          </w:tcPr>
          <w:p>
            <w:pPr>
              <w:ind w:left="0" w:firstLine="0"/>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一楼东侧</w:t>
            </w:r>
            <w:r/>
          </w:p>
        </w:tc>
      </w:tr>
      <w:tr>
        <w:trPr/>
        <w:tc>
          <w:tcPr>
            <w:tcW w:w="773" w:type="dxa"/>
            <w:textDirection w:val="lrTb"/>
            <w:noWrap w:val="false"/>
          </w:tcPr>
          <w:p>
            <w:pP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18</w:t>
            </w:r>
            <w:r/>
          </w:p>
        </w:tc>
        <w:tc>
          <w:tcPr>
            <w:tcW w:w="2711" w:type="dxa"/>
            <w:textDirection w:val="lrTb"/>
            <w:noWrap w:val="false"/>
          </w:tcPr>
          <w:p>
            <w:pPr>
              <w:ind w:left="0" w:firstLine="0"/>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 xml:space="preserve">老式手动</w:t>
            </w:r>
            <w:r>
              <w:rPr>
                <w:rFonts w:hint="default" w:ascii="Times New Roman" w:hAnsi="Times New Roman" w:eastAsia="宋体" w:cs="Times New Roman"/>
                <w:sz w:val="21"/>
                <w:szCs w:val="21"/>
                <w:highlight w:val="none"/>
                <w:lang w:eastAsia="zh-CN"/>
              </w:rPr>
              <w:t xml:space="preserve">阀门</w:t>
            </w:r>
            <w:r>
              <w:rPr>
                <w:rFonts w:hint="default" w:ascii="Times New Roman" w:hAnsi="Times New Roman" w:eastAsia="宋体" w:cs="Times New Roman"/>
                <w:sz w:val="21"/>
                <w:szCs w:val="21"/>
                <w:highlight w:val="none"/>
                <w:lang w:val="en-US" w:eastAsia="zh-CN"/>
              </w:rPr>
              <w:t xml:space="preserve">和机械仪表更换</w:t>
            </w:r>
            <w:r/>
          </w:p>
        </w:tc>
        <w:tc>
          <w:tcPr>
            <w:tcW w:w="3468" w:type="dxa"/>
            <w:vAlign w:val="top"/>
            <w:textDirection w:val="lrTb"/>
            <w:noWrap w:val="false"/>
          </w:tcPr>
          <w:p>
            <w:pPr>
              <w:ind w:left="0" w:firstLine="0"/>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 xml:space="preserve">电子阀门和电子仪表</w:t>
            </w:r>
            <w:r/>
          </w:p>
        </w:tc>
        <w:tc>
          <w:tcPr>
            <w:tcW w:w="813"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1项</w:t>
            </w:r>
            <w:r/>
          </w:p>
        </w:tc>
        <w:tc>
          <w:tcPr>
            <w:tcW w:w="1437" w:type="dxa"/>
            <w:textDirection w:val="lrTb"/>
            <w:noWrap w:val="false"/>
          </w:tcPr>
          <w:p>
            <w:pPr>
              <w:ind w:left="0" w:firstLine="0"/>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二楼东侧</w:t>
            </w:r>
            <w:r/>
          </w:p>
        </w:tc>
      </w:tr>
    </w:tbl>
    <w:p>
      <w:pPr>
        <w:pStyle w:val="1159"/>
        <w:contextualSpacing/>
        <w:ind w:firstLine="480"/>
        <w:rPr>
          <w:rFonts w:hint="default" w:ascii="Times New Roman" w:hAnsi="Times New Roman" w:eastAsia="宋体" w:cs="Times New Roman"/>
          <w:b/>
          <w:bCs/>
          <w:sz w:val="21"/>
          <w:szCs w:val="21"/>
          <w:highlight w:val="yellow"/>
          <w:lang w:val="en-US" w:eastAsia="zh-CN"/>
        </w:rPr>
      </w:pPr>
      <w:r>
        <w:rPr>
          <w:rFonts w:hint="default" w:ascii="Times New Roman" w:hAnsi="Times New Roman" w:eastAsia="宋体" w:cs="Times New Roman"/>
          <w:b/>
          <w:bCs/>
          <w:sz w:val="21"/>
          <w:szCs w:val="21"/>
          <w:highlight w:val="yellow"/>
          <w:lang w:val="en-US" w:eastAsia="zh-CN"/>
        </w:rPr>
      </w:r>
      <w:r/>
    </w:p>
    <w:p>
      <w:pPr>
        <w:rPr>
          <w:rFonts w:hint="default" w:ascii="Times New Roman" w:hAnsi="Times New Roman" w:eastAsia="宋体" w:cs="Times New Roman"/>
          <w:b/>
          <w:bCs/>
          <w:sz w:val="21"/>
          <w:szCs w:val="21"/>
          <w:highlight w:val="yellow"/>
          <w:lang w:val="en-US" w:eastAsia="zh-CN"/>
        </w:rPr>
      </w:pPr>
      <w:r>
        <w:rPr>
          <w:rFonts w:hint="default" w:ascii="Times New Roman" w:hAnsi="Times New Roman" w:eastAsia="宋体" w:cs="Times New Roman"/>
          <w:b/>
          <w:bCs/>
          <w:sz w:val="21"/>
          <w:szCs w:val="21"/>
          <w:highlight w:val="yellow"/>
          <w:lang w:val="en-US" w:eastAsia="zh-CN"/>
        </w:rPr>
        <w:br w:type="page" w:clear="all"/>
      </w:r>
      <w:r/>
    </w:p>
    <w:p>
      <w:pPr>
        <w:pStyle w:val="1159"/>
        <w:contextualSpacing/>
        <w:ind w:left="0" w:firstLine="0"/>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rPr>
        <w:t xml:space="preserve">附件2 一期水塔安装、管路布局示意图</w:t>
      </w:r>
      <w:r/>
    </w:p>
    <w:p>
      <w:pPr>
        <w:pStyle w:val="1159"/>
        <w:contextualSpacing/>
        <w:ind w:left="0" w:firstLine="0"/>
        <w:rPr>
          <w:rFonts w:hint="default" w:ascii="Times New Roman" w:hAnsi="Times New Roman" w:eastAsia="宋体" w:cs="Times New Roman"/>
          <w:b/>
          <w:bCs/>
          <w:sz w:val="21"/>
          <w:szCs w:val="21"/>
          <w:highlight w:val="yellow"/>
          <w:lang w:val="en-US" w:eastAsia="zh-CN"/>
        </w:rPr>
      </w:pPr>
      <w:r>
        <w:rPr>
          <w:rFonts w:hint="default" w:ascii="Times New Roman" w:hAnsi="Times New Roman" w:eastAsia="宋体" w:cs="Times New Roman"/>
          <w:b/>
          <w:bCs/>
          <w:sz w:val="21"/>
          <w:szCs w:val="21"/>
          <w:highlight w:val="none"/>
          <w:lang w:val="en-US" w:eastAsia="zh-CN"/>
        </w:rPr>
        <mc:AlternateContent>
          <mc:Choice Requires="wpg">
            <w:drawing>
              <wp:inline xmlns:wp="http://schemas.openxmlformats.org/drawingml/2006/wordprocessingDrawing" distT="0" distB="0" distL="0" distR="0">
                <wp:extent cx="5306060" cy="7513320"/>
                <wp:effectExtent l="0" t="0" r="2540" b="5080"/>
                <wp:docPr id="2" name="图片 3"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片1"/>
                        <pic:cNvPicPr>
                          <a:picLocks noChangeAspect="1"/>
                        </pic:cNvPicPr>
                        <pic:nvPr/>
                      </pic:nvPicPr>
                      <pic:blipFill>
                        <a:blip r:embed="rId15"/>
                        <a:stretch/>
                      </pic:blipFill>
                      <pic:spPr bwMode="auto">
                        <a:xfrm>
                          <a:off x="0" y="0"/>
                          <a:ext cx="5306060" cy="75133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7.8pt;height:591.6pt;mso-wrap-distance-left:0.0pt;mso-wrap-distance-top:0.0pt;mso-wrap-distance-right:0.0pt;mso-wrap-distance-bottom:0.0pt;" stroked="false">
                <v:path textboxrect="0,0,0,0"/>
                <v:imagedata r:id="rId15" o:title=""/>
              </v:shape>
            </w:pict>
          </mc:Fallback>
        </mc:AlternateContent>
      </w:r>
      <w:r/>
    </w:p>
    <w:p>
      <w:pPr>
        <w:pStyle w:val="1159"/>
        <w:contextualSpacing/>
        <w:ind w:left="0" w:firstLine="0"/>
        <w:rPr>
          <w:rFonts w:hint="default" w:ascii="Times New Roman" w:hAnsi="Times New Roman" w:eastAsia="宋体" w:cs="Times New Roman"/>
          <w:b/>
          <w:bCs/>
          <w:sz w:val="21"/>
          <w:szCs w:val="21"/>
          <w:highlight w:val="yellow"/>
          <w:lang w:val="en-US" w:eastAsia="zh-CN"/>
        </w:rPr>
      </w:pPr>
      <w:r>
        <w:rPr>
          <w:rFonts w:hint="default" w:ascii="Times New Roman" w:hAnsi="Times New Roman" w:eastAsia="宋体" w:cs="Times New Roman"/>
          <w:b/>
          <w:bCs/>
          <w:sz w:val="21"/>
          <w:szCs w:val="21"/>
          <w:highlight w:val="yellow"/>
          <w:lang w:val="en-US" w:eastAsia="zh-CN"/>
        </w:rPr>
      </w:r>
      <w:r/>
    </w:p>
    <w:p>
      <w:pPr>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rPr>
        <w:br w:type="page" w:clear="all"/>
      </w:r>
      <w:r/>
    </w:p>
    <w:p>
      <w:pPr>
        <w:pStyle w:val="1159"/>
        <w:contextualSpacing/>
        <w:ind w:left="0" w:firstLine="0"/>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rPr>
        <w:t xml:space="preserve">附件3 土建改造范围和要求示意图</w:t>
      </w:r>
      <w:r/>
    </w:p>
    <w:p>
      <w:pPr>
        <w:pStyle w:val="1159"/>
        <w:contextualSpacing/>
        <w:ind w:left="0" w:firstLine="0"/>
        <w:rPr>
          <w:rFonts w:hint="default" w:ascii="Times New Roman" w:hAnsi="Times New Roman" w:eastAsia="宋体" w:cs="Times New Roman"/>
          <w:b/>
          <w:bCs/>
          <w:sz w:val="21"/>
          <w:szCs w:val="21"/>
          <w:highlight w:val="yellow"/>
          <w:lang w:val="en-US" w:eastAsia="zh-CN"/>
        </w:rPr>
      </w:pPr>
      <w:r>
        <w:rPr>
          <w:rFonts w:hint="default" w:ascii="Times New Roman" w:hAnsi="Times New Roman" w:eastAsia="宋体" w:cs="Times New Roman"/>
          <w:b/>
          <w:bCs/>
          <w:sz w:val="21"/>
          <w:szCs w:val="21"/>
          <w:highlight w:val="none"/>
          <w:lang w:val="en-US" w:eastAsia="zh-CN"/>
        </w:rPr>
        <mc:AlternateContent>
          <mc:Choice Requires="wpg">
            <w:drawing>
              <wp:inline xmlns:wp="http://schemas.openxmlformats.org/drawingml/2006/wordprocessingDrawing" distT="0" distB="0" distL="0" distR="0">
                <wp:extent cx="7280275" cy="5148580"/>
                <wp:effectExtent l="0" t="0" r="7620" b="9525"/>
                <wp:docPr id="3" name="图片 5" descr="基坑工程图示意图(1)_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基坑工程图示意图(1)_01(1)"/>
                        <pic:cNvPicPr>
                          <a:picLocks noChangeAspect="1"/>
                        </pic:cNvPicPr>
                        <pic:nvPr/>
                      </pic:nvPicPr>
                      <pic:blipFill>
                        <a:blip r:embed="rId16"/>
                        <a:stretch/>
                      </pic:blipFill>
                      <pic:spPr bwMode="auto">
                        <a:xfrm rot="5400000">
                          <a:off x="0" y="0"/>
                          <a:ext cx="7280275" cy="51485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3.2pt;height:405.4pt;mso-wrap-distance-left:0.0pt;mso-wrap-distance-top:0.0pt;mso-wrap-distance-right:0.0pt;mso-wrap-distance-bottom:0.0pt;rotation:90;" stroked="false">
                <v:path textboxrect="0,0,0,0"/>
                <v:imagedata r:id="rId16" o:title=""/>
              </v:shape>
            </w:pict>
          </mc:Fallback>
        </mc:AlternateContent>
      </w:r>
      <w:r/>
    </w:p>
    <w:p>
      <w:pPr>
        <w:pStyle w:val="1159"/>
        <w:contextualSpacing/>
        <w:ind w:firstLine="480"/>
        <w:rPr>
          <w:rFonts w:hint="default" w:ascii="Times New Roman" w:hAnsi="Times New Roman" w:eastAsia="宋体" w:cs="Times New Roman"/>
          <w:b/>
          <w:bCs/>
          <w:sz w:val="21"/>
          <w:szCs w:val="21"/>
          <w:highlight w:val="yellow"/>
          <w:lang w:val="en-US" w:eastAsia="zh-CN"/>
        </w:rPr>
      </w:pPr>
      <w:r>
        <w:rPr>
          <w:rFonts w:hint="default" w:ascii="Times New Roman" w:hAnsi="Times New Roman" w:eastAsia="宋体" w:cs="Times New Roman"/>
          <w:b/>
          <w:bCs/>
          <w:sz w:val="21"/>
          <w:szCs w:val="21"/>
          <w:highlight w:val="yellow"/>
          <w:lang w:val="en-US" w:eastAsia="zh-CN"/>
        </w:rPr>
      </w:r>
      <w:r/>
    </w:p>
    <w:p>
      <w:pPr>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rPr>
        <w:br w:type="page" w:clear="all"/>
      </w:r>
      <w:r/>
    </w:p>
    <w:p>
      <w:pPr>
        <w:pStyle w:val="1159"/>
        <w:contextualSpacing/>
        <w:ind w:firstLine="480"/>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rPr>
        <w:t xml:space="preserve">附件4 多功能安装平台示意图</w:t>
      </w:r>
      <w:r/>
    </w:p>
    <w:p>
      <w:pPr>
        <w:pStyle w:val="1159"/>
        <w:contextualSpacing/>
        <w:ind w:left="0" w:firstLine="0"/>
        <w:rPr>
          <w:rFonts w:hint="default" w:ascii="Times New Roman" w:hAnsi="Times New Roman" w:eastAsia="宋体" w:cs="Times New Roman"/>
          <w:b/>
          <w:bCs/>
          <w:sz w:val="21"/>
          <w:szCs w:val="21"/>
          <w:highlight w:val="yellow"/>
          <w:lang w:val="en-US" w:eastAsia="zh-CN"/>
        </w:rPr>
      </w:pPr>
      <w:r>
        <w:rPr>
          <w:rFonts w:hint="default" w:ascii="Times New Roman" w:hAnsi="Times New Roman" w:eastAsia="宋体" w:cs="Times New Roman"/>
          <w:b/>
          <w:bCs/>
          <w:sz w:val="21"/>
          <w:szCs w:val="21"/>
          <w:highlight w:val="none"/>
          <w:lang w:val="en-US" w:eastAsia="zh-CN"/>
        </w:rPr>
        <mc:AlternateContent>
          <mc:Choice Requires="wpg">
            <w:drawing>
              <wp:inline xmlns:wp="http://schemas.openxmlformats.org/drawingml/2006/wordprocessingDrawing" distT="0" distB="0" distL="0" distR="0">
                <wp:extent cx="7388860" cy="5222240"/>
                <wp:effectExtent l="0" t="0" r="10160" b="2540"/>
                <wp:docPr id="4" name="图片 2" descr="新增钢结构示意图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新增钢结构示意图_01"/>
                        <pic:cNvPicPr>
                          <a:picLocks noChangeAspect="1"/>
                        </pic:cNvPicPr>
                        <pic:nvPr/>
                      </pic:nvPicPr>
                      <pic:blipFill>
                        <a:blip r:embed="rId17"/>
                        <a:stretch/>
                      </pic:blipFill>
                      <pic:spPr bwMode="auto">
                        <a:xfrm rot="5400000">
                          <a:off x="0" y="0"/>
                          <a:ext cx="7388860" cy="52222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81.8pt;height:411.2pt;mso-wrap-distance-left:0.0pt;mso-wrap-distance-top:0.0pt;mso-wrap-distance-right:0.0pt;mso-wrap-distance-bottom:0.0pt;rotation:90;" stroked="false">
                <v:path textboxrect="0,0,0,0"/>
                <v:imagedata r:id="rId17" o:title=""/>
              </v:shape>
            </w:pict>
          </mc:Fallback>
        </mc:AlternateContent>
      </w:r>
      <w:r/>
    </w:p>
    <w:p>
      <w:pPr>
        <w:pStyle w:val="1159"/>
        <w:contextualSpacing/>
        <w:ind w:firstLine="480"/>
        <w:rPr>
          <w:rFonts w:hint="default" w:ascii="Times New Roman" w:hAnsi="Times New Roman" w:eastAsia="宋体" w:cs="Times New Roman"/>
          <w:b/>
          <w:bCs/>
          <w:sz w:val="21"/>
          <w:szCs w:val="21"/>
          <w:highlight w:val="yellow"/>
          <w:lang w:val="en-US" w:eastAsia="zh-CN"/>
        </w:rPr>
      </w:pPr>
      <w:r>
        <w:rPr>
          <w:rFonts w:hint="default" w:ascii="Times New Roman" w:hAnsi="Times New Roman" w:eastAsia="宋体" w:cs="Times New Roman"/>
          <w:b/>
          <w:bCs/>
          <w:sz w:val="21"/>
          <w:szCs w:val="21"/>
          <w:highlight w:val="yellow"/>
          <w:lang w:val="en-US" w:eastAsia="zh-CN"/>
        </w:rPr>
      </w:r>
      <w:r/>
    </w:p>
    <w:p>
      <w:pPr>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rPr>
        <w:br w:type="page" w:clear="all"/>
      </w:r>
      <w:r/>
    </w:p>
    <w:p>
      <w:pPr>
        <w:pStyle w:val="1159"/>
        <w:contextualSpacing/>
        <w:ind w:firstLine="480"/>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rPr>
        <w:t xml:space="preserve">附件5 信息采集及智能化系统工程范围</w:t>
      </w:r>
      <w:r/>
    </w:p>
    <w:tbl>
      <w:tblPr>
        <w:tblStyle w:val="9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2093"/>
        <w:gridCol w:w="2481"/>
        <w:gridCol w:w="1303"/>
        <w:gridCol w:w="1726"/>
      </w:tblGrid>
      <w:tr>
        <w:trPr/>
        <w:tc>
          <w:tcPr>
            <w:tcW w:w="984" w:type="dxa"/>
            <w:textDirection w:val="lrTb"/>
            <w:noWrap w:val="false"/>
          </w:tcPr>
          <w:p>
            <w:pPr>
              <w:pStyle w:val="1159"/>
              <w:contextualSpacing/>
              <w:ind w:left="0" w:firstLine="0"/>
              <w:rPr>
                <w:rFonts w:hint="default" w:ascii="Times New Roman" w:hAnsi="Times New Roman" w:eastAsia="宋体" w:cs="Times New Roman"/>
                <w:b/>
                <w:bCs/>
                <w:sz w:val="21"/>
                <w:szCs w:val="21"/>
                <w:highlight w:val="none"/>
                <w:vertAlign w:val="baseline"/>
                <w:lang w:val="en-US" w:eastAsia="zh-CN"/>
              </w:rPr>
            </w:pPr>
            <w:r>
              <w:rPr>
                <w:rFonts w:hint="default" w:ascii="Times New Roman" w:hAnsi="Times New Roman" w:eastAsia="宋体" w:cs="Times New Roman"/>
                <w:b/>
                <w:bCs/>
                <w:sz w:val="21"/>
                <w:szCs w:val="21"/>
                <w:highlight w:val="none"/>
                <w:vertAlign w:val="baseline"/>
                <w:lang w:val="en-US" w:eastAsia="zh-CN"/>
              </w:rPr>
              <w:t xml:space="preserve">序号</w:t>
            </w:r>
            <w:r/>
          </w:p>
        </w:tc>
        <w:tc>
          <w:tcPr>
            <w:tcW w:w="2257" w:type="dxa"/>
            <w:textDirection w:val="lrTb"/>
            <w:noWrap w:val="false"/>
          </w:tcPr>
          <w:p>
            <w:pPr>
              <w:pStyle w:val="1159"/>
              <w:contextualSpacing/>
              <w:rPr>
                <w:rFonts w:hint="default" w:ascii="Times New Roman" w:hAnsi="Times New Roman" w:eastAsia="宋体" w:cs="Times New Roman"/>
                <w:b/>
                <w:bCs/>
                <w:sz w:val="21"/>
                <w:szCs w:val="21"/>
                <w:highlight w:val="none"/>
                <w:vertAlign w:val="baseline"/>
                <w:lang w:val="en-US" w:eastAsia="zh-CN"/>
              </w:rPr>
            </w:pPr>
            <w:r>
              <w:rPr>
                <w:rFonts w:hint="default" w:ascii="Times New Roman" w:hAnsi="Times New Roman" w:eastAsia="宋体" w:cs="Times New Roman"/>
                <w:b/>
                <w:bCs/>
                <w:sz w:val="21"/>
                <w:szCs w:val="21"/>
                <w:highlight w:val="none"/>
                <w:vertAlign w:val="baseline"/>
                <w:lang w:val="en-US" w:eastAsia="zh-CN"/>
              </w:rPr>
              <w:t xml:space="preserve">项目属性</w:t>
            </w:r>
            <w:r/>
          </w:p>
        </w:tc>
        <w:tc>
          <w:tcPr>
            <w:tcW w:w="2729" w:type="dxa"/>
            <w:textDirection w:val="lrTb"/>
            <w:noWrap w:val="false"/>
          </w:tcPr>
          <w:p>
            <w:pPr>
              <w:pStyle w:val="1159"/>
              <w:contextualSpacing/>
              <w:ind w:left="0" w:firstLine="0"/>
              <w:rPr>
                <w:rFonts w:hint="default" w:ascii="Times New Roman" w:hAnsi="Times New Roman" w:eastAsia="宋体" w:cs="Times New Roman"/>
                <w:b/>
                <w:bCs/>
                <w:sz w:val="21"/>
                <w:szCs w:val="21"/>
                <w:highlight w:val="none"/>
                <w:vertAlign w:val="baseline"/>
                <w:lang w:val="en-US" w:eastAsia="zh-CN"/>
              </w:rPr>
            </w:pPr>
            <w:r>
              <w:rPr>
                <w:rFonts w:hint="default" w:ascii="Times New Roman" w:hAnsi="Times New Roman" w:eastAsia="宋体" w:cs="Times New Roman"/>
                <w:b/>
                <w:bCs/>
                <w:sz w:val="21"/>
                <w:szCs w:val="21"/>
                <w:highlight w:val="none"/>
                <w:vertAlign w:val="baseline"/>
                <w:lang w:val="en-US" w:eastAsia="zh-CN"/>
              </w:rPr>
              <w:t xml:space="preserve">部件或项目名称</w:t>
            </w:r>
            <w:r/>
          </w:p>
        </w:tc>
        <w:tc>
          <w:tcPr>
            <w:tcW w:w="1391" w:type="dxa"/>
            <w:textDirection w:val="lrTb"/>
            <w:noWrap w:val="false"/>
          </w:tcPr>
          <w:p>
            <w:pPr>
              <w:pStyle w:val="1159"/>
              <w:contextualSpacing/>
              <w:ind w:left="0" w:firstLine="211"/>
              <w:rPr>
                <w:rFonts w:hint="default" w:ascii="Times New Roman" w:hAnsi="Times New Roman" w:eastAsia="宋体" w:cs="Times New Roman"/>
                <w:b/>
                <w:bCs/>
                <w:sz w:val="21"/>
                <w:szCs w:val="21"/>
                <w:highlight w:val="none"/>
                <w:vertAlign w:val="baseline"/>
                <w:lang w:val="en-US" w:eastAsia="zh-CN"/>
              </w:rPr>
            </w:pPr>
            <w:r>
              <w:rPr>
                <w:rFonts w:hint="default" w:ascii="Times New Roman" w:hAnsi="Times New Roman" w:eastAsia="宋体" w:cs="Times New Roman"/>
                <w:b/>
                <w:bCs/>
                <w:sz w:val="21"/>
                <w:szCs w:val="21"/>
                <w:highlight w:val="none"/>
                <w:vertAlign w:val="baseline"/>
                <w:lang w:val="en-US" w:eastAsia="zh-CN"/>
              </w:rPr>
              <w:t xml:space="preserve">数量</w:t>
            </w:r>
            <w:r/>
          </w:p>
        </w:tc>
        <w:tc>
          <w:tcPr>
            <w:tcW w:w="1841" w:type="dxa"/>
            <w:textDirection w:val="lrTb"/>
            <w:noWrap w:val="false"/>
          </w:tcPr>
          <w:p>
            <w:pPr>
              <w:pStyle w:val="1159"/>
              <w:contextualSpacing/>
              <w:rPr>
                <w:rFonts w:hint="default" w:ascii="Times New Roman" w:hAnsi="Times New Roman" w:eastAsia="宋体" w:cs="Times New Roman"/>
                <w:b/>
                <w:bCs/>
                <w:sz w:val="21"/>
                <w:szCs w:val="21"/>
                <w:highlight w:val="none"/>
                <w:vertAlign w:val="baseline"/>
                <w:lang w:val="en-US" w:eastAsia="zh-CN"/>
              </w:rPr>
            </w:pPr>
            <w:r>
              <w:rPr>
                <w:rFonts w:hint="default" w:ascii="Times New Roman" w:hAnsi="Times New Roman" w:eastAsia="宋体" w:cs="Times New Roman"/>
                <w:b/>
                <w:bCs/>
                <w:sz w:val="21"/>
                <w:szCs w:val="21"/>
                <w:highlight w:val="none"/>
                <w:vertAlign w:val="baseline"/>
                <w:lang w:val="en-US" w:eastAsia="zh-CN"/>
              </w:rPr>
              <w:t xml:space="preserve">位置</w:t>
            </w:r>
            <w:r/>
          </w:p>
        </w:tc>
      </w:tr>
      <w:tr>
        <w:trPr/>
        <w:tc>
          <w:tcPr>
            <w:tcW w:w="984"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1</w:t>
            </w:r>
            <w:r/>
          </w:p>
        </w:tc>
        <w:tc>
          <w:tcPr>
            <w:tcW w:w="2257" w:type="dxa"/>
            <w:vAlign w:val="top"/>
            <w:textDirection w:val="lrTb"/>
            <w:noWrap w:val="false"/>
          </w:tcPr>
          <w:p>
            <w:pPr>
              <w:ind w:left="0" w:firstLine="0"/>
              <w:jc w:val="left"/>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传感器1</w:t>
            </w:r>
            <w:r/>
          </w:p>
        </w:tc>
        <w:tc>
          <w:tcPr>
            <w:tcW w:w="2729" w:type="dxa"/>
            <w:vAlign w:val="top"/>
            <w:textDirection w:val="lrTb"/>
            <w:noWrap w:val="false"/>
          </w:tcPr>
          <w:p>
            <w:pPr>
              <w:ind w:left="0" w:firstLine="0"/>
              <w:jc w:val="left"/>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主管流量传感器新增</w:t>
            </w:r>
            <w:r/>
          </w:p>
        </w:tc>
        <w:tc>
          <w:tcPr>
            <w:tcW w:w="1391" w:type="dxa"/>
            <w:vAlign w:val="top"/>
            <w:textDirection w:val="lrTb"/>
            <w:noWrap w:val="false"/>
          </w:tcPr>
          <w:p>
            <w:pPr>
              <w:ind w:firstLine="20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1项</w:t>
            </w:r>
            <w:r/>
          </w:p>
        </w:tc>
        <w:tc>
          <w:tcPr>
            <w:tcW w:w="1841" w:type="dxa"/>
            <w:vAlign w:val="top"/>
            <w:textDirection w:val="lrTb"/>
            <w:noWrap w:val="false"/>
          </w:tcPr>
          <w:p>
            <w:pPr>
              <w:ind w:firstLine="20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二楼西侧</w:t>
            </w:r>
            <w:r/>
          </w:p>
        </w:tc>
      </w:tr>
      <w:tr>
        <w:trPr/>
        <w:tc>
          <w:tcPr>
            <w:tcW w:w="984" w:type="dxa"/>
            <w:textDirection w:val="lrTb"/>
            <w:noWrap w:val="false"/>
          </w:tcPr>
          <w:p>
            <w:pP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2</w:t>
            </w:r>
            <w:r/>
          </w:p>
        </w:tc>
        <w:tc>
          <w:tcPr>
            <w:tcW w:w="2257" w:type="dxa"/>
            <w:vAlign w:val="top"/>
            <w:textDirection w:val="lrTb"/>
            <w:noWrap w:val="false"/>
          </w:tcPr>
          <w:p>
            <w:pPr>
              <w:ind w:left="0" w:firstLine="0"/>
              <w:jc w:val="left"/>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传感器2</w:t>
            </w:r>
            <w:r/>
          </w:p>
        </w:tc>
        <w:tc>
          <w:tcPr>
            <w:tcW w:w="2729" w:type="dxa"/>
            <w:vAlign w:val="top"/>
            <w:textDirection w:val="lrTb"/>
            <w:noWrap w:val="false"/>
          </w:tcPr>
          <w:p>
            <w:pPr>
              <w:ind w:left="0" w:firstLine="0"/>
              <w:jc w:val="left"/>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支管流量传感器新增</w:t>
            </w:r>
            <w:r/>
          </w:p>
        </w:tc>
        <w:tc>
          <w:tcPr>
            <w:tcW w:w="1391" w:type="dxa"/>
            <w:vAlign w:val="top"/>
            <w:textDirection w:val="lrTb"/>
            <w:noWrap w:val="false"/>
          </w:tcPr>
          <w:p>
            <w:pPr>
              <w:ind w:firstLine="20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1项</w:t>
            </w:r>
            <w:r/>
          </w:p>
        </w:tc>
        <w:tc>
          <w:tcPr>
            <w:tcW w:w="1841" w:type="dxa"/>
            <w:vAlign w:val="top"/>
            <w:textDirection w:val="lrTb"/>
            <w:noWrap w:val="false"/>
          </w:tcPr>
          <w:p>
            <w:pPr>
              <w:ind w:firstLine="20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二楼西侧</w:t>
            </w:r>
            <w:r/>
          </w:p>
        </w:tc>
      </w:tr>
      <w:tr>
        <w:trPr/>
        <w:tc>
          <w:tcPr>
            <w:tcW w:w="984" w:type="dxa"/>
            <w:textDirection w:val="lrTb"/>
            <w:noWrap w:val="false"/>
          </w:tcPr>
          <w:p>
            <w:pP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3</w:t>
            </w:r>
            <w:r/>
          </w:p>
        </w:tc>
        <w:tc>
          <w:tcPr>
            <w:tcW w:w="2257" w:type="dxa"/>
            <w:vAlign w:val="top"/>
            <w:textDirection w:val="lrTb"/>
            <w:noWrap w:val="false"/>
          </w:tcPr>
          <w:p>
            <w:pPr>
              <w:ind w:left="0" w:firstLine="0"/>
              <w:jc w:val="left"/>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仪表1</w:t>
            </w:r>
            <w:r/>
          </w:p>
        </w:tc>
        <w:tc>
          <w:tcPr>
            <w:tcW w:w="2729" w:type="dxa"/>
            <w:vAlign w:val="top"/>
            <w:textDirection w:val="lrTb"/>
            <w:noWrap w:val="false"/>
          </w:tcPr>
          <w:p>
            <w:pPr>
              <w:ind w:left="0" w:firstLine="0"/>
              <w:jc w:val="left"/>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管道水温计新增</w:t>
            </w:r>
            <w:r/>
          </w:p>
        </w:tc>
        <w:tc>
          <w:tcPr>
            <w:tcW w:w="1391" w:type="dxa"/>
            <w:vAlign w:val="top"/>
            <w:textDirection w:val="lrTb"/>
            <w:noWrap w:val="false"/>
          </w:tcPr>
          <w:p>
            <w:pPr>
              <w:ind w:firstLine="20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1项</w:t>
            </w:r>
            <w:r/>
          </w:p>
        </w:tc>
        <w:tc>
          <w:tcPr>
            <w:tcW w:w="1841" w:type="dxa"/>
            <w:vAlign w:val="top"/>
            <w:textDirection w:val="lrTb"/>
            <w:noWrap w:val="false"/>
          </w:tcPr>
          <w:p>
            <w:pPr>
              <w:ind w:firstLine="20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二楼西侧</w:t>
            </w:r>
            <w:r/>
          </w:p>
        </w:tc>
      </w:tr>
      <w:tr>
        <w:trPr/>
        <w:tc>
          <w:tcPr>
            <w:tcW w:w="984" w:type="dxa"/>
            <w:textDirection w:val="lrTb"/>
            <w:noWrap w:val="false"/>
          </w:tcPr>
          <w:p>
            <w:pP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4</w:t>
            </w:r>
            <w:r/>
          </w:p>
        </w:tc>
        <w:tc>
          <w:tcPr>
            <w:tcW w:w="2257" w:type="dxa"/>
            <w:vAlign w:val="top"/>
            <w:textDirection w:val="lrTb"/>
            <w:noWrap w:val="false"/>
          </w:tcPr>
          <w:p>
            <w:pPr>
              <w:ind w:left="0" w:firstLine="0"/>
              <w:jc w:val="left"/>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仪表2</w:t>
            </w:r>
            <w:r/>
          </w:p>
        </w:tc>
        <w:tc>
          <w:tcPr>
            <w:tcW w:w="2729" w:type="dxa"/>
            <w:vAlign w:val="top"/>
            <w:textDirection w:val="lrTb"/>
            <w:noWrap w:val="false"/>
          </w:tcPr>
          <w:p>
            <w:pPr>
              <w:ind w:left="0" w:firstLine="0"/>
              <w:jc w:val="left"/>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管道压力计新增</w:t>
            </w:r>
            <w:r/>
          </w:p>
        </w:tc>
        <w:tc>
          <w:tcPr>
            <w:tcW w:w="1391" w:type="dxa"/>
            <w:vAlign w:val="top"/>
            <w:textDirection w:val="lrTb"/>
            <w:noWrap w:val="false"/>
          </w:tcPr>
          <w:p>
            <w:pPr>
              <w:ind w:firstLine="20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1项</w:t>
            </w:r>
            <w:r/>
          </w:p>
        </w:tc>
        <w:tc>
          <w:tcPr>
            <w:tcW w:w="1841" w:type="dxa"/>
            <w:vAlign w:val="top"/>
            <w:textDirection w:val="lrTb"/>
            <w:noWrap w:val="false"/>
          </w:tcPr>
          <w:p>
            <w:pPr>
              <w:ind w:firstLine="20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二楼西侧</w:t>
            </w:r>
            <w:r/>
          </w:p>
        </w:tc>
      </w:tr>
      <w:tr>
        <w:trPr/>
        <w:tc>
          <w:tcPr>
            <w:tcW w:w="984" w:type="dxa"/>
            <w:textDirection w:val="lrTb"/>
            <w:noWrap w:val="false"/>
          </w:tcPr>
          <w:p>
            <w:pP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5</w:t>
            </w:r>
            <w:r/>
          </w:p>
        </w:tc>
        <w:tc>
          <w:tcPr>
            <w:tcW w:w="2257" w:type="dxa"/>
            <w:vAlign w:val="top"/>
            <w:textDirection w:val="lrTb"/>
            <w:noWrap w:val="false"/>
          </w:tcPr>
          <w:p>
            <w:pPr>
              <w:ind w:left="0" w:firstLine="0"/>
              <w:jc w:val="left"/>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仪表3</w:t>
            </w:r>
            <w:r/>
          </w:p>
        </w:tc>
        <w:tc>
          <w:tcPr>
            <w:tcW w:w="2729" w:type="dxa"/>
            <w:vAlign w:val="top"/>
            <w:textDirection w:val="lrTb"/>
            <w:noWrap w:val="false"/>
          </w:tcPr>
          <w:p>
            <w:pPr>
              <w:ind w:left="0" w:firstLine="0"/>
              <w:jc w:val="left"/>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多功能水质参数仪新增</w:t>
            </w:r>
            <w:r/>
          </w:p>
        </w:tc>
        <w:tc>
          <w:tcPr>
            <w:tcW w:w="1391" w:type="dxa"/>
            <w:vAlign w:val="top"/>
            <w:textDirection w:val="lrTb"/>
            <w:noWrap w:val="false"/>
          </w:tcPr>
          <w:p>
            <w:pPr>
              <w:ind w:firstLine="20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1项</w:t>
            </w:r>
            <w:r/>
          </w:p>
        </w:tc>
        <w:tc>
          <w:tcPr>
            <w:tcW w:w="1841" w:type="dxa"/>
            <w:vAlign w:val="top"/>
            <w:textDirection w:val="lrTb"/>
            <w:noWrap w:val="false"/>
          </w:tcPr>
          <w:p>
            <w:pPr>
              <w:ind w:firstLine="20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二楼西侧</w:t>
            </w:r>
            <w:r/>
          </w:p>
        </w:tc>
      </w:tr>
      <w:tr>
        <w:trPr/>
        <w:tc>
          <w:tcPr>
            <w:tcW w:w="984" w:type="dxa"/>
            <w:textDirection w:val="lrTb"/>
            <w:noWrap w:val="false"/>
          </w:tcPr>
          <w:p>
            <w:pP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6</w:t>
            </w:r>
            <w:r/>
          </w:p>
        </w:tc>
        <w:tc>
          <w:tcPr>
            <w:tcW w:w="2257" w:type="dxa"/>
            <w:vAlign w:val="top"/>
            <w:textDirection w:val="lrTb"/>
            <w:noWrap w:val="false"/>
          </w:tcPr>
          <w:p>
            <w:pPr>
              <w:ind w:left="0" w:firstLine="0"/>
              <w:jc w:val="left"/>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仪表4</w:t>
            </w:r>
            <w:r/>
          </w:p>
        </w:tc>
        <w:tc>
          <w:tcPr>
            <w:tcW w:w="2729" w:type="dxa"/>
            <w:vAlign w:val="top"/>
            <w:textDirection w:val="lrTb"/>
            <w:noWrap w:val="false"/>
          </w:tcPr>
          <w:p>
            <w:pPr>
              <w:ind w:left="0" w:firstLine="0"/>
              <w:jc w:val="left"/>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浊度计新增</w:t>
            </w:r>
            <w:r/>
          </w:p>
        </w:tc>
        <w:tc>
          <w:tcPr>
            <w:tcW w:w="1391" w:type="dxa"/>
            <w:vAlign w:val="top"/>
            <w:textDirection w:val="lrTb"/>
            <w:noWrap w:val="false"/>
          </w:tcPr>
          <w:p>
            <w:pPr>
              <w:ind w:firstLine="20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1项</w:t>
            </w:r>
            <w:r/>
          </w:p>
        </w:tc>
        <w:tc>
          <w:tcPr>
            <w:tcW w:w="1841" w:type="dxa"/>
            <w:vAlign w:val="top"/>
            <w:textDirection w:val="lrTb"/>
            <w:noWrap w:val="false"/>
          </w:tcPr>
          <w:p>
            <w:pPr>
              <w:ind w:firstLine="20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二楼西侧</w:t>
            </w:r>
            <w:r/>
          </w:p>
        </w:tc>
      </w:tr>
      <w:tr>
        <w:trPr/>
        <w:tc>
          <w:tcPr>
            <w:tcW w:w="984" w:type="dxa"/>
            <w:textDirection w:val="lrTb"/>
            <w:noWrap w:val="false"/>
          </w:tcPr>
          <w:p>
            <w:pP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7</w:t>
            </w:r>
            <w:r/>
          </w:p>
        </w:tc>
        <w:tc>
          <w:tcPr>
            <w:tcW w:w="2257"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智能化1</w:t>
            </w:r>
            <w:r/>
          </w:p>
        </w:tc>
        <w:tc>
          <w:tcPr>
            <w:tcW w:w="2729" w:type="dxa"/>
            <w:vAlign w:val="top"/>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数据处理主机盒</w:t>
            </w:r>
            <w:r/>
          </w:p>
        </w:tc>
        <w:tc>
          <w:tcPr>
            <w:tcW w:w="1391" w:type="dxa"/>
            <w:textDirection w:val="lrTb"/>
            <w:noWrap w:val="false"/>
          </w:tcPr>
          <w:p>
            <w:pPr>
              <w:ind w:firstLine="20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1项</w:t>
            </w:r>
            <w:r/>
          </w:p>
        </w:tc>
        <w:tc>
          <w:tcPr>
            <w:tcW w:w="1841" w:type="dxa"/>
            <w:textDirection w:val="lrTb"/>
            <w:noWrap w:val="false"/>
          </w:tcPr>
          <w:p>
            <w:pPr>
              <w:ind w:firstLine="20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二楼西侧</w:t>
            </w:r>
            <w:r/>
          </w:p>
        </w:tc>
      </w:tr>
      <w:tr>
        <w:trPr/>
        <w:tc>
          <w:tcPr>
            <w:tcW w:w="984" w:type="dxa"/>
            <w:textDirection w:val="lrTb"/>
            <w:noWrap w:val="false"/>
          </w:tcPr>
          <w:p>
            <w:pP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8</w:t>
            </w:r>
            <w:r/>
          </w:p>
        </w:tc>
        <w:tc>
          <w:tcPr>
            <w:tcW w:w="2257"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智能化2</w:t>
            </w:r>
            <w:r/>
          </w:p>
        </w:tc>
        <w:tc>
          <w:tcPr>
            <w:tcW w:w="2729" w:type="dxa"/>
            <w:vAlign w:val="top"/>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多功能挂架</w:t>
            </w:r>
            <w:r/>
          </w:p>
        </w:tc>
        <w:tc>
          <w:tcPr>
            <w:tcW w:w="1391" w:type="dxa"/>
            <w:textDirection w:val="lrTb"/>
            <w:noWrap w:val="false"/>
          </w:tcPr>
          <w:p>
            <w:pPr>
              <w:ind w:firstLine="20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1项</w:t>
            </w:r>
            <w:r/>
          </w:p>
        </w:tc>
        <w:tc>
          <w:tcPr>
            <w:tcW w:w="1841" w:type="dxa"/>
            <w:textDirection w:val="lrTb"/>
            <w:noWrap w:val="false"/>
          </w:tcPr>
          <w:p>
            <w:pPr>
              <w:ind w:firstLine="20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二楼西侧</w:t>
            </w:r>
            <w:r/>
          </w:p>
        </w:tc>
      </w:tr>
      <w:tr>
        <w:trPr/>
        <w:tc>
          <w:tcPr>
            <w:tcW w:w="984" w:type="dxa"/>
            <w:textDirection w:val="lrTb"/>
            <w:noWrap w:val="false"/>
          </w:tcPr>
          <w:p>
            <w:pP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9</w:t>
            </w:r>
            <w:r/>
          </w:p>
        </w:tc>
        <w:tc>
          <w:tcPr>
            <w:tcW w:w="2257"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智能化3</w:t>
            </w:r>
            <w:r/>
          </w:p>
        </w:tc>
        <w:tc>
          <w:tcPr>
            <w:tcW w:w="2729" w:type="dxa"/>
            <w:vAlign w:val="top"/>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65寸高清监视器</w:t>
            </w:r>
            <w:r/>
          </w:p>
        </w:tc>
        <w:tc>
          <w:tcPr>
            <w:tcW w:w="1391" w:type="dxa"/>
            <w:textDirection w:val="lrTb"/>
            <w:noWrap w:val="false"/>
          </w:tcPr>
          <w:p>
            <w:pPr>
              <w:ind w:firstLine="20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1项</w:t>
            </w:r>
            <w:r/>
          </w:p>
        </w:tc>
        <w:tc>
          <w:tcPr>
            <w:tcW w:w="1841" w:type="dxa"/>
            <w:textDirection w:val="lrTb"/>
            <w:noWrap w:val="false"/>
          </w:tcPr>
          <w:p>
            <w:pPr>
              <w:ind w:firstLine="20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二楼西侧</w:t>
            </w:r>
            <w:r/>
          </w:p>
        </w:tc>
      </w:tr>
      <w:tr>
        <w:trPr/>
        <w:tc>
          <w:tcPr>
            <w:tcW w:w="984" w:type="dxa"/>
            <w:textDirection w:val="lrTb"/>
            <w:noWrap w:val="false"/>
          </w:tcPr>
          <w:p>
            <w:pP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10</w:t>
            </w:r>
            <w:r/>
          </w:p>
        </w:tc>
        <w:tc>
          <w:tcPr>
            <w:tcW w:w="2257"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智能化4</w:t>
            </w:r>
            <w:r/>
          </w:p>
        </w:tc>
        <w:tc>
          <w:tcPr>
            <w:tcW w:w="2729" w:type="dxa"/>
            <w:vAlign w:val="top"/>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12寸彩色触摸屏控制器</w:t>
            </w:r>
            <w:r/>
          </w:p>
        </w:tc>
        <w:tc>
          <w:tcPr>
            <w:tcW w:w="1391" w:type="dxa"/>
            <w:textDirection w:val="lrTb"/>
            <w:noWrap w:val="false"/>
          </w:tcPr>
          <w:p>
            <w:pPr>
              <w:ind w:firstLine="20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1项</w:t>
            </w:r>
            <w:r/>
          </w:p>
        </w:tc>
        <w:tc>
          <w:tcPr>
            <w:tcW w:w="1841" w:type="dxa"/>
            <w:textDirection w:val="lrTb"/>
            <w:noWrap w:val="false"/>
          </w:tcPr>
          <w:p>
            <w:pPr>
              <w:ind w:firstLine="20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二楼西侧</w:t>
            </w:r>
            <w:r/>
          </w:p>
        </w:tc>
      </w:tr>
      <w:tr>
        <w:trPr/>
        <w:tc>
          <w:tcPr>
            <w:tcW w:w="984" w:type="dxa"/>
            <w:textDirection w:val="lrTb"/>
            <w:noWrap w:val="false"/>
          </w:tcPr>
          <w:p>
            <w:pP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11</w:t>
            </w:r>
            <w:r/>
          </w:p>
        </w:tc>
        <w:tc>
          <w:tcPr>
            <w:tcW w:w="2257"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仪表5</w:t>
            </w:r>
            <w:r/>
          </w:p>
        </w:tc>
        <w:tc>
          <w:tcPr>
            <w:tcW w:w="2729" w:type="dxa"/>
            <w:vAlign w:val="top"/>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气体转子流量计</w:t>
            </w:r>
            <w:r/>
          </w:p>
        </w:tc>
        <w:tc>
          <w:tcPr>
            <w:tcW w:w="1391" w:type="dxa"/>
            <w:textDirection w:val="lrTb"/>
            <w:noWrap w:val="false"/>
          </w:tcPr>
          <w:p>
            <w:pPr>
              <w:ind w:firstLine="20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1项</w:t>
            </w:r>
            <w:r/>
          </w:p>
        </w:tc>
        <w:tc>
          <w:tcPr>
            <w:tcW w:w="1841" w:type="dxa"/>
            <w:textDirection w:val="lrTb"/>
            <w:noWrap w:val="false"/>
          </w:tcPr>
          <w:p>
            <w:pPr>
              <w:ind w:firstLine="20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二楼西侧</w:t>
            </w:r>
            <w:r/>
          </w:p>
        </w:tc>
      </w:tr>
      <w:tr>
        <w:trPr/>
        <w:tc>
          <w:tcPr>
            <w:tcW w:w="984" w:type="dxa"/>
            <w:textDirection w:val="lrTb"/>
            <w:noWrap w:val="false"/>
          </w:tcPr>
          <w:p>
            <w:pP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12</w:t>
            </w:r>
            <w:r/>
          </w:p>
        </w:tc>
        <w:tc>
          <w:tcPr>
            <w:tcW w:w="2257" w:type="dxa"/>
            <w:textDirection w:val="lrTb"/>
            <w:noWrap w:val="false"/>
          </w:tcPr>
          <w:p>
            <w:pPr>
              <w:ind w:left="0" w:firstLine="0"/>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 xml:space="preserve">智能化5</w:t>
            </w:r>
            <w:r/>
          </w:p>
        </w:tc>
        <w:tc>
          <w:tcPr>
            <w:tcW w:w="2729" w:type="dxa"/>
            <w:vAlign w:val="top"/>
            <w:textDirection w:val="lrTb"/>
            <w:noWrap w:val="false"/>
          </w:tcPr>
          <w:p>
            <w:pPr>
              <w:ind w:left="0" w:firstLine="0"/>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 xml:space="preserve">监控探头</w:t>
            </w:r>
            <w:r/>
          </w:p>
        </w:tc>
        <w:tc>
          <w:tcPr>
            <w:tcW w:w="1391" w:type="dxa"/>
            <w:textDirection w:val="lrTb"/>
            <w:noWrap w:val="false"/>
          </w:tcPr>
          <w:p>
            <w:pPr>
              <w:ind w:firstLine="200"/>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 xml:space="preserve">1项</w:t>
            </w:r>
            <w:r/>
          </w:p>
        </w:tc>
        <w:tc>
          <w:tcPr>
            <w:tcW w:w="1841" w:type="dxa"/>
            <w:textDirection w:val="lrTb"/>
            <w:noWrap w:val="false"/>
          </w:tcPr>
          <w:p>
            <w:pPr>
              <w:ind w:firstLine="200"/>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 xml:space="preserve">二楼西侧</w:t>
            </w:r>
            <w:r/>
          </w:p>
        </w:tc>
      </w:tr>
      <w:tr>
        <w:trPr/>
        <w:tc>
          <w:tcPr>
            <w:tcW w:w="984" w:type="dxa"/>
            <w:textDirection w:val="lrTb"/>
            <w:noWrap w:val="false"/>
          </w:tcPr>
          <w:p>
            <w:pP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13</w:t>
            </w:r>
            <w:r/>
          </w:p>
        </w:tc>
        <w:tc>
          <w:tcPr>
            <w:tcW w:w="2257" w:type="dxa"/>
            <w:textDirection w:val="lrTb"/>
            <w:noWrap w:val="false"/>
          </w:tcPr>
          <w:p>
            <w:pPr>
              <w:ind w:left="0" w:firstLine="0"/>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 xml:space="preserve">智能化6</w:t>
            </w:r>
            <w:r/>
          </w:p>
        </w:tc>
        <w:tc>
          <w:tcPr>
            <w:tcW w:w="2729" w:type="dxa"/>
            <w:vAlign w:val="top"/>
            <w:textDirection w:val="lrTb"/>
            <w:noWrap w:val="false"/>
          </w:tcPr>
          <w:p>
            <w:pPr>
              <w:ind w:left="0" w:firstLine="0"/>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 xml:space="preserve">数据线及辅件</w:t>
            </w:r>
            <w:r/>
          </w:p>
        </w:tc>
        <w:tc>
          <w:tcPr>
            <w:tcW w:w="1391" w:type="dxa"/>
            <w:textDirection w:val="lrTb"/>
            <w:noWrap w:val="false"/>
          </w:tcPr>
          <w:p>
            <w:pPr>
              <w:ind w:firstLine="200"/>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 xml:space="preserve">1项</w:t>
            </w:r>
            <w:r/>
          </w:p>
        </w:tc>
        <w:tc>
          <w:tcPr>
            <w:tcW w:w="1841" w:type="dxa"/>
            <w:textDirection w:val="lrTb"/>
            <w:noWrap w:val="false"/>
          </w:tcPr>
          <w:p>
            <w:pPr>
              <w:ind w:firstLine="200"/>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 xml:space="preserve">二楼西侧</w:t>
            </w:r>
            <w:r/>
          </w:p>
        </w:tc>
      </w:tr>
      <w:tr>
        <w:trPr/>
        <w:tc>
          <w:tcPr>
            <w:tcW w:w="984" w:type="dxa"/>
            <w:textDirection w:val="lrTb"/>
            <w:noWrap w:val="false"/>
          </w:tcPr>
          <w:p>
            <w:pP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14</w:t>
            </w:r>
            <w:r/>
          </w:p>
        </w:tc>
        <w:tc>
          <w:tcPr>
            <w:tcW w:w="2257" w:type="dxa"/>
            <w:textDirection w:val="lrTb"/>
            <w:noWrap w:val="false"/>
          </w:tcPr>
          <w:p>
            <w:pPr>
              <w:ind w:left="0" w:firstLine="0"/>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 xml:space="preserve">智能化7</w:t>
            </w:r>
            <w:r/>
          </w:p>
        </w:tc>
        <w:tc>
          <w:tcPr>
            <w:tcW w:w="2729" w:type="dxa"/>
            <w:vAlign w:val="top"/>
            <w:textDirection w:val="lrTb"/>
            <w:noWrap w:val="false"/>
          </w:tcPr>
          <w:p>
            <w:pPr>
              <w:ind w:left="0" w:firstLine="0"/>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 xml:space="preserve">物联网SIM卡</w:t>
            </w:r>
            <w:r/>
          </w:p>
        </w:tc>
        <w:tc>
          <w:tcPr>
            <w:tcW w:w="1391" w:type="dxa"/>
            <w:textDirection w:val="lrTb"/>
            <w:noWrap w:val="false"/>
          </w:tcPr>
          <w:p>
            <w:pPr>
              <w:ind w:firstLine="200"/>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 xml:space="preserve">1项</w:t>
            </w:r>
            <w:r/>
          </w:p>
        </w:tc>
        <w:tc>
          <w:tcPr>
            <w:tcW w:w="1841" w:type="dxa"/>
            <w:textDirection w:val="lrTb"/>
            <w:noWrap w:val="false"/>
          </w:tcPr>
          <w:p>
            <w:pPr>
              <w:ind w:firstLine="200"/>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 xml:space="preserve">二楼西侧</w:t>
            </w:r>
            <w:r/>
          </w:p>
        </w:tc>
      </w:tr>
      <w:tr>
        <w:trPr/>
        <w:tc>
          <w:tcPr>
            <w:tcW w:w="984" w:type="dxa"/>
            <w:textDirection w:val="lrTb"/>
            <w:noWrap w:val="false"/>
          </w:tcPr>
          <w:p>
            <w:pP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15</w:t>
            </w:r>
            <w:r/>
          </w:p>
        </w:tc>
        <w:tc>
          <w:tcPr>
            <w:tcW w:w="2257"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数据服务1</w:t>
            </w:r>
            <w:r/>
          </w:p>
        </w:tc>
        <w:tc>
          <w:tcPr>
            <w:tcW w:w="2729"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空压机数据迁徙</w:t>
            </w:r>
            <w:r/>
          </w:p>
        </w:tc>
        <w:tc>
          <w:tcPr>
            <w:tcW w:w="1391" w:type="dxa"/>
            <w:textDirection w:val="lrTb"/>
            <w:noWrap w:val="false"/>
          </w:tcPr>
          <w:p>
            <w:pPr>
              <w:ind w:firstLine="20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1项</w:t>
            </w:r>
            <w:r/>
          </w:p>
        </w:tc>
        <w:tc>
          <w:tcPr>
            <w:tcW w:w="1841" w:type="dxa"/>
            <w:textDirection w:val="lrTb"/>
            <w:noWrap w:val="false"/>
          </w:tcPr>
          <w:p>
            <w:pPr>
              <w:ind w:firstLine="20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二楼东侧</w:t>
            </w:r>
            <w:r/>
          </w:p>
        </w:tc>
      </w:tr>
      <w:tr>
        <w:trPr/>
        <w:tc>
          <w:tcPr>
            <w:tcW w:w="984" w:type="dxa"/>
            <w:textDirection w:val="lrTb"/>
            <w:noWrap w:val="false"/>
          </w:tcPr>
          <w:p>
            <w:pP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16</w:t>
            </w:r>
            <w:r/>
          </w:p>
        </w:tc>
        <w:tc>
          <w:tcPr>
            <w:tcW w:w="2257"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数据服务2</w:t>
            </w:r>
            <w:r/>
          </w:p>
        </w:tc>
        <w:tc>
          <w:tcPr>
            <w:tcW w:w="2729" w:type="dxa"/>
            <w:textDirection w:val="lrTb"/>
            <w:noWrap w:val="false"/>
          </w:tcPr>
          <w:p>
            <w:pPr>
              <w:ind w:left="0" w:firstLine="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一期水塔操作系统授权</w:t>
            </w:r>
            <w:r/>
          </w:p>
        </w:tc>
        <w:tc>
          <w:tcPr>
            <w:tcW w:w="1391" w:type="dxa"/>
            <w:textDirection w:val="lrTb"/>
            <w:noWrap w:val="false"/>
          </w:tcPr>
          <w:p>
            <w:pPr>
              <w:ind w:firstLine="20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1项</w:t>
            </w:r>
            <w:r/>
          </w:p>
        </w:tc>
        <w:tc>
          <w:tcPr>
            <w:tcW w:w="1841" w:type="dxa"/>
            <w:textDirection w:val="lrTb"/>
            <w:noWrap w:val="false"/>
          </w:tcPr>
          <w:p>
            <w:pPr>
              <w:ind w:firstLine="20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二楼东侧</w:t>
            </w:r>
            <w:r/>
          </w:p>
        </w:tc>
      </w:tr>
    </w:tbl>
    <w:p>
      <w:pPr>
        <w:pStyle w:val="1159"/>
        <w:contextualSpacing/>
        <w:ind w:firstLine="48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r>
      <w:r/>
    </w:p>
    <w:p>
      <w:pPr>
        <w:keepLines/>
        <w:keepNext/>
        <w:pageBreakBefore w:val="0"/>
        <w:spacing w:line="375" w:lineRule="auto"/>
        <w:widowControl w:val="off"/>
        <w:rPr>
          <w:rFonts w:hint="default" w:ascii="Times New Roman" w:hAnsi="Times New Roman" w:eastAsia="宋体" w:cs="Times New Roman"/>
          <w:b/>
          <w:bCs/>
          <w:color w:val="000000" w:themeColor="text1"/>
          <w:sz w:val="21"/>
          <w:szCs w:val="21"/>
          <w:lang w:eastAsia="zh-CN"/>
          <w14:textFill>
            <w14:solidFill>
              <w14:schemeClr w14:val="tx1"/>
            </w14:solidFill>
          </w14:textFill>
        </w:rPr>
        <w:outlineLvl w:val="9"/>
      </w:pPr>
      <w:r>
        <w:rPr>
          <w:rFonts w:hint="default" w:ascii="Times New Roman" w:hAnsi="Times New Roman" w:eastAsia="宋体" w:cs="Times New Roman"/>
          <w:b/>
          <w:bCs/>
          <w:color w:val="000000" w:themeColor="text1"/>
          <w:sz w:val="21"/>
          <w:szCs w:val="21"/>
          <w:lang w:eastAsia="zh-CN"/>
          <w14:textFill>
            <w14:solidFill>
              <w14:schemeClr w14:val="tx1"/>
            </w14:solidFill>
          </w14:textFill>
        </w:rPr>
        <w:t xml:space="preserve">（四）采购标的的数量、采购项目交付或者实施的时间和地点：</w:t>
      </w:r>
      <w:r/>
    </w:p>
    <w:p>
      <w:pPr>
        <w:contextualSpacing/>
        <w:ind w:firstLine="422"/>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 xml:space="preserve">1.采购数量：</w:t>
      </w:r>
      <w:r>
        <w:rPr>
          <w:rFonts w:hint="default" w:ascii="Times New Roman" w:hAnsi="Times New Roman" w:eastAsia="宋体" w:cs="Times New Roman"/>
          <w:bCs/>
          <w:sz w:val="21"/>
          <w:szCs w:val="21"/>
          <w:lang w:eastAsia="zh-CN"/>
        </w:rPr>
        <w:t xml:space="preserve">集中式水塔一套（含集中式中央冷却水系统1套、多功能安装平台1套、实验室智能供给管理系统1套）和高压洁净空气系统一套</w:t>
      </w:r>
      <w:r/>
    </w:p>
    <w:p>
      <w:pPr>
        <w:ind w:firstLine="480"/>
        <w:widowControl w:val="off"/>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 xml:space="preserve">2.供货期：合同签订生效后</w:t>
      </w:r>
      <w:r>
        <w:rPr>
          <w:rFonts w:hint="default" w:ascii="Times New Roman" w:hAnsi="Times New Roman" w:eastAsia="宋体" w:cs="Times New Roman"/>
          <w:color w:val="auto"/>
          <w:sz w:val="21"/>
          <w:szCs w:val="21"/>
          <w:highlight w:val="none"/>
          <w:lang w:val="en-US" w:eastAsia="zh-CN"/>
        </w:rPr>
        <w:t xml:space="preserve">120</w:t>
      </w:r>
      <w:r>
        <w:rPr>
          <w:rFonts w:hint="default" w:ascii="Times New Roman" w:hAnsi="Times New Roman" w:eastAsia="宋体" w:cs="Times New Roman"/>
          <w:color w:val="auto"/>
          <w:sz w:val="21"/>
          <w:szCs w:val="21"/>
          <w:highlight w:val="none"/>
          <w:lang w:eastAsia="zh-CN"/>
        </w:rPr>
        <w:t xml:space="preserve">日历天内，完</w:t>
      </w:r>
      <w:r>
        <w:rPr>
          <w:rFonts w:hint="default" w:ascii="Times New Roman" w:hAnsi="Times New Roman" w:eastAsia="宋体" w:cs="Times New Roman"/>
          <w:color w:val="auto"/>
          <w:sz w:val="21"/>
          <w:szCs w:val="21"/>
          <w:lang w:eastAsia="zh-CN"/>
        </w:rPr>
        <w:t xml:space="preserve">成供货、安装、调试，交付采购人使用。</w:t>
      </w:r>
      <w:r/>
    </w:p>
    <w:p>
      <w:pPr>
        <w:ind w:firstLine="480"/>
        <w:widowControl w:val="off"/>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 xml:space="preserve">3.质保期；1年（自安装调试验收合格之日起开始计算）。</w:t>
      </w:r>
      <w:r/>
    </w:p>
    <w:p>
      <w:pPr>
        <w:ind w:firstLine="420"/>
        <w:rPr>
          <w:rFonts w:hint="default" w:ascii="Times New Roman" w:hAnsi="Times New Roman" w:eastAsia="宋体" w:cs="Times New Roman"/>
          <w:bCs/>
          <w:color w:val="auto"/>
          <w:sz w:val="21"/>
          <w:szCs w:val="21"/>
          <w:lang w:eastAsia="zh-CN"/>
        </w:rPr>
      </w:pPr>
      <w:r>
        <w:rPr>
          <w:rFonts w:hint="default" w:ascii="Times New Roman" w:hAnsi="Times New Roman" w:eastAsia="宋体" w:cs="Times New Roman"/>
          <w:color w:val="auto"/>
          <w:sz w:val="21"/>
          <w:szCs w:val="21"/>
          <w:lang w:eastAsia="zh-CN"/>
        </w:rPr>
        <w:t xml:space="preserve">4.</w:t>
      </w:r>
      <w:r>
        <w:rPr>
          <w:rFonts w:hint="default" w:ascii="Times New Roman" w:hAnsi="Times New Roman" w:eastAsia="宋体" w:cs="Times New Roman"/>
          <w:sz w:val="21"/>
          <w:szCs w:val="21"/>
          <w:lang w:eastAsia="zh-CN"/>
        </w:rPr>
        <w:t xml:space="preserve">付款方式：</w:t>
      </w:r>
      <w:r>
        <w:rPr>
          <w:rFonts w:hint="default" w:ascii="Times New Roman" w:hAnsi="Times New Roman" w:eastAsia="宋体" w:cs="Times New Roman"/>
          <w:bCs/>
          <w:sz w:val="21"/>
          <w:szCs w:val="21"/>
          <w:lang w:eastAsia="zh-CN"/>
        </w:rPr>
        <w:t xml:space="preserve">合同签订生效后30日内，支付总货款的30%；货到验收合格交付需方使用，供方提供增值税专用发票后30日内支付剩余尾款。</w:t>
      </w:r>
      <w:r/>
    </w:p>
    <w:p>
      <w:pPr>
        <w:ind w:firstLine="480"/>
        <w:widowControl w:val="off"/>
        <w:rPr>
          <w:rFonts w:hint="default" w:ascii="Times New Roman" w:hAnsi="Times New Roman" w:eastAsia="宋体" w:cs="Times New Roman"/>
          <w:sz w:val="21"/>
          <w:szCs w:val="21"/>
          <w:lang w:eastAsia="zh-CN"/>
        </w:rPr>
      </w:pPr>
      <w:r>
        <w:rPr>
          <w:rFonts w:hint="default" w:ascii="Times New Roman" w:hAnsi="Times New Roman" w:eastAsia="宋体" w:cs="Times New Roman"/>
          <w:color w:val="auto"/>
          <w:sz w:val="21"/>
          <w:szCs w:val="21"/>
          <w:lang w:eastAsia="zh-CN"/>
        </w:rPr>
        <w:t xml:space="preserve">5.本项目实施地点：无锡市新吴区梅村街道新韵北路72号大恒新能源产业园1楼。</w:t>
      </w:r>
      <w:r/>
    </w:p>
    <w:p>
      <w:pPr>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r>
      <w:r/>
    </w:p>
    <w:p>
      <w:pPr>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 xml:space="preserve">（五）采购标的验收标准：</w:t>
      </w:r>
      <w:r/>
    </w:p>
    <w:p>
      <w:pPr>
        <w:ind w:firstLine="240"/>
        <w:rPr>
          <w:rFonts w:hint="default" w:ascii="Times New Roman" w:hAnsi="Times New Roman" w:eastAsia="宋体" w:cs="Times New Roman"/>
          <w:bCs/>
          <w:color w:val="auto"/>
          <w:sz w:val="21"/>
          <w:szCs w:val="21"/>
          <w:lang w:eastAsia="zh-CN"/>
        </w:rPr>
      </w:pPr>
      <w:r>
        <w:rPr>
          <w:rFonts w:hint="default" w:ascii="Times New Roman" w:hAnsi="Times New Roman" w:eastAsia="宋体" w:cs="Times New Roman"/>
          <w:bCs/>
          <w:color w:val="auto"/>
          <w:sz w:val="21"/>
          <w:szCs w:val="21"/>
          <w:lang w:eastAsia="zh-CN"/>
        </w:rPr>
        <w:t xml:space="preserve">1.货物的验收包括：数量、外观、质量、性能、质保单、包装和中标供应商承诺的其他指标；</w:t>
      </w:r>
      <w:r/>
    </w:p>
    <w:p>
      <w:pPr>
        <w:ind w:firstLine="240"/>
        <w:rPr>
          <w:rFonts w:hint="default" w:ascii="Times New Roman" w:hAnsi="Times New Roman" w:eastAsia="宋体" w:cs="Times New Roman"/>
          <w:bCs/>
          <w:color w:val="auto"/>
          <w:sz w:val="21"/>
          <w:szCs w:val="21"/>
          <w:lang w:eastAsia="zh-CN"/>
        </w:rPr>
      </w:pPr>
      <w:r>
        <w:rPr>
          <w:rFonts w:hint="default" w:ascii="Times New Roman" w:hAnsi="Times New Roman" w:eastAsia="宋体" w:cs="Times New Roman"/>
          <w:bCs/>
          <w:color w:val="auto"/>
          <w:sz w:val="21"/>
          <w:szCs w:val="21"/>
          <w:lang w:eastAsia="zh-CN"/>
        </w:rPr>
        <w:t xml:space="preserve">2.验收标准根据有关规定及技术要求，原则上以通过计量检定或校准合格为准。</w:t>
      </w:r>
      <w:r/>
    </w:p>
    <w:p>
      <w:pPr>
        <w:ind w:firstLine="0"/>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r>
      <w:r/>
    </w:p>
    <w:p>
      <w:pPr>
        <w:ind w:firstLine="211"/>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 xml:space="preserve">（六）采购标的的其他技术、服务等要求：</w:t>
      </w:r>
      <w:r/>
    </w:p>
    <w:p>
      <w:pPr>
        <w:ind w:firstLine="480"/>
        <w:rPr>
          <w:rFonts w:hint="default" w:ascii="Times New Roman" w:hAnsi="Times New Roman" w:eastAsia="宋体" w:cs="Times New Roman"/>
          <w:bCs/>
          <w:color w:val="auto"/>
          <w:sz w:val="21"/>
          <w:szCs w:val="21"/>
          <w:lang w:eastAsia="zh-CN"/>
        </w:rPr>
      </w:pPr>
      <w:r>
        <w:rPr>
          <w:rFonts w:hint="default" w:ascii="Times New Roman" w:hAnsi="Times New Roman" w:eastAsia="宋体" w:cs="Times New Roman"/>
          <w:color w:val="auto"/>
          <w:sz w:val="21"/>
          <w:szCs w:val="21"/>
          <w:lang w:eastAsia="zh-CN"/>
        </w:rPr>
        <w:t xml:space="preserve">1.投标总报价包括满足本项目要求的所有产品</w:t>
      </w:r>
      <w:r>
        <w:rPr>
          <w:rFonts w:hint="default" w:ascii="Times New Roman" w:hAnsi="Times New Roman" w:eastAsia="宋体" w:cs="Times New Roman"/>
          <w:bCs/>
          <w:color w:val="auto"/>
          <w:sz w:val="21"/>
          <w:szCs w:val="21"/>
          <w:lang w:eastAsia="zh-CN"/>
        </w:rPr>
        <w:t xml:space="preserve">及其配件、包装、运输、安装调试及售后服务等从项目中标起到项目正式交付以及质保期内所发生的一切费用。</w:t>
      </w:r>
      <w:r/>
    </w:p>
    <w:p>
      <w:pPr>
        <w:ind w:firstLine="480"/>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Cs/>
          <w:color w:val="auto"/>
          <w:sz w:val="21"/>
          <w:szCs w:val="21"/>
          <w:lang w:eastAsia="zh-CN"/>
        </w:rPr>
        <w:t xml:space="preserve">2.采购人成立验收小组，按照采购合同的约定对中标供应商的履约情况进行验收。验收时间以采购人政府采购履约验收通知单发出为准。验收时，采购人按照采购合同的约定对每一项技术、商务要求的履约情况进行确认。验收结束后，验收小组出具验收书，给出项目总体评价，由验收双方共同签署并盖章，履约验收的各项资料存档备查。</w:t>
      </w:r>
      <w:r/>
    </w:p>
    <w:p>
      <w:pPr>
        <w:jc w:val="left"/>
        <w:spacing w:after="0" w:line="240" w:lineRule="auto"/>
        <w:widowControl/>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br w:type="page" w:clear="all"/>
      </w:r>
      <w:r/>
    </w:p>
    <w:p>
      <w:pPr>
        <w:pStyle w:val="940"/>
        <w:numPr>
          <w:ilvl w:val="0"/>
          <w:numId w:val="0"/>
        </w:numPr>
        <w:ind w:firstLine="200"/>
        <w:spacing w:line="276" w:lineRule="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 xml:space="preserve">第五章 合同主要条款及格式</w:t>
      </w:r>
      <w:bookmarkEnd w:id="17"/>
      <w:r/>
      <w:bookmarkEnd w:id="18"/>
      <w:r/>
      <w:r/>
    </w:p>
    <w:p>
      <w:pPr>
        <w:jc w:val="left"/>
        <w:spacing w:line="360" w:lineRule="auto"/>
        <w:rPr>
          <w:rFonts w:hint="default" w:ascii="Times New Roman" w:hAnsi="Times New Roman" w:eastAsia="宋体" w:cs="Times New Roman"/>
          <w:b/>
          <w:bCs/>
          <w:color w:val="000000" w:themeColor="text1"/>
          <w:szCs w:val="21"/>
          <w14:textFill>
            <w14:solidFill>
              <w14:schemeClr w14:val="tx1"/>
            </w14:solidFill>
          </w14:textFill>
        </w:rPr>
      </w:pPr>
      <w:r/>
      <w:bookmarkStart w:id="20" w:name="_Toc245033596"/>
      <w:r>
        <w:rPr>
          <w:rFonts w:hint="default" w:ascii="Times New Roman" w:hAnsi="Times New Roman" w:eastAsia="宋体" w:cs="Times New Roman"/>
          <w:b/>
          <w:bCs/>
          <w:color w:val="000000" w:themeColor="text1"/>
          <w:szCs w:val="21"/>
          <w14:textFill>
            <w14:solidFill>
              <w14:schemeClr w14:val="tx1"/>
            </w14:solidFill>
          </w14:textFill>
        </w:rPr>
        <w:t xml:space="preserve">甲方：</w:t>
      </w:r>
      <w:r/>
    </w:p>
    <w:p>
      <w:pPr>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乙方：</w:t>
      </w:r>
      <w:r/>
    </w:p>
    <w:p>
      <w:pPr>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代理机构：</w:t>
      </w:r>
      <w:r/>
    </w:p>
    <w:p>
      <w:pPr>
        <w:jc w:val="center"/>
        <w:spacing w:line="360" w:lineRule="auto"/>
        <w:rPr>
          <w:rFonts w:hint="default" w:ascii="Times New Roman" w:hAnsi="Times New Roman" w:eastAsia="宋体" w:cs="Times New Roman"/>
          <w:b/>
          <w:bCs/>
          <w:color w:val="000000" w:themeColor="text1"/>
          <w:szCs w:val="21"/>
          <w14:textFill>
            <w14:solidFill>
              <w14:schemeClr w14:val="tx1"/>
            </w14:solidFill>
          </w14:textFill>
        </w:rPr>
        <w:outlineLvl w:val="1"/>
      </w:pPr>
      <w:r>
        <w:rPr>
          <w:rFonts w:hint="default" w:ascii="Times New Roman" w:hAnsi="Times New Roman" w:eastAsia="宋体" w:cs="Times New Roman"/>
          <w:b/>
          <w:bCs/>
          <w:color w:val="000000" w:themeColor="text1"/>
          <w:szCs w:val="21"/>
          <w14:textFill>
            <w14:solidFill>
              <w14:schemeClr w14:val="tx1"/>
            </w14:solidFill>
          </w14:textFill>
        </w:rPr>
        <w:t xml:space="preserve">第一部分．合同的一般性条款</w:t>
      </w:r>
      <w:r/>
    </w:p>
    <w:p>
      <w:pPr>
        <w:spacing w:line="400" w:lineRule="exact"/>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一、合同文件</w:t>
      </w:r>
      <w:bookmarkEnd w:id="20"/>
      <w:r/>
      <w:r/>
    </w:p>
    <w:p>
      <w:pPr>
        <w:ind w:firstLine="135"/>
        <w:spacing w:line="400" w:lineRule="exact"/>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 xml:space="preserve">1、合同文件适用法律</w:t>
      </w:r>
      <w:r/>
    </w:p>
    <w:p>
      <w:pPr>
        <w:ind w:left="420"/>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1.1 适用于合同文件的法律是中华人民共和国现行法律、法规及甲方所在地的地方性法规。</w:t>
      </w:r>
      <w:r/>
    </w:p>
    <w:p>
      <w:pPr>
        <w:ind w:firstLine="135"/>
        <w:spacing w:line="400" w:lineRule="exact"/>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 xml:space="preserve">2、合同文件组成和解释顺序</w:t>
      </w:r>
      <w:r/>
    </w:p>
    <w:p>
      <w:pPr>
        <w:ind w:left="420"/>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2.1 合同文件的组成和解释顺序如下：</w:t>
      </w:r>
      <w:r/>
    </w:p>
    <w:p>
      <w:pPr>
        <w:ind w:left="420"/>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2.1.1 合同的特殊性条款</w:t>
      </w:r>
      <w:r/>
    </w:p>
    <w:p>
      <w:pPr>
        <w:ind w:left="420"/>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2.1.2 合同的一般性条款</w:t>
      </w:r>
      <w:r/>
    </w:p>
    <w:p>
      <w:pPr>
        <w:ind w:left="420"/>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2.1.3 洽商、变更等明确双方权利义务的纪要、协议</w:t>
      </w:r>
      <w:r/>
    </w:p>
    <w:p>
      <w:pPr>
        <w:ind w:left="420"/>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2.1.4 中标通知书、投标书和招标文件</w:t>
      </w:r>
      <w:r/>
    </w:p>
    <w:p>
      <w:pPr>
        <w:ind w:left="420"/>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2.1.5 有关图纸</w:t>
      </w:r>
      <w:r/>
    </w:p>
    <w:p>
      <w:pPr>
        <w:ind w:left="420"/>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2.1.6 标准、规范和其他有关技术资料、技术要求</w:t>
      </w:r>
      <w:r/>
    </w:p>
    <w:p>
      <w:pPr>
        <w:ind w:left="420"/>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2.2 合同的特殊性条款的效率优于合同的一般性条款的效力</w:t>
      </w:r>
      <w:r/>
    </w:p>
    <w:p>
      <w:pPr>
        <w:ind w:firstLine="135"/>
        <w:spacing w:line="400" w:lineRule="exact"/>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 xml:space="preserve">3、合同文件使用文字</w:t>
      </w:r>
      <w:r/>
    </w:p>
    <w:p>
      <w:pPr>
        <w:ind w:left="420"/>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3.1 合同文件使用中文书写、解释和说明</w:t>
      </w:r>
      <w:r/>
    </w:p>
    <w:p>
      <w:pPr>
        <w:ind w:left="420"/>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3.2 合同文件使用特殊性条款约定的国家标准和规范；国家没有相应标准、规范时，可</w:t>
      </w:r>
      <w:r/>
    </w:p>
    <w:p>
      <w:pPr>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使用特殊性条款约定的行业或甲方所在地地方的标准、规范。甲方应按特殊性条款约定的时间向乙方提供一式两份约定的标准和规范。</w:t>
      </w:r>
      <w:r/>
    </w:p>
    <w:p>
      <w:pPr>
        <w:spacing w:line="400" w:lineRule="exact"/>
        <w:rPr>
          <w:rFonts w:hint="default" w:ascii="Times New Roman" w:hAnsi="Times New Roman" w:eastAsia="宋体" w:cs="Times New Roman"/>
          <w:b/>
          <w:bCs/>
          <w:color w:val="000000" w:themeColor="text1"/>
          <w:szCs w:val="21"/>
          <w14:textFill>
            <w14:solidFill>
              <w14:schemeClr w14:val="tx1"/>
            </w14:solidFill>
          </w14:textFill>
        </w:rPr>
      </w:pPr>
      <w:r/>
      <w:bookmarkStart w:id="21" w:name="_Toc245033597"/>
      <w:r>
        <w:rPr>
          <w:rFonts w:hint="default" w:ascii="Times New Roman" w:hAnsi="Times New Roman" w:eastAsia="宋体" w:cs="Times New Roman"/>
          <w:b/>
          <w:bCs/>
          <w:color w:val="000000" w:themeColor="text1"/>
          <w:szCs w:val="21"/>
          <w14:textFill>
            <w14:solidFill>
              <w14:schemeClr w14:val="tx1"/>
            </w14:solidFill>
          </w14:textFill>
        </w:rPr>
        <w:t xml:space="preserve">二、标的物的一般条款</w:t>
      </w:r>
      <w:bookmarkEnd w:id="21"/>
      <w:r/>
      <w:r/>
    </w:p>
    <w:p>
      <w:pPr>
        <w:ind w:firstLine="135"/>
        <w:spacing w:line="400" w:lineRule="exact"/>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 xml:space="preserve">4、完整物权</w:t>
      </w:r>
      <w:r/>
    </w:p>
    <w:p>
      <w:pPr>
        <w:ind w:firstLine="420"/>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对于出卖的标的物，乙方应当拥有完整物权，并且乙方负有保证第三人不得向甲方主张任何权利（包括知识产权）的义务。</w:t>
      </w:r>
      <w:r/>
    </w:p>
    <w:p>
      <w:pPr>
        <w:ind w:firstLine="135"/>
        <w:spacing w:line="400" w:lineRule="exact"/>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 xml:space="preserve">5、质量保证</w:t>
      </w:r>
      <w:r/>
    </w:p>
    <w:p>
      <w:pPr>
        <w:ind w:firstLine="420"/>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5.1 乙方应保证所供标的物是全新的，未使用过的，并且是非长期积压的库存商品，完</w:t>
      </w:r>
      <w:r/>
    </w:p>
    <w:p>
      <w:pPr>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全符合合同规定的质量、规格和性能的要求，乙方应保证其提供的标的物在正确安装，正确使用和保养条件下，在其标称的使用寿命期内应具有满意的性能。在乙方承诺的质量保证期限内，乙方应对由于设计、工艺或材料的缺陷及伴随服务而造成的任何不足或故障负责。</w:t>
      </w:r>
      <w:r/>
    </w:p>
    <w:p>
      <w:pPr>
        <w:ind w:firstLine="420"/>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5.2 根据甲方按检验标准自己检验的结果或当地技监部门的检验结果，或者在质量保证</w:t>
      </w:r>
      <w:r/>
    </w:p>
    <w:p>
      <w:pPr>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期内，如果标的物的数量、质量或规格与合同不符或证实标的物是具有缺陷的，包括潜在缺陷或使用不符合要求的材料等，甲方应尽快以书面形式通知乙方并提出索赔。</w:t>
      </w:r>
      <w:r/>
    </w:p>
    <w:p>
      <w:pPr>
        <w:ind w:firstLine="420"/>
        <w:spacing w:line="400" w:lineRule="exact"/>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5.3 除合同特殊条款规定外，合同条款中标的物的质量保证期均自标的物通过最终验收之日起计算，</w:t>
      </w:r>
      <w:r>
        <w:rPr>
          <w:rFonts w:hint="default" w:ascii="Times New Roman" w:hAnsi="Times New Roman" w:eastAsia="宋体" w:cs="Times New Roman"/>
          <w:b/>
          <w:color w:val="000000" w:themeColor="text1"/>
          <w:szCs w:val="21"/>
          <w14:textFill>
            <w14:solidFill>
              <w14:schemeClr w14:val="tx1"/>
            </w14:solidFill>
          </w14:textFill>
        </w:rPr>
        <w:t xml:space="preserve">且质保期需满足招标文件要求。</w:t>
      </w:r>
      <w:r/>
    </w:p>
    <w:p>
      <w:pPr>
        <w:ind w:firstLine="135"/>
        <w:spacing w:line="400" w:lineRule="exact"/>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 xml:space="preserve">6、包装</w:t>
      </w:r>
      <w:r/>
    </w:p>
    <w:p>
      <w:pPr>
        <w:ind w:firstLine="420"/>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商品，快递包装按政府采购需求标准（试行）执行，详见合同附件。</w:t>
      </w:r>
      <w:r/>
    </w:p>
    <w:p>
      <w:pPr>
        <w:ind w:firstLine="135"/>
        <w:spacing w:line="400" w:lineRule="exact"/>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 xml:space="preserve">7、伴随服务</w:t>
      </w:r>
      <w:r/>
    </w:p>
    <w:p>
      <w:pPr>
        <w:ind w:firstLine="268"/>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7.1 乙方除应履行按期按量交付合格标的物的义务之外，还应提供下列服务：</w:t>
      </w:r>
      <w:r/>
    </w:p>
    <w:p>
      <w:pPr>
        <w:ind w:firstLine="268"/>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7.1.1 标的物的现场安装、启动、调试、监督（如果必须安装、调试的话）；</w:t>
      </w:r>
      <w:r/>
    </w:p>
    <w:p>
      <w:pPr>
        <w:ind w:firstLine="268"/>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7.1.2 提供标的物的组装和一般维修所必需的工具；</w:t>
      </w:r>
      <w:r/>
    </w:p>
    <w:p>
      <w:pPr>
        <w:ind w:firstLine="268"/>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7.1.3 在合同规定的期限内对所提供标的物实行运行监督、维修服务的前提条件是该服务并不能免除乙方在质量保证期内所承担的义务；</w:t>
      </w:r>
      <w:r/>
    </w:p>
    <w:p>
      <w:pPr>
        <w:ind w:firstLine="268"/>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7.1.4  对甲方技术人员的技术指导或培训。</w:t>
      </w:r>
      <w:r/>
    </w:p>
    <w:p>
      <w:pPr>
        <w:ind w:firstLine="268"/>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7.2 除合同另有规定之外，伴随服务的费用均已含在合同价款中，甲方不再另行进行支付。</w:t>
      </w:r>
      <w:r/>
    </w:p>
    <w:p>
      <w:pPr>
        <w:spacing w:line="400" w:lineRule="exact"/>
        <w:rPr>
          <w:rFonts w:hint="default" w:ascii="Times New Roman" w:hAnsi="Times New Roman" w:eastAsia="宋体" w:cs="Times New Roman"/>
          <w:b/>
          <w:bCs/>
          <w:color w:val="000000" w:themeColor="text1"/>
          <w:szCs w:val="21"/>
          <w14:textFill>
            <w14:solidFill>
              <w14:schemeClr w14:val="tx1"/>
            </w14:solidFill>
          </w14:textFill>
        </w:rPr>
      </w:pPr>
      <w:r/>
      <w:bookmarkStart w:id="22" w:name="_Toc245033598"/>
      <w:r>
        <w:rPr>
          <w:rFonts w:hint="default" w:ascii="Times New Roman" w:hAnsi="Times New Roman" w:eastAsia="宋体" w:cs="Times New Roman"/>
          <w:b/>
          <w:bCs/>
          <w:color w:val="000000" w:themeColor="text1"/>
          <w:szCs w:val="21"/>
          <w14:textFill>
            <w14:solidFill>
              <w14:schemeClr w14:val="tx1"/>
            </w14:solidFill>
          </w14:textFill>
        </w:rPr>
        <w:t xml:space="preserve">三、标的物的交付、检验和验收</w:t>
      </w:r>
      <w:bookmarkEnd w:id="22"/>
      <w:r/>
      <w:r/>
    </w:p>
    <w:p>
      <w:pPr>
        <w:ind w:firstLine="135"/>
        <w:spacing w:line="400" w:lineRule="exact"/>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 xml:space="preserve">8、标的物的交付</w:t>
      </w:r>
      <w:r/>
    </w:p>
    <w:p>
      <w:pPr>
        <w:ind w:firstLine="268"/>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8.1 标的物的所有权自标的物交付时转移。</w:t>
      </w:r>
      <w:r/>
    </w:p>
    <w:p>
      <w:pPr>
        <w:ind w:firstLine="268"/>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8.2 乙方应当按照约定的期限和约定的地点交付标的物。</w:t>
      </w:r>
      <w:r/>
    </w:p>
    <w:p>
      <w:pPr>
        <w:ind w:firstLine="268"/>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8.3 乙方应当按照约定或者交易习惯向甲方交付提取标的物的单证以外的有关单证和资料。</w:t>
      </w:r>
      <w:r/>
    </w:p>
    <w:p>
      <w:pPr>
        <w:ind w:firstLine="135"/>
        <w:spacing w:line="400" w:lineRule="exact"/>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 xml:space="preserve">9、检验和验收</w:t>
      </w:r>
      <w:r/>
    </w:p>
    <w:p>
      <w:pPr>
        <w:ind w:firstLine="268"/>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9.1 在交货前，乙方应对标的物的质量、规格、性能、数量等进行详细而全面的检验，并出具一份合格检验证明，合格检验证明作为甲方验收的依据，但不能作为有关标的物质量、规格、数量或性能的最终检验结果。</w:t>
      </w:r>
      <w:r/>
    </w:p>
    <w:p>
      <w:pPr>
        <w:ind w:firstLine="268"/>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9.2 甲方根据合同规定的内容和验收标准进行验收，同时比较乙方出具的检验证明,经检验无误后出具验收合格证明，该证明作为最终付款所需文件的组成部分。（本项目国产产品均需提供国家相关质量监督检验机构出具的产品检验报告。）</w:t>
      </w:r>
      <w:r/>
    </w:p>
    <w:p>
      <w:pPr>
        <w:ind w:firstLine="268"/>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9.3 验收期限自标的物交付之日起30个工作日内。特殊情况需延长的，双方应在合同的特殊条款中约定。</w:t>
      </w:r>
      <w:r/>
    </w:p>
    <w:p>
      <w:pPr>
        <w:ind w:firstLine="268"/>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9.4 如双方对验收结果有分歧，则以甲方委托的第三方检验结果为准，检验费用由有过失的一方支付。</w:t>
      </w:r>
      <w:r/>
    </w:p>
    <w:p>
      <w:pPr>
        <w:spacing w:line="400" w:lineRule="exact"/>
        <w:rPr>
          <w:rFonts w:hint="default" w:ascii="Times New Roman" w:hAnsi="Times New Roman" w:eastAsia="宋体" w:cs="Times New Roman"/>
          <w:b/>
          <w:bCs/>
          <w:color w:val="000000" w:themeColor="text1"/>
          <w:szCs w:val="21"/>
          <w14:textFill>
            <w14:solidFill>
              <w14:schemeClr w14:val="tx1"/>
            </w14:solidFill>
          </w14:textFill>
        </w:rPr>
      </w:pPr>
      <w:r/>
      <w:bookmarkStart w:id="23" w:name="_Toc245033599"/>
      <w:r>
        <w:rPr>
          <w:rFonts w:hint="default" w:ascii="Times New Roman" w:hAnsi="Times New Roman" w:eastAsia="宋体" w:cs="Times New Roman"/>
          <w:b/>
          <w:bCs/>
          <w:color w:val="000000" w:themeColor="text1"/>
          <w:szCs w:val="21"/>
          <w14:textFill>
            <w14:solidFill>
              <w14:schemeClr w14:val="tx1"/>
            </w14:solidFill>
          </w14:textFill>
        </w:rPr>
        <w:t xml:space="preserve">四、对标的物提出异议的时间和办法</w:t>
      </w:r>
      <w:bookmarkEnd w:id="23"/>
      <w:r/>
      <w:r/>
    </w:p>
    <w:p>
      <w:pPr>
        <w:ind w:firstLine="268"/>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10、对标的物提出异议的时间和办法</w:t>
      </w:r>
      <w:r/>
    </w:p>
    <w:p>
      <w:pPr>
        <w:ind w:firstLine="268"/>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10.1 甲方在验收过程中，应当与双方约定的检验期间内将标的物的数量或质量不符合规定的情形及处理方式以书面形式通知乙方。</w:t>
      </w:r>
      <w:r/>
    </w:p>
    <w:p>
      <w:pPr>
        <w:ind w:firstLine="268"/>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10.2 如甲方在验收期满后既不出具验收合格证明又未提出书面异议的视为乙方所交标的物符合合同规定。</w:t>
      </w:r>
      <w:r/>
    </w:p>
    <w:p>
      <w:pPr>
        <w:ind w:firstLine="268"/>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10.3 乙方应在收到甲方书面异议后七天内负责处理问题，否则将视为默认甲方提出的异议和处理意见。</w:t>
      </w:r>
      <w:r/>
    </w:p>
    <w:p>
      <w:pPr>
        <w:spacing w:line="400" w:lineRule="exact"/>
        <w:rPr>
          <w:rFonts w:hint="default" w:ascii="Times New Roman" w:hAnsi="Times New Roman" w:eastAsia="宋体" w:cs="Times New Roman"/>
          <w:b/>
          <w:bCs/>
          <w:color w:val="000000" w:themeColor="text1"/>
          <w:szCs w:val="21"/>
          <w14:textFill>
            <w14:solidFill>
              <w14:schemeClr w14:val="tx1"/>
            </w14:solidFill>
          </w14:textFill>
        </w:rPr>
      </w:pPr>
      <w:r/>
      <w:bookmarkStart w:id="24" w:name="_Toc245033600"/>
      <w:r>
        <w:rPr>
          <w:rFonts w:hint="default" w:ascii="Times New Roman" w:hAnsi="Times New Roman" w:eastAsia="宋体" w:cs="Times New Roman"/>
          <w:b/>
          <w:bCs/>
          <w:color w:val="000000" w:themeColor="text1"/>
          <w:szCs w:val="21"/>
          <w14:textFill>
            <w14:solidFill>
              <w14:schemeClr w14:val="tx1"/>
            </w14:solidFill>
          </w14:textFill>
        </w:rPr>
        <w:t xml:space="preserve">五、合同价款和支付</w:t>
      </w:r>
      <w:bookmarkEnd w:id="24"/>
      <w:r/>
      <w:r/>
    </w:p>
    <w:p>
      <w:pPr>
        <w:ind w:firstLine="268"/>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11.1 本合同的结算货币为人民币，总价款为</w:t>
      </w:r>
      <w:r>
        <w:rPr>
          <w:rFonts w:hint="default" w:ascii="Times New Roman" w:hAnsi="Times New Roman" w:eastAsia="宋体" w:cs="Times New Roman"/>
          <w:color w:val="000000" w:themeColor="text1"/>
          <w:szCs w:val="21"/>
          <w:u w:val="single"/>
          <w14:textFill>
            <w14:solidFill>
              <w14:schemeClr w14:val="tx1"/>
            </w14:solidFill>
          </w14:textFill>
        </w:rPr>
        <w:t xml:space="preserve">         </w:t>
      </w:r>
      <w:r>
        <w:rPr>
          <w:rFonts w:hint="default" w:ascii="Times New Roman" w:hAnsi="Times New Roman" w:eastAsia="宋体" w:cs="Times New Roman"/>
          <w:color w:val="000000" w:themeColor="text1"/>
          <w:szCs w:val="21"/>
          <w14:textFill>
            <w14:solidFill>
              <w14:schemeClr w14:val="tx1"/>
            </w14:solidFill>
          </w14:textFill>
        </w:rPr>
        <w:t xml:space="preserve">，单位元，大写：</w:t>
      </w:r>
      <w:r>
        <w:rPr>
          <w:rFonts w:hint="default" w:ascii="Times New Roman" w:hAnsi="Times New Roman" w:eastAsia="宋体" w:cs="Times New Roman"/>
          <w:color w:val="000000" w:themeColor="text1"/>
          <w:szCs w:val="21"/>
          <w:u w:val="single"/>
          <w14:textFill>
            <w14:solidFill>
              <w14:schemeClr w14:val="tx1"/>
            </w14:solidFill>
          </w14:textFill>
        </w:rPr>
        <w:t xml:space="preserve">       </w:t>
      </w:r>
      <w:r>
        <w:rPr>
          <w:rFonts w:hint="default" w:ascii="Times New Roman" w:hAnsi="Times New Roman" w:eastAsia="宋体" w:cs="Times New Roman"/>
          <w:color w:val="000000" w:themeColor="text1"/>
          <w:szCs w:val="21"/>
          <w14:textFill>
            <w14:solidFill>
              <w14:schemeClr w14:val="tx1"/>
            </w14:solidFill>
          </w14:textFill>
        </w:rPr>
        <w:t xml:space="preserve">，含税。</w:t>
      </w:r>
      <w:r/>
    </w:p>
    <w:p>
      <w:pPr>
        <w:ind w:firstLine="268"/>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11.2 乙方应按照双方签订的合同规定交货并在合同特殊条款规定的期限内持下列单据结算货款。</w:t>
      </w:r>
      <w:r/>
    </w:p>
    <w:p>
      <w:pPr>
        <w:ind w:firstLine="268"/>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11.2.1 合格的销售发票</w:t>
      </w:r>
      <w:r/>
    </w:p>
    <w:p>
      <w:pPr>
        <w:ind w:firstLine="268"/>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11.2.2 甲方盖章签收后的送货回单和验收合格证明。</w:t>
      </w:r>
      <w:r/>
    </w:p>
    <w:p>
      <w:pPr>
        <w:ind w:firstLine="268"/>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11.3 甲方应按合同特殊条款规定的期限和方式付款。</w:t>
      </w:r>
      <w:r/>
    </w:p>
    <w:p>
      <w:pPr>
        <w:ind w:firstLine="268"/>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11.4 根据现行税法对甲方征收的与本合同有关的一切税费均由甲方承担；根据现行税法对乙方征收的与本合同有关的一切税费均由乙方承担。</w:t>
      </w:r>
      <w:r/>
    </w:p>
    <w:p>
      <w:pPr>
        <w:ind w:firstLine="268"/>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11.5乙方全部履行合同，甲方在收到乙方的付款通知并审定无误后十五个工作日内按期付款。 </w:t>
      </w:r>
      <w:r/>
    </w:p>
    <w:p>
      <w:pPr>
        <w:ind w:firstLine="268"/>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11.6乙方提前交货的，甲方接货后，仍可按合同规定的付款时间付款。</w:t>
      </w:r>
      <w:r/>
    </w:p>
    <w:p>
      <w:pPr>
        <w:spacing w:line="400" w:lineRule="exact"/>
        <w:rPr>
          <w:rFonts w:hint="default" w:ascii="Times New Roman" w:hAnsi="Times New Roman" w:eastAsia="宋体" w:cs="Times New Roman"/>
          <w:b/>
          <w:bCs/>
          <w:color w:val="000000" w:themeColor="text1"/>
          <w:szCs w:val="21"/>
          <w14:textFill>
            <w14:solidFill>
              <w14:schemeClr w14:val="tx1"/>
            </w14:solidFill>
          </w14:textFill>
        </w:rPr>
      </w:pPr>
      <w:r/>
      <w:bookmarkStart w:id="25" w:name="_Toc245033601"/>
      <w:r>
        <w:rPr>
          <w:rFonts w:hint="default" w:ascii="Times New Roman" w:hAnsi="Times New Roman" w:eastAsia="宋体" w:cs="Times New Roman"/>
          <w:b/>
          <w:bCs/>
          <w:color w:val="000000" w:themeColor="text1"/>
          <w:szCs w:val="21"/>
          <w14:textFill>
            <w14:solidFill>
              <w14:schemeClr w14:val="tx1"/>
            </w14:solidFill>
          </w14:textFill>
        </w:rPr>
        <w:t xml:space="preserve">六、违约责任</w:t>
      </w:r>
      <w:bookmarkEnd w:id="25"/>
      <w:r/>
      <w:r/>
    </w:p>
    <w:p>
      <w:pPr>
        <w:ind w:firstLine="135"/>
        <w:spacing w:line="400" w:lineRule="exact"/>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 xml:space="preserve">12、违约责任</w:t>
      </w:r>
      <w:r/>
    </w:p>
    <w:p>
      <w:pPr>
        <w:ind w:firstLine="420"/>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合同乙方不履行合同义务或者履行合同义务不符合规定的，应当承担继续履行、采取补救措施或者赔偿损失等违约责任。</w:t>
      </w:r>
      <w:r/>
    </w:p>
    <w:p>
      <w:pPr>
        <w:ind w:firstLine="135"/>
        <w:spacing w:line="400" w:lineRule="exact"/>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 xml:space="preserve">13、甲方违约责任</w:t>
      </w:r>
      <w:r/>
    </w:p>
    <w:p>
      <w:pPr>
        <w:ind w:firstLine="268"/>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13.1 在合同生效后，甲方要求退货的，应向乙方偿付合同总价款的5%，作为违约金，</w:t>
      </w:r>
      <w:r/>
    </w:p>
    <w:p>
      <w:pPr>
        <w:ind w:firstLine="268"/>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违约金不足以补偿损失的，乙方有权要求甲方补足。</w:t>
      </w:r>
      <w:r/>
    </w:p>
    <w:p>
      <w:pPr>
        <w:ind w:firstLine="268"/>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13.2 甲方逾期付款的应按照逾期付款金额的每天万分之四支付逾期付款违约金。</w:t>
      </w:r>
      <w:r/>
    </w:p>
    <w:p>
      <w:pPr>
        <w:ind w:firstLine="268"/>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13.3 甲方违反合同规定，拒绝接受乙方交付的合格标的物，应当承担乙方由此造成的</w:t>
      </w:r>
      <w:r/>
    </w:p>
    <w:p>
      <w:pPr>
        <w:ind w:firstLine="268"/>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损失。</w:t>
      </w:r>
      <w:r/>
    </w:p>
    <w:p>
      <w:pPr>
        <w:ind w:firstLine="135"/>
        <w:spacing w:line="400" w:lineRule="exact"/>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 xml:space="preserve">14、乙方违约责任</w:t>
      </w:r>
      <w:r/>
    </w:p>
    <w:p>
      <w:pPr>
        <w:ind w:left="361" w:hanging="2"/>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14.1 乙方不能交货（逾期超过十五天视为不能交货），或交货不合格从而影响甲方按期正常使用的，应向甲方偿付合同总价款5%的违约金，违约金不足以补偿损失的甲方有权要求乙方补足。</w:t>
      </w:r>
      <w:r/>
    </w:p>
    <w:p>
      <w:pPr>
        <w:ind w:left="361" w:hanging="2"/>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14.2 乙方逾期交货的，应在发货前与甲方和政府采购管理部门协商，甲方仍需求的，乙方应立即发货并应按照逾期交货部分货款的每天万分之四支付逾期交货违约金，同时承担甲方因此遭致的损失费用。</w:t>
      </w:r>
      <w:r/>
    </w:p>
    <w:p>
      <w:pPr>
        <w:ind w:firstLine="135"/>
        <w:spacing w:line="400" w:lineRule="exact"/>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 xml:space="preserve">15、不可抗力</w:t>
      </w:r>
      <w:r/>
    </w:p>
    <w:p>
      <w:pPr>
        <w:ind w:left="361" w:hanging="2"/>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15.1 因不可抗力不能履行合同的，根据不可抗力的影响，部分或者全部免除责任。但合同一方延迟履行后发生不可抗力的，不能免除责任。</w:t>
      </w:r>
      <w:r/>
    </w:p>
    <w:p>
      <w:pPr>
        <w:ind w:left="361" w:hanging="2"/>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15.2 合同一方因不可抗力不能履行合同的，应当及时通知对方，以减轻可能给对方造成的损失，并应当在合理期限内提供证明。</w:t>
      </w:r>
      <w:r/>
    </w:p>
    <w:p>
      <w:pPr>
        <w:spacing w:line="400" w:lineRule="exact"/>
        <w:rPr>
          <w:rFonts w:hint="default" w:ascii="Times New Roman" w:hAnsi="Times New Roman" w:eastAsia="宋体" w:cs="Times New Roman"/>
          <w:b/>
          <w:bCs/>
          <w:color w:val="000000" w:themeColor="text1"/>
          <w:szCs w:val="21"/>
          <w14:textFill>
            <w14:solidFill>
              <w14:schemeClr w14:val="tx1"/>
            </w14:solidFill>
          </w14:textFill>
        </w:rPr>
      </w:pPr>
      <w:r/>
      <w:bookmarkStart w:id="26" w:name="_Toc245033602"/>
      <w:r>
        <w:rPr>
          <w:rFonts w:hint="default" w:ascii="Times New Roman" w:hAnsi="Times New Roman" w:eastAsia="宋体" w:cs="Times New Roman"/>
          <w:b/>
          <w:bCs/>
          <w:color w:val="000000" w:themeColor="text1"/>
          <w:szCs w:val="21"/>
          <w14:textFill>
            <w14:solidFill>
              <w14:schemeClr w14:val="tx1"/>
            </w14:solidFill>
          </w14:textFill>
        </w:rPr>
        <w:t xml:space="preserve">七、索赔</w:t>
      </w:r>
      <w:bookmarkEnd w:id="26"/>
      <w:r/>
      <w:r/>
    </w:p>
    <w:p>
      <w:pPr>
        <w:ind w:firstLine="135"/>
        <w:spacing w:line="400" w:lineRule="exact"/>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 xml:space="preserve">16、索赔</w:t>
      </w:r>
      <w:r/>
    </w:p>
    <w:p>
      <w:pPr>
        <w:ind w:firstLine="420"/>
        <w:jc w:val="left"/>
        <w:spacing w:line="400" w:lineRule="exact"/>
        <w:rPr>
          <w:rFonts w:hint="default" w:ascii="Times New Roman" w:hAnsi="Times New Roman" w:eastAsia="宋体" w:cs="Times New Roman"/>
          <w:color w:val="000000" w:themeColor="text1"/>
          <w:szCs w:val="21"/>
          <w:lang w:val="zh-CN"/>
          <w14:textFill>
            <w14:solidFill>
              <w14:schemeClr w14:val="tx1"/>
            </w14:solidFill>
          </w14:textFill>
        </w:rPr>
      </w:pPr>
      <w:r>
        <w:rPr>
          <w:rFonts w:hint="default" w:ascii="Times New Roman" w:hAnsi="Times New Roman" w:eastAsia="宋体" w:cs="Times New Roman"/>
          <w:color w:val="000000" w:themeColor="text1"/>
          <w:szCs w:val="21"/>
          <w:lang w:val="zh-CN"/>
          <w14:textFill>
            <w14:solidFill>
              <w14:schemeClr w14:val="tx1"/>
            </w14:solidFill>
          </w14:textFill>
        </w:rPr>
        <w:t xml:space="preserve">如在设备交货，安装</w:t>
      </w:r>
      <w:r>
        <w:rPr>
          <w:rFonts w:hint="default" w:ascii="Times New Roman" w:hAnsi="Times New Roman" w:eastAsia="宋体" w:cs="Times New Roman"/>
          <w:color w:val="000000" w:themeColor="text1"/>
          <w:szCs w:val="21"/>
          <w:lang w:val="zh-CN"/>
          <w14:textFill>
            <w14:solidFill>
              <w14:schemeClr w14:val="tx1"/>
            </w14:solidFill>
          </w14:textFill>
        </w:rPr>
        <w:t xml:space="preserve">，使用过程中，甲方发现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赔偿，乙方在收到甲方通知后2—5天内应免费维修或更换有缺陷的货物或部件。如果乙方在收到通知后7天内没有弥补缺陷，甲方可采取必要的补救措施，但风险和费用将由乙方承担，同时甲方对乙方行使的其他权利不受影响。索赔方式除上述规定之外，甲方还有权利选择以下方式进行索赔：</w:t>
      </w:r>
      <w:r/>
    </w:p>
    <w:p>
      <w:pPr>
        <w:ind w:firstLine="420"/>
        <w:jc w:val="left"/>
        <w:spacing w:line="400" w:lineRule="exact"/>
        <w:rPr>
          <w:rFonts w:hint="default" w:ascii="Times New Roman" w:hAnsi="Times New Roman" w:eastAsia="宋体" w:cs="Times New Roman"/>
          <w:color w:val="000000" w:themeColor="text1"/>
          <w:szCs w:val="21"/>
          <w:lang w:val="zh-CN"/>
          <w14:textFill>
            <w14:solidFill>
              <w14:schemeClr w14:val="tx1"/>
            </w14:solidFill>
          </w14:textFill>
        </w:rPr>
      </w:pPr>
      <w:r>
        <w:rPr>
          <w:rFonts w:hint="default" w:ascii="Times New Roman" w:hAnsi="Times New Roman" w:eastAsia="宋体" w:cs="Times New Roman"/>
          <w:color w:val="000000" w:themeColor="text1"/>
          <w:szCs w:val="21"/>
          <w:lang w:val="zh-CN"/>
          <w14:textFill>
            <w14:solidFill>
              <w14:schemeClr w14:val="tx1"/>
            </w14:solidFill>
          </w14:textFill>
        </w:rPr>
        <w:t xml:space="preserve">16.1乙方同意退货，并双倍返还定金及甲方已支付的合同款，并承担由此发生的一切损失和费用，包括利息，银行手续费，运费，保险费，仓储费，装卸费以及为保护退回货物所需的其他必要费用。</w:t>
      </w:r>
      <w:r/>
    </w:p>
    <w:p>
      <w:pPr>
        <w:ind w:firstLine="420"/>
        <w:jc w:val="left"/>
        <w:spacing w:line="400" w:lineRule="exact"/>
        <w:rPr>
          <w:rFonts w:hint="default" w:ascii="Times New Roman" w:hAnsi="Times New Roman" w:eastAsia="宋体" w:cs="Times New Roman"/>
          <w:color w:val="000000" w:themeColor="text1"/>
          <w:szCs w:val="21"/>
          <w:lang w:val="zh-CN"/>
          <w14:textFill>
            <w14:solidFill>
              <w14:schemeClr w14:val="tx1"/>
            </w14:solidFill>
          </w14:textFill>
        </w:rPr>
      </w:pPr>
      <w:r>
        <w:rPr>
          <w:rFonts w:hint="default" w:ascii="Times New Roman" w:hAnsi="Times New Roman" w:eastAsia="宋体" w:cs="Times New Roman"/>
          <w:color w:val="000000" w:themeColor="text1"/>
          <w:szCs w:val="21"/>
          <w:lang w:val="zh-CN"/>
          <w14:textFill>
            <w14:solidFill>
              <w14:schemeClr w14:val="tx1"/>
            </w14:solidFill>
          </w14:textFill>
        </w:rPr>
        <w:t xml:space="preserve">16.2根据货物的低劣程度，损坏程度以及甲方遭受损失的数额，经甲乙双方商定降低货物的价格。</w:t>
      </w:r>
      <w:r/>
    </w:p>
    <w:p>
      <w:pPr>
        <w:ind w:firstLine="420"/>
        <w:jc w:val="left"/>
        <w:spacing w:line="400" w:lineRule="exact"/>
        <w:rPr>
          <w:rFonts w:hint="default" w:ascii="Times New Roman" w:hAnsi="Times New Roman" w:eastAsia="宋体" w:cs="Times New Roman"/>
          <w:color w:val="000000" w:themeColor="text1"/>
          <w:szCs w:val="21"/>
          <w:lang w:val="zh-CN"/>
          <w14:textFill>
            <w14:solidFill>
              <w14:schemeClr w14:val="tx1"/>
            </w14:solidFill>
          </w14:textFill>
        </w:rPr>
      </w:pPr>
      <w:r>
        <w:rPr>
          <w:rFonts w:hint="default" w:ascii="Times New Roman" w:hAnsi="Times New Roman" w:eastAsia="宋体" w:cs="Times New Roman"/>
          <w:color w:val="000000" w:themeColor="text1"/>
          <w:szCs w:val="21"/>
          <w:lang w:val="zh-CN"/>
          <w14:textFill>
            <w14:solidFill>
              <w14:schemeClr w14:val="tx1"/>
            </w14:solidFill>
          </w14:textFill>
        </w:rPr>
        <w:t xml:space="preserve">16.3用符合规定，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firstLine="420"/>
        <w:jc w:val="left"/>
        <w:spacing w:line="400" w:lineRule="exact"/>
        <w:rPr>
          <w:rFonts w:hint="default" w:ascii="Times New Roman" w:hAnsi="Times New Roman" w:eastAsia="宋体" w:cs="Times New Roman"/>
          <w:color w:val="000000" w:themeColor="text1"/>
          <w:szCs w:val="21"/>
          <w:lang w:val="zh-CN"/>
          <w14:textFill>
            <w14:solidFill>
              <w14:schemeClr w14:val="tx1"/>
            </w14:solidFill>
          </w14:textFill>
        </w:rPr>
      </w:pPr>
      <w:r>
        <w:rPr>
          <w:rFonts w:hint="default" w:ascii="Times New Roman" w:hAnsi="Times New Roman" w:eastAsia="宋体" w:cs="Times New Roman"/>
          <w:color w:val="000000" w:themeColor="text1"/>
          <w:szCs w:val="21"/>
          <w:lang w:val="zh-CN"/>
          <w14:textFill>
            <w14:solidFill>
              <w14:schemeClr w14:val="tx1"/>
            </w14:solidFill>
          </w14:textFill>
        </w:rPr>
        <w:t xml:space="preserve">16.4从尚未支付的合同价款或履约保证金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spacing w:line="400" w:lineRule="exact"/>
        <w:rPr>
          <w:rFonts w:hint="default" w:ascii="Times New Roman" w:hAnsi="Times New Roman" w:eastAsia="宋体" w:cs="Times New Roman"/>
          <w:b/>
          <w:bCs/>
          <w:color w:val="000000" w:themeColor="text1"/>
          <w:szCs w:val="21"/>
          <w14:textFill>
            <w14:solidFill>
              <w14:schemeClr w14:val="tx1"/>
            </w14:solidFill>
          </w14:textFill>
        </w:rPr>
      </w:pPr>
      <w:r/>
      <w:bookmarkStart w:id="27" w:name="_Toc245033603"/>
      <w:r>
        <w:rPr>
          <w:rFonts w:hint="default" w:ascii="Times New Roman" w:hAnsi="Times New Roman" w:eastAsia="宋体" w:cs="Times New Roman"/>
          <w:b/>
          <w:bCs/>
          <w:color w:val="000000" w:themeColor="text1"/>
          <w:szCs w:val="21"/>
          <w14:textFill>
            <w14:solidFill>
              <w14:schemeClr w14:val="tx1"/>
            </w14:solidFill>
          </w14:textFill>
        </w:rPr>
        <w:t xml:space="preserve">八、履约保证金</w:t>
      </w:r>
      <w:bookmarkEnd w:id="27"/>
      <w:r/>
      <w:r/>
    </w:p>
    <w:p>
      <w:pPr>
        <w:ind w:firstLine="135"/>
        <w:spacing w:line="400" w:lineRule="exact"/>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 xml:space="preserve">17、履约保证金 </w:t>
      </w:r>
      <w:r/>
    </w:p>
    <w:p>
      <w:pPr>
        <w:ind w:firstLine="420"/>
        <w:spacing w:line="400" w:lineRule="exact"/>
        <w:rPr>
          <w:rFonts w:hint="default" w:ascii="Times New Roman" w:hAnsi="Times New Roman" w:eastAsia="宋体" w:cs="Times New Roman"/>
          <w:color w:val="000000" w:themeColor="text1"/>
          <w:szCs w:val="21"/>
          <w:lang w:val="zh-CN"/>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本项目不约定履约保证金</w:t>
      </w:r>
      <w:r>
        <w:rPr>
          <w:rFonts w:hint="default" w:ascii="Times New Roman" w:hAnsi="Times New Roman" w:eastAsia="宋体" w:cs="Times New Roman"/>
          <w:color w:val="000000" w:themeColor="text1"/>
          <w:szCs w:val="21"/>
          <w:lang w:val="zh-CN"/>
          <w14:textFill>
            <w14:solidFill>
              <w14:schemeClr w14:val="tx1"/>
            </w14:solidFill>
          </w14:textFill>
        </w:rPr>
        <w:t xml:space="preserve">。</w:t>
      </w:r>
      <w:r/>
    </w:p>
    <w:p>
      <w:pPr>
        <w:spacing w:line="400" w:lineRule="exact"/>
        <w:rPr>
          <w:rFonts w:hint="default" w:ascii="Times New Roman" w:hAnsi="Times New Roman" w:eastAsia="宋体" w:cs="Times New Roman"/>
          <w:b/>
          <w:bCs/>
          <w:color w:val="000000" w:themeColor="text1"/>
          <w:szCs w:val="21"/>
          <w14:textFill>
            <w14:solidFill>
              <w14:schemeClr w14:val="tx1"/>
            </w14:solidFill>
          </w14:textFill>
        </w:rPr>
      </w:pPr>
      <w:r/>
      <w:bookmarkStart w:id="28" w:name="_Toc245033604"/>
      <w:r>
        <w:rPr>
          <w:rFonts w:hint="default" w:ascii="Times New Roman" w:hAnsi="Times New Roman" w:eastAsia="宋体" w:cs="Times New Roman"/>
          <w:b/>
          <w:bCs/>
          <w:color w:val="000000" w:themeColor="text1"/>
          <w:szCs w:val="21"/>
          <w14:textFill>
            <w14:solidFill>
              <w14:schemeClr w14:val="tx1"/>
            </w14:solidFill>
          </w14:textFill>
        </w:rPr>
        <w:t xml:space="preserve">九、合同的解除和转让</w:t>
      </w:r>
      <w:bookmarkEnd w:id="28"/>
      <w:r/>
      <w:r/>
    </w:p>
    <w:p>
      <w:pPr>
        <w:ind w:firstLine="238"/>
        <w:spacing w:line="400" w:lineRule="exact"/>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 xml:space="preserve">18、合同的解除</w:t>
      </w:r>
      <w:r/>
    </w:p>
    <w:p>
      <w:pPr>
        <w:ind w:firstLine="268"/>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18.1 甲方和乙方协商一致，可以解除合同。</w:t>
      </w:r>
      <w:r/>
    </w:p>
    <w:p>
      <w:pPr>
        <w:ind w:firstLine="268"/>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18.2 有下列情形之一，合同一方可以解除合同：</w:t>
      </w:r>
      <w:r/>
    </w:p>
    <w:p>
      <w:pPr>
        <w:ind w:firstLine="268"/>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18.2.1 因不可抗力致使不能实现合同目的，未受不可抗力影响的一方有权解除合同；</w:t>
      </w:r>
      <w:r/>
    </w:p>
    <w:p>
      <w:pPr>
        <w:ind w:firstLine="268"/>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18.2.2 因合同一方违约导致合同不能履行，另一方有权解除合同。</w:t>
      </w:r>
      <w:r/>
    </w:p>
    <w:p>
      <w:pPr>
        <w:ind w:firstLine="268"/>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18.3 有权解除合同的一方，应当在违约事实或不可抗力发生之后三十天内书面通知对方以主张解除合同，合同在书面通知到达对方时解除。</w:t>
      </w:r>
      <w:r/>
    </w:p>
    <w:p>
      <w:pPr>
        <w:ind w:firstLine="135"/>
        <w:spacing w:line="400" w:lineRule="exact"/>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 xml:space="preserve">19、合同的转让</w:t>
      </w:r>
      <w:r/>
    </w:p>
    <w:p>
      <w:pPr>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ab/>
      </w:r>
      <w:r>
        <w:rPr>
          <w:rFonts w:hint="default" w:ascii="Times New Roman" w:hAnsi="Times New Roman" w:eastAsia="宋体" w:cs="Times New Roman"/>
          <w:color w:val="000000" w:themeColor="text1"/>
          <w:szCs w:val="21"/>
          <w14:textFill>
            <w14:solidFill>
              <w14:schemeClr w14:val="tx1"/>
            </w14:solidFill>
          </w14:textFill>
        </w:rPr>
        <w:t xml:space="preserve"> 合同的部分和全部都不得转让。</w:t>
      </w:r>
      <w:r/>
    </w:p>
    <w:p>
      <w:pPr>
        <w:spacing w:line="400" w:lineRule="exact"/>
        <w:rPr>
          <w:rFonts w:hint="default" w:ascii="Times New Roman" w:hAnsi="Times New Roman" w:eastAsia="宋体" w:cs="Times New Roman"/>
          <w:b/>
          <w:bCs/>
          <w:color w:val="000000" w:themeColor="text1"/>
          <w:szCs w:val="21"/>
          <w14:textFill>
            <w14:solidFill>
              <w14:schemeClr w14:val="tx1"/>
            </w14:solidFill>
          </w14:textFill>
        </w:rPr>
      </w:pPr>
      <w:r/>
      <w:bookmarkStart w:id="29" w:name="_Toc245033605"/>
      <w:r>
        <w:rPr>
          <w:rFonts w:hint="default" w:ascii="Times New Roman" w:hAnsi="Times New Roman" w:eastAsia="宋体" w:cs="Times New Roman"/>
          <w:b/>
          <w:bCs/>
          <w:color w:val="000000" w:themeColor="text1"/>
          <w:szCs w:val="21"/>
          <w14:textFill>
            <w14:solidFill>
              <w14:schemeClr w14:val="tx1"/>
            </w14:solidFill>
          </w14:textFill>
        </w:rPr>
        <w:t xml:space="preserve">十、合同的生效</w:t>
      </w:r>
      <w:bookmarkEnd w:id="29"/>
      <w:r/>
      <w:r/>
    </w:p>
    <w:p>
      <w:pPr>
        <w:ind w:firstLine="135"/>
        <w:spacing w:line="400" w:lineRule="exact"/>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 xml:space="preserve">20、合同的生效</w:t>
      </w:r>
      <w:r/>
    </w:p>
    <w:p>
      <w:pPr>
        <w:ind w:firstLine="425"/>
        <w:spacing w:line="400" w:lineRule="exact"/>
        <w:rPr>
          <w:rFonts w:hint="default" w:ascii="Times New Roman" w:hAnsi="Times New Roman" w:eastAsia="宋体" w:cs="Times New Roman"/>
          <w:color w:val="000000" w:themeColor="text1"/>
          <w:szCs w:val="21"/>
          <w:lang w:val="zh-CN"/>
          <w14:textFill>
            <w14:solidFill>
              <w14:schemeClr w14:val="tx1"/>
            </w14:solidFill>
          </w14:textFill>
        </w:rPr>
      </w:pPr>
      <w:r>
        <w:rPr>
          <w:rFonts w:hint="default" w:ascii="Times New Roman" w:hAnsi="Times New Roman" w:eastAsia="宋体" w:cs="Times New Roman"/>
          <w:color w:val="000000" w:themeColor="text1"/>
          <w:szCs w:val="21"/>
          <w:lang w:val="zh-CN"/>
          <w14:textFill>
            <w14:solidFill>
              <w14:schemeClr w14:val="tx1"/>
            </w14:solidFill>
          </w14:textFill>
        </w:rPr>
        <w:t xml:space="preserve">本合同在双方签字</w:t>
      </w:r>
      <w:r>
        <w:rPr>
          <w:rFonts w:hint="default" w:ascii="Times New Roman" w:hAnsi="Times New Roman" w:eastAsia="宋体" w:cs="Times New Roman"/>
          <w:color w:val="000000" w:themeColor="text1"/>
          <w:szCs w:val="21"/>
          <w14:textFill>
            <w14:solidFill>
              <w14:schemeClr w14:val="tx1"/>
            </w14:solidFill>
          </w14:textFill>
        </w:rPr>
        <w:t xml:space="preserve">盖章，经江苏省设备成套股份有限公司见证后生效。</w:t>
      </w:r>
      <w:r/>
    </w:p>
    <w:p>
      <w:pPr>
        <w:spacing w:line="400" w:lineRule="exact"/>
        <w:rPr>
          <w:rFonts w:hint="default" w:ascii="Times New Roman" w:hAnsi="Times New Roman" w:eastAsia="宋体" w:cs="Times New Roman"/>
          <w:b/>
          <w:bCs/>
          <w:color w:val="000000" w:themeColor="text1"/>
          <w:szCs w:val="21"/>
          <w14:textFill>
            <w14:solidFill>
              <w14:schemeClr w14:val="tx1"/>
            </w14:solidFill>
          </w14:textFill>
        </w:rPr>
      </w:pPr>
      <w:r/>
      <w:bookmarkStart w:id="30" w:name="_Toc245033606"/>
      <w:r>
        <w:rPr>
          <w:rFonts w:hint="default" w:ascii="Times New Roman" w:hAnsi="Times New Roman" w:eastAsia="宋体" w:cs="Times New Roman"/>
          <w:b/>
          <w:bCs/>
          <w:color w:val="000000" w:themeColor="text1"/>
          <w:szCs w:val="21"/>
          <w14:textFill>
            <w14:solidFill>
              <w14:schemeClr w14:val="tx1"/>
            </w14:solidFill>
          </w14:textFill>
        </w:rPr>
        <w:t xml:space="preserve">十一、争议解决</w:t>
      </w:r>
      <w:bookmarkEnd w:id="30"/>
      <w:r/>
      <w:r/>
    </w:p>
    <w:p>
      <w:pPr>
        <w:ind w:firstLine="135"/>
        <w:spacing w:line="400" w:lineRule="exact"/>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 xml:space="preserve">21、争议解决</w:t>
      </w:r>
      <w:r/>
    </w:p>
    <w:p>
      <w:pPr>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ab/>
      </w:r>
      <w:r>
        <w:rPr>
          <w:rFonts w:hint="default" w:ascii="Times New Roman" w:hAnsi="Times New Roman" w:eastAsia="宋体" w:cs="Times New Roman"/>
          <w:color w:val="000000" w:themeColor="text1"/>
          <w:szCs w:val="21"/>
          <w14:textFill>
            <w14:solidFill>
              <w14:schemeClr w14:val="tx1"/>
            </w14:solidFill>
          </w14:textFill>
        </w:rPr>
        <w:t xml:space="preserve">甲乙双方因合同发生争议，应在招标方的主持下进行调解，协调不成，任何一方均可提请无锡仲裁委员会裁决。</w:t>
      </w:r>
      <w:r/>
    </w:p>
    <w:p>
      <w:pPr>
        <w:spacing w:line="400" w:lineRule="exact"/>
        <w:rPr>
          <w:rFonts w:hint="default" w:ascii="Times New Roman" w:hAnsi="Times New Roman" w:eastAsia="宋体" w:cs="Times New Roman"/>
          <w:b/>
          <w:bCs/>
          <w:color w:val="000000" w:themeColor="text1"/>
          <w:szCs w:val="21"/>
          <w14:textFill>
            <w14:solidFill>
              <w14:schemeClr w14:val="tx1"/>
            </w14:solidFill>
          </w14:textFill>
        </w:rPr>
      </w:pPr>
      <w:r/>
      <w:bookmarkStart w:id="31" w:name="_Toc245033607"/>
      <w:r>
        <w:rPr>
          <w:rFonts w:hint="default" w:ascii="Times New Roman" w:hAnsi="Times New Roman" w:eastAsia="宋体" w:cs="Times New Roman"/>
          <w:b/>
          <w:bCs/>
          <w:color w:val="000000" w:themeColor="text1"/>
          <w:szCs w:val="21"/>
          <w14:textFill>
            <w14:solidFill>
              <w14:schemeClr w14:val="tx1"/>
            </w14:solidFill>
          </w14:textFill>
        </w:rPr>
        <w:t xml:space="preserve">十二、附则</w:t>
      </w:r>
      <w:bookmarkEnd w:id="31"/>
      <w:r/>
      <w:r/>
    </w:p>
    <w:p>
      <w:pPr>
        <w:ind w:firstLine="135"/>
        <w:spacing w:line="400" w:lineRule="exact"/>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 xml:space="preserve">22、合同份数</w:t>
      </w:r>
      <w:r/>
    </w:p>
    <w:p>
      <w:pPr>
        <w:spacing w:line="40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ab/>
      </w:r>
      <w:r>
        <w:rPr>
          <w:rFonts w:hint="default" w:ascii="Times New Roman" w:hAnsi="Times New Roman" w:eastAsia="宋体" w:cs="Times New Roman"/>
          <w:color w:val="000000" w:themeColor="text1"/>
          <w:szCs w:val="21"/>
          <w14:textFill>
            <w14:solidFill>
              <w14:schemeClr w14:val="tx1"/>
            </w14:solidFill>
          </w14:textFill>
        </w:rPr>
        <w:t xml:space="preserve">本协议书一式陆份，具有同等法律效力。供需双方各执贰份，市财政局政府采购管理处、江苏省设备成套股份有限公司各执壹份。</w:t>
      </w:r>
      <w:r/>
    </w:p>
    <w:p>
      <w:pPr>
        <w:ind w:firstLine="135"/>
        <w:spacing w:line="400" w:lineRule="exact"/>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 xml:space="preserve">23、未尽事宜</w:t>
      </w:r>
      <w:r/>
    </w:p>
    <w:p>
      <w:pPr>
        <w:jc w:val="left"/>
        <w:spacing w:line="360" w:lineRule="auto"/>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ab/>
      </w:r>
      <w:r>
        <w:rPr>
          <w:rFonts w:hint="default" w:ascii="Times New Roman" w:hAnsi="Times New Roman" w:eastAsia="宋体" w:cs="Times New Roman"/>
          <w:color w:val="000000" w:themeColor="text1"/>
          <w:szCs w:val="21"/>
          <w14:textFill>
            <w14:solidFill>
              <w14:schemeClr w14:val="tx1"/>
            </w14:solidFill>
          </w14:textFill>
        </w:rPr>
        <w:t xml:space="preserve">本合同未尽事宜应按《中华人民共和国民法典》、《中华人民共和国产品质量法》、《中华人民共和国政府采购法》之规定解释。</w:t>
      </w:r>
      <w:r/>
    </w:p>
    <w:p>
      <w:pPr>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br w:type="page" w:clear="all"/>
      </w:r>
      <w:r/>
    </w:p>
    <w:p>
      <w:pPr>
        <w:jc w:val="center"/>
        <w:spacing w:line="360" w:lineRule="auto"/>
        <w:rPr>
          <w:rFonts w:hint="default" w:ascii="Times New Roman" w:hAnsi="Times New Roman" w:eastAsia="宋体" w:cs="Times New Roman"/>
          <w:b/>
          <w:bCs/>
          <w:color w:val="000000" w:themeColor="text1"/>
          <w:szCs w:val="21"/>
          <w14:textFill>
            <w14:solidFill>
              <w14:schemeClr w14:val="tx1"/>
            </w14:solidFill>
          </w14:textFill>
        </w:rPr>
        <w:outlineLvl w:val="1"/>
      </w:pPr>
      <w:r>
        <w:rPr>
          <w:rFonts w:hint="default" w:ascii="Times New Roman" w:hAnsi="Times New Roman" w:eastAsia="宋体" w:cs="Times New Roman"/>
          <w:b/>
          <w:bCs/>
          <w:color w:val="000000" w:themeColor="text1"/>
          <w:szCs w:val="21"/>
          <w14:textFill>
            <w14:solidFill>
              <w14:schemeClr w14:val="tx1"/>
            </w14:solidFill>
          </w14:textFill>
        </w:rPr>
        <w:t xml:space="preserve">第二部分．合同的特殊性条款</w:t>
      </w:r>
      <w:r/>
    </w:p>
    <w:p>
      <w:pPr>
        <w:spacing w:line="360" w:lineRule="auto"/>
        <w:tabs>
          <w:tab w:val="left" w:pos="1129" w:leader="none"/>
        </w:tabs>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 xml:space="preserve">一、合同内容：</w:t>
      </w:r>
      <w:r/>
    </w:p>
    <w:p>
      <w:pPr>
        <w:ind w:firstLine="210"/>
        <w:spacing w:line="360" w:lineRule="auto"/>
        <w:rPr>
          <w:rFonts w:hint="default" w:ascii="Times New Roman" w:hAnsi="Times New Roman" w:eastAsia="宋体" w:cs="Times New Roman"/>
          <w:b/>
          <w:color w:val="000000" w:themeColor="text1"/>
          <w:szCs w:val="21"/>
          <w:u w:val="single"/>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1、乙方负责完成甲方所需的</w:t>
      </w:r>
      <w:r>
        <w:rPr>
          <w:rFonts w:hint="default" w:ascii="Times New Roman" w:hAnsi="Times New Roman" w:eastAsia="宋体" w:cs="Times New Roman"/>
          <w:color w:val="000000" w:themeColor="text1"/>
          <w:szCs w:val="21"/>
          <w:u w:val="single"/>
          <w14:textFill>
            <w14:solidFill>
              <w14:schemeClr w14:val="tx1"/>
            </w14:solidFill>
          </w14:textFill>
        </w:rPr>
        <w:t xml:space="preserve">                                                 </w:t>
      </w:r>
      <w:r>
        <w:rPr>
          <w:rFonts w:hint="default" w:ascii="Times New Roman" w:hAnsi="Times New Roman" w:eastAsia="宋体" w:cs="Times New Roman"/>
          <w:bCs/>
          <w:color w:val="000000" w:themeColor="text1"/>
          <w:szCs w:val="21"/>
          <w:u w:val="single"/>
          <w14:textFill>
            <w14:solidFill>
              <w14:schemeClr w14:val="tx1"/>
            </w14:solidFill>
          </w14:textFill>
        </w:rPr>
        <w:t xml:space="preserve">。</w:t>
      </w:r>
      <w:r>
        <w:rPr>
          <w:rFonts w:hint="default" w:ascii="Times New Roman" w:hAnsi="Times New Roman" w:eastAsia="宋体" w:cs="Times New Roman"/>
          <w:b/>
          <w:color w:val="000000" w:themeColor="text1"/>
          <w:szCs w:val="21"/>
          <w:u w:val="single"/>
          <w14:textFill>
            <w14:solidFill>
              <w14:schemeClr w14:val="tx1"/>
            </w14:solidFill>
          </w14:textFill>
        </w:rPr>
        <w:t xml:space="preserve">货物清单及明细报价详见附件1。</w:t>
      </w:r>
      <w:r/>
    </w:p>
    <w:p>
      <w:pPr>
        <w:ind w:firstLine="210"/>
        <w:spacing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2、下列文件为本合同不可分割部分：</w:t>
      </w:r>
      <w:r/>
    </w:p>
    <w:p>
      <w:pPr>
        <w:ind w:firstLine="210"/>
        <w:spacing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①中标通知书；</w:t>
      </w:r>
      <w:r/>
    </w:p>
    <w:p>
      <w:pPr>
        <w:ind w:firstLine="210"/>
        <w:spacing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②乙方中标的投标书；</w:t>
      </w:r>
      <w:r/>
    </w:p>
    <w:p>
      <w:pPr>
        <w:ind w:firstLine="210"/>
        <w:spacing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③招标文件；</w:t>
      </w:r>
      <w:r/>
    </w:p>
    <w:p>
      <w:pPr>
        <w:ind w:firstLine="210"/>
        <w:spacing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④乙方在招投标过程中所作的其他承诺、声明、书面澄清等。</w:t>
      </w:r>
      <w:r/>
    </w:p>
    <w:p>
      <w:pPr>
        <w:spacing w:line="360" w:lineRule="auto"/>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 xml:space="preserve">二、价格与支付：</w:t>
      </w:r>
      <w:r/>
    </w:p>
    <w:p>
      <w:pPr>
        <w:ind w:firstLine="210"/>
        <w:spacing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1、合同价格按此次中标价格执行，合同总金额为人民币________元，</w:t>
      </w:r>
      <w:r>
        <w:rPr>
          <w:rFonts w:hint="default" w:ascii="Times New Roman" w:hAnsi="Times New Roman" w:eastAsia="宋体" w:cs="Times New Roman"/>
          <w:color w:val="000000" w:themeColor="text1"/>
          <w:szCs w:val="21"/>
          <w14:textFill>
            <w14:solidFill>
              <w14:schemeClr w14:val="tx1"/>
            </w14:solidFill>
          </w14:textFill>
        </w:rPr>
        <w:t xml:space="preserve">大写：</w:t>
      </w:r>
      <w:r>
        <w:rPr>
          <w:rFonts w:hint="default" w:ascii="Times New Roman" w:hAnsi="Times New Roman" w:eastAsia="宋体" w:cs="Times New Roman"/>
          <w:color w:val="000000" w:themeColor="text1"/>
          <w:szCs w:val="21"/>
          <w:u w:val="single"/>
          <w14:textFill>
            <w14:solidFill>
              <w14:schemeClr w14:val="tx1"/>
            </w14:solidFill>
          </w14:textFill>
        </w:rPr>
        <w:t xml:space="preserve">       （</w:t>
      </w:r>
      <w:r>
        <w:rPr>
          <w:rFonts w:hint="default" w:ascii="Times New Roman" w:hAnsi="Times New Roman" w:eastAsia="宋体" w:cs="Times New Roman"/>
          <w:color w:val="000000" w:themeColor="text1"/>
          <w:szCs w:val="21"/>
          <w:u w:val="single"/>
          <w:lang w:eastAsia="zh-Hans"/>
          <w14:textFill>
            <w14:solidFill>
              <w14:schemeClr w14:val="tx1"/>
            </w14:solidFill>
          </w14:textFill>
        </w:rPr>
        <w:t xml:space="preserve">含税）</w:t>
      </w:r>
      <w:r>
        <w:rPr>
          <w:rFonts w:hint="default" w:ascii="Times New Roman" w:hAnsi="Times New Roman" w:eastAsia="宋体" w:cs="Times New Roman"/>
          <w:color w:val="000000" w:themeColor="text1"/>
          <w:szCs w:val="21"/>
          <w14:textFill>
            <w14:solidFill>
              <w14:schemeClr w14:val="tx1"/>
            </w14:solidFill>
          </w14:textFill>
        </w:rPr>
        <w:t xml:space="preserve">招标总报价一次报定，包含主机、附（配）件、包装、运输、调试、保险等一切费用。</w:t>
      </w:r>
      <w:r/>
    </w:p>
    <w:p>
      <w:pPr>
        <w:ind w:firstLine="210"/>
        <w:spacing w:line="360" w:lineRule="auto"/>
        <w:rPr>
          <w:rFonts w:hint="default" w:ascii="Times New Roman" w:hAnsi="Times New Roman" w:eastAsia="宋体" w:cs="Times New Roman"/>
          <w:color w:val="000000" w:themeColor="text1"/>
          <w:szCs w:val="21"/>
          <w:u w:val="single"/>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w:t>
      </w:r>
      <w:r>
        <w:rPr>
          <w:rFonts w:hint="default" w:ascii="Times New Roman" w:hAnsi="Times New Roman" w:eastAsia="宋体" w:cs="Times New Roman"/>
          <w:b/>
          <w:bCs/>
          <w:color w:val="000000" w:themeColor="text1"/>
          <w:szCs w:val="21"/>
          <w14:textFill>
            <w14:solidFill>
              <w14:schemeClr w14:val="tx1"/>
            </w14:solidFill>
          </w14:textFill>
        </w:rPr>
        <w:t xml:space="preserve">★</w:t>
      </w:r>
      <w:r>
        <w:rPr>
          <w:rFonts w:hint="default" w:ascii="Times New Roman" w:hAnsi="Times New Roman" w:eastAsia="宋体" w:cs="Times New Roman"/>
          <w:color w:val="000000" w:themeColor="text1"/>
          <w:szCs w:val="21"/>
          <w14:textFill>
            <w14:solidFill>
              <w14:schemeClr w14:val="tx1"/>
            </w14:solidFill>
          </w14:textFill>
        </w:rPr>
        <w:t xml:space="preserve">付款步骤：</w:t>
      </w:r>
      <w:r>
        <w:rPr>
          <w:rFonts w:hint="default" w:ascii="Times New Roman" w:hAnsi="Times New Roman" w:eastAsia="宋体" w:cs="Times New Roman"/>
          <w:color w:val="000000" w:themeColor="text1"/>
          <w:szCs w:val="21"/>
          <w:lang w:eastAsia="zh-CN"/>
          <w14:textFill>
            <w14:solidFill>
              <w14:schemeClr w14:val="tx1"/>
            </w14:solidFill>
          </w14:textFill>
        </w:rPr>
        <w:t xml:space="preserve">合同签订生效后30日内，支付总货款的30%；货到验收合格交付需方使用，供方提供增值税专用发票后30日内支付剩余尾款。</w:t>
      </w:r>
      <w:r/>
    </w:p>
    <w:p>
      <w:pPr>
        <w:ind w:firstLine="210"/>
        <w:spacing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每次付款前，乙方须提供相同金额的税务部门统一监制的正式增值税专用发票。</w:t>
      </w:r>
      <w:r/>
    </w:p>
    <w:p>
      <w:pPr>
        <w:ind w:firstLine="210"/>
        <w:spacing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如因乙方延迟开票造成甲方延期付款的，甲方相应付款期限顺延。采购人原则上应当自收到</w:t>
      </w:r>
      <w:bookmarkStart w:id="32" w:name="OLE_LINK6"/>
      <w:r>
        <w:rPr>
          <w:rFonts w:hint="default" w:ascii="Times New Roman" w:hAnsi="Times New Roman" w:eastAsia="宋体" w:cs="Times New Roman"/>
          <w:color w:val="000000" w:themeColor="text1"/>
          <w:szCs w:val="21"/>
          <w14:textFill>
            <w14:solidFill>
              <w14:schemeClr w14:val="tx1"/>
            </w14:solidFill>
          </w14:textFill>
        </w:rPr>
        <w:t xml:space="preserve">发票后30日内内将资金支付到合同约定的供应商账户</w:t>
      </w:r>
      <w:bookmarkEnd w:id="32"/>
      <w:r>
        <w:rPr>
          <w:rFonts w:hint="default" w:ascii="Times New Roman" w:hAnsi="Times New Roman" w:eastAsia="宋体" w:cs="Times New Roman"/>
          <w:color w:val="000000" w:themeColor="text1"/>
          <w:szCs w:val="21"/>
          <w14:textFill>
            <w14:solidFill>
              <w14:schemeClr w14:val="tx1"/>
            </w14:solidFill>
          </w14:textFill>
        </w:rPr>
        <w:t xml:space="preserve">。</w:t>
      </w:r>
      <w:r/>
    </w:p>
    <w:p>
      <w:pPr>
        <w:ind w:firstLine="210"/>
        <w:spacing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3、付款方式：银行汇票或转账支票。</w:t>
      </w:r>
      <w:r/>
    </w:p>
    <w:p>
      <w:pPr>
        <w:spacing w:line="360" w:lineRule="auto"/>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 xml:space="preserve">三、★交付时间：</w:t>
      </w:r>
      <w:r>
        <w:rPr>
          <w:rFonts w:hint="default" w:ascii="Times New Roman" w:hAnsi="Times New Roman" w:eastAsia="宋体" w:cs="Times New Roman"/>
          <w:color w:val="auto"/>
          <w:sz w:val="21"/>
          <w:szCs w:val="21"/>
          <w:lang w:eastAsia="zh-CN"/>
        </w:rPr>
        <w:t xml:space="preserve">合同签订生效后120日历天内，完成供货、安装、调试，交付采购人使用。</w:t>
      </w:r>
      <w:r/>
    </w:p>
    <w:p>
      <w:pPr>
        <w:ind w:firstLine="422"/>
        <w:spacing w:line="380" w:lineRule="exact"/>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 xml:space="preserve">交付地点：</w:t>
      </w:r>
      <w:r>
        <w:rPr>
          <w:rFonts w:hint="default" w:ascii="Times New Roman" w:hAnsi="Times New Roman" w:eastAsia="宋体" w:cs="Times New Roman"/>
          <w:color w:val="auto"/>
          <w:sz w:val="21"/>
          <w:szCs w:val="21"/>
          <w:lang w:eastAsia="zh-CN"/>
        </w:rPr>
        <w:t xml:space="preserve">无锡市新吴区梅村街道新韵北路72号大恒新能源产业园1楼。</w:t>
      </w:r>
      <w:r/>
    </w:p>
    <w:p>
      <w:pPr>
        <w:ind w:firstLine="422"/>
        <w:spacing w:line="360" w:lineRule="auto"/>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 xml:space="preserve">货物运输与包装由乙方承担，乙方应提供符合要求的包装。如货运途中，货物毁损或灭失的，乙方应及时通知甲方并进行补齐，但交货期限不予顺延。商品包装、快递包装按《商品包装政府采购需求标准（试行）》《快递包装政府采购需求标准（试行）》执行。（详见《商品包装政府采购需求标准（试行）》《快递包装政府采购需求标准（试行）》的通知（财办库〔2020〕123号））</w:t>
      </w:r>
      <w:r/>
    </w:p>
    <w:p>
      <w:pPr>
        <w:spacing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 xml:space="preserve">四、质量与验收</w:t>
      </w:r>
      <w:r>
        <w:rPr>
          <w:rFonts w:hint="default" w:ascii="Times New Roman" w:hAnsi="Times New Roman" w:eastAsia="宋体" w:cs="Times New Roman"/>
          <w:color w:val="000000" w:themeColor="text1"/>
          <w:szCs w:val="21"/>
          <w14:textFill>
            <w14:solidFill>
              <w14:schemeClr w14:val="tx1"/>
            </w14:solidFill>
          </w14:textFill>
        </w:rPr>
        <w:t xml:space="preserve">：</w:t>
      </w:r>
      <w:r/>
    </w:p>
    <w:p>
      <w:pPr>
        <w:ind w:firstLine="210"/>
        <w:spacing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1、乙方应按招标书的有关规定提供合格货物；</w:t>
      </w:r>
      <w:r/>
    </w:p>
    <w:p>
      <w:pPr>
        <w:ind w:firstLine="210"/>
        <w:spacing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2、货物质量出现问题，乙方负责包修、包退、包换，费用由乙方承担；</w:t>
      </w:r>
      <w:r/>
    </w:p>
    <w:p>
      <w:pPr>
        <w:ind w:firstLine="210"/>
        <w:spacing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3、货物的验收包括：数量、外观、质量、性能、质保单、包装和乙方承诺的其他指标；</w:t>
      </w:r>
      <w:r/>
    </w:p>
    <w:p>
      <w:pPr>
        <w:ind w:firstLine="210"/>
        <w:spacing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4、验收标准根据有关规定及技术要求，验收通过为准；</w:t>
      </w:r>
      <w:r/>
    </w:p>
    <w:p>
      <w:pPr>
        <w:ind w:firstLine="210"/>
        <w:spacing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5、乙方交付验收时应先用书面、电传等方式通知甲方，经甲方验收合格后，由甲方出具书面验收合格确认书。</w:t>
      </w:r>
      <w:r/>
    </w:p>
    <w:p>
      <w:pPr>
        <w:spacing w:line="380" w:lineRule="exact"/>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 xml:space="preserve">五、</w:t>
      </w:r>
      <w:r>
        <w:rPr>
          <w:rFonts w:hint="default" w:ascii="Times New Roman" w:hAnsi="Times New Roman" w:eastAsia="宋体" w:cs="Times New Roman"/>
          <w:b/>
          <w:bCs/>
          <w:color w:val="000000" w:themeColor="text1"/>
          <w:szCs w:val="21"/>
          <w14:textFill>
            <w14:solidFill>
              <w14:schemeClr w14:val="tx1"/>
            </w14:solidFill>
          </w14:textFill>
        </w:rPr>
        <w:t xml:space="preserve">★</w:t>
      </w:r>
      <w:r>
        <w:rPr>
          <w:rFonts w:hint="default" w:ascii="Times New Roman" w:hAnsi="Times New Roman" w:eastAsia="宋体" w:cs="Times New Roman"/>
          <w:b/>
          <w:color w:val="000000" w:themeColor="text1"/>
          <w:szCs w:val="21"/>
          <w14:textFill>
            <w14:solidFill>
              <w14:schemeClr w14:val="tx1"/>
            </w14:solidFill>
          </w14:textFill>
        </w:rPr>
        <w:t xml:space="preserve">售后服务：</w:t>
      </w:r>
      <w:r/>
    </w:p>
    <w:p>
      <w:pPr>
        <w:ind w:firstLine="210"/>
        <w:spacing w:line="380" w:lineRule="exact"/>
        <w:rPr>
          <w:rFonts w:hint="default" w:ascii="Times New Roman" w:hAnsi="Times New Roman" w:eastAsia="宋体" w:cs="Times New Roman"/>
          <w:color w:val="000000" w:themeColor="text1"/>
          <w:szCs w:val="21"/>
          <w:lang w:val="zh-CN"/>
          <w14:textFill>
            <w14:solidFill>
              <w14:schemeClr w14:val="tx1"/>
            </w14:solidFill>
          </w14:textFill>
        </w:rPr>
      </w:pPr>
      <w:r>
        <w:rPr>
          <w:rFonts w:hint="default" w:ascii="Times New Roman" w:hAnsi="Times New Roman" w:eastAsia="宋体" w:cs="Times New Roman"/>
          <w:color w:val="000000" w:themeColor="text1"/>
          <w:szCs w:val="21"/>
          <w:lang w:val="zh-CN"/>
          <w14:textFill>
            <w14:solidFill>
              <w14:schemeClr w14:val="tx1"/>
            </w14:solidFill>
          </w14:textFill>
        </w:rPr>
        <w:t xml:space="preserve">质保期：</w:t>
      </w:r>
      <w:r>
        <w:rPr>
          <w:rFonts w:hint="default" w:ascii="Times New Roman" w:hAnsi="Times New Roman" w:eastAsia="宋体" w:cs="Times New Roman"/>
          <w:color w:val="000000" w:themeColor="text1"/>
          <w:szCs w:val="21"/>
          <w:u w:val="single"/>
          <w14:textFill>
            <w14:solidFill>
              <w14:schemeClr w14:val="tx1"/>
            </w14:solidFill>
          </w14:textFill>
        </w:rPr>
        <w:t xml:space="preserve"> 详见第四章采购需求（不低于第四章标准） </w:t>
      </w:r>
      <w:r>
        <w:rPr>
          <w:rFonts w:hint="default" w:ascii="Times New Roman" w:hAnsi="Times New Roman" w:eastAsia="宋体" w:cs="Times New Roman"/>
          <w:color w:val="000000" w:themeColor="text1"/>
          <w:szCs w:val="21"/>
          <w:lang w:val="zh-CN"/>
          <w14:textFill>
            <w14:solidFill>
              <w14:schemeClr w14:val="tx1"/>
            </w14:solidFill>
          </w14:textFill>
        </w:rPr>
        <w:t xml:space="preserve">，验收合格之日起计算。</w:t>
      </w:r>
      <w:r/>
    </w:p>
    <w:p>
      <w:pPr>
        <w:ind w:firstLine="210"/>
        <w:spacing w:line="380" w:lineRule="exact"/>
        <w:rPr>
          <w:rFonts w:hint="default" w:ascii="Times New Roman" w:hAnsi="Times New Roman" w:eastAsia="宋体" w:cs="Times New Roman"/>
          <w:color w:val="000000" w:themeColor="text1"/>
          <w:szCs w:val="21"/>
          <w:lang w:val="zh-CN"/>
          <w14:textFill>
            <w14:solidFill>
              <w14:schemeClr w14:val="tx1"/>
            </w14:solidFill>
          </w14:textFill>
        </w:rPr>
      </w:pPr>
      <w:r>
        <w:rPr>
          <w:rFonts w:hint="default" w:ascii="Times New Roman" w:hAnsi="Times New Roman" w:eastAsia="宋体" w:cs="Times New Roman"/>
          <w:color w:val="000000" w:themeColor="text1"/>
          <w:szCs w:val="21"/>
          <w:lang w:val="zh-CN"/>
          <w14:textFill>
            <w14:solidFill>
              <w14:schemeClr w14:val="tx1"/>
            </w14:solidFill>
          </w14:textFill>
        </w:rPr>
        <w:t xml:space="preserve">在质保期内，如非甲方原因损坏或出现性能不符要求等质量问题时，甲方可根据具体情况，有权要求乙方负责在甲方指定期限内修复、换货或退货，因修复、调换或退货而支付的实际费用由乙方承担，并且乙方还应承担给甲方造成的所有损失。如甲方要求乙方在指定期限内修复的，但乙方超过指定期限还未修复的，甲方有权自行修复或委托第三方修复，所花费用全部由乙方承担。对于修复或调换的产品，质量保证期限自修复完毕或调换之日起重新计算。</w:t>
      </w:r>
      <w:r/>
    </w:p>
    <w:p>
      <w:pPr>
        <w:ind w:firstLine="210"/>
        <w:spacing w:line="380" w:lineRule="exact"/>
        <w:rPr>
          <w:rFonts w:hint="default" w:ascii="Times New Roman" w:hAnsi="Times New Roman" w:eastAsia="宋体" w:cs="Times New Roman"/>
          <w:color w:val="000000" w:themeColor="text1"/>
          <w:szCs w:val="21"/>
          <w:lang w:val="zh-CN"/>
          <w14:textFill>
            <w14:solidFill>
              <w14:schemeClr w14:val="tx1"/>
            </w14:solidFill>
          </w14:textFill>
        </w:rPr>
      </w:pPr>
      <w:r>
        <w:rPr>
          <w:rFonts w:hint="default" w:ascii="Times New Roman" w:hAnsi="Times New Roman" w:eastAsia="宋体" w:cs="Times New Roman"/>
          <w:color w:val="000000" w:themeColor="text1"/>
          <w:szCs w:val="21"/>
          <w:lang w:val="zh-CN"/>
          <w14:textFill>
            <w14:solidFill>
              <w14:schemeClr w14:val="tx1"/>
            </w14:solidFill>
          </w14:textFill>
        </w:rPr>
        <w:t xml:space="preserve">其他按照招标文件和乙方在投标书中承诺的服务执行。</w:t>
      </w:r>
      <w:r/>
    </w:p>
    <w:p>
      <w:pPr>
        <w:ind w:firstLine="210"/>
        <w:spacing w:line="380" w:lineRule="exact"/>
        <w:rPr>
          <w:rFonts w:hint="default" w:ascii="Times New Roman" w:hAnsi="Times New Roman" w:eastAsia="宋体" w:cs="Times New Roman"/>
          <w:color w:val="000000" w:themeColor="text1"/>
          <w:szCs w:val="21"/>
          <w:lang w:val="zh-CN"/>
          <w14:textFill>
            <w14:solidFill>
              <w14:schemeClr w14:val="tx1"/>
            </w14:solidFill>
          </w14:textFill>
        </w:rPr>
      </w:pPr>
      <w:r>
        <w:rPr>
          <w:rFonts w:hint="default" w:ascii="Times New Roman" w:hAnsi="Times New Roman" w:eastAsia="宋体" w:cs="Times New Roman"/>
          <w:color w:val="000000" w:themeColor="text1"/>
          <w:szCs w:val="21"/>
          <w:lang w:val="zh-CN"/>
          <w14:textFill>
            <w14:solidFill>
              <w14:schemeClr w14:val="tx1"/>
            </w14:solidFill>
          </w14:textFill>
        </w:rPr>
        <w:t xml:space="preserve">（乙方在投标书中承诺的服务优于上述标准的，以承诺的服务为准，未列明的按照招标文件和乙方在投标书中承诺的服务执行。签订时另行细化。）</w:t>
      </w:r>
      <w:r/>
    </w:p>
    <w:p>
      <w:pPr>
        <w:spacing w:line="380" w:lineRule="exact"/>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 xml:space="preserve">六、违约责任：</w:t>
      </w:r>
      <w:r/>
    </w:p>
    <w:p>
      <w:pPr>
        <w:ind w:firstLine="210"/>
        <w:spacing w:line="38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lang w:val="zh-CN"/>
          <w14:textFill>
            <w14:solidFill>
              <w14:schemeClr w14:val="tx1"/>
            </w14:solidFill>
          </w14:textFill>
        </w:rPr>
        <w:t xml:space="preserve">按招标文件的规定执行。（</w:t>
      </w:r>
      <w:r>
        <w:rPr>
          <w:rFonts w:hint="default" w:ascii="Times New Roman" w:hAnsi="Times New Roman" w:eastAsia="宋体" w:cs="Times New Roman"/>
          <w:color w:val="000000" w:themeColor="text1"/>
          <w:szCs w:val="21"/>
          <w14:textFill>
            <w14:solidFill>
              <w14:schemeClr w14:val="tx1"/>
            </w14:solidFill>
          </w14:textFill>
        </w:rPr>
        <w:t xml:space="preserve">乙方应严格履行其对售后服务的承诺，否则，应承担相应的违约责任。）</w:t>
      </w:r>
      <w:r/>
    </w:p>
    <w:p>
      <w:pPr>
        <w:spacing w:line="380" w:lineRule="exact"/>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 xml:space="preserve">七、合同生效及其他：</w:t>
      </w:r>
      <w:r/>
    </w:p>
    <w:p>
      <w:pPr>
        <w:ind w:firstLine="210"/>
        <w:spacing w:line="380" w:lineRule="exact"/>
        <w:rPr>
          <w:rFonts w:hint="default" w:ascii="Times New Roman" w:hAnsi="Times New Roman" w:eastAsia="宋体" w:cs="Times New Roman"/>
          <w:color w:val="000000" w:themeColor="text1"/>
          <w:szCs w:val="21"/>
          <w:lang w:val="zh-CN"/>
          <w14:textFill>
            <w14:solidFill>
              <w14:schemeClr w14:val="tx1"/>
            </w14:solidFill>
          </w14:textFill>
        </w:rPr>
      </w:pPr>
      <w:r>
        <w:rPr>
          <w:rFonts w:hint="default" w:ascii="Times New Roman" w:hAnsi="Times New Roman" w:eastAsia="宋体" w:cs="Times New Roman"/>
          <w:color w:val="000000" w:themeColor="text1"/>
          <w:szCs w:val="21"/>
          <w:lang w:val="zh-CN"/>
          <w14:textFill>
            <w14:solidFill>
              <w14:schemeClr w14:val="tx1"/>
            </w14:solidFill>
          </w14:textFill>
        </w:rPr>
        <w:t xml:space="preserve">1、本协议书一式陆份，具有同等法律效力。供需双方各执贰份，市财政局政府采购管理处壹份、江苏省设备成套股份有限公司壹份。</w:t>
      </w:r>
      <w:r/>
    </w:p>
    <w:p>
      <w:pPr>
        <w:ind w:firstLine="210"/>
        <w:spacing w:line="380" w:lineRule="exact"/>
        <w:rPr>
          <w:rFonts w:hint="default" w:ascii="Times New Roman" w:hAnsi="Times New Roman" w:eastAsia="宋体" w:cs="Times New Roman"/>
          <w:color w:val="000000" w:themeColor="text1"/>
          <w:szCs w:val="21"/>
          <w:lang w:val="zh-CN"/>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w:t>
      </w:r>
      <w:r>
        <w:rPr>
          <w:rFonts w:hint="default" w:ascii="Times New Roman" w:hAnsi="Times New Roman" w:eastAsia="宋体" w:cs="Times New Roman"/>
          <w:color w:val="000000" w:themeColor="text1"/>
          <w:szCs w:val="21"/>
          <w:lang w:val="zh-CN"/>
          <w14:textFill>
            <w14:solidFill>
              <w14:schemeClr w14:val="tx1"/>
            </w14:solidFill>
          </w14:textFill>
        </w:rPr>
        <w:t xml:space="preserve">本协议书经双方代表签字并加盖单位公章后生效。合同在执行过程中出现的未尽事宜，双方在不违背本合同和招标文件的原则下协商解决，协商结果以书面形式盖章记录在案，作为本合同的附件，与本合同具有同等效力，但须向市财政局政府采购管理处提交一份备存。</w:t>
      </w:r>
      <w:r/>
    </w:p>
    <w:p>
      <w:pPr>
        <w:ind w:firstLine="210"/>
        <w:spacing w:line="380" w:lineRule="exac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p>
      <w:pPr>
        <w:spacing w:line="440" w:lineRule="exact"/>
        <w:rPr>
          <w:rFonts w:hint="default" w:ascii="Times New Roman" w:hAnsi="Times New Roman" w:eastAsia="宋体" w:cs="Times New Roman"/>
          <w:bCs/>
          <w:color w:val="000000" w:themeColor="text1"/>
          <w:szCs w:val="21"/>
          <w:u w:val="single"/>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 xml:space="preserve">甲方（采购人）：</w:t>
      </w:r>
      <w:r>
        <w:rPr>
          <w:rFonts w:hint="default" w:ascii="Times New Roman" w:hAnsi="Times New Roman" w:eastAsia="宋体" w:cs="Times New Roman"/>
          <w:bCs/>
          <w:color w:val="000000" w:themeColor="text1"/>
          <w:szCs w:val="21"/>
          <w:u w:val="single"/>
          <w14:textFill>
            <w14:solidFill>
              <w14:schemeClr w14:val="tx1"/>
            </w14:solidFill>
          </w14:textFill>
        </w:rPr>
        <w:t xml:space="preserve">                </w:t>
      </w:r>
      <w:r>
        <w:rPr>
          <w:rFonts w:hint="default" w:ascii="Times New Roman" w:hAnsi="Times New Roman" w:eastAsia="宋体" w:cs="Times New Roman"/>
          <w:bCs/>
          <w:color w:val="000000" w:themeColor="text1"/>
          <w:szCs w:val="21"/>
          <w14:textFill>
            <w14:solidFill>
              <w14:schemeClr w14:val="tx1"/>
            </w14:solidFill>
          </w14:textFill>
        </w:rPr>
        <w:t xml:space="preserve">（盖章）   乙方（中标方）：</w:t>
      </w:r>
      <w:r>
        <w:rPr>
          <w:rFonts w:hint="default" w:ascii="Times New Roman" w:hAnsi="Times New Roman" w:eastAsia="宋体" w:cs="Times New Roman"/>
          <w:bCs/>
          <w:color w:val="000000" w:themeColor="text1"/>
          <w:szCs w:val="21"/>
          <w:u w:val="single"/>
          <w14:textFill>
            <w14:solidFill>
              <w14:schemeClr w14:val="tx1"/>
            </w14:solidFill>
          </w14:textFill>
        </w:rPr>
        <w:t xml:space="preserve">                 </w:t>
      </w:r>
      <w:r>
        <w:rPr>
          <w:rFonts w:hint="default" w:ascii="Times New Roman" w:hAnsi="Times New Roman" w:eastAsia="宋体" w:cs="Times New Roman"/>
          <w:bCs/>
          <w:color w:val="000000" w:themeColor="text1"/>
          <w:szCs w:val="21"/>
          <w14:textFill>
            <w14:solidFill>
              <w14:schemeClr w14:val="tx1"/>
            </w14:solidFill>
          </w14:textFill>
        </w:rPr>
        <w:t xml:space="preserve">（盖章）</w:t>
      </w:r>
      <w:r/>
    </w:p>
    <w:p>
      <w:pPr>
        <w:spacing w:line="440" w:lineRule="exact"/>
        <w:rPr>
          <w:rFonts w:hint="default" w:ascii="Times New Roman" w:hAnsi="Times New Roman" w:eastAsia="宋体" w:cs="Times New Roman"/>
          <w:bCs/>
          <w:color w:val="000000" w:themeColor="text1"/>
          <w:szCs w:val="21"/>
          <w:u w:val="single"/>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 xml:space="preserve">地址：</w:t>
      </w:r>
      <w:bookmarkStart w:id="33" w:name="_Hlk110258662"/>
      <w:r>
        <w:rPr>
          <w:rFonts w:hint="default" w:ascii="Times New Roman" w:hAnsi="Times New Roman" w:eastAsia="宋体" w:cs="Times New Roman"/>
          <w:bCs/>
          <w:color w:val="000000" w:themeColor="text1"/>
          <w:szCs w:val="21"/>
          <w:u w:val="single"/>
          <w14:textFill>
            <w14:solidFill>
              <w14:schemeClr w14:val="tx1"/>
            </w14:solidFill>
          </w14:textFill>
        </w:rPr>
        <w:t xml:space="preserve">     </w:t>
      </w:r>
      <w:bookmarkEnd w:id="33"/>
      <w:r>
        <w:rPr>
          <w:rFonts w:hint="default" w:ascii="Times New Roman" w:hAnsi="Times New Roman" w:eastAsia="宋体" w:cs="Times New Roman"/>
          <w:bCs/>
          <w:color w:val="000000" w:themeColor="text1"/>
          <w:szCs w:val="21"/>
          <w:u w:val="single"/>
          <w14:textFill>
            <w14:solidFill>
              <w14:schemeClr w14:val="tx1"/>
            </w14:solidFill>
          </w14:textFill>
        </w:rPr>
        <w:t xml:space="preserve">                           </w:t>
      </w:r>
      <w:r>
        <w:rPr>
          <w:rFonts w:hint="default" w:ascii="Times New Roman" w:hAnsi="Times New Roman" w:eastAsia="宋体" w:cs="Times New Roman"/>
          <w:bCs/>
          <w:color w:val="000000" w:themeColor="text1"/>
          <w:szCs w:val="21"/>
          <w14:textFill>
            <w14:solidFill>
              <w14:schemeClr w14:val="tx1"/>
            </w14:solidFill>
          </w14:textFill>
        </w:rPr>
        <w:t xml:space="preserve">    地址：</w:t>
      </w:r>
      <w:r>
        <w:rPr>
          <w:rFonts w:hint="default" w:ascii="Times New Roman" w:hAnsi="Times New Roman" w:eastAsia="宋体" w:cs="Times New Roman"/>
          <w:bCs/>
          <w:color w:val="000000" w:themeColor="text1"/>
          <w:szCs w:val="21"/>
          <w:u w:val="single"/>
          <w14:textFill>
            <w14:solidFill>
              <w14:schemeClr w14:val="tx1"/>
            </w14:solidFill>
          </w14:textFill>
        </w:rPr>
        <w:t xml:space="preserve">                                </w:t>
      </w:r>
      <w:r>
        <w:rPr>
          <w:rFonts w:hint="default" w:ascii="Times New Roman" w:hAnsi="Times New Roman" w:eastAsia="宋体" w:cs="Times New Roman"/>
          <w:bCs/>
          <w:color w:val="000000" w:themeColor="text1"/>
          <w:szCs w:val="21"/>
          <w14:textFill>
            <w14:solidFill>
              <w14:schemeClr w14:val="tx1"/>
            </w14:solidFill>
          </w14:textFill>
        </w:rPr>
        <w:t xml:space="preserve"> </w:t>
      </w:r>
      <w:r>
        <w:rPr>
          <w:rFonts w:hint="default" w:ascii="Times New Roman" w:hAnsi="Times New Roman" w:eastAsia="宋体" w:cs="Times New Roman"/>
          <w:bCs/>
          <w:color w:val="000000" w:themeColor="text1"/>
          <w:szCs w:val="21"/>
          <w:u w:val="single"/>
          <w14:textFill>
            <w14:solidFill>
              <w14:schemeClr w14:val="tx1"/>
            </w14:solidFill>
          </w14:textFill>
        </w:rPr>
        <w:t xml:space="preserve">  </w:t>
      </w:r>
      <w:r/>
    </w:p>
    <w:p>
      <w:pPr>
        <w:spacing w:line="440" w:lineRule="exact"/>
        <w:rPr>
          <w:rFonts w:hint="default" w:ascii="Times New Roman" w:hAnsi="Times New Roman" w:eastAsia="宋体" w:cs="Times New Roman"/>
          <w:bCs/>
          <w:color w:val="000000" w:themeColor="text1"/>
          <w:szCs w:val="21"/>
          <w:u w:val="single"/>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 xml:space="preserve">法定（授权）代表人：</w:t>
      </w:r>
      <w:r>
        <w:rPr>
          <w:rFonts w:hint="default" w:ascii="Times New Roman" w:hAnsi="Times New Roman" w:eastAsia="宋体" w:cs="Times New Roman"/>
          <w:bCs/>
          <w:color w:val="000000" w:themeColor="text1"/>
          <w:szCs w:val="21"/>
          <w:u w:val="single"/>
          <w14:textFill>
            <w14:solidFill>
              <w14:schemeClr w14:val="tx1"/>
            </w14:solidFill>
          </w14:textFill>
        </w:rPr>
        <w:t xml:space="preserve">                  </w:t>
      </w:r>
      <w:r>
        <w:rPr>
          <w:rFonts w:hint="default" w:ascii="Times New Roman" w:hAnsi="Times New Roman" w:eastAsia="宋体" w:cs="Times New Roman"/>
          <w:bCs/>
          <w:color w:val="000000" w:themeColor="text1"/>
          <w:szCs w:val="21"/>
          <w14:textFill>
            <w14:solidFill>
              <w14:schemeClr w14:val="tx1"/>
            </w14:solidFill>
          </w14:textFill>
        </w:rPr>
        <w:t xml:space="preserve">    法定（授权）代表人：</w:t>
      </w:r>
      <w:r>
        <w:rPr>
          <w:rFonts w:hint="default" w:ascii="Times New Roman" w:hAnsi="Times New Roman" w:eastAsia="宋体" w:cs="Times New Roman"/>
          <w:bCs/>
          <w:color w:val="000000" w:themeColor="text1"/>
          <w:szCs w:val="21"/>
          <w:u w:val="single"/>
          <w14:textFill>
            <w14:solidFill>
              <w14:schemeClr w14:val="tx1"/>
            </w14:solidFill>
          </w14:textFill>
        </w:rPr>
        <w:t xml:space="preserve">      </w:t>
      </w:r>
      <w:r/>
    </w:p>
    <w:p>
      <w:pPr>
        <w:spacing w:line="440" w:lineRule="exact"/>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u w:val="single"/>
          <w14:textFill>
            <w14:solidFill>
              <w14:schemeClr w14:val="tx1"/>
            </w14:solidFill>
          </w14:textFill>
        </w:rPr>
        <w:t xml:space="preserve">        </w:t>
      </w:r>
      <w:r>
        <w:rPr>
          <w:rFonts w:hint="default" w:ascii="Times New Roman" w:hAnsi="Times New Roman" w:eastAsia="宋体" w:cs="Times New Roman"/>
          <w:bCs/>
          <w:color w:val="000000" w:themeColor="text1"/>
          <w:szCs w:val="21"/>
          <w14:textFill>
            <w14:solidFill>
              <w14:schemeClr w14:val="tx1"/>
            </w14:solidFill>
          </w14:textFill>
        </w:rPr>
        <w:t xml:space="preserve">年</w:t>
      </w:r>
      <w:r>
        <w:rPr>
          <w:rFonts w:hint="default" w:ascii="Times New Roman" w:hAnsi="Times New Roman" w:eastAsia="宋体" w:cs="Times New Roman"/>
          <w:bCs/>
          <w:color w:val="000000" w:themeColor="text1"/>
          <w:szCs w:val="21"/>
          <w:u w:val="single"/>
          <w14:textFill>
            <w14:solidFill>
              <w14:schemeClr w14:val="tx1"/>
            </w14:solidFill>
          </w14:textFill>
        </w:rPr>
        <w:t xml:space="preserve">      </w:t>
      </w:r>
      <w:r>
        <w:rPr>
          <w:rFonts w:hint="default" w:ascii="Times New Roman" w:hAnsi="Times New Roman" w:eastAsia="宋体" w:cs="Times New Roman"/>
          <w:bCs/>
          <w:color w:val="000000" w:themeColor="text1"/>
          <w:szCs w:val="21"/>
          <w14:textFill>
            <w14:solidFill>
              <w14:schemeClr w14:val="tx1"/>
            </w14:solidFill>
          </w14:textFill>
        </w:rPr>
        <w:t xml:space="preserve">月</w:t>
      </w:r>
      <w:r>
        <w:rPr>
          <w:rFonts w:hint="default" w:ascii="Times New Roman" w:hAnsi="Times New Roman" w:eastAsia="宋体" w:cs="Times New Roman"/>
          <w:bCs/>
          <w:color w:val="000000" w:themeColor="text1"/>
          <w:szCs w:val="21"/>
          <w:u w:val="single"/>
          <w14:textFill>
            <w14:solidFill>
              <w14:schemeClr w14:val="tx1"/>
            </w14:solidFill>
          </w14:textFill>
        </w:rPr>
        <w:t xml:space="preserve">       </w:t>
      </w:r>
      <w:r>
        <w:rPr>
          <w:rFonts w:hint="default" w:ascii="Times New Roman" w:hAnsi="Times New Roman" w:eastAsia="宋体" w:cs="Times New Roman"/>
          <w:bCs/>
          <w:color w:val="000000" w:themeColor="text1"/>
          <w:szCs w:val="21"/>
          <w14:textFill>
            <w14:solidFill>
              <w14:schemeClr w14:val="tx1"/>
            </w14:solidFill>
          </w14:textFill>
        </w:rPr>
        <w:t xml:space="preserve">日               </w:t>
      </w:r>
      <w:r>
        <w:rPr>
          <w:rFonts w:hint="default" w:ascii="Times New Roman" w:hAnsi="Times New Roman" w:eastAsia="宋体" w:cs="Times New Roman"/>
          <w:bCs/>
          <w:color w:val="000000" w:themeColor="text1"/>
          <w:szCs w:val="21"/>
          <w:u w:val="single"/>
          <w14:textFill>
            <w14:solidFill>
              <w14:schemeClr w14:val="tx1"/>
            </w14:solidFill>
          </w14:textFill>
        </w:rPr>
        <w:t xml:space="preserve">        </w:t>
      </w:r>
      <w:r>
        <w:rPr>
          <w:rFonts w:hint="default" w:ascii="Times New Roman" w:hAnsi="Times New Roman" w:eastAsia="宋体" w:cs="Times New Roman"/>
          <w:bCs/>
          <w:color w:val="000000" w:themeColor="text1"/>
          <w:szCs w:val="21"/>
          <w14:textFill>
            <w14:solidFill>
              <w14:schemeClr w14:val="tx1"/>
            </w14:solidFill>
          </w14:textFill>
        </w:rPr>
        <w:t xml:space="preserve">年</w:t>
      </w:r>
      <w:r>
        <w:rPr>
          <w:rFonts w:hint="default" w:ascii="Times New Roman" w:hAnsi="Times New Roman" w:eastAsia="宋体" w:cs="Times New Roman"/>
          <w:bCs/>
          <w:color w:val="000000" w:themeColor="text1"/>
          <w:szCs w:val="21"/>
          <w:u w:val="single"/>
          <w14:textFill>
            <w14:solidFill>
              <w14:schemeClr w14:val="tx1"/>
            </w14:solidFill>
          </w14:textFill>
        </w:rPr>
        <w:t xml:space="preserve">      </w:t>
      </w:r>
      <w:r>
        <w:rPr>
          <w:rFonts w:hint="default" w:ascii="Times New Roman" w:hAnsi="Times New Roman" w:eastAsia="宋体" w:cs="Times New Roman"/>
          <w:bCs/>
          <w:color w:val="000000" w:themeColor="text1"/>
          <w:szCs w:val="21"/>
          <w14:textFill>
            <w14:solidFill>
              <w14:schemeClr w14:val="tx1"/>
            </w14:solidFill>
          </w14:textFill>
        </w:rPr>
        <w:t xml:space="preserve">月</w:t>
      </w:r>
      <w:r>
        <w:rPr>
          <w:rFonts w:hint="default" w:ascii="Times New Roman" w:hAnsi="Times New Roman" w:eastAsia="宋体" w:cs="Times New Roman"/>
          <w:bCs/>
          <w:color w:val="000000" w:themeColor="text1"/>
          <w:szCs w:val="21"/>
          <w:u w:val="single"/>
          <w14:textFill>
            <w14:solidFill>
              <w14:schemeClr w14:val="tx1"/>
            </w14:solidFill>
          </w14:textFill>
        </w:rPr>
        <w:t xml:space="preserve">       </w:t>
      </w:r>
      <w:r>
        <w:rPr>
          <w:rFonts w:hint="default" w:ascii="Times New Roman" w:hAnsi="Times New Roman" w:eastAsia="宋体" w:cs="Times New Roman"/>
          <w:bCs/>
          <w:color w:val="000000" w:themeColor="text1"/>
          <w:szCs w:val="21"/>
          <w14:textFill>
            <w14:solidFill>
              <w14:schemeClr w14:val="tx1"/>
            </w14:solidFill>
          </w14:textFill>
        </w:rPr>
        <w:t xml:space="preserve">日 </w:t>
      </w:r>
      <w:r/>
    </w:p>
    <w:p>
      <w:pPr>
        <w:jc w:val="left"/>
        <w:spacing w:line="440" w:lineRule="exact"/>
        <w:rPr>
          <w:rFonts w:hint="default" w:ascii="Times New Roman" w:hAnsi="Times New Roman" w:eastAsia="宋体" w:cs="Times New Roman"/>
          <w:color w:val="000000" w:themeColor="text1"/>
          <w:szCs w:val="21"/>
          <w:lang w:val="zh-CN"/>
          <w14:textFill>
            <w14:solidFill>
              <w14:schemeClr w14:val="tx1"/>
            </w14:solidFill>
          </w14:textFill>
        </w:rPr>
      </w:pPr>
      <w:r>
        <w:rPr>
          <w:rFonts w:hint="default" w:ascii="Times New Roman" w:hAnsi="Times New Roman" w:eastAsia="宋体" w:cs="Times New Roman"/>
          <w:color w:val="000000" w:themeColor="text1"/>
          <w:szCs w:val="21"/>
          <w:lang w:val="zh-CN"/>
          <w14:textFill>
            <w14:solidFill>
              <w14:schemeClr w14:val="tx1"/>
            </w14:solidFill>
          </w14:textFill>
        </w:rPr>
        <w:t xml:space="preserve">中标方户名：                                 </w:t>
      </w:r>
      <w:r/>
    </w:p>
    <w:p>
      <w:pPr>
        <w:jc w:val="left"/>
        <w:spacing w:line="440" w:lineRule="exact"/>
        <w:rPr>
          <w:rFonts w:hint="default" w:ascii="Times New Roman" w:hAnsi="Times New Roman" w:eastAsia="宋体" w:cs="Times New Roman"/>
          <w:color w:val="000000" w:themeColor="text1"/>
          <w:szCs w:val="21"/>
          <w:lang w:val="zh-CN"/>
          <w14:textFill>
            <w14:solidFill>
              <w14:schemeClr w14:val="tx1"/>
            </w14:solidFill>
          </w14:textFill>
        </w:rPr>
      </w:pPr>
      <w:r>
        <w:rPr>
          <w:rFonts w:hint="default" w:ascii="Times New Roman" w:hAnsi="Times New Roman" w:eastAsia="宋体" w:cs="Times New Roman"/>
          <w:color w:val="000000" w:themeColor="text1"/>
          <w:szCs w:val="21"/>
          <w:lang w:val="zh-CN"/>
          <w14:textFill>
            <w14:solidFill>
              <w14:schemeClr w14:val="tx1"/>
            </w14:solidFill>
          </w14:textFill>
        </w:rPr>
        <w:t xml:space="preserve">中标方开户银行：                                   </w:t>
      </w:r>
      <w:r/>
    </w:p>
    <w:p>
      <w:pPr>
        <w:spacing w:after="0" w:line="360" w:lineRule="auto"/>
        <w:widowControl/>
        <w:rPr>
          <w:rFonts w:hint="default" w:ascii="Times New Roman" w:hAnsi="Times New Roman" w:eastAsia="宋体" w:cs="Times New Roman"/>
          <w:bCs/>
          <w:color w:val="000000" w:themeColor="text1"/>
          <w:szCs w:val="21"/>
          <w:u w:val="single"/>
          <w:lang w:bidi="ar"/>
          <w14:textFill>
            <w14:solidFill>
              <w14:schemeClr w14:val="tx1"/>
            </w14:solidFill>
          </w14:textFill>
        </w:rPr>
      </w:pPr>
      <w:r>
        <w:rPr>
          <w:rFonts w:hint="default" w:ascii="Times New Roman" w:hAnsi="Times New Roman" w:eastAsia="宋体" w:cs="Times New Roman"/>
          <w:color w:val="000000" w:themeColor="text1"/>
          <w:szCs w:val="21"/>
          <w:lang w:val="zh-CN"/>
          <w14:textFill>
            <w14:solidFill>
              <w14:schemeClr w14:val="tx1"/>
            </w14:solidFill>
          </w14:textFill>
        </w:rPr>
        <w:t xml:space="preserve">中标方账号：</w:t>
      </w:r>
      <w:r>
        <w:rPr>
          <w:rFonts w:hint="default" w:ascii="Times New Roman" w:hAnsi="Times New Roman" w:eastAsia="宋体" w:cs="Times New Roman"/>
          <w:bCs/>
          <w:color w:val="000000" w:themeColor="text1"/>
          <w:szCs w:val="21"/>
          <w:u w:val="single"/>
          <w:lang w:bidi="ar"/>
          <w14:textFill>
            <w14:solidFill>
              <w14:schemeClr w14:val="tx1"/>
            </w14:solidFill>
          </w14:textFill>
        </w:rPr>
        <w:t xml:space="preserve"> </w:t>
      </w:r>
      <w:r/>
    </w:p>
    <w:p>
      <w:pPr>
        <w:spacing w:after="0" w:line="360" w:lineRule="auto"/>
        <w:widowControl/>
        <w:rPr>
          <w:rFonts w:hint="default" w:ascii="Times New Roman" w:hAnsi="Times New Roman" w:eastAsia="宋体" w:cs="Times New Roman"/>
          <w:b/>
          <w:color w:val="000000" w:themeColor="text1"/>
          <w:sz w:val="28"/>
          <w:szCs w:val="28"/>
          <w:u w:val="single"/>
          <w:lang w:bidi="ar"/>
          <w14:textFill>
            <w14:solidFill>
              <w14:schemeClr w14:val="tx1"/>
            </w14:solidFill>
          </w14:textFill>
        </w:rPr>
      </w:pPr>
      <w:r>
        <w:rPr>
          <w:rFonts w:hint="default" w:ascii="Times New Roman" w:hAnsi="Times New Roman" w:eastAsia="宋体" w:cs="Times New Roman"/>
          <w:b/>
          <w:color w:val="000000" w:themeColor="text1"/>
          <w:sz w:val="28"/>
          <w:szCs w:val="28"/>
          <w:u w:val="single"/>
          <w:lang w:bidi="ar"/>
          <w14:textFill>
            <w14:solidFill>
              <w14:schemeClr w14:val="tx1"/>
            </w14:solidFill>
          </w14:textFill>
        </w:rPr>
        <w:t xml:space="preserve">附件1，货物清单及明细报价</w:t>
      </w:r>
      <w:r/>
    </w:p>
    <w:tbl>
      <w:tblPr>
        <w:tblStyle w:val="950"/>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193"/>
        <w:gridCol w:w="967"/>
        <w:gridCol w:w="1159"/>
        <w:gridCol w:w="709"/>
        <w:gridCol w:w="708"/>
        <w:gridCol w:w="1110"/>
        <w:gridCol w:w="1134"/>
        <w:gridCol w:w="854"/>
      </w:tblGrid>
      <w:tr>
        <w:trPr>
          <w:jc w:val="center"/>
          <w:trHeight w:val="640"/>
        </w:trPr>
        <w:tc>
          <w:tcPr>
            <w:tcW w:w="812"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序号</w:t>
            </w:r>
            <w:r/>
          </w:p>
        </w:tc>
        <w:tc>
          <w:tcPr>
            <w:tcW w:w="1193"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名称</w:t>
            </w:r>
            <w:r/>
          </w:p>
        </w:tc>
        <w:tc>
          <w:tcPr>
            <w:tcW w:w="967" w:type="dxa"/>
            <w:vAlign w:val="center"/>
            <w:textDirection w:val="lrTb"/>
            <w:noWrap w:val="false"/>
          </w:tcPr>
          <w:p>
            <w:pPr>
              <w:jc w:val="cente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制造商名称</w:t>
            </w:r>
            <w:r/>
          </w:p>
        </w:tc>
        <w:tc>
          <w:tcPr>
            <w:tcW w:w="115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型号规格</w:t>
            </w:r>
            <w:r/>
          </w:p>
        </w:tc>
        <w:tc>
          <w:tcPr>
            <w:tcW w:w="70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单位</w:t>
            </w:r>
            <w:r/>
          </w:p>
        </w:tc>
        <w:tc>
          <w:tcPr>
            <w:tcW w:w="708"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数量</w:t>
            </w:r>
            <w:r/>
          </w:p>
        </w:tc>
        <w:tc>
          <w:tcPr>
            <w:tcW w:w="1110"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单价</w:t>
            </w:r>
            <w:r/>
          </w:p>
        </w:tc>
        <w:tc>
          <w:tcPr>
            <w:tcW w:w="1134" w:type="dxa"/>
            <w:vAlign w:val="center"/>
            <w:textDirection w:val="lrTb"/>
            <w:noWrap w:val="false"/>
          </w:tcPr>
          <w:p>
            <w:pPr>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合价</w:t>
            </w:r>
            <w:r/>
          </w:p>
        </w:tc>
        <w:tc>
          <w:tcPr>
            <w:tcW w:w="854" w:type="dxa"/>
            <w:vAlign w:val="center"/>
            <w:textDirection w:val="lrTb"/>
            <w:noWrap w:val="false"/>
          </w:tcPr>
          <w:p>
            <w:pPr>
              <w:jc w:val="cente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r>
      <w:tr>
        <w:trPr>
          <w:jc w:val="center"/>
          <w:trHeight w:val="271"/>
        </w:trPr>
        <w:tc>
          <w:tcPr>
            <w:tcW w:w="812" w:type="dxa"/>
            <w:vAlign w:val="center"/>
            <w:textDirection w:val="lrTb"/>
            <w:noWrap w:val="false"/>
          </w:tcPr>
          <w:p>
            <w:pPr>
              <w:jc w:val="cente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w:t>
            </w:r>
            <w:r/>
          </w:p>
        </w:tc>
        <w:tc>
          <w:tcPr>
            <w:tcW w:w="1193"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967"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115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70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708"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1110"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1134"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854"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r>
      <w:tr>
        <w:trPr>
          <w:jc w:val="center"/>
          <w:trHeight w:val="271"/>
        </w:trPr>
        <w:tc>
          <w:tcPr>
            <w:tcW w:w="812" w:type="dxa"/>
            <w:vAlign w:val="center"/>
            <w:textDirection w:val="lrTb"/>
            <w:noWrap w:val="false"/>
          </w:tcPr>
          <w:p>
            <w:pPr>
              <w:jc w:val="cente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w:t>
            </w:r>
            <w:r/>
          </w:p>
        </w:tc>
        <w:tc>
          <w:tcPr>
            <w:tcW w:w="1193"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967"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115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709" w:type="dxa"/>
            <w:textDirection w:val="lrTb"/>
            <w:noWrap w:val="false"/>
          </w:tcPr>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r>
            <w:r/>
          </w:p>
        </w:tc>
        <w:tc>
          <w:tcPr>
            <w:tcW w:w="708" w:type="dxa"/>
            <w:textDirection w:val="lrTb"/>
            <w:noWrap w:val="false"/>
          </w:tcPr>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r>
            <w:r/>
          </w:p>
        </w:tc>
        <w:tc>
          <w:tcPr>
            <w:tcW w:w="1110"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1134"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854"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r>
      <w:tr>
        <w:trPr>
          <w:jc w:val="center"/>
          <w:trHeight w:val="271"/>
        </w:trPr>
        <w:tc>
          <w:tcPr>
            <w:tcW w:w="812" w:type="dxa"/>
            <w:vAlign w:val="center"/>
            <w:textDirection w:val="lrTb"/>
            <w:noWrap w:val="false"/>
          </w:tcPr>
          <w:p>
            <w:pPr>
              <w:jc w:val="cente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3</w:t>
            </w:r>
            <w:r/>
          </w:p>
        </w:tc>
        <w:tc>
          <w:tcPr>
            <w:tcW w:w="1193"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967"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115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709" w:type="dxa"/>
            <w:textDirection w:val="lrTb"/>
            <w:noWrap w:val="false"/>
          </w:tcPr>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r>
            <w:r/>
          </w:p>
        </w:tc>
        <w:tc>
          <w:tcPr>
            <w:tcW w:w="708" w:type="dxa"/>
            <w:textDirection w:val="lrTb"/>
            <w:noWrap w:val="false"/>
          </w:tcPr>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r>
            <w:r/>
          </w:p>
        </w:tc>
        <w:tc>
          <w:tcPr>
            <w:tcW w:w="1110"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1134"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854"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r>
      <w:tr>
        <w:trPr>
          <w:jc w:val="center"/>
          <w:trHeight w:val="322"/>
        </w:trPr>
        <w:tc>
          <w:tcPr>
            <w:tcW w:w="812" w:type="dxa"/>
            <w:vAlign w:val="center"/>
            <w:textDirection w:val="lrTb"/>
            <w:noWrap w:val="false"/>
          </w:tcPr>
          <w:p>
            <w:pPr>
              <w:jc w:val="cente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4</w:t>
            </w:r>
            <w:r/>
          </w:p>
        </w:tc>
        <w:tc>
          <w:tcPr>
            <w:tcW w:w="1193"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967"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115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709" w:type="dxa"/>
            <w:textDirection w:val="lrTb"/>
            <w:noWrap w:val="false"/>
          </w:tcPr>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r>
            <w:r/>
          </w:p>
        </w:tc>
        <w:tc>
          <w:tcPr>
            <w:tcW w:w="708" w:type="dxa"/>
            <w:textDirection w:val="lrTb"/>
            <w:noWrap w:val="false"/>
          </w:tcPr>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r>
            <w:r/>
          </w:p>
        </w:tc>
        <w:tc>
          <w:tcPr>
            <w:tcW w:w="1110"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1134"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854"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r>
      <w:tr>
        <w:trPr>
          <w:jc w:val="center"/>
          <w:trHeight w:val="271"/>
        </w:trPr>
        <w:tc>
          <w:tcPr>
            <w:tcW w:w="812" w:type="dxa"/>
            <w:vAlign w:val="center"/>
            <w:textDirection w:val="lrTb"/>
            <w:noWrap w:val="false"/>
          </w:tcPr>
          <w:p>
            <w:pPr>
              <w:jc w:val="cente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5</w:t>
            </w:r>
            <w:r/>
          </w:p>
        </w:tc>
        <w:tc>
          <w:tcPr>
            <w:tcW w:w="1193" w:type="dxa"/>
            <w:vAlign w:val="center"/>
            <w:textDirection w:val="lrTb"/>
            <w:noWrap w:val="false"/>
          </w:tcPr>
          <w:p>
            <w:pPr>
              <w:jc w:val="cente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967"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115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709" w:type="dxa"/>
            <w:textDirection w:val="lrTb"/>
            <w:noWrap w:val="false"/>
          </w:tcPr>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r>
            <w:r/>
          </w:p>
        </w:tc>
        <w:tc>
          <w:tcPr>
            <w:tcW w:w="708" w:type="dxa"/>
            <w:textDirection w:val="lrTb"/>
            <w:noWrap w:val="false"/>
          </w:tcPr>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r>
            <w:r/>
          </w:p>
        </w:tc>
        <w:tc>
          <w:tcPr>
            <w:tcW w:w="1110"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1134"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854"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r>
      <w:tr>
        <w:trPr>
          <w:jc w:val="center"/>
          <w:trHeight w:val="271"/>
        </w:trPr>
        <w:tc>
          <w:tcPr>
            <w:tcW w:w="812" w:type="dxa"/>
            <w:vAlign w:val="center"/>
            <w:textDirection w:val="lrTb"/>
            <w:noWrap w:val="false"/>
          </w:tcPr>
          <w:p>
            <w:pPr>
              <w:jc w:val="cente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6</w:t>
            </w:r>
            <w:r/>
          </w:p>
        </w:tc>
        <w:tc>
          <w:tcPr>
            <w:tcW w:w="1193" w:type="dxa"/>
            <w:vAlign w:val="center"/>
            <w:textDirection w:val="lrTb"/>
            <w:noWrap w:val="false"/>
          </w:tcPr>
          <w:p>
            <w:pPr>
              <w:jc w:val="cente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967"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115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709" w:type="dxa"/>
            <w:textDirection w:val="lrTb"/>
            <w:noWrap w:val="false"/>
          </w:tcPr>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r>
            <w:r/>
          </w:p>
        </w:tc>
        <w:tc>
          <w:tcPr>
            <w:tcW w:w="708" w:type="dxa"/>
            <w:textDirection w:val="lrTb"/>
            <w:noWrap w:val="false"/>
          </w:tcPr>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r>
            <w:r/>
          </w:p>
        </w:tc>
        <w:tc>
          <w:tcPr>
            <w:tcW w:w="1110"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1134"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854"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r>
      <w:tr>
        <w:trPr>
          <w:jc w:val="center"/>
          <w:trHeight w:val="271"/>
        </w:trPr>
        <w:tc>
          <w:tcPr>
            <w:tcW w:w="812" w:type="dxa"/>
            <w:vAlign w:val="center"/>
            <w:textDirection w:val="lrTb"/>
            <w:noWrap w:val="false"/>
          </w:tcPr>
          <w:p>
            <w:pPr>
              <w:jc w:val="cente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7</w:t>
            </w:r>
            <w:r/>
          </w:p>
        </w:tc>
        <w:tc>
          <w:tcPr>
            <w:tcW w:w="1193" w:type="dxa"/>
            <w:vAlign w:val="center"/>
            <w:textDirection w:val="lrTb"/>
            <w:noWrap w:val="false"/>
          </w:tcPr>
          <w:p>
            <w:pPr>
              <w:jc w:val="cente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967"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115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709" w:type="dxa"/>
            <w:textDirection w:val="lrTb"/>
            <w:noWrap w:val="false"/>
          </w:tcPr>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r>
            <w:r/>
          </w:p>
        </w:tc>
        <w:tc>
          <w:tcPr>
            <w:tcW w:w="708" w:type="dxa"/>
            <w:textDirection w:val="lrTb"/>
            <w:noWrap w:val="false"/>
          </w:tcPr>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r>
            <w:r/>
          </w:p>
        </w:tc>
        <w:tc>
          <w:tcPr>
            <w:tcW w:w="1110"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1134"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854"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r>
      <w:tr>
        <w:trPr>
          <w:jc w:val="center"/>
          <w:trHeight w:val="271"/>
        </w:trPr>
        <w:tc>
          <w:tcPr>
            <w:tcW w:w="812" w:type="dxa"/>
            <w:vAlign w:val="center"/>
            <w:textDirection w:val="lrTb"/>
            <w:noWrap w:val="false"/>
          </w:tcPr>
          <w:p>
            <w:pPr>
              <w:jc w:val="cente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8</w:t>
            </w:r>
            <w:r/>
          </w:p>
        </w:tc>
        <w:tc>
          <w:tcPr>
            <w:tcW w:w="1193" w:type="dxa"/>
            <w:vAlign w:val="center"/>
            <w:textDirection w:val="lrTb"/>
            <w:noWrap w:val="false"/>
          </w:tcPr>
          <w:p>
            <w:pPr>
              <w:jc w:val="cente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967"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115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709" w:type="dxa"/>
            <w:textDirection w:val="lrTb"/>
            <w:noWrap w:val="false"/>
          </w:tcPr>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r>
            <w:r/>
          </w:p>
        </w:tc>
        <w:tc>
          <w:tcPr>
            <w:tcW w:w="708" w:type="dxa"/>
            <w:textDirection w:val="lrTb"/>
            <w:noWrap w:val="false"/>
          </w:tcPr>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r>
            <w:r/>
          </w:p>
        </w:tc>
        <w:tc>
          <w:tcPr>
            <w:tcW w:w="1110"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1134"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854"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r>
      <w:tr>
        <w:trPr>
          <w:jc w:val="center"/>
          <w:trHeight w:val="599"/>
        </w:trPr>
        <w:tc>
          <w:tcPr>
            <w:gridSpan w:val="9"/>
            <w:tcW w:w="8646"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总报价：大写：</w:t>
            </w:r>
            <w:r>
              <w:rPr>
                <w:rFonts w:hint="default" w:ascii="Times New Roman" w:hAnsi="Times New Roman" w:eastAsia="宋体" w:cs="Times New Roman"/>
                <w:color w:val="000000" w:themeColor="text1"/>
                <w:szCs w:val="21"/>
                <w14:textFill>
                  <w14:solidFill>
                    <w14:schemeClr w14:val="tx1"/>
                  </w14:solidFill>
                </w14:textFill>
              </w:rPr>
              <w:t xml:space="preserve"> </w:t>
            </w:r>
            <w:r>
              <w:rPr>
                <w:rFonts w:hint="default" w:ascii="Times New Roman" w:hAnsi="Times New Roman" w:eastAsia="宋体" w:cs="Times New Roman"/>
                <w:color w:val="000000" w:themeColor="text1"/>
                <w:szCs w:val="21"/>
                <w:u w:val="single"/>
                <w14:textFill>
                  <w14:solidFill>
                    <w14:schemeClr w14:val="tx1"/>
                  </w14:solidFill>
                </w14:textFill>
              </w:rPr>
              <w:t xml:space="preserve">            </w:t>
            </w:r>
            <w:r>
              <w:rPr>
                <w:rFonts w:hint="default" w:ascii="Times New Roman" w:hAnsi="Times New Roman" w:eastAsia="宋体" w:cs="Times New Roman"/>
                <w:color w:val="000000" w:themeColor="text1"/>
                <w:sz w:val="22"/>
                <w:szCs w:val="22"/>
                <w14:textFill>
                  <w14:solidFill>
                    <w14:schemeClr w14:val="tx1"/>
                  </w14:solidFill>
                </w14:textFill>
              </w:rPr>
              <w:t xml:space="preserve">元整   </w:t>
            </w:r>
            <w:r>
              <w:rPr>
                <w:rFonts w:hint="default" w:ascii="Times New Roman" w:hAnsi="Times New Roman" w:eastAsia="宋体" w:cs="Times New Roman"/>
                <w:color w:val="000000" w:themeColor="text1"/>
                <w:szCs w:val="21"/>
                <w14:textFill>
                  <w14:solidFill>
                    <w14:schemeClr w14:val="tx1"/>
                  </w14:solidFill>
                </w14:textFill>
              </w:rPr>
              <w:t xml:space="preserve">小写：</w:t>
            </w:r>
            <w:r>
              <w:rPr>
                <w:rFonts w:hint="default" w:ascii="Times New Roman" w:hAnsi="Times New Roman" w:eastAsia="宋体" w:cs="Times New Roman"/>
                <w:color w:val="000000" w:themeColor="text1"/>
                <w:szCs w:val="21"/>
                <w:u w:val="single"/>
                <w14:textFill>
                  <w14:solidFill>
                    <w14:schemeClr w14:val="tx1"/>
                  </w14:solidFill>
                </w14:textFill>
              </w:rPr>
              <w:t xml:space="preserve">              </w:t>
            </w:r>
            <w:r>
              <w:rPr>
                <w:rFonts w:hint="default" w:ascii="Times New Roman" w:hAnsi="Times New Roman" w:eastAsia="宋体" w:cs="Times New Roman"/>
                <w:color w:val="000000" w:themeColor="text1"/>
                <w:szCs w:val="21"/>
                <w14:textFill>
                  <w14:solidFill>
                    <w14:schemeClr w14:val="tx1"/>
                  </w14:solidFill>
                </w14:textFill>
              </w:rPr>
              <w:t xml:space="preserve">元（含税）</w:t>
            </w:r>
            <w:r/>
          </w:p>
        </w:tc>
      </w:tr>
    </w:tbl>
    <w:p>
      <w:pPr>
        <w:jc w:val="left"/>
        <w:spacing w:after="0" w:line="240" w:lineRule="auto"/>
        <w:widowControl/>
        <w:rPr>
          <w:rFonts w:hint="default" w:ascii="Times New Roman" w:hAnsi="Times New Roman" w:eastAsia="宋体" w:cs="Times New Roman"/>
          <w:color w:val="000000" w:themeColor="text1"/>
          <w:sz w:val="32"/>
          <w:szCs w:val="44"/>
          <w:lang w:val="zh-CN"/>
          <w14:textFill>
            <w14:solidFill>
              <w14:schemeClr w14:val="tx1"/>
            </w14:solidFill>
          </w14:textFill>
        </w:rPr>
      </w:pPr>
      <w:r>
        <w:rPr>
          <w:rFonts w:hint="default" w:ascii="Times New Roman" w:hAnsi="Times New Roman" w:eastAsia="宋体" w:cs="Times New Roman"/>
          <w:color w:val="000000" w:themeColor="text1"/>
          <w:sz w:val="32"/>
          <w:szCs w:val="44"/>
          <w:lang w:val="zh-CN"/>
          <w14:textFill>
            <w14:solidFill>
              <w14:schemeClr w14:val="tx1"/>
            </w14:solidFill>
          </w14:textFill>
        </w:rPr>
        <w:br w:type="page" w:clear="all"/>
      </w:r>
      <w:r/>
    </w:p>
    <w:p>
      <w:pPr>
        <w:pStyle w:val="940"/>
        <w:numPr>
          <w:ilvl w:val="0"/>
          <w:numId w:val="0"/>
        </w:numPr>
        <w:rPr>
          <w:rFonts w:hint="default" w:ascii="Times New Roman" w:hAnsi="Times New Roman" w:eastAsia="宋体" w:cs="Times New Roman"/>
          <w:color w:val="000000" w:themeColor="text1"/>
          <w14:textFill>
            <w14:solidFill>
              <w14:schemeClr w14:val="tx1"/>
            </w14:solidFill>
          </w14:textFill>
        </w:rPr>
      </w:pPr>
      <w:r/>
      <w:bookmarkStart w:id="34" w:name="_Toc177025990"/>
      <w:r>
        <w:rPr>
          <w:rFonts w:hint="default" w:ascii="Times New Roman" w:hAnsi="Times New Roman" w:eastAsia="宋体" w:cs="Times New Roman"/>
          <w:color w:val="000000" w:themeColor="text1"/>
          <w:lang w:val="zh-CN"/>
          <w14:textFill>
            <w14:solidFill>
              <w14:schemeClr w14:val="tx1"/>
            </w14:solidFill>
          </w14:textFill>
        </w:rPr>
        <w:t xml:space="preserve">第六章</w:t>
      </w:r>
      <w:r>
        <w:rPr>
          <w:rFonts w:hint="default" w:ascii="Times New Roman" w:hAnsi="Times New Roman" w:eastAsia="宋体" w:cs="Times New Roman"/>
          <w:color w:val="000000" w:themeColor="text1"/>
          <w14:textFill>
            <w14:solidFill>
              <w14:schemeClr w14:val="tx1"/>
            </w14:solidFill>
          </w14:textFill>
        </w:rPr>
        <w:t xml:space="preserve">  </w:t>
      </w:r>
      <w:r>
        <w:rPr>
          <w:rFonts w:hint="default" w:ascii="Times New Roman" w:hAnsi="Times New Roman" w:eastAsia="宋体" w:cs="Times New Roman"/>
          <w:color w:val="000000" w:themeColor="text1"/>
          <w:lang w:val="zh-CN"/>
          <w14:textFill>
            <w14:solidFill>
              <w14:schemeClr w14:val="tx1"/>
            </w14:solidFill>
          </w14:textFill>
        </w:rPr>
        <w:t xml:space="preserve">附</w:t>
      </w:r>
      <w:r>
        <w:rPr>
          <w:rFonts w:hint="default" w:ascii="Times New Roman" w:hAnsi="Times New Roman" w:eastAsia="宋体" w:cs="Times New Roman"/>
          <w:color w:val="000000" w:themeColor="text1"/>
          <w14:textFill>
            <w14:solidFill>
              <w14:schemeClr w14:val="tx1"/>
            </w14:solidFill>
          </w14:textFill>
        </w:rPr>
        <w:t xml:space="preserve">  </w:t>
      </w:r>
      <w:r>
        <w:rPr>
          <w:rFonts w:hint="default" w:ascii="Times New Roman" w:hAnsi="Times New Roman" w:eastAsia="宋体" w:cs="Times New Roman"/>
          <w:color w:val="000000" w:themeColor="text1"/>
          <w:lang w:val="zh-CN"/>
          <w14:textFill>
            <w14:solidFill>
              <w14:schemeClr w14:val="tx1"/>
            </w14:solidFill>
          </w14:textFill>
        </w:rPr>
        <w:t xml:space="preserve">件</w:t>
      </w:r>
      <w:bookmarkEnd w:id="34"/>
      <w:r/>
      <w:r/>
    </w:p>
    <w:p>
      <w:pPr>
        <w:jc w:val="left"/>
        <w:spacing w:line="240" w:lineRule="atLeast"/>
        <w:widowControl/>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r>
      <w:r/>
    </w:p>
    <w:p>
      <w:pPr>
        <w:spacing w:line="440" w:lineRule="exact"/>
        <w:rPr>
          <w:rFonts w:hint="default" w:ascii="Times New Roman" w:hAnsi="Times New Roman" w:eastAsia="宋体" w:cs="Times New Roman"/>
          <w:color w:val="000000" w:themeColor="text1"/>
          <w:sz w:val="20"/>
          <w:szCs w:val="20"/>
          <w14:textFill>
            <w14:solidFill>
              <w14:schemeClr w14:val="tx1"/>
            </w14:solidFill>
          </w14:textFill>
        </w:rPr>
      </w:pPr>
      <w:r>
        <w:rPr>
          <w:rFonts w:hint="default" w:ascii="Times New Roman" w:hAnsi="Times New Roman" w:eastAsia="宋体" w:cs="Times New Roman"/>
          <w:color w:val="000000" w:themeColor="text1"/>
          <w:sz w:val="20"/>
          <w:szCs w:val="20"/>
          <w14:textFill>
            <w14:solidFill>
              <w14:schemeClr w14:val="tx1"/>
            </w14:solidFill>
          </w14:textFill>
        </w:rPr>
      </w:r>
      <w:r/>
    </w:p>
    <w:p>
      <w:pPr>
        <w:spacing w:line="440" w:lineRule="exact"/>
        <w:rPr>
          <w:rFonts w:hint="default" w:ascii="Times New Roman" w:hAnsi="Times New Roman" w:eastAsia="宋体" w:cs="Times New Roman"/>
          <w:color w:val="000000" w:themeColor="text1"/>
          <w:sz w:val="20"/>
          <w:szCs w:val="20"/>
          <w14:textFill>
            <w14:solidFill>
              <w14:schemeClr w14:val="tx1"/>
            </w14:solidFill>
          </w14:textFill>
        </w:rPr>
      </w:pPr>
      <w:r>
        <w:rPr>
          <w:rFonts w:hint="default" w:ascii="Times New Roman" w:hAnsi="Times New Roman" w:eastAsia="宋体" w:cs="Times New Roman"/>
          <w:color w:val="000000" w:themeColor="text1"/>
          <w:sz w:val="20"/>
          <w:szCs w:val="20"/>
          <w14:textFill>
            <w14:solidFill>
              <w14:schemeClr w14:val="tx1"/>
            </w14:solidFill>
          </w14:textFill>
        </w:rPr>
      </w:r>
      <w:r/>
    </w:p>
    <w:p>
      <w:pPr>
        <w:spacing w:line="440" w:lineRule="exact"/>
        <w:rPr>
          <w:rFonts w:hint="default" w:ascii="Times New Roman" w:hAnsi="Times New Roman" w:eastAsia="宋体" w:cs="Times New Roman"/>
          <w:color w:val="000000" w:themeColor="text1"/>
          <w:sz w:val="20"/>
          <w:szCs w:val="20"/>
          <w14:textFill>
            <w14:solidFill>
              <w14:schemeClr w14:val="tx1"/>
            </w14:solidFill>
          </w14:textFill>
        </w:rPr>
      </w:pPr>
      <w:r>
        <w:rPr>
          <w:rFonts w:hint="default" w:ascii="Times New Roman" w:hAnsi="Times New Roman" w:eastAsia="宋体" w:cs="Times New Roman"/>
          <w:color w:val="000000" w:themeColor="text1"/>
          <w:sz w:val="20"/>
          <w:szCs w:val="20"/>
          <w14:textFill>
            <w14:solidFill>
              <w14:schemeClr w14:val="tx1"/>
            </w14:solidFill>
          </w14:textFill>
        </w:rPr>
      </w:r>
      <w:r/>
    </w:p>
    <w:p>
      <w:pPr>
        <w:spacing w:line="440" w:lineRule="exact"/>
        <w:rPr>
          <w:rFonts w:hint="default" w:ascii="Times New Roman" w:hAnsi="Times New Roman" w:eastAsia="宋体" w:cs="Times New Roman"/>
          <w:color w:val="000000" w:themeColor="text1"/>
          <w:sz w:val="20"/>
          <w:szCs w:val="20"/>
          <w14:textFill>
            <w14:solidFill>
              <w14:schemeClr w14:val="tx1"/>
            </w14:solidFill>
          </w14:textFill>
        </w:rPr>
      </w:pPr>
      <w:r>
        <w:rPr>
          <w:rFonts w:hint="default" w:ascii="Times New Roman" w:hAnsi="Times New Roman" w:eastAsia="宋体" w:cs="Times New Roman"/>
          <w:color w:val="000000" w:themeColor="text1"/>
          <w:sz w:val="20"/>
          <w:szCs w:val="20"/>
          <w14:textFill>
            <w14:solidFill>
              <w14:schemeClr w14:val="tx1"/>
            </w14:solidFill>
          </w14:textFill>
        </w:rPr>
      </w:r>
      <w:r/>
    </w:p>
    <w:p>
      <w:pPr>
        <w:spacing w:line="440" w:lineRule="exact"/>
        <w:rPr>
          <w:rFonts w:hint="default" w:ascii="Times New Roman" w:hAnsi="Times New Roman" w:eastAsia="宋体" w:cs="Times New Roman"/>
          <w:color w:val="000000" w:themeColor="text1"/>
          <w:sz w:val="20"/>
          <w:szCs w:val="20"/>
          <w14:textFill>
            <w14:solidFill>
              <w14:schemeClr w14:val="tx1"/>
            </w14:solidFill>
          </w14:textFill>
        </w:rPr>
      </w:pPr>
      <w:r>
        <w:rPr>
          <w:rFonts w:hint="default" w:ascii="Times New Roman" w:hAnsi="Times New Roman" w:eastAsia="宋体" w:cs="Times New Roman"/>
          <w:color w:val="000000" w:themeColor="text1"/>
          <w:sz w:val="20"/>
          <w:szCs w:val="20"/>
          <w14:textFill>
            <w14:solidFill>
              <w14:schemeClr w14:val="tx1"/>
            </w14:solidFill>
          </w14:textFill>
        </w:rPr>
      </w:r>
      <w:r/>
    </w:p>
    <w:p>
      <w:pPr>
        <w:spacing w:line="440" w:lineRule="exact"/>
        <w:rPr>
          <w:rFonts w:hint="default" w:ascii="Times New Roman" w:hAnsi="Times New Roman" w:eastAsia="宋体" w:cs="Times New Roman"/>
          <w:color w:val="000000" w:themeColor="text1"/>
          <w:sz w:val="20"/>
          <w:szCs w:val="20"/>
          <w14:textFill>
            <w14:solidFill>
              <w14:schemeClr w14:val="tx1"/>
            </w14:solidFill>
          </w14:textFill>
        </w:rPr>
      </w:pPr>
      <w:r>
        <w:rPr>
          <w:rFonts w:hint="default" w:ascii="Times New Roman" w:hAnsi="Times New Roman" w:eastAsia="宋体" w:cs="Times New Roman"/>
          <w:color w:val="000000" w:themeColor="text1"/>
          <w:sz w:val="20"/>
          <w:szCs w:val="20"/>
          <w14:textFill>
            <w14:solidFill>
              <w14:schemeClr w14:val="tx1"/>
            </w14:solidFill>
          </w14:textFill>
        </w:rPr>
      </w:r>
      <w:r/>
    </w:p>
    <w:p>
      <w:pPr>
        <w:jc w:val="center"/>
        <w:rPr>
          <w:rFonts w:hint="default" w:ascii="Times New Roman" w:hAnsi="Times New Roman" w:eastAsia="宋体" w:cs="Times New Roman"/>
          <w:color w:val="000000" w:themeColor="text1"/>
          <w:sz w:val="20"/>
          <w:szCs w:val="20"/>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 xml:space="preserve">（项目名称）</w:t>
      </w:r>
      <w:r/>
    </w:p>
    <w:p>
      <w:pPr>
        <w:jc w:val="center"/>
        <w:rPr>
          <w:rFonts w:hint="default" w:ascii="Times New Roman" w:hAnsi="Times New Roman" w:eastAsia="宋体" w:cs="Times New Roman"/>
          <w:color w:val="000000" w:themeColor="text1"/>
          <w:sz w:val="20"/>
          <w:szCs w:val="20"/>
          <w14:textFill>
            <w14:solidFill>
              <w14:schemeClr w14:val="tx1"/>
            </w14:solidFill>
          </w14:textFill>
        </w:rPr>
      </w:pPr>
      <w:r>
        <w:rPr>
          <w:rFonts w:hint="default" w:ascii="Times New Roman" w:hAnsi="Times New Roman" w:eastAsia="宋体" w:cs="Times New Roman"/>
          <w:color w:val="000000" w:themeColor="text1"/>
          <w:sz w:val="20"/>
          <w:szCs w:val="20"/>
          <w14:textFill>
            <w14:solidFill>
              <w14:schemeClr w14:val="tx1"/>
            </w14:solidFill>
          </w14:textFill>
        </w:rPr>
      </w:r>
      <w:r/>
    </w:p>
    <w:p>
      <w:pPr>
        <w:rPr>
          <w:rFonts w:hint="default" w:ascii="Times New Roman" w:hAnsi="Times New Roman" w:eastAsia="宋体" w:cs="Times New Roman"/>
          <w:color w:val="000000" w:themeColor="text1"/>
          <w:sz w:val="20"/>
          <w:szCs w:val="20"/>
          <w14:textFill>
            <w14:solidFill>
              <w14:schemeClr w14:val="tx1"/>
            </w14:solidFill>
          </w14:textFill>
        </w:rPr>
      </w:pPr>
      <w:r>
        <w:rPr>
          <w:rFonts w:hint="default" w:ascii="Times New Roman" w:hAnsi="Times New Roman" w:eastAsia="宋体" w:cs="Times New Roman"/>
          <w:color w:val="000000" w:themeColor="text1"/>
          <w:sz w:val="20"/>
          <w:szCs w:val="20"/>
          <w14:textFill>
            <w14:solidFill>
              <w14:schemeClr w14:val="tx1"/>
            </w14:solidFill>
          </w14:textFill>
        </w:rPr>
      </w:r>
      <w:r/>
    </w:p>
    <w:p>
      <w:pPr>
        <w:jc w:val="center"/>
        <w:rPr>
          <w:rFonts w:hint="default" w:ascii="Times New Roman" w:hAnsi="Times New Roman" w:eastAsia="宋体" w:cs="Times New Roman"/>
          <w:color w:val="000000" w:themeColor="text1"/>
          <w:sz w:val="44"/>
          <w:szCs w:val="44"/>
          <w14:textFill>
            <w14:solidFill>
              <w14:schemeClr w14:val="tx1"/>
            </w14:solidFill>
          </w14:textFill>
        </w:rPr>
      </w:pPr>
      <w:r>
        <w:rPr>
          <w:rFonts w:hint="default" w:ascii="Times New Roman" w:hAnsi="Times New Roman" w:eastAsia="宋体" w:cs="Times New Roman"/>
          <w:color w:val="000000" w:themeColor="text1"/>
          <w:sz w:val="44"/>
          <w:szCs w:val="44"/>
          <w14:textFill>
            <w14:solidFill>
              <w14:schemeClr w14:val="tx1"/>
            </w14:solidFill>
          </w14:textFill>
        </w:rPr>
        <w:t xml:space="preserve">投标文件</w:t>
      </w:r>
      <w:r/>
    </w:p>
    <w:p>
      <w:pP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r>
      <w:r/>
    </w:p>
    <w:p>
      <w:pP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r>
      <w:r/>
    </w:p>
    <w:p>
      <w:pP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r>
      <w:r/>
    </w:p>
    <w:p>
      <w:pPr>
        <w:jc w:val="center"/>
        <w:rPr>
          <w:rFonts w:hint="default" w:ascii="Times New Roman" w:hAnsi="Times New Roman" w:eastAsia="宋体" w:cs="Times New Roman"/>
          <w:color w:val="000000" w:themeColor="text1"/>
          <w:sz w:val="28"/>
          <w:szCs w:val="28"/>
          <w:u w:val="single"/>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 xml:space="preserve">投标人：（盖电子签章）</w:t>
      </w:r>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r>
      <w:r/>
    </w:p>
    <w:p>
      <w:pPr>
        <w:jc w:val="center"/>
        <w:rPr>
          <w:rFonts w:hint="default" w:ascii="Times New Roman" w:hAnsi="Times New Roman" w:eastAsia="宋体" w:cs="Times New Roman"/>
          <w:color w:val="000000" w:themeColor="text1"/>
          <w:sz w:val="20"/>
          <w:szCs w:val="20"/>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 xml:space="preserve">年月日</w:t>
      </w:r>
      <w:r/>
    </w:p>
    <w:p>
      <w:pPr>
        <w:spacing w:line="360" w:lineRule="auto"/>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r>
      <w:r/>
    </w:p>
    <w:p>
      <w:pPr>
        <w:spacing w:line="360" w:lineRule="auto"/>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r>
      <w:r/>
    </w:p>
    <w:p>
      <w:pPr>
        <w:spacing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附件一、投标申请及声明格式</w:t>
      </w:r>
      <w:r/>
    </w:p>
    <w:p>
      <w:pPr>
        <w:jc w:val="center"/>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投标申请及声明</w:t>
      </w:r>
      <w:r/>
    </w:p>
    <w:p>
      <w:pPr>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致：江苏省设备成套股份有限公司</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根据贵方</w:t>
      </w:r>
      <w:r>
        <w:rPr>
          <w:rFonts w:hint="default" w:ascii="Times New Roman" w:hAnsi="Times New Roman" w:eastAsia="宋体" w:cs="Times New Roman"/>
          <w:color w:val="000000" w:themeColor="text1"/>
          <w:szCs w:val="21"/>
          <w:u w:val="single"/>
          <w14:textFill>
            <w14:solidFill>
              <w14:schemeClr w14:val="tx1"/>
            </w14:solidFill>
          </w14:textFill>
        </w:rPr>
        <w:t xml:space="preserve">                   </w:t>
      </w:r>
      <w:r>
        <w:rPr>
          <w:rFonts w:hint="default" w:ascii="Times New Roman" w:hAnsi="Times New Roman" w:eastAsia="宋体" w:cs="Times New Roman"/>
          <w:b/>
          <w:bCs/>
          <w:color w:val="000000" w:themeColor="text1"/>
          <w:szCs w:val="21"/>
          <w:u w:val="single"/>
          <w14:textFill>
            <w14:solidFill>
              <w14:schemeClr w14:val="tx1"/>
            </w14:solidFill>
          </w14:textFill>
        </w:rPr>
        <w:t xml:space="preserve">（</w:t>
      </w:r>
      <w:r>
        <w:rPr>
          <w:rFonts w:hint="default" w:ascii="Times New Roman" w:hAnsi="Times New Roman" w:eastAsia="宋体" w:cs="Times New Roman"/>
          <w:color w:val="000000" w:themeColor="text1"/>
          <w:szCs w:val="21"/>
          <w14:textFill>
            <w14:solidFill>
              <w14:schemeClr w14:val="tx1"/>
            </w14:solidFill>
          </w14:textFill>
        </w:rPr>
        <w:t xml:space="preserve">项目名称） </w:t>
      </w:r>
      <w:r>
        <w:rPr>
          <w:rFonts w:hint="default" w:ascii="Times New Roman" w:hAnsi="Times New Roman" w:eastAsia="宋体" w:cs="Times New Roman"/>
          <w:color w:val="000000" w:themeColor="text1"/>
          <w:szCs w:val="21"/>
          <w:u w:val="single"/>
          <w14:textFill>
            <w14:solidFill>
              <w14:schemeClr w14:val="tx1"/>
            </w14:solidFill>
          </w14:textFill>
        </w:rPr>
        <w:t xml:space="preserve">       </w:t>
      </w:r>
      <w:r>
        <w:rPr>
          <w:rFonts w:hint="default" w:ascii="Times New Roman" w:hAnsi="Times New Roman" w:eastAsia="宋体" w:cs="Times New Roman"/>
          <w:color w:val="000000" w:themeColor="text1"/>
          <w:szCs w:val="21"/>
          <w14:textFill>
            <w14:solidFill>
              <w14:schemeClr w14:val="tx1"/>
            </w14:solidFill>
          </w14:textFill>
        </w:rPr>
        <w:t xml:space="preserve">（项目编号/标段号）投标邀请，正式授权下述签字人</w:t>
      </w:r>
      <w:r>
        <w:rPr>
          <w:rFonts w:hint="default" w:ascii="Times New Roman" w:hAnsi="Times New Roman" w:eastAsia="宋体" w:cs="Times New Roman"/>
          <w:color w:val="000000" w:themeColor="text1"/>
          <w:szCs w:val="21"/>
          <w:u w:val="single"/>
          <w14:textFill>
            <w14:solidFill>
              <w14:schemeClr w14:val="tx1"/>
            </w14:solidFill>
          </w14:textFill>
        </w:rPr>
        <w:t xml:space="preserve">            </w:t>
      </w:r>
      <w:r>
        <w:rPr>
          <w:rFonts w:hint="default" w:ascii="Times New Roman" w:hAnsi="Times New Roman" w:eastAsia="宋体" w:cs="Times New Roman"/>
          <w:color w:val="000000" w:themeColor="text1"/>
          <w:szCs w:val="21"/>
          <w14:textFill>
            <w14:solidFill>
              <w14:schemeClr w14:val="tx1"/>
            </w14:solidFill>
          </w14:textFill>
        </w:rPr>
        <w:t xml:space="preserve">(姓名和职务)代表投标人</w:t>
      </w:r>
      <w:r>
        <w:rPr>
          <w:rFonts w:hint="default" w:ascii="Times New Roman" w:hAnsi="Times New Roman" w:eastAsia="宋体" w:cs="Times New Roman"/>
          <w:color w:val="000000" w:themeColor="text1"/>
          <w:szCs w:val="21"/>
          <w:u w:val="single"/>
          <w14:textFill>
            <w14:solidFill>
              <w14:schemeClr w14:val="tx1"/>
            </w14:solidFill>
          </w14:textFill>
        </w:rPr>
        <w:t xml:space="preserve">     </w:t>
      </w:r>
      <w:r>
        <w:rPr>
          <w:rFonts w:hint="default" w:ascii="Times New Roman" w:hAnsi="Times New Roman" w:eastAsia="宋体" w:cs="Times New Roman"/>
          <w:color w:val="000000" w:themeColor="text1"/>
          <w:szCs w:val="21"/>
          <w14:textFill>
            <w14:solidFill>
              <w14:schemeClr w14:val="tx1"/>
            </w14:solidFill>
          </w14:textFill>
        </w:rPr>
        <w:t xml:space="preserve">（投标人名称），提交投标文件。</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据此函，签字人兹宣布声明和承诺如下：</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w:t>
      </w:r>
      <w:r>
        <w:rPr>
          <w:rFonts w:hint="default" w:ascii="Times New Roman" w:hAnsi="Times New Roman" w:eastAsia="宋体" w:cs="Times New Roman"/>
          <w:b/>
          <w:bCs/>
          <w:color w:val="000000" w:themeColor="text1"/>
          <w:szCs w:val="21"/>
          <w14:textFill>
            <w14:solidFill>
              <w14:schemeClr w14:val="tx1"/>
            </w14:solidFill>
          </w14:textFill>
        </w:rPr>
        <w:t xml:space="preserve">我们的资格条件完全符合政府采购法和本次招标要求</w:t>
      </w:r>
      <w:r>
        <w:rPr>
          <w:rFonts w:hint="default" w:ascii="Times New Roman" w:hAnsi="Times New Roman" w:eastAsia="宋体" w:cs="Times New Roman"/>
          <w:color w:val="000000" w:themeColor="text1"/>
          <w:szCs w:val="21"/>
          <w14:textFill>
            <w14:solidFill>
              <w14:schemeClr w14:val="tx1"/>
            </w14:solidFill>
          </w14:textFill>
        </w:rPr>
        <w:t xml:space="preserve">，我们同意并向贵方提供了与投标有关的所有证据和资料。</w:t>
      </w:r>
      <w:r/>
    </w:p>
    <w:p>
      <w:pPr>
        <w:ind w:left="1470" w:hanging="105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2、按招标要求，我们的投标报价为（大写）</w:t>
      </w:r>
      <w:r>
        <w:rPr>
          <w:rFonts w:hint="default" w:ascii="Times New Roman" w:hAnsi="Times New Roman" w:eastAsia="宋体" w:cs="Times New Roman"/>
          <w:b/>
          <w:bCs/>
          <w:color w:val="000000" w:themeColor="text1"/>
          <w:szCs w:val="21"/>
          <w:u w:val="single"/>
          <w14:textFill>
            <w14:solidFill>
              <w14:schemeClr w14:val="tx1"/>
            </w14:solidFill>
          </w14:textFill>
        </w:rPr>
        <w:t xml:space="preserve">         </w:t>
      </w:r>
      <w:r>
        <w:rPr>
          <w:rFonts w:hint="default" w:ascii="Times New Roman" w:hAnsi="Times New Roman" w:eastAsia="宋体" w:cs="Times New Roman"/>
          <w:color w:val="000000" w:themeColor="text1"/>
          <w:szCs w:val="21"/>
          <w14:textFill>
            <w14:solidFill>
              <w14:schemeClr w14:val="tx1"/>
            </w14:solidFill>
          </w14:textFill>
        </w:rPr>
        <w:t xml:space="preserve">元人民币。 </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3、本项目交付时间为：</w:t>
      </w:r>
      <w:r>
        <w:rPr>
          <w:rFonts w:hint="default" w:ascii="Times New Roman" w:hAnsi="Times New Roman" w:eastAsia="宋体" w:cs="Times New Roman"/>
          <w:color w:val="000000" w:themeColor="text1"/>
          <w:szCs w:val="21"/>
          <w:u w:val="single"/>
          <w14:textFill>
            <w14:solidFill>
              <w14:schemeClr w14:val="tx1"/>
            </w14:solidFill>
          </w14:textFill>
        </w:rPr>
        <w:t xml:space="preserve">  满足招标文件要求  </w:t>
      </w:r>
      <w:r>
        <w:rPr>
          <w:rFonts w:hint="default" w:ascii="Times New Roman" w:hAnsi="Times New Roman" w:eastAsia="宋体" w:cs="Times New Roman"/>
          <w:color w:val="000000" w:themeColor="text1"/>
          <w:szCs w:val="21"/>
          <w14:textFill>
            <w14:solidFill>
              <w14:schemeClr w14:val="tx1"/>
            </w14:solidFill>
          </w14:textFill>
        </w:rPr>
        <w:t xml:space="preserve">。</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4、我们已详细审核全部招标文件及其有效补充文件，我们放弃对招标文件任何误解的权利，提交投标文件后，</w:t>
      </w:r>
      <w:r>
        <w:rPr>
          <w:rFonts w:hint="default" w:ascii="Times New Roman" w:hAnsi="Times New Roman" w:eastAsia="宋体" w:cs="Times New Roman"/>
          <w:b/>
          <w:bCs/>
          <w:color w:val="000000" w:themeColor="text1"/>
          <w:szCs w:val="21"/>
          <w14:textFill>
            <w14:solidFill>
              <w14:schemeClr w14:val="tx1"/>
            </w14:solidFill>
          </w14:textFill>
        </w:rPr>
        <w:t xml:space="preserve">不对招标文件本身提出质疑</w:t>
      </w:r>
      <w:r>
        <w:rPr>
          <w:rFonts w:hint="default" w:ascii="Times New Roman" w:hAnsi="Times New Roman" w:eastAsia="宋体" w:cs="Times New Roman"/>
          <w:color w:val="000000" w:themeColor="text1"/>
          <w:szCs w:val="21"/>
          <w14:textFill>
            <w14:solidFill>
              <w14:schemeClr w14:val="tx1"/>
            </w14:solidFill>
          </w14:textFill>
        </w:rPr>
        <w:t xml:space="preserve">。</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5、我们同意从规定的开标日期起遵循本投标文件，并在规定的投标有效期期满之前均具有约束力。</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6、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7、一旦我方中标，我方将根据招标文件的规定严格履行合同，并保证于承诺的时间完成货物的启动/集成、调试等服务，交付采购人验收、使用。</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8、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9、与本投标有关的正式联系方式为：</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地   址：</w:t>
      </w:r>
      <w:r>
        <w:rPr>
          <w:rFonts w:hint="default" w:ascii="Times New Roman" w:hAnsi="Times New Roman" w:eastAsia="宋体" w:cs="Times New Roman"/>
          <w:color w:val="000000" w:themeColor="text1"/>
          <w:szCs w:val="21"/>
          <w:u w:val="single"/>
          <w14:textFill>
            <w14:solidFill>
              <w14:schemeClr w14:val="tx1"/>
            </w14:solidFill>
          </w14:textFill>
        </w:rPr>
        <w:t xml:space="preserve">                      </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电   话：</w:t>
      </w:r>
      <w:r>
        <w:rPr>
          <w:rFonts w:hint="default" w:ascii="Times New Roman" w:hAnsi="Times New Roman" w:eastAsia="宋体" w:cs="Times New Roman"/>
          <w:color w:val="000000" w:themeColor="text1"/>
          <w:szCs w:val="21"/>
          <w:u w:val="single"/>
          <w14:textFill>
            <w14:solidFill>
              <w14:schemeClr w14:val="tx1"/>
            </w14:solidFill>
          </w14:textFill>
        </w:rPr>
        <w:t xml:space="preserve">                      </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传   真：</w:t>
      </w:r>
      <w:r>
        <w:rPr>
          <w:rFonts w:hint="default" w:ascii="Times New Roman" w:hAnsi="Times New Roman" w:eastAsia="宋体" w:cs="Times New Roman"/>
          <w:color w:val="000000" w:themeColor="text1"/>
          <w:szCs w:val="21"/>
          <w:u w:val="single"/>
          <w14:textFill>
            <w14:solidFill>
              <w14:schemeClr w14:val="tx1"/>
            </w14:solidFill>
          </w14:textFill>
        </w:rPr>
        <w:t xml:space="preserve">                      </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开户银行：</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银行账号：</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投标人授权代表身份证号：</w:t>
      </w:r>
      <w:r>
        <w:rPr>
          <w:rFonts w:hint="default" w:ascii="Times New Roman" w:hAnsi="Times New Roman" w:eastAsia="宋体" w:cs="Times New Roman"/>
          <w:color w:val="000000" w:themeColor="text1"/>
          <w:szCs w:val="21"/>
          <w:u w:val="single"/>
          <w14:textFill>
            <w14:solidFill>
              <w14:schemeClr w14:val="tx1"/>
            </w14:solidFill>
          </w14:textFill>
        </w:rPr>
        <w:t xml:space="preserve">        </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投标人授权代表联系电话（手机/固话）：</w:t>
      </w:r>
      <w:r>
        <w:rPr>
          <w:rFonts w:hint="default" w:ascii="Times New Roman" w:hAnsi="Times New Roman" w:eastAsia="宋体" w:cs="Times New Roman"/>
          <w:color w:val="000000" w:themeColor="text1"/>
          <w:szCs w:val="21"/>
          <w:u w:val="single"/>
          <w14:textFill>
            <w14:solidFill>
              <w14:schemeClr w14:val="tx1"/>
            </w14:solidFill>
          </w14:textFill>
        </w:rPr>
        <w:t xml:space="preserve">    /    </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投标人名称：</w:t>
      </w:r>
      <w:r>
        <w:rPr>
          <w:rFonts w:hint="default" w:ascii="Times New Roman" w:hAnsi="Times New Roman" w:eastAsia="宋体" w:cs="Times New Roman"/>
          <w:color w:val="000000" w:themeColor="text1"/>
          <w:szCs w:val="21"/>
          <w:u w:val="single"/>
          <w14:textFill>
            <w14:solidFill>
              <w14:schemeClr w14:val="tx1"/>
            </w14:solidFill>
          </w14:textFill>
        </w:rPr>
        <w:t xml:space="preserve">                 </w:t>
      </w:r>
      <w:r>
        <w:rPr>
          <w:rFonts w:hint="default" w:ascii="Times New Roman" w:hAnsi="Times New Roman" w:eastAsia="宋体" w:cs="Times New Roman"/>
          <w:color w:val="000000" w:themeColor="text1"/>
          <w:szCs w:val="21"/>
          <w14:textFill>
            <w14:solidFill>
              <w14:schemeClr w14:val="tx1"/>
            </w14:solidFill>
          </w14:textFill>
        </w:rPr>
        <w:t xml:space="preserve">（盖电子签章）</w:t>
      </w:r>
      <w:r/>
    </w:p>
    <w:p>
      <w:pPr>
        <w:ind w:firstLine="420"/>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日    期：</w:t>
      </w:r>
      <w:r>
        <w:rPr>
          <w:rFonts w:hint="default" w:ascii="Times New Roman" w:hAnsi="Times New Roman" w:eastAsia="宋体" w:cs="Times New Roman"/>
          <w:color w:val="000000" w:themeColor="text1"/>
          <w:szCs w:val="21"/>
          <w:u w:val="single"/>
          <w14:textFill>
            <w14:solidFill>
              <w14:schemeClr w14:val="tx1"/>
            </w14:solidFill>
          </w14:textFill>
        </w:rPr>
        <w:t xml:space="preserve">       </w:t>
      </w:r>
      <w:r>
        <w:rPr>
          <w:rFonts w:hint="default" w:ascii="Times New Roman" w:hAnsi="Times New Roman" w:eastAsia="宋体" w:cs="Times New Roman"/>
          <w:color w:val="000000" w:themeColor="text1"/>
          <w:szCs w:val="21"/>
          <w14:textFill>
            <w14:solidFill>
              <w14:schemeClr w14:val="tx1"/>
            </w14:solidFill>
          </w14:textFill>
        </w:rPr>
        <w:t xml:space="preserve">年</w:t>
      </w:r>
      <w:r>
        <w:rPr>
          <w:rFonts w:hint="default" w:ascii="Times New Roman" w:hAnsi="Times New Roman" w:eastAsia="宋体" w:cs="Times New Roman"/>
          <w:color w:val="000000" w:themeColor="text1"/>
          <w:szCs w:val="21"/>
          <w:u w:val="single"/>
          <w14:textFill>
            <w14:solidFill>
              <w14:schemeClr w14:val="tx1"/>
            </w14:solidFill>
          </w14:textFill>
        </w:rPr>
        <w:t xml:space="preserve">    </w:t>
      </w:r>
      <w:r>
        <w:rPr>
          <w:rFonts w:hint="default" w:ascii="Times New Roman" w:hAnsi="Times New Roman" w:eastAsia="宋体" w:cs="Times New Roman"/>
          <w:color w:val="000000" w:themeColor="text1"/>
          <w:szCs w:val="21"/>
          <w14:textFill>
            <w14:solidFill>
              <w14:schemeClr w14:val="tx1"/>
            </w14:solidFill>
          </w14:textFill>
        </w:rPr>
        <w:t xml:space="preserve">月</w:t>
      </w:r>
      <w:r>
        <w:rPr>
          <w:rFonts w:hint="default" w:ascii="Times New Roman" w:hAnsi="Times New Roman" w:eastAsia="宋体" w:cs="Times New Roman"/>
          <w:color w:val="000000" w:themeColor="text1"/>
          <w:szCs w:val="21"/>
          <w:u w:val="single"/>
          <w14:textFill>
            <w14:solidFill>
              <w14:schemeClr w14:val="tx1"/>
            </w14:solidFill>
          </w14:textFill>
        </w:rPr>
        <w:t xml:space="preserve">    </w:t>
      </w:r>
      <w:r>
        <w:rPr>
          <w:rFonts w:hint="default" w:ascii="Times New Roman" w:hAnsi="Times New Roman" w:eastAsia="宋体" w:cs="Times New Roman"/>
          <w:color w:val="000000" w:themeColor="text1"/>
          <w:szCs w:val="21"/>
          <w14:textFill>
            <w14:solidFill>
              <w14:schemeClr w14:val="tx1"/>
            </w14:solidFill>
          </w14:textFill>
        </w:rPr>
        <w:t xml:space="preserve">日</w:t>
      </w:r>
      <w:r/>
    </w:p>
    <w:p>
      <w:pPr>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br w:type="page" w:clear="all"/>
      </w:r>
      <w:r>
        <w:rPr>
          <w:rFonts w:hint="default" w:ascii="Times New Roman" w:hAnsi="Times New Roman" w:eastAsia="宋体" w:cs="Times New Roman"/>
          <w:b/>
          <w:bCs/>
          <w:color w:val="000000" w:themeColor="text1"/>
          <w:szCs w:val="21"/>
          <w14:textFill>
            <w14:solidFill>
              <w14:schemeClr w14:val="tx1"/>
            </w14:solidFill>
          </w14:textFill>
        </w:rPr>
        <w:t xml:space="preserve">附件二、法定代表人授权委托书格式</w:t>
      </w:r>
      <w:r/>
    </w:p>
    <w:p>
      <w:pPr>
        <w:ind w:firstLine="720"/>
        <w:jc w:val="center"/>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p>
      <w:pPr>
        <w:ind w:firstLine="720"/>
        <w:jc w:val="center"/>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法定代表人授权委托书</w:t>
      </w:r>
      <w:r/>
    </w:p>
    <w:p>
      <w:pPr>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p>
      <w:pPr>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致：江苏省设备成套股份有限公司</w:t>
      </w:r>
      <w:r/>
    </w:p>
    <w:p>
      <w:pPr>
        <w:pStyle w:val="1049"/>
        <w:ind w:firstLine="480"/>
        <w:spacing w:line="480" w:lineRule="exact"/>
        <w:rPr>
          <w:rFonts w:hint="default" w:ascii="Times New Roman" w:hAnsi="Times New Roman" w:eastAsia="宋体" w:cs="Times New Roman"/>
          <w:color w:val="000000" w:themeColor="text1"/>
          <w:sz w:val="21"/>
          <w:szCs w:val="21"/>
          <w:lang w:eastAsia="zh-CN"/>
          <w14:textFill>
            <w14:solidFill>
              <w14:schemeClr w14:val="tx1"/>
            </w14:solidFill>
          </w14:textFill>
        </w:rPr>
      </w:pPr>
      <w:r>
        <w:rPr>
          <w:rFonts w:hint="default" w:ascii="Times New Roman" w:hAnsi="Times New Roman" w:eastAsia="宋体" w:cs="Times New Roman"/>
          <w:color w:val="000000" w:themeColor="text1"/>
          <w:sz w:val="21"/>
          <w:szCs w:val="21"/>
          <w:lang w:eastAsia="zh-CN"/>
          <w14:textFill>
            <w14:solidFill>
              <w14:schemeClr w14:val="tx1"/>
            </w14:solidFill>
          </w14:textFill>
        </w:rPr>
        <w:t xml:space="preserve">本授权书声明：本授权书声明：</w:t>
      </w:r>
      <w:r>
        <w:rPr>
          <w:rFonts w:hint="default" w:ascii="Times New Roman" w:hAnsi="Times New Roman" w:eastAsia="宋体" w:cs="Times New Roman"/>
          <w:color w:val="000000" w:themeColor="text1"/>
          <w:sz w:val="21"/>
          <w:szCs w:val="21"/>
          <w:u w:val="single"/>
          <w:lang w:eastAsia="zh-CN"/>
          <w14:textFill>
            <w14:solidFill>
              <w14:schemeClr w14:val="tx1"/>
            </w14:solidFill>
          </w14:textFill>
        </w:rPr>
        <w:t xml:space="preserve">            </w:t>
      </w:r>
      <w:r>
        <w:rPr>
          <w:rFonts w:hint="default" w:ascii="Times New Roman" w:hAnsi="Times New Roman" w:eastAsia="宋体" w:cs="Times New Roman"/>
          <w:color w:val="000000" w:themeColor="text1"/>
          <w:sz w:val="21"/>
          <w:szCs w:val="21"/>
          <w:lang w:eastAsia="zh-CN"/>
          <w14:textFill>
            <w14:solidFill>
              <w14:schemeClr w14:val="tx1"/>
            </w14:solidFill>
          </w14:textFill>
        </w:rPr>
        <w:t xml:space="preserve">（投标人名称）授权</w:t>
      </w:r>
      <w:r>
        <w:rPr>
          <w:rFonts w:hint="default" w:ascii="Times New Roman" w:hAnsi="Times New Roman" w:eastAsia="宋体" w:cs="Times New Roman"/>
          <w:color w:val="000000" w:themeColor="text1"/>
          <w:sz w:val="21"/>
          <w:szCs w:val="21"/>
          <w:u w:val="single"/>
          <w:lang w:eastAsia="zh-CN"/>
          <w14:textFill>
            <w14:solidFill>
              <w14:schemeClr w14:val="tx1"/>
            </w14:solidFill>
          </w14:textFill>
        </w:rPr>
        <w:t xml:space="preserve">          </w:t>
      </w:r>
      <w:r>
        <w:rPr>
          <w:rFonts w:hint="default" w:ascii="Times New Roman" w:hAnsi="Times New Roman" w:eastAsia="宋体" w:cs="Times New Roman"/>
          <w:color w:val="000000" w:themeColor="text1"/>
          <w:sz w:val="21"/>
          <w:szCs w:val="21"/>
          <w:lang w:eastAsia="zh-CN"/>
          <w14:textFill>
            <w14:solidFill>
              <w14:schemeClr w14:val="tx1"/>
            </w14:solidFill>
          </w14:textFill>
        </w:rPr>
        <w:t xml:space="preserve">（被授权人姓名）作为我方参加编号为</w:t>
      </w:r>
      <w:r>
        <w:rPr>
          <w:rFonts w:hint="default" w:ascii="Times New Roman" w:hAnsi="Times New Roman" w:eastAsia="宋体" w:cs="Times New Roman"/>
          <w:color w:val="000000" w:themeColor="text1"/>
          <w:sz w:val="21"/>
          <w:szCs w:val="21"/>
          <w:u w:val="single"/>
          <w:lang w:eastAsia="zh-CN"/>
          <w14:textFill>
            <w14:solidFill>
              <w14:schemeClr w14:val="tx1"/>
            </w14:solidFill>
          </w14:textFill>
        </w:rPr>
        <w:t xml:space="preserve">                             </w:t>
      </w:r>
      <w:r>
        <w:rPr>
          <w:rFonts w:hint="default" w:ascii="Times New Roman" w:hAnsi="Times New Roman" w:eastAsia="宋体" w:cs="Times New Roman"/>
          <w:color w:val="000000" w:themeColor="text1"/>
          <w:sz w:val="21"/>
          <w:szCs w:val="21"/>
          <w:lang w:eastAsia="zh-CN"/>
          <w14:textFill>
            <w14:solidFill>
              <w14:schemeClr w14:val="tx1"/>
            </w14:solidFill>
          </w14:textFill>
        </w:rPr>
        <w:t xml:space="preserve">项目采购活动的合法代理人，以本单位名义全权处理一切与该项目采购有关的事务。</w:t>
      </w:r>
      <w:r/>
    </w:p>
    <w:p>
      <w:pPr>
        <w:pStyle w:val="1049"/>
        <w:ind w:firstLine="480"/>
        <w:spacing w:line="480" w:lineRule="exact"/>
        <w:rPr>
          <w:rFonts w:hint="default" w:ascii="Times New Roman" w:hAnsi="Times New Roman" w:eastAsia="宋体" w:cs="Times New Roman"/>
          <w:color w:val="000000" w:themeColor="text1"/>
          <w:sz w:val="21"/>
          <w:szCs w:val="21"/>
          <w:lang w:eastAsia="zh-CN"/>
          <w14:textFill>
            <w14:solidFill>
              <w14:schemeClr w14:val="tx1"/>
            </w14:solidFill>
          </w14:textFill>
        </w:rPr>
      </w:pPr>
      <w:r>
        <w:rPr>
          <w:rFonts w:hint="default" w:ascii="Times New Roman" w:hAnsi="Times New Roman" w:eastAsia="宋体" w:cs="Times New Roman"/>
          <w:color w:val="000000" w:themeColor="text1"/>
          <w:sz w:val="21"/>
          <w:szCs w:val="21"/>
          <w:lang w:eastAsia="zh-CN"/>
          <w14:textFill>
            <w14:solidFill>
              <w14:schemeClr w14:val="tx1"/>
            </w14:solidFill>
          </w14:textFill>
        </w:rPr>
        <w:t xml:space="preserve">本授权书自______年____月____日起生效，特此声明。</w:t>
      </w:r>
      <w:r/>
    </w:p>
    <w:p>
      <w:pPr>
        <w:pStyle w:val="1049"/>
        <w:ind w:firstLine="480"/>
        <w:spacing w:line="480" w:lineRule="exact"/>
        <w:rPr>
          <w:rFonts w:hint="default" w:ascii="Times New Roman" w:hAnsi="Times New Roman" w:eastAsia="宋体" w:cs="Times New Roman"/>
          <w:color w:val="000000" w:themeColor="text1"/>
          <w:sz w:val="21"/>
          <w:szCs w:val="21"/>
          <w:lang w:eastAsia="zh-CN"/>
          <w14:textFill>
            <w14:solidFill>
              <w14:schemeClr w14:val="tx1"/>
            </w14:solidFill>
          </w14:textFill>
        </w:rPr>
      </w:pPr>
      <w:r>
        <w:rPr>
          <w:rFonts w:hint="default" w:ascii="Times New Roman" w:hAnsi="Times New Roman" w:eastAsia="宋体" w:cs="Times New Roman"/>
          <w:color w:val="000000" w:themeColor="text1"/>
          <w:sz w:val="21"/>
          <w:szCs w:val="21"/>
          <w:lang w:eastAsia="zh-CN"/>
          <w14:textFill>
            <w14:solidFill>
              <w14:schemeClr w14:val="tx1"/>
            </w14:solidFill>
          </w14:textFill>
        </w:rPr>
        <w:t xml:space="preserve">被授权人身份证号码：</w:t>
      </w:r>
      <w:r/>
    </w:p>
    <w:p>
      <w:pPr>
        <w:pStyle w:val="1049"/>
        <w:ind w:firstLine="480"/>
        <w:spacing w:line="480" w:lineRule="exact"/>
        <w:rPr>
          <w:rFonts w:hint="default" w:ascii="Times New Roman" w:hAnsi="Times New Roman" w:eastAsia="宋体" w:cs="Times New Roman"/>
          <w:color w:val="000000" w:themeColor="text1"/>
          <w:sz w:val="21"/>
          <w:szCs w:val="21"/>
          <w:u w:val="single"/>
          <w:lang w:eastAsia="zh-CN"/>
          <w14:textFill>
            <w14:solidFill>
              <w14:schemeClr w14:val="tx1"/>
            </w14:solidFill>
          </w14:textFill>
        </w:rPr>
      </w:pPr>
      <w:r>
        <w:rPr>
          <w:rFonts w:hint="default" w:ascii="Times New Roman" w:hAnsi="Times New Roman" w:eastAsia="宋体" w:cs="Times New Roman"/>
          <w:color w:val="000000" w:themeColor="text1"/>
          <w:sz w:val="21"/>
          <w:szCs w:val="21"/>
          <w:lang w:eastAsia="zh-CN"/>
          <w14:textFill>
            <w14:solidFill>
              <w14:schemeClr w14:val="tx1"/>
            </w14:solidFill>
          </w14:textFill>
        </w:rPr>
        <w:t xml:space="preserve">被授权人联系电话：（手机）</w:t>
      </w:r>
      <w:r/>
    </w:p>
    <w:p>
      <w:pPr>
        <w:pStyle w:val="1049"/>
        <w:ind w:firstLine="409"/>
        <w:spacing w:line="480" w:lineRule="exact"/>
        <w:rPr>
          <w:rFonts w:hint="default" w:ascii="Times New Roman" w:hAnsi="Times New Roman" w:eastAsia="宋体" w:cs="Times New Roman"/>
          <w:color w:val="000000" w:themeColor="text1"/>
          <w:sz w:val="21"/>
          <w:szCs w:val="21"/>
          <w:lang w:eastAsia="zh-CN"/>
          <w14:textFill>
            <w14:solidFill>
              <w14:schemeClr w14:val="tx1"/>
            </w14:solidFill>
          </w14:textFill>
        </w:rPr>
      </w:pPr>
      <w:r>
        <w:rPr>
          <w:rFonts w:hint="default" w:ascii="Times New Roman" w:hAnsi="Times New Roman" w:eastAsia="宋体" w:cs="Times New Roman"/>
          <w:color w:val="000000" w:themeColor="text1"/>
          <w:sz w:val="21"/>
          <w:szCs w:val="21"/>
          <w:lang w:eastAsia="zh-CN"/>
          <w14:textFill>
            <w14:solidFill>
              <w14:schemeClr w14:val="tx1"/>
            </w14:solidFill>
          </w14:textFill>
        </w:rPr>
        <w:t xml:space="preserve">单位名称：（加盖电子签章）</w:t>
      </w:r>
      <w:r/>
    </w:p>
    <w:p>
      <w:pPr>
        <w:pStyle w:val="1049"/>
        <w:ind w:firstLine="409"/>
        <w:spacing w:line="480" w:lineRule="exact"/>
        <w:rPr>
          <w:rFonts w:hint="default" w:ascii="Times New Roman" w:hAnsi="Times New Roman" w:eastAsia="宋体" w:cs="Times New Roman"/>
          <w:color w:val="000000" w:themeColor="text1"/>
          <w:sz w:val="21"/>
          <w:szCs w:val="21"/>
          <w:lang w:eastAsia="zh-CN"/>
          <w14:textFill>
            <w14:solidFill>
              <w14:schemeClr w14:val="tx1"/>
            </w14:solidFill>
          </w14:textFill>
        </w:rPr>
      </w:pPr>
      <w:r>
        <w:rPr>
          <w:rFonts w:hint="default" w:ascii="Times New Roman" w:hAnsi="Times New Roman" w:eastAsia="宋体" w:cs="Times New Roman"/>
          <w:color w:val="000000" w:themeColor="text1"/>
          <w:sz w:val="21"/>
          <w:szCs w:val="21"/>
          <w:lang w:eastAsia="zh-CN"/>
          <w14:textFill>
            <w14:solidFill>
              <w14:schemeClr w14:val="tx1"/>
            </w14:solidFill>
          </w14:textFill>
        </w:rPr>
        <w:t xml:space="preserve">单位地址：</w:t>
      </w:r>
      <w:r/>
    </w:p>
    <w:p>
      <w:pPr>
        <w:ind w:firstLine="420"/>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日    期：</w:t>
      </w:r>
      <w:r/>
    </w:p>
    <w:p>
      <w:pPr>
        <w:ind w:firstLine="840"/>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p>
      <w:pPr>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委托代理人的身份证明文件的扫描件:</w:t>
      </w:r>
      <w:r/>
    </w:p>
    <w:p>
      <w:pPr>
        <w:ind w:firstLine="420"/>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p>
      <w:pPr>
        <w:ind w:firstLine="420"/>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p>
      <w:pPr>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法定代表人的身份证明文件的扫描件:</w:t>
      </w:r>
      <w:r/>
    </w:p>
    <w:p>
      <w:pPr>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br w:type="page" w:clear="all"/>
      </w:r>
      <w:r>
        <w:rPr>
          <w:rFonts w:hint="default" w:ascii="Times New Roman" w:hAnsi="Times New Roman" w:eastAsia="宋体" w:cs="Times New Roman"/>
          <w:b/>
          <w:bCs/>
          <w:color w:val="000000" w:themeColor="text1"/>
          <w:szCs w:val="21"/>
          <w14:textFill>
            <w14:solidFill>
              <w14:schemeClr w14:val="tx1"/>
            </w14:solidFill>
          </w14:textFill>
        </w:rPr>
        <w:t xml:space="preserve">附件三、开标一览表格式</w:t>
      </w:r>
      <w:r/>
    </w:p>
    <w:p>
      <w:pPr>
        <w:ind w:firstLine="3960"/>
        <w:jc w:val="left"/>
        <w:spacing w:line="360" w:lineRule="auto"/>
        <w:shd w:val="clear" w:color="auto" w:fill="ffffff"/>
        <w:widowControl/>
        <w:rPr>
          <w:rFonts w:hint="default" w:ascii="Times New Roman" w:hAnsi="Times New Roman" w:eastAsia="宋体" w:cs="Times New Roman"/>
          <w:b/>
          <w:bCs/>
          <w:color w:val="000000" w:themeColor="text1"/>
          <w:sz w:val="24"/>
          <w14:textFill>
            <w14:solidFill>
              <w14:schemeClr w14:val="tx1"/>
            </w14:solidFill>
          </w14:textFill>
        </w:rPr>
      </w:pPr>
      <w:r>
        <w:rPr>
          <w:rFonts w:hint="default" w:ascii="Times New Roman" w:hAnsi="Times New Roman" w:eastAsia="宋体" w:cs="Times New Roman"/>
          <w:b/>
          <w:bCs/>
          <w:color w:val="000000" w:themeColor="text1"/>
          <w:sz w:val="24"/>
          <w14:textFill>
            <w14:solidFill>
              <w14:schemeClr w14:val="tx1"/>
            </w14:solidFill>
          </w14:textFill>
        </w:rPr>
        <w:t xml:space="preserve">开标一览表</w:t>
      </w:r>
      <w:r/>
    </w:p>
    <w:p>
      <w:pPr>
        <w:pStyle w:val="952"/>
        <w:ind w:firstLine="474"/>
        <w:spacing w:line="440" w:lineRule="exact"/>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 xml:space="preserve">项目名称：                                         项目编号：</w:t>
      </w:r>
      <w:r/>
    </w:p>
    <w:tbl>
      <w:tblPr>
        <w:tblStyle w:val="950"/>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53"/>
        <w:gridCol w:w="1120"/>
        <w:gridCol w:w="3628"/>
        <w:gridCol w:w="1639"/>
      </w:tblGrid>
      <w:tr>
        <w:trPr>
          <w:trHeight w:val="829"/>
        </w:trPr>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952"/>
              <w:ind w:firstLine="0"/>
              <w:spacing w:line="440" w:lineRule="exact"/>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4748" w:type="dxa"/>
            <w:vAlign w:val="center"/>
            <w:textDirection w:val="lrTb"/>
            <w:noWrap w:val="false"/>
          </w:tcPr>
          <w:p>
            <w:pPr>
              <w:pStyle w:val="952"/>
              <w:ind w:firstLine="0"/>
              <w:spacing w:line="440" w:lineRule="exact"/>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pStyle w:val="952"/>
              <w:ind w:firstLine="474"/>
              <w:spacing w:line="440" w:lineRule="exact"/>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 xml:space="preserve">备注</w:t>
            </w:r>
            <w:r/>
          </w:p>
        </w:tc>
      </w:tr>
      <w:tr>
        <w:trPr>
          <w:cantSplit/>
          <w:trHeight w:val="1198"/>
        </w:trPr>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952"/>
              <w:ind w:firstLine="0"/>
              <w:spacing w:line="440" w:lineRule="exact"/>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 xml:space="preserve">投标总价</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pStyle w:val="952"/>
              <w:ind w:firstLine="0"/>
              <w:spacing w:line="440" w:lineRule="exact"/>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 xml:space="preserve">合计</w:t>
            </w:r>
            <w:r/>
          </w:p>
        </w:tc>
        <w:tc>
          <w:tcPr>
            <w:tcBorders>
              <w:top w:val="single" w:color="auto" w:sz="4" w:space="0"/>
              <w:left w:val="single" w:color="auto" w:sz="4" w:space="0"/>
              <w:bottom w:val="single" w:color="auto" w:sz="4" w:space="0"/>
              <w:right w:val="single" w:color="auto" w:sz="4" w:space="0"/>
            </w:tcBorders>
            <w:tcW w:w="3628" w:type="dxa"/>
            <w:vAlign w:val="center"/>
            <w:textDirection w:val="lrTb"/>
            <w:noWrap w:val="false"/>
          </w:tcPr>
          <w:p>
            <w:pPr>
              <w:pStyle w:val="952"/>
              <w:ind w:firstLine="0"/>
              <w:spacing w:line="440" w:lineRule="exact"/>
              <w:rPr>
                <w:rFonts w:hint="default" w:ascii="Times New Roman" w:hAnsi="Times New Roman" w:eastAsia="宋体" w:cs="Times New Roman"/>
                <w:bCs/>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 xml:space="preserve">小写：人民币              </w:t>
            </w:r>
            <w:r>
              <w:rPr>
                <w:rFonts w:hint="default" w:ascii="Times New Roman" w:hAnsi="Times New Roman" w:eastAsia="宋体" w:cs="Times New Roman"/>
                <w:bCs/>
                <w:color w:val="000000" w:themeColor="text1"/>
                <w:sz w:val="21"/>
                <w:szCs w:val="21"/>
                <w14:textFill>
                  <w14:solidFill>
                    <w14:schemeClr w14:val="tx1"/>
                  </w14:solidFill>
                </w14:textFill>
              </w:rPr>
              <w:t xml:space="preserve">    </w:t>
            </w:r>
            <w:r/>
          </w:p>
          <w:p>
            <w:pPr>
              <w:pStyle w:val="952"/>
              <w:ind w:firstLine="474"/>
              <w:spacing w:line="440" w:lineRule="exact"/>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r>
            <w:r/>
          </w:p>
          <w:p>
            <w:pPr>
              <w:pStyle w:val="952"/>
              <w:ind w:firstLine="0"/>
              <w:spacing w:line="440" w:lineRule="exact"/>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 xml:space="preserve">大写：人民币                     </w:t>
            </w:r>
            <w:r/>
          </w:p>
        </w:tc>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pStyle w:val="952"/>
              <w:ind w:firstLine="0"/>
              <w:spacing w:line="440" w:lineRule="exact"/>
              <w:rPr>
                <w:rFonts w:hint="default" w:ascii="Times New Roman" w:hAnsi="Times New Roman" w:eastAsia="宋体" w:cs="Times New Roman"/>
                <w:bCs/>
                <w:color w:val="000000" w:themeColor="text1"/>
                <w:sz w:val="21"/>
                <w:szCs w:val="21"/>
                <w14:textFill>
                  <w14:solidFill>
                    <w14:schemeClr w14:val="tx1"/>
                  </w14:solidFill>
                </w14:textFill>
              </w:rPr>
            </w:pPr>
            <w:r>
              <w:rPr>
                <w:rFonts w:hint="default" w:ascii="Times New Roman" w:hAnsi="Times New Roman" w:eastAsia="宋体" w:cs="Times New Roman"/>
                <w:bCs/>
                <w:color w:val="000000" w:themeColor="text1"/>
                <w:sz w:val="21"/>
                <w:szCs w:val="21"/>
                <w14:textFill>
                  <w14:solidFill>
                    <w14:schemeClr w14:val="tx1"/>
                  </w14:solidFill>
                </w14:textFill>
              </w:rPr>
              <w:t xml:space="preserve">以“标书制作客户端——基本目录——开标一览表”中填写的金额为准</w:t>
            </w:r>
            <w:r/>
          </w:p>
          <w:p>
            <w:pPr>
              <w:pStyle w:val="952"/>
              <w:ind w:firstLine="0"/>
              <w:spacing w:line="440" w:lineRule="exact"/>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r>
            <w:r/>
          </w:p>
        </w:tc>
      </w:tr>
      <w:tr>
        <w:trPr>
          <w:trHeight w:val="829"/>
        </w:trPr>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952"/>
              <w:ind w:firstLine="0"/>
              <w:spacing w:line="440" w:lineRule="exact"/>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 xml:space="preserve">服务时间/交付使用时间</w:t>
            </w:r>
            <w:r/>
          </w:p>
        </w:tc>
        <w:tc>
          <w:tcPr>
            <w:gridSpan w:val="2"/>
            <w:tcBorders>
              <w:top w:val="single" w:color="auto" w:sz="4" w:space="0"/>
              <w:left w:val="single" w:color="auto" w:sz="4" w:space="0"/>
              <w:bottom w:val="single" w:color="auto" w:sz="4" w:space="0"/>
              <w:right w:val="single" w:color="auto" w:sz="4" w:space="0"/>
            </w:tcBorders>
            <w:tcW w:w="4748" w:type="dxa"/>
            <w:vAlign w:val="center"/>
            <w:textDirection w:val="lrTb"/>
            <w:noWrap w:val="false"/>
          </w:tcPr>
          <w:p>
            <w:pPr>
              <w:pStyle w:val="952"/>
              <w:ind w:firstLine="474"/>
              <w:spacing w:line="440" w:lineRule="exact"/>
              <w:tabs>
                <w:tab w:val="left" w:pos="3624" w:leader="none"/>
              </w:tabs>
              <w:rPr>
                <w:rFonts w:hint="default" w:ascii="Times New Roman" w:hAnsi="Times New Roman" w:eastAsia="宋体" w:cs="Times New Roman"/>
                <w:color w:val="000000" w:themeColor="text1"/>
                <w:sz w:val="21"/>
                <w:szCs w:val="21"/>
                <w:u w:val="single"/>
                <w14:textFill>
                  <w14:solidFill>
                    <w14:schemeClr w14:val="tx1"/>
                  </w14:solidFill>
                </w14:textFill>
              </w:rPr>
            </w:pPr>
            <w:r>
              <w:rPr>
                <w:rFonts w:hint="default" w:ascii="Times New Roman" w:hAnsi="Times New Roman" w:eastAsia="宋体" w:cs="Times New Roman"/>
                <w:color w:val="000000" w:themeColor="text1"/>
                <w:sz w:val="21"/>
                <w:szCs w:val="21"/>
                <w:u w:val="single"/>
                <w14:textFill>
                  <w14:solidFill>
                    <w14:schemeClr w14:val="tx1"/>
                  </w14:solidFill>
                </w14:textFill>
              </w:rPr>
              <w:t xml:space="preserve">满足招标文件要求。</w:t>
            </w:r>
            <w:r/>
          </w:p>
        </w:tc>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pStyle w:val="952"/>
              <w:ind w:firstLine="474"/>
              <w:spacing w:line="440" w:lineRule="exact"/>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r>
            <w:r/>
          </w:p>
          <w:p>
            <w:pPr>
              <w:pStyle w:val="952"/>
              <w:ind w:firstLine="474"/>
              <w:spacing w:line="440" w:lineRule="exact"/>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r>
            <w:r/>
          </w:p>
        </w:tc>
      </w:tr>
      <w:tr>
        <w:trPr>
          <w:trHeight w:val="1206"/>
        </w:trPr>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spacing w:line="440" w:lineRule="exact"/>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14:textFill>
                  <w14:solidFill>
                    <w14:schemeClr w14:val="tx1"/>
                  </w14:solidFill>
                </w14:textFill>
              </w:rPr>
              <w:t xml:space="preserve">投标标的是否全部由小微企业提供</w:t>
            </w:r>
            <w:r/>
          </w:p>
        </w:tc>
        <w:tc>
          <w:tcPr>
            <w:gridSpan w:val="2"/>
            <w:tcBorders>
              <w:top w:val="single" w:color="auto" w:sz="4" w:space="0"/>
              <w:left w:val="single" w:color="auto" w:sz="4" w:space="0"/>
              <w:bottom w:val="single" w:color="auto" w:sz="4" w:space="0"/>
              <w:right w:val="single" w:color="auto" w:sz="4" w:space="0"/>
            </w:tcBorders>
            <w:tcW w:w="4748" w:type="dxa"/>
            <w:vAlign w:val="center"/>
            <w:textDirection w:val="lrTb"/>
            <w:noWrap w:val="false"/>
          </w:tcPr>
          <w:p>
            <w:pPr>
              <w:ind w:firstLine="474"/>
              <w:spacing w:line="440" w:lineRule="exact"/>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14:textFill>
                  <w14:solidFill>
                    <w14:schemeClr w14:val="tx1"/>
                  </w14:solidFill>
                </w14:textFill>
              </w:rPr>
              <w:t xml:space="preserve">（填写“是”或“否”）</w:t>
            </w:r>
            <w:r/>
          </w:p>
        </w:tc>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pStyle w:val="952"/>
              <w:ind w:firstLine="474"/>
              <w:spacing w:line="440" w:lineRule="exact"/>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r>
            <w:r/>
          </w:p>
        </w:tc>
      </w:tr>
    </w:tbl>
    <w:p>
      <w:pPr>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投标单位（电子签章）： </w:t>
      </w:r>
      <w:r/>
    </w:p>
    <w:p>
      <w:pPr>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说明：</w:t>
      </w:r>
      <w:r/>
    </w:p>
    <w:p>
      <w:pPr>
        <w:numPr>
          <w:ilvl w:val="0"/>
          <w:numId w:val="10"/>
        </w:numPr>
        <w:ind w:firstLine="422"/>
        <w:jc w:val="left"/>
        <w:spacing w:line="360" w:lineRule="auto"/>
        <w:shd w:val="clear" w:color="auto" w:fill="ffffff"/>
        <w:widowControl/>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本项目仅接受一个价格，不得填报有选择性报价方案。若有优惠条款须注明，但不得影响报价，影响产品整体功能。</w:t>
      </w:r>
      <w:r/>
    </w:p>
    <w:p>
      <w:pPr>
        <w:jc w:val="left"/>
        <w:spacing w:line="360" w:lineRule="auto"/>
        <w:shd w:val="clear" w:color="auto" w:fill="ffffff"/>
        <w:widowControl/>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2、“投标标的是否全部由小微企业提供”栏内填写“是”或“否”。如填写“是”，投标人应按招标文件要求提供《中小企业声明函》、《残疾人福利性单位声明函》、《属于监狱企业的证明文件》。如未按要求提供、填写，或相关内容表述不清前后矛盾的，不享受价格扣除。</w:t>
      </w:r>
      <w:r>
        <w:rPr>
          <w:rFonts w:hint="default" w:ascii="Times New Roman" w:hAnsi="Times New Roman" w:eastAsia="宋体" w:cs="Times New Roman"/>
          <w:b/>
          <w:bCs/>
          <w:color w:val="000000" w:themeColor="text1"/>
          <w:szCs w:val="21"/>
          <w14:textFill>
            <w14:solidFill>
              <w14:schemeClr w14:val="tx1"/>
            </w14:solidFill>
          </w14:textFill>
        </w:rPr>
        <w:br w:type="page" w:clear="all"/>
      </w:r>
      <w:r>
        <w:rPr>
          <w:rFonts w:hint="default" w:ascii="Times New Roman" w:hAnsi="Times New Roman" w:eastAsia="宋体" w:cs="Times New Roman"/>
          <w:b/>
          <w:bCs/>
          <w:color w:val="000000" w:themeColor="text1"/>
          <w:szCs w:val="21"/>
          <w14:textFill>
            <w14:solidFill>
              <w14:schemeClr w14:val="tx1"/>
            </w14:solidFill>
          </w14:textFill>
        </w:rPr>
        <w:t xml:space="preserve">附件四、分项报价表格式</w:t>
      </w:r>
      <w:r/>
    </w:p>
    <w:p>
      <w:pPr>
        <w:jc w:val="center"/>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分项报价表</w:t>
      </w:r>
      <w:r/>
    </w:p>
    <w:p>
      <w:pPr>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bl>
      <w:tblPr>
        <w:tblStyle w:val="950"/>
        <w:tblW w:w="88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4"/>
        <w:gridCol w:w="1809"/>
        <w:gridCol w:w="807"/>
        <w:gridCol w:w="829"/>
        <w:gridCol w:w="709"/>
        <w:gridCol w:w="708"/>
        <w:gridCol w:w="656"/>
        <w:gridCol w:w="904"/>
        <w:gridCol w:w="1536"/>
      </w:tblGrid>
      <w:tr>
        <w:trPr>
          <w:jc w:val="center"/>
          <w:trHeight w:val="640"/>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分项内容</w:t>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制造商名称</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型号规格</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合价</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是否小、微企业产品（货物或服务）</w:t>
            </w:r>
            <w:r/>
          </w:p>
        </w:tc>
      </w:tr>
      <w:tr>
        <w:trPr>
          <w:jc w:val="center"/>
          <w:trHeight w:val="271"/>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r>
      <w:tr>
        <w:trPr>
          <w:jc w:val="center"/>
          <w:trHeight w:val="271"/>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r>
      <w:tr>
        <w:trPr>
          <w:jc w:val="center"/>
          <w:trHeight w:val="271"/>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r>
      <w:tr>
        <w:trPr>
          <w:jc w:val="center"/>
          <w:trHeight w:val="322"/>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r>
      <w:tr>
        <w:trPr>
          <w:jc w:val="center"/>
          <w:trHeight w:val="322"/>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r>
      <w:tr>
        <w:trPr>
          <w:jc w:val="center"/>
          <w:trHeight w:val="271"/>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r>
      <w:tr>
        <w:trPr>
          <w:jc w:val="center"/>
          <w:trHeight w:val="271"/>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r>
      <w:tr>
        <w:trPr>
          <w:jc w:val="center"/>
          <w:trHeight w:val="271"/>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r>
      <w:tr>
        <w:trPr>
          <w:jc w:val="center"/>
          <w:trHeight w:val="271"/>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r>
      <w:tr>
        <w:trPr>
          <w:jc w:val="center"/>
          <w:trHeight w:val="271"/>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r>
      <w:tr>
        <w:trPr>
          <w:jc w:val="center"/>
          <w:trHeight w:val="271"/>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r>
      <w:tr>
        <w:trPr>
          <w:jc w:val="center"/>
          <w:trHeight w:val="1105"/>
        </w:trPr>
        <w:tc>
          <w:tcPr>
            <w:gridSpan w:val="2"/>
            <w:tcBorders>
              <w:top w:val="single" w:color="auto" w:sz="4" w:space="0"/>
              <w:left w:val="single" w:color="auto" w:sz="4" w:space="0"/>
              <w:bottom w:val="single" w:color="auto" w:sz="4" w:space="0"/>
              <w:right w:val="single" w:color="auto" w:sz="4" w:space="0"/>
            </w:tcBorders>
            <w:tcW w:w="2663" w:type="dxa"/>
            <w:vAlign w:val="center"/>
            <w:textDirection w:val="lrTb"/>
            <w:noWrap w:val="false"/>
          </w:tcPr>
          <w:p>
            <w:pPr>
              <w:jc w:val="lef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合计：</w:t>
            </w:r>
            <w:r/>
          </w:p>
        </w:tc>
        <w:tc>
          <w:tcPr>
            <w:gridSpan w:val="7"/>
            <w:tcBorders>
              <w:top w:val="single" w:color="auto" w:sz="4" w:space="0"/>
              <w:left w:val="single" w:color="auto" w:sz="4" w:space="0"/>
              <w:bottom w:val="single" w:color="auto" w:sz="4" w:space="0"/>
              <w:right w:val="single" w:color="auto" w:sz="4" w:space="0"/>
            </w:tcBorders>
            <w:tcW w:w="6149" w:type="dxa"/>
            <w:vAlign w:val="center"/>
            <w:textDirection w:val="lrTb"/>
            <w:noWrap w:val="false"/>
          </w:tcPr>
          <w:p>
            <w:pPr>
              <w:ind w:firstLine="1680"/>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元(小数点保留两位)</w:t>
            </w:r>
            <w:r/>
          </w:p>
        </w:tc>
      </w:tr>
    </w:tbl>
    <w:p>
      <w:pPr>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p>
      <w:pPr>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说明：</w:t>
      </w:r>
      <w:r/>
    </w:p>
    <w:p>
      <w:pPr>
        <w:numPr>
          <w:ilvl w:val="0"/>
          <w:numId w:val="11"/>
        </w:numPr>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如果行数不够，请自行增加。</w:t>
      </w:r>
      <w:r/>
    </w:p>
    <w:p>
      <w:pPr>
        <w:numPr>
          <w:ilvl w:val="0"/>
          <w:numId w:val="11"/>
        </w:numPr>
        <w:jc w:val="left"/>
        <w:spacing w:after="0"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未注明小微企业的，不享受价格扣除。</w:t>
      </w:r>
      <w:r/>
    </w:p>
    <w:p>
      <w:pPr>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投标单位（电子签章）： </w:t>
      </w:r>
      <w:r/>
    </w:p>
    <w:p>
      <w:pPr>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p>
      <w:pPr>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p>
      <w:pPr>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p>
      <w:pPr>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rPr>
          <w:rFonts w:hint="default" w:ascii="Times New Roman" w:hAnsi="Times New Roman" w:eastAsia="宋体" w:cs="Times New Roman"/>
          <w:b/>
          <w:bCs/>
          <w:color w:val="000000" w:themeColor="text1"/>
          <w:szCs w:val="21"/>
          <w14:textFill>
            <w14:solidFill>
              <w14:schemeClr w14:val="tx1"/>
            </w14:solidFill>
          </w14:textFill>
        </w:rPr>
        <w:t xml:space="preserve">附件五、技术规格偏离表格式</w:t>
      </w:r>
      <w:r/>
    </w:p>
    <w:p>
      <w:pPr>
        <w:ind w:left="435"/>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p>
      <w:pPr>
        <w:ind w:left="420"/>
        <w:jc w:val="center"/>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技术规格偏离表</w:t>
      </w:r>
      <w:r/>
    </w:p>
    <w:p>
      <w:pPr>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bl>
      <w:tblPr>
        <w:tblStyle w:val="950"/>
        <w:tblW w:w="8326" w:type="dxa"/>
        <w:jc w:val="center"/>
        <w:tblLayout w:type="fixed"/>
        <w:tblCellMar>
          <w:left w:w="0" w:type="dxa"/>
          <w:top w:w="0" w:type="dxa"/>
          <w:right w:w="0" w:type="dxa"/>
          <w:bottom w:w="0" w:type="dxa"/>
        </w:tblCellMar>
        <w:tblLook w:val="04A0" w:firstRow="1" w:lastRow="0" w:firstColumn="1" w:lastColumn="0" w:noHBand="0" w:noVBand="1"/>
      </w:tblPr>
      <w:tblGrid>
        <w:gridCol w:w="642"/>
        <w:gridCol w:w="1495"/>
        <w:gridCol w:w="1931"/>
        <w:gridCol w:w="1329"/>
        <w:gridCol w:w="1683"/>
        <w:gridCol w:w="1246"/>
      </w:tblGrid>
      <w:tr>
        <w:trPr>
          <w:jc w:val="center"/>
          <w:trHeight w:val="284"/>
        </w:trPr>
        <w:tc>
          <w:tcPr>
            <w:gridSpan w:val="4"/>
            <w:tcBorders>
              <w:top w:val="none" w:color="000000" w:sz="4" w:space="0"/>
              <w:left w:val="none" w:color="000000" w:sz="4" w:space="0"/>
              <w:bottom w:val="single" w:color="auto" w:sz="4" w:space="0"/>
              <w:right w:val="none" w:color="000000" w:sz="4" w:space="0"/>
            </w:tcBorders>
            <w:tcMar>
              <w:left w:w="10" w:type="dxa"/>
              <w:top w:w="0" w:type="dxa"/>
              <w:right w:w="10" w:type="dxa"/>
              <w:bottom w:w="0" w:type="dxa"/>
            </w:tcMar>
            <w:tcW w:w="5397" w:type="dxa"/>
            <w:vAlign w:val="center"/>
            <w:textDirection w:val="lrTb"/>
            <w:noWrap w:val="false"/>
          </w:tcPr>
          <w:p>
            <w:pPr>
              <w:jc w:val="left"/>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项目名称：</w:t>
            </w:r>
            <w:r/>
          </w:p>
        </w:tc>
        <w:tc>
          <w:tcPr>
            <w:gridSpan w:val="2"/>
            <w:tcBorders>
              <w:top w:val="none" w:color="000000" w:sz="4" w:space="0"/>
              <w:left w:val="none" w:color="000000" w:sz="4" w:space="0"/>
              <w:bottom w:val="single" w:color="auto" w:sz="4" w:space="0"/>
              <w:right w:val="none" w:color="000000" w:sz="4" w:space="0"/>
            </w:tcBorders>
            <w:tcMar>
              <w:left w:w="10" w:type="dxa"/>
              <w:top w:w="0" w:type="dxa"/>
              <w:right w:w="10" w:type="dxa"/>
              <w:bottom w:w="0" w:type="dxa"/>
            </w:tcMar>
            <w:tcW w:w="2929" w:type="dxa"/>
            <w:vAlign w:val="center"/>
            <w:textDirection w:val="lrTb"/>
            <w:noWrap w:val="false"/>
          </w:tcPr>
          <w:p>
            <w:pPr>
              <w:jc w:val="left"/>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项目编号：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495" w:type="dxa"/>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招标文件条目号</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31" w:type="dxa"/>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招标要求规格</w:t>
            </w:r>
            <w:r/>
          </w:p>
        </w:tc>
        <w:tc>
          <w:tcPr>
            <w:gridSpan w:val="2"/>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012" w:type="dxa"/>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投标响应</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246" w:type="dxa"/>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偏离</w:t>
            </w:r>
            <w:r/>
          </w:p>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（正/负/无）</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495" w:type="dxa"/>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31" w:type="dxa"/>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c>
        <w:tc>
          <w:tcPr>
            <w:gridSpan w:val="2"/>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012" w:type="dxa"/>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246" w:type="dxa"/>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495" w:type="dxa"/>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31" w:type="dxa"/>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c>
        <w:tc>
          <w:tcPr>
            <w:gridSpan w:val="2"/>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012" w:type="dxa"/>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246" w:type="dxa"/>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495" w:type="dxa"/>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31" w:type="dxa"/>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c>
        <w:tc>
          <w:tcPr>
            <w:gridSpan w:val="2"/>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012" w:type="dxa"/>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246" w:type="dxa"/>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c>
      </w:tr>
      <w:tr>
        <w:trPr>
          <w:jc w:val="center"/>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642" w:type="dxa"/>
            <w:vAlign w:val="center"/>
            <w:textDirection w:val="lrTb"/>
            <w:noWrap w:val="false"/>
          </w:tcPr>
          <w:p>
            <w:pPr>
              <w:jc w:val="left"/>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495" w:type="dxa"/>
            <w:vAlign w:val="center"/>
            <w:textDirection w:val="lrTb"/>
            <w:noWrap w:val="false"/>
          </w:tcPr>
          <w:p>
            <w:pPr>
              <w:jc w:val="left"/>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31" w:type="dxa"/>
            <w:vAlign w:val="center"/>
            <w:textDirection w:val="lrTb"/>
            <w:noWrap w:val="false"/>
          </w:tcPr>
          <w:p>
            <w:pPr>
              <w:jc w:val="left"/>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c>
        <w:tc>
          <w:tcPr>
            <w:gridSpan w:val="2"/>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012" w:type="dxa"/>
            <w:vAlign w:val="center"/>
            <w:textDirection w:val="lrTb"/>
            <w:noWrap w:val="false"/>
          </w:tcPr>
          <w:p>
            <w:pPr>
              <w:jc w:val="left"/>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246" w:type="dxa"/>
            <w:vAlign w:val="center"/>
            <w:textDirection w:val="lrTb"/>
            <w:noWrap w:val="false"/>
          </w:tcPr>
          <w:p>
            <w:pPr>
              <w:jc w:val="left"/>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642" w:type="dxa"/>
            <w:vAlign w:val="center"/>
            <w:textDirection w:val="lrTb"/>
            <w:noWrap w:val="false"/>
          </w:tcPr>
          <w:p>
            <w:pPr>
              <w:jc w:val="left"/>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left"/>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left"/>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012" w:type="dxa"/>
            <w:vAlign w:val="center"/>
            <w:textDirection w:val="lrTb"/>
            <w:noWrap w:val="false"/>
          </w:tcPr>
          <w:p>
            <w:pPr>
              <w:jc w:val="left"/>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left"/>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r>
    </w:tbl>
    <w:p>
      <w:pPr>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说明：</w:t>
      </w:r>
      <w:r/>
    </w:p>
    <w:p>
      <w:pPr>
        <w:spacing w:line="360" w:lineRule="auto"/>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 xml:space="preserve">1、必须对应招标文件第四章的内容逐一响应。如行数不够，请自行增加。</w:t>
      </w:r>
      <w:r/>
    </w:p>
    <w:p>
      <w:pPr>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投标单位（电子签章）：</w:t>
      </w:r>
      <w:r/>
    </w:p>
    <w:p>
      <w:pPr>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p>
      <w:pPr>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p>
      <w:pPr>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p>
      <w:pPr>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p>
      <w:pPr>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p>
      <w:pPr>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p>
      <w:pPr>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br w:type="page" w:clear="all"/>
      </w:r>
      <w:r/>
    </w:p>
    <w:p>
      <w:pPr>
        <w:pStyle w:val="991"/>
        <w:rPr>
          <w:rFonts w:hint="default" w:ascii="Times New Roman" w:hAnsi="Times New Roman" w:eastAsia="宋体" w:cs="Times New Roman"/>
        </w:rPr>
      </w:pPr>
      <w:r>
        <w:rPr>
          <w:rFonts w:hint="default" w:ascii="Times New Roman" w:hAnsi="Times New Roman" w:eastAsia="宋体" w:cs="Times New Roman"/>
        </w:rPr>
      </w:r>
      <w:r/>
    </w:p>
    <w:p>
      <w:pPr>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附件六、商务条款偏离表格式</w:t>
      </w:r>
      <w:r/>
    </w:p>
    <w:p>
      <w:pPr>
        <w:ind w:firstLine="420"/>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p>
      <w:pPr>
        <w:ind w:left="420"/>
        <w:jc w:val="center"/>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商务条款偏离表</w:t>
      </w:r>
      <w:r/>
    </w:p>
    <w:p>
      <w:pPr>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bl>
      <w:tblPr>
        <w:tblStyle w:val="950"/>
        <w:tblpPr w:horzAnchor="page" w:tblpX="1787" w:vertAnchor="text" w:tblpY="642" w:leftFromText="180" w:topFromText="0" w:rightFromText="180" w:bottomFromText="0"/>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560"/>
        <w:gridCol w:w="1319"/>
        <w:gridCol w:w="2240"/>
        <w:gridCol w:w="1247"/>
        <w:gridCol w:w="1758"/>
        <w:gridCol w:w="1202"/>
      </w:tblGrid>
      <w:tr>
        <w:trPr>
          <w:trHeight w:val="284"/>
          <w:tblHeader/>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3222" w:type="pct"/>
            <w:vAlign w:val="center"/>
            <w:textDirection w:val="lrTb"/>
            <w:noWrap w:val="false"/>
          </w:tcPr>
          <w:p>
            <w:pPr>
              <w:jc w:val="left"/>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1777" w:type="pct"/>
            <w:vAlign w:val="center"/>
            <w:textDirection w:val="lrTb"/>
            <w:noWrap w:val="false"/>
          </w:tcPr>
          <w:p>
            <w:pPr>
              <w:jc w:val="left"/>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项目编号：         </w:t>
            </w:r>
            <w:r/>
          </w:p>
        </w:tc>
      </w:tr>
      <w:tr>
        <w:trP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6"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92"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45"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招标文件要求的商务条款</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03"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21"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偏离</w:t>
            </w:r>
            <w:r/>
          </w:p>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（正/负）</w:t>
            </w:r>
            <w:r/>
          </w:p>
        </w:tc>
      </w:tr>
      <w:tr>
        <w:trP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6"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92"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45"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03"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21"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c>
      </w:tr>
      <w:tr>
        <w:trP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6"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92"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45"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03"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21"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c>
      </w:tr>
      <w:tr>
        <w:trP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6"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92"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45"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03"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21"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c>
      </w:tr>
      <w:tr>
        <w:trP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6"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92"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45"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03"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21"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c>
      </w:tr>
      <w:tr>
        <w:trPr>
          <w:trHeight w:val="538"/>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6"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92"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45"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03"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21"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tc>
      </w:tr>
      <w:tr>
        <w:trPr/>
        <w:tc>
          <w:tcPr>
            <w:gridSpan w:val="6"/>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5000"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除上述条款外均无偏离</w:t>
            </w:r>
            <w:r/>
          </w:p>
        </w:tc>
      </w:tr>
      <w:tr>
        <w:trPr/>
        <w:tc>
          <w:tcPr>
            <w:tcW w:w="336" w:type="pct"/>
            <w:vAlign w:val="center"/>
            <w:textDirection w:val="lrTb"/>
            <w:noWrap w:val="false"/>
          </w:tcPr>
          <w:p>
            <w:pPr>
              <w:jc w:val="left"/>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792" w:type="pct"/>
            <w:vAlign w:val="center"/>
            <w:textDirection w:val="lrTb"/>
            <w:noWrap w:val="false"/>
          </w:tcPr>
          <w:p>
            <w:pPr>
              <w:jc w:val="left"/>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1345" w:type="pct"/>
            <w:vAlign w:val="center"/>
            <w:textDirection w:val="lrTb"/>
            <w:noWrap w:val="false"/>
          </w:tcPr>
          <w:p>
            <w:pPr>
              <w:jc w:val="left"/>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747" w:type="pct"/>
            <w:vAlign w:val="center"/>
            <w:textDirection w:val="lrTb"/>
            <w:noWrap w:val="false"/>
          </w:tcPr>
          <w:p>
            <w:pPr>
              <w:jc w:val="left"/>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1056" w:type="pct"/>
            <w:vAlign w:val="center"/>
            <w:textDirection w:val="lrTb"/>
            <w:noWrap w:val="false"/>
          </w:tcPr>
          <w:p>
            <w:pPr>
              <w:jc w:val="left"/>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W w:w="721" w:type="pct"/>
            <w:vAlign w:val="center"/>
            <w:textDirection w:val="lrTb"/>
            <w:noWrap w:val="false"/>
          </w:tcPr>
          <w:p>
            <w:pPr>
              <w:jc w:val="left"/>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r>
    </w:tbl>
    <w:p>
      <w:pPr>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说明：仅需列明正、负偏离的条款。如行数不够，请自行增加。</w:t>
      </w:r>
      <w:r/>
    </w:p>
    <w:p>
      <w:pPr>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投标单位（电子签章）：</w:t>
      </w:r>
      <w:r/>
    </w:p>
    <w:p>
      <w:pPr>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p>
      <w:pPr>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p>
      <w:pPr>
        <w:jc w:val="left"/>
        <w:spacing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p>
      <w:pPr>
        <w:jc w:val="left"/>
        <w:spacing w:line="360" w:lineRule="auto"/>
        <w:shd w:val="clear" w:color="auto" w:fill="ffffff"/>
        <w:widowControl/>
        <w:rPr>
          <w:rFonts w:hint="default" w:ascii="Times New Roman" w:hAnsi="Times New Roman" w:eastAsia="宋体" w:cs="Times New Roman"/>
          <w:b/>
          <w:color w:val="000000" w:themeColor="text1"/>
          <w:szCs w:val="21"/>
          <w:lang w:val="zh-CN"/>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br w:type="page" w:clear="all"/>
      </w:r>
      <w:r>
        <w:rPr>
          <w:rFonts w:hint="default" w:ascii="Times New Roman" w:hAnsi="Times New Roman" w:eastAsia="宋体" w:cs="Times New Roman"/>
          <w:b/>
          <w:bCs/>
          <w:color w:val="000000" w:themeColor="text1"/>
          <w:szCs w:val="21"/>
          <w14:textFill>
            <w14:solidFill>
              <w14:schemeClr w14:val="tx1"/>
            </w14:solidFill>
          </w14:textFill>
        </w:rPr>
        <w:t xml:space="preserve">附件七、</w:t>
      </w:r>
      <w:r>
        <w:rPr>
          <w:rFonts w:hint="default" w:ascii="Times New Roman" w:hAnsi="Times New Roman" w:eastAsia="宋体" w:cs="Times New Roman"/>
          <w:b/>
          <w:color w:val="000000" w:themeColor="text1"/>
          <w:szCs w:val="21"/>
          <w:lang w:val="zh-CN"/>
          <w14:textFill>
            <w14:solidFill>
              <w14:schemeClr w14:val="tx1"/>
            </w14:solidFill>
          </w14:textFill>
        </w:rPr>
        <w:t xml:space="preserve">实施方案与售后服务</w:t>
      </w:r>
      <w:r/>
    </w:p>
    <w:p>
      <w:pPr>
        <w:jc w:val="left"/>
        <w:spacing w:line="360" w:lineRule="auto"/>
        <w:shd w:val="clear" w:color="auto" w:fill="ffffff"/>
        <w:widowControl/>
        <w:rPr>
          <w:rFonts w:hint="default" w:ascii="Times New Roman" w:hAnsi="Times New Roman" w:eastAsia="宋体" w:cs="Times New Roman"/>
          <w:b/>
          <w:color w:val="000000" w:themeColor="text1"/>
          <w:szCs w:val="21"/>
          <w:lang w:val="zh-CN"/>
          <w14:textFill>
            <w14:solidFill>
              <w14:schemeClr w14:val="tx1"/>
            </w14:solidFill>
          </w14:textFill>
        </w:rPr>
      </w:pPr>
      <w:r>
        <w:rPr>
          <w:rFonts w:hint="default" w:ascii="Times New Roman" w:hAnsi="Times New Roman" w:eastAsia="宋体" w:cs="Times New Roman"/>
          <w:b/>
          <w:color w:val="000000" w:themeColor="text1"/>
          <w:szCs w:val="21"/>
          <w:lang w:val="zh-CN"/>
          <w14:textFill>
            <w14:solidFill>
              <w14:schemeClr w14:val="tx1"/>
            </w14:solidFill>
          </w14:textFill>
        </w:rPr>
      </w:r>
      <w:r/>
    </w:p>
    <w:p>
      <w:pPr>
        <w:jc w:val="left"/>
        <w:spacing w:line="360" w:lineRule="auto"/>
        <w:widowControl/>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br w:type="page" w:clear="all"/>
      </w:r>
      <w:r>
        <w:rPr>
          <w:rFonts w:hint="default" w:ascii="Times New Roman" w:hAnsi="Times New Roman" w:eastAsia="宋体" w:cs="Times New Roman"/>
          <w:b/>
          <w:bCs/>
          <w:color w:val="000000" w:themeColor="text1"/>
          <w:szCs w:val="21"/>
          <w14:textFill>
            <w14:solidFill>
              <w14:schemeClr w14:val="tx1"/>
            </w14:solidFill>
          </w14:textFill>
        </w:rPr>
        <w:t xml:space="preserve">附件八：拟参与本项目服务人员一览表</w:t>
      </w:r>
      <w:r/>
    </w:p>
    <w:p>
      <w:pPr>
        <w:jc w:val="center"/>
        <w:spacing w:line="360" w:lineRule="auto"/>
        <w:widowControl/>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拟参与本项目服务人员一览表</w:t>
      </w:r>
      <w:r/>
    </w:p>
    <w:p>
      <w:pPr>
        <w:jc w:val="center"/>
        <w:spacing w:line="360" w:lineRule="auto"/>
        <w:widowControl/>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 </w:t>
      </w:r>
      <w:r/>
    </w:p>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项目名称：                                 项目编号：</w:t>
      </w:r>
      <w:r/>
    </w:p>
    <w:tbl>
      <w:tblPr>
        <w:tblStyle w:val="950"/>
        <w:tblW w:w="4996" w:type="pct"/>
        <w:jc w:val="center"/>
        <w:tblLayout w:type="autofit"/>
        <w:tblCellMar>
          <w:left w:w="108" w:type="dxa"/>
          <w:top w:w="0" w:type="dxa"/>
          <w:right w:w="108" w:type="dxa"/>
          <w:bottom w:w="0" w:type="dxa"/>
        </w:tblCellMar>
        <w:tblLook w:val="04A0" w:firstRow="1" w:lastRow="0" w:firstColumn="1" w:lastColumn="0" w:noHBand="0" w:noVBand="1"/>
      </w:tblPr>
      <w:tblGrid>
        <w:gridCol w:w="525"/>
        <w:gridCol w:w="881"/>
        <w:gridCol w:w="651"/>
        <w:gridCol w:w="697"/>
        <w:gridCol w:w="651"/>
        <w:gridCol w:w="1023"/>
        <w:gridCol w:w="835"/>
        <w:gridCol w:w="975"/>
        <w:gridCol w:w="698"/>
        <w:gridCol w:w="836"/>
        <w:gridCol w:w="743"/>
      </w:tblGrid>
      <w:tr>
        <w:trPr>
          <w:jc w:val="center"/>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517" w:type="pct"/>
            <w:vAlign w:val="center"/>
            <w:textDirection w:val="lrTb"/>
            <w:noWrap w:val="false"/>
          </w:tcPr>
          <w:p>
            <w:pPr>
              <w:jc w:val="center"/>
              <w:spacing w:line="360" w:lineRule="auto"/>
              <w:widowControl/>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姓名</w:t>
            </w:r>
            <w:r/>
          </w:p>
        </w:tc>
        <w:tc>
          <w:tcPr>
            <w:tcBorders>
              <w:top w:val="single" w:color="000000" w:sz="4" w:space="0"/>
              <w:left w:val="none" w:color="000000" w:sz="4" w:space="0"/>
              <w:bottom w:val="single" w:color="000000" w:sz="4" w:space="0"/>
              <w:right w:val="single" w:color="000000" w:sz="4" w:space="0"/>
            </w:tcBorders>
            <w:tcW w:w="382" w:type="pct"/>
            <w:vAlign w:val="center"/>
            <w:textDirection w:val="lrTb"/>
            <w:noWrap w:val="false"/>
          </w:tcPr>
          <w:p>
            <w:pPr>
              <w:jc w:val="center"/>
              <w:spacing w:line="360" w:lineRule="auto"/>
              <w:widowControl/>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性别</w:t>
            </w:r>
            <w:r/>
          </w:p>
        </w:tc>
        <w:tc>
          <w:tcPr>
            <w:tcBorders>
              <w:top w:val="single" w:color="000000" w:sz="4" w:space="0"/>
              <w:left w:val="none" w:color="000000" w:sz="4" w:space="0"/>
              <w:bottom w:val="single" w:color="000000" w:sz="4" w:space="0"/>
              <w:right w:val="single" w:color="000000" w:sz="4" w:space="0"/>
            </w:tcBorders>
            <w:tcW w:w="409" w:type="pct"/>
            <w:vAlign w:val="center"/>
            <w:textDirection w:val="lrTb"/>
            <w:noWrap w:val="false"/>
          </w:tcPr>
          <w:p>
            <w:pPr>
              <w:jc w:val="center"/>
              <w:spacing w:line="360" w:lineRule="auto"/>
              <w:widowControl/>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年龄</w:t>
            </w:r>
            <w:r/>
          </w:p>
        </w:tc>
        <w:tc>
          <w:tcPr>
            <w:tcBorders>
              <w:top w:val="single" w:color="000000" w:sz="4" w:space="0"/>
              <w:left w:val="none" w:color="000000" w:sz="4" w:space="0"/>
              <w:bottom w:val="single" w:color="000000" w:sz="4" w:space="0"/>
              <w:right w:val="single" w:color="000000" w:sz="4" w:space="0"/>
            </w:tcBorders>
            <w:tcW w:w="382" w:type="pct"/>
            <w:vAlign w:val="center"/>
            <w:textDirection w:val="lrTb"/>
            <w:noWrap w:val="false"/>
          </w:tcPr>
          <w:p>
            <w:pPr>
              <w:jc w:val="center"/>
              <w:spacing w:line="360" w:lineRule="auto"/>
              <w:widowControl/>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专业</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spacing w:line="360" w:lineRule="auto"/>
              <w:widowControl/>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学历</w:t>
            </w:r>
            <w:r/>
          </w:p>
        </w:tc>
        <w:tc>
          <w:tcPr>
            <w:tcBorders>
              <w:top w:val="single" w:color="000000" w:sz="4" w:space="0"/>
              <w:left w:val="none" w:color="000000" w:sz="4" w:space="0"/>
              <w:bottom w:val="single" w:color="000000" w:sz="4" w:space="0"/>
              <w:right w:val="single" w:color="000000" w:sz="4" w:space="0"/>
            </w:tcBorders>
            <w:tcW w:w="490" w:type="pct"/>
            <w:vAlign w:val="center"/>
            <w:textDirection w:val="lrTb"/>
            <w:noWrap w:val="false"/>
          </w:tcPr>
          <w:p>
            <w:pPr>
              <w:jc w:val="center"/>
              <w:spacing w:line="360" w:lineRule="auto"/>
              <w:widowControl/>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执业</w:t>
            </w:r>
            <w:r/>
          </w:p>
          <w:p>
            <w:pPr>
              <w:jc w:val="center"/>
              <w:spacing w:line="360" w:lineRule="auto"/>
              <w:widowControl/>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资格</w:t>
            </w:r>
            <w:r/>
          </w:p>
        </w:tc>
        <w:tc>
          <w:tcPr>
            <w:tcBorders>
              <w:top w:val="single" w:color="000000" w:sz="4" w:space="0"/>
              <w:left w:val="none" w:color="000000" w:sz="4" w:space="0"/>
              <w:bottom w:val="single" w:color="000000" w:sz="4" w:space="0"/>
              <w:right w:val="single" w:color="000000" w:sz="4" w:space="0"/>
            </w:tcBorders>
            <w:tcW w:w="572" w:type="pct"/>
            <w:vAlign w:val="center"/>
            <w:textDirection w:val="lrTb"/>
            <w:noWrap w:val="false"/>
          </w:tcPr>
          <w:p>
            <w:pPr>
              <w:jc w:val="center"/>
              <w:spacing w:line="360" w:lineRule="auto"/>
              <w:widowControl/>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证书号</w:t>
            </w:r>
            <w:r/>
          </w:p>
        </w:tc>
        <w:tc>
          <w:tcPr>
            <w:tcBorders>
              <w:top w:val="single" w:color="000000" w:sz="4" w:space="0"/>
              <w:left w:val="none" w:color="000000" w:sz="4" w:space="0"/>
              <w:bottom w:val="single" w:color="000000" w:sz="4" w:space="0"/>
              <w:right w:val="single" w:color="000000" w:sz="4" w:space="0"/>
            </w:tcBorders>
            <w:tcW w:w="409" w:type="pct"/>
            <w:vAlign w:val="center"/>
            <w:textDirection w:val="lrTb"/>
            <w:noWrap w:val="false"/>
          </w:tcPr>
          <w:p>
            <w:pPr>
              <w:jc w:val="center"/>
              <w:spacing w:line="360" w:lineRule="auto"/>
              <w:widowControl/>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技术职称</w:t>
            </w:r>
            <w:r/>
          </w:p>
        </w:tc>
        <w:tc>
          <w:tcPr>
            <w:tcBorders>
              <w:top w:val="single" w:color="000000" w:sz="4" w:space="0"/>
              <w:left w:val="none" w:color="000000" w:sz="4" w:space="0"/>
              <w:bottom w:val="single" w:color="000000" w:sz="4" w:space="0"/>
              <w:right w:val="single" w:color="000000" w:sz="4" w:space="0"/>
            </w:tcBorders>
            <w:tcW w:w="490" w:type="pct"/>
            <w:vAlign w:val="center"/>
            <w:textDirection w:val="lrTb"/>
            <w:noWrap w:val="false"/>
          </w:tcPr>
          <w:p>
            <w:pPr>
              <w:jc w:val="center"/>
              <w:spacing w:line="360" w:lineRule="auto"/>
              <w:widowControl/>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相关工作年限</w:t>
            </w:r>
            <w:r/>
          </w:p>
        </w:tc>
        <w:tc>
          <w:tcPr>
            <w:tcBorders>
              <w:top w:val="single" w:color="000000" w:sz="4" w:space="0"/>
              <w:left w:val="none" w:color="000000" w:sz="4" w:space="0"/>
              <w:bottom w:val="single" w:color="000000" w:sz="4" w:space="0"/>
              <w:right w:val="single" w:color="000000" w:sz="4" w:space="0"/>
            </w:tcBorders>
            <w:tcW w:w="435" w:type="pct"/>
            <w:vAlign w:val="center"/>
            <w:textDirection w:val="lrTb"/>
            <w:noWrap w:val="false"/>
          </w:tcPr>
          <w:p>
            <w:pPr>
              <w:jc w:val="center"/>
              <w:spacing w:line="360" w:lineRule="auto"/>
              <w:widowControl/>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308"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17"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jc w:val="center"/>
              <w:spacing w:line="360" w:lineRule="auto"/>
              <w:widowControl/>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0"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72"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35"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08"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17"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jc w:val="center"/>
              <w:spacing w:line="360" w:lineRule="auto"/>
              <w:widowControl/>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0"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72"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35"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08"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17"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jc w:val="center"/>
              <w:spacing w:line="360" w:lineRule="auto"/>
              <w:widowControl/>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0"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72"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35"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08"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17"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jc w:val="center"/>
              <w:spacing w:line="360" w:lineRule="auto"/>
              <w:widowControl/>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0"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72"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35"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08"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17"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jc w:val="center"/>
              <w:spacing w:line="360" w:lineRule="auto"/>
              <w:widowControl/>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0"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72"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35"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08"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17"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jc w:val="center"/>
              <w:spacing w:line="360" w:lineRule="auto"/>
              <w:widowControl/>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0"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72"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35"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08"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17"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jc w:val="center"/>
              <w:spacing w:line="360" w:lineRule="auto"/>
              <w:widowControl/>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0"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72"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35"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08"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17"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jc w:val="center"/>
              <w:spacing w:line="360" w:lineRule="auto"/>
              <w:widowControl/>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0"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72"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35" w:type="pct"/>
            <w:textDirection w:val="lrTb"/>
            <w:noWrap w:val="false"/>
          </w:tcPr>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r>
    </w:tbl>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投标单位（电子签章）：</w:t>
      </w:r>
      <w:r/>
    </w:p>
    <w:p>
      <w:pP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w:t>
      </w:r>
      <w:r/>
    </w:p>
    <w:p>
      <w:pPr>
        <w:spacing w:line="360" w:lineRule="auto"/>
        <w:widowControl/>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说明：</w:t>
      </w:r>
      <w:r/>
    </w:p>
    <w:p>
      <w:pPr>
        <w:spacing w:line="360" w:lineRule="auto"/>
        <w:widowControl/>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1、“备注”栏，可填写该人员擅长的工程（或工作）种类；</w:t>
      </w:r>
      <w:r/>
    </w:p>
    <w:p>
      <w:pPr>
        <w:spacing w:line="360" w:lineRule="auto"/>
        <w:widowControl/>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2、请同时提供以上人员的相关简历、社保证明、职称或执业资格等证明材料。</w:t>
      </w:r>
      <w:r/>
    </w:p>
    <w:p>
      <w:pPr>
        <w:spacing w:line="360" w:lineRule="auto"/>
        <w:widowControl/>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 </w:t>
      </w:r>
      <w:r/>
    </w:p>
    <w:p>
      <w:pPr>
        <w:spacing w:line="360" w:lineRule="auto"/>
        <w:widowControl/>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br w:type="page" w:clear="all"/>
      </w:r>
      <w:r>
        <w:rPr>
          <w:rFonts w:hint="default" w:ascii="Times New Roman" w:hAnsi="Times New Roman" w:eastAsia="宋体" w:cs="Times New Roman"/>
          <w:b/>
          <w:bCs/>
          <w:color w:val="000000" w:themeColor="text1"/>
          <w:szCs w:val="21"/>
          <w14:textFill>
            <w14:solidFill>
              <w14:schemeClr w14:val="tx1"/>
            </w14:solidFill>
          </w14:textFill>
        </w:rPr>
        <w:t xml:space="preserve">附件九、 投标人类似业绩情况表</w:t>
      </w:r>
      <w:r/>
    </w:p>
    <w:p>
      <w:pPr>
        <w:jc w:val="center"/>
        <w:spacing w:line="360" w:lineRule="auto"/>
        <w:widowControl/>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 </w:t>
      </w:r>
      <w:r/>
    </w:p>
    <w:p>
      <w:pPr>
        <w:jc w:val="center"/>
        <w:spacing w:line="360" w:lineRule="auto"/>
        <w:widowControl/>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投标人近三年类似业绩情况表</w:t>
      </w:r>
      <w:r/>
    </w:p>
    <w:tbl>
      <w:tblPr>
        <w:tblStyle w:val="950"/>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611"/>
        <w:gridCol w:w="1402"/>
        <w:gridCol w:w="1277"/>
        <w:gridCol w:w="892"/>
        <w:gridCol w:w="929"/>
        <w:gridCol w:w="1366"/>
        <w:gridCol w:w="1020"/>
        <w:gridCol w:w="1020"/>
      </w:tblGrid>
      <w:tr>
        <w:trPr>
          <w:jc w:val="center"/>
        </w:trPr>
        <w:tc>
          <w:tcPr>
            <w:tcBorders>
              <w:top w:val="single" w:color="000000" w:sz="4" w:space="0"/>
              <w:left w:val="single" w:color="000000" w:sz="4" w:space="0"/>
              <w:bottom w:val="single" w:color="000000" w:sz="4" w:space="0"/>
              <w:right w:val="single" w:color="000000" w:sz="4" w:space="0"/>
            </w:tcBorders>
            <w:tcW w:w="359"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822"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项目名称</w:t>
            </w:r>
            <w:r/>
          </w:p>
        </w:tc>
        <w:tc>
          <w:tcPr>
            <w:tcBorders>
              <w:top w:val="single" w:color="000000" w:sz="4" w:space="0"/>
              <w:left w:val="none" w:color="000000" w:sz="4" w:space="0"/>
              <w:bottom w:val="single" w:color="000000" w:sz="4" w:space="0"/>
              <w:right w:val="single" w:color="000000" w:sz="4" w:space="0"/>
            </w:tcBorders>
            <w:tcW w:w="749"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业主单位</w:t>
            </w:r>
            <w:r/>
          </w:p>
        </w:tc>
        <w:tc>
          <w:tcPr>
            <w:tcBorders>
              <w:top w:val="single" w:color="000000" w:sz="4" w:space="0"/>
              <w:left w:val="none" w:color="000000" w:sz="4" w:space="0"/>
              <w:bottom w:val="single" w:color="000000" w:sz="4" w:space="0"/>
              <w:right w:val="single" w:color="000000" w:sz="4" w:space="0"/>
            </w:tcBorders>
            <w:tcW w:w="523"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项目</w:t>
            </w:r>
            <w:r/>
          </w:p>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规模</w:t>
            </w:r>
            <w:r/>
          </w:p>
        </w:tc>
        <w:tc>
          <w:tcPr>
            <w:tcBorders>
              <w:top w:val="single" w:color="000000" w:sz="4" w:space="0"/>
              <w:left w:val="none" w:color="000000" w:sz="4" w:space="0"/>
              <w:bottom w:val="single" w:color="000000" w:sz="4" w:space="0"/>
              <w:right w:val="single" w:color="000000" w:sz="4" w:space="0"/>
            </w:tcBorders>
            <w:tcW w:w="545"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获奖</w:t>
            </w:r>
            <w:r/>
          </w:p>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情况</w:t>
            </w:r>
            <w:r/>
          </w:p>
        </w:tc>
        <w:tc>
          <w:tcPr>
            <w:tcBorders>
              <w:top w:val="single" w:color="000000" w:sz="4" w:space="0"/>
              <w:left w:val="none" w:color="000000" w:sz="4" w:space="0"/>
              <w:bottom w:val="single" w:color="000000" w:sz="4" w:space="0"/>
              <w:right w:val="single" w:color="000000" w:sz="4" w:space="0"/>
            </w:tcBorders>
            <w:tcW w:w="801"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签约及服务</w:t>
            </w:r>
            <w:r/>
          </w:p>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时间</w:t>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联系人及电话</w:t>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359"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22"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49" w:type="pct"/>
            <w:textDirection w:val="lrTb"/>
            <w:noWrap w:val="false"/>
          </w:tcPr>
          <w:p>
            <w:pPr>
              <w:ind w:firstLine="120"/>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23"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45"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01"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59"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22"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49"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23"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45"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01"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59"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22"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49"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23"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45"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01"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59"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22"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49"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23"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45"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01"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59"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22"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49"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23"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45"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01"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59"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22"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49"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23"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45"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01"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59"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22"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49"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23"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45"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01"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59"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22"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49"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23"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45"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01"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tc>
      </w:tr>
    </w:tbl>
    <w:p>
      <w:pPr>
        <w:spacing w:line="360" w:lineRule="auto"/>
        <w:widowControl/>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 </w:t>
      </w:r>
      <w:r/>
    </w:p>
    <w:p>
      <w:pPr>
        <w:spacing w:line="360" w:lineRule="auto"/>
        <w:widowControl/>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说明：请投标人根据本格式要求如实填写业绩情况表，并附业绩合同扫描件与获奖证明。</w:t>
      </w:r>
      <w:r/>
    </w:p>
    <w:p>
      <w:pPr>
        <w:spacing w:line="360" w:lineRule="auto"/>
        <w:widowControl/>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开标时请携带相应业绩合同原件备查（如涉及）。</w:t>
      </w:r>
      <w:r/>
    </w:p>
    <w:p>
      <w:pPr>
        <w:spacing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投标单位（电子签章）：</w:t>
      </w:r>
      <w:r/>
    </w:p>
    <w:p>
      <w:pPr>
        <w:spacing w:line="360" w:lineRule="auto"/>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br w:type="page" w:clear="all"/>
      </w:r>
      <w:r>
        <w:rPr>
          <w:rFonts w:hint="default" w:ascii="Times New Roman" w:hAnsi="Times New Roman" w:eastAsia="宋体" w:cs="Times New Roman"/>
          <w:b/>
          <w:color w:val="000000" w:themeColor="text1"/>
          <w:szCs w:val="21"/>
          <w14:textFill>
            <w14:solidFill>
              <w14:schemeClr w14:val="tx1"/>
            </w14:solidFill>
          </w14:textFill>
        </w:rPr>
        <w:t xml:space="preserve">附件十、</w:t>
      </w:r>
      <w:r>
        <w:rPr>
          <w:rFonts w:hint="default" w:ascii="Times New Roman" w:hAnsi="Times New Roman" w:eastAsia="宋体" w:cs="Times New Roman"/>
          <w:b/>
          <w:bCs/>
          <w:color w:val="000000" w:themeColor="text1"/>
          <w:szCs w:val="21"/>
          <w14:textFill>
            <w14:solidFill>
              <w14:schemeClr w14:val="tx1"/>
            </w14:solidFill>
          </w14:textFill>
        </w:rPr>
        <w:t xml:space="preserve">小微企业声明函格式</w:t>
      </w:r>
      <w:r/>
    </w:p>
    <w:p>
      <w:pPr>
        <w:jc w:val="center"/>
        <w:spacing w:before="312" w:line="360" w:lineRule="auto"/>
        <w:shd w:val="clear" w:color="auto" w:fill="ffffff"/>
        <w:widowControl/>
        <w:rPr>
          <w:rFonts w:hint="default" w:ascii="Times New Roman" w:hAnsi="Times New Roman" w:eastAsia="宋体" w:cs="Times New Roman"/>
          <w:color w:val="000000" w:themeColor="text1"/>
          <w:szCs w:val="21"/>
          <w14:textFill>
            <w14:solidFill>
              <w14:schemeClr w14:val="tx1"/>
            </w14:solidFill>
          </w14:textFill>
        </w:rPr>
      </w:pPr>
      <w:r/>
      <w:bookmarkStart w:id="35" w:name="OLE_LINK13"/>
      <w:r/>
      <w:bookmarkStart w:id="36" w:name="OLE_LINK14"/>
      <w:r>
        <w:rPr>
          <w:rFonts w:hint="default" w:ascii="Times New Roman" w:hAnsi="Times New Roman" w:eastAsia="宋体" w:cs="Times New Roman"/>
          <w:b/>
          <w:color w:val="000000" w:themeColor="text1"/>
          <w:szCs w:val="21"/>
          <w14:textFill>
            <w14:solidFill>
              <w14:schemeClr w14:val="tx1"/>
            </w14:solidFill>
          </w14:textFill>
        </w:rPr>
        <w:t xml:space="preserve">中小企业声明函（货物）</w:t>
      </w:r>
      <w:r/>
    </w:p>
    <w:p>
      <w:pPr>
        <w:ind w:firstLine="420"/>
        <w:jc w:val="left"/>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本公司（联合体）郑重声明，根据《政府采购促进中小企业发展管理办法》（财库﹝2020﹞46号）的规定，本公司（联合体）参加</w:t>
      </w:r>
      <w:r>
        <w:rPr>
          <w:rFonts w:hint="default" w:ascii="Times New Roman" w:hAnsi="Times New Roman" w:eastAsia="宋体" w:cs="Times New Roman"/>
          <w:color w:val="000000" w:themeColor="text1"/>
          <w:szCs w:val="21"/>
          <w:u w:val="single"/>
          <w14:textFill>
            <w14:solidFill>
              <w14:schemeClr w14:val="tx1"/>
            </w14:solidFill>
          </w14:textFill>
        </w:rPr>
        <w:t xml:space="preserve">（单位名称）</w:t>
      </w:r>
      <w:r>
        <w:rPr>
          <w:rFonts w:hint="default" w:ascii="Times New Roman" w:hAnsi="Times New Roman" w:eastAsia="宋体" w:cs="Times New Roman"/>
          <w:color w:val="000000" w:themeColor="text1"/>
          <w:szCs w:val="21"/>
          <w14:textFill>
            <w14:solidFill>
              <w14:schemeClr w14:val="tx1"/>
            </w14:solidFill>
          </w14:textFill>
        </w:rPr>
        <w:t xml:space="preserve">的</w:t>
      </w:r>
      <w:r>
        <w:rPr>
          <w:rFonts w:hint="default" w:ascii="Times New Roman" w:hAnsi="Times New Roman" w:eastAsia="宋体" w:cs="Times New Roman"/>
          <w:color w:val="000000" w:themeColor="text1"/>
          <w:szCs w:val="21"/>
          <w:u w:val="single"/>
          <w14:textFill>
            <w14:solidFill>
              <w14:schemeClr w14:val="tx1"/>
            </w14:solidFill>
          </w14:textFill>
        </w:rPr>
        <w:t xml:space="preserve">（项目名称）</w:t>
      </w:r>
      <w:r>
        <w:rPr>
          <w:rFonts w:hint="default" w:ascii="Times New Roman" w:hAnsi="Times New Roman" w:eastAsia="宋体" w:cs="Times New Roman"/>
          <w:color w:val="000000" w:themeColor="text1"/>
          <w:szCs w:val="21"/>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1. </w:t>
      </w:r>
      <w:r>
        <w:rPr>
          <w:rFonts w:hint="default" w:ascii="Times New Roman" w:hAnsi="Times New Roman" w:eastAsia="宋体" w:cs="Times New Roman"/>
          <w:color w:val="000000" w:themeColor="text1"/>
          <w:szCs w:val="21"/>
          <w:u w:val="single"/>
          <w14:textFill>
            <w14:solidFill>
              <w14:schemeClr w14:val="tx1"/>
            </w14:solidFill>
          </w14:textFill>
        </w:rPr>
        <w:t xml:space="preserve">（标的名称）</w:t>
      </w:r>
      <w:r>
        <w:rPr>
          <w:rFonts w:hint="default" w:ascii="Times New Roman" w:hAnsi="Times New Roman" w:eastAsia="宋体" w:cs="Times New Roman"/>
          <w:color w:val="000000" w:themeColor="text1"/>
          <w:szCs w:val="21"/>
          <w14:textFill>
            <w14:solidFill>
              <w14:schemeClr w14:val="tx1"/>
            </w14:solidFill>
          </w14:textFill>
        </w:rPr>
        <w:t xml:space="preserve"> ，属于</w:t>
      </w:r>
      <w:r>
        <w:rPr>
          <w:rFonts w:hint="default" w:ascii="Times New Roman" w:hAnsi="Times New Roman" w:eastAsia="宋体" w:cs="Times New Roman"/>
          <w:color w:val="000000" w:themeColor="text1"/>
          <w:szCs w:val="21"/>
          <w:u w:val="single"/>
          <w14:textFill>
            <w14:solidFill>
              <w14:schemeClr w14:val="tx1"/>
            </w14:solidFill>
          </w14:textFill>
        </w:rPr>
        <w:t xml:space="preserve">（采购文件中明确的所属行业）行业</w:t>
      </w:r>
      <w:r>
        <w:rPr>
          <w:rFonts w:hint="default" w:ascii="Times New Roman" w:hAnsi="Times New Roman" w:eastAsia="宋体" w:cs="Times New Roman"/>
          <w:color w:val="000000" w:themeColor="text1"/>
          <w:szCs w:val="21"/>
          <w14:textFill>
            <w14:solidFill>
              <w14:schemeClr w14:val="tx1"/>
            </w14:solidFill>
          </w14:textFill>
        </w:rPr>
        <w:t xml:space="preserve">；制造商为</w:t>
      </w:r>
      <w:r>
        <w:rPr>
          <w:rFonts w:hint="default" w:ascii="Times New Roman" w:hAnsi="Times New Roman" w:eastAsia="宋体" w:cs="Times New Roman"/>
          <w:color w:val="000000" w:themeColor="text1"/>
          <w:szCs w:val="21"/>
          <w:u w:val="single"/>
          <w14:textFill>
            <w14:solidFill>
              <w14:schemeClr w14:val="tx1"/>
            </w14:solidFill>
          </w14:textFill>
        </w:rPr>
        <w:t xml:space="preserve">（企业名称）</w:t>
      </w:r>
      <w:r>
        <w:rPr>
          <w:rFonts w:hint="default" w:ascii="Times New Roman" w:hAnsi="Times New Roman" w:eastAsia="宋体" w:cs="Times New Roman"/>
          <w:color w:val="000000" w:themeColor="text1"/>
          <w:szCs w:val="21"/>
          <w14:textFill>
            <w14:solidFill>
              <w14:schemeClr w14:val="tx1"/>
            </w14:solidFill>
          </w14:textFill>
        </w:rPr>
        <w:t xml:space="preserve">，从业人员</w:t>
      </w:r>
      <w:r>
        <w:rPr>
          <w:rFonts w:hint="default" w:ascii="Times New Roman" w:hAnsi="Times New Roman" w:eastAsia="宋体" w:cs="Times New Roman"/>
          <w:color w:val="000000" w:themeColor="text1"/>
          <w:szCs w:val="21"/>
          <w:u w:val="single"/>
          <w14:textFill>
            <w14:solidFill>
              <w14:schemeClr w14:val="tx1"/>
            </w14:solidFill>
          </w14:textFill>
        </w:rPr>
        <w:t xml:space="preserve">    </w:t>
      </w:r>
      <w:r>
        <w:rPr>
          <w:rFonts w:hint="default" w:ascii="Times New Roman" w:hAnsi="Times New Roman" w:eastAsia="宋体" w:cs="Times New Roman"/>
          <w:color w:val="000000" w:themeColor="text1"/>
          <w:szCs w:val="21"/>
          <w14:textFill>
            <w14:solidFill>
              <w14:schemeClr w14:val="tx1"/>
            </w14:solidFill>
          </w14:textFill>
        </w:rPr>
        <w:t xml:space="preserve">人，营业收入为</w:t>
      </w:r>
      <w:r>
        <w:rPr>
          <w:rFonts w:hint="default" w:ascii="Times New Roman" w:hAnsi="Times New Roman" w:eastAsia="宋体" w:cs="Times New Roman"/>
          <w:color w:val="000000" w:themeColor="text1"/>
          <w:szCs w:val="21"/>
          <w:u w:val="single"/>
          <w14:textFill>
            <w14:solidFill>
              <w14:schemeClr w14:val="tx1"/>
            </w14:solidFill>
          </w14:textFill>
        </w:rPr>
        <w:t xml:space="preserve">   </w:t>
      </w:r>
      <w:r>
        <w:rPr>
          <w:rFonts w:hint="default" w:ascii="Times New Roman" w:hAnsi="Times New Roman" w:eastAsia="宋体" w:cs="Times New Roman"/>
          <w:color w:val="000000" w:themeColor="text1"/>
          <w:szCs w:val="21"/>
          <w14:textFill>
            <w14:solidFill>
              <w14:schemeClr w14:val="tx1"/>
            </w14:solidFill>
          </w14:textFill>
        </w:rPr>
        <w:t xml:space="preserve">万元，资产总额为</w:t>
      </w:r>
      <w:r>
        <w:rPr>
          <w:rFonts w:hint="default" w:ascii="Times New Roman" w:hAnsi="Times New Roman" w:eastAsia="宋体" w:cs="Times New Roman"/>
          <w:color w:val="000000" w:themeColor="text1"/>
          <w:szCs w:val="21"/>
          <w:u w:val="single"/>
          <w14:textFill>
            <w14:solidFill>
              <w14:schemeClr w14:val="tx1"/>
            </w14:solidFill>
          </w14:textFill>
        </w:rPr>
        <w:t xml:space="preserve">    </w:t>
      </w:r>
      <w:r>
        <w:rPr>
          <w:rFonts w:hint="default" w:ascii="Times New Roman" w:hAnsi="Times New Roman" w:eastAsia="宋体" w:cs="Times New Roman"/>
          <w:color w:val="000000" w:themeColor="text1"/>
          <w:szCs w:val="21"/>
          <w14:textFill>
            <w14:solidFill>
              <w14:schemeClr w14:val="tx1"/>
            </w14:solidFill>
          </w14:textFill>
        </w:rPr>
        <w:t xml:space="preserve">万元</w:t>
      </w:r>
      <w:r>
        <w:rPr>
          <w:rFonts w:hint="default" w:ascii="Times New Roman" w:hAnsi="Times New Roman" w:eastAsia="宋体" w:cs="Times New Roman"/>
          <w:color w:val="000000" w:themeColor="text1"/>
          <w:szCs w:val="21"/>
          <w:vertAlign w:val="superscript"/>
          <w14:textFill>
            <w14:solidFill>
              <w14:schemeClr w14:val="tx1"/>
            </w14:solidFill>
          </w14:textFill>
        </w:rPr>
        <w:t xml:space="preserve">1</w:t>
      </w:r>
      <w:r>
        <w:rPr>
          <w:rFonts w:hint="default" w:ascii="Times New Roman" w:hAnsi="Times New Roman" w:eastAsia="宋体" w:cs="Times New Roman"/>
          <w:color w:val="000000" w:themeColor="text1"/>
          <w:szCs w:val="21"/>
          <w14:textFill>
            <w14:solidFill>
              <w14:schemeClr w14:val="tx1"/>
            </w14:solidFill>
          </w14:textFill>
        </w:rPr>
        <w:t xml:space="preserve">，属于</w:t>
      </w:r>
      <w:r>
        <w:rPr>
          <w:rFonts w:hint="default" w:ascii="Times New Roman" w:hAnsi="Times New Roman" w:eastAsia="宋体" w:cs="Times New Roman"/>
          <w:color w:val="000000" w:themeColor="text1"/>
          <w:szCs w:val="21"/>
          <w:u w:val="single"/>
          <w14:textFill>
            <w14:solidFill>
              <w14:schemeClr w14:val="tx1"/>
            </w14:solidFill>
          </w14:textFill>
        </w:rPr>
        <w:t xml:space="preserve">（中型企业、小型企业、微型企业）</w:t>
      </w:r>
      <w:r>
        <w:rPr>
          <w:rFonts w:hint="default" w:ascii="Times New Roman" w:hAnsi="Times New Roman" w:eastAsia="宋体" w:cs="Times New Roman"/>
          <w:color w:val="000000" w:themeColor="text1"/>
          <w:szCs w:val="21"/>
          <w14:textFill>
            <w14:solidFill>
              <w14:schemeClr w14:val="tx1"/>
            </w14:solidFill>
          </w14:textFill>
        </w:rPr>
        <w:t xml:space="preserve">；</w:t>
      </w:r>
      <w:r/>
    </w:p>
    <w:p>
      <w:pPr>
        <w:ind w:firstLine="420"/>
        <w:jc w:val="left"/>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2. </w:t>
      </w:r>
      <w:r>
        <w:rPr>
          <w:rFonts w:hint="default" w:ascii="Times New Roman" w:hAnsi="Times New Roman" w:eastAsia="宋体" w:cs="Times New Roman"/>
          <w:color w:val="000000" w:themeColor="text1"/>
          <w:szCs w:val="21"/>
          <w:u w:val="single"/>
          <w14:textFill>
            <w14:solidFill>
              <w14:schemeClr w14:val="tx1"/>
            </w14:solidFill>
          </w14:textFill>
        </w:rPr>
        <w:t xml:space="preserve">（标的名称）</w:t>
      </w:r>
      <w:r>
        <w:rPr>
          <w:rFonts w:hint="default" w:ascii="Times New Roman" w:hAnsi="Times New Roman" w:eastAsia="宋体" w:cs="Times New Roman"/>
          <w:color w:val="000000" w:themeColor="text1"/>
          <w:szCs w:val="21"/>
          <w14:textFill>
            <w14:solidFill>
              <w14:schemeClr w14:val="tx1"/>
            </w14:solidFill>
          </w14:textFill>
        </w:rPr>
        <w:t xml:space="preserve"> ，属于</w:t>
      </w:r>
      <w:r>
        <w:rPr>
          <w:rFonts w:hint="default" w:ascii="Times New Roman" w:hAnsi="Times New Roman" w:eastAsia="宋体" w:cs="Times New Roman"/>
          <w:color w:val="000000" w:themeColor="text1"/>
          <w:szCs w:val="21"/>
          <w:u w:val="single"/>
          <w14:textFill>
            <w14:solidFill>
              <w14:schemeClr w14:val="tx1"/>
            </w14:solidFill>
          </w14:textFill>
        </w:rPr>
        <w:t xml:space="preserve">（采购文件中明确的所属行业）行业</w:t>
      </w:r>
      <w:r>
        <w:rPr>
          <w:rFonts w:hint="default" w:ascii="Times New Roman" w:hAnsi="Times New Roman" w:eastAsia="宋体" w:cs="Times New Roman"/>
          <w:color w:val="000000" w:themeColor="text1"/>
          <w:szCs w:val="21"/>
          <w14:textFill>
            <w14:solidFill>
              <w14:schemeClr w14:val="tx1"/>
            </w14:solidFill>
          </w14:textFill>
        </w:rPr>
        <w:t xml:space="preserve">；制造商为</w:t>
      </w:r>
      <w:r>
        <w:rPr>
          <w:rFonts w:hint="default" w:ascii="Times New Roman" w:hAnsi="Times New Roman" w:eastAsia="宋体" w:cs="Times New Roman"/>
          <w:color w:val="000000" w:themeColor="text1"/>
          <w:szCs w:val="21"/>
          <w:u w:val="single"/>
          <w14:textFill>
            <w14:solidFill>
              <w14:schemeClr w14:val="tx1"/>
            </w14:solidFill>
          </w14:textFill>
        </w:rPr>
        <w:t xml:space="preserve">（企业名称）</w:t>
      </w:r>
      <w:r>
        <w:rPr>
          <w:rFonts w:hint="default" w:ascii="Times New Roman" w:hAnsi="Times New Roman" w:eastAsia="宋体" w:cs="Times New Roman"/>
          <w:color w:val="000000" w:themeColor="text1"/>
          <w:szCs w:val="21"/>
          <w14:textFill>
            <w14:solidFill>
              <w14:schemeClr w14:val="tx1"/>
            </w14:solidFill>
          </w14:textFill>
        </w:rPr>
        <w:t xml:space="preserve">，从业人员</w:t>
      </w:r>
      <w:r>
        <w:rPr>
          <w:rFonts w:hint="default" w:ascii="Times New Roman" w:hAnsi="Times New Roman" w:eastAsia="宋体" w:cs="Times New Roman"/>
          <w:color w:val="000000" w:themeColor="text1"/>
          <w:szCs w:val="21"/>
          <w:u w:val="single"/>
          <w14:textFill>
            <w14:solidFill>
              <w14:schemeClr w14:val="tx1"/>
            </w14:solidFill>
          </w14:textFill>
        </w:rPr>
        <w:t xml:space="preserve">    </w:t>
      </w:r>
      <w:r>
        <w:rPr>
          <w:rFonts w:hint="default" w:ascii="Times New Roman" w:hAnsi="Times New Roman" w:eastAsia="宋体" w:cs="Times New Roman"/>
          <w:color w:val="000000" w:themeColor="text1"/>
          <w:szCs w:val="21"/>
          <w14:textFill>
            <w14:solidFill>
              <w14:schemeClr w14:val="tx1"/>
            </w14:solidFill>
          </w14:textFill>
        </w:rPr>
        <w:t xml:space="preserve">人，营业收入为</w:t>
      </w:r>
      <w:r>
        <w:rPr>
          <w:rFonts w:hint="default" w:ascii="Times New Roman" w:hAnsi="Times New Roman" w:eastAsia="宋体" w:cs="Times New Roman"/>
          <w:color w:val="000000" w:themeColor="text1"/>
          <w:szCs w:val="21"/>
          <w:u w:val="single"/>
          <w14:textFill>
            <w14:solidFill>
              <w14:schemeClr w14:val="tx1"/>
            </w14:solidFill>
          </w14:textFill>
        </w:rPr>
        <w:t xml:space="preserve">   </w:t>
      </w:r>
      <w:r>
        <w:rPr>
          <w:rFonts w:hint="default" w:ascii="Times New Roman" w:hAnsi="Times New Roman" w:eastAsia="宋体" w:cs="Times New Roman"/>
          <w:color w:val="000000" w:themeColor="text1"/>
          <w:szCs w:val="21"/>
          <w14:textFill>
            <w14:solidFill>
              <w14:schemeClr w14:val="tx1"/>
            </w14:solidFill>
          </w14:textFill>
        </w:rPr>
        <w:t xml:space="preserve">万元，资产总额为</w:t>
      </w:r>
      <w:r>
        <w:rPr>
          <w:rFonts w:hint="default" w:ascii="Times New Roman" w:hAnsi="Times New Roman" w:eastAsia="宋体" w:cs="Times New Roman"/>
          <w:color w:val="000000" w:themeColor="text1"/>
          <w:szCs w:val="21"/>
          <w:u w:val="single"/>
          <w14:textFill>
            <w14:solidFill>
              <w14:schemeClr w14:val="tx1"/>
            </w14:solidFill>
          </w14:textFill>
        </w:rPr>
        <w:t xml:space="preserve">    </w:t>
      </w:r>
      <w:r>
        <w:rPr>
          <w:rFonts w:hint="default" w:ascii="Times New Roman" w:hAnsi="Times New Roman" w:eastAsia="宋体" w:cs="Times New Roman"/>
          <w:color w:val="000000" w:themeColor="text1"/>
          <w:szCs w:val="21"/>
          <w14:textFill>
            <w14:solidFill>
              <w14:schemeClr w14:val="tx1"/>
            </w14:solidFill>
          </w14:textFill>
        </w:rPr>
        <w:t xml:space="preserve">万元，属于</w:t>
      </w:r>
      <w:r>
        <w:rPr>
          <w:rFonts w:hint="default" w:ascii="Times New Roman" w:hAnsi="Times New Roman" w:eastAsia="宋体" w:cs="Times New Roman"/>
          <w:color w:val="000000" w:themeColor="text1"/>
          <w:szCs w:val="21"/>
          <w:u w:val="single"/>
          <w14:textFill>
            <w14:solidFill>
              <w14:schemeClr w14:val="tx1"/>
            </w14:solidFill>
          </w14:textFill>
        </w:rPr>
        <w:t xml:space="preserve">（中型企业、小型企业、微型企业）</w:t>
      </w:r>
      <w:r>
        <w:rPr>
          <w:rFonts w:hint="default" w:ascii="Times New Roman" w:hAnsi="Times New Roman" w:eastAsia="宋体" w:cs="Times New Roman"/>
          <w:color w:val="000000" w:themeColor="text1"/>
          <w:szCs w:val="21"/>
          <w14:textFill>
            <w14:solidFill>
              <w14:schemeClr w14:val="tx1"/>
            </w14:solidFill>
          </w14:textFill>
        </w:rPr>
        <w:t xml:space="preserve">；</w:t>
      </w:r>
      <w:r/>
    </w:p>
    <w:p>
      <w:pPr>
        <w:jc w:val="left"/>
        <w:spacing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w:t>
      </w:r>
      <w:r/>
    </w:p>
    <w:p>
      <w:pPr>
        <w:ind w:firstLine="420"/>
        <w:jc w:val="left"/>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本企业对上述声明内容的真实性负责。如有虚假，将依法承担相应责任。</w:t>
      </w:r>
      <w:r/>
    </w:p>
    <w:p>
      <w:pPr>
        <w:ind w:firstLine="420"/>
        <w:jc w:val="left"/>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备注：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属于提供虚假材料谋取中标、成交，依照《中华人民共和国政府采购法》等国家有关规定追究相应责任。</w:t>
      </w:r>
      <w:r/>
    </w:p>
    <w:p>
      <w:pPr>
        <w:jc w:val="right"/>
        <w:spacing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    投标单位（电子签章）： </w:t>
      </w:r>
      <w:r/>
    </w:p>
    <w:p>
      <w:pPr>
        <w:jc w:val="right"/>
        <w:spacing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日期：                </w:t>
      </w:r>
      <w:r/>
    </w:p>
    <w:p>
      <w:pPr>
        <w:ind w:firstLine="361"/>
        <w:spacing w:after="0" w:line="240" w:lineRule="auto"/>
        <w:rPr>
          <w:rFonts w:hint="default" w:ascii="Times New Roman" w:hAnsi="Times New Roman" w:eastAsia="宋体" w:cs="Times New Roman"/>
          <w:b/>
          <w:bCs/>
          <w:color w:val="000000" w:themeColor="text1"/>
          <w:sz w:val="18"/>
          <w:szCs w:val="18"/>
          <w14:textFill>
            <w14:solidFill>
              <w14:schemeClr w14:val="tx1"/>
            </w14:solidFill>
          </w14:textFill>
        </w:rPr>
      </w:pPr>
      <w:r>
        <w:rPr>
          <w:rFonts w:hint="default" w:ascii="Times New Roman" w:hAnsi="Times New Roman" w:eastAsia="宋体" w:cs="Times New Roman"/>
          <w:b/>
          <w:bCs/>
          <w:color w:val="000000" w:themeColor="text1"/>
          <w:sz w:val="18"/>
          <w:szCs w:val="18"/>
          <w14:textFill>
            <w14:solidFill>
              <w14:schemeClr w14:val="tx1"/>
            </w14:solidFill>
          </w14:textFill>
        </w:rPr>
        <w:t xml:space="preserve">1.从业人员、营业收入、资产总额填报上一年度数据，无上一年度数据的新成立企业可不填报。</w:t>
      </w:r>
      <w:r/>
    </w:p>
    <w:p>
      <w:pPr>
        <w:ind w:firstLine="361"/>
        <w:spacing w:after="0" w:line="240" w:lineRule="auto"/>
        <w:rPr>
          <w:rFonts w:hint="default" w:ascii="Times New Roman" w:hAnsi="Times New Roman" w:eastAsia="宋体" w:cs="Times New Roman"/>
          <w:b/>
          <w:bCs/>
          <w:color w:val="000000" w:themeColor="text1"/>
          <w:sz w:val="18"/>
          <w:szCs w:val="18"/>
          <w14:textFill>
            <w14:solidFill>
              <w14:schemeClr w14:val="tx1"/>
            </w14:solidFill>
          </w14:textFill>
        </w:rPr>
      </w:pPr>
      <w:r/>
      <w:bookmarkStart w:id="37" w:name="_Hlk106197948"/>
      <w:r>
        <w:rPr>
          <w:rFonts w:hint="default" w:ascii="Times New Roman" w:hAnsi="Times New Roman" w:eastAsia="宋体" w:cs="Times New Roman"/>
          <w:b/>
          <w:bCs/>
          <w:color w:val="000000" w:themeColor="text1"/>
          <w:sz w:val="18"/>
          <w:szCs w:val="18"/>
          <w14:textFill>
            <w14:solidFill>
              <w14:schemeClr w14:val="tx1"/>
            </w14:solidFill>
          </w14:textFill>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bookmarkEnd w:id="37"/>
      <w:r/>
      <w:r/>
    </w:p>
    <w:p>
      <w:pPr>
        <w:jc w:val="center"/>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br w:type="page" w:clear="all"/>
      </w:r>
      <w:r>
        <w:rPr>
          <w:rFonts w:hint="default" w:ascii="Times New Roman" w:hAnsi="Times New Roman" w:eastAsia="宋体" w:cs="Times New Roman"/>
          <w:b/>
          <w:bCs/>
          <w:color w:val="000000" w:themeColor="text1"/>
          <w:szCs w:val="21"/>
          <w14:textFill>
            <w14:solidFill>
              <w14:schemeClr w14:val="tx1"/>
            </w14:solidFill>
          </w14:textFill>
        </w:rPr>
        <w:t xml:space="preserve">残疾人福利性单位声明函</w:t>
      </w:r>
      <w:r/>
    </w:p>
    <w:p>
      <w:pPr>
        <w:jc w:val="center"/>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（非残疾人福利性单位无需填写提供）</w:t>
      </w:r>
      <w:bookmarkEnd w:id="35"/>
      <w:r/>
      <w:bookmarkEnd w:id="36"/>
      <w:r/>
      <w:r/>
    </w:p>
    <w:p>
      <w:pPr>
        <w:ind w:firstLine="420"/>
        <w:jc w:val="left"/>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本单位对上述声明的真实性负责。如有虚假，将依法承担相应责任。</w:t>
      </w:r>
      <w:r/>
    </w:p>
    <w:p>
      <w:pPr>
        <w:ind w:firstLine="5040"/>
        <w:jc w:val="left"/>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投标单位（电子签章）：</w:t>
      </w:r>
      <w:r/>
    </w:p>
    <w:p>
      <w:pPr>
        <w:ind w:firstLine="5040"/>
        <w:jc w:val="left"/>
        <w:spacing w:line="360" w:lineRule="auto"/>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日  期：</w:t>
      </w:r>
      <w:r/>
    </w:p>
    <w:p>
      <w:pPr>
        <w:spacing w:line="360" w:lineRule="auto"/>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r>
      <w:r/>
    </w:p>
    <w:p>
      <w:pPr>
        <w:spacing w:line="360" w:lineRule="auto"/>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r>
      <w:r/>
    </w:p>
    <w:p>
      <w:pPr>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br w:type="page" w:clear="all"/>
      </w:r>
      <w:r/>
    </w:p>
    <w:p>
      <w:pPr>
        <w:pStyle w:val="977"/>
        <w:jc w:val="center"/>
        <w:spacing w:before="24" w:beforeAutospacing="0" w:after="24" w:afterAutospacing="0" w:line="360" w:lineRule="auto"/>
        <w:shd w:val="clear" w:color="auto" w:fill="ffffff"/>
        <w:rPr>
          <w:rStyle w:val="984"/>
          <w:rFonts w:hint="default" w:ascii="Times New Roman" w:hAnsi="Times New Roman" w:eastAsia="宋体" w:cs="Times New Roman"/>
          <w:color w:val="333333"/>
          <w:sz w:val="21"/>
          <w:szCs w:val="21"/>
          <w:shd w:val="clear" w:color="auto" w:fill="ffffff"/>
        </w:rPr>
      </w:pPr>
      <w:r>
        <w:rPr>
          <w:rFonts w:hint="default" w:ascii="Times New Roman" w:hAnsi="Times New Roman" w:eastAsia="宋体" w:cs="Times New Roman"/>
          <w:color w:val="333333"/>
          <w:sz w:val="21"/>
          <w:szCs w:val="21"/>
          <w:shd w:val="clear" w:color="auto" w:fill="ffffff"/>
        </w:rPr>
      </w:r>
      <w:r/>
    </w:p>
    <w:p>
      <w:pPr>
        <w:pStyle w:val="977"/>
        <w:jc w:val="center"/>
        <w:spacing w:before="24" w:beforeAutospacing="0" w:after="24" w:afterAutospacing="0" w:line="360" w:lineRule="auto"/>
        <w:shd w:val="clear" w:color="auto" w:fill="ffffff"/>
        <w:rPr>
          <w:rFonts w:hint="default" w:ascii="Times New Roman" w:hAnsi="Times New Roman" w:eastAsia="宋体" w:cs="Times New Roman"/>
          <w:color w:val="333333"/>
          <w:sz w:val="21"/>
          <w:szCs w:val="21"/>
        </w:rPr>
      </w:pPr>
      <w:r>
        <w:rPr>
          <w:rStyle w:val="984"/>
          <w:rFonts w:hint="default" w:ascii="Times New Roman" w:hAnsi="Times New Roman" w:eastAsia="宋体" w:cs="Times New Roman"/>
          <w:color w:val="333333"/>
          <w:sz w:val="21"/>
          <w:szCs w:val="21"/>
          <w:shd w:val="clear" w:color="auto" w:fill="ffffff"/>
        </w:rPr>
        <w:t xml:space="preserve">关于符合本国产品标准的声明函</w:t>
      </w:r>
      <w:r/>
    </w:p>
    <w:p>
      <w:pPr>
        <w:pStyle w:val="977"/>
        <w:ind w:firstLine="420"/>
        <w:spacing w:before="0" w:beforeAutospacing="0" w:after="0" w:afterAutospacing="0" w:line="240" w:lineRule="auto"/>
        <w:shd w:val="clear" w:color="auto" w:fill="ffffff"/>
        <w:rPr>
          <w:rFonts w:hint="default" w:ascii="Times New Roman" w:hAnsi="Times New Roman" w:eastAsia="宋体" w:cs="Times New Roman"/>
          <w:color w:val="333333"/>
          <w:sz w:val="21"/>
          <w:szCs w:val="21"/>
        </w:rPr>
      </w:pPr>
      <w:r>
        <w:rPr>
          <w:rFonts w:hint="default" w:ascii="Times New Roman" w:hAnsi="Times New Roman" w:eastAsia="宋体" w:cs="Times New Roman"/>
          <w:color w:val="333333"/>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7"/>
        <w:ind w:firstLine="420"/>
        <w:spacing w:before="0" w:beforeAutospacing="0" w:after="0" w:afterAutospacing="0" w:line="240" w:lineRule="auto"/>
        <w:shd w:val="clear" w:color="auto" w:fill="ffffff"/>
        <w:rPr>
          <w:rFonts w:hint="default" w:ascii="Times New Roman" w:hAnsi="Times New Roman" w:eastAsia="宋体" w:cs="Times New Roman"/>
          <w:color w:val="333333"/>
          <w:sz w:val="21"/>
          <w:szCs w:val="21"/>
        </w:rPr>
      </w:pPr>
      <w:r>
        <w:rPr>
          <w:rFonts w:hint="default" w:ascii="Times New Roman" w:hAnsi="Times New Roman" w:eastAsia="宋体" w:cs="Times New Roman"/>
          <w:color w:val="333333"/>
          <w:sz w:val="21"/>
          <w:szCs w:val="21"/>
          <w:shd w:val="clear" w:color="auto" w:fill="ffffff"/>
        </w:rPr>
        <w:t xml:space="preserve">1.</w:t>
      </w:r>
      <w:r>
        <w:rPr>
          <w:rStyle w:val="987"/>
          <w:rFonts w:hint="default" w:ascii="Times New Roman" w:hAnsi="Times New Roman" w:eastAsia="宋体" w:cs="Times New Roman"/>
          <w:color w:val="333333"/>
          <w:sz w:val="21"/>
          <w:szCs w:val="21"/>
          <w:shd w:val="clear" w:color="auto" w:fill="ffffff"/>
        </w:rPr>
        <w:t xml:space="preserve">（产品名称1）</w:t>
      </w:r>
      <w:r>
        <w:rPr>
          <w:rStyle w:val="987"/>
          <w:rFonts w:hint="default" w:ascii="Times New Roman" w:hAnsi="Times New Roman" w:eastAsia="宋体" w:cs="Times New Roman"/>
          <w:color w:val="333333"/>
          <w:sz w:val="21"/>
          <w:szCs w:val="21"/>
          <w:shd w:val="clear" w:color="auto" w:fill="ffffff"/>
          <w:vertAlign w:val="superscript"/>
        </w:rPr>
        <w:t xml:space="preserve">1</w:t>
      </w:r>
      <w:r>
        <w:rPr>
          <w:rFonts w:hint="default" w:ascii="Times New Roman" w:hAnsi="Times New Roman" w:eastAsia="宋体" w:cs="Times New Roman"/>
          <w:color w:val="333333"/>
          <w:sz w:val="21"/>
          <w:szCs w:val="21"/>
          <w:shd w:val="clear" w:color="auto" w:fill="ffffff"/>
        </w:rPr>
        <w:t xml:space="preserve">，生产厂为</w:t>
      </w:r>
      <w:r>
        <w:rPr>
          <w:rStyle w:val="987"/>
          <w:rFonts w:hint="default" w:ascii="Times New Roman" w:hAnsi="Times New Roman" w:eastAsia="宋体" w:cs="Times New Roman"/>
          <w:color w:val="333333"/>
          <w:sz w:val="21"/>
          <w:szCs w:val="21"/>
          <w:shd w:val="clear" w:color="auto" w:fill="ffffff"/>
        </w:rPr>
        <w:t xml:space="preserve">（厂名）</w:t>
      </w:r>
      <w:r>
        <w:rPr>
          <w:rStyle w:val="987"/>
          <w:rFonts w:hint="default" w:ascii="Times New Roman" w:hAnsi="Times New Roman" w:eastAsia="宋体" w:cs="Times New Roman"/>
          <w:color w:val="333333"/>
          <w:sz w:val="21"/>
          <w:szCs w:val="21"/>
          <w:shd w:val="clear" w:color="auto" w:fill="ffffff"/>
          <w:vertAlign w:val="superscript"/>
        </w:rPr>
        <w:t xml:space="preserve">2</w:t>
      </w:r>
      <w:r>
        <w:rPr>
          <w:rFonts w:hint="default" w:ascii="Times New Roman" w:hAnsi="Times New Roman" w:eastAsia="宋体" w:cs="Times New Roman"/>
          <w:color w:val="333333"/>
          <w:sz w:val="21"/>
          <w:szCs w:val="21"/>
          <w:shd w:val="clear" w:color="auto" w:fill="ffffff"/>
        </w:rPr>
        <w:t xml:space="preserve">，厂址为</w:t>
      </w:r>
      <w:r>
        <w:rPr>
          <w:rStyle w:val="987"/>
          <w:rFonts w:hint="default" w:ascii="Times New Roman" w:hAnsi="Times New Roman" w:eastAsia="宋体" w:cs="Times New Roman"/>
          <w:color w:val="333333"/>
          <w:sz w:val="21"/>
          <w:szCs w:val="21"/>
          <w:shd w:val="clear" w:color="auto" w:fill="ffffff"/>
        </w:rPr>
        <w:t xml:space="preserve">（生产厂址）</w:t>
      </w:r>
      <w:r>
        <w:rPr>
          <w:rFonts w:hint="default" w:ascii="Times New Roman" w:hAnsi="Times New Roman" w:eastAsia="宋体" w:cs="Times New Roman"/>
          <w:color w:val="333333"/>
          <w:sz w:val="21"/>
          <w:szCs w:val="21"/>
          <w:shd w:val="clear" w:color="auto" w:fill="ffffff"/>
        </w:rPr>
        <w:t xml:space="preserve">。</w:t>
      </w:r>
      <w:r>
        <w:rPr>
          <w:rStyle w:val="987"/>
          <w:rFonts w:hint="default" w:ascii="Times New Roman" w:hAnsi="Times New Roman" w:eastAsia="宋体" w:cs="Times New Roman"/>
          <w:color w:val="333333"/>
          <w:sz w:val="21"/>
          <w:szCs w:val="21"/>
          <w:shd w:val="clear" w:color="auto" w:fill="ffffff"/>
        </w:rPr>
        <w:t xml:space="preserve">（产品名称1）</w:t>
      </w:r>
      <w:r>
        <w:rPr>
          <w:rFonts w:hint="default" w:ascii="Times New Roman" w:hAnsi="Times New Roman" w:eastAsia="宋体" w:cs="Times New Roman"/>
          <w:color w:val="333333"/>
          <w:sz w:val="21"/>
          <w:szCs w:val="21"/>
          <w:shd w:val="clear" w:color="auto" w:fill="ffffff"/>
        </w:rPr>
        <w:t xml:space="preserve">的中国境内生产的组件成本占比≥</w:t>
      </w:r>
      <w:r>
        <w:rPr>
          <w:rStyle w:val="987"/>
          <w:rFonts w:hint="default" w:ascii="Times New Roman" w:hAnsi="Times New Roman" w:eastAsia="宋体" w:cs="Times New Roman"/>
          <w:color w:val="333333"/>
          <w:sz w:val="21"/>
          <w:szCs w:val="21"/>
          <w:shd w:val="clear" w:color="auto" w:fill="ffffff"/>
        </w:rPr>
        <w:t xml:space="preserve">（规定比例）</w:t>
      </w:r>
      <w:r>
        <w:rPr>
          <w:rStyle w:val="987"/>
          <w:rFonts w:hint="default" w:ascii="Times New Roman" w:hAnsi="Times New Roman" w:eastAsia="宋体" w:cs="Times New Roman"/>
          <w:color w:val="333333"/>
          <w:sz w:val="21"/>
          <w:szCs w:val="21"/>
          <w:shd w:val="clear" w:color="auto" w:fill="ffffff"/>
          <w:vertAlign w:val="superscript"/>
        </w:rPr>
        <w:t xml:space="preserve">3</w:t>
      </w:r>
      <w:r>
        <w:rPr>
          <w:rFonts w:hint="default" w:ascii="Times New Roman" w:hAnsi="Times New Roman" w:eastAsia="宋体" w:cs="Times New Roman"/>
          <w:color w:val="333333"/>
          <w:sz w:val="21"/>
          <w:szCs w:val="21"/>
          <w:shd w:val="clear" w:color="auto" w:fill="ffffff"/>
        </w:rPr>
        <w:t xml:space="preserve">。</w:t>
      </w:r>
      <w:r>
        <w:rPr>
          <w:rStyle w:val="987"/>
          <w:rFonts w:hint="default" w:ascii="Times New Roman" w:hAnsi="Times New Roman" w:eastAsia="宋体" w:cs="Times New Roman"/>
          <w:color w:val="333333"/>
          <w:sz w:val="21"/>
          <w:szCs w:val="21"/>
          <w:shd w:val="clear" w:color="auto" w:fill="ffffff"/>
        </w:rPr>
        <w:t xml:space="preserve">（产品名称1）</w:t>
      </w:r>
      <w:r>
        <w:rPr>
          <w:rFonts w:hint="default" w:ascii="Times New Roman" w:hAnsi="Times New Roman" w:eastAsia="宋体" w:cs="Times New Roman"/>
          <w:color w:val="333333"/>
          <w:sz w:val="21"/>
          <w:szCs w:val="21"/>
          <w:shd w:val="clear" w:color="auto" w:fill="ffffff"/>
        </w:rPr>
        <w:t xml:space="preserve">的</w:t>
      </w:r>
      <w:r>
        <w:rPr>
          <w:rStyle w:val="987"/>
          <w:rFonts w:hint="default" w:ascii="Times New Roman" w:hAnsi="Times New Roman" w:eastAsia="宋体" w:cs="Times New Roman"/>
          <w:color w:val="333333"/>
          <w:sz w:val="21"/>
          <w:szCs w:val="21"/>
          <w:shd w:val="clear" w:color="auto" w:fill="ffffff"/>
        </w:rPr>
        <w:t xml:space="preserve">（关键组件）</w:t>
      </w:r>
      <w:r>
        <w:rPr>
          <w:rStyle w:val="987"/>
          <w:rFonts w:hint="default" w:ascii="Times New Roman" w:hAnsi="Times New Roman" w:eastAsia="宋体" w:cs="Times New Roman"/>
          <w:color w:val="333333"/>
          <w:sz w:val="21"/>
          <w:szCs w:val="21"/>
          <w:shd w:val="clear" w:color="auto" w:fill="ffffff"/>
          <w:vertAlign w:val="superscript"/>
        </w:rPr>
        <w:t xml:space="preserve">4</w:t>
      </w:r>
      <w:r>
        <w:rPr>
          <w:rFonts w:hint="default" w:ascii="Times New Roman" w:hAnsi="Times New Roman" w:eastAsia="宋体" w:cs="Times New Roman"/>
          <w:color w:val="333333"/>
          <w:sz w:val="21"/>
          <w:szCs w:val="21"/>
          <w:shd w:val="clear" w:color="auto" w:fill="ffffff"/>
        </w:rPr>
        <w:t xml:space="preserve">在中国境内生产。</w:t>
      </w:r>
      <w:r>
        <w:rPr>
          <w:rStyle w:val="987"/>
          <w:rFonts w:hint="default" w:ascii="Times New Roman" w:hAnsi="Times New Roman" w:eastAsia="宋体" w:cs="Times New Roman"/>
          <w:color w:val="333333"/>
          <w:sz w:val="21"/>
          <w:szCs w:val="21"/>
          <w:shd w:val="clear" w:color="auto" w:fill="ffffff"/>
        </w:rPr>
        <w:t xml:space="preserve">（产品名称1）</w:t>
      </w:r>
      <w:r>
        <w:rPr>
          <w:rFonts w:hint="default" w:ascii="Times New Roman" w:hAnsi="Times New Roman" w:eastAsia="宋体" w:cs="Times New Roman"/>
          <w:color w:val="333333"/>
          <w:sz w:val="21"/>
          <w:szCs w:val="21"/>
          <w:shd w:val="clear" w:color="auto" w:fill="ffffff"/>
        </w:rPr>
        <w:t xml:space="preserve">的</w:t>
      </w:r>
      <w:r>
        <w:rPr>
          <w:rStyle w:val="987"/>
          <w:rFonts w:hint="default" w:ascii="Times New Roman" w:hAnsi="Times New Roman" w:eastAsia="宋体" w:cs="Times New Roman"/>
          <w:color w:val="333333"/>
          <w:sz w:val="21"/>
          <w:szCs w:val="21"/>
          <w:shd w:val="clear" w:color="auto" w:fill="ffffff"/>
        </w:rPr>
        <w:t xml:space="preserve">（关键工序）</w:t>
      </w:r>
      <w:r>
        <w:rPr>
          <w:rStyle w:val="987"/>
          <w:rFonts w:hint="default" w:ascii="Times New Roman" w:hAnsi="Times New Roman" w:eastAsia="宋体" w:cs="Times New Roman"/>
          <w:color w:val="333333"/>
          <w:sz w:val="21"/>
          <w:szCs w:val="21"/>
          <w:shd w:val="clear" w:color="auto" w:fill="ffffff"/>
          <w:vertAlign w:val="superscript"/>
        </w:rPr>
        <w:t xml:space="preserve">5</w:t>
      </w:r>
      <w:r>
        <w:rPr>
          <w:rFonts w:hint="default" w:ascii="Times New Roman" w:hAnsi="Times New Roman" w:eastAsia="宋体" w:cs="Times New Roman"/>
          <w:color w:val="333333"/>
          <w:sz w:val="21"/>
          <w:szCs w:val="21"/>
          <w:shd w:val="clear" w:color="auto" w:fill="ffffff"/>
        </w:rPr>
        <w:t xml:space="preserve">在中国境内完成。</w:t>
      </w:r>
      <w:r/>
    </w:p>
    <w:p>
      <w:pPr>
        <w:pStyle w:val="977"/>
        <w:ind w:firstLine="420"/>
        <w:spacing w:before="0" w:beforeAutospacing="0" w:after="0" w:afterAutospacing="0" w:line="240" w:lineRule="auto"/>
        <w:shd w:val="clear" w:color="auto" w:fill="ffffff"/>
        <w:rPr>
          <w:rFonts w:hint="default" w:ascii="Times New Roman" w:hAnsi="Times New Roman" w:eastAsia="宋体" w:cs="Times New Roman"/>
          <w:color w:val="333333"/>
          <w:sz w:val="21"/>
          <w:szCs w:val="21"/>
        </w:rPr>
      </w:pPr>
      <w:r>
        <w:rPr>
          <w:rFonts w:hint="default" w:ascii="Times New Roman" w:hAnsi="Times New Roman" w:eastAsia="宋体" w:cs="Times New Roman"/>
          <w:color w:val="333333"/>
          <w:sz w:val="21"/>
          <w:szCs w:val="21"/>
          <w:shd w:val="clear" w:color="auto" w:fill="ffffff"/>
        </w:rPr>
        <w:t xml:space="preserve">2.</w:t>
      </w:r>
      <w:r>
        <w:rPr>
          <w:rStyle w:val="987"/>
          <w:rFonts w:hint="default" w:ascii="Times New Roman" w:hAnsi="Times New Roman" w:eastAsia="宋体" w:cs="Times New Roman"/>
          <w:color w:val="333333"/>
          <w:sz w:val="21"/>
          <w:szCs w:val="21"/>
          <w:shd w:val="clear" w:color="auto" w:fill="ffffff"/>
        </w:rPr>
        <w:t xml:space="preserve">（产品名称2）</w:t>
      </w:r>
      <w:r>
        <w:rPr>
          <w:rFonts w:hint="default" w:ascii="Times New Roman" w:hAnsi="Times New Roman" w:eastAsia="宋体" w:cs="Times New Roman"/>
          <w:color w:val="333333"/>
          <w:sz w:val="21"/>
          <w:szCs w:val="21"/>
          <w:shd w:val="clear" w:color="auto" w:fill="ffffff"/>
        </w:rPr>
        <w:t xml:space="preserve">，生产厂为</w:t>
      </w:r>
      <w:r>
        <w:rPr>
          <w:rStyle w:val="987"/>
          <w:rFonts w:hint="default" w:ascii="Times New Roman" w:hAnsi="Times New Roman" w:eastAsia="宋体" w:cs="Times New Roman"/>
          <w:color w:val="333333"/>
          <w:sz w:val="21"/>
          <w:szCs w:val="21"/>
          <w:shd w:val="clear" w:color="auto" w:fill="ffffff"/>
        </w:rPr>
        <w:t xml:space="preserve">（厂名）</w:t>
      </w:r>
      <w:r>
        <w:rPr>
          <w:rFonts w:hint="default" w:ascii="Times New Roman" w:hAnsi="Times New Roman" w:eastAsia="宋体" w:cs="Times New Roman"/>
          <w:color w:val="333333"/>
          <w:sz w:val="21"/>
          <w:szCs w:val="21"/>
          <w:shd w:val="clear" w:color="auto" w:fill="ffffff"/>
        </w:rPr>
        <w:t xml:space="preserve">，厂址为</w:t>
      </w:r>
      <w:r>
        <w:rPr>
          <w:rStyle w:val="987"/>
          <w:rFonts w:hint="default" w:ascii="Times New Roman" w:hAnsi="Times New Roman" w:eastAsia="宋体" w:cs="Times New Roman"/>
          <w:color w:val="333333"/>
          <w:sz w:val="21"/>
          <w:szCs w:val="21"/>
          <w:shd w:val="clear" w:color="auto" w:fill="ffffff"/>
        </w:rPr>
        <w:t xml:space="preserve">（生产厂址）</w:t>
      </w:r>
      <w:r>
        <w:rPr>
          <w:rFonts w:hint="default" w:ascii="Times New Roman" w:hAnsi="Times New Roman" w:eastAsia="宋体" w:cs="Times New Roman"/>
          <w:color w:val="333333"/>
          <w:sz w:val="21"/>
          <w:szCs w:val="21"/>
          <w:shd w:val="clear" w:color="auto" w:fill="ffffff"/>
        </w:rPr>
        <w:t xml:space="preserve">。</w:t>
      </w:r>
      <w:r>
        <w:rPr>
          <w:rStyle w:val="987"/>
          <w:rFonts w:hint="default" w:ascii="Times New Roman" w:hAnsi="Times New Roman" w:eastAsia="宋体" w:cs="Times New Roman"/>
          <w:color w:val="333333"/>
          <w:sz w:val="21"/>
          <w:szCs w:val="21"/>
          <w:shd w:val="clear" w:color="auto" w:fill="ffffff"/>
        </w:rPr>
        <w:t xml:space="preserve">（产品名称2）</w:t>
      </w:r>
      <w:r>
        <w:rPr>
          <w:rFonts w:hint="default" w:ascii="Times New Roman" w:hAnsi="Times New Roman" w:eastAsia="宋体" w:cs="Times New Roman"/>
          <w:color w:val="333333"/>
          <w:sz w:val="21"/>
          <w:szCs w:val="21"/>
          <w:shd w:val="clear" w:color="auto" w:fill="ffffff"/>
        </w:rPr>
        <w:t xml:space="preserve">的中国境内生产的组件成本占比≥</w:t>
      </w:r>
      <w:r>
        <w:rPr>
          <w:rStyle w:val="987"/>
          <w:rFonts w:hint="default" w:ascii="Times New Roman" w:hAnsi="Times New Roman" w:eastAsia="宋体" w:cs="Times New Roman"/>
          <w:color w:val="333333"/>
          <w:sz w:val="21"/>
          <w:szCs w:val="21"/>
          <w:shd w:val="clear" w:color="auto" w:fill="ffffff"/>
        </w:rPr>
        <w:t xml:space="preserve">（规定比例）</w:t>
      </w:r>
      <w:r>
        <w:rPr>
          <w:rFonts w:hint="default" w:ascii="Times New Roman" w:hAnsi="Times New Roman" w:eastAsia="宋体" w:cs="Times New Roman"/>
          <w:color w:val="333333"/>
          <w:sz w:val="21"/>
          <w:szCs w:val="21"/>
          <w:shd w:val="clear" w:color="auto" w:fill="ffffff"/>
        </w:rPr>
        <w:t xml:space="preserve">。</w:t>
      </w:r>
      <w:r>
        <w:rPr>
          <w:rStyle w:val="987"/>
          <w:rFonts w:hint="default" w:ascii="Times New Roman" w:hAnsi="Times New Roman" w:eastAsia="宋体" w:cs="Times New Roman"/>
          <w:color w:val="333333"/>
          <w:sz w:val="21"/>
          <w:szCs w:val="21"/>
          <w:shd w:val="clear" w:color="auto" w:fill="ffffff"/>
        </w:rPr>
        <w:t xml:space="preserve">（产品名称2）</w:t>
      </w:r>
      <w:r>
        <w:rPr>
          <w:rFonts w:hint="default" w:ascii="Times New Roman" w:hAnsi="Times New Roman" w:eastAsia="宋体" w:cs="Times New Roman"/>
          <w:color w:val="333333"/>
          <w:sz w:val="21"/>
          <w:szCs w:val="21"/>
          <w:shd w:val="clear" w:color="auto" w:fill="ffffff"/>
        </w:rPr>
        <w:t xml:space="preserve">的</w:t>
      </w:r>
      <w:r>
        <w:rPr>
          <w:rStyle w:val="987"/>
          <w:rFonts w:hint="default" w:ascii="Times New Roman" w:hAnsi="Times New Roman" w:eastAsia="宋体" w:cs="Times New Roman"/>
          <w:color w:val="333333"/>
          <w:sz w:val="21"/>
          <w:szCs w:val="21"/>
          <w:shd w:val="clear" w:color="auto" w:fill="ffffff"/>
        </w:rPr>
        <w:t xml:space="preserve">（关键组件）</w:t>
      </w:r>
      <w:r>
        <w:rPr>
          <w:rFonts w:hint="default" w:ascii="Times New Roman" w:hAnsi="Times New Roman" w:eastAsia="宋体" w:cs="Times New Roman"/>
          <w:color w:val="333333"/>
          <w:sz w:val="21"/>
          <w:szCs w:val="21"/>
          <w:shd w:val="clear" w:color="auto" w:fill="ffffff"/>
        </w:rPr>
        <w:t xml:space="preserve">在中国境内生产。</w:t>
      </w:r>
      <w:r>
        <w:rPr>
          <w:rStyle w:val="987"/>
          <w:rFonts w:hint="default" w:ascii="Times New Roman" w:hAnsi="Times New Roman" w:eastAsia="宋体" w:cs="Times New Roman"/>
          <w:color w:val="333333"/>
          <w:sz w:val="21"/>
          <w:szCs w:val="21"/>
          <w:shd w:val="clear" w:color="auto" w:fill="ffffff"/>
        </w:rPr>
        <w:t xml:space="preserve">（产品名称2）</w:t>
      </w:r>
      <w:r>
        <w:rPr>
          <w:rFonts w:hint="default" w:ascii="Times New Roman" w:hAnsi="Times New Roman" w:eastAsia="宋体" w:cs="Times New Roman"/>
          <w:color w:val="333333"/>
          <w:sz w:val="21"/>
          <w:szCs w:val="21"/>
          <w:shd w:val="clear" w:color="auto" w:fill="ffffff"/>
        </w:rPr>
        <w:t xml:space="preserve">的</w:t>
      </w:r>
      <w:r>
        <w:rPr>
          <w:rStyle w:val="987"/>
          <w:rFonts w:hint="default" w:ascii="Times New Roman" w:hAnsi="Times New Roman" w:eastAsia="宋体" w:cs="Times New Roman"/>
          <w:color w:val="333333"/>
          <w:sz w:val="21"/>
          <w:szCs w:val="21"/>
          <w:shd w:val="clear" w:color="auto" w:fill="ffffff"/>
        </w:rPr>
        <w:t xml:space="preserve">（关键工序）</w:t>
      </w:r>
      <w:r>
        <w:rPr>
          <w:rFonts w:hint="default" w:ascii="Times New Roman" w:hAnsi="Times New Roman" w:eastAsia="宋体" w:cs="Times New Roman"/>
          <w:color w:val="333333"/>
          <w:sz w:val="21"/>
          <w:szCs w:val="21"/>
          <w:shd w:val="clear" w:color="auto" w:fill="ffffff"/>
        </w:rPr>
        <w:t xml:space="preserve">在中国境内完成。</w:t>
      </w:r>
      <w:r/>
    </w:p>
    <w:p>
      <w:pPr>
        <w:pStyle w:val="977"/>
        <w:ind w:firstLine="420"/>
        <w:spacing w:before="0" w:beforeAutospacing="0" w:after="0" w:afterAutospacing="0" w:line="240" w:lineRule="auto"/>
        <w:shd w:val="clear" w:color="auto" w:fill="ffffff"/>
        <w:rPr>
          <w:rFonts w:hint="default" w:ascii="Times New Roman" w:hAnsi="Times New Roman" w:eastAsia="宋体" w:cs="Times New Roman"/>
          <w:color w:val="333333"/>
          <w:sz w:val="21"/>
          <w:szCs w:val="21"/>
        </w:rPr>
      </w:pPr>
      <w:r>
        <w:rPr>
          <w:rFonts w:hint="default" w:ascii="Times New Roman" w:hAnsi="Times New Roman" w:eastAsia="宋体" w:cs="Times New Roman"/>
          <w:color w:val="333333"/>
          <w:sz w:val="21"/>
          <w:szCs w:val="21"/>
          <w:shd w:val="clear" w:color="auto" w:fill="ffffff"/>
        </w:rPr>
        <w:t xml:space="preserve">……</w:t>
      </w:r>
      <w:r/>
    </w:p>
    <w:p>
      <w:pPr>
        <w:pStyle w:val="977"/>
        <w:ind w:firstLine="420"/>
        <w:spacing w:before="0" w:beforeAutospacing="0" w:after="0" w:afterAutospacing="0" w:line="240" w:lineRule="auto"/>
        <w:shd w:val="clear" w:color="auto" w:fill="ffffff"/>
        <w:rPr>
          <w:rFonts w:hint="default" w:ascii="Times New Roman" w:hAnsi="Times New Roman" w:eastAsia="宋体" w:cs="Times New Roman"/>
          <w:color w:val="333333"/>
          <w:sz w:val="21"/>
          <w:szCs w:val="21"/>
        </w:rPr>
      </w:pPr>
      <w:r>
        <w:rPr>
          <w:rFonts w:hint="default" w:ascii="Times New Roman" w:hAnsi="Times New Roman" w:eastAsia="宋体" w:cs="Times New Roman"/>
          <w:color w:val="333333"/>
          <w:sz w:val="21"/>
          <w:szCs w:val="21"/>
          <w:shd w:val="clear" w:color="auto" w:fill="ffffff"/>
        </w:rPr>
        <w:t xml:space="preserve">本公司（单位）对上述声明内容的真实性负责。如有虚假，愿承担相应法律责任。</w:t>
      </w:r>
      <w:r/>
    </w:p>
    <w:p>
      <w:pPr>
        <w:pStyle w:val="977"/>
        <w:ind w:firstLine="420"/>
        <w:jc w:val="right"/>
        <w:spacing w:before="24" w:beforeAutospacing="0" w:after="24" w:afterAutospacing="0" w:line="360" w:lineRule="auto"/>
        <w:shd w:val="clear" w:color="auto" w:fill="ffffff"/>
        <w:rPr>
          <w:rFonts w:hint="default" w:ascii="Times New Roman" w:hAnsi="Times New Roman" w:eastAsia="宋体" w:cs="Times New Roman"/>
          <w:color w:val="333333"/>
          <w:sz w:val="21"/>
          <w:szCs w:val="21"/>
        </w:rPr>
      </w:pPr>
      <w:r>
        <w:rPr>
          <w:rFonts w:hint="default" w:ascii="Times New Roman" w:hAnsi="Times New Roman" w:eastAsia="宋体" w:cs="Times New Roman"/>
          <w:color w:val="333333"/>
          <w:sz w:val="21"/>
          <w:szCs w:val="21"/>
          <w:shd w:val="clear" w:color="auto" w:fill="ffffff"/>
        </w:rPr>
        <w:t xml:space="preserve">公司（单位）名称（盖章）：      </w:t>
      </w:r>
      <w:r/>
    </w:p>
    <w:p>
      <w:pPr>
        <w:pStyle w:val="977"/>
        <w:ind w:firstLine="420"/>
        <w:jc w:val="right"/>
        <w:spacing w:before="24" w:beforeAutospacing="0" w:after="24" w:afterAutospacing="0" w:line="360" w:lineRule="auto"/>
        <w:shd w:val="clear" w:color="auto" w:fill="ffffff"/>
        <w:rPr>
          <w:rFonts w:hint="default" w:ascii="Times New Roman" w:hAnsi="Times New Roman" w:eastAsia="宋体" w:cs="Times New Roman"/>
          <w:color w:val="333333"/>
          <w:sz w:val="21"/>
          <w:szCs w:val="21"/>
        </w:rPr>
      </w:pPr>
      <w:r>
        <w:rPr>
          <w:rFonts w:hint="default" w:ascii="Times New Roman" w:hAnsi="Times New Roman" w:eastAsia="宋体" w:cs="Times New Roman"/>
          <w:color w:val="333333"/>
          <w:sz w:val="21"/>
          <w:szCs w:val="21"/>
          <w:shd w:val="clear" w:color="auto" w:fill="ffffff"/>
        </w:rPr>
        <w:t xml:space="preserve">日期：　　　　　年　　月　日    </w:t>
      </w:r>
      <w:r/>
    </w:p>
    <w:p>
      <w:pPr>
        <w:pStyle w:val="977"/>
        <w:spacing w:before="0" w:beforeAutospacing="0" w:after="0" w:afterAutospacing="0" w:line="240" w:lineRule="auto"/>
        <w:shd w:val="clear" w:color="auto" w:fill="ffffff"/>
        <w:rPr>
          <w:rFonts w:hint="default" w:ascii="Times New Roman" w:hAnsi="Times New Roman" w:eastAsia="宋体" w:cs="Times New Roman"/>
          <w:color w:val="333333"/>
          <w:sz w:val="28"/>
          <w:szCs w:val="28"/>
        </w:rPr>
      </w:pPr>
      <w:r>
        <w:rPr>
          <w:rFonts w:hint="default" w:ascii="Times New Roman" w:hAnsi="Times New Roman" w:eastAsia="宋体" w:cs="Times New Roman"/>
          <w:color w:val="333333"/>
          <w:sz w:val="28"/>
          <w:szCs w:val="28"/>
          <w:shd w:val="clear" w:color="auto" w:fill="ffffff"/>
        </w:rPr>
        <w:t xml:space="preserve">_____________________________</w:t>
      </w:r>
      <w:r/>
    </w:p>
    <w:p>
      <w:pPr>
        <w:pStyle w:val="977"/>
        <w:ind w:firstLine="420"/>
        <w:spacing w:before="0" w:beforeAutospacing="0" w:after="0" w:afterAutospacing="0" w:line="240" w:lineRule="auto"/>
        <w:shd w:val="clear" w:color="auto" w:fill="ffffff"/>
        <w:rPr>
          <w:rFonts w:hint="default" w:ascii="Times New Roman" w:hAnsi="Times New Roman" w:eastAsia="宋体" w:cs="Times New Roman"/>
          <w:color w:val="333333"/>
          <w:sz w:val="21"/>
          <w:szCs w:val="21"/>
        </w:rPr>
      </w:pPr>
      <w:r>
        <w:rPr>
          <w:rFonts w:hint="default" w:ascii="Times New Roman" w:hAnsi="Times New Roman" w:eastAsia="宋体" w:cs="Times New Roman"/>
          <w:color w:val="333333"/>
          <w:sz w:val="21"/>
          <w:szCs w:val="21"/>
          <w:shd w:val="clear" w:color="auto" w:fill="ffffff"/>
        </w:rPr>
        <w:t xml:space="preserve">1.产品如有型号，请在“产品名称”栏一并填写。</w:t>
      </w:r>
      <w:r/>
    </w:p>
    <w:p>
      <w:pPr>
        <w:pStyle w:val="977"/>
        <w:ind w:firstLine="420"/>
        <w:spacing w:before="0" w:beforeAutospacing="0" w:after="0" w:afterAutospacing="0" w:line="240" w:lineRule="auto"/>
        <w:shd w:val="clear" w:color="auto" w:fill="ffffff"/>
        <w:rPr>
          <w:rFonts w:hint="default" w:ascii="Times New Roman" w:hAnsi="Times New Roman" w:eastAsia="宋体" w:cs="Times New Roman"/>
          <w:color w:val="333333"/>
          <w:sz w:val="21"/>
          <w:szCs w:val="21"/>
        </w:rPr>
      </w:pPr>
      <w:r>
        <w:rPr>
          <w:rFonts w:hint="default" w:ascii="Times New Roman" w:hAnsi="Times New Roman" w:eastAsia="宋体" w:cs="Times New Roman"/>
          <w:color w:val="333333"/>
          <w:sz w:val="21"/>
          <w:szCs w:val="21"/>
          <w:shd w:val="clear" w:color="auto" w:fill="ffffff"/>
        </w:rPr>
        <w:t xml:space="preserve">2.生产厂名与厂址应与生产厂营业执照载明的相关信息保持一致。</w:t>
      </w:r>
      <w:r/>
    </w:p>
    <w:p>
      <w:pPr>
        <w:pStyle w:val="977"/>
        <w:ind w:firstLine="420"/>
        <w:spacing w:before="0" w:beforeAutospacing="0" w:after="0" w:afterAutospacing="0" w:line="240" w:lineRule="auto"/>
        <w:shd w:val="clear" w:color="auto" w:fill="ffffff"/>
        <w:rPr>
          <w:rFonts w:hint="default" w:ascii="Times New Roman" w:hAnsi="Times New Roman" w:eastAsia="宋体" w:cs="Times New Roman"/>
          <w:color w:val="333333"/>
          <w:sz w:val="21"/>
          <w:szCs w:val="21"/>
        </w:rPr>
      </w:pPr>
      <w:r>
        <w:rPr>
          <w:rFonts w:hint="default" w:ascii="Times New Roman" w:hAnsi="Times New Roman" w:eastAsia="宋体" w:cs="Times New Roman"/>
          <w:color w:val="333333"/>
          <w:sz w:val="21"/>
          <w:szCs w:val="21"/>
          <w:shd w:val="clear" w:color="auto" w:fill="ffffff"/>
        </w:rPr>
        <w:t xml:space="preserve">3.该产品的中国境内生产的组件成本占比相关要求实施前，“规定比例”栏可不填，下同。</w:t>
      </w:r>
      <w:r/>
    </w:p>
    <w:p>
      <w:pPr>
        <w:pStyle w:val="977"/>
        <w:ind w:firstLine="420"/>
        <w:spacing w:before="0" w:beforeAutospacing="0" w:after="0" w:afterAutospacing="0" w:line="240" w:lineRule="auto"/>
        <w:shd w:val="clear" w:color="auto" w:fill="ffffff"/>
        <w:rPr>
          <w:rFonts w:hint="default" w:ascii="Times New Roman" w:hAnsi="Times New Roman" w:eastAsia="宋体" w:cs="Times New Roman"/>
          <w:color w:val="333333"/>
          <w:sz w:val="21"/>
          <w:szCs w:val="21"/>
        </w:rPr>
      </w:pPr>
      <w:r>
        <w:rPr>
          <w:rFonts w:hint="default" w:ascii="Times New Roman" w:hAnsi="Times New Roman" w:eastAsia="宋体" w:cs="Times New Roman"/>
          <w:color w:val="333333"/>
          <w:sz w:val="21"/>
          <w:szCs w:val="21"/>
          <w:shd w:val="clear" w:color="auto" w:fill="ffffff"/>
        </w:rPr>
        <w:t xml:space="preserve">4.该产品的关键组件要求实施前，“关键组件”栏可不填，下同。</w:t>
      </w:r>
      <w:r/>
    </w:p>
    <w:p>
      <w:pPr>
        <w:pStyle w:val="977"/>
        <w:ind w:firstLine="420"/>
        <w:spacing w:before="0" w:beforeAutospacing="0" w:after="0" w:afterAutospacing="0" w:line="240" w:lineRule="auto"/>
        <w:shd w:val="clear" w:color="auto" w:fill="ffffff"/>
        <w:rPr>
          <w:rFonts w:hint="default" w:ascii="Times New Roman" w:hAnsi="Times New Roman" w:eastAsia="宋体" w:cs="Times New Roman"/>
          <w:color w:val="333333"/>
          <w:sz w:val="21"/>
          <w:szCs w:val="21"/>
        </w:rPr>
      </w:pPr>
      <w:r>
        <w:rPr>
          <w:rFonts w:hint="default" w:ascii="Times New Roman" w:hAnsi="Times New Roman" w:eastAsia="宋体" w:cs="Times New Roman"/>
          <w:color w:val="333333"/>
          <w:sz w:val="21"/>
          <w:szCs w:val="21"/>
          <w:shd w:val="clear" w:color="auto" w:fill="ffffff"/>
        </w:rPr>
        <w:t xml:space="preserve">5.该产品的关键工序要求实施前，“关键工序”栏可不填，下同。</w:t>
      </w:r>
      <w:r/>
    </w:p>
    <w:p>
      <w:pPr>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br w:type="page" w:clear="all"/>
      </w:r>
      <w:r/>
    </w:p>
    <w:p>
      <w:pPr>
        <w:spacing w:line="360" w:lineRule="auto"/>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r>
      <w:r/>
    </w:p>
    <w:p>
      <w:pPr>
        <w:spacing w:line="360" w:lineRule="auto"/>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 xml:space="preserve">附件</w:t>
      </w:r>
      <w:r>
        <w:rPr>
          <w:rFonts w:hint="default" w:ascii="Times New Roman" w:hAnsi="Times New Roman" w:eastAsia="宋体" w:cs="Times New Roman"/>
          <w:b/>
          <w:bCs/>
          <w:color w:val="000000" w:themeColor="text1"/>
          <w:szCs w:val="21"/>
          <w14:textFill>
            <w14:solidFill>
              <w14:schemeClr w14:val="tx1"/>
            </w14:solidFill>
          </w14:textFill>
        </w:rPr>
        <w:t xml:space="preserve">十一：</w:t>
      </w:r>
      <w:r/>
    </w:p>
    <w:p>
      <w:pPr>
        <w:jc w:val="center"/>
        <w:spacing w:line="360" w:lineRule="auto"/>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 xml:space="preserve">属于监狱企业的证明文件</w:t>
      </w:r>
      <w:r/>
    </w:p>
    <w:p>
      <w:pPr>
        <w:spacing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（提供由省级以上监狱管理局、戒毒管理局(含新疆生产建设兵团)出具的属于监狱企业的证明文件）</w:t>
      </w:r>
      <w:r/>
    </w:p>
    <w:p>
      <w:pPr>
        <w:spacing w:line="360" w:lineRule="auto"/>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r>
      <w:r/>
    </w:p>
    <w:p>
      <w:pPr>
        <w:spacing w:line="360" w:lineRule="auto"/>
        <w:rPr>
          <w:rFonts w:hint="default" w:ascii="Times New Roman" w:hAnsi="Times New Roman" w:eastAsia="宋体" w:cs="Times New Roman"/>
          <w:b/>
          <w:bCs/>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r>
      <w:r/>
    </w:p>
    <w:p>
      <w:pPr>
        <w:spacing w:line="360" w:lineRule="auto"/>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lang w:val="zh-CN"/>
          <w14:textFill>
            <w14:solidFill>
              <w14:schemeClr w14:val="tx1"/>
            </w14:solidFill>
          </w14:textFill>
        </w:rPr>
        <w:br w:type="page" w:clear="all"/>
      </w:r>
      <w:r>
        <w:rPr>
          <w:rFonts w:hint="default" w:ascii="Times New Roman" w:hAnsi="Times New Roman" w:eastAsia="宋体" w:cs="Times New Roman"/>
          <w:b/>
          <w:color w:val="000000" w:themeColor="text1"/>
          <w:szCs w:val="21"/>
          <w14:textFill>
            <w14:solidFill>
              <w14:schemeClr w14:val="tx1"/>
            </w14:solidFill>
          </w14:textFill>
        </w:rPr>
        <w:t xml:space="preserve">附件十二、无重大违法记录声明格式</w:t>
      </w:r>
      <w:r/>
    </w:p>
    <w:p>
      <w:pPr>
        <w:jc w:val="center"/>
        <w:spacing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p>
      <w:pPr>
        <w:jc w:val="center"/>
        <w:spacing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无重大违法记录声明</w:t>
      </w:r>
      <w:r/>
    </w:p>
    <w:p>
      <w:pPr>
        <w:spacing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p>
      <w:pPr>
        <w:spacing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江苏省设备成套股份有限公司：</w:t>
      </w:r>
      <w:r/>
    </w:p>
    <w:p>
      <w:pPr>
        <w:spacing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p>
      <w:pPr>
        <w:ind w:firstLine="420"/>
        <w:spacing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我单位</w:t>
      </w:r>
      <w:r>
        <w:rPr>
          <w:rFonts w:hint="default" w:ascii="Times New Roman" w:hAnsi="Times New Roman" w:eastAsia="宋体" w:cs="Times New Roman"/>
          <w:color w:val="000000" w:themeColor="text1"/>
          <w:szCs w:val="21"/>
          <w:u w:val="single"/>
          <w14:textFill>
            <w14:solidFill>
              <w14:schemeClr w14:val="tx1"/>
            </w14:solidFill>
          </w14:textFill>
        </w:rPr>
        <w:t xml:space="preserve">                                       </w:t>
      </w:r>
      <w:r>
        <w:rPr>
          <w:rFonts w:hint="default" w:ascii="Times New Roman" w:hAnsi="Times New Roman" w:eastAsia="宋体" w:cs="Times New Roman"/>
          <w:color w:val="000000" w:themeColor="text1"/>
          <w:szCs w:val="21"/>
          <w14:textFill>
            <w14:solidFill>
              <w14:schemeClr w14:val="tx1"/>
            </w14:solidFill>
          </w14:textFill>
        </w:rPr>
        <w:t xml:space="preserve">（供应商名称）郑重声明：</w:t>
      </w:r>
      <w:r/>
    </w:p>
    <w:p>
      <w:pPr>
        <w:ind w:firstLine="420"/>
        <w:spacing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参加政府采购活动前3年内在经营活动中</w:t>
      </w:r>
      <w:r>
        <w:rPr>
          <w:rFonts w:hint="default" w:ascii="Times New Roman" w:hAnsi="Times New Roman" w:eastAsia="宋体" w:cs="Times New Roman"/>
          <w:color w:val="000000" w:themeColor="text1"/>
          <w:szCs w:val="21"/>
          <w:u w:val="single"/>
          <w14:textFill>
            <w14:solidFill>
              <w14:schemeClr w14:val="tx1"/>
            </w14:solidFill>
          </w14:textFill>
        </w:rPr>
        <w:t xml:space="preserve">        </w:t>
      </w:r>
      <w:r>
        <w:rPr>
          <w:rFonts w:hint="default" w:ascii="Times New Roman" w:hAnsi="Times New Roman" w:eastAsia="宋体" w:cs="Times New Roman"/>
          <w:color w:val="000000" w:themeColor="text1"/>
          <w:szCs w:val="21"/>
          <w14:textFill>
            <w14:solidFill>
              <w14:schemeClr w14:val="tx1"/>
            </w14:solidFill>
          </w14:textFill>
        </w:rPr>
        <w:t xml:space="preserve">（在下划线上如实填写：有或没有）重大违法记录。</w:t>
      </w:r>
      <w:r/>
    </w:p>
    <w:p>
      <w:pPr>
        <w:ind w:firstLine="315"/>
        <w:spacing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p>
      <w:pPr>
        <w:spacing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p>
      <w:pPr>
        <w:ind w:firstLine="4935"/>
        <w:spacing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投标单位（电子签章）：</w:t>
      </w:r>
      <w:r/>
    </w:p>
    <w:p>
      <w:pPr>
        <w:jc w:val="left"/>
        <w:spacing w:line="360" w:lineRule="auto"/>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lang w:val="zh-CN"/>
          <w14:textFill>
            <w14:solidFill>
              <w14:schemeClr w14:val="tx1"/>
            </w14:solidFill>
          </w14:textFill>
        </w:rPr>
        <w:t xml:space="preserve">日        期：        年    月    </w:t>
      </w:r>
      <w:r>
        <w:rPr>
          <w:rFonts w:hint="default" w:ascii="Times New Roman" w:hAnsi="Times New Roman" w:eastAsia="宋体" w:cs="Times New Roman"/>
          <w:b/>
          <w:color w:val="000000" w:themeColor="text1"/>
          <w:szCs w:val="21"/>
          <w:lang w:val="zh-CN"/>
          <w14:textFill>
            <w14:solidFill>
              <w14:schemeClr w14:val="tx1"/>
            </w14:solidFill>
          </w14:textFill>
        </w:rPr>
        <w:br w:type="page" w:clear="all"/>
      </w:r>
      <w:r>
        <w:rPr>
          <w:rFonts w:hint="default" w:ascii="Times New Roman" w:hAnsi="Times New Roman" w:eastAsia="宋体" w:cs="Times New Roman"/>
          <w:b/>
          <w:color w:val="000000" w:themeColor="text1"/>
          <w:szCs w:val="21"/>
          <w14:textFill>
            <w14:solidFill>
              <w14:schemeClr w14:val="tx1"/>
            </w14:solidFill>
          </w14:textFill>
        </w:rPr>
        <w:t xml:space="preserve">附件十三、资格资信证明文件</w:t>
      </w:r>
      <w:r/>
    </w:p>
    <w:p>
      <w:pPr>
        <w:spacing w:line="360" w:lineRule="auto"/>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r>
      <w:r/>
    </w:p>
    <w:p>
      <w:pPr>
        <w:spacing w:line="360" w:lineRule="auto"/>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r>
      <w:r/>
    </w:p>
    <w:p>
      <w:pPr>
        <w:spacing w:line="360" w:lineRule="auto"/>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 xml:space="preserve">附件十四、 其他</w:t>
      </w:r>
      <w:r/>
    </w:p>
    <w:p>
      <w:pPr>
        <w:spacing w:line="360" w:lineRule="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p>
      <w:pPr>
        <w:jc w:val="left"/>
        <w:spacing w:line="360" w:lineRule="auto"/>
        <w:shd w:val="clear" w:color="auto" w:fill="ffffff"/>
        <w:widowControl/>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r>
      <w:r/>
    </w:p>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r>
      <w:r/>
    </w:p>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r>
      <w:r/>
    </w:p>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r>
      <w:r/>
    </w:p>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r>
      <w:r/>
    </w:p>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r>
      <w:r/>
    </w:p>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r>
      <w:r/>
    </w:p>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r>
      <w:r/>
    </w:p>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r>
      <w:r/>
    </w:p>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r>
      <w:r/>
    </w:p>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r>
      <w:r/>
    </w:p>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r>
      <w:r/>
    </w:p>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r>
      <w:r/>
    </w:p>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r>
      <w:r/>
    </w:p>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r>
      <w:r/>
    </w:p>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r>
      <w:r/>
    </w:p>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r>
      <w:r/>
    </w:p>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r>
      <w:r/>
    </w:p>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r>
      <w:r/>
    </w:p>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r>
      <w:r/>
    </w:p>
    <w:p>
      <w:pPr>
        <w:jc w:val="cente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r>
      <w:r/>
    </w:p>
    <w:sectPr>
      <w:footerReference w:type="default" r:id="rId12"/>
      <w:footerReference w:type="first" r:id="rId13"/>
      <w:footnotePr/>
      <w:endnotePr/>
      <w:type w:val="nextPage"/>
      <w:pgSz w:w="11906" w:h="16838" w:orient="portrait"/>
      <w:pgMar w:top="1440" w:right="1800" w:bottom="1440" w:left="1800" w:header="907" w:footer="567"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Microsoft YaHei UI">
    <w:panose1 w:val="020B0503020204020204"/>
  </w:font>
  <w:font w:name="Courier New">
    <w:panose1 w:val="02070309020205020404"/>
  </w:font>
  <w:font w:name="KNLe">
    <w:panose1 w:val="020B0503020202020204"/>
  </w:font>
  <w:font w:name="华文细黑">
    <w:panose1 w:val="02010600040101010101"/>
  </w:font>
  <w:font w:name="仿宋_GB2312">
    <w:panose1 w:val="02010609060101010101"/>
  </w:font>
  <w:font w:name="华文中宋">
    <w:panose1 w:val="0201060004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18355727"/>
      <w:rPr/>
    </w:sdtPr>
    <w:sdtContent>
      <w:sdt>
        <w:sdtPr>
          <w15:appearance w15:val="boundingBox"/>
          <w:id w:val="1728636285"/>
          <w:rPr/>
        </w:sdtPr>
        <w:sdtContent>
          <w:p>
            <w:pPr>
              <w:pStyle w:val="967"/>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63</w:t>
            </w:r>
            <w:r>
              <w:rPr>
                <w:b/>
                <w:bCs/>
                <w:sz w:val="24"/>
                <w:szCs w:val="24"/>
              </w:rPr>
              <w:fldChar w:fldCharType="end"/>
            </w:r>
            <w:r/>
          </w:p>
        </w:sdtContent>
      </w:sdt>
    </w:sdtContent>
  </w:sdt>
  <w:p>
    <w:pPr>
      <w:pStyle w:val="96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66981555"/>
      <w:rPr/>
    </w:sdtPr>
    <w:sdtContent>
      <w:sdt>
        <w:sdtPr>
          <w15:appearance w15:val="boundingBox"/>
          <w:id w:val="-1407994486"/>
          <w:rPr/>
        </w:sdtPr>
        <w:sdtContent>
          <w:p>
            <w:pPr>
              <w:pStyle w:val="967"/>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63</w:t>
            </w:r>
            <w:r>
              <w:rPr>
                <w:b/>
                <w:bCs/>
                <w:sz w:val="24"/>
                <w:szCs w:val="24"/>
              </w:rPr>
              <w:fldChar w:fldCharType="end"/>
            </w:r>
            <w:r/>
          </w:p>
        </w:sdtContent>
      </w:sdt>
    </w:sdtContent>
  </w:sdt>
  <w:p>
    <w:pPr>
      <w:pStyle w:val="967"/>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52871176"/>
      <w:rPr/>
    </w:sdtPr>
    <w:sdtContent>
      <w:sdt>
        <w:sdtPr>
          <w15:appearance w15:val="boundingBox"/>
          <w:id w:val="44731622"/>
          <w:rPr/>
        </w:sdtPr>
        <w:sdtContent>
          <w:p>
            <w:pPr>
              <w:pStyle w:val="967"/>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55</w:t>
            </w:r>
            <w:r>
              <w:rPr>
                <w:b/>
                <w:bCs/>
                <w:sz w:val="24"/>
                <w:szCs w:val="24"/>
              </w:rPr>
              <w:fldChar w:fldCharType="end"/>
            </w:r>
            <w:r/>
          </w:p>
        </w:sdtContent>
      </w:sdt>
    </w:sdtContent>
  </w:sdt>
  <w:p>
    <w:pPr>
      <w:pStyle w:val="96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59" w:lineRule="auto"/>
      </w:pPr>
      <w:r>
        <w:separator/>
      </w:r>
      <w:r/>
    </w:p>
  </w:footnote>
  <w:footnote w:type="continuationSeparator" w:id="0">
    <w:p>
      <w:pPr>
        <w:spacing w:before="0" w:after="0" w:line="259"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nothing"/>
      <w:lvlText w:val="%1.%2."/>
      <w:lvlJc w:val="left"/>
      <w:pPr>
        <w:ind w:left="850" w:hanging="453"/>
      </w:pPr>
      <w:rPr>
        <w:rFonts w:hint="default"/>
      </w:rPr>
    </w:lvl>
    <w:lvl w:ilvl="2">
      <w:start w:val="1"/>
      <w:numFmt w:val="decimal"/>
      <w:isLgl w:val="false"/>
      <w:suff w:val="tab"/>
      <w:lvlText w:val="%1.%2.%3."/>
      <w:lvlJc w:val="left"/>
      <w:pPr>
        <w:ind w:left="1508" w:hanging="708"/>
      </w:pPr>
      <w:rPr>
        <w:rFonts w:hint="default"/>
      </w:rPr>
    </w:lvl>
    <w:lvl w:ilvl="3">
      <w:start w:val="1"/>
      <w:numFmt w:val="decimal"/>
      <w:isLgl w:val="false"/>
      <w:suff w:val="tab"/>
      <w:lvlText w:val="%1.%2.%3.%4."/>
      <w:lvlJc w:val="left"/>
      <w:pPr>
        <w:ind w:left="2053" w:hanging="853"/>
      </w:pPr>
      <w:rPr>
        <w:rFonts w:hint="default"/>
      </w:rPr>
    </w:lvl>
    <w:lvl w:ilvl="4">
      <w:start w:val="1"/>
      <w:numFmt w:val="decimal"/>
      <w:isLgl w:val="false"/>
      <w:suff w:val="tab"/>
      <w:lvlText w:val="%1.%2.%3.%4.%5."/>
      <w:lvlJc w:val="left"/>
      <w:pPr>
        <w:ind w:left="2495" w:hanging="895"/>
      </w:pPr>
      <w:rPr>
        <w:rFonts w:hint="default"/>
      </w:rPr>
    </w:lvl>
    <w:lvl w:ilvl="5">
      <w:start w:val="1"/>
      <w:numFmt w:val="decimal"/>
      <w:isLgl w:val="false"/>
      <w:suff w:val="tab"/>
      <w:lvlText w:val="%1.%2.%3.%4.%5.%6."/>
      <w:lvlJc w:val="left"/>
      <w:pPr>
        <w:ind w:left="3136" w:hanging="1136"/>
      </w:pPr>
      <w:rPr>
        <w:rFonts w:hint="default"/>
      </w:rPr>
    </w:lvl>
    <w:lvl w:ilvl="6">
      <w:start w:val="1"/>
      <w:numFmt w:val="decimal"/>
      <w:isLgl w:val="false"/>
      <w:suff w:val="tab"/>
      <w:lvlText w:val="%1.%2.%3.%4.%5.%6.%7."/>
      <w:lvlJc w:val="left"/>
      <w:pPr>
        <w:ind w:left="3673" w:hanging="1273"/>
      </w:pPr>
      <w:rPr>
        <w:rFonts w:hint="default"/>
      </w:rPr>
    </w:lvl>
    <w:lvl w:ilvl="7">
      <w:start w:val="1"/>
      <w:numFmt w:val="decimal"/>
      <w:isLgl w:val="false"/>
      <w:suff w:val="tab"/>
      <w:lvlText w:val="%1.%2.%3.%4.%5.%6.%7.%8."/>
      <w:lvlJc w:val="left"/>
      <w:pPr>
        <w:ind w:left="4218" w:hanging="1418"/>
      </w:pPr>
      <w:rPr>
        <w:rFonts w:hint="default"/>
      </w:rPr>
    </w:lvl>
    <w:lvl w:ilvl="8">
      <w:start w:val="1"/>
      <w:numFmt w:val="decimal"/>
      <w:isLgl w:val="false"/>
      <w:suff w:val="tab"/>
      <w:lvlText w:val="%1.%2.%3.%4.%5.%6.%7.%8.%9."/>
      <w:lvlJc w:val="left"/>
      <w:pPr>
        <w:ind w:left="4648" w:hanging="1448"/>
      </w:pPr>
      <w:rPr>
        <w:rFonts w:hint="default"/>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940"/>
      <w:isLgl w:val="false"/>
      <w:suff w:val="nothing"/>
      <w:lvlText w:val="第%1章"/>
      <w:lvlJc w:val="left"/>
      <w:pPr>
        <w:ind w:left="0" w:firstLine="0"/>
      </w:pPr>
    </w:lvl>
    <w:lvl w:ilvl="1">
      <w:start w:val="1"/>
      <w:numFmt w:val="none"/>
      <w:pStyle w:val="941"/>
      <w:isLgl w:val="false"/>
      <w:suff w:val="nothing"/>
      <w:lvlText w:val=""/>
      <w:lvlJc w:val="left"/>
      <w:pPr>
        <w:ind w:left="0" w:firstLine="0"/>
      </w:pPr>
    </w:lvl>
    <w:lvl w:ilvl="2">
      <w:start w:val="1"/>
      <w:numFmt w:val="none"/>
      <w:pStyle w:val="942"/>
      <w:isLgl w:val="false"/>
      <w:suff w:val="nothing"/>
      <w:lvlText w:val=""/>
      <w:lvlJc w:val="left"/>
      <w:pPr>
        <w:ind w:left="0" w:firstLine="0"/>
      </w:pPr>
    </w:lvl>
    <w:lvl w:ilvl="3">
      <w:start w:val="1"/>
      <w:numFmt w:val="none"/>
      <w:isLgl w:val="false"/>
      <w:suff w:val="nothing"/>
      <w:lvlText w:val=""/>
      <w:lvlJc w:val="left"/>
      <w:pPr>
        <w:ind w:left="0" w:firstLine="0"/>
      </w:pPr>
    </w:lvl>
    <w:lvl w:ilvl="4">
      <w:start w:val="1"/>
      <w:numFmt w:val="none"/>
      <w:pStyle w:val="944"/>
      <w:isLgl w:val="false"/>
      <w:suff w:val="nothing"/>
      <w:lvlText w:val=""/>
      <w:lvlJc w:val="left"/>
      <w:pPr>
        <w:ind w:left="0" w:firstLine="0"/>
      </w:pPr>
    </w:lvl>
    <w:lvl w:ilvl="5">
      <w:start w:val="1"/>
      <w:numFmt w:val="none"/>
      <w:pStyle w:val="945"/>
      <w:isLgl w:val="false"/>
      <w:suff w:val="nothing"/>
      <w:lvlText w:val=""/>
      <w:lvlJc w:val="left"/>
      <w:pPr>
        <w:ind w:left="0" w:firstLine="0"/>
      </w:pPr>
    </w:lvl>
    <w:lvl w:ilvl="6">
      <w:start w:val="1"/>
      <w:numFmt w:val="none"/>
      <w:pStyle w:val="946"/>
      <w:isLgl w:val="false"/>
      <w:suff w:val="nothing"/>
      <w:lvlText w:val=""/>
      <w:lvlJc w:val="left"/>
      <w:pPr>
        <w:ind w:left="0" w:firstLine="0"/>
      </w:pPr>
    </w:lvl>
    <w:lvl w:ilvl="7">
      <w:start w:val="1"/>
      <w:numFmt w:val="none"/>
      <w:pStyle w:val="947"/>
      <w:isLgl w:val="false"/>
      <w:suff w:val="nothing"/>
      <w:lvlText w:val=""/>
      <w:lvlJc w:val="left"/>
      <w:pPr>
        <w:ind w:left="0" w:firstLine="0"/>
      </w:pPr>
    </w:lvl>
    <w:lvl w:ilvl="8">
      <w:start w:val="1"/>
      <w:numFmt w:val="none"/>
      <w:pStyle w:val="948"/>
      <w:isLgl w:val="false"/>
      <w:suff w:val="nothing"/>
      <w:lvlText w:val=""/>
      <w:lvlJc w:val="left"/>
      <w:pPr>
        <w:ind w:left="0" w:firstLine="0"/>
      </w:pPr>
    </w:lvl>
  </w:abstractNum>
  <w:abstractNum w:abstractNumId="6">
    <w:multiLevelType w:val="hybridMultilevel"/>
    <w:lvl w:ilvl="0">
      <w:start w:val="1"/>
      <w:numFmt w:val="decimal"/>
      <w:isLgl w:val="false"/>
      <w:suff w:val="tab"/>
      <w:lvlText w:val="（%1）"/>
      <w:lvlJc w:val="right"/>
      <w:pPr>
        <w:ind w:left="420" w:hanging="420"/>
        <w:tabs>
          <w:tab w:val="left" w:pos="0" w:leader="none"/>
        </w:tabs>
      </w:pPr>
    </w:lvl>
    <w:lvl w:ilvl="1">
      <w:start w:val="1"/>
      <w:numFmt w:val="lowerLetter"/>
      <w:isLgl w:val="false"/>
      <w:suff w:val="tab"/>
      <w:lvlText w:val="%2)"/>
      <w:lvlJc w:val="left"/>
      <w:pPr>
        <w:ind w:left="1408" w:hanging="420"/>
        <w:tabs>
          <w:tab w:val="left" w:pos="0" w:leader="none"/>
        </w:tabs>
      </w:pPr>
    </w:lvl>
    <w:lvl w:ilvl="2">
      <w:start w:val="1"/>
      <w:numFmt w:val="lowerRoman"/>
      <w:isLgl w:val="false"/>
      <w:suff w:val="tab"/>
      <w:lvlText w:val="%3."/>
      <w:lvlJc w:val="right"/>
      <w:pPr>
        <w:ind w:left="1828" w:hanging="420"/>
        <w:tabs>
          <w:tab w:val="left" w:pos="0" w:leader="none"/>
        </w:tabs>
      </w:pPr>
    </w:lvl>
    <w:lvl w:ilvl="3">
      <w:start w:val="1"/>
      <w:numFmt w:val="decimal"/>
      <w:isLgl w:val="false"/>
      <w:suff w:val="tab"/>
      <w:lvlText w:val="%4."/>
      <w:lvlJc w:val="left"/>
      <w:pPr>
        <w:ind w:left="2248" w:hanging="420"/>
        <w:tabs>
          <w:tab w:val="left" w:pos="0" w:leader="none"/>
        </w:tabs>
      </w:pPr>
    </w:lvl>
    <w:lvl w:ilvl="4">
      <w:start w:val="1"/>
      <w:numFmt w:val="lowerLetter"/>
      <w:isLgl w:val="false"/>
      <w:suff w:val="tab"/>
      <w:lvlText w:val="%5)"/>
      <w:lvlJc w:val="left"/>
      <w:pPr>
        <w:ind w:left="2668" w:hanging="420"/>
        <w:tabs>
          <w:tab w:val="left" w:pos="0" w:leader="none"/>
        </w:tabs>
      </w:pPr>
    </w:lvl>
    <w:lvl w:ilvl="5">
      <w:start w:val="1"/>
      <w:numFmt w:val="lowerRoman"/>
      <w:isLgl w:val="false"/>
      <w:suff w:val="tab"/>
      <w:lvlText w:val="%6."/>
      <w:lvlJc w:val="right"/>
      <w:pPr>
        <w:ind w:left="3088" w:hanging="420"/>
        <w:tabs>
          <w:tab w:val="left" w:pos="0" w:leader="none"/>
        </w:tabs>
      </w:pPr>
    </w:lvl>
    <w:lvl w:ilvl="6">
      <w:start w:val="1"/>
      <w:numFmt w:val="decimal"/>
      <w:isLgl w:val="false"/>
      <w:suff w:val="tab"/>
      <w:lvlText w:val="%7."/>
      <w:lvlJc w:val="left"/>
      <w:pPr>
        <w:ind w:left="3508" w:hanging="420"/>
        <w:tabs>
          <w:tab w:val="left" w:pos="0" w:leader="none"/>
        </w:tabs>
      </w:pPr>
    </w:lvl>
    <w:lvl w:ilvl="7">
      <w:start w:val="1"/>
      <w:numFmt w:val="lowerLetter"/>
      <w:isLgl w:val="false"/>
      <w:suff w:val="tab"/>
      <w:lvlText w:val="%8)"/>
      <w:lvlJc w:val="left"/>
      <w:pPr>
        <w:ind w:left="3928" w:hanging="420"/>
        <w:tabs>
          <w:tab w:val="left" w:pos="0" w:leader="none"/>
        </w:tabs>
      </w:pPr>
    </w:lvl>
    <w:lvl w:ilvl="8">
      <w:start w:val="1"/>
      <w:numFmt w:val="lowerRoman"/>
      <w:isLgl w:val="false"/>
      <w:suff w:val="tab"/>
      <w:lvlText w:val="%9."/>
      <w:lvlJc w:val="right"/>
      <w:pPr>
        <w:ind w:left="4348" w:hanging="420"/>
        <w:tabs>
          <w:tab w:val="left" w:pos="0" w:leader="none"/>
        </w:tabs>
      </w:pPr>
    </w:lvl>
  </w:abstractNum>
  <w:abstractNum w:abstractNumId="7">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28" w:hanging="360"/>
        <w:tabs>
          <w:tab w:val="left" w:pos="928"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8">
    <w:multiLevelType w:val="hybridMultilevel"/>
    <w:lvl w:ilvl="0">
      <w:start w:val="1"/>
      <w:numFmt w:val="chineseCountingThousand"/>
      <w:pStyle w:val="1062"/>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64"/>
      <w:isLgl/>
      <w:suff w:val="tab"/>
      <w:lvlText w:val="%1.%2"/>
      <w:lvlJc w:val="left"/>
      <w:pPr>
        <w:ind w:left="425" w:hanging="425"/>
      </w:pPr>
      <w:rPr>
        <w:rFonts w:hint="eastAsia" w:ascii="Arial Unicode MS" w:hAnsi="Arial Unicode MS" w:eastAsia="微软雅黑"/>
        <w:b/>
        <w:i w:val="0"/>
      </w:rPr>
    </w:lvl>
    <w:lvl w:ilvl="2">
      <w:start w:val="1"/>
      <w:numFmt w:val="decimal"/>
      <w:pStyle w:val="1147"/>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lvl>
    <w:lvl w:ilvl="6">
      <w:start w:val="1"/>
      <w:numFmt w:val="decimal"/>
      <w:isLgl w:val="false"/>
      <w:suff w:val="tab"/>
      <w:lvlText w:val="%1.%2.%3.%4.%5.%6.%7"/>
      <w:lvlJc w:val="left"/>
      <w:pPr>
        <w:ind w:left="425" w:hanging="425"/>
      </w:pPr>
    </w:lvl>
    <w:lvl w:ilvl="7">
      <w:start w:val="1"/>
      <w:numFmt w:val="decimal"/>
      <w:isLgl w:val="false"/>
      <w:suff w:val="tab"/>
      <w:lvlText w:val="%1.%2.%3.%4.%5.%6.%7.%8"/>
      <w:lvlJc w:val="left"/>
      <w:pPr>
        <w:ind w:left="425" w:hanging="425"/>
      </w:pPr>
    </w:lvl>
    <w:lvl w:ilvl="8">
      <w:start w:val="1"/>
      <w:numFmt w:val="decimal"/>
      <w:isLgl w:val="false"/>
      <w:suff w:val="tab"/>
      <w:lvlText w:val="%1.%2.%3.%4.%5.%6.%7.%8.%9"/>
      <w:lvlJc w:val="left"/>
      <w:pPr>
        <w:ind w:left="425" w:hanging="425"/>
      </w:pPr>
    </w:lvl>
  </w:abstractNum>
  <w:abstractNum w:abstractNumId="9">
    <w:multiLevelType w:val="hybridMultilevel"/>
    <w:lvl w:ilvl="0">
      <w:start w:val="1"/>
      <w:numFmt w:val="decimal"/>
      <w:isLgl w:val="false"/>
      <w:suff w:val="tab"/>
      <w:lvlText w:val="%1、"/>
      <w:lvlJc w:val="left"/>
      <w:pPr>
        <w:ind w:left="1290" w:hanging="360"/>
      </w:pPr>
    </w:lvl>
    <w:lvl w:ilvl="1">
      <w:start w:val="1"/>
      <w:numFmt w:val="lowerLetter"/>
      <w:isLgl w:val="false"/>
      <w:suff w:val="tab"/>
      <w:lvlText w:val="%2)"/>
      <w:lvlJc w:val="left"/>
      <w:pPr>
        <w:ind w:left="1770" w:hanging="420"/>
      </w:pPr>
    </w:lvl>
    <w:lvl w:ilvl="2">
      <w:start w:val="1"/>
      <w:numFmt w:val="lowerRoman"/>
      <w:isLgl w:val="false"/>
      <w:suff w:val="tab"/>
      <w:lvlText w:val="%3."/>
      <w:lvlJc w:val="right"/>
      <w:pPr>
        <w:ind w:left="2190" w:hanging="420"/>
      </w:pPr>
    </w:lvl>
    <w:lvl w:ilvl="3">
      <w:start w:val="1"/>
      <w:numFmt w:val="decimal"/>
      <w:isLgl w:val="false"/>
      <w:suff w:val="tab"/>
      <w:lvlText w:val="%4."/>
      <w:lvlJc w:val="left"/>
      <w:pPr>
        <w:ind w:left="2610" w:hanging="420"/>
      </w:pPr>
    </w:lvl>
    <w:lvl w:ilvl="4">
      <w:start w:val="1"/>
      <w:numFmt w:val="lowerLetter"/>
      <w:isLgl w:val="false"/>
      <w:suff w:val="tab"/>
      <w:lvlText w:val="%5)"/>
      <w:lvlJc w:val="left"/>
      <w:pPr>
        <w:ind w:left="3030" w:hanging="420"/>
      </w:pPr>
    </w:lvl>
    <w:lvl w:ilvl="5">
      <w:start w:val="1"/>
      <w:numFmt w:val="lowerRoman"/>
      <w:isLgl w:val="false"/>
      <w:suff w:val="tab"/>
      <w:lvlText w:val="%6."/>
      <w:lvlJc w:val="right"/>
      <w:pPr>
        <w:ind w:left="3450" w:hanging="420"/>
      </w:pPr>
    </w:lvl>
    <w:lvl w:ilvl="6">
      <w:start w:val="1"/>
      <w:numFmt w:val="decimal"/>
      <w:isLgl w:val="false"/>
      <w:suff w:val="tab"/>
      <w:lvlText w:val="%7."/>
      <w:lvlJc w:val="left"/>
      <w:pPr>
        <w:ind w:left="3870" w:hanging="420"/>
      </w:pPr>
    </w:lvl>
    <w:lvl w:ilvl="7">
      <w:start w:val="1"/>
      <w:numFmt w:val="lowerLetter"/>
      <w:isLgl w:val="false"/>
      <w:suff w:val="tab"/>
      <w:lvlText w:val="%8)"/>
      <w:lvlJc w:val="left"/>
      <w:pPr>
        <w:ind w:left="4290" w:hanging="420"/>
      </w:pPr>
    </w:lvl>
    <w:lvl w:ilvl="8">
      <w:start w:val="1"/>
      <w:numFmt w:val="lowerRoman"/>
      <w:isLgl w:val="false"/>
      <w:suff w:val="tab"/>
      <w:lvlText w:val="%9."/>
      <w:lvlJc w:val="right"/>
      <w:pPr>
        <w:ind w:left="4710" w:hanging="420"/>
      </w:pPr>
    </w:lvl>
  </w:abstractNum>
  <w:abstractNum w:abstractNumId="1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
  </w:num>
  <w:num w:numId="8">
    <w:abstractNumId w:val="3"/>
  </w:num>
  <w:num w:numId="9">
    <w:abstractNumId w:val="1"/>
  </w:num>
  <w:num w:numId="10">
    <w:abstractNumId w:val="10"/>
    <w:lvlOverride w:ilvl="0">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7">
    <w:name w:val="Heading 1 Char"/>
    <w:basedOn w:val="949"/>
    <w:link w:val="940"/>
    <w:uiPriority w:val="9"/>
    <w:rPr>
      <w:rFonts w:ascii="Arial" w:hAnsi="Arial" w:eastAsia="Arial" w:cs="Arial"/>
      <w:sz w:val="40"/>
      <w:szCs w:val="40"/>
    </w:rPr>
  </w:style>
  <w:style w:type="character" w:styleId="788">
    <w:name w:val="Heading 2 Char"/>
    <w:basedOn w:val="949"/>
    <w:link w:val="941"/>
    <w:uiPriority w:val="9"/>
    <w:rPr>
      <w:rFonts w:ascii="Arial" w:hAnsi="Arial" w:eastAsia="Arial" w:cs="Arial"/>
      <w:sz w:val="34"/>
    </w:rPr>
  </w:style>
  <w:style w:type="character" w:styleId="789">
    <w:name w:val="Heading 3 Char"/>
    <w:basedOn w:val="949"/>
    <w:link w:val="942"/>
    <w:uiPriority w:val="9"/>
    <w:rPr>
      <w:rFonts w:ascii="Arial" w:hAnsi="Arial" w:eastAsia="Arial" w:cs="Arial"/>
      <w:sz w:val="30"/>
      <w:szCs w:val="30"/>
    </w:rPr>
  </w:style>
  <w:style w:type="character" w:styleId="790">
    <w:name w:val="Heading 4 Char"/>
    <w:basedOn w:val="949"/>
    <w:link w:val="943"/>
    <w:uiPriority w:val="9"/>
    <w:rPr>
      <w:rFonts w:ascii="Arial" w:hAnsi="Arial" w:eastAsia="Arial" w:cs="Arial"/>
      <w:b/>
      <w:bCs/>
      <w:sz w:val="26"/>
      <w:szCs w:val="26"/>
    </w:rPr>
  </w:style>
  <w:style w:type="character" w:styleId="791">
    <w:name w:val="Heading 5 Char"/>
    <w:basedOn w:val="949"/>
    <w:link w:val="944"/>
    <w:uiPriority w:val="9"/>
    <w:rPr>
      <w:rFonts w:ascii="Arial" w:hAnsi="Arial" w:eastAsia="Arial" w:cs="Arial"/>
      <w:b/>
      <w:bCs/>
      <w:sz w:val="24"/>
      <w:szCs w:val="24"/>
    </w:rPr>
  </w:style>
  <w:style w:type="character" w:styleId="792">
    <w:name w:val="Heading 6 Char"/>
    <w:basedOn w:val="949"/>
    <w:link w:val="945"/>
    <w:uiPriority w:val="9"/>
    <w:rPr>
      <w:rFonts w:ascii="Arial" w:hAnsi="Arial" w:eastAsia="Arial" w:cs="Arial"/>
      <w:b/>
      <w:bCs/>
      <w:sz w:val="22"/>
      <w:szCs w:val="22"/>
    </w:rPr>
  </w:style>
  <w:style w:type="character" w:styleId="793">
    <w:name w:val="Heading 7 Char"/>
    <w:basedOn w:val="949"/>
    <w:link w:val="946"/>
    <w:uiPriority w:val="9"/>
    <w:rPr>
      <w:rFonts w:ascii="Arial" w:hAnsi="Arial" w:eastAsia="Arial" w:cs="Arial"/>
      <w:b/>
      <w:bCs/>
      <w:i/>
      <w:iCs/>
      <w:sz w:val="22"/>
      <w:szCs w:val="22"/>
    </w:rPr>
  </w:style>
  <w:style w:type="character" w:styleId="794">
    <w:name w:val="Heading 8 Char"/>
    <w:basedOn w:val="949"/>
    <w:link w:val="947"/>
    <w:uiPriority w:val="9"/>
    <w:rPr>
      <w:rFonts w:ascii="Arial" w:hAnsi="Arial" w:eastAsia="Arial" w:cs="Arial"/>
      <w:i/>
      <w:iCs/>
      <w:sz w:val="22"/>
      <w:szCs w:val="22"/>
    </w:rPr>
  </w:style>
  <w:style w:type="character" w:styleId="795">
    <w:name w:val="Heading 9 Char"/>
    <w:basedOn w:val="949"/>
    <w:link w:val="948"/>
    <w:uiPriority w:val="9"/>
    <w:rPr>
      <w:rFonts w:ascii="Arial" w:hAnsi="Arial" w:eastAsia="Arial" w:cs="Arial"/>
      <w:i/>
      <w:iCs/>
      <w:sz w:val="21"/>
      <w:szCs w:val="21"/>
    </w:rPr>
  </w:style>
  <w:style w:type="paragraph" w:styleId="796">
    <w:name w:val="No Spacing"/>
    <w:uiPriority w:val="1"/>
    <w:qFormat/>
    <w:pPr>
      <w:spacing w:before="0" w:after="0" w:line="240" w:lineRule="auto"/>
    </w:pPr>
  </w:style>
  <w:style w:type="character" w:styleId="797">
    <w:name w:val="Title Char"/>
    <w:basedOn w:val="949"/>
    <w:link w:val="979"/>
    <w:uiPriority w:val="10"/>
    <w:rPr>
      <w:sz w:val="48"/>
      <w:szCs w:val="48"/>
    </w:rPr>
  </w:style>
  <w:style w:type="character" w:styleId="798">
    <w:name w:val="Subtitle Char"/>
    <w:basedOn w:val="949"/>
    <w:link w:val="971"/>
    <w:uiPriority w:val="11"/>
    <w:rPr>
      <w:sz w:val="24"/>
      <w:szCs w:val="24"/>
    </w:rPr>
  </w:style>
  <w:style w:type="paragraph" w:styleId="799">
    <w:name w:val="Quote"/>
    <w:basedOn w:val="939"/>
    <w:next w:val="939"/>
    <w:link w:val="800"/>
    <w:uiPriority w:val="29"/>
    <w:qFormat/>
    <w:pPr>
      <w:ind w:left="720" w:right="720"/>
    </w:pPr>
    <w:rPr>
      <w:i/>
    </w:rPr>
  </w:style>
  <w:style w:type="character" w:styleId="800">
    <w:name w:val="Quote Char"/>
    <w:link w:val="799"/>
    <w:uiPriority w:val="29"/>
    <w:rPr>
      <w:i/>
    </w:rPr>
  </w:style>
  <w:style w:type="paragraph" w:styleId="801">
    <w:name w:val="Intense Quote"/>
    <w:basedOn w:val="939"/>
    <w:next w:val="939"/>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Intense Quote Char"/>
    <w:link w:val="801"/>
    <w:uiPriority w:val="30"/>
    <w:rPr>
      <w:i/>
    </w:rPr>
  </w:style>
  <w:style w:type="character" w:styleId="803">
    <w:name w:val="Header Char"/>
    <w:basedOn w:val="949"/>
    <w:link w:val="968"/>
    <w:uiPriority w:val="99"/>
  </w:style>
  <w:style w:type="character" w:styleId="804">
    <w:name w:val="Footer Char"/>
    <w:basedOn w:val="949"/>
    <w:link w:val="967"/>
    <w:uiPriority w:val="99"/>
  </w:style>
  <w:style w:type="character" w:styleId="805">
    <w:name w:val="Caption Char"/>
    <w:basedOn w:val="953"/>
    <w:link w:val="967"/>
    <w:uiPriority w:val="99"/>
  </w:style>
  <w:style w:type="table" w:styleId="806">
    <w:name w:val="Table Grid Light"/>
    <w:basedOn w:val="9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7">
    <w:name w:val="Plain Table 1"/>
    <w:basedOn w:val="9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2"/>
    <w:basedOn w:val="9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3"/>
    <w:basedOn w:val="9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name w:val="Plain Table 4"/>
    <w:basedOn w:val="9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name w:val="Plain Table 5"/>
    <w:basedOn w:val="9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2">
    <w:name w:val="Grid Table 1 Light"/>
    <w:basedOn w:val="9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3">
    <w:name w:val="Grid Table 1 Light - Accent 1"/>
    <w:basedOn w:val="9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4">
    <w:name w:val="Grid Table 1 Light - Accent 2"/>
    <w:basedOn w:val="9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5">
    <w:name w:val="Grid Table 1 Light - Accent 3"/>
    <w:basedOn w:val="9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6">
    <w:name w:val="Grid Table 1 Light - Accent 4"/>
    <w:basedOn w:val="9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7">
    <w:name w:val="Grid Table 1 Light - Accent 5"/>
    <w:basedOn w:val="9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8">
    <w:name w:val="Grid Table 1 Light - Accent 6"/>
    <w:basedOn w:val="9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9">
    <w:name w:val="Grid Table 2"/>
    <w:basedOn w:val="9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0">
    <w:name w:val="Grid Table 2 - Accent 1"/>
    <w:basedOn w:val="9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1">
    <w:name w:val="Grid Table 2 - Accent 2"/>
    <w:basedOn w:val="9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2 - Accent 3"/>
    <w:basedOn w:val="9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2 - Accent 4"/>
    <w:basedOn w:val="9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2 - Accent 5"/>
    <w:basedOn w:val="9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5">
    <w:name w:val="Grid Table 2 - Accent 6"/>
    <w:basedOn w:val="9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6">
    <w:name w:val="Grid Table 3"/>
    <w:basedOn w:val="9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1"/>
    <w:basedOn w:val="9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2"/>
    <w:basedOn w:val="9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3"/>
    <w:basedOn w:val="9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4"/>
    <w:basedOn w:val="9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5"/>
    <w:basedOn w:val="9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6"/>
    <w:basedOn w:val="9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4"/>
    <w:basedOn w:val="9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name w:val="Grid Table 4 - Accent 1"/>
    <w:basedOn w:val="9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5">
    <w:name w:val="Grid Table 4 - Accent 2"/>
    <w:basedOn w:val="9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6">
    <w:name w:val="Grid Table 4 - Accent 3"/>
    <w:basedOn w:val="9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7">
    <w:name w:val="Grid Table 4 - Accent 4"/>
    <w:basedOn w:val="9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8">
    <w:name w:val="Grid Table 4 - Accent 5"/>
    <w:basedOn w:val="9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9">
    <w:name w:val="Grid Table 4 - Accent 6"/>
    <w:basedOn w:val="9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0">
    <w:name w:val="Grid Table 5 Dark"/>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1">
    <w:name w:val="Grid Table 5 Dark- Accent 1"/>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2">
    <w:name w:val="Grid Table 5 Dark - Accent 2"/>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43">
    <w:name w:val="Grid Table 5 Dark - Accent 3"/>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44">
    <w:name w:val="Grid Table 5 Dark- Accent 4"/>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45">
    <w:name w:val="Grid Table 5 Dark - Accent 5"/>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46">
    <w:name w:val="Grid Table 5 Dark - Accent 6"/>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47">
    <w:name w:val="Grid Table 6 Colorful"/>
    <w:basedOn w:val="9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8">
    <w:name w:val="Grid Table 6 Colorful - Accent 1"/>
    <w:basedOn w:val="9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49">
    <w:name w:val="Grid Table 6 Colorful - Accent 2"/>
    <w:basedOn w:val="9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50">
    <w:name w:val="Grid Table 6 Colorful - Accent 3"/>
    <w:basedOn w:val="9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51">
    <w:name w:val="Grid Table 6 Colorful - Accent 4"/>
    <w:basedOn w:val="9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52">
    <w:name w:val="Grid Table 6 Colorful - Accent 5"/>
    <w:basedOn w:val="9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3">
    <w:name w:val="Grid Table 6 Colorful - Accent 6"/>
    <w:basedOn w:val="9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4">
    <w:name w:val="Grid Table 7 Colorful"/>
    <w:basedOn w:val="9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5">
    <w:name w:val="Grid Table 7 Colorful - Accent 1"/>
    <w:basedOn w:val="9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6">
    <w:name w:val="Grid Table 7 Colorful - Accent 2"/>
    <w:basedOn w:val="9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7">
    <w:name w:val="Grid Table 7 Colorful - Accent 3"/>
    <w:basedOn w:val="9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8">
    <w:name w:val="Grid Table 7 Colorful - Accent 4"/>
    <w:basedOn w:val="9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9">
    <w:name w:val="Grid Table 7 Colorful - Accent 5"/>
    <w:basedOn w:val="9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0">
    <w:name w:val="Grid Table 7 Colorful - Accent 6"/>
    <w:basedOn w:val="9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1">
    <w:name w:val="List Table 1 Light"/>
    <w:basedOn w:val="9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name w:val="List Table 1 Light - Accent 1"/>
    <w:basedOn w:val="95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3">
    <w:name w:val="List Table 1 Light - Accent 2"/>
    <w:basedOn w:val="95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4">
    <w:name w:val="List Table 1 Light - Accent 3"/>
    <w:basedOn w:val="95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5">
    <w:name w:val="List Table 1 Light - Accent 4"/>
    <w:basedOn w:val="95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6">
    <w:name w:val="List Table 1 Light - Accent 5"/>
    <w:basedOn w:val="95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7">
    <w:name w:val="List Table 1 Light - Accent 6"/>
    <w:basedOn w:val="95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8">
    <w:name w:val="List Table 2"/>
    <w:basedOn w:val="9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9">
    <w:name w:val="List Table 2 - Accent 1"/>
    <w:basedOn w:val="9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0">
    <w:name w:val="List Table 2 - Accent 2"/>
    <w:basedOn w:val="9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1">
    <w:name w:val="List Table 2 - Accent 3"/>
    <w:basedOn w:val="9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2">
    <w:name w:val="List Table 2 - Accent 4"/>
    <w:basedOn w:val="9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3">
    <w:name w:val="List Table 2 - Accent 5"/>
    <w:basedOn w:val="9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4">
    <w:name w:val="List Table 2 - Accent 6"/>
    <w:basedOn w:val="9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5">
    <w:name w:val="List Table 3"/>
    <w:basedOn w:val="9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3 - Accent 1"/>
    <w:basedOn w:val="9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77">
    <w:name w:val="List Table 3 - Accent 2"/>
    <w:basedOn w:val="9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78">
    <w:name w:val="List Table 3 - Accent 3"/>
    <w:basedOn w:val="9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79">
    <w:name w:val="List Table 3 - Accent 4"/>
    <w:basedOn w:val="9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80">
    <w:name w:val="List Table 3 - Accent 5"/>
    <w:basedOn w:val="9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81">
    <w:name w:val="List Table 3 - Accent 6"/>
    <w:basedOn w:val="9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82">
    <w:name w:val="List Table 4"/>
    <w:basedOn w:val="9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4 - Accent 1"/>
    <w:basedOn w:val="9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84">
    <w:name w:val="List Table 4 - Accent 2"/>
    <w:basedOn w:val="9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85">
    <w:name w:val="List Table 4 - Accent 3"/>
    <w:basedOn w:val="9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86">
    <w:name w:val="List Table 4 - Accent 4"/>
    <w:basedOn w:val="9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87">
    <w:name w:val="List Table 4 - Accent 5"/>
    <w:basedOn w:val="9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88">
    <w:name w:val="List Table 4 - Accent 6"/>
    <w:basedOn w:val="9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89">
    <w:name w:val="List Table 5 Dark"/>
    <w:basedOn w:val="9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1"/>
    <w:basedOn w:val="9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2"/>
    <w:basedOn w:val="9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3"/>
    <w:basedOn w:val="9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4"/>
    <w:basedOn w:val="9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5"/>
    <w:basedOn w:val="9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6"/>
    <w:basedOn w:val="9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6 Colorful"/>
    <w:basedOn w:val="9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7">
    <w:name w:val="List Table 6 Colorful - Accent 1"/>
    <w:basedOn w:val="9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98">
    <w:name w:val="List Table 6 Colorful - Accent 2"/>
    <w:basedOn w:val="9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99">
    <w:name w:val="List Table 6 Colorful - Accent 3"/>
    <w:basedOn w:val="9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00">
    <w:name w:val="List Table 6 Colorful - Accent 4"/>
    <w:basedOn w:val="9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01">
    <w:name w:val="List Table 6 Colorful - Accent 5"/>
    <w:basedOn w:val="9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02">
    <w:name w:val="List Table 6 Colorful - Accent 6"/>
    <w:basedOn w:val="9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03">
    <w:name w:val="List Table 7 Colorful"/>
    <w:basedOn w:val="9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4">
    <w:name w:val="List Table 7 Colorful - Accent 1"/>
    <w:basedOn w:val="9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05">
    <w:name w:val="List Table 7 Colorful - Accent 2"/>
    <w:basedOn w:val="9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06">
    <w:name w:val="List Table 7 Colorful - Accent 3"/>
    <w:basedOn w:val="9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07">
    <w:name w:val="List Table 7 Colorful - Accent 4"/>
    <w:basedOn w:val="9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08">
    <w:name w:val="List Table 7 Colorful - Accent 5"/>
    <w:basedOn w:val="9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09">
    <w:name w:val="List Table 7 Colorful - Accent 6"/>
    <w:basedOn w:val="9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10">
    <w:name w:val="Lined - Accent"/>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Lined - Accent 1"/>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12">
    <w:name w:val="Lined - Accent 2"/>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3">
    <w:name w:val="Lined - Accent 3"/>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4">
    <w:name w:val="Lined - Accent 4"/>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5">
    <w:name w:val="Lined - Accent 5"/>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16">
    <w:name w:val="Lined - Accent 6"/>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7">
    <w:name w:val="Bordered &amp; Lined - Accent"/>
    <w:basedOn w:val="9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Bordered &amp; Lined - Accent 1"/>
    <w:basedOn w:val="9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19">
    <w:name w:val="Bordered &amp; Lined - Accent 2"/>
    <w:basedOn w:val="9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0">
    <w:name w:val="Bordered &amp; Lined - Accent 3"/>
    <w:basedOn w:val="9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1">
    <w:name w:val="Bordered &amp; Lined - Accent 4"/>
    <w:basedOn w:val="9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2">
    <w:name w:val="Bordered &amp; Lined - Accent 5"/>
    <w:basedOn w:val="9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23">
    <w:name w:val="Bordered &amp; Lined - Accent 6"/>
    <w:basedOn w:val="9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4">
    <w:name w:val="Bordered"/>
    <w:basedOn w:val="9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5">
    <w:name w:val="Bordered - Accent 1"/>
    <w:basedOn w:val="9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6">
    <w:name w:val="Bordered - Accent 2"/>
    <w:basedOn w:val="9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7">
    <w:name w:val="Bordered - Accent 3"/>
    <w:basedOn w:val="9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8">
    <w:name w:val="Bordered - Accent 4"/>
    <w:basedOn w:val="9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9">
    <w:name w:val="Bordered - Accent 5"/>
    <w:basedOn w:val="9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0">
    <w:name w:val="Bordered - Accent 6"/>
    <w:basedOn w:val="9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1">
    <w:name w:val="footnote text"/>
    <w:basedOn w:val="939"/>
    <w:link w:val="932"/>
    <w:uiPriority w:val="99"/>
    <w:semiHidden/>
    <w:unhideWhenUsed/>
    <w:pPr>
      <w:spacing w:after="40" w:line="240" w:lineRule="auto"/>
    </w:pPr>
    <w:rPr>
      <w:sz w:val="18"/>
    </w:rPr>
  </w:style>
  <w:style w:type="character" w:styleId="932">
    <w:name w:val="Footnote Text Char"/>
    <w:link w:val="931"/>
    <w:uiPriority w:val="99"/>
    <w:rPr>
      <w:sz w:val="18"/>
    </w:rPr>
  </w:style>
  <w:style w:type="character" w:styleId="933">
    <w:name w:val="footnote reference"/>
    <w:basedOn w:val="949"/>
    <w:uiPriority w:val="99"/>
    <w:unhideWhenUsed/>
    <w:rPr>
      <w:vertAlign w:val="superscript"/>
    </w:rPr>
  </w:style>
  <w:style w:type="paragraph" w:styleId="934">
    <w:name w:val="endnote text"/>
    <w:basedOn w:val="939"/>
    <w:link w:val="935"/>
    <w:uiPriority w:val="99"/>
    <w:semiHidden/>
    <w:unhideWhenUsed/>
    <w:pPr>
      <w:spacing w:after="0" w:line="240" w:lineRule="auto"/>
    </w:pPr>
    <w:rPr>
      <w:sz w:val="20"/>
    </w:rPr>
  </w:style>
  <w:style w:type="character" w:styleId="935">
    <w:name w:val="Endnote Text Char"/>
    <w:link w:val="934"/>
    <w:uiPriority w:val="99"/>
    <w:rPr>
      <w:sz w:val="20"/>
    </w:rPr>
  </w:style>
  <w:style w:type="character" w:styleId="936">
    <w:name w:val="endnote reference"/>
    <w:basedOn w:val="949"/>
    <w:uiPriority w:val="99"/>
    <w:semiHidden/>
    <w:unhideWhenUsed/>
    <w:rPr>
      <w:vertAlign w:val="superscript"/>
    </w:rPr>
  </w:style>
  <w:style w:type="paragraph" w:styleId="937">
    <w:name w:val="TOC Heading"/>
    <w:uiPriority w:val="39"/>
    <w:unhideWhenUsed/>
  </w:style>
  <w:style w:type="paragraph" w:styleId="938">
    <w:name w:val="table of figures"/>
    <w:basedOn w:val="939"/>
    <w:next w:val="939"/>
    <w:uiPriority w:val="99"/>
    <w:unhideWhenUsed/>
    <w:pPr>
      <w:spacing w:after="0" w:afterAutospacing="0"/>
    </w:pPr>
  </w:style>
  <w:style w:type="paragraph" w:styleId="939" w:default="1">
    <w:name w:val="Normal"/>
    <w:next w:val="943"/>
    <w:uiPriority w:val="0"/>
    <w:qFormat/>
    <w:pPr>
      <w:jc w:val="both"/>
      <w:spacing w:after="160" w:line="259" w:lineRule="auto"/>
      <w:widowControl w:val="off"/>
    </w:pPr>
    <w:rPr>
      <w:rFonts w:ascii="Times New Roman" w:hAnsi="Times New Roman" w:eastAsia="宋体" w:cs="Times New Roman"/>
      <w:sz w:val="21"/>
      <w:szCs w:val="24"/>
      <w:lang w:val="en-US" w:eastAsia="zh-CN" w:bidi="ar-SA"/>
    </w:rPr>
  </w:style>
  <w:style w:type="paragraph" w:styleId="940">
    <w:name w:val="Heading 1"/>
    <w:basedOn w:val="939"/>
    <w:next w:val="939"/>
    <w:link w:val="996"/>
    <w:uiPriority w:val="0"/>
    <w:qFormat/>
    <w:pPr>
      <w:numPr>
        <w:ilvl w:val="0"/>
        <w:numId w:val="1"/>
      </w:numPr>
      <w:jc w:val="center"/>
      <w:keepLines/>
      <w:keepNext/>
      <w:spacing w:before="340" w:after="330" w:line="576" w:lineRule="auto"/>
      <w:outlineLvl w:val="0"/>
    </w:pPr>
    <w:rPr>
      <w:b/>
      <w:bCs/>
      <w:sz w:val="32"/>
      <w:szCs w:val="44"/>
    </w:rPr>
  </w:style>
  <w:style w:type="paragraph" w:styleId="941">
    <w:name w:val="Heading 2"/>
    <w:basedOn w:val="939"/>
    <w:next w:val="939"/>
    <w:link w:val="997"/>
    <w:uiPriority w:val="0"/>
    <w:unhideWhenUsed/>
    <w:qFormat/>
    <w:pPr>
      <w:numPr>
        <w:ilvl w:val="1"/>
        <w:numId w:val="1"/>
      </w:numPr>
      <w:keepLines/>
      <w:keepNext/>
      <w:spacing w:before="260" w:after="260" w:line="415" w:lineRule="auto"/>
      <w:outlineLvl w:val="1"/>
    </w:pPr>
    <w:rPr>
      <w:rFonts w:ascii="Cambria" w:hAnsi="Cambria"/>
      <w:b/>
      <w:bCs/>
      <w:sz w:val="32"/>
      <w:szCs w:val="32"/>
    </w:rPr>
  </w:style>
  <w:style w:type="paragraph" w:styleId="942">
    <w:name w:val="Heading 3"/>
    <w:basedOn w:val="939"/>
    <w:next w:val="939"/>
    <w:link w:val="998"/>
    <w:uiPriority w:val="0"/>
    <w:unhideWhenUsed/>
    <w:qFormat/>
    <w:pPr>
      <w:numPr>
        <w:ilvl w:val="2"/>
        <w:numId w:val="1"/>
      </w:numPr>
      <w:keepLines/>
      <w:keepNext/>
      <w:spacing w:before="260" w:after="260" w:line="415" w:lineRule="auto"/>
      <w:outlineLvl w:val="2"/>
    </w:pPr>
    <w:rPr>
      <w:b/>
      <w:bCs/>
      <w:sz w:val="32"/>
      <w:szCs w:val="32"/>
    </w:rPr>
  </w:style>
  <w:style w:type="paragraph" w:styleId="943">
    <w:name w:val="Heading 4"/>
    <w:basedOn w:val="939"/>
    <w:next w:val="939"/>
    <w:link w:val="999"/>
    <w:uiPriority w:val="0"/>
    <w:unhideWhenUsed/>
    <w:qFormat/>
    <w:pPr>
      <w:keepLines/>
      <w:keepNext/>
      <w:spacing w:before="280" w:after="290" w:line="374" w:lineRule="auto"/>
      <w:outlineLvl w:val="3"/>
    </w:pPr>
    <w:rPr>
      <w:rFonts w:asciiTheme="majorHAnsi" w:hAnsiTheme="majorHAnsi" w:eastAsiaTheme="majorEastAsia" w:cstheme="majorBidi"/>
      <w:b/>
      <w:bCs/>
      <w:sz w:val="28"/>
      <w:szCs w:val="28"/>
    </w:rPr>
  </w:style>
  <w:style w:type="paragraph" w:styleId="944">
    <w:name w:val="Heading 5"/>
    <w:basedOn w:val="939"/>
    <w:next w:val="939"/>
    <w:link w:val="1000"/>
    <w:uiPriority w:val="0"/>
    <w:unhideWhenUsed/>
    <w:qFormat/>
    <w:pPr>
      <w:numPr>
        <w:ilvl w:val="4"/>
        <w:numId w:val="1"/>
      </w:numPr>
      <w:keepLines/>
      <w:keepNext/>
      <w:spacing w:before="280" w:after="290" w:line="374" w:lineRule="auto"/>
      <w:outlineLvl w:val="4"/>
    </w:pPr>
    <w:rPr>
      <w:b/>
      <w:bCs/>
      <w:sz w:val="28"/>
      <w:szCs w:val="28"/>
    </w:rPr>
  </w:style>
  <w:style w:type="paragraph" w:styleId="945">
    <w:name w:val="Heading 6"/>
    <w:basedOn w:val="939"/>
    <w:next w:val="939"/>
    <w:link w:val="1001"/>
    <w:uiPriority w:val="0"/>
    <w:unhideWhenUsed/>
    <w:qFormat/>
    <w:pPr>
      <w:numPr>
        <w:ilvl w:val="5"/>
        <w:numId w:val="1"/>
      </w:numPr>
      <w:keepLines/>
      <w:keepNext/>
      <w:spacing w:before="240" w:after="64" w:line="319" w:lineRule="auto"/>
      <w:outlineLvl w:val="5"/>
    </w:pPr>
    <w:rPr>
      <w:rFonts w:ascii="Cambria" w:hAnsi="Cambria"/>
      <w:b/>
      <w:bCs/>
      <w:sz w:val="24"/>
    </w:rPr>
  </w:style>
  <w:style w:type="paragraph" w:styleId="946">
    <w:name w:val="Heading 7"/>
    <w:basedOn w:val="939"/>
    <w:next w:val="939"/>
    <w:link w:val="1002"/>
    <w:uiPriority w:val="0"/>
    <w:unhideWhenUsed/>
    <w:qFormat/>
    <w:pPr>
      <w:numPr>
        <w:ilvl w:val="6"/>
        <w:numId w:val="1"/>
      </w:numPr>
      <w:keepLines/>
      <w:keepNext/>
      <w:spacing w:before="240" w:after="64" w:line="319" w:lineRule="auto"/>
      <w:outlineLvl w:val="6"/>
    </w:pPr>
    <w:rPr>
      <w:b/>
      <w:bCs/>
      <w:sz w:val="24"/>
    </w:rPr>
  </w:style>
  <w:style w:type="paragraph" w:styleId="947">
    <w:name w:val="Heading 8"/>
    <w:basedOn w:val="939"/>
    <w:next w:val="939"/>
    <w:link w:val="1003"/>
    <w:uiPriority w:val="0"/>
    <w:unhideWhenUsed/>
    <w:qFormat/>
    <w:pPr>
      <w:numPr>
        <w:ilvl w:val="7"/>
        <w:numId w:val="1"/>
      </w:numPr>
      <w:keepLines/>
      <w:keepNext/>
      <w:spacing w:before="240" w:after="64" w:line="319" w:lineRule="auto"/>
      <w:outlineLvl w:val="7"/>
    </w:pPr>
    <w:rPr>
      <w:rFonts w:ascii="Cambria" w:hAnsi="Cambria"/>
      <w:sz w:val="24"/>
    </w:rPr>
  </w:style>
  <w:style w:type="paragraph" w:styleId="948">
    <w:name w:val="Heading 9"/>
    <w:basedOn w:val="939"/>
    <w:next w:val="939"/>
    <w:link w:val="1004"/>
    <w:uiPriority w:val="0"/>
    <w:unhideWhenUsed/>
    <w:qFormat/>
    <w:pPr>
      <w:numPr>
        <w:ilvl w:val="8"/>
        <w:numId w:val="1"/>
      </w:numPr>
      <w:keepLines/>
      <w:keepNext/>
      <w:spacing w:before="240" w:after="64" w:line="319" w:lineRule="auto"/>
      <w:outlineLvl w:val="8"/>
    </w:pPr>
    <w:rPr>
      <w:rFonts w:ascii="Cambria" w:hAnsi="Cambria"/>
      <w:szCs w:val="21"/>
    </w:rPr>
  </w:style>
  <w:style w:type="character" w:styleId="949" w:default="1">
    <w:name w:val="Default Paragraph Font"/>
    <w:uiPriority w:val="1"/>
    <w:semiHidden/>
    <w:unhideWhenUsed/>
    <w:qFormat/>
  </w:style>
  <w:style w:type="table" w:styleId="950" w:default="1">
    <w:name w:val="Normal Table"/>
    <w:uiPriority w:val="99"/>
    <w:semiHidden/>
    <w:unhideWhenUsed/>
    <w:qFormat/>
    <w:tblPr>
      <w:tblCellMar>
        <w:left w:w="108" w:type="dxa"/>
        <w:top w:w="0" w:type="dxa"/>
        <w:right w:w="108" w:type="dxa"/>
        <w:bottom w:w="0" w:type="dxa"/>
      </w:tblCellMar>
    </w:tblPr>
  </w:style>
  <w:style w:type="paragraph" w:styleId="951">
    <w:name w:val="toc 7"/>
    <w:basedOn w:val="939"/>
    <w:next w:val="939"/>
    <w:uiPriority w:val="39"/>
    <w:unhideWhenUsed/>
    <w:qFormat/>
    <w:pPr>
      <w:ind w:left="2520"/>
    </w:pPr>
    <w:rPr>
      <w:rFonts w:ascii="Calibri" w:hAnsi="Calibri"/>
      <w:szCs w:val="22"/>
    </w:rPr>
  </w:style>
  <w:style w:type="paragraph" w:styleId="952">
    <w:name w:val="Normal Indent"/>
    <w:basedOn w:val="939"/>
    <w:uiPriority w:val="99"/>
    <w:unhideWhenUsed/>
    <w:qFormat/>
    <w:pPr>
      <w:ind w:firstLine="420"/>
    </w:pPr>
    <w:rPr>
      <w:b/>
      <w:sz w:val="24"/>
      <w:szCs w:val="20"/>
    </w:rPr>
  </w:style>
  <w:style w:type="paragraph" w:styleId="953">
    <w:name w:val="Caption"/>
    <w:basedOn w:val="939"/>
    <w:next w:val="939"/>
    <w:uiPriority w:val="0"/>
    <w:unhideWhenUsed/>
    <w:qFormat/>
    <w:rPr>
      <w:rFonts w:ascii="Cambria" w:hAnsi="Cambria" w:eastAsia="黑体"/>
      <w:sz w:val="20"/>
      <w:szCs w:val="22"/>
    </w:rPr>
  </w:style>
  <w:style w:type="paragraph" w:styleId="954">
    <w:name w:val="Document Map"/>
    <w:basedOn w:val="939"/>
    <w:link w:val="1018"/>
    <w:uiPriority w:val="0"/>
    <w:unhideWhenUsed/>
    <w:qFormat/>
    <w:rPr>
      <w:rFonts w:ascii="宋体"/>
      <w:sz w:val="18"/>
      <w:szCs w:val="18"/>
    </w:rPr>
  </w:style>
  <w:style w:type="paragraph" w:styleId="955">
    <w:name w:val="annotation text"/>
    <w:basedOn w:val="939"/>
    <w:link w:val="1135"/>
    <w:uiPriority w:val="99"/>
    <w:unhideWhenUsed/>
    <w:qFormat/>
    <w:pPr>
      <w:jc w:val="left"/>
    </w:pPr>
  </w:style>
  <w:style w:type="paragraph" w:styleId="956">
    <w:name w:val="Body Text 3"/>
    <w:basedOn w:val="939"/>
    <w:link w:val="1015"/>
    <w:uiPriority w:val="0"/>
    <w:unhideWhenUsed/>
    <w:qFormat/>
    <w:rPr>
      <w:rFonts w:ascii="宋体"/>
      <w:sz w:val="24"/>
      <w:szCs w:val="20"/>
    </w:rPr>
  </w:style>
  <w:style w:type="paragraph" w:styleId="957">
    <w:name w:val="Body Text"/>
    <w:basedOn w:val="939"/>
    <w:next w:val="939"/>
    <w:link w:val="1010"/>
    <w:uiPriority w:val="0"/>
    <w:unhideWhenUsed/>
    <w:qFormat/>
    <w:pPr>
      <w:jc w:val="center"/>
    </w:pPr>
    <w:rPr>
      <w:rFonts w:eastAsia="幼圆"/>
      <w:b/>
      <w:bCs/>
      <w:sz w:val="44"/>
    </w:rPr>
  </w:style>
  <w:style w:type="paragraph" w:styleId="958">
    <w:name w:val="Body Text Indent"/>
    <w:basedOn w:val="939"/>
    <w:link w:val="1142"/>
    <w:uiPriority w:val="0"/>
    <w:unhideWhenUsed/>
    <w:qFormat/>
    <w:pPr>
      <w:ind w:left="420"/>
      <w:spacing w:after="120"/>
    </w:pPr>
  </w:style>
  <w:style w:type="paragraph" w:styleId="959">
    <w:name w:val="index 4"/>
    <w:basedOn w:val="939"/>
    <w:next w:val="939"/>
    <w:uiPriority w:val="0"/>
    <w:unhideWhenUsed/>
    <w:qFormat/>
    <w:pPr>
      <w:ind w:left="600"/>
    </w:pPr>
    <w:rPr>
      <w:rFonts w:ascii="Calibri" w:hAnsi="Calibri"/>
    </w:rPr>
  </w:style>
  <w:style w:type="paragraph" w:styleId="960">
    <w:name w:val="toc 5"/>
    <w:basedOn w:val="939"/>
    <w:next w:val="939"/>
    <w:uiPriority w:val="39"/>
    <w:unhideWhenUsed/>
    <w:qFormat/>
    <w:pPr>
      <w:ind w:left="1680"/>
    </w:pPr>
    <w:rPr>
      <w:rFonts w:ascii="Calibri" w:hAnsi="Calibri"/>
      <w:szCs w:val="22"/>
    </w:rPr>
  </w:style>
  <w:style w:type="paragraph" w:styleId="961">
    <w:name w:val="toc 3"/>
    <w:basedOn w:val="939"/>
    <w:next w:val="939"/>
    <w:uiPriority w:val="39"/>
    <w:unhideWhenUsed/>
    <w:qFormat/>
    <w:pPr>
      <w:ind w:left="840"/>
    </w:pPr>
    <w:rPr>
      <w:rFonts w:ascii="Calibri" w:hAnsi="Calibri"/>
      <w:szCs w:val="22"/>
    </w:rPr>
  </w:style>
  <w:style w:type="paragraph" w:styleId="962">
    <w:name w:val="Plain Text"/>
    <w:link w:val="1019"/>
    <w:uiPriority w:val="99"/>
    <w:unhideWhenUsed/>
    <w:qFormat/>
    <w:pPr>
      <w:spacing w:after="160" w:line="259" w:lineRule="auto"/>
    </w:pPr>
    <w:rPr>
      <w:rFonts w:ascii="Ari" w:hAnsi="Times New Roman" w:eastAsia="宋体" w:cs="Times New Roman"/>
      <w:lang w:val="en-US" w:eastAsia="zh-CN" w:bidi="ar-SA"/>
    </w:rPr>
  </w:style>
  <w:style w:type="paragraph" w:styleId="963">
    <w:name w:val="toc 8"/>
    <w:basedOn w:val="939"/>
    <w:next w:val="939"/>
    <w:uiPriority w:val="39"/>
    <w:unhideWhenUsed/>
    <w:qFormat/>
    <w:pPr>
      <w:ind w:left="2940"/>
    </w:pPr>
    <w:rPr>
      <w:rFonts w:ascii="Calibri" w:hAnsi="Calibri"/>
      <w:szCs w:val="22"/>
    </w:rPr>
  </w:style>
  <w:style w:type="paragraph" w:styleId="964">
    <w:name w:val="Date"/>
    <w:basedOn w:val="939"/>
    <w:next w:val="939"/>
    <w:link w:val="1013"/>
    <w:uiPriority w:val="0"/>
    <w:unhideWhenUsed/>
    <w:qFormat/>
  </w:style>
  <w:style w:type="paragraph" w:styleId="965">
    <w:name w:val="Body Text Indent 2"/>
    <w:basedOn w:val="939"/>
    <w:link w:val="1016"/>
    <w:uiPriority w:val="99"/>
    <w:unhideWhenUsed/>
    <w:qFormat/>
    <w:pPr>
      <w:ind w:firstLine="525"/>
      <w:spacing w:line="420" w:lineRule="exact"/>
    </w:pPr>
    <w:rPr>
      <w:rFonts w:ascii="宋体"/>
      <w:sz w:val="20"/>
      <w:szCs w:val="20"/>
    </w:rPr>
  </w:style>
  <w:style w:type="paragraph" w:styleId="966">
    <w:name w:val="Balloon Text"/>
    <w:basedOn w:val="939"/>
    <w:link w:val="1021"/>
    <w:uiPriority w:val="0"/>
    <w:unhideWhenUsed/>
    <w:qFormat/>
    <w:rPr>
      <w:sz w:val="18"/>
      <w:szCs w:val="18"/>
    </w:rPr>
  </w:style>
  <w:style w:type="paragraph" w:styleId="967">
    <w:name w:val="Footer"/>
    <w:basedOn w:val="939"/>
    <w:link w:val="995"/>
    <w:uiPriority w:val="99"/>
    <w:unhideWhenUsed/>
    <w:qFormat/>
    <w:pPr>
      <w:jc w:val="left"/>
      <w:tabs>
        <w:tab w:val="center" w:pos="4153" w:leader="none"/>
        <w:tab w:val="right" w:pos="8306" w:leader="none"/>
      </w:tabs>
    </w:pPr>
    <w:rPr>
      <w:sz w:val="18"/>
      <w:szCs w:val="18"/>
    </w:rPr>
  </w:style>
  <w:style w:type="paragraph" w:styleId="968">
    <w:name w:val="Header"/>
    <w:basedOn w:val="939"/>
    <w:link w:val="99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69">
    <w:name w:val="toc 1"/>
    <w:basedOn w:val="939"/>
    <w:next w:val="939"/>
    <w:uiPriority w:val="39"/>
    <w:unhideWhenUsed/>
    <w:qFormat/>
  </w:style>
  <w:style w:type="paragraph" w:styleId="970">
    <w:name w:val="toc 4"/>
    <w:basedOn w:val="939"/>
    <w:next w:val="939"/>
    <w:uiPriority w:val="39"/>
    <w:unhideWhenUsed/>
    <w:qFormat/>
    <w:pPr>
      <w:ind w:left="1260"/>
    </w:pPr>
    <w:rPr>
      <w:rFonts w:ascii="Calibri" w:hAnsi="Calibri"/>
      <w:szCs w:val="22"/>
    </w:rPr>
  </w:style>
  <w:style w:type="paragraph" w:styleId="971">
    <w:name w:val="Subtitle"/>
    <w:basedOn w:val="939"/>
    <w:next w:val="939"/>
    <w:link w:val="1012"/>
    <w:uiPriority w:val="0"/>
    <w:qFormat/>
    <w:pPr>
      <w:jc w:val="center"/>
      <w:spacing w:before="240" w:after="60" w:line="312" w:lineRule="auto"/>
      <w:outlineLvl w:val="1"/>
    </w:pPr>
    <w:rPr>
      <w:rFonts w:ascii="Cambria" w:hAnsi="Cambria"/>
      <w:b/>
      <w:bCs/>
      <w:sz w:val="32"/>
      <w:szCs w:val="32"/>
    </w:rPr>
  </w:style>
  <w:style w:type="paragraph" w:styleId="972">
    <w:name w:val="toc 6"/>
    <w:basedOn w:val="939"/>
    <w:next w:val="939"/>
    <w:uiPriority w:val="39"/>
    <w:unhideWhenUsed/>
    <w:qFormat/>
    <w:pPr>
      <w:ind w:left="2100"/>
    </w:pPr>
    <w:rPr>
      <w:rFonts w:ascii="Calibri" w:hAnsi="Calibri"/>
      <w:szCs w:val="22"/>
    </w:rPr>
  </w:style>
  <w:style w:type="paragraph" w:styleId="973">
    <w:name w:val="Body Text Indent 3"/>
    <w:basedOn w:val="939"/>
    <w:link w:val="1017"/>
    <w:uiPriority w:val="0"/>
    <w:unhideWhenUsed/>
    <w:qFormat/>
    <w:pPr>
      <w:ind w:left="420"/>
      <w:spacing w:after="120"/>
    </w:pPr>
    <w:rPr>
      <w:sz w:val="16"/>
      <w:szCs w:val="20"/>
    </w:rPr>
  </w:style>
  <w:style w:type="paragraph" w:styleId="974">
    <w:name w:val="toc 2"/>
    <w:basedOn w:val="939"/>
    <w:next w:val="939"/>
    <w:uiPriority w:val="39"/>
    <w:unhideWhenUsed/>
    <w:qFormat/>
    <w:pPr>
      <w:ind w:left="420"/>
    </w:pPr>
    <w:rPr>
      <w:rFonts w:ascii="Calibri" w:hAnsi="Calibri"/>
      <w:szCs w:val="22"/>
    </w:rPr>
  </w:style>
  <w:style w:type="paragraph" w:styleId="975">
    <w:name w:val="toc 9"/>
    <w:basedOn w:val="939"/>
    <w:next w:val="939"/>
    <w:uiPriority w:val="0"/>
    <w:unhideWhenUsed/>
    <w:qFormat/>
    <w:pPr>
      <w:ind w:left="3360"/>
    </w:pPr>
    <w:rPr>
      <w:rFonts w:ascii="Calibri" w:hAnsi="Calibri"/>
      <w:szCs w:val="22"/>
    </w:rPr>
  </w:style>
  <w:style w:type="paragraph" w:styleId="976">
    <w:name w:val="HTML Preformatted"/>
    <w:basedOn w:val="939"/>
    <w:link w:val="1005"/>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77">
    <w:name w:val="Normal (Web)"/>
    <w:basedOn w:val="939"/>
    <w:link w:val="1006"/>
    <w:uiPriority w:val="0"/>
    <w:unhideWhenUsed/>
    <w:qFormat/>
    <w:pPr>
      <w:jc w:val="left"/>
      <w:spacing w:before="100" w:beforeAutospacing="1" w:after="100" w:afterAutospacing="1"/>
      <w:widowControl/>
    </w:pPr>
    <w:rPr>
      <w:rFonts w:ascii="宋体" w:hAnsi="宋体" w:cs="宋体"/>
      <w:sz w:val="24"/>
    </w:rPr>
  </w:style>
  <w:style w:type="paragraph" w:styleId="978">
    <w:name w:val="index 1"/>
    <w:basedOn w:val="939"/>
    <w:next w:val="939"/>
    <w:uiPriority w:val="0"/>
    <w:unhideWhenUsed/>
    <w:qFormat/>
    <w:pPr>
      <w:jc w:val="center"/>
      <w:spacing w:line="220" w:lineRule="exact"/>
    </w:pPr>
    <w:rPr>
      <w:rFonts w:ascii="仿宋_GB2312" w:hAnsi="Calibri" w:eastAsia="仿宋_GB2312"/>
      <w:szCs w:val="22"/>
    </w:rPr>
  </w:style>
  <w:style w:type="paragraph" w:styleId="979">
    <w:name w:val="Title"/>
    <w:basedOn w:val="939"/>
    <w:link w:val="1009"/>
    <w:uiPriority w:val="10"/>
    <w:qFormat/>
    <w:pPr>
      <w:jc w:val="center"/>
      <w:spacing w:before="240" w:after="60" w:line="420" w:lineRule="atLeast"/>
      <w:outlineLvl w:val="0"/>
    </w:pPr>
    <w:rPr>
      <w:rFonts w:ascii="Arial" w:hAnsi="Arial"/>
      <w:b/>
      <w:sz w:val="32"/>
      <w:szCs w:val="20"/>
    </w:rPr>
  </w:style>
  <w:style w:type="paragraph" w:styleId="980">
    <w:name w:val="annotation subject"/>
    <w:basedOn w:val="955"/>
    <w:next w:val="955"/>
    <w:link w:val="1020"/>
    <w:uiPriority w:val="0"/>
    <w:unhideWhenUsed/>
    <w:qFormat/>
    <w:rPr>
      <w:b/>
      <w:bCs/>
    </w:rPr>
  </w:style>
  <w:style w:type="paragraph" w:styleId="981">
    <w:name w:val="Body Text First Indent"/>
    <w:basedOn w:val="957"/>
    <w:uiPriority w:val="99"/>
    <w:unhideWhenUsed/>
    <w:qFormat/>
    <w:pPr>
      <w:ind w:firstLine="420"/>
    </w:pPr>
  </w:style>
  <w:style w:type="paragraph" w:styleId="982">
    <w:name w:val="Body Text First Indent 2"/>
    <w:basedOn w:val="958"/>
    <w:link w:val="1014"/>
    <w:uiPriority w:val="0"/>
    <w:unhideWhenUsed/>
    <w:qFormat/>
    <w:pPr>
      <w:ind w:firstLine="200"/>
      <w:spacing w:line="360" w:lineRule="auto"/>
    </w:pPr>
    <w:rPr>
      <w:rFonts w:ascii="宋体"/>
      <w:szCs w:val="20"/>
    </w:rPr>
  </w:style>
  <w:style w:type="table" w:styleId="983">
    <w:name w:val="Table Grid"/>
    <w:basedOn w:val="950"/>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4">
    <w:name w:val="Strong"/>
    <w:basedOn w:val="949"/>
    <w:uiPriority w:val="22"/>
    <w:qFormat/>
    <w:rPr>
      <w:rFonts w:hint="default" w:ascii="Times New Roman" w:hAnsi="Times New Roman" w:cs="Times New Roman"/>
      <w:b/>
    </w:rPr>
  </w:style>
  <w:style w:type="character" w:styleId="985">
    <w:name w:val="page number"/>
    <w:uiPriority w:val="0"/>
    <w:unhideWhenUsed/>
    <w:qFormat/>
    <w:rPr>
      <w:rFonts w:hint="eastAsia" w:ascii="宋体" w:hAnsi="宋体" w:eastAsia="宋体"/>
      <w:b/>
      <w:spacing w:val="0"/>
      <w:sz w:val="24"/>
      <w:szCs w:val="24"/>
      <w:vertAlign w:val="baseline"/>
      <w:lang w:val="en-US" w:eastAsia="zh-CN" w:bidi="ar-SA"/>
    </w:rPr>
  </w:style>
  <w:style w:type="character" w:styleId="986">
    <w:name w:val="FollowedHyperlink"/>
    <w:uiPriority w:val="0"/>
    <w:unhideWhenUsed/>
    <w:qFormat/>
    <w:rPr>
      <w:color w:val="800080"/>
      <w:u w:val="single"/>
    </w:rPr>
  </w:style>
  <w:style w:type="character" w:styleId="987">
    <w:name w:val="Emphasis"/>
    <w:basedOn w:val="949"/>
    <w:uiPriority w:val="0"/>
    <w:qFormat/>
    <w:rPr>
      <w:color w:val="cc0000"/>
    </w:rPr>
  </w:style>
  <w:style w:type="character" w:styleId="988">
    <w:name w:val="Hyperlink"/>
    <w:uiPriority w:val="99"/>
    <w:unhideWhenUsed/>
    <w:qFormat/>
    <w:rPr>
      <w:color w:val="0000ff"/>
      <w:u w:val="single"/>
    </w:rPr>
  </w:style>
  <w:style w:type="character" w:styleId="989">
    <w:name w:val="annotation reference"/>
    <w:uiPriority w:val="99"/>
    <w:unhideWhenUsed/>
    <w:qFormat/>
    <w:rPr>
      <w:sz w:val="21"/>
      <w:szCs w:val="21"/>
    </w:rPr>
  </w:style>
  <w:style w:type="character" w:styleId="990">
    <w:name w:val="HTML Cite"/>
    <w:uiPriority w:val="0"/>
    <w:unhideWhenUsed/>
    <w:qFormat/>
    <w:rPr>
      <w:color w:val="008000"/>
    </w:rPr>
  </w:style>
  <w:style w:type="paragraph" w:styleId="991" w:customStyle="1">
    <w:name w:val="列表段落1"/>
    <w:basedOn w:val="939"/>
    <w:link w:val="1024"/>
    <w:uiPriority w:val="34"/>
    <w:qFormat/>
    <w:pPr>
      <w:ind w:firstLine="420"/>
    </w:pPr>
    <w:rPr>
      <w:rFonts w:asciiTheme="minorHAnsi" w:hAnsiTheme="minorHAnsi" w:eastAsiaTheme="minorEastAsia" w:cstheme="minorBidi"/>
    </w:rPr>
  </w:style>
  <w:style w:type="paragraph" w:styleId="992" w:customStyle="1">
    <w:name w:val="正文文本1"/>
    <w:basedOn w:val="939"/>
    <w:next w:val="993"/>
    <w:uiPriority w:val="99"/>
    <w:qFormat/>
    <w:rPr>
      <w:rFonts w:ascii="华文中宋" w:eastAsia="华文中宋"/>
      <w:bCs/>
      <w:sz w:val="28"/>
    </w:rPr>
  </w:style>
  <w:style w:type="paragraph" w:styleId="993" w:customStyle="1">
    <w:name w:val="正文首行缩进1"/>
    <w:basedOn w:val="992"/>
    <w:next w:val="939"/>
    <w:uiPriority w:val="0"/>
    <w:qFormat/>
    <w:pPr>
      <w:ind w:firstLine="420"/>
      <w:spacing w:after="120"/>
    </w:pPr>
    <w:rPr>
      <w:rFonts w:ascii="Times New Roman" w:eastAsia="宋体"/>
      <w:b/>
      <w:bCs w:val="0"/>
      <w:sz w:val="21"/>
    </w:rPr>
  </w:style>
  <w:style w:type="character" w:styleId="994" w:customStyle="1">
    <w:name w:val="页眉 Char"/>
    <w:basedOn w:val="949"/>
    <w:link w:val="968"/>
    <w:uiPriority w:val="0"/>
    <w:qFormat/>
    <w:rPr>
      <w:sz w:val="18"/>
      <w:szCs w:val="18"/>
    </w:rPr>
  </w:style>
  <w:style w:type="character" w:styleId="995" w:customStyle="1">
    <w:name w:val="页脚 Char"/>
    <w:basedOn w:val="949"/>
    <w:link w:val="967"/>
    <w:uiPriority w:val="99"/>
    <w:qFormat/>
    <w:rPr>
      <w:sz w:val="18"/>
      <w:szCs w:val="18"/>
    </w:rPr>
  </w:style>
  <w:style w:type="character" w:styleId="996" w:customStyle="1">
    <w:name w:val="标题 1 Char1"/>
    <w:basedOn w:val="949"/>
    <w:link w:val="940"/>
    <w:uiPriority w:val="0"/>
    <w:qFormat/>
    <w:rPr>
      <w:rFonts w:ascii="Times New Roman" w:hAnsi="Times New Roman" w:eastAsia="宋体" w:cs="Times New Roman"/>
      <w:b/>
      <w:bCs/>
      <w:sz w:val="32"/>
      <w:szCs w:val="44"/>
    </w:rPr>
  </w:style>
  <w:style w:type="character" w:styleId="997" w:customStyle="1">
    <w:name w:val="标题 2 Char"/>
    <w:basedOn w:val="949"/>
    <w:link w:val="941"/>
    <w:uiPriority w:val="0"/>
    <w:semiHidden/>
    <w:qFormat/>
    <w:rPr>
      <w:rFonts w:ascii="Cambria" w:hAnsi="Cambria" w:eastAsia="宋体" w:cs="Times New Roman"/>
      <w:b/>
      <w:bCs/>
      <w:sz w:val="32"/>
      <w:szCs w:val="32"/>
    </w:rPr>
  </w:style>
  <w:style w:type="character" w:styleId="998" w:customStyle="1">
    <w:name w:val="标题 3 Char"/>
    <w:basedOn w:val="949"/>
    <w:link w:val="942"/>
    <w:uiPriority w:val="0"/>
    <w:semiHidden/>
    <w:qFormat/>
    <w:rPr>
      <w:rFonts w:ascii="Times New Roman" w:hAnsi="Times New Roman" w:eastAsia="宋体" w:cs="Times New Roman"/>
      <w:b/>
      <w:bCs/>
      <w:sz w:val="32"/>
      <w:szCs w:val="32"/>
    </w:rPr>
  </w:style>
  <w:style w:type="character" w:styleId="999" w:customStyle="1">
    <w:name w:val="标题 4 Char"/>
    <w:basedOn w:val="949"/>
    <w:link w:val="943"/>
    <w:uiPriority w:val="0"/>
    <w:qFormat/>
    <w:rPr>
      <w:rFonts w:asciiTheme="majorHAnsi" w:hAnsiTheme="majorHAnsi" w:eastAsiaTheme="majorEastAsia" w:cstheme="majorBidi"/>
      <w:b/>
      <w:bCs/>
      <w:sz w:val="28"/>
      <w:szCs w:val="28"/>
    </w:rPr>
  </w:style>
  <w:style w:type="character" w:styleId="1000" w:customStyle="1">
    <w:name w:val="标题 5 Char"/>
    <w:basedOn w:val="949"/>
    <w:link w:val="944"/>
    <w:uiPriority w:val="0"/>
    <w:semiHidden/>
    <w:qFormat/>
    <w:rPr>
      <w:rFonts w:ascii="Times New Roman" w:hAnsi="Times New Roman" w:eastAsia="宋体" w:cs="Times New Roman"/>
      <w:b/>
      <w:bCs/>
      <w:sz w:val="28"/>
      <w:szCs w:val="28"/>
    </w:rPr>
  </w:style>
  <w:style w:type="character" w:styleId="1001" w:customStyle="1">
    <w:name w:val="标题 6 Char"/>
    <w:basedOn w:val="949"/>
    <w:link w:val="945"/>
    <w:uiPriority w:val="0"/>
    <w:semiHidden/>
    <w:qFormat/>
    <w:rPr>
      <w:rFonts w:ascii="Cambria" w:hAnsi="Cambria" w:eastAsia="宋体" w:cs="Times New Roman"/>
      <w:b/>
      <w:bCs/>
      <w:sz w:val="24"/>
      <w:szCs w:val="24"/>
    </w:rPr>
  </w:style>
  <w:style w:type="character" w:styleId="1002" w:customStyle="1">
    <w:name w:val="标题 7 Char"/>
    <w:basedOn w:val="949"/>
    <w:link w:val="946"/>
    <w:uiPriority w:val="0"/>
    <w:semiHidden/>
    <w:qFormat/>
    <w:rPr>
      <w:rFonts w:ascii="Times New Roman" w:hAnsi="Times New Roman" w:eastAsia="宋体" w:cs="Times New Roman"/>
      <w:b/>
      <w:bCs/>
      <w:sz w:val="24"/>
      <w:szCs w:val="24"/>
    </w:rPr>
  </w:style>
  <w:style w:type="character" w:styleId="1003" w:customStyle="1">
    <w:name w:val="标题 8 Char"/>
    <w:basedOn w:val="949"/>
    <w:link w:val="947"/>
    <w:uiPriority w:val="0"/>
    <w:semiHidden/>
    <w:qFormat/>
    <w:rPr>
      <w:rFonts w:ascii="Cambria" w:hAnsi="Cambria" w:eastAsia="宋体" w:cs="Times New Roman"/>
      <w:sz w:val="24"/>
      <w:szCs w:val="24"/>
    </w:rPr>
  </w:style>
  <w:style w:type="character" w:styleId="1004" w:customStyle="1">
    <w:name w:val="标题 9 Char"/>
    <w:basedOn w:val="949"/>
    <w:link w:val="948"/>
    <w:uiPriority w:val="0"/>
    <w:semiHidden/>
    <w:qFormat/>
    <w:rPr>
      <w:rFonts w:ascii="Cambria" w:hAnsi="Cambria" w:eastAsia="宋体" w:cs="Times New Roman"/>
      <w:szCs w:val="21"/>
    </w:rPr>
  </w:style>
  <w:style w:type="character" w:styleId="1005" w:customStyle="1">
    <w:name w:val="HTML 预设格式 Char"/>
    <w:basedOn w:val="949"/>
    <w:link w:val="976"/>
    <w:uiPriority w:val="0"/>
    <w:semiHidden/>
    <w:qFormat/>
    <w:rPr>
      <w:rFonts w:ascii="宋体" w:hAnsi="宋体" w:eastAsia="宋体" w:cs="Times New Roman"/>
      <w:sz w:val="24"/>
      <w:szCs w:val="24"/>
    </w:rPr>
  </w:style>
  <w:style w:type="character" w:styleId="1006" w:customStyle="1">
    <w:name w:val="普通(网站) Char"/>
    <w:link w:val="977"/>
    <w:uiPriority w:val="0"/>
    <w:qFormat/>
    <w:rPr>
      <w:rFonts w:ascii="宋体" w:hAnsi="宋体" w:eastAsia="宋体" w:cs="宋体"/>
      <w:sz w:val="24"/>
      <w:szCs w:val="24"/>
    </w:rPr>
  </w:style>
  <w:style w:type="paragraph" w:styleId="1007" w:customStyle="1">
    <w:name w:val="msonormal"/>
    <w:basedOn w:val="939"/>
    <w:uiPriority w:val="0"/>
    <w:qFormat/>
    <w:pPr>
      <w:jc w:val="left"/>
      <w:spacing w:before="100" w:beforeAutospacing="1" w:after="100" w:afterAutospacing="1"/>
      <w:widowControl/>
    </w:pPr>
    <w:rPr>
      <w:rFonts w:ascii="宋体" w:hAnsi="宋体" w:cs="宋体"/>
      <w:sz w:val="24"/>
    </w:rPr>
  </w:style>
  <w:style w:type="character" w:styleId="1008" w:customStyle="1">
    <w:name w:val="批注文字 字符"/>
    <w:basedOn w:val="949"/>
    <w:uiPriority w:val="99"/>
    <w:qFormat/>
    <w:rPr>
      <w:rFonts w:ascii="Times New Roman" w:hAnsi="Times New Roman" w:eastAsia="宋体" w:cs="Times New Roman"/>
      <w:szCs w:val="24"/>
    </w:rPr>
  </w:style>
  <w:style w:type="character" w:styleId="1009" w:customStyle="1">
    <w:name w:val="标题 Char"/>
    <w:basedOn w:val="949"/>
    <w:link w:val="979"/>
    <w:uiPriority w:val="0"/>
    <w:qFormat/>
    <w:rPr>
      <w:rFonts w:ascii="Arial" w:hAnsi="Arial" w:eastAsia="宋体" w:cs="Times New Roman"/>
      <w:b/>
      <w:sz w:val="32"/>
      <w:szCs w:val="20"/>
    </w:rPr>
  </w:style>
  <w:style w:type="character" w:styleId="1010" w:customStyle="1">
    <w:name w:val="正文文本 Char3"/>
    <w:basedOn w:val="949"/>
    <w:link w:val="957"/>
    <w:uiPriority w:val="0"/>
    <w:qFormat/>
    <w:rPr>
      <w:rFonts w:ascii="Times New Roman" w:hAnsi="Times New Roman" w:eastAsia="幼圆" w:cs="Times New Roman"/>
      <w:b/>
      <w:bCs/>
      <w:sz w:val="44"/>
      <w:szCs w:val="24"/>
    </w:rPr>
  </w:style>
  <w:style w:type="character" w:styleId="1011" w:customStyle="1">
    <w:name w:val="正文文本缩进 字符"/>
    <w:basedOn w:val="949"/>
    <w:uiPriority w:val="0"/>
    <w:semiHidden/>
    <w:qFormat/>
    <w:rPr>
      <w:rFonts w:ascii="Times New Roman" w:hAnsi="Times New Roman" w:eastAsia="宋体" w:cs="Times New Roman"/>
      <w:szCs w:val="24"/>
    </w:rPr>
  </w:style>
  <w:style w:type="character" w:styleId="1012" w:customStyle="1">
    <w:name w:val="副标题 Char"/>
    <w:basedOn w:val="949"/>
    <w:link w:val="971"/>
    <w:uiPriority w:val="0"/>
    <w:qFormat/>
    <w:rPr>
      <w:rFonts w:ascii="Cambria" w:hAnsi="Cambria" w:eastAsia="宋体" w:cs="Times New Roman"/>
      <w:b/>
      <w:bCs/>
      <w:sz w:val="32"/>
      <w:szCs w:val="32"/>
    </w:rPr>
  </w:style>
  <w:style w:type="character" w:styleId="1013" w:customStyle="1">
    <w:name w:val="日期 Char"/>
    <w:basedOn w:val="949"/>
    <w:link w:val="964"/>
    <w:uiPriority w:val="0"/>
    <w:semiHidden/>
    <w:qFormat/>
    <w:rPr>
      <w:rFonts w:ascii="Times New Roman" w:hAnsi="Times New Roman" w:eastAsia="宋体" w:cs="Times New Roman"/>
      <w:szCs w:val="24"/>
    </w:rPr>
  </w:style>
  <w:style w:type="character" w:styleId="1014" w:customStyle="1">
    <w:name w:val="正文首行缩进 2 Char"/>
    <w:basedOn w:val="1011"/>
    <w:link w:val="982"/>
    <w:uiPriority w:val="0"/>
    <w:semiHidden/>
    <w:qFormat/>
    <w:rPr>
      <w:rFonts w:ascii="宋体" w:hAnsi="Times New Roman" w:eastAsia="宋体" w:cs="Times New Roman"/>
      <w:szCs w:val="20"/>
    </w:rPr>
  </w:style>
  <w:style w:type="character" w:styleId="1015" w:customStyle="1">
    <w:name w:val="正文文本 3 Char"/>
    <w:basedOn w:val="949"/>
    <w:link w:val="956"/>
    <w:uiPriority w:val="0"/>
    <w:semiHidden/>
    <w:qFormat/>
    <w:rPr>
      <w:rFonts w:ascii="宋体" w:hAnsi="Times New Roman" w:eastAsia="宋体" w:cs="Times New Roman"/>
      <w:sz w:val="24"/>
      <w:szCs w:val="20"/>
    </w:rPr>
  </w:style>
  <w:style w:type="character" w:styleId="1016" w:customStyle="1">
    <w:name w:val="正文文本缩进 2 Char"/>
    <w:basedOn w:val="949"/>
    <w:link w:val="965"/>
    <w:uiPriority w:val="99"/>
    <w:semiHidden/>
    <w:qFormat/>
    <w:rPr>
      <w:rFonts w:ascii="宋体" w:hAnsi="Times New Roman" w:eastAsia="宋体" w:cs="Times New Roman"/>
      <w:sz w:val="20"/>
      <w:szCs w:val="20"/>
    </w:rPr>
  </w:style>
  <w:style w:type="character" w:styleId="1017" w:customStyle="1">
    <w:name w:val="正文文本缩进 3 Char"/>
    <w:basedOn w:val="949"/>
    <w:link w:val="973"/>
    <w:uiPriority w:val="0"/>
    <w:semiHidden/>
    <w:qFormat/>
    <w:rPr>
      <w:rFonts w:ascii="Times New Roman" w:hAnsi="Times New Roman" w:eastAsia="宋体" w:cs="Times New Roman"/>
      <w:sz w:val="16"/>
      <w:szCs w:val="20"/>
    </w:rPr>
  </w:style>
  <w:style w:type="character" w:styleId="1018" w:customStyle="1">
    <w:name w:val="文档结构图 Char"/>
    <w:basedOn w:val="949"/>
    <w:link w:val="954"/>
    <w:uiPriority w:val="0"/>
    <w:semiHidden/>
    <w:qFormat/>
    <w:rPr>
      <w:rFonts w:ascii="宋体" w:hAnsi="Times New Roman" w:eastAsia="宋体" w:cs="Times New Roman"/>
      <w:sz w:val="18"/>
      <w:szCs w:val="18"/>
    </w:rPr>
  </w:style>
  <w:style w:type="character" w:styleId="1019" w:customStyle="1">
    <w:name w:val="纯文本 Char"/>
    <w:basedOn w:val="949"/>
    <w:link w:val="962"/>
    <w:uiPriority w:val="99"/>
    <w:semiHidden/>
    <w:qFormat/>
    <w:rPr>
      <w:rFonts w:ascii="Ari" w:hAnsi="Times New Roman" w:eastAsia="宋体" w:cs="Times New Roman"/>
      <w:sz w:val="20"/>
      <w:szCs w:val="20"/>
    </w:rPr>
  </w:style>
  <w:style w:type="character" w:styleId="1020" w:customStyle="1">
    <w:name w:val="批注主题 Char"/>
    <w:basedOn w:val="1008"/>
    <w:link w:val="980"/>
    <w:uiPriority w:val="0"/>
    <w:semiHidden/>
    <w:qFormat/>
    <w:rPr>
      <w:rFonts w:ascii="Times New Roman" w:hAnsi="Times New Roman" w:eastAsia="宋体" w:cs="Times New Roman"/>
      <w:b/>
      <w:bCs/>
      <w:szCs w:val="24"/>
    </w:rPr>
  </w:style>
  <w:style w:type="character" w:styleId="1021" w:customStyle="1">
    <w:name w:val="批注框文本 Char"/>
    <w:basedOn w:val="949"/>
    <w:link w:val="966"/>
    <w:uiPriority w:val="0"/>
    <w:semiHidden/>
    <w:qFormat/>
    <w:rPr>
      <w:rFonts w:ascii="Times New Roman" w:hAnsi="Times New Roman" w:eastAsia="宋体" w:cs="Times New Roman"/>
      <w:sz w:val="18"/>
      <w:szCs w:val="18"/>
    </w:rPr>
  </w:style>
  <w:style w:type="paragraph" w:styleId="1022" w:customStyle="1">
    <w:name w:val="无间隔1"/>
    <w:uiPriority w:val="1"/>
    <w:qFormat/>
    <w:pPr>
      <w:jc w:val="both"/>
      <w:spacing w:after="160" w:line="259" w:lineRule="auto"/>
      <w:widowControl w:val="off"/>
    </w:pPr>
    <w:rPr>
      <w:rFonts w:ascii="Times New Roman" w:hAnsi="Times New Roman" w:eastAsia="宋体" w:cs="Times New Roman"/>
      <w:sz w:val="21"/>
      <w:szCs w:val="22"/>
      <w:lang w:val="en-US" w:eastAsia="zh-CN" w:bidi="ar-SA"/>
    </w:rPr>
  </w:style>
  <w:style w:type="paragraph" w:styleId="1023" w:customStyle="1">
    <w:name w:val="修订1"/>
    <w:uiPriority w:val="0"/>
    <w:semiHidden/>
    <w:qFormat/>
    <w:pPr>
      <w:spacing w:after="160" w:line="259" w:lineRule="auto"/>
    </w:pPr>
    <w:rPr>
      <w:rFonts w:ascii="Times New Roman" w:hAnsi="Times New Roman" w:eastAsia="宋体" w:cs="Times New Roman"/>
      <w:sz w:val="21"/>
      <w:szCs w:val="24"/>
      <w:lang w:val="en-US" w:eastAsia="zh-CN" w:bidi="ar-SA"/>
    </w:rPr>
  </w:style>
  <w:style w:type="character" w:styleId="1024" w:customStyle="1">
    <w:name w:val="列表段落 字符"/>
    <w:link w:val="991"/>
    <w:uiPriority w:val="34"/>
    <w:qFormat/>
    <w:rPr>
      <w:szCs w:val="24"/>
    </w:rPr>
  </w:style>
  <w:style w:type="paragraph" w:styleId="1025" w:customStyle="1">
    <w:name w:val="引用1"/>
    <w:basedOn w:val="939"/>
    <w:next w:val="939"/>
    <w:link w:val="1026"/>
    <w:uiPriority w:val="0"/>
    <w:qFormat/>
    <w:rPr>
      <w:i/>
      <w:iCs/>
      <w:color w:val="000000"/>
      <w:sz w:val="20"/>
      <w:szCs w:val="20"/>
    </w:rPr>
  </w:style>
  <w:style w:type="character" w:styleId="1026" w:customStyle="1">
    <w:name w:val="引用 字符"/>
    <w:basedOn w:val="949"/>
    <w:link w:val="1025"/>
    <w:uiPriority w:val="0"/>
    <w:qFormat/>
    <w:rPr>
      <w:rFonts w:ascii="Times New Roman" w:hAnsi="Times New Roman" w:eastAsia="宋体" w:cs="Times New Roman"/>
      <w:i/>
      <w:iCs/>
      <w:color w:val="000000"/>
      <w:sz w:val="20"/>
      <w:szCs w:val="20"/>
    </w:rPr>
  </w:style>
  <w:style w:type="paragraph" w:styleId="1027" w:customStyle="1">
    <w:name w:val="明显引用1"/>
    <w:basedOn w:val="939"/>
    <w:next w:val="939"/>
    <w:link w:val="1028"/>
    <w:uiPriority w:val="0"/>
    <w:qFormat/>
    <w:pPr>
      <w:ind w:left="936" w:right="936"/>
      <w:spacing w:before="200" w:after="280"/>
      <w:pBdr>
        <w:bottom w:val="single" w:color="4F81BD" w:sz="4" w:space="4"/>
      </w:pBdr>
    </w:pPr>
    <w:rPr>
      <w:b/>
      <w:bCs/>
      <w:i/>
      <w:iCs/>
      <w:color w:val="4f81bd"/>
      <w:sz w:val="20"/>
      <w:szCs w:val="20"/>
    </w:rPr>
  </w:style>
  <w:style w:type="character" w:styleId="1028" w:customStyle="1">
    <w:name w:val="明显引用 字符"/>
    <w:basedOn w:val="949"/>
    <w:link w:val="1027"/>
    <w:uiPriority w:val="0"/>
    <w:qFormat/>
    <w:rPr>
      <w:rFonts w:ascii="Times New Roman" w:hAnsi="Times New Roman" w:eastAsia="宋体" w:cs="Times New Roman"/>
      <w:b/>
      <w:bCs/>
      <w:i/>
      <w:iCs/>
      <w:color w:val="4f81bd"/>
      <w:sz w:val="20"/>
      <w:szCs w:val="20"/>
    </w:rPr>
  </w:style>
  <w:style w:type="paragraph" w:styleId="1029" w:customStyle="1">
    <w:name w:val="TOC 标题1"/>
    <w:basedOn w:val="940"/>
    <w:next w:val="939"/>
    <w:uiPriority w:val="0"/>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1030" w:customStyle="1">
    <w:name w:val="样式 标题 3 + (中文) 黑体 小四 非加粗 段前: 7.8 磅 段后: 0 磅 行距: 固定值 20 磅"/>
    <w:basedOn w:val="942"/>
    <w:next w:val="939"/>
    <w:uiPriority w:val="0"/>
    <w:qFormat/>
    <w:pPr>
      <w:spacing w:before="0" w:after="0" w:line="400" w:lineRule="exact"/>
    </w:pPr>
    <w:rPr>
      <w:rFonts w:eastAsia="黑体" w:cs="宋体"/>
      <w:b w:val="0"/>
      <w:bCs w:val="0"/>
      <w:sz w:val="24"/>
      <w:szCs w:val="20"/>
    </w:rPr>
  </w:style>
  <w:style w:type="character" w:styleId="1031" w:customStyle="1">
    <w:name w:val="列出段落 字符"/>
    <w:link w:val="1032"/>
    <w:uiPriority w:val="34"/>
    <w:qFormat/>
    <w:rPr>
      <w:szCs w:val="24"/>
    </w:rPr>
  </w:style>
  <w:style w:type="paragraph" w:styleId="1032" w:customStyle="1">
    <w:name w:val="_Style 98"/>
    <w:basedOn w:val="939"/>
    <w:next w:val="991"/>
    <w:link w:val="1031"/>
    <w:uiPriority w:val="34"/>
    <w:qFormat/>
    <w:pPr>
      <w:ind w:firstLine="420"/>
    </w:pPr>
    <w:rPr>
      <w:rFonts w:asciiTheme="minorHAnsi" w:hAnsiTheme="minorHAnsi" w:eastAsiaTheme="minorEastAsia" w:cstheme="minorBidi"/>
    </w:rPr>
  </w:style>
  <w:style w:type="paragraph" w:styleId="1033" w:customStyle="1">
    <w:name w:val="文章正文"/>
    <w:basedOn w:val="939"/>
    <w:uiPriority w:val="99"/>
    <w:qFormat/>
    <w:pPr>
      <w:ind w:firstLine="480"/>
      <w:spacing w:line="360" w:lineRule="auto"/>
    </w:pPr>
    <w:rPr>
      <w:rFonts w:ascii="仿宋_GB2312" w:hAnsi="宋体" w:eastAsia="仿宋_GB2312"/>
      <w:color w:val="ff0000"/>
      <w:sz w:val="24"/>
    </w:rPr>
  </w:style>
  <w:style w:type="paragraph" w:styleId="1034" w:customStyle="1">
    <w:name w:val="flNote"/>
    <w:basedOn w:val="939"/>
    <w:uiPriority w:val="0"/>
    <w:qFormat/>
    <w:pPr>
      <w:jc w:val="center"/>
      <w:spacing w:before="320" w:line="360" w:lineRule="atLeast"/>
    </w:pPr>
    <w:rPr>
      <w:rFonts w:ascii="Arial" w:hAnsi="Calibri" w:eastAsia="黑体"/>
      <w:sz w:val="30"/>
      <w:szCs w:val="22"/>
    </w:rPr>
  </w:style>
  <w:style w:type="paragraph" w:styleId="1035" w:customStyle="1">
    <w:name w:val="6'"/>
    <w:basedOn w:val="939"/>
    <w:uiPriority w:val="0"/>
    <w:qFormat/>
    <w:pPr>
      <w:jc w:val="center"/>
      <w:spacing w:line="320" w:lineRule="exact"/>
    </w:pPr>
    <w:rPr>
      <w:rFonts w:ascii="Calibri" w:hAnsi="Calibri"/>
      <w:spacing w:val="20"/>
      <w:szCs w:val="22"/>
    </w:rPr>
  </w:style>
  <w:style w:type="paragraph" w:styleId="1036" w:customStyle="1">
    <w:name w:val="正文1"/>
    <w:uiPriority w:val="0"/>
    <w:qFormat/>
    <w:pPr>
      <w:jc w:val="both"/>
      <w:spacing w:after="160" w:line="259" w:lineRule="auto"/>
      <w:widowControl w:val="off"/>
    </w:pPr>
    <w:rPr>
      <w:rFonts w:ascii="Times New Roman" w:hAnsi="Times New Roman" w:eastAsia="宋体" w:cs="Times New Roman"/>
      <w:lang w:val="en-US" w:eastAsia="zh-CN" w:bidi="ar-SA"/>
    </w:rPr>
  </w:style>
  <w:style w:type="paragraph" w:styleId="1037" w:customStyle="1">
    <w:name w:val="List Paragraph1"/>
    <w:basedOn w:val="939"/>
    <w:uiPriority w:val="34"/>
    <w:qFormat/>
    <w:pPr>
      <w:ind w:left="800"/>
      <w:spacing w:after="200" w:line="276" w:lineRule="auto"/>
    </w:pPr>
    <w:rPr>
      <w:rFonts w:ascii="Malgun Gothic" w:hAnsi="Malgun Gothic" w:eastAsia="Malgun Gothic"/>
      <w:szCs w:val="22"/>
    </w:rPr>
  </w:style>
  <w:style w:type="paragraph" w:styleId="1038" w:customStyle="1">
    <w:name w:val="_Style 2"/>
    <w:basedOn w:val="939"/>
    <w:uiPriority w:val="99"/>
    <w:qFormat/>
    <w:pPr>
      <w:ind w:firstLine="420"/>
      <w:spacing w:after="200" w:line="276" w:lineRule="auto"/>
    </w:pPr>
  </w:style>
  <w:style w:type="paragraph" w:styleId="1039" w:customStyle="1">
    <w:name w:val="Char Char Char Char Char Char Char"/>
    <w:basedOn w:val="939"/>
    <w:uiPriority w:val="0"/>
    <w:qFormat/>
    <w:pPr>
      <w:spacing w:line="360" w:lineRule="auto"/>
    </w:pPr>
    <w:rPr>
      <w:sz w:val="24"/>
      <w:szCs w:val="20"/>
    </w:rPr>
  </w:style>
  <w:style w:type="paragraph" w:styleId="1040" w:customStyle="1">
    <w:name w:val="_Style 36"/>
    <w:next w:val="939"/>
    <w:uiPriority w:val="0"/>
    <w:qFormat/>
    <w:pPr>
      <w:jc w:val="both"/>
      <w:spacing w:after="160" w:line="259" w:lineRule="auto"/>
      <w:widowControl w:val="off"/>
    </w:pPr>
    <w:rPr>
      <w:rFonts w:ascii="Times New Roman" w:hAnsi="Times New Roman" w:eastAsia="宋体" w:cs="Times New Roman"/>
      <w:sz w:val="21"/>
      <w:lang w:val="en-US" w:eastAsia="zh-CN" w:bidi="ar-SA"/>
    </w:rPr>
  </w:style>
  <w:style w:type="paragraph" w:styleId="1041" w:customStyle="1">
    <w:name w:val="标题2"/>
    <w:basedOn w:val="941"/>
    <w:next w:val="957"/>
    <w:uiPriority w:val="0"/>
    <w:qFormat/>
    <w:pPr>
      <w:spacing w:before="156" w:after="156" w:line="360" w:lineRule="auto"/>
    </w:pPr>
    <w:rPr>
      <w:bCs w:val="0"/>
      <w:sz w:val="24"/>
    </w:rPr>
  </w:style>
  <w:style w:type="paragraph" w:styleId="1042" w:customStyle="1">
    <w:name w:val="表格"/>
    <w:basedOn w:val="939"/>
    <w:uiPriority w:val="0"/>
    <w:qFormat/>
    <w:pPr>
      <w:jc w:val="center"/>
    </w:pPr>
    <w:rPr>
      <w:rFonts w:ascii="华文细黑" w:hAnsi="华文细黑"/>
      <w:szCs w:val="22"/>
    </w:rPr>
  </w:style>
  <w:style w:type="paragraph" w:styleId="1043" w:customStyle="1">
    <w:name w:val="列出段落2"/>
    <w:basedOn w:val="939"/>
    <w:uiPriority w:val="99"/>
    <w:qFormat/>
    <w:pPr>
      <w:ind w:firstLine="420"/>
    </w:pPr>
  </w:style>
  <w:style w:type="paragraph" w:styleId="1044" w:customStyle="1">
    <w:name w:val="op_mapdots_left"/>
    <w:basedOn w:val="939"/>
    <w:uiPriority w:val="0"/>
    <w:qFormat/>
    <w:pPr>
      <w:jc w:val="left"/>
      <w:spacing w:before="100" w:beforeAutospacing="1" w:after="100" w:afterAutospacing="1"/>
      <w:widowControl/>
    </w:pPr>
    <w:rPr>
      <w:rFonts w:ascii="宋体" w:hAnsi="宋体" w:cs="宋体"/>
      <w:sz w:val="24"/>
    </w:rPr>
  </w:style>
  <w:style w:type="paragraph" w:styleId="1045" w:customStyle="1">
    <w:name w:val="正文_0_0_0"/>
    <w:uiPriority w:val="0"/>
    <w:qFormat/>
    <w:pPr>
      <w:jc w:val="both"/>
      <w:spacing w:after="160" w:line="259" w:lineRule="auto"/>
      <w:widowControl w:val="off"/>
    </w:pPr>
    <w:rPr>
      <w:rFonts w:ascii="Times New Roman" w:hAnsi="Times New Roman" w:eastAsia="宋体" w:cs="Times New Roman"/>
      <w:lang w:val="en-US" w:eastAsia="zh-CN" w:bidi="ar-SA"/>
    </w:rPr>
  </w:style>
  <w:style w:type="character" w:styleId="1046" w:customStyle="1">
    <w:name w:val="标题5 Char Char"/>
    <w:link w:val="1047"/>
    <w:uiPriority w:val="0"/>
    <w:qFormat/>
    <w:rPr>
      <w:rFonts w:ascii="Arial" w:hAnsi="Arial" w:cs="Arial"/>
      <w:b/>
      <w:bCs/>
      <w:sz w:val="24"/>
      <w:szCs w:val="32"/>
    </w:rPr>
  </w:style>
  <w:style w:type="paragraph" w:styleId="1047" w:customStyle="1">
    <w:name w:val="标题5"/>
    <w:basedOn w:val="942"/>
    <w:link w:val="1046"/>
    <w:uiPriority w:val="0"/>
    <w:qFormat/>
    <w:pPr>
      <w:numPr>
        <w:ilvl w:val="0"/>
        <w:numId w:val="0"/>
      </w:numPr>
      <w:spacing w:line="412" w:lineRule="auto"/>
    </w:pPr>
    <w:rPr>
      <w:rFonts w:ascii="Arial" w:hAnsi="Arial" w:cs="Arial" w:eastAsiaTheme="minorEastAsia"/>
      <w:sz w:val="24"/>
    </w:rPr>
  </w:style>
  <w:style w:type="paragraph" w:styleId="1048" w:customStyle="1">
    <w:name w:val="样式 标题 2 + Times New Roman 四号 非加粗 段前: 5 磅 段后: 0 磅 行距: 固定值 20..."/>
    <w:basedOn w:val="941"/>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049" w:customStyle="1">
    <w:name w:val="Char"/>
    <w:basedOn w:val="939"/>
    <w:uiPriority w:val="0"/>
    <w:qFormat/>
    <w:pPr>
      <w:jc w:val="left"/>
      <w:spacing w:line="240" w:lineRule="exact"/>
      <w:widowControl/>
    </w:pPr>
    <w:rPr>
      <w:rFonts w:ascii="Verdana" w:hAnsi="Verdana"/>
      <w:sz w:val="20"/>
      <w:szCs w:val="20"/>
      <w:lang w:eastAsia="en-US"/>
    </w:rPr>
  </w:style>
  <w:style w:type="paragraph" w:styleId="1050" w:customStyle="1">
    <w:name w:val="表格文字"/>
    <w:basedOn w:val="939"/>
    <w:uiPriority w:val="0"/>
    <w:qFormat/>
    <w:pPr>
      <w:jc w:val="left"/>
      <w:spacing w:line="420" w:lineRule="atLeast"/>
    </w:pPr>
    <w:rPr>
      <w:rFonts w:ascii="Calibri" w:hAnsi="Calibri"/>
      <w:szCs w:val="22"/>
    </w:rPr>
  </w:style>
  <w:style w:type="paragraph" w:styleId="1051" w:customStyle="1">
    <w:name w:val="p0"/>
    <w:basedOn w:val="939"/>
    <w:uiPriority w:val="0"/>
    <w:qFormat/>
    <w:pPr>
      <w:widowControl/>
    </w:pPr>
    <w:rPr>
      <w:b/>
      <w:bCs/>
      <w:sz w:val="24"/>
    </w:rPr>
  </w:style>
  <w:style w:type="paragraph" w:styleId="1052" w:customStyle="1">
    <w:name w:val="正文_3"/>
    <w:uiPriority w:val="0"/>
    <w:qFormat/>
    <w:pPr>
      <w:jc w:val="both"/>
      <w:spacing w:after="160" w:line="259" w:lineRule="auto"/>
      <w:widowControl w:val="off"/>
    </w:pPr>
    <w:rPr>
      <w:rFonts w:ascii="Times New Roman" w:hAnsi="Times New Roman" w:eastAsia="宋体" w:cs="Times New Roman"/>
      <w:sz w:val="21"/>
      <w:szCs w:val="22"/>
      <w:lang w:val="en-US" w:eastAsia="zh-CN" w:bidi="ar-SA"/>
    </w:rPr>
  </w:style>
  <w:style w:type="paragraph" w:styleId="1053" w:customStyle="1">
    <w:name w:val="标题 11"/>
    <w:basedOn w:val="1036"/>
    <w:next w:val="1036"/>
    <w:uiPriority w:val="0"/>
    <w:qFormat/>
    <w:pPr>
      <w:keepLines/>
      <w:keepNext/>
      <w:spacing w:before="340" w:after="330" w:line="576" w:lineRule="auto"/>
      <w:outlineLvl w:val="0"/>
    </w:pPr>
    <w:rPr>
      <w:rFonts w:eastAsia="Times New Roman"/>
      <w:b/>
      <w:sz w:val="44"/>
      <w:lang w:val="zh-CN"/>
    </w:rPr>
  </w:style>
  <w:style w:type="paragraph" w:styleId="1054" w:customStyle="1">
    <w:name w:val="1"/>
    <w:basedOn w:val="939"/>
    <w:next w:val="939"/>
    <w:uiPriority w:val="0"/>
    <w:qFormat/>
    <w:rPr>
      <w:rFonts w:ascii="Calibri" w:hAnsi="Calibri"/>
      <w:szCs w:val="22"/>
    </w:rPr>
  </w:style>
  <w:style w:type="paragraph" w:styleId="1055" w:customStyle="1">
    <w:name w:val="0- 正文"/>
    <w:basedOn w:val="939"/>
    <w:uiPriority w:val="0"/>
    <w:qFormat/>
    <w:pPr>
      <w:ind w:firstLine="482"/>
      <w:jc w:val="left"/>
      <w:spacing w:line="360" w:lineRule="auto"/>
      <w:widowControl/>
    </w:pPr>
    <w:rPr>
      <w:rFonts w:ascii="Calibri" w:hAnsi="Calibri"/>
      <w:sz w:val="24"/>
      <w:szCs w:val="20"/>
    </w:rPr>
  </w:style>
  <w:style w:type="paragraph" w:styleId="1056" w:customStyle="1">
    <w:name w:val="txt"/>
    <w:basedOn w:val="939"/>
    <w:uiPriority w:val="0"/>
    <w:qFormat/>
    <w:pPr>
      <w:jc w:val="left"/>
      <w:spacing w:before="100" w:beforeAutospacing="1" w:after="100" w:afterAutospacing="1"/>
      <w:widowControl/>
    </w:pPr>
    <w:rPr>
      <w:rFonts w:ascii="宋体" w:hAnsi="宋体" w:cs="宋体"/>
      <w:sz w:val="24"/>
    </w:rPr>
  </w:style>
  <w:style w:type="paragraph" w:styleId="1057" w:customStyle="1">
    <w:name w:val="格式３"/>
    <w:basedOn w:val="939"/>
    <w:uiPriority w:val="0"/>
    <w:qFormat/>
    <w:pPr>
      <w:ind w:left="600" w:hanging="600"/>
      <w:spacing w:line="420" w:lineRule="exact"/>
    </w:pPr>
    <w:rPr>
      <w:rFonts w:ascii="宋体" w:hAnsi="宋体"/>
      <w:color w:val="000000"/>
      <w:sz w:val="24"/>
      <w:szCs w:val="20"/>
    </w:rPr>
  </w:style>
  <w:style w:type="paragraph" w:styleId="1058" w:customStyle="1">
    <w:name w:val="正文 + 行距: 固定值 20 磅"/>
    <w:basedOn w:val="939"/>
    <w:uiPriority w:val="0"/>
    <w:qFormat/>
    <w:pPr>
      <w:ind w:firstLine="716"/>
      <w:spacing w:line="400" w:lineRule="exact"/>
    </w:pPr>
    <w:rPr>
      <w:rFonts w:ascii="Calibri" w:hAnsi="Calibri"/>
      <w:szCs w:val="22"/>
    </w:rPr>
  </w:style>
  <w:style w:type="paragraph" w:styleId="1059" w:customStyle="1">
    <w:name w:val="正文_0"/>
    <w:uiPriority w:val="0"/>
    <w:qFormat/>
    <w:pPr>
      <w:jc w:val="both"/>
      <w:spacing w:after="160" w:line="259" w:lineRule="auto"/>
      <w:widowControl w:val="off"/>
    </w:pPr>
    <w:rPr>
      <w:rFonts w:ascii="Times New Roman" w:hAnsi="Times New Roman" w:eastAsia="宋体" w:cs="Times New Roman"/>
      <w:sz w:val="21"/>
      <w:szCs w:val="24"/>
      <w:lang w:val="en-US" w:eastAsia="zh-CN" w:bidi="ar-SA"/>
    </w:rPr>
  </w:style>
  <w:style w:type="paragraph" w:styleId="1060" w:customStyle="1">
    <w:name w:val="文档正文"/>
    <w:basedOn w:val="939"/>
    <w:uiPriority w:val="0"/>
    <w:qFormat/>
    <w:pPr>
      <w:ind w:firstLine="567"/>
      <w:spacing w:line="480" w:lineRule="atLeast"/>
    </w:pPr>
    <w:rPr>
      <w:rFonts w:ascii="Ari" w:eastAsia="Ari"/>
      <w:sz w:val="28"/>
      <w:szCs w:val="20"/>
    </w:rPr>
  </w:style>
  <w:style w:type="paragraph" w:styleId="1061" w:customStyle="1">
    <w:name w:val="目录 5_0"/>
    <w:basedOn w:val="1059"/>
    <w:next w:val="1059"/>
    <w:uiPriority w:val="39"/>
    <w:qFormat/>
    <w:pPr>
      <w:ind w:left="1680"/>
    </w:pPr>
    <w:rPr>
      <w:rFonts w:ascii="Calibri" w:hAnsi="Calibri"/>
    </w:rPr>
  </w:style>
  <w:style w:type="paragraph" w:styleId="1062" w:customStyle="1">
    <w:name w:val="1方案格式1"/>
    <w:basedOn w:val="940"/>
    <w:uiPriority w:val="0"/>
    <w:qFormat/>
    <w:pPr>
      <w:numPr>
        <w:numId w:val="2"/>
      </w:numPr>
      <w:ind w:firstLine="0"/>
      <w:spacing w:before="0" w:after="0" w:line="360" w:lineRule="auto"/>
      <w:tabs>
        <w:tab w:val="left" w:pos="360" w:leader="none"/>
      </w:tabs>
    </w:pPr>
    <w:rPr>
      <w:rFonts w:eastAsia="微软雅黑"/>
      <w:bCs w:val="0"/>
      <w:sz w:val="48"/>
    </w:rPr>
  </w:style>
  <w:style w:type="paragraph" w:styleId="1063" w:customStyle="1">
    <w:name w:val="List Paragraph2"/>
    <w:basedOn w:val="939"/>
    <w:uiPriority w:val="99"/>
    <w:qFormat/>
    <w:pPr>
      <w:contextualSpacing/>
      <w:ind w:left="720"/>
      <w:jc w:val="left"/>
      <w:widowControl/>
    </w:pPr>
    <w:rPr>
      <w:rFonts w:ascii="Arial" w:hAnsi="Arial" w:eastAsia="黑体"/>
      <w:sz w:val="24"/>
      <w:lang w:eastAsia="en-US"/>
    </w:rPr>
  </w:style>
  <w:style w:type="paragraph" w:styleId="1064" w:customStyle="1">
    <w:name w:val="2方案格式2"/>
    <w:basedOn w:val="1062"/>
    <w:uiPriority w:val="0"/>
    <w:qFormat/>
    <w:pPr>
      <w:numPr>
        <w:ilvl w:val="1"/>
      </w:numPr>
      <w:ind w:left="850"/>
      <w:spacing w:line="240" w:lineRule="auto"/>
      <w:outlineLvl w:val="1"/>
    </w:pPr>
    <w:rPr>
      <w:sz w:val="44"/>
    </w:rPr>
  </w:style>
  <w:style w:type="paragraph" w:styleId="1065" w:customStyle="1">
    <w:name w:val="Blockquote"/>
    <w:basedOn w:val="939"/>
    <w:uiPriority w:val="0"/>
    <w:qFormat/>
    <w:pPr>
      <w:ind w:left="360" w:right="360"/>
      <w:jc w:val="left"/>
      <w:spacing w:before="100" w:after="100"/>
    </w:pPr>
    <w:rPr>
      <w:rFonts w:ascii="Calibri" w:hAnsi="Calibri"/>
      <w:sz w:val="24"/>
      <w:szCs w:val="22"/>
    </w:rPr>
  </w:style>
  <w:style w:type="paragraph" w:styleId="1066" w:customStyle="1">
    <w:name w:val="_Style 34"/>
    <w:next w:val="939"/>
    <w:uiPriority w:val="0"/>
    <w:qFormat/>
    <w:pPr>
      <w:jc w:val="both"/>
      <w:spacing w:after="160" w:line="259" w:lineRule="auto"/>
      <w:widowControl w:val="off"/>
    </w:pPr>
    <w:rPr>
      <w:rFonts w:ascii="Times New Roman" w:hAnsi="Times New Roman" w:eastAsia="宋体" w:cs="Times New Roman"/>
      <w:sz w:val="21"/>
      <w:lang w:val="en-US" w:eastAsia="zh-CN" w:bidi="ar-SA"/>
    </w:rPr>
  </w:style>
  <w:style w:type="paragraph" w:styleId="1067" w:customStyle="1">
    <w:name w:val="样式 标题 2 + Times New Roman 四号 非加粗 段前: 5 磅 段后: 0 磅 行距: 固定值 20..._0"/>
    <w:basedOn w:val="939"/>
    <w:uiPriority w:val="0"/>
    <w:qFormat/>
    <w:pPr>
      <w:keepLines/>
      <w:keepNext/>
      <w:spacing w:before="100" w:line="360" w:lineRule="auto"/>
      <w:outlineLvl w:val="1"/>
    </w:pPr>
    <w:rPr>
      <w:rFonts w:eastAsia="Times New Roman" w:cs="宋体"/>
      <w:sz w:val="28"/>
      <w:szCs w:val="20"/>
    </w:rPr>
  </w:style>
  <w:style w:type="character" w:styleId="1068" w:customStyle="1">
    <w:name w:val="标题4 Char Char"/>
    <w:link w:val="1069"/>
    <w:uiPriority w:val="0"/>
    <w:qFormat/>
    <w:rPr>
      <w:rFonts w:ascii="Arial" w:hAnsi="Arial" w:cs="Arial"/>
      <w:b/>
      <w:bCs/>
      <w:sz w:val="24"/>
      <w:szCs w:val="32"/>
    </w:rPr>
  </w:style>
  <w:style w:type="paragraph" w:styleId="1069" w:customStyle="1">
    <w:name w:val="标题4"/>
    <w:basedOn w:val="941"/>
    <w:next w:val="959"/>
    <w:link w:val="1068"/>
    <w:uiPriority w:val="0"/>
    <w:qFormat/>
    <w:pPr>
      <w:numPr>
        <w:ilvl w:val="0"/>
        <w:numId w:val="0"/>
      </w:numPr>
      <w:spacing w:line="412" w:lineRule="auto"/>
    </w:pPr>
    <w:rPr>
      <w:rFonts w:ascii="Arial" w:hAnsi="Arial" w:cs="Arial" w:eastAsiaTheme="minorEastAsia"/>
      <w:sz w:val="24"/>
    </w:rPr>
  </w:style>
  <w:style w:type="character" w:styleId="1070" w:customStyle="1">
    <w:name w:val="标题 1 Char_0"/>
    <w:link w:val="1071"/>
    <w:uiPriority w:val="0"/>
    <w:qFormat/>
    <w:rPr>
      <w:b/>
      <w:bCs/>
      <w:sz w:val="44"/>
      <w:szCs w:val="44"/>
    </w:rPr>
  </w:style>
  <w:style w:type="paragraph" w:styleId="1071" w:customStyle="1">
    <w:name w:val="标题 1_0"/>
    <w:basedOn w:val="1059"/>
    <w:next w:val="1059"/>
    <w:link w:val="1070"/>
    <w:uiPriority w:val="0"/>
    <w:qFormat/>
    <w:pPr>
      <w:keepLines/>
      <w:keepNext/>
      <w:spacing w:before="340" w:after="330" w:line="576" w:lineRule="auto"/>
      <w:outlineLvl w:val="0"/>
    </w:pPr>
    <w:rPr>
      <w:rFonts w:asciiTheme="minorHAnsi" w:hAnsiTheme="minorHAnsi" w:eastAsiaTheme="minorEastAsia" w:cstheme="minorBidi"/>
      <w:b/>
      <w:bCs/>
      <w:sz w:val="44"/>
      <w:szCs w:val="44"/>
    </w:rPr>
  </w:style>
  <w:style w:type="paragraph" w:styleId="1072" w:customStyle="1">
    <w:name w:val="样式 标题 1 + 黑体 三号 非加粗 居中 段前: 6 磅 段后: 6 磅 行距: 固定值 20 磅"/>
    <w:basedOn w:val="940"/>
    <w:uiPriority w:val="0"/>
    <w:qFormat/>
    <w:pPr>
      <w:numPr>
        <w:numId w:val="0"/>
      </w:numPr>
      <w:spacing w:before="120" w:after="120" w:line="400" w:lineRule="exact"/>
    </w:pPr>
    <w:rPr>
      <w:rFonts w:ascii="黑体" w:hAnsi="黑体" w:eastAsia="黑体"/>
      <w:b w:val="0"/>
      <w:bCs w:val="0"/>
      <w:szCs w:val="20"/>
    </w:rPr>
  </w:style>
  <w:style w:type="paragraph" w:styleId="1073" w:customStyle="1">
    <w:name w:val="空半行"/>
    <w:basedOn w:val="939"/>
    <w:uiPriority w:val="0"/>
    <w:qFormat/>
    <w:pPr>
      <w:spacing w:line="120" w:lineRule="exact"/>
    </w:pPr>
    <w:rPr>
      <w:rFonts w:ascii="Calibri" w:hAnsi="Calibri" w:eastAsia="仿宋_GB2312"/>
      <w:color w:val="ffffff"/>
      <w:sz w:val="30"/>
      <w:szCs w:val="22"/>
    </w:rPr>
  </w:style>
  <w:style w:type="paragraph" w:styleId="1074" w:customStyle="1">
    <w:name w:val="正文空2字"/>
    <w:basedOn w:val="939"/>
    <w:uiPriority w:val="0"/>
    <w:qFormat/>
    <w:pPr>
      <w:ind w:firstLine="200"/>
      <w:spacing w:line="360" w:lineRule="auto"/>
    </w:pPr>
    <w:rPr>
      <w:sz w:val="24"/>
      <w:lang w:bidi="en-US"/>
    </w:rPr>
  </w:style>
  <w:style w:type="character" w:styleId="1075" w:customStyle="1">
    <w:name w:val="标题 3 Char_0"/>
    <w:link w:val="1076"/>
    <w:uiPriority w:val="0"/>
    <w:qFormat/>
    <w:rPr>
      <w:b/>
      <w:bCs/>
      <w:sz w:val="32"/>
      <w:szCs w:val="32"/>
    </w:rPr>
  </w:style>
  <w:style w:type="paragraph" w:styleId="1076" w:customStyle="1">
    <w:name w:val="标题 3_0"/>
    <w:basedOn w:val="1059"/>
    <w:next w:val="1059"/>
    <w:link w:val="1075"/>
    <w:uiPriority w:val="0"/>
    <w:qFormat/>
    <w:pPr>
      <w:keepLines/>
      <w:keepNext/>
      <w:spacing w:before="260" w:after="260" w:line="415" w:lineRule="auto"/>
      <w:outlineLvl w:val="2"/>
    </w:pPr>
    <w:rPr>
      <w:rFonts w:asciiTheme="minorHAnsi" w:hAnsiTheme="minorHAnsi" w:eastAsiaTheme="minorEastAsia" w:cstheme="minorBidi"/>
      <w:b/>
      <w:bCs/>
      <w:sz w:val="32"/>
      <w:szCs w:val="32"/>
    </w:rPr>
  </w:style>
  <w:style w:type="character" w:styleId="1077" w:customStyle="1">
    <w:name w:val="标题 2 Char_0"/>
    <w:link w:val="1078"/>
    <w:uiPriority w:val="0"/>
    <w:qFormat/>
    <w:rPr>
      <w:rFonts w:ascii="Cambria" w:hAnsi="Cambria"/>
      <w:b/>
      <w:bCs/>
      <w:sz w:val="32"/>
      <w:szCs w:val="32"/>
    </w:rPr>
  </w:style>
  <w:style w:type="paragraph" w:styleId="1078" w:customStyle="1">
    <w:name w:val="标题 2_0"/>
    <w:basedOn w:val="1059"/>
    <w:next w:val="1059"/>
    <w:link w:val="1077"/>
    <w:uiPriority w:val="0"/>
    <w:qFormat/>
    <w:pPr>
      <w:keepLines/>
      <w:keepNext/>
      <w:spacing w:before="260" w:after="260" w:line="415" w:lineRule="auto"/>
      <w:outlineLvl w:val="1"/>
    </w:pPr>
    <w:rPr>
      <w:rFonts w:ascii="Cambria" w:hAnsi="Cambria" w:eastAsiaTheme="minorEastAsia" w:cstheme="minorBidi"/>
      <w:b/>
      <w:bCs/>
      <w:sz w:val="32"/>
      <w:szCs w:val="32"/>
    </w:rPr>
  </w:style>
  <w:style w:type="character" w:styleId="1079" w:customStyle="1">
    <w:name w:val="正文文本 Char_0"/>
    <w:link w:val="1080"/>
    <w:uiPriority w:val="0"/>
    <w:qFormat/>
    <w:rPr>
      <w:szCs w:val="24"/>
    </w:rPr>
  </w:style>
  <w:style w:type="paragraph" w:styleId="1080" w:customStyle="1">
    <w:name w:val="正文文本_0"/>
    <w:basedOn w:val="1059"/>
    <w:link w:val="1079"/>
    <w:uiPriority w:val="0"/>
    <w:qFormat/>
    <w:pPr>
      <w:spacing w:after="120"/>
    </w:pPr>
    <w:rPr>
      <w:rFonts w:asciiTheme="minorHAnsi" w:hAnsiTheme="minorHAnsi" w:eastAsiaTheme="minorEastAsia" w:cstheme="minorBidi"/>
    </w:rPr>
  </w:style>
  <w:style w:type="paragraph" w:styleId="1081" w:customStyle="1">
    <w:name w:val="目录 3_0"/>
    <w:basedOn w:val="1059"/>
    <w:next w:val="1059"/>
    <w:uiPriority w:val="39"/>
    <w:qFormat/>
    <w:pPr>
      <w:ind w:left="840"/>
    </w:pPr>
    <w:rPr>
      <w:rFonts w:ascii="Calibri" w:hAnsi="Calibri"/>
    </w:rPr>
  </w:style>
  <w:style w:type="paragraph" w:styleId="1082" w:customStyle="1">
    <w:name w:val="列出段落1"/>
    <w:basedOn w:val="939"/>
    <w:uiPriority w:val="0"/>
    <w:qFormat/>
    <w:pPr>
      <w:contextualSpacing/>
      <w:ind w:left="720"/>
      <w:jc w:val="left"/>
      <w:widowControl/>
    </w:pPr>
    <w:rPr>
      <w:rFonts w:ascii="Arial" w:hAnsi="Arial" w:eastAsia="黑体"/>
      <w:sz w:val="24"/>
      <w:lang w:eastAsia="en-US"/>
    </w:rPr>
  </w:style>
  <w:style w:type="paragraph" w:styleId="1083" w:customStyle="1">
    <w:name w:val="段"/>
    <w:next w:val="939"/>
    <w:uiPriority w:val="0"/>
    <w:qFormat/>
    <w:pPr>
      <w:ind w:firstLine="200"/>
      <w:jc w:val="both"/>
      <w:spacing w:after="160" w:line="360" w:lineRule="auto"/>
    </w:pPr>
    <w:rPr>
      <w:rFonts w:ascii="宋体" w:hAnsi="Times New Roman" w:eastAsia="宋体" w:cs="Times New Roman"/>
      <w:sz w:val="24"/>
      <w:szCs w:val="22"/>
      <w:lang w:val="en-US" w:eastAsia="zh-CN" w:bidi="ar-SA"/>
    </w:rPr>
  </w:style>
  <w:style w:type="paragraph" w:styleId="1084" w:customStyle="1">
    <w:name w:val="普通正文"/>
    <w:basedOn w:val="939"/>
    <w:uiPriority w:val="99"/>
    <w:qFormat/>
    <w:pPr>
      <w:ind w:firstLine="480"/>
      <w:jc w:val="left"/>
      <w:spacing w:before="120" w:after="120" w:line="360" w:lineRule="auto"/>
    </w:pPr>
    <w:rPr>
      <w:rFonts w:ascii="Arial" w:hAnsi="Arial"/>
      <w:sz w:val="24"/>
    </w:rPr>
  </w:style>
  <w:style w:type="paragraph" w:styleId="1085" w:customStyle="1">
    <w:name w:val="Default"/>
    <w:uiPriority w:val="0"/>
    <w:qFormat/>
    <w:pPr>
      <w:spacing w:after="160" w:line="259" w:lineRule="auto"/>
      <w:widowControl w:val="off"/>
    </w:pPr>
    <w:rPr>
      <w:rFonts w:ascii="宋体" w:hAnsi="Times New Roman" w:eastAsia="宋体" w:cs="宋体"/>
      <w:color w:val="000000"/>
      <w:sz w:val="24"/>
      <w:szCs w:val="24"/>
      <w:lang w:val="en-US" w:eastAsia="zh-CN" w:bidi="ar-SA"/>
    </w:rPr>
  </w:style>
  <w:style w:type="character" w:styleId="1086" w:customStyle="1">
    <w:name w:val="不明显强调1"/>
    <w:uiPriority w:val="0"/>
    <w:qFormat/>
    <w:rPr>
      <w:i/>
      <w:iCs/>
      <w:color w:val="808080"/>
    </w:rPr>
  </w:style>
  <w:style w:type="character" w:styleId="1087" w:customStyle="1">
    <w:name w:val="明显强调1"/>
    <w:uiPriority w:val="0"/>
    <w:qFormat/>
    <w:rPr>
      <w:b/>
      <w:bCs/>
      <w:i/>
      <w:iCs/>
      <w:color w:val="4f81bd"/>
    </w:rPr>
  </w:style>
  <w:style w:type="character" w:styleId="1088" w:customStyle="1">
    <w:name w:val="不明显参考1"/>
    <w:uiPriority w:val="0"/>
    <w:qFormat/>
    <w:rPr>
      <w:smallCaps/>
      <w:color w:val="c0504d"/>
      <w:u w:val="single"/>
    </w:rPr>
  </w:style>
  <w:style w:type="character" w:styleId="1089" w:customStyle="1">
    <w:name w:val="明显参考1"/>
    <w:uiPriority w:val="0"/>
    <w:qFormat/>
    <w:rPr>
      <w:b/>
      <w:bCs/>
      <w:smallCaps/>
      <w:color w:val="c0504d"/>
      <w:spacing w:val="5"/>
      <w:u w:val="single"/>
    </w:rPr>
  </w:style>
  <w:style w:type="character" w:styleId="1090" w:customStyle="1">
    <w:name w:val="书籍标题1"/>
    <w:uiPriority w:val="0"/>
    <w:qFormat/>
    <w:rPr>
      <w:b/>
      <w:bCs/>
      <w:smallCaps/>
      <w:spacing w:val="5"/>
    </w:rPr>
  </w:style>
  <w:style w:type="character" w:styleId="1091" w:customStyle="1">
    <w:name w:val="副标题 Char1"/>
    <w:uiPriority w:val="11"/>
    <w:qFormat/>
    <w:rPr>
      <w:rFonts w:hint="default" w:ascii="Cambria" w:hAnsi="Cambria" w:cs="Times New Roman"/>
      <w:b/>
      <w:bCs/>
      <w:sz w:val="32"/>
      <w:szCs w:val="32"/>
    </w:rPr>
  </w:style>
  <w:style w:type="character" w:styleId="1092" w:customStyle="1">
    <w:name w:val="bookmark"/>
    <w:basedOn w:val="949"/>
    <w:uiPriority w:val="0"/>
    <w:qFormat/>
  </w:style>
  <w:style w:type="character" w:styleId="1093" w:customStyle="1">
    <w:name w:val="正文文本 Char1"/>
    <w:uiPriority w:val="0"/>
    <w:qFormat/>
    <w:rPr>
      <w:rFonts w:hint="default" w:ascii="Calibri" w:hAnsi="Calibri" w:eastAsia="宋体" w:cs="Times New Roman"/>
    </w:rPr>
  </w:style>
  <w:style w:type="character" w:styleId="1094" w:customStyle="1">
    <w:name w:val="font11"/>
    <w:uiPriority w:val="0"/>
    <w:qFormat/>
    <w:rPr>
      <w:rFonts w:hint="eastAsia" w:ascii="宋体" w:hAnsi="宋体" w:eastAsia="宋体" w:cs="宋体"/>
      <w:color w:val="000000"/>
      <w:sz w:val="20"/>
      <w:szCs w:val="20"/>
      <w:u w:val="none"/>
    </w:rPr>
  </w:style>
  <w:style w:type="character" w:styleId="1095" w:customStyle="1">
    <w:name w:val="引用 Char1"/>
    <w:uiPriority w:val="29"/>
    <w:qFormat/>
    <w:rPr>
      <w:i/>
      <w:iCs/>
      <w:color w:val="000000"/>
      <w:sz w:val="21"/>
    </w:rPr>
  </w:style>
  <w:style w:type="character" w:styleId="1096" w:customStyle="1">
    <w:name w:val="bookmark-item"/>
    <w:basedOn w:val="949"/>
    <w:uiPriority w:val="0"/>
    <w:qFormat/>
  </w:style>
  <w:style w:type="character" w:styleId="1097" w:customStyle="1">
    <w:name w:val="批注文字 Char2"/>
    <w:uiPriority w:val="0"/>
    <w:qFormat/>
    <w:rPr>
      <w:sz w:val="21"/>
    </w:rPr>
  </w:style>
  <w:style w:type="character" w:styleId="1098" w:customStyle="1">
    <w:name w:val="文档结构图 Char1"/>
    <w:uiPriority w:val="0"/>
    <w:qFormat/>
    <w:rPr>
      <w:rFonts w:hint="eastAsia" w:ascii="宋体" w:hAnsi="Calibri" w:eastAsia="宋体" w:cs="Times New Roman"/>
      <w:sz w:val="18"/>
      <w:szCs w:val="18"/>
    </w:rPr>
  </w:style>
  <w:style w:type="character" w:styleId="1099" w:customStyle="1">
    <w:name w:val="页脚 Char1"/>
    <w:uiPriority w:val="99"/>
    <w:semiHidden/>
    <w:qFormat/>
    <w:rPr>
      <w:rFonts w:hint="default" w:ascii="Calibri" w:hAnsi="Calibri" w:eastAsia="宋体" w:cs="Times New Roman"/>
      <w:sz w:val="18"/>
      <w:szCs w:val="18"/>
    </w:rPr>
  </w:style>
  <w:style w:type="character" w:styleId="1100" w:customStyle="1">
    <w:name w:val="font31"/>
    <w:uiPriority w:val="0"/>
    <w:qFormat/>
    <w:rPr>
      <w:rFonts w:hint="eastAsia" w:ascii="宋体" w:hAnsi="宋体" w:eastAsia="宋体" w:cs="宋体"/>
      <w:color w:val="000000"/>
      <w:sz w:val="20"/>
      <w:szCs w:val="20"/>
      <w:u w:val="none"/>
    </w:rPr>
  </w:style>
  <w:style w:type="character" w:styleId="1101" w:customStyle="1">
    <w:name w:val="标题 Char2"/>
    <w:uiPriority w:val="10"/>
    <w:qFormat/>
    <w:rPr>
      <w:rFonts w:hint="default" w:ascii="Cambria" w:hAnsi="Cambria" w:cs="Times New Roman"/>
      <w:b/>
      <w:bCs/>
      <w:sz w:val="32"/>
      <w:szCs w:val="32"/>
    </w:rPr>
  </w:style>
  <w:style w:type="character" w:styleId="1102" w:customStyle="1">
    <w:name w:val="textcontents"/>
    <w:uiPriority w:val="0"/>
    <w:qFormat/>
    <w:rPr>
      <w:rFonts w:hint="default" w:ascii="Times New Roman" w:hAnsi="Times New Roman" w:cs="Times New Roman"/>
    </w:rPr>
  </w:style>
  <w:style w:type="character" w:styleId="1103" w:customStyle="1">
    <w:name w:val="引用 Char2"/>
    <w:uiPriority w:val="99"/>
    <w:qFormat/>
    <w:rPr>
      <w:i/>
      <w:iCs/>
      <w:color w:val="000000"/>
      <w:sz w:val="21"/>
      <w:szCs w:val="24"/>
    </w:rPr>
  </w:style>
  <w:style w:type="character" w:styleId="1104" w:customStyle="1">
    <w:name w:val="明显引用 Char1"/>
    <w:uiPriority w:val="30"/>
    <w:qFormat/>
    <w:rPr>
      <w:b/>
      <w:bCs/>
      <w:i/>
      <w:iCs/>
      <w:color w:val="4f81bd"/>
      <w:sz w:val="21"/>
    </w:rPr>
  </w:style>
  <w:style w:type="character" w:styleId="1105" w:customStyle="1">
    <w:name w:val="批注主题 Char1"/>
    <w:uiPriority w:val="0"/>
    <w:qFormat/>
    <w:rPr>
      <w:b/>
      <w:bCs/>
      <w:sz w:val="21"/>
      <w:szCs w:val="22"/>
    </w:rPr>
  </w:style>
  <w:style w:type="character" w:styleId="1106" w:customStyle="1">
    <w:name w:val="标题 Char1"/>
    <w:uiPriority w:val="10"/>
    <w:qFormat/>
    <w:rPr>
      <w:rFonts w:hint="default" w:ascii="Cambria" w:hAnsi="Cambria" w:eastAsia="宋体" w:cs="Times New Roman"/>
      <w:b/>
      <w:bCs/>
      <w:sz w:val="32"/>
      <w:szCs w:val="32"/>
    </w:rPr>
  </w:style>
  <w:style w:type="character" w:styleId="1107" w:customStyle="1">
    <w:name w:val="批注文字 Char1"/>
    <w:uiPriority w:val="0"/>
    <w:qFormat/>
    <w:rPr>
      <w:rFonts w:hint="default" w:ascii="Calibri" w:hAnsi="Calibri" w:eastAsia="宋体" w:cs="Times New Roman"/>
    </w:rPr>
  </w:style>
  <w:style w:type="character" w:styleId="1108" w:customStyle="1">
    <w:name w:val="页眉 Char1"/>
    <w:uiPriority w:val="99"/>
    <w:semiHidden/>
    <w:qFormat/>
    <w:rPr>
      <w:rFonts w:hint="default" w:ascii="Calibri" w:hAnsi="Calibri" w:eastAsia="宋体" w:cs="Times New Roman"/>
      <w:sz w:val="18"/>
      <w:szCs w:val="18"/>
    </w:rPr>
  </w:style>
  <w:style w:type="character" w:styleId="1109" w:customStyle="1">
    <w:name w:val="font161"/>
    <w:uiPriority w:val="0"/>
    <w:qFormat/>
    <w:rPr>
      <w:b/>
      <w:sz w:val="32"/>
    </w:rPr>
  </w:style>
  <w:style w:type="character" w:styleId="1110" w:customStyle="1">
    <w:name w:val="正文文本 Char2"/>
    <w:uiPriority w:val="99"/>
    <w:semiHidden/>
    <w:qFormat/>
    <w:rPr>
      <w:rFonts w:hint="default" w:ascii="Calibri" w:hAnsi="Calibri" w:eastAsia="宋体" w:cs="Times New Roman"/>
    </w:rPr>
  </w:style>
  <w:style w:type="character" w:styleId="1111" w:customStyle="1">
    <w:name w:val="批注主题 Char2"/>
    <w:uiPriority w:val="0"/>
    <w:qFormat/>
    <w:rPr>
      <w:b/>
      <w:bCs/>
      <w:sz w:val="21"/>
    </w:rPr>
  </w:style>
  <w:style w:type="character" w:styleId="1112" w:customStyle="1">
    <w:name w:val="日期 Char1"/>
    <w:uiPriority w:val="0"/>
    <w:qFormat/>
    <w:rPr>
      <w:rFonts w:hint="default" w:ascii="Calibri" w:hAnsi="Calibri" w:eastAsia="宋体" w:cs="Times New Roman"/>
    </w:rPr>
  </w:style>
  <w:style w:type="character" w:styleId="1113" w:customStyle="1">
    <w:name w:val="超链接_0"/>
    <w:uiPriority w:val="99"/>
    <w:qFormat/>
    <w:rPr>
      <w:rFonts w:hint="default" w:ascii="Calibri" w:hAnsi="Calibri" w:cs="Calibri"/>
      <w:color w:val="0000ff"/>
      <w:u w:val="single"/>
    </w:rPr>
  </w:style>
  <w:style w:type="paragraph" w:styleId="1114" w:customStyle="1">
    <w:name w:val="标题 5_0"/>
    <w:basedOn w:val="1059"/>
    <w:next w:val="1059"/>
    <w:link w:val="1115"/>
    <w:uiPriority w:val="0"/>
    <w:qFormat/>
    <w:pPr>
      <w:keepLines/>
      <w:keepNext/>
      <w:spacing w:before="280" w:after="290" w:line="372" w:lineRule="auto"/>
      <w:outlineLvl w:val="4"/>
    </w:pPr>
    <w:rPr>
      <w:rFonts w:ascii="Calibri" w:hAnsi="Calibri"/>
      <w:b/>
      <w:bCs/>
      <w:sz w:val="28"/>
      <w:szCs w:val="28"/>
    </w:rPr>
  </w:style>
  <w:style w:type="character" w:styleId="1115" w:customStyle="1">
    <w:name w:val="标题 5 Char_0"/>
    <w:link w:val="1114"/>
    <w:uiPriority w:val="0"/>
    <w:qFormat/>
    <w:rPr>
      <w:rFonts w:ascii="Calibri" w:hAnsi="Calibri" w:eastAsia="宋体" w:cs="Times New Roman"/>
      <w:b/>
      <w:bCs/>
      <w:sz w:val="28"/>
      <w:szCs w:val="28"/>
    </w:rPr>
  </w:style>
  <w:style w:type="character" w:styleId="1116" w:customStyle="1">
    <w:name w:val="文档结构图 Char2"/>
    <w:uiPriority w:val="99"/>
    <w:semiHidden/>
    <w:qFormat/>
    <w:rPr>
      <w:rFonts w:hint="eastAsia" w:ascii="宋体" w:hAnsi="Calibri" w:eastAsia="宋体" w:cs="Times New Roman"/>
      <w:sz w:val="18"/>
      <w:szCs w:val="18"/>
    </w:rPr>
  </w:style>
  <w:style w:type="paragraph" w:styleId="1117" w:customStyle="1">
    <w:name w:val="标题 4_0"/>
    <w:basedOn w:val="1059"/>
    <w:next w:val="1059"/>
    <w:link w:val="1118"/>
    <w:uiPriority w:val="0"/>
    <w:qFormat/>
    <w:pPr>
      <w:keepLines/>
      <w:keepNext/>
      <w:spacing w:before="280" w:after="290" w:line="374" w:lineRule="auto"/>
      <w:outlineLvl w:val="3"/>
    </w:pPr>
    <w:rPr>
      <w:rFonts w:ascii="Arial" w:hAnsi="Arial" w:eastAsia="黑体"/>
      <w:b/>
      <w:bCs/>
      <w:sz w:val="28"/>
      <w:szCs w:val="28"/>
    </w:rPr>
  </w:style>
  <w:style w:type="character" w:styleId="1118" w:customStyle="1">
    <w:name w:val="标题 4 Char_0"/>
    <w:link w:val="1117"/>
    <w:uiPriority w:val="0"/>
    <w:qFormat/>
    <w:rPr>
      <w:rFonts w:ascii="Arial" w:hAnsi="Arial" w:eastAsia="黑体" w:cs="Times New Roman"/>
      <w:b/>
      <w:bCs/>
      <w:sz w:val="28"/>
      <w:szCs w:val="28"/>
    </w:rPr>
  </w:style>
  <w:style w:type="character" w:styleId="1119" w:customStyle="1">
    <w:name w:val="明显引用 Char2"/>
    <w:uiPriority w:val="99"/>
    <w:qFormat/>
    <w:rPr>
      <w:b/>
      <w:bCs/>
      <w:i/>
      <w:iCs/>
      <w:color w:val="4f81bd"/>
      <w:sz w:val="21"/>
      <w:szCs w:val="24"/>
    </w:rPr>
  </w:style>
  <w:style w:type="character" w:styleId="1120" w:customStyle="1">
    <w:name w:val="rvts11"/>
    <w:uiPriority w:val="0"/>
    <w:qFormat/>
    <w:rPr>
      <w:rFonts w:hint="default" w:ascii="KNLe" w:hAnsi="KNLe"/>
      <w:sz w:val="24"/>
      <w:szCs w:val="24"/>
      <w:u w:val="single"/>
    </w:rPr>
  </w:style>
  <w:style w:type="character" w:styleId="1121" w:customStyle="1">
    <w:name w:val="副标题 Char2"/>
    <w:uiPriority w:val="11"/>
    <w:qFormat/>
    <w:rPr>
      <w:rFonts w:hint="default" w:ascii="Cambria" w:hAnsi="Cambria" w:cs="Times New Roman"/>
      <w:b/>
      <w:bCs/>
      <w:sz w:val="32"/>
      <w:szCs w:val="32"/>
    </w:rPr>
  </w:style>
  <w:style w:type="character" w:styleId="1122" w:customStyle="1">
    <w:name w:val="批注框文本 Char2"/>
    <w:uiPriority w:val="99"/>
    <w:semiHidden/>
    <w:qFormat/>
    <w:rPr>
      <w:rFonts w:hint="default" w:ascii="Calibri" w:hAnsi="Calibri" w:eastAsia="宋体" w:cs="Times New Roman"/>
      <w:sz w:val="18"/>
      <w:szCs w:val="18"/>
    </w:rPr>
  </w:style>
  <w:style w:type="character" w:styleId="1123" w:customStyle="1">
    <w:name w:val="正文文本缩进 3 Char1"/>
    <w:uiPriority w:val="99"/>
    <w:semiHidden/>
    <w:qFormat/>
    <w:rPr>
      <w:sz w:val="16"/>
      <w:szCs w:val="16"/>
    </w:rPr>
  </w:style>
  <w:style w:type="character" w:styleId="1124" w:customStyle="1">
    <w:name w:val="font21"/>
    <w:uiPriority w:val="0"/>
    <w:qFormat/>
    <w:rPr>
      <w:rFonts w:hint="eastAsia" w:ascii="宋体" w:hAnsi="宋体" w:eastAsia="宋体" w:cs="宋体"/>
      <w:color w:val="000000"/>
      <w:sz w:val="20"/>
      <w:szCs w:val="20"/>
      <w:u w:val="none"/>
    </w:rPr>
  </w:style>
  <w:style w:type="character" w:styleId="1125" w:customStyle="1">
    <w:name w:val="日期 Char2"/>
    <w:uiPriority w:val="99"/>
    <w:semiHidden/>
    <w:qFormat/>
    <w:rPr>
      <w:rFonts w:hint="default" w:ascii="Calibri" w:hAnsi="Calibri" w:eastAsia="宋体" w:cs="Times New Roman"/>
    </w:rPr>
  </w:style>
  <w:style w:type="character" w:styleId="1126" w:customStyle="1">
    <w:name w:val="正文文本 3 Char1"/>
    <w:uiPriority w:val="99"/>
    <w:semiHidden/>
    <w:qFormat/>
    <w:rPr>
      <w:sz w:val="16"/>
      <w:szCs w:val="16"/>
    </w:rPr>
  </w:style>
  <w:style w:type="character" w:styleId="1127" w:customStyle="1">
    <w:name w:val="批注框文本 Char1"/>
    <w:uiPriority w:val="0"/>
    <w:qFormat/>
    <w:rPr>
      <w:sz w:val="18"/>
      <w:szCs w:val="18"/>
    </w:rPr>
  </w:style>
  <w:style w:type="character" w:styleId="1128" w:customStyle="1">
    <w:name w:val="标题 1 Char"/>
    <w:uiPriority w:val="0"/>
    <w:qFormat/>
    <w:rPr>
      <w:b/>
      <w:bCs/>
      <w:sz w:val="32"/>
      <w:szCs w:val="44"/>
    </w:rPr>
  </w:style>
  <w:style w:type="character" w:styleId="1129" w:customStyle="1">
    <w:name w:val="副标题 字符1"/>
    <w:basedOn w:val="949"/>
    <w:uiPriority w:val="11"/>
    <w:qFormat/>
    <w:rPr>
      <w:rFonts w:hint="eastAsia" w:asciiTheme="minorHAnsi" w:hAnsiTheme="minorHAnsi" w:eastAsiaTheme="minorEastAsia" w:cstheme="minorBidi"/>
      <w:b/>
      <w:bCs/>
      <w:sz w:val="32"/>
      <w:szCs w:val="32"/>
    </w:rPr>
  </w:style>
  <w:style w:type="character" w:styleId="1130" w:customStyle="1">
    <w:name w:val="正文文本缩进 2 字符1"/>
    <w:basedOn w:val="949"/>
    <w:uiPriority w:val="99"/>
    <w:semiHidden/>
    <w:qFormat/>
    <w:rPr>
      <w:sz w:val="21"/>
      <w:szCs w:val="24"/>
    </w:rPr>
  </w:style>
  <w:style w:type="character" w:styleId="1131" w:customStyle="1">
    <w:name w:val="正文文本 字符1"/>
    <w:basedOn w:val="949"/>
    <w:uiPriority w:val="0"/>
    <w:semiHidden/>
    <w:qFormat/>
    <w:rPr>
      <w:sz w:val="21"/>
      <w:szCs w:val="24"/>
    </w:rPr>
  </w:style>
  <w:style w:type="character" w:styleId="1132" w:customStyle="1">
    <w:name w:val="HTML 预设格式 字符1"/>
    <w:basedOn w:val="949"/>
    <w:uiPriority w:val="99"/>
    <w:semiHidden/>
    <w:qFormat/>
    <w:rPr>
      <w:rFonts w:hint="default" w:ascii="Courier New" w:hAnsi="Courier New" w:cs="Courier New"/>
    </w:rPr>
  </w:style>
  <w:style w:type="character" w:styleId="1133" w:customStyle="1">
    <w:name w:val="纯文本 字符1"/>
    <w:basedOn w:val="949"/>
    <w:uiPriority w:val="99"/>
    <w:semiHidden/>
    <w:qFormat/>
    <w:rPr>
      <w:rFonts w:hint="eastAsia" w:hAnsi="Courier New" w:cs="Courier New" w:asciiTheme="minorEastAsia" w:eastAsiaTheme="minorEastAsia"/>
      <w:sz w:val="21"/>
      <w:szCs w:val="24"/>
    </w:rPr>
  </w:style>
  <w:style w:type="character" w:styleId="1134" w:customStyle="1">
    <w:name w:val="页脚 字符1"/>
    <w:basedOn w:val="949"/>
    <w:uiPriority w:val="99"/>
    <w:semiHidden/>
    <w:qFormat/>
    <w:rPr>
      <w:sz w:val="18"/>
      <w:szCs w:val="18"/>
    </w:rPr>
  </w:style>
  <w:style w:type="character" w:styleId="1135" w:customStyle="1">
    <w:name w:val="批注文字 Char"/>
    <w:basedOn w:val="949"/>
    <w:link w:val="955"/>
    <w:uiPriority w:val="99"/>
    <w:qFormat/>
    <w:rPr>
      <w:rFonts w:ascii="Times New Roman" w:hAnsi="Times New Roman" w:eastAsia="宋体" w:cs="Times New Roman"/>
      <w:sz w:val="21"/>
      <w:szCs w:val="24"/>
    </w:rPr>
  </w:style>
  <w:style w:type="character" w:styleId="1136" w:customStyle="1">
    <w:name w:val="批注主题 字符1"/>
    <w:basedOn w:val="1135"/>
    <w:uiPriority w:val="99"/>
    <w:semiHidden/>
    <w:qFormat/>
    <w:rPr>
      <w:rFonts w:ascii="Times New Roman" w:hAnsi="Times New Roman" w:eastAsia="宋体" w:cs="Times New Roman"/>
      <w:b/>
      <w:bCs/>
      <w:sz w:val="21"/>
      <w:szCs w:val="24"/>
    </w:rPr>
  </w:style>
  <w:style w:type="character" w:styleId="1137" w:customStyle="1">
    <w:name w:val="页眉 字符1"/>
    <w:basedOn w:val="949"/>
    <w:uiPriority w:val="99"/>
    <w:semiHidden/>
    <w:qFormat/>
    <w:rPr>
      <w:sz w:val="18"/>
      <w:szCs w:val="18"/>
    </w:rPr>
  </w:style>
  <w:style w:type="character" w:styleId="1138" w:customStyle="1">
    <w:name w:val="标题 字符1"/>
    <w:basedOn w:val="949"/>
    <w:uiPriority w:val="10"/>
    <w:qFormat/>
    <w:rPr>
      <w:rFonts w:hint="eastAsia" w:asciiTheme="majorHAnsi" w:hAnsiTheme="majorHAnsi" w:eastAsiaTheme="majorEastAsia" w:cstheme="majorBidi"/>
      <w:b/>
      <w:bCs/>
      <w:sz w:val="32"/>
      <w:szCs w:val="32"/>
    </w:rPr>
  </w:style>
  <w:style w:type="character" w:styleId="1139" w:customStyle="1">
    <w:name w:val="批注框文本 字符1"/>
    <w:basedOn w:val="949"/>
    <w:uiPriority w:val="99"/>
    <w:semiHidden/>
    <w:qFormat/>
    <w:rPr>
      <w:sz w:val="18"/>
      <w:szCs w:val="18"/>
    </w:rPr>
  </w:style>
  <w:style w:type="character" w:styleId="1140" w:customStyle="1">
    <w:name w:val="明显引用 字符1"/>
    <w:basedOn w:val="949"/>
    <w:uiPriority w:val="30"/>
    <w:qFormat/>
    <w:rPr>
      <w:i/>
      <w:iCs/>
      <w:color w:val="4472c4" w:themeColor="accent1"/>
      <w:sz w:val="21"/>
      <w:szCs w:val="24"/>
      <w14:textFill>
        <w14:solidFill>
          <w14:schemeClr w14:val="accent1"/>
        </w14:solidFill>
      </w14:textFill>
    </w:rPr>
  </w:style>
  <w:style w:type="character" w:styleId="1141" w:customStyle="1">
    <w:name w:val="文档结构图 字符1"/>
    <w:basedOn w:val="949"/>
    <w:uiPriority w:val="99"/>
    <w:semiHidden/>
    <w:qFormat/>
    <w:rPr>
      <w:rFonts w:hint="eastAsia" w:ascii="Microsoft YaHei UI" w:hAnsi="Microsoft YaHei UI" w:eastAsia="Microsoft YaHei UI"/>
      <w:sz w:val="18"/>
      <w:szCs w:val="18"/>
    </w:rPr>
  </w:style>
  <w:style w:type="character" w:styleId="1142" w:customStyle="1">
    <w:name w:val="正文文本缩进 Char"/>
    <w:basedOn w:val="949"/>
    <w:link w:val="958"/>
    <w:uiPriority w:val="0"/>
    <w:semiHidden/>
    <w:qFormat/>
    <w:rPr>
      <w:rFonts w:ascii="Times New Roman" w:hAnsi="Times New Roman" w:eastAsia="宋体" w:cs="Times New Roman"/>
      <w:szCs w:val="24"/>
    </w:rPr>
  </w:style>
  <w:style w:type="character" w:styleId="1143" w:customStyle="1">
    <w:name w:val="正文文本缩进 3 字符1"/>
    <w:basedOn w:val="949"/>
    <w:uiPriority w:val="99"/>
    <w:semiHidden/>
    <w:qFormat/>
    <w:rPr>
      <w:sz w:val="16"/>
      <w:szCs w:val="16"/>
    </w:rPr>
  </w:style>
  <w:style w:type="character" w:styleId="1144" w:customStyle="1">
    <w:name w:val="引用 字符1"/>
    <w:basedOn w:val="949"/>
    <w:uiPriority w:val="29"/>
    <w:qFormat/>
    <w:rPr>
      <w:i/>
      <w:iCs/>
      <w:color w:val="404040" w:themeColor="text1" w:themeTint="BF"/>
      <w:sz w:val="21"/>
      <w:szCs w:val="24"/>
      <w14:textFill>
        <w14:solidFill>
          <w14:schemeClr w14:val="tx1">
            <w14:lumMod w14:val="75000"/>
            <w14:lumOff w14:val="25000"/>
          </w14:schemeClr>
        </w14:solidFill>
      </w14:textFill>
    </w:rPr>
  </w:style>
  <w:style w:type="character" w:styleId="1145" w:customStyle="1">
    <w:name w:val="正文文本 3 字符1"/>
    <w:basedOn w:val="949"/>
    <w:uiPriority w:val="99"/>
    <w:semiHidden/>
    <w:qFormat/>
    <w:rPr>
      <w:sz w:val="16"/>
      <w:szCs w:val="16"/>
    </w:rPr>
  </w:style>
  <w:style w:type="character" w:styleId="1146" w:customStyle="1">
    <w:name w:val="日期 字符1"/>
    <w:basedOn w:val="949"/>
    <w:uiPriority w:val="99"/>
    <w:semiHidden/>
    <w:qFormat/>
    <w:rPr>
      <w:sz w:val="21"/>
      <w:szCs w:val="24"/>
    </w:rPr>
  </w:style>
  <w:style w:type="paragraph" w:styleId="1147" w:customStyle="1">
    <w:name w:val="3方案格式3"/>
    <w:basedOn w:val="1064"/>
    <w:uiPriority w:val="0"/>
    <w:qFormat/>
    <w:pPr>
      <w:numPr>
        <w:ilvl w:val="2"/>
      </w:numPr>
      <w:ind w:left="850"/>
      <w:outlineLvl w:val="2"/>
    </w:pPr>
    <w:rPr>
      <w:sz w:val="32"/>
    </w:rPr>
  </w:style>
  <w:style w:type="paragraph" w:styleId="1148" w:customStyle="1">
    <w:name w:val="目录 4_0"/>
    <w:basedOn w:val="1059"/>
    <w:next w:val="1059"/>
    <w:uiPriority w:val="39"/>
    <w:qFormat/>
    <w:pPr>
      <w:ind w:left="1260"/>
    </w:pPr>
    <w:rPr>
      <w:rFonts w:ascii="Calibri" w:hAnsi="Calibri"/>
    </w:rPr>
  </w:style>
  <w:style w:type="paragraph" w:styleId="1149" w:customStyle="1">
    <w:name w:val="Blockquote_0"/>
    <w:basedOn w:val="1059"/>
    <w:uiPriority w:val="0"/>
    <w:qFormat/>
    <w:pPr>
      <w:ind w:left="360" w:right="360"/>
      <w:jc w:val="left"/>
      <w:spacing w:before="100" w:after="100"/>
    </w:pPr>
    <w:rPr>
      <w:rFonts w:ascii="Calibri" w:hAnsi="Calibri" w:eastAsia="Times New Roman"/>
      <w:sz w:val="24"/>
      <w:szCs w:val="20"/>
    </w:rPr>
  </w:style>
  <w:style w:type="paragraph" w:styleId="1150" w:customStyle="1">
    <w:name w:val="_Style 1"/>
    <w:basedOn w:val="939"/>
    <w:uiPriority w:val="34"/>
    <w:qFormat/>
    <w:pPr>
      <w:ind w:firstLine="420"/>
    </w:pPr>
  </w:style>
  <w:style w:type="paragraph" w:styleId="1151" w:customStyle="1">
    <w:name w:val="修订2"/>
    <w:hidden/>
    <w:uiPriority w:val="99"/>
    <w:semiHidden/>
    <w:qFormat/>
    <w:pPr>
      <w:spacing w:after="160" w:line="259" w:lineRule="auto"/>
    </w:pPr>
    <w:rPr>
      <w:rFonts w:ascii="Times New Roman" w:hAnsi="Times New Roman" w:eastAsia="宋体" w:cs="Times New Roman"/>
      <w:sz w:val="21"/>
      <w:szCs w:val="24"/>
      <w:lang w:val="en-US" w:eastAsia="zh-CN" w:bidi="ar-SA"/>
    </w:rPr>
  </w:style>
  <w:style w:type="paragraph" w:styleId="1152" w:customStyle="1">
    <w:name w:val="列表段落2"/>
    <w:basedOn w:val="939"/>
    <w:uiPriority w:val="99"/>
    <w:qFormat/>
    <w:pPr>
      <w:ind w:firstLine="420"/>
    </w:pPr>
  </w:style>
  <w:style w:type="paragraph" w:styleId="1153" w:customStyle="1">
    <w:name w:val="Überarbeitung1"/>
    <w:hidden/>
    <w:uiPriority w:val="99"/>
    <w:semiHidden/>
    <w:qFormat/>
    <w:pPr>
      <w:spacing w:after="160" w:line="259" w:lineRule="auto"/>
    </w:pPr>
    <w:rPr>
      <w:rFonts w:ascii="Times New Roman" w:hAnsi="Times New Roman" w:eastAsia="宋体" w:cs="Times New Roman"/>
      <w:sz w:val="21"/>
      <w:szCs w:val="24"/>
      <w:lang w:val="en-US" w:eastAsia="zh-CN" w:bidi="ar-SA"/>
    </w:rPr>
  </w:style>
  <w:style w:type="paragraph" w:styleId="1154" w:customStyle="1">
    <w:name w:val="修订3"/>
    <w:hidden/>
    <w:uiPriority w:val="99"/>
    <w:semiHidden/>
    <w:qFormat/>
    <w:rPr>
      <w:rFonts w:ascii="Times New Roman" w:hAnsi="Times New Roman" w:eastAsia="宋体" w:cs="Times New Roman"/>
      <w:sz w:val="21"/>
      <w:szCs w:val="24"/>
      <w:lang w:val="en-US" w:eastAsia="zh-CN" w:bidi="ar-SA"/>
    </w:rPr>
  </w:style>
  <w:style w:type="paragraph" w:styleId="1155" w:customStyle="1">
    <w:name w:val="修订4"/>
    <w:hidden/>
    <w:uiPriority w:val="99"/>
    <w:semiHidden/>
    <w:qFormat/>
    <w:rPr>
      <w:rFonts w:ascii="Times New Roman" w:hAnsi="Times New Roman" w:eastAsia="宋体" w:cs="Times New Roman"/>
      <w:sz w:val="21"/>
      <w:szCs w:val="24"/>
      <w:lang w:val="en-US" w:eastAsia="zh-CN" w:bidi="ar-SA"/>
    </w:rPr>
  </w:style>
  <w:style w:type="paragraph" w:styleId="1156" w:customStyle="1">
    <w:name w:val="列表段落3"/>
    <w:basedOn w:val="939"/>
    <w:uiPriority w:val="34"/>
    <w:qFormat/>
    <w:pPr>
      <w:ind w:firstLine="420"/>
      <w:spacing w:after="0" w:line="240" w:lineRule="auto"/>
    </w:pPr>
    <w:rPr>
      <w:rFonts w:ascii="Calibri" w:hAnsi="Calibri"/>
      <w:szCs w:val="22"/>
    </w:rPr>
  </w:style>
  <w:style w:type="paragraph" w:styleId="1157" w:customStyle="1">
    <w:name w:val="修订5"/>
    <w:hidden/>
    <w:uiPriority w:val="99"/>
    <w:semiHidden/>
    <w:qFormat/>
    <w:rPr>
      <w:rFonts w:ascii="Times New Roman" w:hAnsi="Times New Roman" w:eastAsia="宋体" w:cs="Times New Roman"/>
      <w:sz w:val="21"/>
      <w:szCs w:val="24"/>
      <w:lang w:val="en-US" w:eastAsia="zh-CN" w:bidi="ar-SA"/>
    </w:rPr>
  </w:style>
  <w:style w:type="paragraph" w:styleId="1158" w:customStyle="1">
    <w:name w:val="列表段落4"/>
    <w:basedOn w:val="939"/>
    <w:uiPriority w:val="34"/>
    <w:qFormat/>
    <w:pPr>
      <w:ind w:firstLine="420"/>
      <w:spacing w:after="0" w:line="240" w:lineRule="auto"/>
    </w:pPr>
    <w:rPr>
      <w:rFonts w:ascii="Calibri" w:hAnsi="Calibri"/>
      <w:szCs w:val="22"/>
    </w:rPr>
  </w:style>
  <w:style w:type="paragraph" w:styleId="1159">
    <w:name w:val="List Paragraph"/>
    <w:basedOn w:val="939"/>
    <w:uiPriority w:val="0"/>
    <w:qFormat/>
    <w:pPr>
      <w:ind w:firstLine="420"/>
    </w:pPr>
  </w:style>
  <w:style w:type="paragraph" w:styleId="1160" w:customStyle="1">
    <w:name w:val="修订6"/>
    <w:hidden/>
    <w:uiPriority w:val="99"/>
    <w:semiHidden/>
    <w:qFormat/>
    <w:rPr>
      <w:rFonts w:ascii="Times New Roman" w:hAnsi="Times New Roman" w:eastAsia="宋体" w:cs="Times New Roman"/>
      <w:sz w:val="21"/>
      <w:szCs w:val="24"/>
      <w:lang w:val="en-US" w:eastAsia="zh-CN" w:bidi="ar-SA"/>
    </w:rPr>
  </w:style>
  <w:style w:type="paragraph" w:styleId="1161" w:customStyle="1">
    <w:name w:val="修订7"/>
    <w:hidden/>
    <w:uiPriority w:val="99"/>
    <w:semiHidden/>
    <w:qFormat/>
    <w:rPr>
      <w:rFonts w:ascii="Times New Roman" w:hAnsi="Times New Roman" w:eastAsia="宋体" w:cs="Times New Roman"/>
      <w:sz w:val="21"/>
      <w:szCs w:val="24"/>
      <w:lang w:val="en-US" w:eastAsia="zh-CN" w:bidi="ar-SA"/>
    </w:rPr>
  </w:style>
  <w:style w:type="character" w:styleId="1162" w:customStyle="1">
    <w:name w:val="正文文本 Char"/>
    <w:uiPriority w:val="0"/>
    <w:qFormat/>
    <w:rPr>
      <w:rFonts w:ascii="Times New Roman" w:hAnsi="Times New Roman" w:eastAsia="幼圆"/>
      <w:b/>
      <w:bCs/>
      <w:sz w:val="44"/>
      <w:szCs w:val="24"/>
    </w:rPr>
  </w:style>
  <w:style w:type="character" w:styleId="1163" w:customStyle="1">
    <w:name w:val="批注文字 Char3"/>
    <w:uiPriority w:val="99"/>
    <w:qFormat/>
    <w:rPr>
      <w:sz w:val="21"/>
      <w:szCs w:val="24"/>
    </w:rPr>
  </w:style>
  <w:style w:type="paragraph" w:styleId="1164" w:customStyle="1">
    <w:name w:val="修订8"/>
    <w:hidden/>
    <w:uiPriority w:val="99"/>
    <w:unhideWhenUsed/>
    <w:qFormat/>
    <w:rPr>
      <w:rFonts w:ascii="Times New Roman" w:hAnsi="Times New Roman" w:eastAsia="宋体" w:cs="Times New Roman"/>
      <w:sz w:val="21"/>
      <w:szCs w:val="24"/>
      <w:lang w:val="en-US" w:eastAsia="zh-CN" w:bidi="ar-SA"/>
    </w:rPr>
  </w:style>
  <w:style w:type="paragraph" w:styleId="1165" w:customStyle="1">
    <w:name w:val="修订9"/>
    <w:hidden/>
    <w:uiPriority w:val="99"/>
    <w:semiHidden/>
    <w:qFormat/>
    <w:rPr>
      <w:rFonts w:ascii="Times New Roman" w:hAnsi="Times New Roman" w:eastAsia="宋体" w:cs="Times New Roman"/>
      <w:sz w:val="21"/>
      <w:szCs w:val="24"/>
      <w:lang w:val="en-US" w:eastAsia="zh-CN" w:bidi="ar-SA"/>
    </w:rPr>
  </w:style>
  <w:style w:type="paragraph" w:styleId="1166" w:customStyle="1">
    <w:name w:val="修订10"/>
    <w:hidden/>
    <w:uiPriority w:val="99"/>
    <w:unhideWhenUsed/>
    <w:qFormat/>
    <w:rPr>
      <w:rFonts w:ascii="Times New Roman" w:hAnsi="Times New Roman" w:eastAsia="宋体" w:cs="Times New Roman"/>
      <w:sz w:val="21"/>
      <w:szCs w:val="24"/>
      <w:lang w:val="en-US" w:eastAsia="zh-CN" w:bidi="ar-SA"/>
    </w:rPr>
  </w:style>
  <w:style w:type="paragraph" w:styleId="1167" w:customStyle="1">
    <w:name w:val="修订11"/>
    <w:hidden/>
    <w:uiPriority w:val="99"/>
    <w:unhideWhenUsed/>
    <w:qFormat/>
    <w:rPr>
      <w:rFonts w:ascii="Times New Roman" w:hAnsi="Times New Roman" w:eastAsia="宋体" w:cs="Times New Roman"/>
      <w:sz w:val="21"/>
      <w:szCs w:val="24"/>
      <w:lang w:val="en-US" w:eastAsia="zh-CN" w:bidi="ar-SA"/>
    </w:rPr>
  </w:style>
  <w:style w:type="paragraph" w:styleId="1168" w:customStyle="1">
    <w:name w:val="修订12"/>
    <w:hidden/>
    <w:uiPriority w:val="99"/>
    <w:unhideWhenUsed/>
    <w:qFormat/>
    <w:rPr>
      <w:rFonts w:ascii="Times New Roman" w:hAnsi="Times New Roman" w:eastAsia="宋体" w:cs="Times New Roman"/>
      <w:sz w:val="21"/>
      <w:szCs w:val="24"/>
      <w:lang w:val="en-US" w:eastAsia="zh-CN" w:bidi="ar-SA"/>
    </w:rPr>
  </w:style>
  <w:style w:type="paragraph" w:styleId="1169" w:customStyle="1">
    <w:name w:val="修订13"/>
    <w:hidden/>
    <w:uiPriority w:val="99"/>
    <w:unhideWhenUsed/>
    <w:qFormat/>
    <w:rPr>
      <w:rFonts w:ascii="Times New Roman" w:hAnsi="Times New Roman" w:eastAsia="宋体" w:cs="Times New Roman"/>
      <w:sz w:val="21"/>
      <w:szCs w:val="24"/>
      <w:lang w:val="en-US" w:eastAsia="zh-CN" w:bidi="ar-SA"/>
    </w:rPr>
  </w:style>
  <w:style w:type="paragraph" w:styleId="1170" w:customStyle="1">
    <w:name w:val="正文缩进2字"/>
    <w:basedOn w:val="981"/>
    <w:uiPriority w:val="0"/>
    <w:qFormat/>
    <w:pPr>
      <w:ind w:firstLine="200"/>
    </w:pPr>
  </w:style>
  <w:style w:type="numbering" w:styleId="11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jpg"/><Relationship Id="rId17"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h.a.l.m. Elektronik GmbH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 其伟</dc:creator>
  <cp:lastModifiedBy>路紫明</cp:lastModifiedBy>
  <cp:revision>7</cp:revision>
  <dcterms:created xsi:type="dcterms:W3CDTF">2026-04-10T05:59:00Z</dcterms:created>
  <dcterms:modified xsi:type="dcterms:W3CDTF">2026-09-07T05:57:52Z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AFF2746E2E3A49C7A79D6EE6912EAE66_13</vt:lpwstr>
  </property>
  <property fmtid="{D5CDD505-2E9C-101B-9397-08002B2CF9AE}" pid="4" name="_DocHome">
    <vt:i4>-1131788910</vt:i4>
  </property>
  <property fmtid="{D5CDD505-2E9C-101B-9397-08002B2CF9AE}" pid="5" name="KSOTemplateDocerSaveRecord">
    <vt:lpwstr>eyJoZGlkIjoiZWQ0NWNmOWM0MTYxMDU5NDhmNTYxMTc1NGJlYTk1ODAiLCJ1c2VySWQiOiIyMTc3NzUyNDEifQ==</vt:lpwstr>
  </property>
</Properties>
</file>