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63"/>
        <w:ind w:firstLine="300"/>
        <w:spacing w:line="360" w:lineRule="auto"/>
        <w:rPr>
          <w:rFonts w:ascii="宋体" w:hAnsi="宋体"/>
          <w:sz w:val="60"/>
          <w:szCs w:val="60"/>
        </w:rPr>
      </w:pPr>
      <w:r>
        <w:rPr>
          <w:rFonts w:ascii="宋体" w:hAnsi="宋体"/>
          <w:sz w:val="60"/>
          <w:szCs w:val="60"/>
        </w:rPr>
      </w:r>
      <w:r/>
    </w:p>
    <w:p>
      <w:pPr>
        <w:pStyle w:val="1063"/>
        <w:jc w:val="center"/>
        <w:rPr>
          <w:rFonts w:ascii="宋体" w:hAnsi="宋体"/>
          <w:b/>
          <w:bCs/>
          <w:sz w:val="60"/>
          <w:szCs w:val="60"/>
        </w:rPr>
      </w:pPr>
      <w:r>
        <w:rPr>
          <w:rFonts w:ascii="宋体" w:hAnsi="宋体"/>
          <w:b/>
          <w:bCs/>
          <w:sz w:val="60"/>
          <w:szCs w:val="60"/>
        </w:rPr>
        <w:t xml:space="preserve">常州市政府采购项目</w:t>
      </w:r>
      <w:r/>
    </w:p>
    <w:p>
      <w:pPr>
        <w:pStyle w:val="1063"/>
        <w:jc w:val="center"/>
        <w:rPr>
          <w:rFonts w:ascii="宋体" w:hAnsi="宋体"/>
          <w:b/>
          <w:bCs/>
          <w:sz w:val="60"/>
          <w:szCs w:val="60"/>
        </w:rPr>
      </w:pPr>
      <w:r>
        <w:rPr>
          <w:rFonts w:ascii="宋体" w:hAnsi="宋体"/>
          <w:b/>
          <w:bCs/>
          <w:sz w:val="60"/>
          <w:szCs w:val="60"/>
        </w:rPr>
      </w:r>
      <w:r/>
    </w:p>
    <w:p>
      <w:pPr>
        <w:pStyle w:val="1063"/>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63"/>
        <w:jc w:val="center"/>
        <w:rPr>
          <w:rFonts w:ascii="宋体" w:hAnsi="宋体"/>
          <w:b/>
          <w:bCs/>
          <w:sz w:val="60"/>
          <w:szCs w:val="60"/>
        </w:rPr>
      </w:pPr>
      <w:r>
        <w:rPr>
          <w:rFonts w:ascii="宋体" w:hAnsi="宋体"/>
          <w:b/>
          <w:bCs/>
          <w:sz w:val="60"/>
          <w:szCs w:val="60"/>
        </w:rPr>
      </w:r>
      <w:r/>
    </w:p>
    <w:p>
      <w:pPr>
        <w:pStyle w:val="1063"/>
        <w:jc w:val="center"/>
        <w:rPr>
          <w:rFonts w:ascii="宋体" w:hAnsi="宋体"/>
          <w:b/>
          <w:bCs/>
          <w:sz w:val="60"/>
          <w:szCs w:val="60"/>
        </w:rPr>
      </w:pPr>
      <w:r>
        <w:rPr>
          <w:rFonts w:ascii="宋体" w:hAnsi="宋体"/>
          <w:b/>
          <w:bCs/>
          <w:sz w:val="60"/>
          <w:szCs w:val="60"/>
        </w:rPr>
      </w:r>
      <w:r/>
    </w:p>
    <w:p>
      <w:pPr>
        <w:pStyle w:val="1063"/>
        <w:jc w:val="center"/>
        <w:spacing w:line="360" w:lineRule="auto"/>
        <w:rPr>
          <w:rFonts w:ascii="宋体" w:hAnsi="宋体"/>
          <w:sz w:val="60"/>
          <w:szCs w:val="60"/>
        </w:rPr>
      </w:pPr>
      <w:r>
        <w:rPr>
          <w:rFonts w:ascii="宋体" w:hAnsi="宋体"/>
          <w:sz w:val="60"/>
          <w:szCs w:val="60"/>
        </w:rPr>
      </w:r>
      <w:r/>
    </w:p>
    <w:p>
      <w:pPr>
        <w:pStyle w:val="106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西门子一批设备维保服务项目</w:t>
      </w:r>
      <w:r>
        <w:rPr>
          <w:rFonts w:ascii="宋体" w:hAnsi="宋体"/>
          <w:bCs/>
          <w:sz w:val="36"/>
          <w:szCs w:val="36"/>
        </w:rPr>
      </w:r>
      <w:r/>
    </w:p>
    <w:p>
      <w:pPr>
        <w:pStyle w:val="1063"/>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JSZC-320400-CTZB-G2026-0108</w:t>
      </w:r>
      <w:r>
        <w:rPr>
          <w:rFonts w:hint="eastAsia" w:ascii="宋体" w:hAnsi="宋体"/>
          <w:bCs/>
          <w:sz w:val="36"/>
          <w:szCs w:val="36"/>
        </w:rPr>
      </w:r>
      <w:r/>
    </w:p>
    <w:p>
      <w:pPr>
        <w:pStyle w:val="1063"/>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常州市第一人民医院</w:t>
      </w:r>
      <w:r/>
    </w:p>
    <w:p>
      <w:pPr>
        <w:pStyle w:val="1063"/>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63"/>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63"/>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63"/>
        <w:rPr>
          <w:rFonts w:ascii="宋体" w:hAnsi="宋体"/>
        </w:rPr>
      </w:pPr>
      <w:r>
        <w:rPr>
          <w:rFonts w:ascii="宋体" w:hAnsi="宋体"/>
        </w:rPr>
      </w:r>
      <w:r/>
    </w:p>
    <w:p>
      <w:pPr>
        <w:pStyle w:val="1063"/>
        <w:rPr>
          <w:rFonts w:ascii="宋体" w:hAnsi="宋体"/>
        </w:rPr>
      </w:pPr>
      <w:r>
        <w:rPr>
          <w:rFonts w:ascii="宋体" w:hAnsi="宋体"/>
        </w:rPr>
      </w:r>
      <w:r/>
    </w:p>
    <w:p>
      <w:pPr>
        <w:pStyle w:val="1063"/>
        <w:rPr>
          <w:rFonts w:ascii="宋体" w:hAnsi="宋体"/>
        </w:rPr>
      </w:pPr>
      <w:r>
        <w:rPr>
          <w:rFonts w:ascii="宋体" w:hAnsi="宋体"/>
        </w:rPr>
      </w:r>
      <w:r/>
    </w:p>
    <w:p>
      <w:pPr>
        <w:pStyle w:val="111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16"/>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39"/>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16"/>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39"/>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1116"/>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39"/>
          <w:color w:val="000000"/>
          <w:sz w:val="32"/>
          <w:szCs w:val="32"/>
        </w:rPr>
        <w:t xml:space="preserve">第三章   资</w:t>
      </w:r>
      <w:bookmarkStart w:id="1" w:name="_Hlt100754117"/>
      <w:r>
        <w:rPr>
          <w:rStyle w:val="1139"/>
          <w:color w:val="000000"/>
          <w:sz w:val="32"/>
          <w:szCs w:val="32"/>
        </w:rPr>
        <w:t xml:space="preserve">格</w:t>
      </w:r>
      <w:bookmarkEnd w:id="1"/>
      <w:r>
        <w:rPr>
          <w:rStyle w:val="1139"/>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1116"/>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39"/>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16"/>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39"/>
          <w:color w:val="000000"/>
          <w:sz w:val="32"/>
          <w:szCs w:val="32"/>
        </w:rPr>
        <w:t xml:space="preserve">第五章   采购</w:t>
      </w:r>
      <w:bookmarkStart w:id="2" w:name="_Hlt100754102"/>
      <w:r/>
      <w:bookmarkStart w:id="3" w:name="_Hlt100754103"/>
      <w:r>
        <w:rPr>
          <w:rStyle w:val="1139"/>
          <w:color w:val="000000"/>
          <w:sz w:val="32"/>
          <w:szCs w:val="32"/>
        </w:rPr>
        <w:t xml:space="preserve">需</w:t>
      </w:r>
      <w:bookmarkEnd w:id="2"/>
      <w:r/>
      <w:bookmarkEnd w:id="3"/>
      <w:r>
        <w:rPr>
          <w:rStyle w:val="1139"/>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1116"/>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39"/>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16"/>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39"/>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1116"/>
        <w:spacing w:line="720" w:lineRule="auto"/>
        <w:rPr>
          <w:b w:val="0"/>
        </w:rPr>
      </w:pPr>
      <w:r>
        <w:rPr>
          <w:b w:val="0"/>
          <w:sz w:val="32"/>
          <w:szCs w:val="32"/>
        </w:rPr>
        <w:fldChar w:fldCharType="end"/>
      </w:r>
      <w:r>
        <w:rPr>
          <w:b w:val="0"/>
        </w:rPr>
      </w:r>
      <w:r/>
    </w:p>
    <w:p>
      <w:pPr>
        <w:pStyle w:val="1063"/>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6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6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常州市第一人民医院西门子一批设备维保服务项目的潜在投标人应在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bCs/>
          <w:sz w:val="32"/>
          <w:szCs w:val="32"/>
        </w:rPr>
        <w:t xml:space="preserve">2026</w:t>
      </w:r>
      <w:r>
        <w:rPr>
          <w:rFonts w:hint="eastAsia" w:ascii="仿宋" w:hAnsi="仿宋" w:eastAsia="仿宋" w:cs="宋体"/>
          <w:b/>
          <w:bCs/>
          <w:sz w:val="32"/>
          <w:szCs w:val="32"/>
        </w:rPr>
        <w:t xml:space="preserve">年</w:t>
      </w:r>
      <w:r>
        <w:rPr>
          <w:rFonts w:ascii="仿宋" w:hAnsi="仿宋" w:eastAsia="仿宋" w:cs="宋体"/>
          <w:b/>
          <w:bCs/>
          <w:sz w:val="32"/>
          <w:szCs w:val="32"/>
        </w:rPr>
        <w:t xml:space="preserve">09</w:t>
      </w:r>
      <w:r>
        <w:rPr>
          <w:rFonts w:hint="eastAsia" w:ascii="仿宋" w:hAnsi="仿宋" w:eastAsia="仿宋" w:cs="宋体"/>
          <w:b/>
          <w:bCs/>
          <w:sz w:val="32"/>
          <w:szCs w:val="32"/>
        </w:rPr>
        <w:t xml:space="preserve">月</w:t>
      </w:r>
      <w:r>
        <w:rPr>
          <w:rFonts w:ascii="仿宋" w:hAnsi="仿宋" w:eastAsia="仿宋" w:cs="宋体"/>
          <w:b/>
          <w:bCs/>
          <w:sz w:val="32"/>
          <w:szCs w:val="32"/>
        </w:rPr>
        <w:t xml:space="preserve">02</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14点</w:t>
      </w:r>
      <w:r>
        <w:rPr>
          <w:rFonts w:hint="eastAsia" w:ascii="仿宋" w:hAnsi="仿宋" w:eastAsia="仿宋" w:cs="宋体"/>
          <w:b/>
          <w:bCs/>
          <w:sz w:val="32"/>
          <w:szCs w:val="32"/>
        </w:rPr>
        <w:t xml:space="preserve">00分（北京时间）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65"/>
        <w:ind w:firstLine="643"/>
        <w:jc w:val="left"/>
        <w:spacing w:before="240" w:line="360" w:lineRule="auto"/>
        <w:rPr>
          <w:rFonts w:ascii="仿宋" w:hAnsi="仿宋" w:eastAsia="仿宋"/>
          <w:sz w:val="32"/>
          <w:szCs w:val="32"/>
        </w:rPr>
      </w:pPr>
      <w:r/>
      <w:bookmarkStart w:id="5" w:name="_Toc28359002"/>
      <w:r/>
      <w:bookmarkStart w:id="6" w:name="_Toc35393790"/>
      <w:r/>
      <w:bookmarkStart w:id="7" w:name="_Toc35393621"/>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63"/>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JSZC-320400-CTZB-G2026-0108</w:t>
      </w:r>
      <w:r>
        <w:rPr>
          <w:rFonts w:hint="eastAsia" w:ascii="仿宋" w:hAnsi="仿宋" w:eastAsia="仿宋"/>
          <w:sz w:val="32"/>
          <w:szCs w:val="32"/>
        </w:rPr>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常州市第一人民医院西门子一批设备维保服务项目</w:t>
      </w:r>
      <w:r>
        <w:rPr>
          <w:rFonts w:ascii="仿宋" w:hAnsi="仿宋" w:eastAsia="仿宋"/>
          <w:sz w:val="32"/>
          <w:szCs w:val="32"/>
        </w:rPr>
      </w:r>
      <w:r/>
    </w:p>
    <w:p>
      <w:pPr>
        <w:pStyle w:val="1063"/>
        <w:ind w:firstLine="640"/>
        <w:spacing w:line="360" w:lineRule="auto"/>
        <w:rPr>
          <w:rFonts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bCs/>
          <w:sz w:val="32"/>
          <w:szCs w:val="32"/>
        </w:rPr>
        <w:t xml:space="preserve">840万元/3年（包1，435万元；包2,405万元）</w:t>
      </w:r>
      <w:r>
        <w:rPr>
          <w:rFonts w:ascii="仿宋" w:hAnsi="仿宋" w:eastAsia="仿宋"/>
          <w:sz w:val="32"/>
          <w:szCs w:val="32"/>
        </w:rPr>
      </w:r>
      <w:r/>
    </w:p>
    <w:p>
      <w:pPr>
        <w:pStyle w:val="1063"/>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bCs/>
          <w:sz w:val="32"/>
          <w:szCs w:val="32"/>
        </w:rPr>
        <w:t xml:space="preserve">735万元/3年（包1，405万元；包2,330万元）</w:t>
      </w:r>
      <w:r>
        <w:rPr>
          <w:rFonts w:ascii="仿宋" w:hAnsi="仿宋" w:eastAsia="仿宋"/>
          <w:sz w:val="32"/>
          <w:szCs w:val="32"/>
        </w:rPr>
      </w:r>
      <w:r/>
    </w:p>
    <w:p>
      <w:pPr>
        <w:pStyle w:val="1063"/>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16"/>
        <w:gridCol w:w="1635"/>
        <w:gridCol w:w="931"/>
        <w:gridCol w:w="4212"/>
      </w:tblGrid>
      <w:tr>
        <w:trPr>
          <w:trHeight w:val="454"/>
        </w:trPr>
        <w:tc>
          <w:tcPr>
            <w:tcW w:w="347" w:type="pct"/>
            <w:vAlign w:val="center"/>
            <w:textDirection w:val="lrTb"/>
            <w:noWrap w:val="false"/>
          </w:tcPr>
          <w:p>
            <w:pPr>
              <w:pStyle w:val="1063"/>
              <w:jc w:val="center"/>
              <w:rPr>
                <w:rFonts w:ascii="仿宋" w:hAnsi="仿宋" w:eastAsia="仿宋"/>
                <w:bCs/>
                <w:sz w:val="32"/>
                <w:szCs w:val="32"/>
              </w:rPr>
            </w:pPr>
            <w:r>
              <w:rPr>
                <w:rFonts w:ascii="仿宋" w:hAnsi="仿宋" w:eastAsia="仿宋"/>
                <w:bCs/>
                <w:sz w:val="32"/>
                <w:szCs w:val="32"/>
              </w:rPr>
              <w:t xml:space="preserve">包号</w:t>
            </w:r>
            <w:r/>
          </w:p>
        </w:tc>
        <w:tc>
          <w:tcPr>
            <w:tcW w:w="983" w:type="pct"/>
            <w:vAlign w:val="center"/>
            <w:textDirection w:val="lrTb"/>
            <w:noWrap w:val="false"/>
          </w:tcPr>
          <w:p>
            <w:pPr>
              <w:pStyle w:val="1063"/>
              <w:jc w:val="center"/>
              <w:rPr>
                <w:rFonts w:ascii="仿宋" w:hAnsi="仿宋" w:eastAsia="仿宋"/>
                <w:bCs/>
                <w:sz w:val="32"/>
                <w:szCs w:val="32"/>
              </w:rPr>
            </w:pPr>
            <w:r>
              <w:rPr>
                <w:rFonts w:ascii="仿宋" w:hAnsi="仿宋" w:eastAsia="仿宋"/>
                <w:bCs/>
                <w:sz w:val="32"/>
                <w:szCs w:val="32"/>
              </w:rPr>
              <w:t xml:space="preserve">标的名称</w:t>
            </w:r>
            <w:r/>
          </w:p>
        </w:tc>
        <w:tc>
          <w:tcPr>
            <w:tcW w:w="885" w:type="pct"/>
            <w:vAlign w:val="center"/>
            <w:textDirection w:val="lrTb"/>
            <w:noWrap w:val="false"/>
          </w:tcPr>
          <w:p>
            <w:pPr>
              <w:pStyle w:val="1063"/>
              <w:jc w:val="center"/>
              <w:rPr>
                <w:rFonts w:ascii="仿宋" w:hAnsi="仿宋" w:eastAsia="仿宋"/>
                <w:bCs/>
                <w:sz w:val="32"/>
                <w:szCs w:val="32"/>
              </w:rPr>
            </w:pPr>
            <w:r>
              <w:rPr>
                <w:rFonts w:ascii="仿宋" w:hAnsi="仿宋" w:eastAsia="仿宋"/>
                <w:bCs/>
                <w:sz w:val="32"/>
                <w:szCs w:val="32"/>
              </w:rPr>
              <w:t xml:space="preserve">采购包预算金额</w:t>
            </w:r>
            <w:r/>
          </w:p>
          <w:p>
            <w:pPr>
              <w:pStyle w:val="1063"/>
              <w:jc w:val="center"/>
              <w:rPr>
                <w:rFonts w:ascii="仿宋" w:hAnsi="仿宋" w:eastAsia="仿宋"/>
                <w:bCs/>
                <w:sz w:val="32"/>
                <w:szCs w:val="32"/>
              </w:rPr>
            </w:pPr>
            <w:r>
              <w:rPr>
                <w:rFonts w:ascii="仿宋" w:hAnsi="仿宋" w:eastAsia="仿宋"/>
                <w:bCs/>
                <w:sz w:val="32"/>
                <w:szCs w:val="32"/>
              </w:rPr>
              <w:t xml:space="preserve">（万元）</w:t>
            </w:r>
            <w:r/>
          </w:p>
        </w:tc>
        <w:tc>
          <w:tcPr>
            <w:tcW w:w="504" w:type="pct"/>
            <w:vAlign w:val="center"/>
            <w:textDirection w:val="lrTb"/>
            <w:noWrap w:val="false"/>
          </w:tcPr>
          <w:p>
            <w:pPr>
              <w:pStyle w:val="1063"/>
              <w:jc w:val="center"/>
              <w:rPr>
                <w:rFonts w:ascii="仿宋" w:hAnsi="仿宋" w:eastAsia="仿宋"/>
                <w:bCs/>
                <w:sz w:val="32"/>
                <w:szCs w:val="32"/>
              </w:rPr>
            </w:pPr>
            <w:r>
              <w:rPr>
                <w:rFonts w:ascii="仿宋" w:hAnsi="仿宋" w:eastAsia="仿宋"/>
                <w:bCs/>
                <w:sz w:val="32"/>
                <w:szCs w:val="32"/>
              </w:rPr>
              <w:t xml:space="preserve">数量</w:t>
            </w:r>
            <w:r/>
          </w:p>
        </w:tc>
        <w:tc>
          <w:tcPr>
            <w:tcW w:w="2280" w:type="pct"/>
            <w:vAlign w:val="center"/>
            <w:textDirection w:val="lrTb"/>
            <w:noWrap w:val="false"/>
          </w:tcPr>
          <w:p>
            <w:pPr>
              <w:pStyle w:val="1063"/>
              <w:jc w:val="center"/>
              <w:rPr>
                <w:rFonts w:ascii="仿宋" w:hAnsi="仿宋" w:eastAsia="仿宋"/>
                <w:sz w:val="32"/>
                <w:szCs w:val="32"/>
              </w:rPr>
            </w:pPr>
            <w:r>
              <w:rPr>
                <w:rFonts w:ascii="仿宋" w:hAnsi="仿宋" w:eastAsia="仿宋"/>
                <w:sz w:val="32"/>
                <w:szCs w:val="32"/>
              </w:rPr>
              <w:t xml:space="preserve">简要技术需求或服务要求</w:t>
            </w:r>
            <w:r/>
          </w:p>
        </w:tc>
      </w:tr>
      <w:tr>
        <w:trPr>
          <w:cantSplit/>
          <w:trHeight w:val="454"/>
        </w:trPr>
        <w:tc>
          <w:tcPr>
            <w:tcW w:w="347" w:type="pct"/>
            <w:vAlign w:val="center"/>
            <w:textDirection w:val="lrTb"/>
            <w:noWrap w:val="false"/>
          </w:tcPr>
          <w:p>
            <w:pPr>
              <w:pStyle w:val="1063"/>
              <w:jc w:val="center"/>
              <w:rPr>
                <w:rFonts w:ascii="仿宋" w:hAnsi="仿宋" w:eastAsia="仿宋"/>
                <w:bCs/>
                <w:sz w:val="32"/>
                <w:szCs w:val="32"/>
              </w:rPr>
            </w:pPr>
            <w:r>
              <w:rPr>
                <w:rFonts w:ascii="仿宋" w:hAnsi="仿宋" w:eastAsia="仿宋"/>
                <w:bCs/>
                <w:sz w:val="32"/>
                <w:szCs w:val="32"/>
              </w:rPr>
              <w:t xml:space="preserve">01</w:t>
            </w:r>
            <w:r/>
          </w:p>
        </w:tc>
        <w:tc>
          <w:tcPr>
            <w:tcW w:w="983" w:type="pct"/>
            <w:vAlign w:val="center"/>
            <w:textDirection w:val="lrTb"/>
            <w:noWrap w:val="false"/>
          </w:tcPr>
          <w:p>
            <w:pPr>
              <w:pStyle w:val="1063"/>
              <w:jc w:val="center"/>
              <w:rPr>
                <w:rFonts w:ascii="仿宋" w:hAnsi="仿宋"/>
                <w:bCs/>
                <w:sz w:val="32"/>
                <w:szCs w:val="32"/>
              </w:rPr>
            </w:pPr>
            <w:r>
              <w:rPr>
                <w:rFonts w:hint="eastAsia" w:ascii="仿宋" w:hAnsi="仿宋" w:eastAsia="仿宋"/>
                <w:bCs/>
                <w:sz w:val="32"/>
                <w:szCs w:val="32"/>
              </w:rPr>
              <w:t xml:space="preserve">西门子3.0T磁共振、SPECT等一批设备维保服务</w:t>
            </w:r>
            <w:r>
              <w:rPr>
                <w:rFonts w:ascii="仿宋" w:hAnsi="仿宋"/>
                <w:bCs/>
                <w:sz w:val="32"/>
                <w:szCs w:val="32"/>
              </w:rPr>
            </w:r>
            <w:r/>
          </w:p>
        </w:tc>
        <w:tc>
          <w:tcPr>
            <w:tcW w:w="885" w:type="pct"/>
            <w:vAlign w:val="center"/>
            <w:textDirection w:val="lrTb"/>
            <w:noWrap w:val="false"/>
          </w:tcPr>
          <w:p>
            <w:pPr>
              <w:pStyle w:val="1063"/>
              <w:jc w:val="center"/>
              <w:rPr>
                <w:rFonts w:ascii="仿宋" w:hAnsi="仿宋" w:eastAsia="仿宋"/>
                <w:bCs/>
                <w:sz w:val="32"/>
                <w:szCs w:val="32"/>
              </w:rPr>
            </w:pPr>
            <w:r>
              <w:rPr>
                <w:rFonts w:hint="eastAsia" w:ascii="仿宋" w:hAnsi="仿宋" w:eastAsia="仿宋"/>
                <w:bCs/>
                <w:sz w:val="32"/>
                <w:szCs w:val="32"/>
              </w:rPr>
              <w:t xml:space="preserve">435</w:t>
            </w:r>
            <w:r>
              <w:rPr>
                <w:rFonts w:ascii="仿宋" w:hAnsi="仿宋" w:eastAsia="仿宋"/>
                <w:bCs/>
                <w:sz w:val="32"/>
                <w:szCs w:val="32"/>
              </w:rPr>
            </w:r>
            <w:r/>
          </w:p>
        </w:tc>
        <w:tc>
          <w:tcPr>
            <w:tcW w:w="504" w:type="pct"/>
            <w:vAlign w:val="center"/>
            <w:textDirection w:val="lrTb"/>
            <w:noWrap w:val="false"/>
          </w:tcPr>
          <w:p>
            <w:pPr>
              <w:pStyle w:val="1063"/>
              <w:jc w:val="center"/>
              <w:rPr>
                <w:rFonts w:ascii="仿宋" w:hAnsi="仿宋" w:eastAsia="仿宋"/>
                <w:bCs/>
                <w:sz w:val="32"/>
                <w:szCs w:val="32"/>
              </w:rPr>
            </w:pPr>
            <w:r>
              <w:rPr>
                <w:rFonts w:hint="eastAsia" w:ascii="仿宋" w:hAnsi="仿宋" w:eastAsia="仿宋"/>
                <w:bCs/>
                <w:sz w:val="32"/>
                <w:szCs w:val="32"/>
              </w:rPr>
              <w:t xml:space="preserve">3年</w:t>
            </w:r>
            <w:r>
              <w:rPr>
                <w:rFonts w:ascii="仿宋" w:hAnsi="仿宋" w:eastAsia="仿宋"/>
                <w:bCs/>
                <w:sz w:val="32"/>
                <w:szCs w:val="32"/>
              </w:rPr>
            </w:r>
            <w:r/>
          </w:p>
        </w:tc>
        <w:tc>
          <w:tcPr>
            <w:tcW w:w="2280" w:type="pct"/>
            <w:vAlign w:val="center"/>
            <w:vMerge w:val="restart"/>
            <w:textDirection w:val="lrTb"/>
            <w:noWrap w:val="false"/>
          </w:tcPr>
          <w:p>
            <w:pPr>
              <w:pStyle w:val="1063"/>
              <w:rPr>
                <w:rFonts w:ascii="仿宋" w:hAnsi="仿宋" w:eastAsia="仿宋"/>
                <w:sz w:val="32"/>
                <w:szCs w:val="32"/>
              </w:rPr>
            </w:pPr>
            <w:r>
              <w:rPr>
                <w:rFonts w:ascii="仿宋" w:hAnsi="仿宋" w:eastAsia="仿宋"/>
                <w:sz w:val="32"/>
                <w:szCs w:val="32"/>
              </w:rPr>
              <w:t xml:space="preserve">按照要求维修、保养、更换所含配件，每年免费上门为整机（含所有配件）提供设备的安全检查、影像质量检查、设备清洁保养、性能测试及校准、运行状态检查等。</w:t>
            </w:r>
            <w:r>
              <w:rPr>
                <w:rFonts w:ascii="仿宋" w:hAnsi="仿宋" w:eastAsia="仿宋"/>
                <w:sz w:val="32"/>
                <w:szCs w:val="32"/>
              </w:rPr>
            </w:r>
            <w:r/>
          </w:p>
        </w:tc>
      </w:tr>
      <w:tr>
        <w:trPr>
          <w:cantSplit/>
          <w:trHeight w:val="454"/>
        </w:trPr>
        <w:tc>
          <w:tcPr>
            <w:tcW w:w="347" w:type="pct"/>
            <w:vAlign w:val="center"/>
            <w:textDirection w:val="lrTb"/>
            <w:noWrap w:val="false"/>
          </w:tcPr>
          <w:p>
            <w:pPr>
              <w:pStyle w:val="1063"/>
              <w:jc w:val="center"/>
              <w:rPr>
                <w:rFonts w:ascii="仿宋" w:hAnsi="仿宋" w:eastAsia="仿宋"/>
                <w:bCs/>
                <w:sz w:val="32"/>
                <w:szCs w:val="32"/>
              </w:rPr>
            </w:pPr>
            <w:r>
              <w:rPr>
                <w:rFonts w:hint="eastAsia" w:ascii="仿宋" w:hAnsi="仿宋" w:eastAsia="仿宋"/>
                <w:bCs/>
                <w:sz w:val="32"/>
                <w:szCs w:val="32"/>
              </w:rPr>
              <w:t xml:space="preserve">02</w:t>
            </w:r>
            <w:r>
              <w:rPr>
                <w:rFonts w:ascii="仿宋" w:hAnsi="仿宋" w:eastAsia="仿宋"/>
                <w:bCs/>
                <w:sz w:val="32"/>
                <w:szCs w:val="32"/>
              </w:rPr>
            </w:r>
            <w:r/>
          </w:p>
        </w:tc>
        <w:tc>
          <w:tcPr>
            <w:tcW w:w="983" w:type="pct"/>
            <w:vAlign w:val="center"/>
            <w:textDirection w:val="lrTb"/>
            <w:noWrap w:val="false"/>
          </w:tcPr>
          <w:p>
            <w:pPr>
              <w:pStyle w:val="1063"/>
              <w:jc w:val="center"/>
              <w:rPr>
                <w:rFonts w:hint="eastAsia" w:ascii="仿宋" w:hAnsi="仿宋" w:eastAsia="仿宋"/>
                <w:sz w:val="32"/>
                <w:szCs w:val="32"/>
              </w:rPr>
            </w:pPr>
            <w:r>
              <w:rPr>
                <w:rFonts w:hint="eastAsia" w:ascii="仿宋" w:hAnsi="仿宋" w:eastAsia="仿宋"/>
                <w:sz w:val="32"/>
                <w:szCs w:val="32"/>
              </w:rPr>
              <w:t xml:space="preserve">西门子磁共振（MAGNETOM vida）维保</w:t>
            </w:r>
            <w:r/>
          </w:p>
        </w:tc>
        <w:tc>
          <w:tcPr>
            <w:tcW w:w="885" w:type="pct"/>
            <w:vAlign w:val="center"/>
            <w:textDirection w:val="lrTb"/>
            <w:noWrap w:val="false"/>
          </w:tcPr>
          <w:p>
            <w:pPr>
              <w:pStyle w:val="1063"/>
              <w:jc w:val="center"/>
              <w:rPr>
                <w:rFonts w:ascii="仿宋" w:hAnsi="仿宋" w:eastAsia="仿宋"/>
                <w:bCs/>
                <w:sz w:val="32"/>
                <w:szCs w:val="32"/>
              </w:rPr>
            </w:pPr>
            <w:r>
              <w:rPr>
                <w:rFonts w:hint="eastAsia" w:ascii="仿宋" w:hAnsi="仿宋" w:eastAsia="仿宋"/>
                <w:bCs/>
                <w:sz w:val="32"/>
                <w:szCs w:val="32"/>
              </w:rPr>
              <w:t xml:space="preserve">405</w:t>
            </w:r>
            <w:r>
              <w:rPr>
                <w:rFonts w:ascii="仿宋" w:hAnsi="仿宋" w:eastAsia="仿宋"/>
                <w:bCs/>
                <w:sz w:val="32"/>
                <w:szCs w:val="32"/>
              </w:rPr>
            </w:r>
            <w:r/>
          </w:p>
        </w:tc>
        <w:tc>
          <w:tcPr>
            <w:tcW w:w="504" w:type="pct"/>
            <w:vAlign w:val="center"/>
            <w:textDirection w:val="lrTb"/>
            <w:noWrap w:val="false"/>
          </w:tcPr>
          <w:p>
            <w:pPr>
              <w:pStyle w:val="1063"/>
              <w:jc w:val="center"/>
              <w:rPr>
                <w:rFonts w:hint="eastAsia" w:ascii="仿宋" w:hAnsi="仿宋" w:eastAsia="仿宋"/>
                <w:bCs/>
                <w:sz w:val="32"/>
                <w:szCs w:val="32"/>
              </w:rPr>
            </w:pPr>
            <w:r>
              <w:rPr>
                <w:rFonts w:hint="eastAsia" w:ascii="仿宋" w:hAnsi="仿宋" w:eastAsia="仿宋"/>
                <w:bCs/>
                <w:sz w:val="32"/>
                <w:szCs w:val="32"/>
              </w:rPr>
              <w:t xml:space="preserve">3年</w:t>
            </w:r>
            <w:r/>
          </w:p>
        </w:tc>
        <w:tc>
          <w:tcPr>
            <w:tcW w:w="2280" w:type="pct"/>
            <w:vAlign w:val="center"/>
            <w:vMerge w:val="continue"/>
            <w:textDirection w:val="lrTb"/>
            <w:noWrap w:val="false"/>
          </w:tcPr>
          <w:p>
            <w:pPr>
              <w:pStyle w:val="1063"/>
              <w:rPr>
                <w:rFonts w:hint="eastAsia" w:ascii="仿宋" w:hAnsi="仿宋" w:eastAsia="仿宋"/>
                <w:sz w:val="32"/>
                <w:szCs w:val="32"/>
              </w:rPr>
            </w:pPr>
            <w:r>
              <w:rPr>
                <w:rFonts w:hint="eastAsia" w:ascii="仿宋" w:hAnsi="仿宋" w:eastAsia="仿宋"/>
                <w:sz w:val="32"/>
                <w:szCs w:val="32"/>
              </w:rPr>
            </w:r>
            <w:r/>
          </w:p>
        </w:tc>
      </w:tr>
    </w:tbl>
    <w:p>
      <w:pPr>
        <w:pStyle w:val="1063"/>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合同履行期限：3年。</w:t>
      </w:r>
      <w:r>
        <w:rPr>
          <w:rFonts w:ascii="仿宋" w:hAnsi="仿宋" w:eastAsia="仿宋"/>
          <w:sz w:val="32"/>
          <w:szCs w:val="32"/>
          <w:u w:val="single"/>
        </w:rPr>
      </w:r>
      <w:r/>
    </w:p>
    <w:p>
      <w:pPr>
        <w:pStyle w:val="1063"/>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63"/>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65"/>
        <w:ind w:firstLine="643"/>
        <w:jc w:val="left"/>
        <w:spacing w:before="0" w:line="360" w:lineRule="auto"/>
        <w:rPr>
          <w:rFonts w:ascii="仿宋" w:hAnsi="仿宋" w:eastAsia="仿宋"/>
          <w:sz w:val="32"/>
          <w:szCs w:val="32"/>
        </w:rPr>
      </w:pPr>
      <w:r/>
      <w:bookmarkStart w:id="10" w:name="_Toc35393791"/>
      <w:r/>
      <w:bookmarkStart w:id="11" w:name="_Toc28359080"/>
      <w:r/>
      <w:bookmarkStart w:id="12" w:name="_Toc28359003"/>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63"/>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63"/>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63"/>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63"/>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63"/>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提供的服务全部由符合政策要求的中小/小微企业承接。</w:t>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63"/>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6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6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6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6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63"/>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无</w:t>
      </w:r>
      <w:r>
        <w:rPr>
          <w:rFonts w:hint="eastAsia" w:ascii="仿宋" w:hAnsi="仿宋" w:eastAsia="仿宋"/>
          <w:sz w:val="32"/>
          <w:szCs w:val="32"/>
        </w:rPr>
        <w:t xml:space="preserve">。</w:t>
      </w:r>
      <w:r>
        <w:rPr>
          <w:rFonts w:ascii="仿宋" w:hAnsi="仿宋" w:eastAsia="仿宋"/>
          <w:i/>
          <w:iCs/>
          <w:sz w:val="32"/>
          <w:szCs w:val="32"/>
          <w:u w:val="single"/>
        </w:rPr>
      </w:r>
      <w:r/>
    </w:p>
    <w:p>
      <w:pPr>
        <w:pStyle w:val="1065"/>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63"/>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ascii="仿宋" w:hAnsi="仿宋" w:eastAsia="仿宋" w:cs="宋体"/>
          <w:sz w:val="32"/>
          <w:szCs w:val="32"/>
        </w:rPr>
        <w:t xml:space="preserve">08</w:t>
      </w:r>
      <w:r>
        <w:rPr>
          <w:rFonts w:hint="eastAsia" w:ascii="仿宋" w:hAnsi="仿宋" w:eastAsia="仿宋" w:cs="宋体"/>
          <w:sz w:val="32"/>
          <w:szCs w:val="32"/>
        </w:rPr>
        <w:t xml:space="preserve">月</w:t>
      </w:r>
      <w:r>
        <w:rPr>
          <w:rFonts w:ascii="仿宋" w:hAnsi="仿宋" w:eastAsia="仿宋" w:cs="宋体"/>
          <w:sz w:val="32"/>
          <w:szCs w:val="32"/>
        </w:rPr>
        <w:t xml:space="preserve">12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ascii="仿宋" w:hAnsi="仿宋" w:eastAsia="仿宋" w:cs="宋体"/>
          <w:sz w:val="32"/>
          <w:szCs w:val="32"/>
        </w:rPr>
        <w:t xml:space="preserve">18</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63"/>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63"/>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63"/>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65"/>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63"/>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b/>
          <w:bCs/>
          <w:sz w:val="32"/>
          <w:szCs w:val="32"/>
        </w:rPr>
        <w:t xml:space="preserve">2026</w:t>
      </w:r>
      <w:r>
        <w:rPr>
          <w:rFonts w:hint="eastAsia" w:ascii="仿宋" w:hAnsi="仿宋" w:eastAsia="仿宋" w:cs="宋体"/>
          <w:b/>
          <w:bCs/>
          <w:sz w:val="32"/>
          <w:szCs w:val="32"/>
        </w:rPr>
        <w:t xml:space="preserve">年</w:t>
      </w:r>
      <w:r>
        <w:rPr>
          <w:rFonts w:ascii="仿宋" w:hAnsi="仿宋" w:eastAsia="仿宋" w:cs="宋体"/>
          <w:b/>
          <w:bCs/>
          <w:sz w:val="32"/>
          <w:szCs w:val="32"/>
        </w:rPr>
        <w:t xml:space="preserve">09</w:t>
      </w:r>
      <w:r>
        <w:rPr>
          <w:rFonts w:hint="eastAsia" w:ascii="仿宋" w:hAnsi="仿宋" w:eastAsia="仿宋" w:cs="宋体"/>
          <w:b/>
          <w:bCs/>
          <w:sz w:val="32"/>
          <w:szCs w:val="32"/>
        </w:rPr>
        <w:t xml:space="preserve">月</w:t>
      </w:r>
      <w:r>
        <w:rPr>
          <w:rFonts w:ascii="仿宋" w:hAnsi="仿宋" w:eastAsia="仿宋" w:cs="宋体"/>
          <w:b/>
          <w:bCs/>
          <w:sz w:val="32"/>
          <w:szCs w:val="32"/>
        </w:rPr>
        <w:t xml:space="preserve">02</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14点</w:t>
      </w:r>
      <w:r>
        <w:rPr>
          <w:rFonts w:hint="eastAsia" w:ascii="仿宋" w:hAnsi="仿宋" w:eastAsia="仿宋" w:cs="宋体"/>
          <w:b/>
          <w:bCs/>
          <w:sz w:val="32"/>
          <w:szCs w:val="32"/>
        </w:rPr>
        <w:t xml:space="preserve">00分</w:t>
      </w:r>
      <w:r>
        <w:rPr>
          <w:rFonts w:hint="eastAsia" w:ascii="仿宋" w:hAnsi="仿宋" w:eastAsia="仿宋" w:cs="宋体"/>
          <w:b/>
          <w:bCs/>
          <w:sz w:val="32"/>
          <w:szCs w:val="32"/>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63"/>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65"/>
        <w:ind w:firstLine="643"/>
        <w:jc w:val="left"/>
        <w:spacing w:before="0" w:line="360" w:lineRule="auto"/>
        <w:rPr>
          <w:rFonts w:ascii="仿宋" w:hAnsi="仿宋" w:eastAsia="仿宋"/>
          <w:sz w:val="32"/>
          <w:szCs w:val="32"/>
        </w:rPr>
      </w:pPr>
      <w:r/>
      <w:bookmarkStart w:id="22" w:name="_Toc35393794"/>
      <w:r/>
      <w:bookmarkStart w:id="23" w:name="_Toc35393625"/>
      <w:r/>
      <w:bookmarkStart w:id="24" w:name="_Toc28359007"/>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63"/>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65"/>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63"/>
        <w:ind w:firstLine="640"/>
        <w:jc w:val="left"/>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63"/>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6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63"/>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63"/>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65"/>
        <w:ind w:firstLine="643"/>
        <w:jc w:val="left"/>
        <w:spacing w:before="0" w:line="360" w:lineRule="auto"/>
        <w:rPr>
          <w:rFonts w:ascii="仿宋" w:hAnsi="仿宋" w:eastAsia="仿宋"/>
          <w:sz w:val="32"/>
          <w:szCs w:val="32"/>
        </w:rPr>
      </w:pPr>
      <w:r/>
      <w:bookmarkStart w:id="28" w:name="_Toc35393627"/>
      <w:r/>
      <w:bookmarkStart w:id="29" w:name="_Toc28359085"/>
      <w:r/>
      <w:bookmarkStart w:id="30" w:name="_Toc28359008"/>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63"/>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63"/>
        <w:ind w:firstLine="640"/>
        <w:jc w:val="left"/>
        <w:spacing w:line="360" w:lineRule="auto"/>
        <w:rPr>
          <w:rFonts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称：常州市第一人民医院</w:t>
      </w:r>
      <w:r>
        <w:rPr>
          <w:rFonts w:ascii="仿宋" w:hAnsi="仿宋" w:eastAsia="仿宋"/>
          <w:sz w:val="32"/>
          <w:szCs w:val="32"/>
        </w:rPr>
      </w:r>
      <w:r/>
    </w:p>
    <w:p>
      <w:pPr>
        <w:pStyle w:val="106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址：常州市局前街185号</w:t>
      </w:r>
      <w:r/>
    </w:p>
    <w:p>
      <w:pPr>
        <w:pStyle w:val="106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联系方式：龚女士   0519-68870782</w:t>
      </w:r>
      <w:r/>
    </w:p>
    <w:p>
      <w:pPr>
        <w:pStyle w:val="1063"/>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63"/>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63"/>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63"/>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63"/>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63"/>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rPr>
          <w:rFonts w:hint="eastAsia" w:ascii="仿宋" w:hAnsi="仿宋" w:eastAsia="仿宋"/>
          <w:sz w:val="32"/>
          <w:szCs w:val="32"/>
        </w:rPr>
      </w:r>
      <w:r/>
    </w:p>
    <w:p>
      <w:pPr>
        <w:pStyle w:val="1063"/>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w:t>
      </w:r>
      <w:r>
        <w:rPr>
          <w:rFonts w:hint="eastAsia" w:ascii="仿宋" w:hAnsi="仿宋" w:eastAsia="仿宋"/>
          <w:sz w:val="32"/>
          <w:szCs w:val="32"/>
        </w:rPr>
        <w:t xml:space="preserve">60</w:t>
      </w:r>
      <w:r>
        <w:rPr>
          <w:rFonts w:ascii="仿宋" w:hAnsi="仿宋" w:eastAsia="仿宋"/>
          <w:sz w:val="32"/>
          <w:szCs w:val="32"/>
        </w:rPr>
        <w:t xml:space="preserve">12</w:t>
      </w:r>
      <w:r>
        <w:rPr>
          <w:rFonts w:hint="eastAsia" w:ascii="仿宋" w:hAnsi="仿宋" w:eastAsia="仿宋"/>
          <w:sz w:val="32"/>
          <w:szCs w:val="32"/>
        </w:rPr>
        <w:t xml:space="preserve">）</w:t>
      </w:r>
      <w:r/>
    </w:p>
    <w:p>
      <w:pPr>
        <w:pStyle w:val="1063"/>
        <w:ind w:firstLine="640"/>
        <w:jc w:val="center"/>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63"/>
        <w:jc w:val="center"/>
        <w:spacing w:line="360" w:lineRule="auto"/>
        <w:rPr>
          <w:rFonts w:ascii="宋体" w:hAnsi="宋体"/>
          <w:b/>
          <w:sz w:val="32"/>
          <w:szCs w:val="32"/>
        </w:rPr>
        <w:outlineLvl w:val="0"/>
      </w:pPr>
      <w:r>
        <w:rPr>
          <w:rFonts w:ascii="宋体" w:hAnsi="宋体"/>
          <w:sz w:val="24"/>
        </w:rPr>
        <w:br w:type="page" w:clear="all"/>
      </w:r>
      <w:bookmarkStart w:id="36" w:name="_Toc127151777"/>
      <w:r/>
      <w:bookmarkStart w:id="37" w:name="_Toc305158928"/>
      <w:r/>
      <w:bookmarkStart w:id="38" w:name="_Toc265228423"/>
      <w:r/>
      <w:bookmarkStart w:id="39" w:name="_Toc305158854"/>
      <w:r/>
      <w:bookmarkStart w:id="40" w:name="_Toc226965856"/>
      <w:r/>
      <w:bookmarkStart w:id="41" w:name="_Toc264969275"/>
      <w:r/>
      <w:bookmarkStart w:id="42" w:name="_Toc127161488"/>
      <w:r/>
      <w:bookmarkStart w:id="43" w:name="_Toc512937850"/>
      <w:r/>
      <w:bookmarkStart w:id="44" w:name="_Toc353825548"/>
      <w:r/>
      <w:bookmarkStart w:id="45" w:name="_Toc150774783"/>
      <w:r/>
      <w:bookmarkStart w:id="46" w:name="_Toc353873938"/>
      <w:r/>
      <w:bookmarkStart w:id="47" w:name="_Toc99301420"/>
      <w:r/>
      <w:bookmarkStart w:id="48" w:name="_Toc19584295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65"/>
        <w:spacing w:before="0" w:line="360" w:lineRule="auto"/>
        <w:tabs>
          <w:tab w:val="center" w:pos="4592" w:leader="none"/>
          <w:tab w:val="left" w:pos="7860" w:leader="none"/>
        </w:tabs>
        <w:rPr>
          <w:rFonts w:ascii="宋体" w:hAnsi="宋体" w:eastAsia="宋体"/>
          <w:sz w:val="28"/>
        </w:rPr>
      </w:pPr>
      <w:r/>
      <w:bookmarkStart w:id="49" w:name="_Toc150774619"/>
      <w:r/>
      <w:bookmarkStart w:id="50" w:name="_Toc226965792"/>
      <w:r/>
      <w:bookmarkStart w:id="51" w:name="_Toc151190146"/>
      <w:r/>
      <w:bookmarkStart w:id="52" w:name="_Toc142311021"/>
      <w:r/>
      <w:bookmarkStart w:id="53" w:name="_Toc150509270"/>
      <w:r/>
      <w:bookmarkStart w:id="54" w:name="_Toc226965709"/>
      <w:r/>
      <w:bookmarkStart w:id="55" w:name="_Toc151193761"/>
      <w:r/>
      <w:bookmarkStart w:id="56" w:name="_Toc164608633"/>
      <w:r/>
      <w:bookmarkStart w:id="57" w:name="_Toc226337215"/>
      <w:r/>
      <w:bookmarkStart w:id="58" w:name="_Toc150774724"/>
      <w:r/>
      <w:bookmarkStart w:id="59" w:name="_Toc164351613"/>
      <w:r/>
      <w:bookmarkStart w:id="60" w:name="_Toc164608788"/>
      <w:r/>
      <w:bookmarkStart w:id="61" w:name="_Toc226309763"/>
      <w:r/>
      <w:bookmarkStart w:id="62" w:name="_Toc195842884"/>
      <w:r/>
      <w:bookmarkStart w:id="63" w:name="_Toc151193833"/>
      <w:r/>
      <w:bookmarkStart w:id="64" w:name="_Toc151193689"/>
      <w:r/>
      <w:bookmarkStart w:id="65" w:name="_Toc151193617"/>
      <w:r/>
      <w:bookmarkStart w:id="66" w:name="_Toc164229360"/>
      <w:r/>
      <w:bookmarkStart w:id="67" w:name="_Toc164229214"/>
      <w:r/>
      <w:bookmarkStart w:id="68" w:name="_Toc150480757"/>
      <w:r/>
      <w:bookmarkStart w:id="69" w:name="_Toc127151519"/>
      <w:r/>
      <w:bookmarkStart w:id="70" w:name="_Toc520356144"/>
      <w:r/>
      <w:bookmarkStart w:id="71" w:name="_Toc149720812"/>
      <w:r/>
      <w:bookmarkStart w:id="72" w:name="_Toc127161433"/>
      <w:r/>
      <w:bookmarkStart w:id="73" w:name="_Toc151193907"/>
      <w:r/>
      <w:bookmarkStart w:id="74" w:name="_Toc127151720"/>
      <w:r>
        <w:rPr>
          <w:rFonts w:ascii="宋体" w:hAnsi="宋体" w:eastAsia="宋体"/>
          <w:sz w:val="28"/>
        </w:rPr>
        <w:t xml:space="preserve">投标人须知资料表</w:t>
      </w:r>
      <w:r/>
    </w:p>
    <w:p>
      <w:pPr>
        <w:pStyle w:val="1063"/>
        <w:jc w:val="center"/>
        <w:rPr>
          <w:rFonts w:ascii="宋体" w:hAnsi="宋体"/>
          <w:b/>
          <w:sz w:val="28"/>
          <w:szCs w:val="28"/>
        </w:rPr>
      </w:pPr>
      <w:r>
        <w:rPr>
          <w:rFonts w:ascii="宋体" w:hAnsi="宋体"/>
          <w:b/>
          <w:sz w:val="28"/>
          <w:szCs w:val="28"/>
        </w:rPr>
      </w:r>
      <w:r/>
    </w:p>
    <w:p>
      <w:pPr>
        <w:pStyle w:val="1063"/>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63"/>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3"/>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63"/>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63"/>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项目属性：</w:t>
            </w:r>
            <w:r/>
          </w:p>
          <w:p>
            <w:pPr>
              <w:pStyle w:val="1063"/>
              <w:jc w:val="left"/>
              <w:rPr>
                <w:rFonts w:hint="eastAsia" w:ascii="宋体" w:hAnsi="宋体" w:cs="宋体"/>
                <w:sz w:val="24"/>
              </w:rPr>
            </w:pPr>
            <w:r>
              <w:rPr>
                <w:rFonts w:hint="eastAsia" w:ascii="宋体" w:hAnsi="宋体" w:cs="宋体"/>
                <w:sz w:val="24"/>
              </w:rPr>
              <w:t xml:space="preserve">■服务</w:t>
            </w:r>
            <w:r/>
          </w:p>
          <w:p>
            <w:pPr>
              <w:pStyle w:val="1063"/>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是否属于科研仪器设备采购项目：</w:t>
            </w:r>
            <w:r/>
          </w:p>
          <w:p>
            <w:pPr>
              <w:pStyle w:val="1063"/>
              <w:jc w:val="left"/>
              <w:rPr>
                <w:rFonts w:hint="eastAsia" w:ascii="宋体" w:hAnsi="宋体" w:cs="宋体"/>
                <w:sz w:val="24"/>
              </w:rPr>
            </w:pPr>
            <w:r>
              <w:rPr>
                <w:rFonts w:hint="eastAsia" w:ascii="宋体" w:hAnsi="宋体" w:cs="宋体"/>
                <w:sz w:val="24"/>
              </w:rPr>
              <w:t xml:space="preserve">□是</w:t>
            </w:r>
            <w:r/>
          </w:p>
          <w:p>
            <w:pPr>
              <w:pStyle w:val="1063"/>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03"/>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103"/>
              <w:rPr>
                <w:rFonts w:hAnsi="宋体" w:cs="宋体"/>
                <w:sz w:val="24"/>
                <w:szCs w:val="24"/>
              </w:rPr>
            </w:pPr>
            <w:r>
              <w:rPr>
                <w:rFonts w:hAnsi="宋体" w:cs="宋体"/>
                <w:sz w:val="24"/>
                <w:szCs w:val="24"/>
              </w:rPr>
              <w:t xml:space="preserve">□本项目__包为单一产品采购项目。</w:t>
            </w:r>
            <w:r/>
          </w:p>
          <w:p>
            <w:pPr>
              <w:pStyle w:val="1063"/>
              <w:jc w:val="left"/>
              <w:rPr>
                <w:rFonts w:hint="eastAsia" w:ascii="宋体" w:hAnsi="宋体" w:cs="宋体"/>
                <w:sz w:val="24"/>
              </w:rPr>
            </w:pPr>
            <w:r>
              <w:rPr>
                <w:rFonts w:hint="eastAsia"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0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■不组织</w:t>
            </w:r>
            <w:r/>
          </w:p>
          <w:p>
            <w:pPr>
              <w:pStyle w:val="1063"/>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0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0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■不召开</w:t>
            </w:r>
            <w:r/>
          </w:p>
          <w:p>
            <w:pPr>
              <w:pStyle w:val="1063"/>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63"/>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投标样品递交：</w:t>
            </w:r>
            <w:r/>
          </w:p>
          <w:p>
            <w:pPr>
              <w:pStyle w:val="1063"/>
              <w:jc w:val="left"/>
              <w:rPr>
                <w:rFonts w:hint="eastAsia" w:ascii="宋体" w:hAnsi="宋体" w:cs="宋体"/>
                <w:sz w:val="24"/>
              </w:rPr>
            </w:pPr>
            <w:r>
              <w:rPr>
                <w:rFonts w:hint="eastAsia" w:ascii="宋体" w:hAnsi="宋体" w:cs="宋体"/>
                <w:sz w:val="24"/>
              </w:rPr>
              <w:t xml:space="preserve">■不需要</w:t>
            </w:r>
            <w:r/>
          </w:p>
          <w:p>
            <w:pPr>
              <w:pStyle w:val="1063"/>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517"/>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63"/>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63"/>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hAnsi="宋体" w:cs="宋体"/>
                <w:sz w:val="24"/>
              </w:rPr>
              <w:t xml:space="preserve">□</w:t>
            </w:r>
            <w:r>
              <w:rPr>
                <w:rFonts w:hint="eastAsia"/>
                <w:sz w:val="24"/>
              </w:rPr>
              <w:t xml:space="preserve">适用 </w:t>
            </w:r>
            <w:r>
              <w:rPr>
                <w:rFonts w:hint="eastAsia" w:ascii="宋体" w:hAnsi="宋体" w:cs="宋体"/>
                <w:sz w:val="24"/>
              </w:rPr>
              <w:t xml:space="preserve">■</w:t>
            </w:r>
            <w:r>
              <w:rPr>
                <w:rFonts w:hint="eastAsia"/>
                <w:sz w:val="24"/>
              </w:rPr>
              <w:t xml:space="preserve">不适用。</w:t>
            </w:r>
            <w:r/>
          </w:p>
          <w:p>
            <w:pPr>
              <w:pStyle w:val="1065"/>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投标报价的特殊规定：</w:t>
            </w:r>
            <w:r/>
          </w:p>
          <w:p>
            <w:pPr>
              <w:pStyle w:val="1063"/>
              <w:jc w:val="left"/>
              <w:rPr>
                <w:rFonts w:hint="eastAsia" w:ascii="宋体" w:hAnsi="宋体" w:cs="宋体"/>
                <w:sz w:val="24"/>
              </w:rPr>
            </w:pPr>
            <w:r>
              <w:rPr>
                <w:rFonts w:hint="eastAsia" w:ascii="宋体" w:hAnsi="宋体" w:cs="宋体"/>
                <w:sz w:val="24"/>
              </w:rPr>
              <w:t xml:space="preserve">■无</w:t>
            </w:r>
            <w:r/>
          </w:p>
          <w:p>
            <w:pPr>
              <w:pStyle w:val="1063"/>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63"/>
              <w:jc w:val="left"/>
              <w:rPr>
                <w:rFonts w:hint="eastAsia" w:ascii="宋体" w:hAnsi="宋体" w:cs="宋体"/>
                <w:sz w:val="24"/>
              </w:rPr>
            </w:pPr>
            <w:r>
              <w:rPr>
                <w:rFonts w:hint="eastAsia" w:ascii="宋体" w:hAnsi="宋体" w:cs="宋体"/>
                <w:sz w:val="24"/>
              </w:rPr>
              <w:t xml:space="preserve">■不允许</w:t>
            </w:r>
            <w:r/>
          </w:p>
          <w:p>
            <w:pPr>
              <w:pStyle w:val="1063"/>
              <w:jc w:val="left"/>
              <w:rPr>
                <w:rFonts w:hint="eastAsia" w:ascii="宋体" w:hAnsi="宋体" w:cs="宋体"/>
                <w:sz w:val="24"/>
              </w:rPr>
            </w:pPr>
            <w:r>
              <w:rPr>
                <w:rFonts w:hint="eastAsia" w:ascii="宋体" w:hAnsi="宋体" w:cs="宋体"/>
                <w:sz w:val="24"/>
              </w:rPr>
              <w:t xml:space="preserve">□允许，具体要求：</w:t>
            </w:r>
            <w:r/>
          </w:p>
          <w:p>
            <w:pPr>
              <w:pStyle w:val="1063"/>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63"/>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63"/>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ascii="宋体" w:hAnsi="宋体" w:cs="宋体"/>
                <w:b/>
                <w:sz w:val="24"/>
              </w:rPr>
              <w:t xml:space="preserve">08</w:t>
            </w:r>
            <w:r>
              <w:rPr>
                <w:rFonts w:hint="eastAsia" w:ascii="宋体" w:hAnsi="宋体" w:cs="宋体"/>
                <w:b/>
                <w:sz w:val="24"/>
              </w:rPr>
              <w:t xml:space="preserve">月</w:t>
            </w:r>
            <w:r>
              <w:rPr>
                <w:rFonts w:ascii="宋体" w:hAnsi="宋体" w:cs="宋体"/>
                <w:b/>
                <w:sz w:val="24"/>
              </w:rPr>
              <w:t xml:space="preserve">19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接收询问和质疑的联系方式</w:t>
            </w:r>
            <w:r/>
          </w:p>
          <w:p>
            <w:pPr>
              <w:pStyle w:val="1063"/>
              <w:jc w:val="left"/>
              <w:rPr>
                <w:rFonts w:hint="eastAsia" w:ascii="宋体" w:hAnsi="宋体" w:cs="宋体"/>
                <w:sz w:val="24"/>
              </w:rPr>
            </w:pPr>
            <w:r>
              <w:rPr>
                <w:rFonts w:hint="eastAsia" w:ascii="宋体" w:hAnsi="宋体" w:cs="宋体"/>
                <w:sz w:val="24"/>
              </w:rPr>
              <w:t xml:space="preserve">联系部门：技术部；</w:t>
            </w:r>
            <w:r/>
          </w:p>
          <w:p>
            <w:pPr>
              <w:pStyle w:val="1063"/>
              <w:jc w:val="left"/>
              <w:rPr>
                <w:rFonts w:hint="eastAsia" w:ascii="宋体" w:hAnsi="宋体" w:cs="宋体"/>
                <w:sz w:val="24"/>
              </w:rPr>
            </w:pPr>
            <w:r>
              <w:rPr>
                <w:rFonts w:hint="eastAsia" w:ascii="宋体" w:hAnsi="宋体" w:cs="宋体"/>
                <w:sz w:val="24"/>
              </w:rPr>
              <w:t xml:space="preserve">联系电话：0519-81580152  81580191  81580192（转分机号6012）；</w:t>
            </w:r>
            <w:r/>
          </w:p>
          <w:p>
            <w:pPr>
              <w:pStyle w:val="1063"/>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3"/>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3"/>
              <w:jc w:val="left"/>
              <w:rPr>
                <w:rFonts w:hint="eastAsia" w:ascii="宋体" w:hAnsi="宋体" w:cs="宋体"/>
                <w:b/>
                <w:sz w:val="24"/>
              </w:rPr>
            </w:pPr>
            <w:r>
              <w:rPr>
                <w:rFonts w:hint="eastAsia" w:ascii="宋体" w:hAnsi="宋体" w:cs="宋体"/>
                <w:b/>
                <w:sz w:val="24"/>
              </w:rPr>
              <w:t xml:space="preserve">（一）收费对象：</w:t>
            </w:r>
            <w:r/>
          </w:p>
          <w:p>
            <w:pPr>
              <w:pStyle w:val="1063"/>
              <w:jc w:val="left"/>
              <w:rPr>
                <w:rFonts w:hint="eastAsia" w:ascii="宋体" w:hAnsi="宋体" w:cs="宋体"/>
                <w:sz w:val="24"/>
              </w:rPr>
            </w:pPr>
            <w:r>
              <w:rPr>
                <w:rFonts w:hint="eastAsia" w:ascii="宋体" w:hAnsi="宋体" w:cs="宋体"/>
                <w:sz w:val="24"/>
              </w:rPr>
              <w:t xml:space="preserve">□采购人</w:t>
            </w:r>
            <w:r/>
          </w:p>
          <w:p>
            <w:pPr>
              <w:pStyle w:val="1063"/>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bCs/>
                <w:sz w:val="24"/>
              </w:rPr>
              <w:t xml:space="preserve">预算金额包含代理费，该费用由中标（成交）供应商承担。</w:t>
            </w:r>
            <w:r>
              <w:rPr>
                <w:rFonts w:hint="eastAsia" w:ascii="宋体" w:hAnsi="宋体" w:cs="宋体"/>
                <w:sz w:val="24"/>
              </w:rPr>
            </w:r>
            <w:r/>
          </w:p>
          <w:p>
            <w:pPr>
              <w:pStyle w:val="1063"/>
              <w:jc w:val="left"/>
              <w:rPr>
                <w:rFonts w:hint="eastAsia" w:ascii="宋体" w:hAnsi="宋体" w:cs="宋体"/>
                <w:b/>
                <w:sz w:val="24"/>
              </w:rPr>
            </w:pPr>
            <w:r>
              <w:rPr>
                <w:rFonts w:hint="eastAsia" w:ascii="宋体" w:hAnsi="宋体" w:cs="宋体"/>
                <w:b/>
                <w:sz w:val="24"/>
              </w:rPr>
              <w:t xml:space="preserve">（二）收费标准：</w:t>
            </w:r>
            <w:r/>
          </w:p>
          <w:p>
            <w:pPr>
              <w:pStyle w:val="1063"/>
              <w:ind w:firstLine="480"/>
              <w:jc w:val="left"/>
              <w:rPr>
                <w:rFonts w:hint="eastAsia" w:ascii="宋体" w:hAnsi="宋体" w:cs="宋体"/>
                <w:sz w:val="24"/>
              </w:rPr>
            </w:pPr>
            <w:r>
              <w:rPr>
                <w:rFonts w:hint="eastAsia" w:ascii="宋体" w:hAnsi="宋体" w:cs="宋体"/>
                <w:bCs/>
                <w:sz w:val="24"/>
              </w:rPr>
              <w:t xml:space="preserve">成交供应商须按其单年预算的0.8%计算并支付代理费。代理费按上述计算方法不足人民币3000元的，按人民币3000元收取。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63"/>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在领取中标通知书时将单年代理费支付至常州市城投建设工程招标有限公司账户。</w:t>
            </w:r>
            <w:r/>
          </w:p>
          <w:p>
            <w:pPr>
              <w:pStyle w:val="1063"/>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63"/>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63"/>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3"/>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3"/>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3"/>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63"/>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63"/>
        <w:jc w:val="center"/>
        <w:spacing w:before="240" w:after="240"/>
        <w:rPr>
          <w:rFonts w:hint="eastAsia" w:ascii="宋体" w:hAnsi="宋体" w:cs="宋体"/>
          <w:b/>
          <w:sz w:val="28"/>
          <w:szCs w:val="28"/>
        </w:rPr>
      </w:pPr>
      <w:r/>
      <w:bookmarkStart w:id="75" w:name="_Toc142311019"/>
      <w:r/>
      <w:bookmarkStart w:id="76" w:name="_Toc150480755"/>
      <w:r/>
      <w:bookmarkStart w:id="77" w:name="_Toc226337213"/>
      <w:r/>
      <w:bookmarkStart w:id="78" w:name="_Toc353873932"/>
      <w:r/>
      <w:bookmarkStart w:id="79" w:name="_Toc264969207"/>
      <w:r/>
      <w:bookmarkStart w:id="80" w:name="_Toc353825542"/>
      <w:r/>
      <w:bookmarkStart w:id="81" w:name="_Toc195842882"/>
      <w:r/>
      <w:bookmarkStart w:id="82" w:name="_Toc353873662"/>
      <w:r/>
      <w:bookmarkStart w:id="83" w:name="_Toc305158785"/>
      <w:r/>
      <w:bookmarkStart w:id="84" w:name="_Toc127151517"/>
      <w:r/>
      <w:bookmarkStart w:id="85" w:name="_Toc305158859"/>
      <w:r/>
      <w:bookmarkStart w:id="86" w:name="_Toc150774722"/>
      <w:r/>
      <w:bookmarkStart w:id="87" w:name="_Toc226965790"/>
      <w:r/>
      <w:bookmarkStart w:id="88" w:name="_Toc2652283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65"/>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95842883"/>
      <w:r/>
      <w:bookmarkStart w:id="92" w:name="_Toc226309762"/>
      <w:r/>
      <w:bookmarkStart w:id="93" w:name="_Toc151193688"/>
      <w:r/>
      <w:bookmarkStart w:id="94" w:name="_Toc305158860"/>
      <w:r/>
      <w:bookmarkStart w:id="95" w:name="_Toc151190145"/>
      <w:r/>
      <w:bookmarkStart w:id="96" w:name="_Toc305158786"/>
      <w:r/>
      <w:bookmarkStart w:id="97" w:name="_Toc151193832"/>
      <w:r/>
      <w:bookmarkStart w:id="98" w:name="_Toc150774723"/>
      <w:r/>
      <w:bookmarkStart w:id="99" w:name="_Toc226965791"/>
      <w:r/>
      <w:bookmarkStart w:id="100" w:name="_Toc265228356"/>
      <w:r/>
      <w:bookmarkStart w:id="101" w:name="_Toc264969208"/>
      <w:r/>
      <w:bookmarkStart w:id="102" w:name="_Toc151193760"/>
      <w:r/>
      <w:bookmarkStart w:id="103" w:name="_Toc151193616"/>
      <w:r/>
      <w:bookmarkStart w:id="104" w:name="_Toc151193906"/>
      <w:r/>
      <w:bookmarkStart w:id="105" w:name="_Toc150774618"/>
      <w:r/>
      <w:bookmarkStart w:id="106" w:name="_Toc226337214"/>
      <w:r/>
      <w:bookmarkStart w:id="107" w:name="_Toc142311020"/>
      <w:r/>
      <w:bookmarkStart w:id="108" w:name="_Toc226965708"/>
      <w:r/>
      <w:bookmarkStart w:id="109" w:name="_Toc150480756"/>
      <w:r/>
      <w:bookmarkStart w:id="110" w:name="_Toc150509269"/>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1" w:name="_Toc305158787"/>
      <w:r/>
      <w:bookmarkStart w:id="112" w:name="_Toc265228357"/>
      <w:r/>
      <w:bookmarkStart w:id="113" w:name="_Toc305158861"/>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6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6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6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5" w:name="_Toc127151520"/>
      <w:r/>
      <w:bookmarkStart w:id="116" w:name="_Toc305158788"/>
      <w:r/>
      <w:bookmarkStart w:id="117" w:name="_Toc164608789"/>
      <w:r/>
      <w:bookmarkStart w:id="118" w:name="_Toc226965710"/>
      <w:r/>
      <w:bookmarkStart w:id="119" w:name="_Toc127151721"/>
      <w:r/>
      <w:bookmarkStart w:id="120" w:name="_Toc151193762"/>
      <w:r/>
      <w:bookmarkStart w:id="121" w:name="_Toc164351614"/>
      <w:r/>
      <w:bookmarkStart w:id="122" w:name="_Toc265228358"/>
      <w:r/>
      <w:bookmarkStart w:id="123" w:name="_Toc150480758"/>
      <w:r/>
      <w:bookmarkStart w:id="124" w:name="_Toc164229215"/>
      <w:r/>
      <w:bookmarkStart w:id="125" w:name="_Toc264969210"/>
      <w:r/>
      <w:bookmarkStart w:id="126" w:name="_Toc150774620"/>
      <w:r/>
      <w:bookmarkStart w:id="127" w:name="_Toc127161434"/>
      <w:r/>
      <w:bookmarkStart w:id="128" w:name="_Toc151193690"/>
      <w:r/>
      <w:bookmarkStart w:id="129" w:name="_Toc195842885"/>
      <w:r/>
      <w:bookmarkStart w:id="130" w:name="_Toc226965793"/>
      <w:r/>
      <w:bookmarkStart w:id="131" w:name="_Toc142311022"/>
      <w:r/>
      <w:bookmarkStart w:id="132" w:name="_Toc151190147"/>
      <w:r/>
      <w:bookmarkStart w:id="133" w:name="_Toc226337216"/>
      <w:r/>
      <w:bookmarkStart w:id="134" w:name="_Toc150774725"/>
      <w:r/>
      <w:bookmarkStart w:id="135" w:name="_Toc150509271"/>
      <w:r/>
      <w:bookmarkStart w:id="136" w:name="_Toc164608634"/>
      <w:r/>
      <w:bookmarkStart w:id="137" w:name="_Toc149720813"/>
      <w:r/>
      <w:bookmarkStart w:id="138" w:name="_Toc151193908"/>
      <w:r/>
      <w:bookmarkStart w:id="139" w:name="_Toc164229361"/>
      <w:r/>
      <w:bookmarkStart w:id="140" w:name="_Toc305158862"/>
      <w:r/>
      <w:bookmarkStart w:id="141" w:name="_Toc151193618"/>
      <w:r/>
      <w:bookmarkStart w:id="142" w:name="_Toc151193834"/>
      <w:r/>
      <w:bookmarkStart w:id="143" w:name="_Toc226309764"/>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63"/>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0480760"/>
      <w:r/>
      <w:bookmarkStart w:id="145" w:name="_Toc150774622"/>
      <w:r/>
      <w:bookmarkStart w:id="146" w:name="_Toc150774727"/>
      <w:r/>
      <w:bookmarkStart w:id="147" w:name="_Toc265228360"/>
      <w:r/>
      <w:bookmarkStart w:id="148" w:name="_Toc520356146"/>
      <w:r/>
      <w:bookmarkStart w:id="149" w:name="_Toc305158864"/>
      <w:r/>
      <w:bookmarkStart w:id="150" w:name="_Toc142311024"/>
      <w:r/>
      <w:bookmarkStart w:id="151" w:name="_Toc226309766"/>
      <w:r/>
      <w:bookmarkStart w:id="152" w:name="_Toc151193836"/>
      <w:r/>
      <w:bookmarkStart w:id="153" w:name="_Toc151193764"/>
      <w:r/>
      <w:bookmarkStart w:id="154" w:name="_Toc151190149"/>
      <w:r/>
      <w:bookmarkStart w:id="155" w:name="_Toc151193692"/>
      <w:r/>
      <w:bookmarkStart w:id="156" w:name="_Toc127151522"/>
      <w:r/>
      <w:bookmarkStart w:id="157" w:name="_Toc151193910"/>
      <w:r/>
      <w:bookmarkStart w:id="158" w:name="_Toc226965795"/>
      <w:r/>
      <w:bookmarkStart w:id="159" w:name="_Toc226337218"/>
      <w:r/>
      <w:bookmarkStart w:id="160" w:name="_Toc264969212"/>
      <w:r/>
      <w:bookmarkStart w:id="161" w:name="_Toc151193620"/>
      <w:r/>
      <w:bookmarkStart w:id="162" w:name="_Toc226965712"/>
      <w:r/>
      <w:bookmarkStart w:id="163" w:name="_Toc195842887"/>
      <w:r/>
      <w:bookmarkStart w:id="164" w:name="_Toc305158790"/>
      <w:r/>
      <w:bookmarkStart w:id="165" w:name="_Toc150509273"/>
      <w:r>
        <w:rPr>
          <w:rFonts w:hint="eastAsia" w:ascii="宋体" w:hAnsi="宋体" w:cs="宋体"/>
          <w:sz w:val="28"/>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63"/>
        <w:numPr>
          <w:ilvl w:val="0"/>
          <w:numId w:val="8"/>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6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63"/>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6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5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5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5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5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5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5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5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58"/>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3"/>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63"/>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6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6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6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63"/>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63"/>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63"/>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63"/>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58"/>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58"/>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3"/>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63"/>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63"/>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63"/>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63"/>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63"/>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6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6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63"/>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6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63"/>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63"/>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63"/>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63"/>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63"/>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63"/>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63"/>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63"/>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63"/>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63"/>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65"/>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0774728"/>
      <w:r/>
      <w:bookmarkStart w:id="168" w:name="_Toc150480761"/>
      <w:r/>
      <w:bookmarkStart w:id="169" w:name="_Toc305158865"/>
      <w:r/>
      <w:bookmarkStart w:id="170" w:name="_Toc151190150"/>
      <w:r/>
      <w:bookmarkStart w:id="171" w:name="_Toc150509274"/>
      <w:r/>
      <w:bookmarkStart w:id="172" w:name="_Toc151193693"/>
      <w:r/>
      <w:bookmarkStart w:id="173" w:name="_Toc226965796"/>
      <w:r/>
      <w:bookmarkStart w:id="174" w:name="_Toc127151523"/>
      <w:r/>
      <w:bookmarkStart w:id="175" w:name="_Toc264969213"/>
      <w:r/>
      <w:bookmarkStart w:id="176" w:name="_Toc164608792"/>
      <w:r/>
      <w:bookmarkStart w:id="177" w:name="_Toc226965713"/>
      <w:r/>
      <w:bookmarkStart w:id="178" w:name="_Toc149720816"/>
      <w:r/>
      <w:bookmarkStart w:id="179" w:name="_Toc195842888"/>
      <w:r/>
      <w:bookmarkStart w:id="180" w:name="_Toc127161437"/>
      <w:r/>
      <w:bookmarkStart w:id="181" w:name="_Toc151193621"/>
      <w:r/>
      <w:bookmarkStart w:id="182" w:name="_Toc150774623"/>
      <w:r/>
      <w:bookmarkStart w:id="183" w:name="_Toc164229218"/>
      <w:r/>
      <w:bookmarkStart w:id="184" w:name="_Toc226309767"/>
      <w:r/>
      <w:bookmarkStart w:id="185" w:name="_Toc142311025"/>
      <w:r/>
      <w:bookmarkStart w:id="186" w:name="_Toc520356147"/>
      <w:r/>
      <w:bookmarkStart w:id="187" w:name="_Toc164229364"/>
      <w:r/>
      <w:bookmarkStart w:id="188" w:name="_Toc127151724"/>
      <w:r/>
      <w:bookmarkStart w:id="189" w:name="_Toc265228361"/>
      <w:r/>
      <w:bookmarkStart w:id="190" w:name="_Toc164351617"/>
      <w:r/>
      <w:bookmarkStart w:id="191" w:name="_Toc305158791"/>
      <w:r/>
      <w:bookmarkStart w:id="192" w:name="_Toc151193765"/>
      <w:r/>
      <w:bookmarkStart w:id="193" w:name="_Toc151193837"/>
      <w:r/>
      <w:bookmarkStart w:id="194" w:name="_Toc226337219"/>
      <w:r/>
      <w:bookmarkStart w:id="195" w:name="_Toc164608637"/>
      <w:r/>
      <w:bookmarkStart w:id="196" w:name="_Toc15119391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6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6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6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6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6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6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63"/>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63"/>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63"/>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65"/>
        <w:ind w:firstLine="562"/>
        <w:spacing w:before="0" w:line="360" w:lineRule="auto"/>
        <w:rPr>
          <w:rFonts w:hint="eastAsia" w:ascii="宋体" w:hAnsi="宋体" w:eastAsia="宋体" w:cs="宋体"/>
          <w:sz w:val="28"/>
        </w:rPr>
      </w:pPr>
      <w:r/>
      <w:bookmarkStart w:id="197" w:name="_Toc226309770"/>
      <w:r/>
      <w:bookmarkStart w:id="198" w:name="_Toc265228364"/>
      <w:r/>
      <w:bookmarkStart w:id="199" w:name="_Toc151193624"/>
      <w:r/>
      <w:bookmarkStart w:id="200" w:name="_Toc142311028"/>
      <w:r/>
      <w:bookmarkStart w:id="201" w:name="_Toc150480764"/>
      <w:r/>
      <w:bookmarkStart w:id="202" w:name="_Toc151193840"/>
      <w:r/>
      <w:bookmarkStart w:id="203" w:name="_Toc150509277"/>
      <w:r/>
      <w:bookmarkStart w:id="204" w:name="_Toc305158868"/>
      <w:r/>
      <w:bookmarkStart w:id="205" w:name="_Toc305158794"/>
      <w:r/>
      <w:bookmarkStart w:id="206" w:name="_Toc150774731"/>
      <w:r/>
      <w:bookmarkStart w:id="207" w:name="_Toc520356150"/>
      <w:r/>
      <w:bookmarkStart w:id="208" w:name="_Toc264969216"/>
      <w:r/>
      <w:bookmarkStart w:id="209" w:name="_Toc226965799"/>
      <w:r/>
      <w:bookmarkStart w:id="210" w:name="_Toc516367020"/>
      <w:r/>
      <w:bookmarkStart w:id="211" w:name="_Toc150774626"/>
      <w:r/>
      <w:bookmarkStart w:id="212" w:name="_Toc195842891"/>
      <w:r/>
      <w:bookmarkStart w:id="213" w:name="_Toc127151526"/>
      <w:r/>
      <w:bookmarkStart w:id="214" w:name="_Toc226337222"/>
      <w:r/>
      <w:bookmarkStart w:id="215" w:name="_Toc151190153"/>
      <w:r/>
      <w:bookmarkStart w:id="216" w:name="_Toc226965716"/>
      <w:r/>
      <w:bookmarkStart w:id="217" w:name="_Toc151193768"/>
      <w:r/>
      <w:bookmarkStart w:id="218" w:name="_Toc151193696"/>
      <w:r/>
      <w:bookmarkStart w:id="219" w:name="_Toc15119391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796"/>
      <w:r/>
      <w:bookmarkStart w:id="221" w:name="_Toc150509278"/>
      <w:r/>
      <w:bookmarkStart w:id="222" w:name="_Toc520356151"/>
      <w:r/>
      <w:bookmarkStart w:id="223" w:name="_Toc195842892"/>
      <w:r/>
      <w:bookmarkStart w:id="224" w:name="_Toc226965717"/>
      <w:r/>
      <w:bookmarkStart w:id="225" w:name="_Toc305158795"/>
      <w:r/>
      <w:bookmarkStart w:id="226" w:name="_Toc151193841"/>
      <w:r/>
      <w:bookmarkStart w:id="227" w:name="_Toc127151527"/>
      <w:r/>
      <w:bookmarkStart w:id="228" w:name="_Toc516367021"/>
      <w:r/>
      <w:bookmarkStart w:id="229" w:name="_Toc127161441"/>
      <w:r/>
      <w:bookmarkStart w:id="230" w:name="_Toc150774732"/>
      <w:r/>
      <w:bookmarkStart w:id="231" w:name="_Toc151193697"/>
      <w:r/>
      <w:bookmarkStart w:id="232" w:name="_Toc150774627"/>
      <w:r/>
      <w:bookmarkStart w:id="233" w:name="_Toc151193769"/>
      <w:r/>
      <w:bookmarkStart w:id="234" w:name="_Toc265228365"/>
      <w:r/>
      <w:bookmarkStart w:id="235" w:name="_Toc151193625"/>
      <w:r/>
      <w:bookmarkStart w:id="236" w:name="_Toc226337223"/>
      <w:r/>
      <w:bookmarkStart w:id="237" w:name="_Toc305158869"/>
      <w:r/>
      <w:bookmarkStart w:id="238" w:name="_Toc142311029"/>
      <w:r/>
      <w:bookmarkStart w:id="239" w:name="_Toc164229368"/>
      <w:r/>
      <w:bookmarkStart w:id="240" w:name="_Toc164229222"/>
      <w:r/>
      <w:bookmarkStart w:id="241" w:name="_Toc150480765"/>
      <w:r/>
      <w:bookmarkStart w:id="242" w:name="_Toc164351621"/>
      <w:r/>
      <w:bookmarkStart w:id="243" w:name="_Toc164608641"/>
      <w:r/>
      <w:bookmarkStart w:id="244" w:name="_Toc149720820"/>
      <w:r/>
      <w:bookmarkStart w:id="245" w:name="_Toc226965800"/>
      <w:r/>
      <w:bookmarkStart w:id="246" w:name="_Toc151190154"/>
      <w:r/>
      <w:bookmarkStart w:id="247" w:name="_Toc127151728"/>
      <w:r/>
      <w:bookmarkStart w:id="248" w:name="_Toc151193915"/>
      <w:r/>
      <w:bookmarkStart w:id="249" w:name="_Toc264969217"/>
      <w:r/>
      <w:bookmarkStart w:id="250" w:name="_Toc226309771"/>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64229369"/>
      <w:r/>
      <w:bookmarkStart w:id="252" w:name="_Toc150774733"/>
      <w:r/>
      <w:bookmarkStart w:id="253" w:name="_Toc151193770"/>
      <w:r/>
      <w:bookmarkStart w:id="254" w:name="_Toc226337224"/>
      <w:r/>
      <w:bookmarkStart w:id="255" w:name="_Toc520356152"/>
      <w:r/>
      <w:bookmarkStart w:id="256" w:name="_Toc305158870"/>
      <w:r/>
      <w:bookmarkStart w:id="257" w:name="_Toc151193698"/>
      <w:r/>
      <w:bookmarkStart w:id="258" w:name="_Ref467306676"/>
      <w:r/>
      <w:bookmarkStart w:id="259" w:name="_Toc516367022"/>
      <w:r/>
      <w:bookmarkStart w:id="260" w:name="_Ref467306195"/>
      <w:r/>
      <w:bookmarkStart w:id="261" w:name="_Toc164351622"/>
      <w:r/>
      <w:bookmarkStart w:id="262" w:name="_Toc127151528"/>
      <w:r/>
      <w:bookmarkStart w:id="263" w:name="_Toc127151729"/>
      <w:r/>
      <w:bookmarkStart w:id="264" w:name="_Toc226965718"/>
      <w:r/>
      <w:bookmarkStart w:id="265" w:name="_Toc264969218"/>
      <w:r/>
      <w:bookmarkStart w:id="266" w:name="_Toc151190155"/>
      <w:r/>
      <w:bookmarkStart w:id="267" w:name="_Toc226965801"/>
      <w:r/>
      <w:bookmarkStart w:id="268" w:name="_Toc226309772"/>
      <w:r/>
      <w:bookmarkStart w:id="269" w:name="_Toc151193916"/>
      <w:r/>
      <w:bookmarkStart w:id="270" w:name="_Toc150509279"/>
      <w:r/>
      <w:bookmarkStart w:id="271" w:name="_Toc305158796"/>
      <w:r/>
      <w:bookmarkStart w:id="272" w:name="_Toc150774628"/>
      <w:r/>
      <w:bookmarkStart w:id="273" w:name="_Toc142311030"/>
      <w:r/>
      <w:bookmarkStart w:id="274" w:name="_Toc195842893"/>
      <w:r/>
      <w:bookmarkStart w:id="275" w:name="_Toc149720821"/>
      <w:r/>
      <w:bookmarkStart w:id="276" w:name="_Toc150480766"/>
      <w:r/>
      <w:bookmarkStart w:id="277" w:name="_Toc164608642"/>
      <w:r/>
      <w:bookmarkStart w:id="278" w:name="_Toc265228366"/>
      <w:r/>
      <w:bookmarkStart w:id="279" w:name="_Toc164229223"/>
      <w:r/>
      <w:bookmarkStart w:id="280" w:name="_Toc151193842"/>
      <w:r/>
      <w:bookmarkStart w:id="281" w:name="_Toc127161442"/>
      <w:r/>
      <w:bookmarkStart w:id="282" w:name="_Toc151193626"/>
      <w:r/>
      <w:bookmarkStart w:id="283" w:name="_Toc164608797"/>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27151530"/>
      <w:r/>
      <w:bookmarkStart w:id="286" w:name="_Toc151193772"/>
      <w:r/>
      <w:bookmarkStart w:id="287" w:name="_Toc150509281"/>
      <w:r/>
      <w:bookmarkStart w:id="288" w:name="_Toc151193918"/>
      <w:r/>
      <w:bookmarkStart w:id="289" w:name="_Toc164229371"/>
      <w:r/>
      <w:bookmarkStart w:id="290" w:name="_Toc195842895"/>
      <w:r/>
      <w:bookmarkStart w:id="291" w:name="_Toc127161444"/>
      <w:r/>
      <w:bookmarkStart w:id="292" w:name="_Toc520356155"/>
      <w:r/>
      <w:bookmarkStart w:id="293" w:name="_Toc151193844"/>
      <w:r/>
      <w:bookmarkStart w:id="294" w:name="_Toc164608644"/>
      <w:r/>
      <w:bookmarkStart w:id="295" w:name="_Toc150774630"/>
      <w:r/>
      <w:bookmarkStart w:id="296" w:name="_Toc164229225"/>
      <w:r/>
      <w:bookmarkStart w:id="297" w:name="_Toc150774735"/>
      <w:r/>
      <w:bookmarkStart w:id="298" w:name="_Toc164608799"/>
      <w:r/>
      <w:bookmarkStart w:id="299" w:name="_Toc164351624"/>
      <w:r/>
      <w:bookmarkStart w:id="300" w:name="_Toc142311032"/>
      <w:r/>
      <w:bookmarkStart w:id="301" w:name="_Toc151193700"/>
      <w:r/>
      <w:bookmarkStart w:id="302" w:name="_Toc149720823"/>
      <w:r/>
      <w:bookmarkStart w:id="303" w:name="_Toc127151731"/>
      <w:r/>
      <w:bookmarkStart w:id="304" w:name="_Toc151190157"/>
      <w:r/>
      <w:bookmarkStart w:id="305" w:name="_Toc151193628"/>
      <w:r/>
      <w:bookmarkStart w:id="306" w:name="_Toc150480768"/>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95842896"/>
      <w:r/>
      <w:bookmarkStart w:id="308" w:name="_Toc164351625"/>
      <w:r/>
      <w:bookmarkStart w:id="309" w:name="_Toc150509282"/>
      <w:r/>
      <w:bookmarkStart w:id="310" w:name="_Toc127151732"/>
      <w:r/>
      <w:bookmarkStart w:id="311" w:name="_Toc127161445"/>
      <w:r/>
      <w:bookmarkStart w:id="312" w:name="_Ref467306513"/>
      <w:r/>
      <w:bookmarkStart w:id="313" w:name="_Toc127151531"/>
      <w:r/>
      <w:bookmarkStart w:id="314" w:name="_Toc149720824"/>
      <w:r/>
      <w:bookmarkStart w:id="315" w:name="_Toc305158799"/>
      <w:r/>
      <w:bookmarkStart w:id="316" w:name="_Toc142311033"/>
      <w:r/>
      <w:bookmarkStart w:id="317" w:name="_Toc305158873"/>
      <w:r/>
      <w:bookmarkStart w:id="318" w:name="_Toc150774736"/>
      <w:r/>
      <w:bookmarkStart w:id="319" w:name="_Toc151190158"/>
      <w:r/>
      <w:bookmarkStart w:id="320" w:name="_Toc226965804"/>
      <w:r/>
      <w:bookmarkStart w:id="321" w:name="_Toc151193919"/>
      <w:r/>
      <w:bookmarkStart w:id="322" w:name="_Toc164229372"/>
      <w:r/>
      <w:bookmarkStart w:id="323" w:name="_Toc226965721"/>
      <w:r/>
      <w:bookmarkStart w:id="324" w:name="_Toc151193701"/>
      <w:r/>
      <w:bookmarkStart w:id="325" w:name="_Toc226309775"/>
      <w:r/>
      <w:bookmarkStart w:id="326" w:name="_Toc150774631"/>
      <w:r/>
      <w:bookmarkStart w:id="327" w:name="_Toc151193629"/>
      <w:r/>
      <w:bookmarkStart w:id="328" w:name="_Toc164608645"/>
      <w:r/>
      <w:bookmarkStart w:id="329" w:name="_Toc520356156"/>
      <w:r/>
      <w:bookmarkStart w:id="330" w:name="_Toc150480769"/>
      <w:r/>
      <w:bookmarkStart w:id="331" w:name="_Toc164608800"/>
      <w:r/>
      <w:bookmarkStart w:id="332" w:name="_Toc151193845"/>
      <w:r/>
      <w:bookmarkStart w:id="333" w:name="_Toc264969221"/>
      <w:r/>
      <w:bookmarkStart w:id="334" w:name="_Toc265228369"/>
      <w:r/>
      <w:bookmarkStart w:id="335" w:name="_Toc164229226"/>
      <w:r/>
      <w:bookmarkStart w:id="336" w:name="_Toc226337227"/>
      <w:r/>
      <w:bookmarkStart w:id="337" w:name="_Toc151193773"/>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63"/>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27151733"/>
      <w:r/>
      <w:bookmarkStart w:id="339" w:name="_Toc150774632"/>
      <w:r/>
      <w:bookmarkStart w:id="340" w:name="_Toc142311034"/>
      <w:r/>
      <w:bookmarkStart w:id="341" w:name="_Toc127161446"/>
      <w:r/>
      <w:bookmarkStart w:id="342" w:name="_Toc264969222"/>
      <w:r/>
      <w:bookmarkStart w:id="343" w:name="_Toc164608801"/>
      <w:r/>
      <w:bookmarkStart w:id="344" w:name="_Toc226965722"/>
      <w:r/>
      <w:bookmarkStart w:id="345" w:name="_Toc164608646"/>
      <w:r/>
      <w:bookmarkStart w:id="346" w:name="_Toc149720825"/>
      <w:r/>
      <w:bookmarkStart w:id="347" w:name="_Toc151193702"/>
      <w:r/>
      <w:bookmarkStart w:id="348" w:name="_Toc226337228"/>
      <w:r/>
      <w:bookmarkStart w:id="349" w:name="_Toc151193846"/>
      <w:r/>
      <w:bookmarkStart w:id="350" w:name="_Toc520356157"/>
      <w:r/>
      <w:bookmarkStart w:id="351" w:name="_Toc226309776"/>
      <w:r/>
      <w:bookmarkStart w:id="352" w:name="_Toc164229227"/>
      <w:r/>
      <w:bookmarkStart w:id="353" w:name="_Toc265228370"/>
      <w:r/>
      <w:bookmarkStart w:id="354" w:name="_Toc195842897"/>
      <w:r/>
      <w:bookmarkStart w:id="355" w:name="_Toc151193920"/>
      <w:r/>
      <w:bookmarkStart w:id="356" w:name="_Toc305158874"/>
      <w:r/>
      <w:bookmarkStart w:id="357" w:name="_Toc226965805"/>
      <w:r/>
      <w:bookmarkStart w:id="358" w:name="_Toc150509283"/>
      <w:r/>
      <w:bookmarkStart w:id="359" w:name="_Toc151193630"/>
      <w:r/>
      <w:bookmarkStart w:id="360" w:name="_Toc305158800"/>
      <w:r/>
      <w:bookmarkStart w:id="361" w:name="_Toc164351626"/>
      <w:r/>
      <w:bookmarkStart w:id="362" w:name="_Toc127151532"/>
      <w:r/>
      <w:bookmarkStart w:id="363" w:name="_Toc151190159"/>
      <w:r/>
      <w:bookmarkStart w:id="364" w:name="_Toc150774737"/>
      <w:r/>
      <w:bookmarkStart w:id="365" w:name="_Toc151193774"/>
      <w:r/>
      <w:bookmarkStart w:id="366" w:name="_Toc164229373"/>
      <w:r/>
      <w:bookmarkStart w:id="367" w:name="_Toc15048077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49720826"/>
      <w:r/>
      <w:bookmarkStart w:id="369" w:name="_Toc264969223"/>
      <w:r/>
      <w:bookmarkStart w:id="370" w:name="_Toc164229228"/>
      <w:r/>
      <w:bookmarkStart w:id="371" w:name="_Toc226309777"/>
      <w:r/>
      <w:bookmarkStart w:id="372" w:name="_Toc151193921"/>
      <w:r/>
      <w:bookmarkStart w:id="373" w:name="_Toc142311035"/>
      <w:r/>
      <w:bookmarkStart w:id="374" w:name="_Toc151193631"/>
      <w:r/>
      <w:bookmarkStart w:id="375" w:name="_Toc150774738"/>
      <w:r/>
      <w:bookmarkStart w:id="376" w:name="_Toc150509284"/>
      <w:r/>
      <w:bookmarkStart w:id="377" w:name="_Toc305158875"/>
      <w:r/>
      <w:bookmarkStart w:id="378" w:name="_Toc305158801"/>
      <w:r/>
      <w:bookmarkStart w:id="379" w:name="_Toc226965723"/>
      <w:r/>
      <w:bookmarkStart w:id="380" w:name="_Toc127151533"/>
      <w:r/>
      <w:bookmarkStart w:id="381" w:name="_Toc226965806"/>
      <w:r/>
      <w:bookmarkStart w:id="382" w:name="_Toc151190160"/>
      <w:r/>
      <w:bookmarkStart w:id="383" w:name="_Toc150480771"/>
      <w:r/>
      <w:bookmarkStart w:id="384" w:name="_Toc164351627"/>
      <w:r/>
      <w:bookmarkStart w:id="385" w:name="_Toc265228371"/>
      <w:r/>
      <w:bookmarkStart w:id="386" w:name="_Toc164608802"/>
      <w:r/>
      <w:bookmarkStart w:id="387" w:name="_Toc127151734"/>
      <w:r/>
      <w:bookmarkStart w:id="388" w:name="_Toc151193847"/>
      <w:r/>
      <w:bookmarkStart w:id="389" w:name="_Toc150774633"/>
      <w:r/>
      <w:bookmarkStart w:id="390" w:name="_Toc151193775"/>
      <w:r/>
      <w:bookmarkStart w:id="391" w:name="_Toc151193703"/>
      <w:r/>
      <w:bookmarkStart w:id="392" w:name="_Toc164229374"/>
      <w:r/>
      <w:bookmarkStart w:id="393" w:name="_Toc195842898"/>
      <w:r/>
      <w:bookmarkStart w:id="394" w:name="_Toc520356158"/>
      <w:r/>
      <w:bookmarkStart w:id="395" w:name="_Toc127161447"/>
      <w:r/>
      <w:bookmarkStart w:id="396" w:name="_Toc226337229"/>
      <w:r/>
      <w:bookmarkStart w:id="397" w:name="_Toc1646086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0774634"/>
      <w:r/>
      <w:bookmarkStart w:id="399" w:name="_Toc150774739"/>
      <w:r/>
      <w:bookmarkStart w:id="400" w:name="_Toc150480772"/>
      <w:r/>
      <w:bookmarkStart w:id="401" w:name="_Toc305158802"/>
      <w:r/>
      <w:bookmarkStart w:id="402" w:name="_Toc151193704"/>
      <w:r/>
      <w:bookmarkStart w:id="403" w:name="_Toc151193922"/>
      <w:r/>
      <w:bookmarkStart w:id="404" w:name="_Toc195842899"/>
      <w:r/>
      <w:bookmarkStart w:id="405" w:name="_Toc127151534"/>
      <w:r/>
      <w:bookmarkStart w:id="406" w:name="_Toc264969224"/>
      <w:r/>
      <w:bookmarkStart w:id="407" w:name="_Toc142311036"/>
      <w:r/>
      <w:bookmarkStart w:id="408" w:name="_Toc226965724"/>
      <w:r/>
      <w:bookmarkStart w:id="409" w:name="_Toc151193848"/>
      <w:r/>
      <w:bookmarkStart w:id="410" w:name="_Toc226337230"/>
      <w:r/>
      <w:bookmarkStart w:id="411" w:name="_Toc265228372"/>
      <w:r/>
      <w:bookmarkStart w:id="412" w:name="_Toc151193776"/>
      <w:r/>
      <w:bookmarkStart w:id="413" w:name="_Toc226965807"/>
      <w:r/>
      <w:bookmarkStart w:id="414" w:name="_Toc151190161"/>
      <w:r/>
      <w:bookmarkStart w:id="415" w:name="_Toc520356159"/>
      <w:r/>
      <w:bookmarkStart w:id="416" w:name="_Toc150509285"/>
      <w:r/>
      <w:bookmarkStart w:id="417" w:name="_Toc151193632"/>
      <w:r/>
      <w:bookmarkStart w:id="418" w:name="_Toc305158876"/>
      <w:r/>
      <w:bookmarkStart w:id="419" w:name="_Toc226309778"/>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63"/>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65"/>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633"/>
      <w:r/>
      <w:bookmarkStart w:id="421" w:name="_Toc226309779"/>
      <w:r/>
      <w:bookmarkStart w:id="422" w:name="_Toc150509286"/>
      <w:r/>
      <w:bookmarkStart w:id="423" w:name="_Toc127151736"/>
      <w:r/>
      <w:bookmarkStart w:id="424" w:name="_Toc520356160"/>
      <w:r/>
      <w:bookmarkStart w:id="425" w:name="_Toc142311037"/>
      <w:r/>
      <w:bookmarkStart w:id="426" w:name="_Toc226337231"/>
      <w:r/>
      <w:bookmarkStart w:id="427" w:name="_Toc226965808"/>
      <w:r/>
      <w:bookmarkStart w:id="428" w:name="_Toc164229230"/>
      <w:r/>
      <w:bookmarkStart w:id="429" w:name="_Toc151193705"/>
      <w:r/>
      <w:bookmarkStart w:id="430" w:name="_Toc150480773"/>
      <w:r/>
      <w:bookmarkStart w:id="431" w:name="_Toc150774635"/>
      <w:r/>
      <w:bookmarkStart w:id="432" w:name="_Toc151193923"/>
      <w:r/>
      <w:bookmarkStart w:id="433" w:name="_Toc164608804"/>
      <w:r/>
      <w:bookmarkStart w:id="434" w:name="_Toc305158877"/>
      <w:r/>
      <w:bookmarkStart w:id="435" w:name="_Toc151193849"/>
      <w:r/>
      <w:bookmarkStart w:id="436" w:name="_Toc164608649"/>
      <w:r/>
      <w:bookmarkStart w:id="437" w:name="_Toc226965725"/>
      <w:r/>
      <w:bookmarkStart w:id="438" w:name="_Toc264969225"/>
      <w:r/>
      <w:bookmarkStart w:id="439" w:name="_Toc164229376"/>
      <w:r/>
      <w:bookmarkStart w:id="440" w:name="_Toc151190162"/>
      <w:r/>
      <w:bookmarkStart w:id="441" w:name="_Toc127161449"/>
      <w:r/>
      <w:bookmarkStart w:id="442" w:name="_Toc150774740"/>
      <w:r/>
      <w:bookmarkStart w:id="443" w:name="_Toc305158803"/>
      <w:r/>
      <w:bookmarkStart w:id="444" w:name="_Toc151193777"/>
      <w:r/>
      <w:bookmarkStart w:id="445" w:name="_Toc149720828"/>
      <w:r/>
      <w:bookmarkStart w:id="446" w:name="_Toc265228373"/>
      <w:r/>
      <w:bookmarkStart w:id="447" w:name="_Toc195842900"/>
      <w:r/>
      <w:bookmarkStart w:id="448" w:name="_Toc127151535"/>
      <w:r/>
      <w:bookmarkStart w:id="449" w:name="_Toc164351629"/>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634"/>
      <w:r/>
      <w:bookmarkStart w:id="451" w:name="_Toc164229231"/>
      <w:r/>
      <w:bookmarkStart w:id="452" w:name="_Toc149720829"/>
      <w:r/>
      <w:bookmarkStart w:id="453" w:name="_Toc142311038"/>
      <w:r/>
      <w:bookmarkStart w:id="454" w:name="_Toc164608805"/>
      <w:r/>
      <w:bookmarkStart w:id="455" w:name="_Toc265228374"/>
      <w:r/>
      <w:bookmarkStart w:id="456" w:name="_Toc226337232"/>
      <w:r/>
      <w:bookmarkStart w:id="457" w:name="_Toc127161450"/>
      <w:r/>
      <w:bookmarkStart w:id="458" w:name="_Toc305158804"/>
      <w:r/>
      <w:bookmarkStart w:id="459" w:name="_Toc195842901"/>
      <w:r/>
      <w:bookmarkStart w:id="460" w:name="_Toc164229377"/>
      <w:r/>
      <w:bookmarkStart w:id="461" w:name="_Toc150509287"/>
      <w:r/>
      <w:bookmarkStart w:id="462" w:name="_Toc164608650"/>
      <w:r/>
      <w:bookmarkStart w:id="463" w:name="_Toc226965726"/>
      <w:r/>
      <w:bookmarkStart w:id="464" w:name="_Toc151193924"/>
      <w:r/>
      <w:bookmarkStart w:id="465" w:name="_Toc151193850"/>
      <w:r/>
      <w:bookmarkStart w:id="466" w:name="_Toc150774741"/>
      <w:r/>
      <w:bookmarkStart w:id="467" w:name="_Toc264969226"/>
      <w:r/>
      <w:bookmarkStart w:id="468" w:name="_Toc127151737"/>
      <w:r/>
      <w:bookmarkStart w:id="469" w:name="_Toc151190163"/>
      <w:r/>
      <w:bookmarkStart w:id="470" w:name="_Toc150480774"/>
      <w:r/>
      <w:bookmarkStart w:id="471" w:name="_Toc520356161"/>
      <w:r/>
      <w:bookmarkStart w:id="472" w:name="_Toc150774636"/>
      <w:r/>
      <w:bookmarkStart w:id="473" w:name="_Toc305158878"/>
      <w:r/>
      <w:bookmarkStart w:id="474" w:name="_Toc164351630"/>
      <w:r/>
      <w:bookmarkStart w:id="475" w:name="_Toc127151536"/>
      <w:r/>
      <w:bookmarkStart w:id="476" w:name="_Toc151193706"/>
      <w:r/>
      <w:bookmarkStart w:id="477" w:name="_Toc151193778"/>
      <w:r/>
      <w:bookmarkStart w:id="478" w:name="_Toc226965809"/>
      <w:r/>
      <w:bookmarkStart w:id="479" w:name="_Toc22630978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0480775"/>
      <w:r/>
      <w:bookmarkStart w:id="481" w:name="_Toc164229378"/>
      <w:r/>
      <w:bookmarkStart w:id="482" w:name="_Toc151190164"/>
      <w:r/>
      <w:bookmarkStart w:id="483" w:name="_Toc151193925"/>
      <w:r/>
      <w:bookmarkStart w:id="484" w:name="_Toc127151738"/>
      <w:r/>
      <w:bookmarkStart w:id="485" w:name="_Toc226965810"/>
      <w:r/>
      <w:bookmarkStart w:id="486" w:name="_Toc226309781"/>
      <w:r/>
      <w:bookmarkStart w:id="487" w:name="_Toc226965727"/>
      <w:r/>
      <w:bookmarkStart w:id="488" w:name="_Toc226337233"/>
      <w:r/>
      <w:bookmarkStart w:id="489" w:name="_Toc520356162"/>
      <w:r/>
      <w:bookmarkStart w:id="490" w:name="_Toc164351631"/>
      <w:r/>
      <w:bookmarkStart w:id="491" w:name="_Toc151193707"/>
      <w:r/>
      <w:bookmarkStart w:id="492" w:name="_Toc164608806"/>
      <w:r/>
      <w:bookmarkStart w:id="493" w:name="_Toc127151537"/>
      <w:r/>
      <w:bookmarkStart w:id="494" w:name="_Toc151193635"/>
      <w:r/>
      <w:bookmarkStart w:id="495" w:name="_Toc265228375"/>
      <w:r/>
      <w:bookmarkStart w:id="496" w:name="_Toc150509288"/>
      <w:r/>
      <w:bookmarkStart w:id="497" w:name="_Toc264969227"/>
      <w:r/>
      <w:bookmarkStart w:id="498" w:name="_Toc151193779"/>
      <w:r/>
      <w:bookmarkStart w:id="499" w:name="_Toc150774742"/>
      <w:r/>
      <w:bookmarkStart w:id="500" w:name="_Toc164229232"/>
      <w:r/>
      <w:bookmarkStart w:id="501" w:name="_Toc164608651"/>
      <w:r/>
      <w:bookmarkStart w:id="502" w:name="_Toc127161451"/>
      <w:r/>
      <w:bookmarkStart w:id="503" w:name="_Toc305158879"/>
      <w:r/>
      <w:bookmarkStart w:id="504" w:name="_Toc149720830"/>
      <w:r/>
      <w:bookmarkStart w:id="505" w:name="_Toc195842902"/>
      <w:r/>
      <w:bookmarkStart w:id="506" w:name="_Toc305158805"/>
      <w:r/>
      <w:bookmarkStart w:id="507" w:name="_Toc151193851"/>
      <w:r/>
      <w:bookmarkStart w:id="508" w:name="_Toc150774637"/>
      <w:r/>
      <w:bookmarkStart w:id="509" w:name="_Toc142311039"/>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63"/>
        <w:ind w:firstLine="480"/>
        <w:spacing w:line="360" w:lineRule="auto"/>
        <w:rPr>
          <w:rFonts w:hint="eastAsia" w:ascii="宋体" w:hAnsi="宋体" w:cs="宋体"/>
          <w:sz w:val="24"/>
        </w:rPr>
      </w:pPr>
      <w:r>
        <w:rPr>
          <w:rFonts w:hint="eastAsia" w:ascii="宋体" w:hAnsi="宋体" w:cs="宋体"/>
          <w:sz w:val="24"/>
        </w:rPr>
      </w:r>
      <w:r/>
    </w:p>
    <w:p>
      <w:pPr>
        <w:pStyle w:val="1065"/>
        <w:ind w:firstLine="562"/>
        <w:spacing w:before="0" w:line="360" w:lineRule="auto"/>
        <w:rPr>
          <w:rFonts w:hint="eastAsia" w:ascii="宋体" w:hAnsi="宋体" w:eastAsia="宋体" w:cs="宋体"/>
          <w:sz w:val="28"/>
        </w:rPr>
      </w:pPr>
      <w:r/>
      <w:bookmarkStart w:id="510" w:name="_Toc226965728"/>
      <w:r/>
      <w:bookmarkStart w:id="511" w:name="_Toc150480776"/>
      <w:r/>
      <w:bookmarkStart w:id="512" w:name="_Toc151193636"/>
      <w:r/>
      <w:bookmarkStart w:id="513" w:name="_Toc265228376"/>
      <w:r/>
      <w:bookmarkStart w:id="514" w:name="_Toc151193708"/>
      <w:r/>
      <w:bookmarkStart w:id="515" w:name="_Toc520356163"/>
      <w:r/>
      <w:bookmarkStart w:id="516" w:name="_Toc195842903"/>
      <w:r/>
      <w:bookmarkStart w:id="517" w:name="_Toc305158806"/>
      <w:r/>
      <w:bookmarkStart w:id="518" w:name="_Toc226337234"/>
      <w:r/>
      <w:bookmarkStart w:id="519" w:name="_Toc226965811"/>
      <w:r/>
      <w:bookmarkStart w:id="520" w:name="_Toc151193852"/>
      <w:r/>
      <w:bookmarkStart w:id="521" w:name="_Toc142311040"/>
      <w:r/>
      <w:bookmarkStart w:id="522" w:name="_Toc151193926"/>
      <w:r/>
      <w:bookmarkStart w:id="523" w:name="_Toc150509289"/>
      <w:r/>
      <w:bookmarkStart w:id="524" w:name="_Toc264969228"/>
      <w:r/>
      <w:bookmarkStart w:id="525" w:name="_Toc151190165"/>
      <w:r/>
      <w:bookmarkStart w:id="526" w:name="_Toc151193780"/>
      <w:r/>
      <w:bookmarkStart w:id="527" w:name="_Toc305158880"/>
      <w:r/>
      <w:bookmarkStart w:id="528" w:name="_Toc150774743"/>
      <w:r/>
      <w:bookmarkStart w:id="529" w:name="_Toc150774638"/>
      <w:r/>
      <w:bookmarkStart w:id="530" w:name="_Toc226309782"/>
      <w:r/>
      <w:bookmarkStart w:id="531" w:name="_Toc12715153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95842904"/>
      <w:r/>
      <w:bookmarkStart w:id="533" w:name="_Toc520356164"/>
      <w:r/>
      <w:bookmarkStart w:id="534" w:name="_Toc151193709"/>
      <w:r/>
      <w:bookmarkStart w:id="535" w:name="_Toc151190166"/>
      <w:r/>
      <w:bookmarkStart w:id="536" w:name="_Toc149720832"/>
      <w:r/>
      <w:bookmarkStart w:id="537" w:name="_Toc151193927"/>
      <w:r/>
      <w:bookmarkStart w:id="538" w:name="_Toc150774744"/>
      <w:r/>
      <w:bookmarkStart w:id="539" w:name="_Toc226337235"/>
      <w:r/>
      <w:bookmarkStart w:id="540" w:name="_Toc127161453"/>
      <w:r/>
      <w:bookmarkStart w:id="541" w:name="_Toc305158807"/>
      <w:r/>
      <w:bookmarkStart w:id="542" w:name="_Toc142311041"/>
      <w:r/>
      <w:bookmarkStart w:id="543" w:name="_Toc164229234"/>
      <w:r/>
      <w:bookmarkStart w:id="544" w:name="_Toc164608653"/>
      <w:r/>
      <w:bookmarkStart w:id="545" w:name="_Toc226965729"/>
      <w:r/>
      <w:bookmarkStart w:id="546" w:name="_Toc265228377"/>
      <w:r/>
      <w:bookmarkStart w:id="547" w:name="_Toc150509290"/>
      <w:r/>
      <w:bookmarkStart w:id="548" w:name="_Toc164608808"/>
      <w:r/>
      <w:bookmarkStart w:id="549" w:name="_Toc164351633"/>
      <w:r/>
      <w:bookmarkStart w:id="550" w:name="_Toc226965812"/>
      <w:r/>
      <w:bookmarkStart w:id="551" w:name="_Toc226309783"/>
      <w:r/>
      <w:bookmarkStart w:id="552" w:name="_Toc264969229"/>
      <w:r/>
      <w:bookmarkStart w:id="553" w:name="_Toc164229380"/>
      <w:r/>
      <w:bookmarkStart w:id="554" w:name="_Toc305158881"/>
      <w:r/>
      <w:bookmarkStart w:id="555" w:name="_Toc151193637"/>
      <w:r/>
      <w:bookmarkStart w:id="556" w:name="_Toc151193781"/>
      <w:r/>
      <w:bookmarkStart w:id="557" w:name="_Toc151193853"/>
      <w:r/>
      <w:bookmarkStart w:id="558" w:name="_Toc150774639"/>
      <w:r/>
      <w:bookmarkStart w:id="559" w:name="_Toc127151740"/>
      <w:r/>
      <w:bookmarkStart w:id="560" w:name="_Toc127151539"/>
      <w:r/>
      <w:bookmarkStart w:id="561" w:name="_Toc150480777"/>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63"/>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6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6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6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6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63"/>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608809"/>
      <w:r/>
      <w:bookmarkStart w:id="564" w:name="_Toc164351634"/>
      <w:r/>
      <w:bookmarkStart w:id="565" w:name="_Toc164229235"/>
      <w:r/>
      <w:bookmarkStart w:id="566" w:name="_Toc151190167"/>
      <w:r/>
      <w:bookmarkStart w:id="567" w:name="_Toc226309784"/>
      <w:r/>
      <w:bookmarkStart w:id="568" w:name="_Toc305158882"/>
      <w:r/>
      <w:bookmarkStart w:id="569" w:name="_Toc149720833"/>
      <w:r/>
      <w:bookmarkStart w:id="570" w:name="_Toc226337236"/>
      <w:r/>
      <w:bookmarkStart w:id="571" w:name="_Toc127151741"/>
      <w:r/>
      <w:bookmarkStart w:id="572" w:name="_Toc127151540"/>
      <w:r/>
      <w:bookmarkStart w:id="573" w:name="_Toc151193710"/>
      <w:r/>
      <w:bookmarkStart w:id="574" w:name="_Toc264969230"/>
      <w:r/>
      <w:bookmarkStart w:id="575" w:name="_Toc195842905"/>
      <w:r/>
      <w:bookmarkStart w:id="576" w:name="_Toc150774745"/>
      <w:r/>
      <w:bookmarkStart w:id="577" w:name="_Toc142311042"/>
      <w:r/>
      <w:bookmarkStart w:id="578" w:name="_Toc265228378"/>
      <w:r/>
      <w:bookmarkStart w:id="579" w:name="_Toc150480778"/>
      <w:r/>
      <w:bookmarkStart w:id="580" w:name="_Toc127161454"/>
      <w:r/>
      <w:bookmarkStart w:id="581" w:name="_Toc151193854"/>
      <w:r/>
      <w:bookmarkStart w:id="582" w:name="_Toc151193928"/>
      <w:r/>
      <w:bookmarkStart w:id="583" w:name="_Toc151193638"/>
      <w:r/>
      <w:bookmarkStart w:id="584" w:name="_Toc150509291"/>
      <w:r/>
      <w:bookmarkStart w:id="585" w:name="_Toc151193782"/>
      <w:r/>
      <w:bookmarkStart w:id="586" w:name="_Toc305158808"/>
      <w:r/>
      <w:bookmarkStart w:id="587" w:name="_Toc150774640"/>
      <w:r/>
      <w:bookmarkStart w:id="588" w:name="_Toc164608654"/>
      <w:r/>
      <w:bookmarkStart w:id="589" w:name="_Toc226965730"/>
      <w:r/>
      <w:bookmarkStart w:id="590" w:name="_Toc226965813"/>
      <w:r/>
      <w:bookmarkStart w:id="591" w:name="_Toc164229381"/>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63"/>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65"/>
        <w:ind w:firstLine="562"/>
        <w:spacing w:before="0" w:line="360" w:lineRule="auto"/>
        <w:rPr>
          <w:rFonts w:hint="eastAsia" w:ascii="宋体" w:hAnsi="宋体" w:eastAsia="宋体" w:cs="宋体"/>
          <w:sz w:val="28"/>
        </w:rPr>
      </w:pPr>
      <w:r/>
      <w:bookmarkStart w:id="594" w:name="_Toc265228383"/>
      <w:r/>
      <w:bookmarkStart w:id="595" w:name="_Toc151190172"/>
      <w:r/>
      <w:bookmarkStart w:id="596" w:name="_Toc151193859"/>
      <w:r/>
      <w:bookmarkStart w:id="597" w:name="_Toc150774750"/>
      <w:r/>
      <w:bookmarkStart w:id="598" w:name="_Toc226965735"/>
      <w:r/>
      <w:bookmarkStart w:id="599" w:name="_Toc151193643"/>
      <w:r/>
      <w:bookmarkStart w:id="600" w:name="_Toc127151545"/>
      <w:r/>
      <w:bookmarkStart w:id="601" w:name="_Toc151193787"/>
      <w:r/>
      <w:bookmarkStart w:id="602" w:name="_Toc150509296"/>
      <w:r/>
      <w:bookmarkStart w:id="603" w:name="_Toc150480783"/>
      <w:r/>
      <w:bookmarkStart w:id="604" w:name="_Toc195842910"/>
      <w:r/>
      <w:bookmarkStart w:id="605" w:name="_Toc264969235"/>
      <w:r/>
      <w:bookmarkStart w:id="606" w:name="_Toc226337241"/>
      <w:r/>
      <w:bookmarkStart w:id="607" w:name="_Toc142311047"/>
      <w:r/>
      <w:bookmarkStart w:id="608" w:name="_Toc305158813"/>
      <w:r/>
      <w:bookmarkStart w:id="609" w:name="_Toc151193933"/>
      <w:r/>
      <w:bookmarkStart w:id="610" w:name="_Toc305158887"/>
      <w:r/>
      <w:bookmarkStart w:id="611" w:name="_Toc226309789"/>
      <w:r/>
      <w:bookmarkStart w:id="612" w:name="_Toc150774645"/>
      <w:r/>
      <w:bookmarkStart w:id="613" w:name="_Toc226965818"/>
      <w:r/>
      <w:bookmarkStart w:id="614" w:name="_Toc15119371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647"/>
      <w:r/>
      <w:bookmarkStart w:id="616" w:name="_Toc151193789"/>
      <w:r/>
      <w:bookmarkStart w:id="617" w:name="_Toc226337243"/>
      <w:r/>
      <w:bookmarkStart w:id="618" w:name="_Toc149720840"/>
      <w:r/>
      <w:bookmarkStart w:id="619" w:name="_Toc127161461"/>
      <w:r/>
      <w:bookmarkStart w:id="620" w:name="_Toc305158815"/>
      <w:r/>
      <w:bookmarkStart w:id="621" w:name="_Toc150509298"/>
      <w:r/>
      <w:bookmarkStart w:id="622" w:name="_Toc164229388"/>
      <w:r/>
      <w:bookmarkStart w:id="623" w:name="_Toc151193935"/>
      <w:r/>
      <w:bookmarkStart w:id="624" w:name="_Toc127151748"/>
      <w:r/>
      <w:bookmarkStart w:id="625" w:name="_Toc164351641"/>
      <w:r/>
      <w:bookmarkStart w:id="626" w:name="_Toc226965737"/>
      <w:r/>
      <w:bookmarkStart w:id="627" w:name="_Toc151193645"/>
      <w:r/>
      <w:bookmarkStart w:id="628" w:name="_Toc150774752"/>
      <w:r/>
      <w:bookmarkStart w:id="629" w:name="_Toc264969237"/>
      <w:r/>
      <w:bookmarkStart w:id="630" w:name="_Toc305158889"/>
      <w:r/>
      <w:bookmarkStart w:id="631" w:name="_Toc142311049"/>
      <w:r/>
      <w:bookmarkStart w:id="632" w:name="_Toc164608816"/>
      <w:r/>
      <w:bookmarkStart w:id="633" w:name="_Toc164229242"/>
      <w:r/>
      <w:bookmarkStart w:id="634" w:name="_Toc150480785"/>
      <w:r/>
      <w:bookmarkStart w:id="635" w:name="_Toc151193861"/>
      <w:r/>
      <w:bookmarkStart w:id="636" w:name="_Toc151193717"/>
      <w:r/>
      <w:bookmarkStart w:id="637" w:name="_Toc151190174"/>
      <w:r/>
      <w:bookmarkStart w:id="638" w:name="_Toc226309791"/>
      <w:r/>
      <w:bookmarkStart w:id="639" w:name="_Toc127151547"/>
      <w:r/>
      <w:bookmarkStart w:id="640" w:name="_Toc226965820"/>
      <w:r/>
      <w:bookmarkStart w:id="641" w:name="_Toc195842912"/>
      <w:r/>
      <w:bookmarkStart w:id="642" w:name="_Toc164608661"/>
      <w:r/>
      <w:bookmarkStart w:id="643" w:name="_Toc265228385"/>
      <w:r>
        <w:rPr>
          <w:rFonts w:hint="eastAsia" w:ascii="宋体" w:hAnsi="宋体" w:eastAsia="宋体" w:cs="宋体"/>
          <w:sz w:val="28"/>
        </w:rPr>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719"/>
      <w:r/>
      <w:bookmarkStart w:id="645" w:name="_Toc164229244"/>
      <w:r/>
      <w:bookmarkStart w:id="646" w:name="_Toc226965822"/>
      <w:r/>
      <w:bookmarkStart w:id="647" w:name="_Toc305158891"/>
      <w:r/>
      <w:bookmarkStart w:id="648" w:name="_Toc164608818"/>
      <w:r/>
      <w:bookmarkStart w:id="649" w:name="_Toc195842914"/>
      <w:r/>
      <w:bookmarkStart w:id="650" w:name="_Toc164608663"/>
      <w:r/>
      <w:bookmarkStart w:id="651" w:name="_Toc265228387"/>
      <w:r/>
      <w:bookmarkStart w:id="652" w:name="_Toc520356176"/>
      <w:r/>
      <w:bookmarkStart w:id="653" w:name="_Ref467306425"/>
      <w:r/>
      <w:bookmarkStart w:id="654" w:name="_Ref467307090"/>
      <w:r/>
      <w:bookmarkStart w:id="655" w:name="_Toc226309793"/>
      <w:r/>
      <w:bookmarkStart w:id="656" w:name="_Toc151190176"/>
      <w:r/>
      <w:bookmarkStart w:id="657" w:name="_Toc226337245"/>
      <w:r/>
      <w:bookmarkStart w:id="658" w:name="_Toc264969239"/>
      <w:r/>
      <w:bookmarkStart w:id="659" w:name="_Toc150774754"/>
      <w:r/>
      <w:bookmarkStart w:id="660" w:name="_Toc151193647"/>
      <w:r/>
      <w:bookmarkStart w:id="661" w:name="_Toc305158817"/>
      <w:r/>
      <w:bookmarkStart w:id="662" w:name="_Toc151193791"/>
      <w:r/>
      <w:bookmarkStart w:id="663" w:name="_Toc142311051"/>
      <w:r/>
      <w:bookmarkStart w:id="664" w:name="_Toc150480787"/>
      <w:r/>
      <w:bookmarkStart w:id="665" w:name="_Toc164351643"/>
      <w:r/>
      <w:bookmarkStart w:id="666" w:name="_Toc164229390"/>
      <w:r/>
      <w:bookmarkStart w:id="667" w:name="_Toc127161463"/>
      <w:r/>
      <w:bookmarkStart w:id="668" w:name="_Toc150774649"/>
      <w:r/>
      <w:bookmarkStart w:id="669" w:name="_Toc127151549"/>
      <w:r/>
      <w:bookmarkStart w:id="670" w:name="_Toc151193863"/>
      <w:r/>
      <w:bookmarkStart w:id="671" w:name="_Toc149720842"/>
      <w:r/>
      <w:bookmarkStart w:id="672" w:name="_Toc151193937"/>
      <w:r/>
      <w:bookmarkStart w:id="673" w:name="_Toc226965739"/>
      <w:r/>
      <w:bookmarkStart w:id="674" w:name="_Toc127151750"/>
      <w:r/>
      <w:bookmarkStart w:id="675" w:name="_Toc150509300"/>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63"/>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965740"/>
      <w:r/>
      <w:bookmarkStart w:id="677" w:name="_Toc150509301"/>
      <w:r/>
      <w:bookmarkStart w:id="678" w:name="_Toc151193938"/>
      <w:r/>
      <w:bookmarkStart w:id="679" w:name="_Ref467307204"/>
      <w:r/>
      <w:bookmarkStart w:id="680" w:name="_Toc150480788"/>
      <w:r/>
      <w:bookmarkStart w:id="681" w:name="_Toc164608664"/>
      <w:r/>
      <w:bookmarkStart w:id="682" w:name="_Toc127161464"/>
      <w:r/>
      <w:bookmarkStart w:id="683" w:name="_Toc164229245"/>
      <w:r/>
      <w:bookmarkStart w:id="684" w:name="_Toc151193792"/>
      <w:r/>
      <w:bookmarkStart w:id="685" w:name="_Toc520356175"/>
      <w:r/>
      <w:bookmarkStart w:id="686" w:name="_Toc305158892"/>
      <w:r/>
      <w:bookmarkStart w:id="687" w:name="_Toc164229391"/>
      <w:r/>
      <w:bookmarkStart w:id="688" w:name="_Toc150774755"/>
      <w:r/>
      <w:bookmarkStart w:id="689" w:name="_Toc265228388"/>
      <w:r/>
      <w:bookmarkStart w:id="690" w:name="_Toc164608819"/>
      <w:r/>
      <w:bookmarkStart w:id="691" w:name="_Toc142311052"/>
      <w:r/>
      <w:bookmarkStart w:id="692" w:name="_Ref467307062"/>
      <w:r/>
      <w:bookmarkStart w:id="693" w:name="_Toc151193720"/>
      <w:r/>
      <w:bookmarkStart w:id="694" w:name="_Toc127151751"/>
      <w:r/>
      <w:bookmarkStart w:id="695" w:name="_Toc127151550"/>
      <w:r/>
      <w:bookmarkStart w:id="696" w:name="_Ref467306978"/>
      <w:r/>
      <w:bookmarkStart w:id="697" w:name="_Toc151193864"/>
      <w:r/>
      <w:bookmarkStart w:id="698" w:name="_Toc226309794"/>
      <w:r/>
      <w:bookmarkStart w:id="699" w:name="_Toc151190177"/>
      <w:r/>
      <w:bookmarkStart w:id="700" w:name="_Toc164351644"/>
      <w:r/>
      <w:bookmarkStart w:id="701" w:name="_Toc305158818"/>
      <w:r/>
      <w:bookmarkStart w:id="702" w:name="_Toc226965823"/>
      <w:r/>
      <w:bookmarkStart w:id="703" w:name="_Toc195842915"/>
      <w:r/>
      <w:bookmarkStart w:id="704" w:name="_Toc149720843"/>
      <w:r/>
      <w:bookmarkStart w:id="705" w:name="_Toc264969240"/>
      <w:r/>
      <w:bookmarkStart w:id="706" w:name="_Toc151193648"/>
      <w:r/>
      <w:bookmarkStart w:id="707" w:name="_Ref467306377"/>
      <w:r/>
      <w:bookmarkStart w:id="708" w:name="_Toc150774650"/>
      <w:r/>
      <w:bookmarkStart w:id="709" w:name="_Toc226337246"/>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63"/>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63"/>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39"/>
          <w:rFonts w:hint="eastAsia" w:ascii="宋体" w:hAnsi="宋体" w:cs="宋体"/>
          <w:color w:val="000000"/>
        </w:rPr>
        <w:t xml:space="preserve">http://gk</w:t>
      </w:r>
      <w:bookmarkStart w:id="710" w:name="_Hlt100654014"/>
      <w:r>
        <w:rPr>
          <w:rStyle w:val="1139"/>
          <w:rFonts w:hint="eastAsia" w:ascii="宋体" w:hAnsi="宋体" w:cs="宋体"/>
          <w:color w:val="000000"/>
        </w:rPr>
        <w:t xml:space="preserve">s</w:t>
      </w:r>
      <w:bookmarkEnd w:id="710"/>
      <w:r>
        <w:rPr>
          <w:rStyle w:val="1139"/>
          <w:rFonts w:hint="eastAsia" w:ascii="宋体" w:hAnsi="宋体" w:cs="宋体"/>
          <w:color w:val="000000"/>
        </w:rPr>
        <w:t xml:space="preserve">.m</w:t>
      </w:r>
      <w:bookmarkStart w:id="711" w:name="_Hlt100653993"/>
      <w:r/>
      <w:bookmarkStart w:id="712" w:name="_Hlt100653994"/>
      <w:r>
        <w:rPr>
          <w:rStyle w:val="1139"/>
          <w:rFonts w:hint="eastAsia" w:ascii="宋体" w:hAnsi="宋体" w:cs="宋体"/>
          <w:color w:val="000000"/>
        </w:rPr>
        <w:t xml:space="preserve">o</w:t>
      </w:r>
      <w:bookmarkEnd w:id="711"/>
      <w:r/>
      <w:bookmarkEnd w:id="712"/>
      <w:r>
        <w:rPr>
          <w:rStyle w:val="1139"/>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63"/>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63"/>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63"/>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63"/>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63"/>
        <w:jc w:val="center"/>
        <w:spacing w:line="360" w:lineRule="auto"/>
        <w:rPr>
          <w:rFonts w:hint="eastAsia" w:ascii="宋体" w:hAnsi="宋体" w:cs="宋体"/>
          <w:b/>
          <w:sz w:val="36"/>
          <w:szCs w:val="36"/>
        </w:rPr>
        <w:outlineLvl w:val="0"/>
      </w:pPr>
      <w:r/>
      <w:bookmarkStart w:id="713" w:name="_Toc305158822"/>
      <w:r/>
      <w:bookmarkStart w:id="714" w:name="_Toc226337250"/>
      <w:r/>
      <w:bookmarkStart w:id="715" w:name="_Toc353873934"/>
      <w:r/>
      <w:bookmarkStart w:id="716" w:name="_Toc226965827"/>
      <w:r/>
      <w:bookmarkStart w:id="717" w:name="_Toc142311056"/>
      <w:r/>
      <w:bookmarkStart w:id="718" w:name="_Toc353825544"/>
      <w:r/>
      <w:bookmarkStart w:id="719" w:name="_Toc264969244"/>
      <w:r/>
      <w:bookmarkStart w:id="720" w:name="_Toc150480792"/>
      <w:r/>
      <w:bookmarkStart w:id="721" w:name="_Toc353873664"/>
      <w:r/>
      <w:bookmarkStart w:id="722" w:name="_Toc127151554"/>
      <w:r/>
      <w:bookmarkStart w:id="723" w:name="_Toc265228392"/>
      <w:r/>
      <w:bookmarkStart w:id="724" w:name="_Toc150774759"/>
      <w:r/>
      <w:bookmarkStart w:id="725" w:name="_Toc305158896"/>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63"/>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63"/>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63"/>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63"/>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63"/>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63"/>
        <w:jc w:val="left"/>
        <w:widowControl/>
        <w:rPr>
          <w:rFonts w:hint="eastAsia" w:ascii="宋体" w:hAnsi="宋体" w:cs="宋体"/>
          <w:sz w:val="24"/>
        </w:rPr>
      </w:pPr>
      <w:r>
        <w:rPr>
          <w:rFonts w:hint="eastAsia" w:ascii="宋体" w:hAnsi="宋体" w:cs="宋体"/>
          <w:sz w:val="24"/>
        </w:rPr>
      </w:r>
      <w:r/>
    </w:p>
    <w:p>
      <w:pPr>
        <w:pStyle w:val="1063"/>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1063"/>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6" w:type="pct"/>
            <w:vAlign w:val="center"/>
            <w:textDirection w:val="lrTb"/>
            <w:noWrap w:val="false"/>
          </w:tcPr>
          <w:p>
            <w:pPr>
              <w:pStyle w:val="1063"/>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pStyle w:val="1063"/>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pStyle w:val="1063"/>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5"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1"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63"/>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63"/>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63"/>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1"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r>
            <w:r/>
          </w:p>
        </w:tc>
      </w:tr>
      <w:tr>
        <w:trPr>
          <w:cantSplit/>
          <w:trHeight w:val="1611"/>
        </w:trPr>
        <w:tc>
          <w:tcPr>
            <w:tcW w:w="455" w:type="pct"/>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4822"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本项目不接受联合体投标，投标人不得为联合体。</w:t>
            </w:r>
            <w:r/>
          </w:p>
        </w:tc>
        <w:tc>
          <w:tcPr>
            <w:tcW w:w="1638" w:type="dxa"/>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1063"/>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1063"/>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106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63"/>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127161490"/>
      <w:r/>
      <w:bookmarkStart w:id="733" w:name="_Toc226965858"/>
      <w:r/>
      <w:bookmarkStart w:id="734" w:name="_Toc353825550"/>
      <w:r>
        <w:rPr>
          <w:rFonts w:hint="eastAsia" w:ascii="宋体" w:hAnsi="宋体" w:cs="宋体"/>
          <w:sz w:val="24"/>
        </w:rPr>
        <w:br w:type="page" w:clear="all"/>
      </w:r>
      <w:r/>
    </w:p>
    <w:p>
      <w:pPr>
        <w:pStyle w:val="1063"/>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63"/>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63"/>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7" w:name="_Toc265228379"/>
      <w:r/>
      <w:bookmarkStart w:id="738" w:name="_Toc226309785"/>
      <w:r/>
      <w:bookmarkStart w:id="739" w:name="_Toc164229382"/>
      <w:r/>
      <w:bookmarkStart w:id="740" w:name="_Toc150480779"/>
      <w:r/>
      <w:bookmarkStart w:id="741" w:name="_Toc164608655"/>
      <w:r/>
      <w:bookmarkStart w:id="742" w:name="_Toc305158883"/>
      <w:r/>
      <w:bookmarkStart w:id="743" w:name="_Toc150774641"/>
      <w:r/>
      <w:bookmarkStart w:id="744" w:name="_Toc127161455"/>
      <w:r/>
      <w:bookmarkStart w:id="745" w:name="_Toc151193639"/>
      <w:r/>
      <w:bookmarkStart w:id="746" w:name="_Toc150509292"/>
      <w:r/>
      <w:bookmarkStart w:id="747" w:name="_Toc151193929"/>
      <w:r/>
      <w:bookmarkStart w:id="748" w:name="_Toc151193855"/>
      <w:r/>
      <w:bookmarkStart w:id="749" w:name="_Toc127151541"/>
      <w:r/>
      <w:bookmarkStart w:id="750" w:name="_Toc195842906"/>
      <w:r/>
      <w:bookmarkStart w:id="751" w:name="_Toc142311043"/>
      <w:r/>
      <w:bookmarkStart w:id="752" w:name="_Toc305158809"/>
      <w:r/>
      <w:bookmarkStart w:id="753" w:name="_Toc151193783"/>
      <w:r/>
      <w:bookmarkStart w:id="754" w:name="_Toc164229236"/>
      <w:r/>
      <w:bookmarkStart w:id="755" w:name="_Toc127151742"/>
      <w:r/>
      <w:bookmarkStart w:id="756" w:name="_Toc164608810"/>
      <w:r/>
      <w:bookmarkStart w:id="757" w:name="_Toc149720834"/>
      <w:r/>
      <w:bookmarkStart w:id="758" w:name="_Toc264969231"/>
      <w:r/>
      <w:bookmarkStart w:id="759" w:name="_Toc226965731"/>
      <w:r/>
      <w:bookmarkStart w:id="760" w:name="_Toc150774746"/>
      <w:r/>
      <w:bookmarkStart w:id="761" w:name="_Toc226965814"/>
      <w:r/>
      <w:bookmarkStart w:id="762" w:name="_Toc226337237"/>
      <w:r/>
      <w:bookmarkStart w:id="763" w:name="_Toc151193711"/>
      <w:r/>
      <w:bookmarkStart w:id="764" w:name="_Toc164351635"/>
      <w:r/>
      <w:bookmarkStart w:id="765" w:name="_Toc151190168"/>
      <w:r/>
      <w:bookmarkStart w:id="766" w:name="_Toc353825551"/>
      <w:r/>
      <w:bookmarkStart w:id="767" w:name="_Toc353873941"/>
      <w:r/>
      <w:bookmarkStart w:id="768" w:name="_Toc150480793"/>
      <w:r/>
      <w:bookmarkStart w:id="769" w:name="_Toc265228393"/>
      <w:r/>
      <w:bookmarkStart w:id="770" w:name="_Toc127151555"/>
      <w:r/>
      <w:bookmarkStart w:id="771" w:name="_Toc353873935"/>
      <w:r/>
      <w:bookmarkStart w:id="772" w:name="_Toc195842920"/>
      <w:r/>
      <w:bookmarkStart w:id="773" w:name="_Toc150774760"/>
      <w:r/>
      <w:bookmarkStart w:id="774" w:name="_Toc226965828"/>
      <w:r/>
      <w:bookmarkStart w:id="775" w:name="_Toc142311057"/>
      <w:r/>
      <w:bookmarkStart w:id="776" w:name="_Toc353873665"/>
      <w:r/>
      <w:bookmarkStart w:id="777" w:name="_Toc226337251"/>
      <w:r/>
      <w:bookmarkStart w:id="778" w:name="_Toc305158823"/>
      <w:r/>
      <w:bookmarkStart w:id="779" w:name="_Toc264969245"/>
      <w:r/>
      <w:bookmarkStart w:id="780" w:name="_Toc305158897"/>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63"/>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63"/>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63"/>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63"/>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63"/>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63"/>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分包意向协议</w:t>
            </w:r>
            <w:r/>
          </w:p>
          <w:p>
            <w:pPr>
              <w:pStyle w:val="106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进口产品</w:t>
            </w:r>
            <w:r/>
          </w:p>
          <w:p>
            <w:pPr>
              <w:pStyle w:val="106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63"/>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63"/>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63"/>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63"/>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63"/>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63"/>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63"/>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63"/>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63"/>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63"/>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63"/>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63"/>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63"/>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63"/>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63"/>
        <w:numPr>
          <w:ilvl w:val="1"/>
          <w:numId w:val="12"/>
        </w:numPr>
        <w:ind w:left="0" w:firstLine="420"/>
        <w:spacing w:line="360" w:lineRule="auto"/>
        <w:tabs>
          <w:tab w:val="left" w:pos="0" w:leader="none"/>
          <w:tab w:val="left" w:pos="42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63"/>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63"/>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63"/>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63"/>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6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6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6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3"/>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6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6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6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63"/>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63"/>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63"/>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63"/>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63"/>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6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63"/>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63"/>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63"/>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3"/>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63"/>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6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6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6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6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6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6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6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3"/>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3"/>
        <w:numPr>
          <w:ilvl w:val="0"/>
          <w:numId w:val="12"/>
        </w:numPr>
        <w:ind w:left="0" w:firstLine="482"/>
        <w:spacing w:line="360" w:lineRule="auto"/>
        <w:tabs>
          <w:tab w:val="left" w:pos="0" w:leader="none"/>
          <w:tab w:val="left" w:pos="360" w:leader="none"/>
          <w:tab w:val="left" w:pos="567" w:leader="none"/>
          <w:tab w:val="left" w:pos="900" w:leader="none"/>
        </w:tabs>
        <w:outlineLvl w:val="1"/>
      </w:pPr>
      <w:r>
        <w:rPr>
          <w:rFonts w:hint="eastAsia" w:ascii="宋体" w:hAnsi="宋体" w:cs="宋体"/>
          <w:b/>
          <w:sz w:val="24"/>
        </w:rPr>
        <w:t xml:space="preserve">确定</w:t>
      </w:r>
      <w:bookmarkStart w:id="783" w:name="_Toc142311048"/>
      <w:r/>
      <w:bookmarkStart w:id="784" w:name="_Toc265228384"/>
      <w:r/>
      <w:bookmarkStart w:id="785" w:name="_Toc151193716"/>
      <w:r/>
      <w:bookmarkStart w:id="786" w:name="_Toc150774751"/>
      <w:r/>
      <w:bookmarkStart w:id="787" w:name="_Toc164351640"/>
      <w:r/>
      <w:bookmarkStart w:id="788" w:name="_Toc151193934"/>
      <w:r/>
      <w:bookmarkStart w:id="789" w:name="_Toc151190173"/>
      <w:r/>
      <w:bookmarkStart w:id="790" w:name="_Toc305158888"/>
      <w:r/>
      <w:bookmarkStart w:id="791" w:name="_Toc195842911"/>
      <w:r/>
      <w:bookmarkStart w:id="792" w:name="_Toc164229387"/>
      <w:r/>
      <w:bookmarkStart w:id="793" w:name="_Toc150480784"/>
      <w:r/>
      <w:bookmarkStart w:id="794" w:name="_Toc226965736"/>
      <w:r/>
      <w:bookmarkStart w:id="795" w:name="_Toc127151747"/>
      <w:r/>
      <w:bookmarkStart w:id="796" w:name="_Toc150774646"/>
      <w:r/>
      <w:bookmarkStart w:id="797" w:name="_Toc164608815"/>
      <w:r/>
      <w:bookmarkStart w:id="798" w:name="_Toc151193860"/>
      <w:r/>
      <w:bookmarkStart w:id="799" w:name="_Toc127161460"/>
      <w:r/>
      <w:bookmarkStart w:id="800" w:name="_Ref467307010"/>
      <w:r/>
      <w:bookmarkStart w:id="801" w:name="_Toc150509297"/>
      <w:r/>
      <w:bookmarkStart w:id="802" w:name="_Toc226309790"/>
      <w:r/>
      <w:bookmarkStart w:id="803" w:name="_Toc127151546"/>
      <w:r/>
      <w:bookmarkStart w:id="804" w:name="_Toc151193788"/>
      <w:r/>
      <w:bookmarkStart w:id="805" w:name="_Toc151193644"/>
      <w:r/>
      <w:bookmarkStart w:id="806" w:name="_Toc226965819"/>
      <w:r/>
      <w:bookmarkStart w:id="807" w:name="_Toc264969236"/>
      <w:r/>
      <w:bookmarkStart w:id="808" w:name="_Toc520356170"/>
      <w:r/>
      <w:bookmarkStart w:id="809" w:name="_Toc164608660"/>
      <w:r/>
      <w:bookmarkStart w:id="810" w:name="_Toc226337242"/>
      <w:r/>
      <w:bookmarkStart w:id="811" w:name="_Toc164229241"/>
      <w:r/>
      <w:bookmarkStart w:id="812" w:name="_Toc305158814"/>
      <w:r/>
      <w:bookmarkStart w:id="813" w:name="_Toc149720839"/>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0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63"/>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63"/>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63"/>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63"/>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63"/>
        <w:spacing w:line="360" w:lineRule="auto"/>
        <w:tabs>
          <w:tab w:val="left" w:pos="360" w:leader="none"/>
          <w:tab w:val="left" w:pos="900" w:leader="none"/>
          <w:tab w:val="left" w:pos="1080" w:leader="none"/>
          <w:tab w:val="left" w:pos="2014" w:leader="none"/>
        </w:tabs>
        <w:rPr>
          <w:rFonts w:hint="eastAsia" w:ascii="宋体" w:hAnsi="宋体"/>
          <w:b/>
          <w:sz w:val="24"/>
        </w:rPr>
      </w:pPr>
      <w:r>
        <w:rPr>
          <w:rFonts w:hint="eastAsia" w:ascii="宋体" w:hAnsi="宋体"/>
          <w:b/>
          <w:sz w:val="24"/>
        </w:rPr>
        <w:t xml:space="preserve">包01：</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序号</w:t>
            </w:r>
            <w:r/>
          </w:p>
        </w:tc>
        <w:tc>
          <w:tcPr>
            <w:tcW w:w="1062"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评分因素</w:t>
            </w:r>
            <w:r/>
          </w:p>
        </w:tc>
        <w:tc>
          <w:tcPr>
            <w:tcW w:w="719"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分值</w:t>
            </w:r>
            <w:r/>
          </w:p>
        </w:tc>
        <w:tc>
          <w:tcPr>
            <w:tcW w:w="4488"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评分标准</w:t>
            </w:r>
            <w:r/>
          </w:p>
        </w:tc>
        <w:tc>
          <w:tcPr>
            <w:tcW w:w="2399" w:type="dxa"/>
            <w:vAlign w:val="center"/>
            <w:textDirection w:val="lrTb"/>
            <w:noWrap w:val="false"/>
          </w:tcPr>
          <w:p>
            <w:pPr>
              <w:pStyle w:val="1308"/>
              <w:spacing w:line="240" w:lineRule="auto"/>
              <w:rPr>
                <w:rFonts w:hint="eastAsia" w:ascii="宋体" w:hAnsi="宋体" w:eastAsia="宋体" w:cs="宋体"/>
                <w:szCs w:val="24"/>
              </w:rPr>
            </w:pPr>
            <w:r>
              <w:rPr>
                <w:rFonts w:hint="eastAsia" w:ascii="宋体" w:hAnsi="宋体" w:eastAsia="宋体" w:cs="宋体"/>
                <w:szCs w:val="24"/>
              </w:rPr>
              <w:t xml:space="preserve">说明</w:t>
            </w:r>
            <w:r/>
          </w:p>
        </w:tc>
      </w:tr>
      <w:tr>
        <w:trPr>
          <w:trHeight w:val="90"/>
        </w:trPr>
        <w:tc>
          <w:tcPr>
            <w:tcW w:w="618" w:type="dxa"/>
            <w:vAlign w:val="center"/>
            <w:textDirection w:val="lrTb"/>
            <w:noWrap w:val="false"/>
          </w:tcPr>
          <w:p>
            <w:pPr>
              <w:pStyle w:val="1063"/>
              <w:ind w:firstLine="28"/>
              <w:jc w:val="center"/>
              <w:rPr>
                <w:rFonts w:hint="eastAsia" w:ascii="宋体" w:hAnsi="宋体" w:cs="宋体"/>
                <w:bCs/>
                <w:sz w:val="24"/>
              </w:rPr>
            </w:pPr>
            <w:r>
              <w:rPr>
                <w:rFonts w:hint="eastAsia" w:ascii="宋体" w:hAnsi="宋体" w:cs="宋体"/>
                <w:bCs/>
                <w:sz w:val="24"/>
              </w:rPr>
              <w:t xml:space="preserve">1</w:t>
            </w:r>
            <w:r/>
          </w:p>
        </w:tc>
        <w:tc>
          <w:tcPr>
            <w:tcW w:w="1062" w:type="dxa"/>
            <w:vAlign w:val="center"/>
            <w:textDirection w:val="lrTb"/>
            <w:noWrap w:val="false"/>
          </w:tcPr>
          <w:p>
            <w:pPr>
              <w:pStyle w:val="1063"/>
              <w:ind w:firstLine="28"/>
              <w:jc w:val="center"/>
              <w:rPr>
                <w:rFonts w:hint="eastAsia" w:ascii="宋体" w:hAnsi="宋体" w:cs="宋体"/>
                <w:b/>
                <w:bCs/>
                <w:sz w:val="24"/>
              </w:rPr>
            </w:pPr>
            <w:r>
              <w:rPr>
                <w:rFonts w:hint="eastAsia" w:ascii="宋体" w:hAnsi="宋体" w:cs="宋体"/>
                <w:b/>
                <w:bCs/>
                <w:sz w:val="24"/>
              </w:rPr>
              <w:t xml:space="preserve">价格分</w:t>
            </w:r>
            <w:r/>
          </w:p>
        </w:tc>
        <w:tc>
          <w:tcPr>
            <w:tcW w:w="719" w:type="dxa"/>
            <w:vAlign w:val="center"/>
            <w:textDirection w:val="lrTb"/>
            <w:noWrap w:val="false"/>
          </w:tcPr>
          <w:p>
            <w:pPr>
              <w:pStyle w:val="1063"/>
              <w:ind w:firstLine="28"/>
              <w:jc w:val="center"/>
              <w:rPr>
                <w:rFonts w:hint="eastAsia" w:ascii="宋体" w:hAnsi="宋体" w:cs="宋体"/>
                <w:b/>
                <w:bCs/>
                <w:sz w:val="24"/>
              </w:rPr>
            </w:pPr>
            <w:r>
              <w:rPr>
                <w:rFonts w:hint="eastAsia" w:ascii="宋体" w:hAnsi="宋体" w:cs="宋体"/>
                <w:b/>
                <w:bCs/>
                <w:sz w:val="24"/>
              </w:rPr>
              <w:t xml:space="preserve">10</w:t>
            </w:r>
            <w:r/>
          </w:p>
        </w:tc>
        <w:tc>
          <w:tcPr>
            <w:tcW w:w="4488" w:type="dxa"/>
            <w:vAlign w:val="center"/>
            <w:textDirection w:val="lrTb"/>
            <w:noWrap w:val="false"/>
          </w:tcPr>
          <w:p>
            <w:pPr>
              <w:pStyle w:val="1063"/>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pStyle w:val="1091"/>
              <w:rPr>
                <w:rFonts w:hint="eastAsia" w:ascii="宋体" w:hAnsi="宋体" w:cs="宋体"/>
                <w:sz w:val="24"/>
              </w:rPr>
            </w:pPr>
            <w:r>
              <w:rPr>
                <w:rFonts w:hint="eastAsia" w:ascii="宋体" w:hAnsi="宋体" w:cs="宋体"/>
                <w:sz w:val="24"/>
              </w:rPr>
              <w:t xml:space="preserve">投标报价得分＝（评标基准价/投标报价）×分值。</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此处投标报价指经过报价修正，及因落实政府采购政策进行价格调整后的报价，详见第四章《评标程序、评标方法和评标标准》</w:t>
            </w:r>
            <w:r/>
          </w:p>
        </w:tc>
      </w:tr>
      <w:tr>
        <w:trPr/>
        <w:tc>
          <w:tcPr>
            <w:tcW w:w="618" w:type="dxa"/>
            <w:vAlign w:val="center"/>
            <w:textDirection w:val="lrTb"/>
            <w:noWrap w:val="false"/>
          </w:tcPr>
          <w:p>
            <w:pPr>
              <w:pStyle w:val="1063"/>
              <w:ind w:firstLine="28"/>
              <w:jc w:val="center"/>
              <w:rPr>
                <w:rFonts w:hint="eastAsia" w:ascii="宋体" w:hAnsi="宋体" w:cs="宋体"/>
                <w:b/>
                <w:bCs/>
                <w:sz w:val="24"/>
              </w:rPr>
            </w:pPr>
            <w:r>
              <w:rPr>
                <w:rFonts w:hint="eastAsia" w:ascii="宋体" w:hAnsi="宋体" w:cs="宋体"/>
                <w:b/>
                <w:bCs/>
                <w:sz w:val="24"/>
              </w:rPr>
              <w:t xml:space="preserve">2</w:t>
            </w:r>
            <w:r/>
          </w:p>
        </w:tc>
        <w:tc>
          <w:tcPr>
            <w:tcW w:w="1062" w:type="dxa"/>
            <w:vAlign w:val="center"/>
            <w:textDirection w:val="lrTb"/>
            <w:noWrap w:val="false"/>
          </w:tcPr>
          <w:p>
            <w:pPr>
              <w:pStyle w:val="1063"/>
              <w:ind w:firstLine="28"/>
              <w:jc w:val="center"/>
              <w:rPr>
                <w:rFonts w:hint="eastAsia" w:ascii="宋体" w:hAnsi="宋体" w:cs="宋体"/>
                <w:b/>
                <w:bCs/>
                <w:sz w:val="24"/>
              </w:rPr>
            </w:pPr>
            <w:r>
              <w:rPr>
                <w:rFonts w:hint="eastAsia" w:ascii="宋体" w:hAnsi="宋体" w:cs="宋体"/>
                <w:b/>
                <w:bCs/>
                <w:sz w:val="24"/>
              </w:rPr>
              <w:t xml:space="preserve">主观分</w:t>
            </w:r>
            <w:r/>
          </w:p>
        </w:tc>
        <w:tc>
          <w:tcPr>
            <w:tcW w:w="719" w:type="dxa"/>
            <w:vAlign w:val="center"/>
            <w:textDirection w:val="lrTb"/>
            <w:noWrap w:val="false"/>
          </w:tcPr>
          <w:p>
            <w:pPr>
              <w:pStyle w:val="1063"/>
              <w:ind w:firstLine="28"/>
              <w:jc w:val="center"/>
              <w:rPr>
                <w:rFonts w:ascii="宋体" w:hAnsi="宋体" w:cs="宋体"/>
                <w:b/>
                <w:sz w:val="24"/>
              </w:rPr>
            </w:pPr>
            <w:r>
              <w:rPr>
                <w:rFonts w:hint="eastAsia" w:ascii="宋体" w:hAnsi="宋体" w:cs="宋体"/>
                <w:b/>
                <w:sz w:val="24"/>
              </w:rPr>
              <w:t xml:space="preserve">45</w:t>
            </w:r>
            <w:r>
              <w:rPr>
                <w:rFonts w:ascii="宋体" w:hAnsi="宋体" w:cs="宋体"/>
                <w:b/>
                <w:sz w:val="24"/>
              </w:rPr>
            </w:r>
            <w:r/>
          </w:p>
        </w:tc>
        <w:tc>
          <w:tcPr>
            <w:tcW w:w="4488" w:type="dxa"/>
            <w:vAlign w:val="center"/>
            <w:textDirection w:val="lrTb"/>
            <w:noWrap w:val="false"/>
          </w:tcPr>
          <w:p>
            <w:pPr>
              <w:pStyle w:val="1063"/>
              <w:rPr>
                <w:rFonts w:hint="eastAsia" w:ascii="宋体" w:hAnsi="宋体" w:cs="宋体"/>
                <w:sz w:val="24"/>
              </w:rPr>
            </w:pPr>
            <w:r>
              <w:rPr>
                <w:rFonts w:hint="eastAsia" w:ascii="宋体" w:hAnsi="宋体" w:cs="宋体"/>
                <w:sz w:val="24"/>
              </w:rPr>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bookmarkStart w:id="814" w:name="_Hlk176871712"/>
            <w:r>
              <w:rPr>
                <w:rFonts w:hint="eastAsia" w:ascii="宋体" w:hAnsi="宋体" w:cs="宋体"/>
                <w:sz w:val="24"/>
              </w:rPr>
              <w:t xml:space="preserve">2.1</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服务方案</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242"/>
              <w:spacing w:line="360" w:lineRule="exact"/>
              <w:rPr>
                <w:rFonts w:hint="eastAsia" w:ascii="宋体" w:hAnsi="宋体" w:cs="宋体"/>
                <w:color w:val="000000"/>
              </w:rPr>
            </w:pPr>
            <w:r>
              <w:rPr>
                <w:rFonts w:hint="eastAsia" w:ascii="宋体" w:hAnsi="宋体" w:cs="宋体"/>
                <w:color w:val="000000"/>
              </w:rPr>
              <w:t xml:space="preserve">投标人针对本项目制定服务方案，包括但不限于维修保养规章制度与操作规范，维护保养范围和维护保养计划等比较：</w:t>
            </w:r>
            <w:r/>
          </w:p>
          <w:p>
            <w:pPr>
              <w:pStyle w:val="1242"/>
              <w:spacing w:line="360" w:lineRule="exact"/>
              <w:rPr>
                <w:rFonts w:hint="eastAsia" w:ascii="宋体" w:hAnsi="宋体" w:cs="宋体"/>
                <w:color w:val="000000"/>
              </w:rPr>
            </w:pPr>
            <w:r>
              <w:rPr>
                <w:rFonts w:hint="eastAsia" w:ascii="宋体" w:hAnsi="宋体" w:cs="宋体"/>
                <w:color w:val="000000"/>
              </w:rPr>
              <w:t xml:space="preserve">方案清晰合理，并能及时响应和积极配合采购人的有关要求：对项目总体认识全面深刻，对设备维护保养工作把握准确，有较强的系统性、经济性和完全响应性的，得9分；</w:t>
            </w:r>
            <w:r/>
          </w:p>
          <w:p>
            <w:pPr>
              <w:pStyle w:val="1242"/>
              <w:spacing w:line="360" w:lineRule="exact"/>
              <w:rPr>
                <w:rFonts w:hint="eastAsia" w:ascii="宋体" w:hAnsi="宋体" w:cs="宋体"/>
                <w:color w:val="000000"/>
              </w:rPr>
            </w:pPr>
            <w:r>
              <w:rPr>
                <w:rFonts w:hint="eastAsia" w:ascii="宋体" w:hAnsi="宋体" w:cs="宋体"/>
                <w:color w:val="000000"/>
              </w:rPr>
              <w:t xml:space="preserve">对项目总体认识全面，对设备维护保养工作规范可行、完全响应采购人要求的，得7分；</w:t>
            </w:r>
            <w:r/>
          </w:p>
          <w:p>
            <w:pPr>
              <w:pStyle w:val="1242"/>
              <w:spacing w:line="360" w:lineRule="exact"/>
              <w:rPr>
                <w:rFonts w:hint="eastAsia" w:ascii="宋体" w:hAnsi="宋体" w:cs="宋体"/>
                <w:color w:val="000000"/>
              </w:rPr>
            </w:pPr>
            <w:r>
              <w:rPr>
                <w:rFonts w:hint="eastAsia" w:ascii="宋体" w:hAnsi="宋体" w:cs="宋体"/>
                <w:color w:val="000000"/>
              </w:rPr>
              <w:t xml:space="preserve">对项目总体认识基本正确，对设备维护保养工作基本合理、基本响应采购人要求的，得5分；</w:t>
            </w:r>
            <w:r/>
          </w:p>
          <w:p>
            <w:pPr>
              <w:pStyle w:val="1242"/>
              <w:spacing w:line="360" w:lineRule="exact"/>
              <w:rPr>
                <w:rFonts w:hint="eastAsia" w:ascii="宋体" w:hAnsi="宋体" w:cs="宋体"/>
                <w:color w:val="000000"/>
              </w:rPr>
            </w:pPr>
            <w:r>
              <w:rPr>
                <w:rFonts w:hint="eastAsia" w:ascii="宋体" w:hAnsi="宋体" w:cs="宋体"/>
                <w:color w:val="000000"/>
              </w:rPr>
              <w:t xml:space="preserve">对项目总体认识偏差较大，对设备维护保养工作不太合理、没有完全响应采购人要求的，得3分；</w:t>
            </w:r>
            <w:r/>
          </w:p>
          <w:p>
            <w:pPr>
              <w:pStyle w:val="1063"/>
              <w:rPr>
                <w:rFonts w:hint="eastAsia" w:ascii="宋体" w:hAnsi="宋体" w:cs="宋体"/>
                <w:sz w:val="24"/>
              </w:rPr>
            </w:pPr>
            <w:r>
              <w:rPr>
                <w:rFonts w:hint="eastAsia" w:ascii="宋体" w:hAnsi="宋体" w:cs="宋体"/>
                <w:sz w:val="24"/>
              </w:rPr>
              <w:t xml:space="preserve">未作说明不得分。</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2.2</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操作规范方案</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063"/>
              <w:spacing w:line="360" w:lineRule="exact"/>
              <w:rPr>
                <w:rFonts w:hint="eastAsia" w:ascii="宋体" w:hAnsi="宋体" w:cs="宋体"/>
                <w:sz w:val="24"/>
              </w:rPr>
            </w:pPr>
            <w:r>
              <w:rPr>
                <w:rFonts w:hint="eastAsia" w:ascii="宋体" w:hAnsi="宋体" w:cs="宋体"/>
                <w:sz w:val="24"/>
              </w:rPr>
              <w:t xml:space="preserve">投标人针对本项目提出操作规范方案，包括但不限于维护保养程序、维修设备工具、故障报告及故障预防措施、资料档案管理方案：</w:t>
            </w:r>
            <w:r/>
          </w:p>
          <w:p>
            <w:pPr>
              <w:pStyle w:val="1063"/>
              <w:spacing w:line="360" w:lineRule="exact"/>
              <w:rPr>
                <w:rFonts w:hint="eastAsia" w:ascii="宋体" w:hAnsi="宋体" w:cs="宋体"/>
                <w:sz w:val="24"/>
              </w:rPr>
            </w:pPr>
            <w:r>
              <w:rPr>
                <w:rFonts w:hint="eastAsia" w:ascii="宋体" w:hAnsi="宋体" w:cs="宋体"/>
                <w:sz w:val="24"/>
              </w:rPr>
              <w:t xml:space="preserve">程序清晰规范高效、维修设备工具储备多更换及时、预防措施具有合理化建议、管理方案规范合理清晰责任明确的，得9分； </w:t>
            </w:r>
            <w:r/>
          </w:p>
          <w:p>
            <w:pPr>
              <w:pStyle w:val="1063"/>
              <w:spacing w:line="360" w:lineRule="exact"/>
              <w:rPr>
                <w:rFonts w:hint="eastAsia" w:ascii="宋体" w:hAnsi="宋体" w:cs="宋体"/>
                <w:sz w:val="24"/>
              </w:rPr>
            </w:pPr>
            <w:r>
              <w:rPr>
                <w:rFonts w:hint="eastAsia" w:ascii="宋体" w:hAnsi="宋体" w:cs="宋体"/>
                <w:sz w:val="24"/>
              </w:rPr>
              <w:t xml:space="preserve">程序规范合理、维修设备工具具有一定的储备、预防措施较合理、管理方案规范合理的，得7分； </w:t>
            </w:r>
            <w:r/>
          </w:p>
          <w:p>
            <w:pPr>
              <w:pStyle w:val="1063"/>
              <w:spacing w:line="360" w:lineRule="exact"/>
              <w:rPr>
                <w:rFonts w:hint="eastAsia" w:ascii="宋体" w:hAnsi="宋体" w:cs="宋体"/>
                <w:sz w:val="24"/>
              </w:rPr>
            </w:pPr>
            <w:r>
              <w:rPr>
                <w:rFonts w:hint="eastAsia" w:ascii="宋体" w:hAnsi="宋体" w:cs="宋体"/>
                <w:sz w:val="24"/>
              </w:rPr>
              <w:t xml:space="preserve">程序规范、维修设备工具基本满足需求、预防措施和管理方案较合理简单的，得5分；</w:t>
            </w:r>
            <w:r/>
          </w:p>
          <w:p>
            <w:pPr>
              <w:pStyle w:val="1063"/>
              <w:spacing w:line="360" w:lineRule="exact"/>
              <w:rPr>
                <w:rFonts w:hint="eastAsia" w:ascii="宋体" w:hAnsi="宋体" w:cs="宋体"/>
                <w:sz w:val="24"/>
              </w:rPr>
            </w:pPr>
            <w:r>
              <w:rPr>
                <w:rFonts w:hint="eastAsia" w:ascii="宋体" w:hAnsi="宋体" w:cs="宋体"/>
                <w:sz w:val="24"/>
              </w:rPr>
              <w:t xml:space="preserve">程序规范、维修设备工具不完全满足需求、预防措施和管理方案模糊不清晰的，得3分；</w:t>
            </w:r>
            <w:r/>
          </w:p>
          <w:p>
            <w:pPr>
              <w:pStyle w:val="1063"/>
              <w:rPr>
                <w:rFonts w:hint="eastAsia" w:ascii="宋体" w:hAnsi="宋体" w:cs="宋体"/>
                <w:sz w:val="24"/>
              </w:rPr>
            </w:pPr>
            <w:r>
              <w:rPr>
                <w:rFonts w:hint="eastAsia" w:ascii="宋体" w:hAnsi="宋体" w:cs="宋体"/>
                <w:sz w:val="24"/>
              </w:rPr>
              <w:t xml:space="preserve">未作说明不得分。</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2.3</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日常维护培训</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242"/>
              <w:spacing w:line="360" w:lineRule="exact"/>
              <w:rPr>
                <w:rFonts w:hint="eastAsia" w:ascii="宋体" w:hAnsi="宋体" w:cs="宋体"/>
                <w:color w:val="000000"/>
              </w:rPr>
            </w:pPr>
            <w:r>
              <w:rPr>
                <w:rFonts w:hint="eastAsia" w:ascii="宋体" w:hAnsi="宋体" w:cs="宋体"/>
                <w:color w:val="000000"/>
              </w:rPr>
              <w:t xml:space="preserve">投标人需</w:t>
            </w:r>
            <w:r>
              <w:rPr>
                <w:rFonts w:hint="eastAsia" w:ascii="宋体" w:hAnsi="宋体" w:cs="宋体"/>
                <w:color w:val="000000"/>
              </w:rPr>
              <w:t xml:space="preserve">针对本项目维保期间的需求，提供日常维护培训方案</w:t>
            </w:r>
            <w:r>
              <w:rPr>
                <w:rFonts w:hint="eastAsia" w:ascii="宋体" w:hAnsi="宋体" w:cs="宋体"/>
                <w:color w:val="000000"/>
              </w:rPr>
              <w:t xml:space="preserve">，内容包括但不限于培训步骤、培训计划、培训内容等。</w:t>
            </w:r>
            <w:r>
              <w:rPr>
                <w:rFonts w:hint="eastAsia" w:ascii="宋体" w:hAnsi="宋体" w:cs="宋体"/>
                <w:color w:val="000000"/>
              </w:rPr>
              <w:t xml:space="preserve">  </w:t>
            </w:r>
            <w:r/>
          </w:p>
          <w:p>
            <w:pPr>
              <w:pStyle w:val="1242"/>
              <w:spacing w:line="360" w:lineRule="exact"/>
              <w:rPr>
                <w:rFonts w:hint="eastAsia" w:ascii="宋体" w:hAnsi="宋体" w:cs="宋体"/>
                <w:color w:val="000000"/>
              </w:rPr>
            </w:pPr>
            <w:r>
              <w:rPr>
                <w:rFonts w:hint="eastAsia" w:ascii="宋体" w:hAnsi="宋体" w:cs="宋体"/>
                <w:color w:val="000000"/>
              </w:rPr>
              <w:t xml:space="preserve">培训方案详尽，对提升临床应用水平、提高维修技术人员能力有显著帮助的，得9分；  </w:t>
            </w:r>
            <w:r/>
          </w:p>
          <w:p>
            <w:pPr>
              <w:pStyle w:val="1242"/>
              <w:spacing w:line="360" w:lineRule="exact"/>
              <w:rPr>
                <w:rFonts w:hint="eastAsia" w:ascii="宋体" w:hAnsi="宋体" w:cs="宋体"/>
                <w:color w:val="000000"/>
              </w:rPr>
            </w:pPr>
            <w:r>
              <w:rPr>
                <w:rFonts w:hint="eastAsia" w:ascii="宋体" w:hAnsi="宋体" w:cs="宋体"/>
                <w:color w:val="000000"/>
              </w:rPr>
              <w:t xml:space="preserve">培训方案比较完整，对提升临床应用水平、提高维修技术人员能力有一定帮助的，得7分；  </w:t>
            </w:r>
            <w:r/>
          </w:p>
          <w:p>
            <w:pPr>
              <w:pStyle w:val="1242"/>
              <w:spacing w:line="360" w:lineRule="exact"/>
              <w:rPr>
                <w:rFonts w:hint="eastAsia" w:ascii="宋体" w:hAnsi="宋体" w:cs="宋体"/>
                <w:color w:val="000000"/>
              </w:rPr>
            </w:pPr>
            <w:r>
              <w:rPr>
                <w:rFonts w:hint="eastAsia" w:ascii="宋体" w:hAnsi="宋体" w:cs="宋体"/>
                <w:color w:val="000000"/>
              </w:rPr>
              <w:t xml:space="preserve">培训方案不够全面，但对提升临床应用水平、提高维修技术人员能力有一定帮助的，得5分；  </w:t>
            </w:r>
            <w:r/>
          </w:p>
          <w:p>
            <w:pPr>
              <w:pStyle w:val="1242"/>
              <w:spacing w:line="360" w:lineRule="exact"/>
              <w:rPr>
                <w:color w:val="000000"/>
              </w:rPr>
            </w:pPr>
            <w:r>
              <w:rPr>
                <w:rFonts w:hint="eastAsia" w:ascii="宋体" w:hAnsi="宋体" w:cs="宋体"/>
                <w:color w:val="000000"/>
              </w:rPr>
              <w:t xml:space="preserve">培训方案简略，对提升用户日常使用能力、提高维修人员技术水平无显著帮助的，得3分；  </w:t>
            </w:r>
            <w:r>
              <w:rPr>
                <w:color w:val="000000"/>
              </w:rPr>
            </w:r>
            <w:r/>
          </w:p>
          <w:p>
            <w:pPr>
              <w:pStyle w:val="1063"/>
              <w:rPr>
                <w:rFonts w:hint="eastAsia" w:ascii="宋体" w:hAnsi="宋体" w:cs="宋体"/>
                <w:sz w:val="24"/>
              </w:rPr>
            </w:pPr>
            <w:r>
              <w:rPr>
                <w:rFonts w:hint="eastAsia" w:ascii="宋体" w:hAnsi="宋体" w:cs="宋体"/>
                <w:sz w:val="24"/>
              </w:rPr>
              <w:t xml:space="preserve">内容较差或未作说明的，不得分。</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2.4</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检查计划</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063"/>
              <w:rPr>
                <w:rFonts w:hint="eastAsia"/>
              </w:rPr>
            </w:pPr>
            <w:r>
              <w:rPr>
                <w:rFonts w:hint="eastAsia" w:ascii="宋体" w:hAnsi="宋体" w:cs="宋体"/>
                <w:sz w:val="24"/>
              </w:rPr>
              <w:t xml:space="preserve">投标人需针对本项目维保期间的需求，提供检查计划，</w:t>
            </w:r>
            <w:r>
              <w:rPr>
                <w:rFonts w:hint="eastAsia" w:ascii="宋体" w:hAnsi="宋体" w:cs="宋体"/>
                <w:sz w:val="24"/>
                <w:lang w:val="zh-CN"/>
              </w:rPr>
              <w:t xml:space="preserve">依据厂家设备标准及国家相关部门规范，制定包含机械安全检查、电气安全检查等内容的检查计划，并记录检查结果：  </w:t>
            </w:r>
            <w:r>
              <w:rPr>
                <w:rFonts w:hint="eastAsia"/>
              </w:rPr>
            </w:r>
            <w:r/>
          </w:p>
          <w:p>
            <w:pPr>
              <w:pStyle w:val="1063"/>
              <w:rPr>
                <w:rFonts w:hint="eastAsia"/>
              </w:rPr>
            </w:pPr>
            <w:r>
              <w:rPr>
                <w:rFonts w:hint="eastAsia" w:ascii="宋体" w:hAnsi="宋体" w:cs="宋体"/>
                <w:sz w:val="24"/>
              </w:rPr>
              <w:t xml:space="preserve">工作计划详细、时间明确、条理清晰且检查内容全面的，得9分；  </w:t>
            </w:r>
            <w:r>
              <w:rPr>
                <w:rFonts w:hint="eastAsia"/>
              </w:rPr>
            </w:r>
            <w:r/>
          </w:p>
          <w:p>
            <w:pPr>
              <w:pStyle w:val="1063"/>
              <w:rPr>
                <w:rFonts w:hint="eastAsia"/>
              </w:rPr>
            </w:pPr>
            <w:r>
              <w:rPr>
                <w:rFonts w:hint="eastAsia" w:ascii="宋体" w:hAnsi="宋体" w:cs="宋体"/>
                <w:sz w:val="24"/>
              </w:rPr>
              <w:t xml:space="preserve">工作计划较为详细、条理较清晰且检查内容较为全面的，得7分；  </w:t>
            </w:r>
            <w:r>
              <w:rPr>
                <w:rFonts w:hint="eastAsia"/>
              </w:rPr>
            </w:r>
            <w:r/>
          </w:p>
          <w:p>
            <w:pPr>
              <w:pStyle w:val="1063"/>
              <w:rPr>
                <w:rFonts w:hint="eastAsia"/>
              </w:rPr>
            </w:pPr>
            <w:r>
              <w:rPr>
                <w:rFonts w:hint="eastAsia" w:ascii="宋体" w:hAnsi="宋体" w:cs="宋体"/>
                <w:sz w:val="24"/>
              </w:rPr>
              <w:t xml:space="preserve">工作计划一般、条理不够清晰且检查内容有欠缺的，得5分；  </w:t>
            </w:r>
            <w:r>
              <w:rPr>
                <w:rFonts w:hint="eastAsia"/>
              </w:rPr>
            </w:r>
            <w:r/>
          </w:p>
          <w:p>
            <w:pPr>
              <w:pStyle w:val="1063"/>
              <w:rPr>
                <w:rFonts w:hint="eastAsia"/>
              </w:rPr>
            </w:pPr>
            <w:r>
              <w:rPr>
                <w:rFonts w:hint="eastAsia" w:ascii="宋体" w:hAnsi="宋体" w:cs="宋体"/>
                <w:sz w:val="24"/>
              </w:rPr>
              <w:t xml:space="preserve">工作计划简单、时间模糊且检查内容粗略的，得3分；  </w:t>
            </w:r>
            <w:r>
              <w:rPr>
                <w:rFonts w:hint="eastAsia"/>
              </w:rPr>
            </w:r>
            <w:r/>
          </w:p>
          <w:p>
            <w:pPr>
              <w:pStyle w:val="1063"/>
              <w:rPr>
                <w:rFonts w:hint="eastAsia" w:ascii="宋体" w:hAnsi="宋体" w:cs="宋体"/>
                <w:sz w:val="24"/>
              </w:rPr>
            </w:pPr>
            <w:r>
              <w:rPr>
                <w:rFonts w:hint="eastAsia" w:ascii="宋体" w:hAnsi="宋体" w:cs="宋体"/>
                <w:sz w:val="24"/>
              </w:rPr>
              <w:t xml:space="preserve">内容较差或未提供的，不得分。</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rHeight w:val="90"/>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2.5</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质量控制方案</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063"/>
              <w:rPr>
                <w:rFonts w:hint="eastAsia" w:ascii="宋体" w:hAnsi="宋体" w:cs="宋体"/>
                <w:sz w:val="24"/>
              </w:rPr>
            </w:pPr>
            <w:r>
              <w:rPr>
                <w:rFonts w:hint="eastAsia" w:ascii="宋体" w:hAnsi="宋体" w:cs="宋体"/>
                <w:sz w:val="24"/>
              </w:rPr>
              <w:t xml:space="preserve">投标人需针对本项目维保期间的需求，提供针对本项目所制定的质量控制方案：</w:t>
            </w:r>
            <w:r/>
          </w:p>
          <w:p>
            <w:pPr>
              <w:pStyle w:val="1063"/>
              <w:rPr>
                <w:rFonts w:hint="eastAsia" w:ascii="宋体" w:hAnsi="宋体" w:cs="宋体"/>
                <w:sz w:val="24"/>
              </w:rPr>
            </w:pPr>
            <w:r>
              <w:rPr>
                <w:rFonts w:hint="eastAsia" w:ascii="宋体" w:hAnsi="宋体" w:cs="宋体"/>
                <w:sz w:val="24"/>
              </w:rPr>
              <w:t xml:space="preserve">提供的措施质量目标明确、质量控制制度健全、质量保障措施完善的得9分；</w:t>
            </w:r>
            <w:r/>
          </w:p>
          <w:p>
            <w:pPr>
              <w:pStyle w:val="1063"/>
              <w:rPr>
                <w:rFonts w:hint="eastAsia" w:ascii="宋体" w:hAnsi="宋体" w:cs="宋体"/>
                <w:sz w:val="24"/>
              </w:rPr>
            </w:pPr>
            <w:r>
              <w:rPr>
                <w:rFonts w:hint="eastAsia" w:ascii="宋体" w:hAnsi="宋体" w:cs="宋体"/>
                <w:sz w:val="24"/>
              </w:rPr>
              <w:t xml:space="preserve">提供的措施质量目标较为明确，质量控制制度较全面、质量保障措施较完善的得7分；</w:t>
            </w:r>
            <w:r/>
          </w:p>
          <w:p>
            <w:pPr>
              <w:pStyle w:val="1063"/>
              <w:rPr>
                <w:rFonts w:hint="eastAsia" w:ascii="宋体" w:hAnsi="宋体" w:cs="宋体"/>
                <w:sz w:val="24"/>
              </w:rPr>
            </w:pPr>
            <w:r>
              <w:rPr>
                <w:rFonts w:hint="eastAsia" w:ascii="宋体" w:hAnsi="宋体" w:cs="宋体"/>
                <w:sz w:val="24"/>
              </w:rPr>
              <w:t xml:space="preserve">提供的措施质量目标基本明确，质量控制制度、质量保障措施基本可行的得5分；</w:t>
            </w:r>
            <w:r/>
          </w:p>
          <w:p>
            <w:pPr>
              <w:pStyle w:val="1063"/>
              <w:rPr>
                <w:rFonts w:hint="eastAsia" w:ascii="宋体" w:hAnsi="宋体" w:cs="宋体"/>
                <w:sz w:val="24"/>
              </w:rPr>
            </w:pPr>
            <w:r>
              <w:rPr>
                <w:rFonts w:hint="eastAsia" w:ascii="宋体" w:hAnsi="宋体" w:cs="宋体"/>
                <w:sz w:val="24"/>
              </w:rPr>
              <w:t xml:space="preserve">提供的措施质量目标模糊，质量控制制度一般、质量保障措施简单的得3分；</w:t>
            </w:r>
            <w:r/>
          </w:p>
          <w:p>
            <w:pPr>
              <w:pStyle w:val="1063"/>
              <w:rPr>
                <w:rFonts w:hint="eastAsia" w:ascii="宋体" w:hAnsi="宋体" w:cs="宋体"/>
              </w:rPr>
            </w:pPr>
            <w:r>
              <w:rPr>
                <w:rFonts w:hint="eastAsia" w:ascii="宋体" w:hAnsi="宋体" w:cs="宋体"/>
                <w:sz w:val="24"/>
              </w:rPr>
              <w:t xml:space="preserve">内容较差或未提供不得分。</w:t>
            </w:r>
            <w:r>
              <w:rPr>
                <w:rFonts w:hint="eastAsia" w:ascii="宋体" w:hAnsi="宋体" w:cs="宋体"/>
              </w:rPr>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b/>
                <w:sz w:val="24"/>
              </w:rPr>
            </w:pPr>
            <w:r/>
            <w:bookmarkEnd w:id="814"/>
            <w:r>
              <w:rPr>
                <w:rFonts w:hint="eastAsia" w:ascii="宋体" w:hAnsi="宋体" w:cs="宋体"/>
                <w:b/>
                <w:sz w:val="24"/>
              </w:rPr>
              <w:t xml:space="preserve">3</w:t>
            </w:r>
            <w:r/>
          </w:p>
        </w:tc>
        <w:tc>
          <w:tcPr>
            <w:tcW w:w="1062"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客观分</w:t>
            </w:r>
            <w:r/>
          </w:p>
        </w:tc>
        <w:tc>
          <w:tcPr>
            <w:tcW w:w="719"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45</w:t>
            </w:r>
            <w:r/>
          </w:p>
        </w:tc>
        <w:tc>
          <w:tcPr>
            <w:tcW w:w="4488" w:type="dxa"/>
            <w:vAlign w:val="center"/>
            <w:textDirection w:val="lrTb"/>
            <w:noWrap w:val="false"/>
          </w:tcPr>
          <w:p>
            <w:pPr>
              <w:pStyle w:val="1063"/>
              <w:rPr>
                <w:rFonts w:hint="eastAsia" w:ascii="宋体" w:hAnsi="宋体" w:cs="宋体"/>
                <w:b/>
                <w:sz w:val="24"/>
              </w:rPr>
            </w:pPr>
            <w:r>
              <w:rPr>
                <w:rFonts w:hint="eastAsia" w:ascii="宋体" w:hAnsi="宋体" w:cs="宋体"/>
                <w:b/>
                <w:sz w:val="24"/>
              </w:rPr>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3.1</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技术参数</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15</w:t>
            </w:r>
            <w:r/>
          </w:p>
        </w:tc>
        <w:tc>
          <w:tcPr>
            <w:tcW w:w="4488" w:type="dxa"/>
            <w:vAlign w:val="center"/>
            <w:textDirection w:val="lrTb"/>
            <w:noWrap w:val="false"/>
          </w:tcPr>
          <w:p>
            <w:pPr>
              <w:pStyle w:val="1063"/>
              <w:rPr>
                <w:rFonts w:ascii="宋体" w:hAnsi="宋体" w:cs="宋体"/>
                <w:sz w:val="24"/>
              </w:rPr>
            </w:pPr>
            <w:r>
              <w:rPr>
                <w:rFonts w:hint="eastAsia" w:ascii="宋体" w:hAnsi="宋体" w:cs="宋体"/>
                <w:sz w:val="24"/>
              </w:rPr>
              <w:t xml:space="preserve">满足招标文件采购需求中“维保要求”的，得15分。带“▲”参数为重要要求，每有一项负偏离的，扣3分；其他参数为一般参数，每有一项负偏离的，扣0.9分；扣完为止。</w:t>
            </w:r>
            <w:r>
              <w:rPr>
                <w:rFonts w:ascii="宋体" w:hAnsi="宋体" w:cs="宋体"/>
                <w:sz w:val="24"/>
              </w:rPr>
            </w:r>
            <w:r/>
          </w:p>
        </w:tc>
        <w:tc>
          <w:tcPr>
            <w:tcW w:w="2399" w:type="dxa"/>
            <w:vAlign w:val="center"/>
            <w:textDirection w:val="lrTb"/>
            <w:noWrap w:val="false"/>
          </w:tcPr>
          <w:p>
            <w:pPr>
              <w:pStyle w:val="1063"/>
              <w:rPr>
                <w:rFonts w:hint="eastAsia" w:ascii="宋体" w:hAnsi="宋体" w:cs="宋体"/>
                <w:sz w:val="24"/>
              </w:rPr>
            </w:pPr>
            <w:r>
              <w:rPr>
                <w:rFonts w:hint="eastAsia" w:ascii="宋体" w:hAnsi="宋体" w:cs="宋体"/>
                <w:bCs/>
                <w:sz w:val="24"/>
              </w:rPr>
              <w:t xml:space="preserve">提供技术偏离表（格式自拟），根据</w:t>
            </w:r>
            <w:r>
              <w:rPr>
                <w:rFonts w:hint="eastAsia" w:ascii="宋体" w:hAnsi="宋体" w:cs="宋体"/>
                <w:sz w:val="24"/>
              </w:rPr>
              <w:t xml:space="preserve">维保内容及要求</w:t>
            </w:r>
            <w:r>
              <w:rPr>
                <w:rFonts w:hint="eastAsia" w:ascii="宋体" w:hAnsi="宋体" w:cs="宋体"/>
                <w:bCs/>
                <w:sz w:val="24"/>
              </w:rPr>
              <w:t xml:space="preserve">提供证明材料。</w:t>
            </w:r>
            <w:r>
              <w:rPr>
                <w:rFonts w:hint="eastAsia" w:ascii="宋体" w:hAnsi="宋体" w:cs="宋体"/>
                <w:sz w:val="24"/>
              </w:rPr>
            </w:r>
            <w:r/>
          </w:p>
        </w:tc>
      </w:tr>
      <w:tr>
        <w:trPr>
          <w:trHeight w:val="375"/>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3.2</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类似业绩</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255"/>
              <w:rPr>
                <w:rFonts w:hint="eastAsia" w:ascii="宋体" w:hAnsi="宋体" w:cs="宋体"/>
                <w:sz w:val="24"/>
              </w:rPr>
            </w:pPr>
            <w:r>
              <w:rPr>
                <w:rFonts w:hint="eastAsia" w:ascii="宋体" w:hAnsi="宋体" w:cs="宋体"/>
                <w:sz w:val="24"/>
                <w:lang w:bidi="ar"/>
              </w:rPr>
              <w:t xml:space="preserve">投标人自2023年1月1日以来（以合同签订时间为准）承担过的西门子设备全保维保服务业绩的（</w:t>
            </w:r>
            <w:r>
              <w:rPr>
                <w:rFonts w:hint="eastAsia" w:ascii="宋体" w:hAnsi="宋体" w:cs="宋体"/>
                <w:bCs/>
                <w:sz w:val="24"/>
              </w:rPr>
              <w:t xml:space="preserve">维修范围须包含3.0T磁共振、SPECT、钼靶</w:t>
            </w:r>
            <w:r>
              <w:rPr>
                <w:rFonts w:hint="eastAsia" w:ascii="宋体" w:hAnsi="宋体" w:cs="宋体"/>
                <w:sz w:val="24"/>
                <w:lang w:bidi="ar"/>
              </w:rPr>
              <w:t xml:space="preserve">），有</w:t>
            </w:r>
            <w:r>
              <w:rPr>
                <w:rFonts w:hint="eastAsia" w:ascii="宋体" w:hAnsi="宋体" w:cs="宋体"/>
                <w:sz w:val="24"/>
                <w:lang w:bidi="ar"/>
              </w:rPr>
              <w:t xml:space="preserve">一份业绩</w:t>
            </w:r>
            <w:r>
              <w:rPr>
                <w:rFonts w:hint="eastAsia" w:ascii="宋体" w:hAnsi="宋体" w:cs="宋体"/>
                <w:sz w:val="24"/>
                <w:lang w:bidi="ar"/>
              </w:rPr>
              <w:t xml:space="preserve">得3分，最高得9分。</w:t>
            </w:r>
            <w:r>
              <w:rPr>
                <w:rFonts w:hint="eastAsia" w:ascii="宋体" w:hAnsi="宋体" w:cs="宋体"/>
                <w:sz w:val="24"/>
              </w:rPr>
            </w:r>
            <w:r/>
          </w:p>
        </w:tc>
        <w:tc>
          <w:tcPr>
            <w:tcW w:w="2399" w:type="dxa"/>
            <w:vAlign w:val="center"/>
            <w:textDirection w:val="lrTb"/>
            <w:noWrap w:val="false"/>
          </w:tcPr>
          <w:p>
            <w:pPr>
              <w:pStyle w:val="1063"/>
              <w:ind w:left="-38"/>
              <w:rPr>
                <w:rFonts w:hint="eastAsia" w:ascii="宋体" w:hAnsi="宋体" w:cs="宋体"/>
                <w:sz w:val="24"/>
              </w:rPr>
            </w:pPr>
            <w:r/>
            <w:bookmarkStart w:id="815" w:name="OLE_LINK21"/>
            <w:r>
              <w:rPr>
                <w:rFonts w:hint="eastAsia" w:ascii="宋体" w:hAnsi="宋体" w:cs="宋体"/>
                <w:sz w:val="24"/>
                <w:lang w:bidi="ar"/>
              </w:rPr>
              <w:t xml:space="preserve">提供合同扫描件。</w:t>
            </w:r>
            <w:bookmarkEnd w:id="815"/>
            <w:r>
              <w:rPr>
                <w:rFonts w:hint="eastAsia" w:ascii="宋体" w:hAnsi="宋体" w:cs="宋体"/>
                <w:sz w:val="24"/>
              </w:rPr>
            </w:r>
            <w:r/>
          </w:p>
        </w:tc>
      </w:tr>
      <w:tr>
        <w:trPr>
          <w:trHeight w:val="375"/>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3.3</w:t>
            </w:r>
            <w:r/>
          </w:p>
        </w:tc>
        <w:tc>
          <w:tcPr>
            <w:tcW w:w="1062"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临床应用培训人员</w:t>
            </w:r>
            <w:r/>
          </w:p>
        </w:tc>
        <w:tc>
          <w:tcPr>
            <w:tcW w:w="719"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3</w:t>
            </w:r>
            <w:r/>
          </w:p>
        </w:tc>
        <w:tc>
          <w:tcPr>
            <w:tcW w:w="4488" w:type="dxa"/>
            <w:vAlign w:val="center"/>
            <w:textDirection w:val="lrTb"/>
            <w:noWrap w:val="false"/>
          </w:tcPr>
          <w:p>
            <w:pPr>
              <w:pStyle w:val="1063"/>
              <w:rPr>
                <w:rFonts w:ascii="宋体" w:hAnsi="宋体" w:cs="宋体"/>
                <w:sz w:val="24"/>
                <w:lang w:bidi="ar"/>
              </w:rPr>
            </w:pPr>
            <w:r>
              <w:rPr>
                <w:rFonts w:hint="eastAsia" w:ascii="宋体" w:hAnsi="宋体" w:cs="宋体"/>
                <w:sz w:val="24"/>
              </w:rPr>
              <w:t xml:space="preserve">投标人拟投入本项目的临床应用培训工程师，提供设备原厂厂家培训证书</w:t>
            </w:r>
            <w:r>
              <w:rPr>
                <w:rStyle w:val="1140"/>
                <w:rFonts w:hint="eastAsia" w:ascii="宋体" w:hAnsi="宋体" w:cs="宋体"/>
                <w:sz w:val="24"/>
                <w:szCs w:val="24"/>
                <w:lang w:bidi="ar"/>
              </w:rPr>
              <w:t xml:space="preserve">，每有1份得1.5分，最高得3分。</w:t>
            </w:r>
            <w:r>
              <w:rPr>
                <w:rFonts w:ascii="宋体" w:hAnsi="宋体" w:cs="宋体"/>
                <w:sz w:val="24"/>
                <w:lang w:bidi="ar"/>
              </w:rPr>
            </w:r>
            <w:r/>
          </w:p>
        </w:tc>
        <w:tc>
          <w:tcPr>
            <w:tcW w:w="2399" w:type="dxa"/>
            <w:vAlign w:val="center"/>
            <w:textDirection w:val="lrTb"/>
            <w:noWrap w:val="false"/>
          </w:tcPr>
          <w:p>
            <w:pPr>
              <w:pStyle w:val="1063"/>
              <w:rPr>
                <w:rFonts w:hint="eastAsia" w:ascii="宋体" w:hAnsi="宋体" w:cs="宋体"/>
                <w:sz w:val="24"/>
                <w:lang w:bidi="ar"/>
              </w:rPr>
            </w:pPr>
            <w:r>
              <w:rPr>
                <w:rFonts w:hint="eastAsia" w:ascii="宋体" w:hAnsi="宋体" w:cs="宋体"/>
                <w:sz w:val="24"/>
              </w:rPr>
              <w:t xml:space="preserve">提供①上述人员证书复印件，②投标人（或其控股公司（控股比例＞50%）或子公司）2026年4-7月中任意连续2个月为其缴纳的社保记录，缺项不得分。</w:t>
            </w:r>
            <w:r>
              <w:rPr>
                <w:rFonts w:hint="eastAsia" w:ascii="宋体" w:hAnsi="宋体" w:cs="宋体"/>
                <w:sz w:val="24"/>
                <w:lang w:bidi="ar"/>
              </w:rPr>
            </w:r>
            <w:r/>
          </w:p>
        </w:tc>
      </w:tr>
      <w:tr>
        <w:trPr>
          <w:trHeight w:val="375"/>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3.4</w:t>
            </w:r>
            <w:r/>
          </w:p>
        </w:tc>
        <w:tc>
          <w:tcPr>
            <w:tcW w:w="1062"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维保工程师</w:t>
            </w:r>
            <w:r/>
          </w:p>
        </w:tc>
        <w:tc>
          <w:tcPr>
            <w:tcW w:w="719"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10</w:t>
            </w:r>
            <w:r/>
          </w:p>
        </w:tc>
        <w:tc>
          <w:tcPr>
            <w:tcW w:w="4488"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投标人拟投入本项目的维保工程师：</w:t>
            </w:r>
            <w:r/>
          </w:p>
          <w:p>
            <w:pPr>
              <w:pStyle w:val="1063"/>
              <w:jc w:val="lef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具有制造商颁发的磁共振、</w:t>
            </w:r>
            <w:r>
              <w:rPr>
                <w:rFonts w:hint="eastAsia" w:ascii="宋体" w:hAnsi="宋体" w:cs="宋体"/>
                <w:sz w:val="24"/>
              </w:rPr>
              <w:t xml:space="preserve">SPECT</w:t>
            </w:r>
            <w:r>
              <w:rPr>
                <w:rFonts w:hint="eastAsia" w:ascii="宋体" w:hAnsi="宋体" w:cs="宋体"/>
                <w:sz w:val="24"/>
                <w:lang w:val="zh-CN"/>
              </w:rPr>
              <w:t xml:space="preserve">、</w:t>
            </w:r>
            <w:r>
              <w:rPr>
                <w:rFonts w:hint="eastAsia" w:ascii="宋体" w:hAnsi="宋体" w:cs="宋体"/>
                <w:sz w:val="24"/>
              </w:rPr>
              <w:t xml:space="preserve">DR</w:t>
            </w:r>
            <w:r>
              <w:rPr>
                <w:rFonts w:hint="eastAsia" w:ascii="宋体" w:hAnsi="宋体" w:cs="宋体"/>
                <w:sz w:val="24"/>
                <w:lang w:val="zh-CN"/>
              </w:rPr>
              <w:t xml:space="preserve">、</w:t>
            </w:r>
            <w:r>
              <w:rPr>
                <w:rFonts w:hint="eastAsia" w:ascii="宋体" w:hAnsi="宋体" w:cs="宋体"/>
                <w:sz w:val="24"/>
              </w:rPr>
              <w:t xml:space="preserve">C</w:t>
            </w:r>
            <w:r>
              <w:rPr>
                <w:rFonts w:hint="eastAsia" w:ascii="宋体" w:hAnsi="宋体" w:cs="宋体"/>
                <w:sz w:val="24"/>
                <w:lang w:val="zh-CN"/>
              </w:rPr>
              <w:t xml:space="preserve">臂培训合格证书</w:t>
            </w:r>
            <w:r>
              <w:rPr>
                <w:rFonts w:hint="eastAsia" w:ascii="宋体" w:hAnsi="宋体" w:cs="宋体"/>
                <w:sz w:val="24"/>
              </w:rPr>
              <w:t xml:space="preserve">，</w:t>
            </w:r>
            <w:r>
              <w:rPr>
                <w:rFonts w:hint="eastAsia" w:ascii="宋体" w:hAnsi="宋体" w:cs="宋体"/>
                <w:sz w:val="24"/>
                <w:lang w:val="zh-CN"/>
              </w:rPr>
              <w:t xml:space="preserve">证书在官方微信号</w:t>
            </w:r>
            <w:r>
              <w:rPr>
                <w:rFonts w:hint="eastAsia" w:ascii="宋体" w:hAnsi="宋体" w:cs="宋体"/>
                <w:sz w:val="24"/>
              </w:rPr>
              <w:t xml:space="preserve">“SHS_CustomerServices"</w:t>
            </w:r>
            <w:r>
              <w:rPr>
                <w:rFonts w:hint="eastAsia" w:ascii="宋体" w:hAnsi="宋体" w:cs="宋体"/>
                <w:sz w:val="24"/>
                <w:lang w:val="zh-CN"/>
              </w:rPr>
              <w:t xml:space="preserve">可查询</w:t>
            </w:r>
            <w:r>
              <w:rPr>
                <w:rFonts w:hint="eastAsia" w:ascii="宋体" w:hAnsi="宋体" w:cs="宋体"/>
                <w:sz w:val="24"/>
              </w:rPr>
              <w:t xml:space="preserve">，</w:t>
            </w:r>
            <w:r>
              <w:rPr>
                <w:rFonts w:hint="eastAsia" w:ascii="宋体" w:hAnsi="宋体" w:cs="宋体"/>
                <w:sz w:val="24"/>
                <w:lang w:val="zh-CN"/>
              </w:rPr>
              <w:t xml:space="preserve">每满足</w:t>
            </w:r>
            <w:r>
              <w:rPr>
                <w:rFonts w:hint="eastAsia" w:ascii="宋体" w:hAnsi="宋体" w:cs="宋体"/>
                <w:sz w:val="24"/>
              </w:rPr>
              <w:t xml:space="preserve">1</w:t>
            </w:r>
            <w:r>
              <w:rPr>
                <w:rFonts w:hint="eastAsia" w:ascii="宋体" w:hAnsi="宋体" w:cs="宋体"/>
                <w:sz w:val="24"/>
                <w:lang w:val="zh-CN"/>
              </w:rPr>
              <w:t xml:space="preserve">项得</w:t>
            </w:r>
            <w:r>
              <w:rPr>
                <w:rFonts w:hint="eastAsia" w:ascii="宋体" w:hAnsi="宋体" w:cs="宋体"/>
                <w:sz w:val="24"/>
              </w:rPr>
              <w:t xml:space="preserve">2</w:t>
            </w:r>
            <w:r>
              <w:rPr>
                <w:rFonts w:hint="eastAsia" w:ascii="宋体" w:hAnsi="宋体" w:cs="宋体"/>
                <w:sz w:val="24"/>
                <w:lang w:val="zh-CN"/>
              </w:rPr>
              <w:t xml:space="preserve">分</w:t>
            </w:r>
            <w:r>
              <w:rPr>
                <w:rFonts w:hint="eastAsia" w:ascii="宋体" w:hAnsi="宋体" w:cs="宋体"/>
                <w:sz w:val="24"/>
              </w:rPr>
              <w:t xml:space="preserve">，</w:t>
            </w:r>
            <w:r>
              <w:rPr>
                <w:rFonts w:hint="eastAsia" w:ascii="宋体" w:hAnsi="宋体" w:cs="宋体"/>
                <w:sz w:val="24"/>
                <w:lang w:val="zh-CN"/>
              </w:rPr>
              <w:t xml:space="preserve">最高得</w:t>
            </w:r>
            <w:r>
              <w:rPr>
                <w:rFonts w:hint="eastAsia" w:ascii="宋体" w:hAnsi="宋体" w:cs="宋体"/>
                <w:sz w:val="24"/>
              </w:rPr>
              <w:t xml:space="preserve">8</w:t>
            </w:r>
            <w:r>
              <w:rPr>
                <w:rFonts w:hint="eastAsia" w:ascii="宋体" w:hAnsi="宋体" w:cs="宋体"/>
                <w:sz w:val="24"/>
                <w:lang w:val="zh-CN"/>
              </w:rPr>
              <w:t xml:space="preserve">分。</w:t>
            </w:r>
            <w:r>
              <w:rPr>
                <w:rFonts w:hint="eastAsia" w:ascii="宋体" w:hAnsi="宋体" w:cs="宋体"/>
                <w:sz w:val="24"/>
              </w:rPr>
            </w:r>
            <w:r/>
          </w:p>
          <w:p>
            <w:pPr>
              <w:pStyle w:val="1063"/>
              <w:jc w:val="left"/>
              <w:rPr>
                <w:rFonts w:hint="eastAsia" w:ascii="宋体" w:hAnsi="宋体" w:cs="宋体"/>
                <w:sz w:val="24"/>
                <w:lang w:val="zh-CN"/>
              </w:rPr>
            </w:pPr>
            <w:r>
              <w:rPr>
                <w:rFonts w:hint="eastAsia" w:ascii="宋体" w:hAnsi="宋体" w:cs="宋体"/>
                <w:sz w:val="24"/>
                <w:lang w:val="zh-CN"/>
              </w:rPr>
              <w:t xml:space="preserve">2.满足上述要求的前提下，每增加1位工程师具有上述任意一类证的，得1分；每增加1位工程师具备行业协会颁发的通用维修或保养能力认证证书的，得0.5分；最高得2分。（与第一点人员不得重复）</w:t>
            </w:r>
            <w:r/>
          </w:p>
        </w:tc>
        <w:tc>
          <w:tcPr>
            <w:tcW w:w="2399" w:type="dxa"/>
            <w:vAlign w:val="center"/>
            <w:textDirection w:val="lrTb"/>
            <w:noWrap w:val="false"/>
          </w:tcPr>
          <w:p>
            <w:pPr>
              <w:pStyle w:val="1063"/>
              <w:rPr>
                <w:rFonts w:ascii="宋体" w:hAnsi="宋体" w:cs="宋体"/>
                <w:sz w:val="24"/>
              </w:rPr>
            </w:pPr>
            <w:r/>
            <w:bookmarkStart w:id="816" w:name="OLE_LINK3"/>
            <w:r>
              <w:rPr>
                <w:rFonts w:hint="eastAsia" w:ascii="宋体" w:hAnsi="宋体" w:cs="宋体"/>
                <w:sz w:val="24"/>
              </w:rPr>
              <w:t xml:space="preserve">提供</w:t>
            </w:r>
            <w:bookmarkEnd w:id="816"/>
            <w:r>
              <w:rPr>
                <w:rFonts w:hint="eastAsia" w:ascii="宋体" w:hAnsi="宋体" w:cs="宋体"/>
                <w:sz w:val="24"/>
              </w:rPr>
              <w:t xml:space="preserve">①上述人员证书复印件和官方微信号查询结果截图（仅限制造商颁发证书），②投标人（或其控股公司（控股比例＞50%）或子公司）2026年4-7月中任意连续2个月为其缴纳的社保记录，缺项不得分。</w:t>
            </w:r>
            <w:r>
              <w:rPr>
                <w:rFonts w:ascii="宋体" w:hAnsi="宋体" w:cs="宋体"/>
                <w:sz w:val="24"/>
              </w:rPr>
            </w:r>
            <w:r/>
          </w:p>
        </w:tc>
      </w:tr>
      <w:tr>
        <w:trPr>
          <w:trHeight w:val="375"/>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3.5</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企业综合实力</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8</w:t>
            </w:r>
            <w:r/>
          </w:p>
        </w:tc>
        <w:tc>
          <w:tcPr>
            <w:tcW w:w="4488" w:type="dxa"/>
            <w:vAlign w:val="center"/>
            <w:textDirection w:val="lrTb"/>
            <w:noWrap w:val="false"/>
          </w:tcPr>
          <w:p>
            <w:pPr>
              <w:pStyle w:val="1063"/>
              <w:jc w:val="left"/>
              <w:rPr>
                <w:rFonts w:hint="eastAsia" w:ascii="宋体" w:hAnsi="宋体" w:cs="宋体"/>
                <w:sz w:val="24"/>
                <w:lang w:val="zh-CN"/>
              </w:rPr>
            </w:pPr>
            <w:r>
              <w:rPr>
                <w:rFonts w:hint="eastAsia" w:ascii="宋体" w:hAnsi="宋体" w:cs="宋体"/>
                <w:sz w:val="24"/>
                <w:lang w:val="zh-CN"/>
              </w:rPr>
              <w:t xml:space="preserve">1.投标人须具备远程服务能力。提供互联网远程诊断服务系统：可实现预警、远程优化扫描协议、远程技术沟通、远程培训及术中指导、远程功能性及安全性升级服务。</w:t>
            </w:r>
            <w:r/>
          </w:p>
          <w:p>
            <w:pPr>
              <w:pStyle w:val="1063"/>
              <w:jc w:val="left"/>
              <w:rPr>
                <w:rFonts w:hint="eastAsia" w:ascii="宋体" w:hAnsi="宋体" w:cs="宋体"/>
                <w:sz w:val="24"/>
                <w:lang w:val="zh-CN"/>
              </w:rPr>
            </w:pPr>
            <w:r>
              <w:rPr>
                <w:rFonts w:hint="eastAsia" w:ascii="宋体" w:hAnsi="宋体" w:cs="宋体"/>
                <w:sz w:val="24"/>
                <w:lang w:val="zh-CN"/>
              </w:rPr>
              <w:t xml:space="preserve">1.1 依据《信息安全等级保护管理办法》，投入远程服务信息系统安全保护等级达到三级的，得3分。注：提供公安机关认可的信息系统安全等级保护备案证明。</w:t>
            </w:r>
            <w:r/>
          </w:p>
          <w:p>
            <w:pPr>
              <w:pStyle w:val="1063"/>
              <w:jc w:val="left"/>
              <w:rPr>
                <w:rFonts w:hint="eastAsia" w:ascii="宋体" w:hAnsi="宋体" w:cs="宋体"/>
                <w:sz w:val="24"/>
                <w:lang w:val="zh-CN"/>
              </w:rPr>
            </w:pPr>
            <w:r>
              <w:rPr>
                <w:rFonts w:hint="eastAsia" w:ascii="宋体" w:hAnsi="宋体" w:cs="宋体"/>
                <w:sz w:val="24"/>
                <w:lang w:val="zh-CN"/>
              </w:rPr>
              <w:t xml:space="preserve">1.2 投入远程服务信息系统满足上述功能要求，每满足1项得0.5分，最高得2分。注：提供软件功能系统截图。</w:t>
            </w:r>
            <w:r/>
          </w:p>
          <w:p>
            <w:pPr>
              <w:pStyle w:val="1063"/>
              <w:jc w:val="left"/>
              <w:rPr>
                <w:rFonts w:hint="eastAsia" w:ascii="宋体" w:hAnsi="宋体" w:cs="宋体"/>
                <w:lang w:val="zh-CN"/>
              </w:rPr>
            </w:pPr>
            <w:r>
              <w:rPr>
                <w:rFonts w:hint="eastAsia" w:ascii="宋体" w:hAnsi="宋体" w:cs="宋体"/>
                <w:sz w:val="24"/>
                <w:lang w:val="zh-CN"/>
              </w:rPr>
              <w:t xml:space="preserve">2.投标人具备有效的ISO9001医疗器械质量管理体系认证的得</w:t>
            </w:r>
            <w:r>
              <w:rPr>
                <w:rFonts w:hint="eastAsia" w:ascii="宋体" w:hAnsi="宋体" w:cs="宋体"/>
                <w:sz w:val="24"/>
              </w:rPr>
              <w:t xml:space="preserve">3</w:t>
            </w:r>
            <w:r>
              <w:rPr>
                <w:rFonts w:hint="eastAsia" w:ascii="宋体" w:hAnsi="宋体" w:cs="宋体"/>
                <w:sz w:val="24"/>
                <w:lang w:val="zh-CN"/>
              </w:rPr>
              <w:t xml:space="preserve">分。注：提供证书复印件和认监委网</w:t>
            </w:r>
            <w:r>
              <w:rPr>
                <w:rFonts w:hint="eastAsia" w:hAnsi="宋体" w:cs="宋体"/>
                <w:szCs w:val="21"/>
              </w:rPr>
              <w:t xml:space="preserve">证书查询状态为有效的截图。</w:t>
            </w:r>
            <w:r>
              <w:rPr>
                <w:rFonts w:hint="eastAsia" w:ascii="宋体" w:hAnsi="宋体" w:cs="宋体"/>
                <w:lang w:val="zh-CN"/>
              </w:rPr>
            </w:r>
            <w:r/>
          </w:p>
        </w:tc>
        <w:tc>
          <w:tcPr>
            <w:tcW w:w="2399"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r>
            <w:r/>
          </w:p>
        </w:tc>
      </w:tr>
      <w:tr>
        <w:trPr/>
        <w:tc>
          <w:tcPr>
            <w:gridSpan w:val="2"/>
            <w:tcW w:w="1680"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合计</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100</w:t>
            </w:r>
            <w:r/>
          </w:p>
        </w:tc>
        <w:tc>
          <w:tcPr>
            <w:gridSpan w:val="2"/>
            <w:tcW w:w="6887" w:type="dxa"/>
            <w:vAlign w:val="center"/>
            <w:textDirection w:val="lrTb"/>
            <w:noWrap w:val="false"/>
          </w:tcPr>
          <w:p>
            <w:pPr>
              <w:pStyle w:val="1063"/>
              <w:rPr>
                <w:rFonts w:hint="eastAsia" w:ascii="宋体" w:hAnsi="宋体" w:cs="宋体"/>
                <w:sz w:val="24"/>
              </w:rPr>
            </w:pPr>
            <w:r>
              <w:rPr>
                <w:rFonts w:hint="eastAsia" w:ascii="宋体" w:hAnsi="宋体" w:cs="宋体"/>
                <w:sz w:val="24"/>
              </w:rPr>
            </w:r>
            <w:r/>
          </w:p>
        </w:tc>
      </w:tr>
    </w:tbl>
    <w:p>
      <w:pPr>
        <w:pStyle w:val="1063"/>
        <w:spacing w:line="360" w:lineRule="auto"/>
        <w:tabs>
          <w:tab w:val="left" w:pos="360" w:leader="none"/>
          <w:tab w:val="left" w:pos="900" w:leader="none"/>
          <w:tab w:val="left" w:pos="1080" w:leader="none"/>
          <w:tab w:val="left" w:pos="2014" w:leader="none"/>
        </w:tabs>
        <w:rPr>
          <w:rFonts w:hint="eastAsia" w:ascii="宋体" w:hAnsi="宋体"/>
          <w:sz w:val="24"/>
        </w:rPr>
      </w:pPr>
      <w:r>
        <w:rPr>
          <w:rFonts w:hint="eastAsia" w:ascii="宋体" w:hAnsi="宋体"/>
          <w:sz w:val="24"/>
        </w:rPr>
      </w:r>
      <w:r/>
    </w:p>
    <w:p>
      <w:pPr>
        <w:pStyle w:val="1063"/>
        <w:spacing w:line="360" w:lineRule="auto"/>
        <w:tabs>
          <w:tab w:val="left" w:pos="360" w:leader="none"/>
          <w:tab w:val="left" w:pos="900" w:leader="none"/>
          <w:tab w:val="left" w:pos="1080" w:leader="none"/>
          <w:tab w:val="left" w:pos="2014" w:leader="none"/>
        </w:tabs>
        <w:rPr>
          <w:rFonts w:hint="eastAsia" w:ascii="宋体" w:hAnsi="宋体"/>
          <w:sz w:val="24"/>
        </w:rPr>
      </w:pPr>
      <w:r>
        <w:rPr>
          <w:rFonts w:hint="eastAsia" w:ascii="宋体" w:hAnsi="宋体"/>
          <w:sz w:val="24"/>
        </w:rPr>
      </w:r>
      <w:r/>
    </w:p>
    <w:p>
      <w:pPr>
        <w:pStyle w:val="1063"/>
        <w:spacing w:line="360" w:lineRule="auto"/>
        <w:tabs>
          <w:tab w:val="left" w:pos="360" w:leader="none"/>
          <w:tab w:val="left" w:pos="900" w:leader="none"/>
          <w:tab w:val="left" w:pos="1080" w:leader="none"/>
          <w:tab w:val="left" w:pos="2014" w:leader="none"/>
        </w:tabs>
        <w:rPr>
          <w:rFonts w:hint="eastAsia" w:ascii="宋体" w:hAnsi="宋体"/>
          <w:sz w:val="24"/>
        </w:rPr>
      </w:pPr>
      <w:r>
        <w:rPr>
          <w:rFonts w:hint="eastAsia" w:ascii="宋体" w:hAnsi="宋体"/>
          <w:sz w:val="24"/>
        </w:rPr>
      </w:r>
      <w:r/>
    </w:p>
    <w:p>
      <w:pPr>
        <w:pStyle w:val="1063"/>
        <w:spacing w:line="360" w:lineRule="auto"/>
        <w:tabs>
          <w:tab w:val="left" w:pos="360" w:leader="none"/>
          <w:tab w:val="left" w:pos="900" w:leader="none"/>
          <w:tab w:val="left" w:pos="1080" w:leader="none"/>
          <w:tab w:val="left" w:pos="2014" w:leader="none"/>
        </w:tabs>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pStyle w:val="1063"/>
        <w:spacing w:line="360" w:lineRule="auto"/>
        <w:tabs>
          <w:tab w:val="left" w:pos="360" w:leader="none"/>
          <w:tab w:val="left" w:pos="900" w:leader="none"/>
          <w:tab w:val="left" w:pos="1080" w:leader="none"/>
          <w:tab w:val="left" w:pos="2014" w:leader="none"/>
        </w:tabs>
        <w:rPr>
          <w:rFonts w:hint="eastAsia" w:ascii="宋体" w:hAnsi="宋体"/>
          <w:b/>
          <w:sz w:val="24"/>
        </w:rPr>
      </w:pPr>
      <w:r>
        <w:rPr>
          <w:rFonts w:hint="eastAsia" w:ascii="宋体" w:hAnsi="宋体"/>
          <w:b/>
          <w:sz w:val="24"/>
        </w:rPr>
        <w:t xml:space="preserve">包02：</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序号</w:t>
            </w:r>
            <w:r/>
          </w:p>
        </w:tc>
        <w:tc>
          <w:tcPr>
            <w:tcW w:w="1062"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评分因素</w:t>
            </w:r>
            <w:r/>
          </w:p>
        </w:tc>
        <w:tc>
          <w:tcPr>
            <w:tcW w:w="719"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分值</w:t>
            </w:r>
            <w:r/>
          </w:p>
        </w:tc>
        <w:tc>
          <w:tcPr>
            <w:tcW w:w="4488"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评分标准</w:t>
            </w:r>
            <w:r/>
          </w:p>
        </w:tc>
        <w:tc>
          <w:tcPr>
            <w:tcW w:w="2399" w:type="dxa"/>
            <w:vAlign w:val="center"/>
            <w:textDirection w:val="lrTb"/>
            <w:noWrap w:val="false"/>
          </w:tcPr>
          <w:p>
            <w:pPr>
              <w:pStyle w:val="1308"/>
              <w:spacing w:line="240" w:lineRule="auto"/>
              <w:rPr>
                <w:rFonts w:hint="eastAsia" w:ascii="宋体" w:hAnsi="宋体" w:eastAsia="宋体" w:cs="宋体"/>
                <w:szCs w:val="24"/>
              </w:rPr>
            </w:pPr>
            <w:r>
              <w:rPr>
                <w:rFonts w:hint="eastAsia" w:ascii="宋体" w:hAnsi="宋体" w:eastAsia="宋体" w:cs="宋体"/>
                <w:szCs w:val="24"/>
              </w:rPr>
              <w:t xml:space="preserve">说明</w:t>
            </w:r>
            <w:r/>
          </w:p>
        </w:tc>
      </w:tr>
      <w:tr>
        <w:trPr>
          <w:trHeight w:val="90"/>
        </w:trPr>
        <w:tc>
          <w:tcPr>
            <w:tcW w:w="618" w:type="dxa"/>
            <w:vAlign w:val="center"/>
            <w:textDirection w:val="lrTb"/>
            <w:noWrap w:val="false"/>
          </w:tcPr>
          <w:p>
            <w:pPr>
              <w:pStyle w:val="1063"/>
              <w:ind w:firstLine="28"/>
              <w:jc w:val="center"/>
              <w:rPr>
                <w:rFonts w:hint="eastAsia" w:ascii="宋体" w:hAnsi="宋体" w:cs="宋体"/>
                <w:bCs/>
                <w:sz w:val="24"/>
              </w:rPr>
            </w:pPr>
            <w:r>
              <w:rPr>
                <w:rFonts w:hint="eastAsia" w:ascii="宋体" w:hAnsi="宋体" w:cs="宋体"/>
                <w:bCs/>
                <w:sz w:val="24"/>
              </w:rPr>
              <w:t xml:space="preserve">1</w:t>
            </w:r>
            <w:r/>
          </w:p>
        </w:tc>
        <w:tc>
          <w:tcPr>
            <w:tcW w:w="1062" w:type="dxa"/>
            <w:vAlign w:val="center"/>
            <w:textDirection w:val="lrTb"/>
            <w:noWrap w:val="false"/>
          </w:tcPr>
          <w:p>
            <w:pPr>
              <w:pStyle w:val="1063"/>
              <w:ind w:firstLine="28"/>
              <w:jc w:val="center"/>
              <w:rPr>
                <w:rFonts w:hint="eastAsia" w:ascii="宋体" w:hAnsi="宋体" w:cs="宋体"/>
                <w:b/>
                <w:bCs/>
                <w:sz w:val="24"/>
              </w:rPr>
            </w:pPr>
            <w:r>
              <w:rPr>
                <w:rFonts w:hint="eastAsia" w:ascii="宋体" w:hAnsi="宋体" w:cs="宋体"/>
                <w:b/>
                <w:bCs/>
                <w:sz w:val="24"/>
              </w:rPr>
              <w:t xml:space="preserve">价格分</w:t>
            </w:r>
            <w:r/>
          </w:p>
        </w:tc>
        <w:tc>
          <w:tcPr>
            <w:tcW w:w="719" w:type="dxa"/>
            <w:vAlign w:val="center"/>
            <w:textDirection w:val="lrTb"/>
            <w:noWrap w:val="false"/>
          </w:tcPr>
          <w:p>
            <w:pPr>
              <w:pStyle w:val="1063"/>
              <w:ind w:firstLine="28"/>
              <w:jc w:val="center"/>
              <w:rPr>
                <w:rFonts w:hint="eastAsia" w:ascii="宋体" w:hAnsi="宋体" w:cs="宋体"/>
                <w:b/>
                <w:bCs/>
                <w:sz w:val="24"/>
              </w:rPr>
            </w:pPr>
            <w:r>
              <w:rPr>
                <w:rFonts w:hint="eastAsia" w:ascii="宋体" w:hAnsi="宋体" w:cs="宋体"/>
                <w:b/>
                <w:bCs/>
                <w:sz w:val="24"/>
              </w:rPr>
              <w:t xml:space="preserve">10</w:t>
            </w:r>
            <w:r/>
          </w:p>
        </w:tc>
        <w:tc>
          <w:tcPr>
            <w:tcW w:w="4488" w:type="dxa"/>
            <w:vAlign w:val="center"/>
            <w:textDirection w:val="lrTb"/>
            <w:noWrap w:val="false"/>
          </w:tcPr>
          <w:p>
            <w:pPr>
              <w:pStyle w:val="1063"/>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pStyle w:val="1091"/>
              <w:rPr>
                <w:rFonts w:hint="eastAsia" w:ascii="宋体" w:hAnsi="宋体" w:cs="宋体"/>
                <w:sz w:val="24"/>
              </w:rPr>
            </w:pPr>
            <w:r>
              <w:rPr>
                <w:rFonts w:hint="eastAsia" w:ascii="宋体" w:hAnsi="宋体" w:cs="宋体"/>
                <w:sz w:val="24"/>
              </w:rPr>
              <w:t xml:space="preserve">投标报价得分＝（评标基准价/投标报价）×分值。</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此处投标报价指经过报价修正，及因落实政府采购政策进行价格调整后的报价，详见第四章《评标程序、评标方法和评标标准》</w:t>
            </w:r>
            <w:r/>
          </w:p>
        </w:tc>
      </w:tr>
      <w:tr>
        <w:trPr/>
        <w:tc>
          <w:tcPr>
            <w:tcW w:w="618" w:type="dxa"/>
            <w:vAlign w:val="center"/>
            <w:textDirection w:val="lrTb"/>
            <w:noWrap w:val="false"/>
          </w:tcPr>
          <w:p>
            <w:pPr>
              <w:pStyle w:val="1063"/>
              <w:ind w:firstLine="28"/>
              <w:jc w:val="center"/>
              <w:rPr>
                <w:rFonts w:hint="eastAsia" w:ascii="宋体" w:hAnsi="宋体" w:cs="宋体"/>
                <w:b/>
                <w:bCs/>
                <w:sz w:val="24"/>
              </w:rPr>
            </w:pPr>
            <w:r>
              <w:rPr>
                <w:rFonts w:hint="eastAsia" w:ascii="宋体" w:hAnsi="宋体" w:cs="宋体"/>
                <w:b/>
                <w:bCs/>
                <w:sz w:val="24"/>
              </w:rPr>
              <w:t xml:space="preserve">2</w:t>
            </w:r>
            <w:r/>
          </w:p>
        </w:tc>
        <w:tc>
          <w:tcPr>
            <w:tcW w:w="1062" w:type="dxa"/>
            <w:vAlign w:val="center"/>
            <w:textDirection w:val="lrTb"/>
            <w:noWrap w:val="false"/>
          </w:tcPr>
          <w:p>
            <w:pPr>
              <w:pStyle w:val="1063"/>
              <w:ind w:firstLine="28"/>
              <w:jc w:val="center"/>
              <w:rPr>
                <w:rFonts w:hint="eastAsia" w:ascii="宋体" w:hAnsi="宋体" w:cs="宋体"/>
                <w:b/>
                <w:bCs/>
                <w:sz w:val="24"/>
              </w:rPr>
            </w:pPr>
            <w:r>
              <w:rPr>
                <w:rFonts w:hint="eastAsia" w:ascii="宋体" w:hAnsi="宋体" w:cs="宋体"/>
                <w:b/>
                <w:bCs/>
                <w:sz w:val="24"/>
              </w:rPr>
              <w:t xml:space="preserve">主观分</w:t>
            </w:r>
            <w:r/>
          </w:p>
        </w:tc>
        <w:tc>
          <w:tcPr>
            <w:tcW w:w="719"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45</w:t>
            </w:r>
            <w:r/>
          </w:p>
        </w:tc>
        <w:tc>
          <w:tcPr>
            <w:tcW w:w="4488" w:type="dxa"/>
            <w:vAlign w:val="center"/>
            <w:textDirection w:val="lrTb"/>
            <w:noWrap w:val="false"/>
          </w:tcPr>
          <w:p>
            <w:pPr>
              <w:pStyle w:val="1063"/>
              <w:rPr>
                <w:rFonts w:hint="eastAsia" w:ascii="宋体" w:hAnsi="宋体" w:cs="宋体"/>
                <w:sz w:val="24"/>
              </w:rPr>
            </w:pPr>
            <w:r>
              <w:rPr>
                <w:rFonts w:hint="eastAsia" w:ascii="宋体" w:hAnsi="宋体" w:cs="宋体"/>
                <w:sz w:val="24"/>
              </w:rPr>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2.1</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服务方案</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242"/>
              <w:spacing w:line="360" w:lineRule="exact"/>
              <w:rPr>
                <w:rFonts w:hint="eastAsia" w:ascii="宋体" w:hAnsi="宋体" w:cs="宋体"/>
                <w:color w:val="000000"/>
              </w:rPr>
            </w:pPr>
            <w:r>
              <w:rPr>
                <w:rFonts w:hint="eastAsia" w:ascii="宋体" w:hAnsi="宋体" w:cs="宋体"/>
                <w:color w:val="000000"/>
              </w:rPr>
              <w:t xml:space="preserve">投标人针对本项目制定服务方案，包括但不限于维修保养规章制度与操作规范，维护保养范围和维护保养计划等比较：</w:t>
            </w:r>
            <w:r/>
          </w:p>
          <w:p>
            <w:pPr>
              <w:pStyle w:val="1242"/>
              <w:spacing w:line="360" w:lineRule="exact"/>
              <w:rPr>
                <w:rFonts w:hint="eastAsia" w:ascii="宋体" w:hAnsi="宋体" w:cs="宋体"/>
                <w:color w:val="000000"/>
              </w:rPr>
            </w:pPr>
            <w:r>
              <w:rPr>
                <w:rFonts w:hint="eastAsia" w:ascii="宋体" w:hAnsi="宋体" w:cs="宋体"/>
                <w:color w:val="000000"/>
              </w:rPr>
              <w:t xml:space="preserve">方案清晰合理，并能及时响应和积极配合采购人的有关要求：对项目总体认识全面深刻，对设备维护保养工作把握准确，有较强的系统性、经济性和完全响应性的，得9分；</w:t>
            </w:r>
            <w:r/>
          </w:p>
          <w:p>
            <w:pPr>
              <w:pStyle w:val="1242"/>
              <w:spacing w:line="360" w:lineRule="exact"/>
              <w:rPr>
                <w:rFonts w:hint="eastAsia" w:ascii="宋体" w:hAnsi="宋体" w:cs="宋体"/>
                <w:color w:val="000000"/>
              </w:rPr>
            </w:pPr>
            <w:r>
              <w:rPr>
                <w:rFonts w:hint="eastAsia" w:ascii="宋体" w:hAnsi="宋体" w:cs="宋体"/>
                <w:color w:val="000000"/>
              </w:rPr>
              <w:t xml:space="preserve">对项目总体认识全面，对设备维护保养工作规范可行、完全响应采购人要求的，得7分；</w:t>
            </w:r>
            <w:r/>
          </w:p>
          <w:p>
            <w:pPr>
              <w:pStyle w:val="1242"/>
              <w:spacing w:line="360" w:lineRule="exact"/>
              <w:rPr>
                <w:rFonts w:hint="eastAsia" w:ascii="宋体" w:hAnsi="宋体" w:cs="宋体"/>
                <w:color w:val="000000"/>
              </w:rPr>
            </w:pPr>
            <w:r>
              <w:rPr>
                <w:rFonts w:hint="eastAsia" w:ascii="宋体" w:hAnsi="宋体" w:cs="宋体"/>
                <w:color w:val="000000"/>
              </w:rPr>
              <w:t xml:space="preserve">对项目总体认识基本正确，对设备维护保养工作基本合理、基本响应采购人要求的，得5分；</w:t>
            </w:r>
            <w:r/>
          </w:p>
          <w:p>
            <w:pPr>
              <w:pStyle w:val="1242"/>
              <w:spacing w:line="360" w:lineRule="exact"/>
              <w:rPr>
                <w:rFonts w:hint="eastAsia" w:ascii="宋体" w:hAnsi="宋体" w:cs="宋体"/>
                <w:color w:val="000000"/>
              </w:rPr>
            </w:pPr>
            <w:r>
              <w:rPr>
                <w:rFonts w:hint="eastAsia" w:ascii="宋体" w:hAnsi="宋体" w:cs="宋体"/>
                <w:color w:val="000000"/>
              </w:rPr>
              <w:t xml:space="preserve">对项目总体认识偏差较大，对设备维护保养工作不太合理、没有完全响应采购人要求的，得3分；</w:t>
            </w:r>
            <w:r/>
          </w:p>
          <w:p>
            <w:pPr>
              <w:pStyle w:val="1063"/>
              <w:rPr>
                <w:rFonts w:hint="eastAsia" w:ascii="宋体" w:hAnsi="宋体" w:cs="宋体"/>
                <w:sz w:val="24"/>
              </w:rPr>
            </w:pPr>
            <w:r>
              <w:rPr>
                <w:rFonts w:hint="eastAsia" w:ascii="宋体" w:hAnsi="宋体" w:cs="宋体"/>
                <w:sz w:val="24"/>
              </w:rPr>
              <w:t xml:space="preserve">未作说明不得分。</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2.2</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操作规范方案</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063"/>
              <w:spacing w:line="360" w:lineRule="exact"/>
              <w:rPr>
                <w:rFonts w:hint="eastAsia" w:ascii="宋体" w:hAnsi="宋体" w:cs="宋体"/>
                <w:sz w:val="24"/>
              </w:rPr>
            </w:pPr>
            <w:r>
              <w:rPr>
                <w:rFonts w:hint="eastAsia" w:ascii="宋体" w:hAnsi="宋体" w:cs="宋体"/>
                <w:sz w:val="24"/>
              </w:rPr>
              <w:t xml:space="preserve">投标人针对本项目提出操作规范方案，包括但不限于维护保养程序、维修设备工具、故障报告及故障预防措施、资料档案管理方案：</w:t>
            </w:r>
            <w:r/>
          </w:p>
          <w:p>
            <w:pPr>
              <w:pStyle w:val="1063"/>
              <w:spacing w:line="360" w:lineRule="exact"/>
              <w:rPr>
                <w:rFonts w:hint="eastAsia" w:ascii="宋体" w:hAnsi="宋体" w:cs="宋体"/>
                <w:sz w:val="24"/>
              </w:rPr>
            </w:pPr>
            <w:r>
              <w:rPr>
                <w:rFonts w:hint="eastAsia" w:ascii="宋体" w:hAnsi="宋体" w:cs="宋体"/>
                <w:sz w:val="24"/>
              </w:rPr>
              <w:t xml:space="preserve">程序清晰规范高效、维修设备工具储备多更换及时、预防措施具有合理化建议、管理方案规范合理清晰责任明确的，得9分； </w:t>
            </w:r>
            <w:r/>
          </w:p>
          <w:p>
            <w:pPr>
              <w:pStyle w:val="1063"/>
              <w:spacing w:line="360" w:lineRule="exact"/>
              <w:rPr>
                <w:rFonts w:hint="eastAsia" w:ascii="宋体" w:hAnsi="宋体" w:cs="宋体"/>
                <w:sz w:val="24"/>
              </w:rPr>
            </w:pPr>
            <w:r>
              <w:rPr>
                <w:rFonts w:hint="eastAsia" w:ascii="宋体" w:hAnsi="宋体" w:cs="宋体"/>
                <w:sz w:val="24"/>
              </w:rPr>
              <w:t xml:space="preserve">程序规范合理、维修设备工具具有一定的储备、预防措施较合理、管理方案规范合理的，得7分； </w:t>
            </w:r>
            <w:r/>
          </w:p>
          <w:p>
            <w:pPr>
              <w:pStyle w:val="1063"/>
              <w:spacing w:line="360" w:lineRule="exact"/>
              <w:rPr>
                <w:rFonts w:hint="eastAsia" w:ascii="宋体" w:hAnsi="宋体" w:cs="宋体"/>
                <w:sz w:val="24"/>
              </w:rPr>
            </w:pPr>
            <w:r>
              <w:rPr>
                <w:rFonts w:hint="eastAsia" w:ascii="宋体" w:hAnsi="宋体" w:cs="宋体"/>
                <w:sz w:val="24"/>
              </w:rPr>
              <w:t xml:space="preserve">程序规范、维修设备工具基本满足需求、预防措施和管理方案较合理简单的，得5分；</w:t>
            </w:r>
            <w:r/>
          </w:p>
          <w:p>
            <w:pPr>
              <w:pStyle w:val="1063"/>
              <w:spacing w:line="360" w:lineRule="exact"/>
              <w:rPr>
                <w:rFonts w:hint="eastAsia" w:ascii="宋体" w:hAnsi="宋体" w:cs="宋体"/>
                <w:sz w:val="24"/>
              </w:rPr>
            </w:pPr>
            <w:r>
              <w:rPr>
                <w:rFonts w:hint="eastAsia" w:ascii="宋体" w:hAnsi="宋体" w:cs="宋体"/>
                <w:sz w:val="24"/>
              </w:rPr>
              <w:t xml:space="preserve">程序规范、维修设备工具不完全满足需求、预防措施和管理方案模糊不清晰的，得3分；</w:t>
            </w:r>
            <w:r/>
          </w:p>
          <w:p>
            <w:pPr>
              <w:pStyle w:val="1063"/>
              <w:rPr>
                <w:rFonts w:hint="eastAsia" w:ascii="宋体" w:hAnsi="宋体" w:cs="宋体"/>
                <w:sz w:val="24"/>
              </w:rPr>
            </w:pPr>
            <w:r>
              <w:rPr>
                <w:rFonts w:hint="eastAsia" w:ascii="宋体" w:hAnsi="宋体" w:cs="宋体"/>
                <w:sz w:val="24"/>
              </w:rPr>
              <w:t xml:space="preserve">未作说明不得分。</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2.3</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日常维护培训</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242"/>
              <w:spacing w:line="360" w:lineRule="exact"/>
              <w:rPr>
                <w:rFonts w:hint="eastAsia" w:ascii="宋体" w:hAnsi="宋体" w:cs="宋体"/>
                <w:color w:val="000000"/>
              </w:rPr>
            </w:pPr>
            <w:r>
              <w:rPr>
                <w:rFonts w:hint="eastAsia" w:ascii="宋体" w:hAnsi="宋体" w:cs="宋体"/>
                <w:color w:val="000000"/>
              </w:rPr>
              <w:t xml:space="preserve">投标人需</w:t>
            </w:r>
            <w:r>
              <w:rPr>
                <w:rFonts w:hint="eastAsia" w:ascii="宋体" w:hAnsi="宋体" w:cs="宋体"/>
                <w:color w:val="000000"/>
              </w:rPr>
              <w:t xml:space="preserve">针对本项目维保期间的需求，提供日常维护培训方案</w:t>
            </w:r>
            <w:r>
              <w:rPr>
                <w:rFonts w:hint="eastAsia" w:ascii="宋体" w:hAnsi="宋体" w:cs="宋体"/>
                <w:color w:val="000000"/>
              </w:rPr>
              <w:t xml:space="preserve">，内容包括但不限于培训步骤、培训计划、培训内容等。</w:t>
            </w:r>
            <w:r>
              <w:rPr>
                <w:rFonts w:hint="eastAsia" w:ascii="宋体" w:hAnsi="宋体" w:cs="宋体"/>
                <w:color w:val="000000"/>
              </w:rPr>
              <w:t xml:space="preserve">  </w:t>
            </w:r>
            <w:r/>
          </w:p>
          <w:p>
            <w:pPr>
              <w:pStyle w:val="1242"/>
              <w:spacing w:line="360" w:lineRule="exact"/>
              <w:rPr>
                <w:rFonts w:hint="eastAsia" w:ascii="宋体" w:hAnsi="宋体" w:cs="宋体"/>
                <w:color w:val="000000"/>
              </w:rPr>
            </w:pPr>
            <w:r>
              <w:rPr>
                <w:rFonts w:hint="eastAsia" w:ascii="宋体" w:hAnsi="宋体" w:cs="宋体"/>
                <w:color w:val="000000"/>
              </w:rPr>
              <w:t xml:space="preserve">培训方案详尽，对提升临床应用水平、提高维修技术人员能力有显著帮助的，得9分；  </w:t>
            </w:r>
            <w:r/>
          </w:p>
          <w:p>
            <w:pPr>
              <w:pStyle w:val="1242"/>
              <w:spacing w:line="360" w:lineRule="exact"/>
              <w:rPr>
                <w:rFonts w:hint="eastAsia" w:ascii="宋体" w:hAnsi="宋体" w:cs="宋体"/>
                <w:color w:val="000000"/>
              </w:rPr>
            </w:pPr>
            <w:r>
              <w:rPr>
                <w:rFonts w:hint="eastAsia" w:ascii="宋体" w:hAnsi="宋体" w:cs="宋体"/>
                <w:color w:val="000000"/>
              </w:rPr>
              <w:t xml:space="preserve">培训方案比较完整，对提升临床应用水平、提高维修技术人员能力有一定帮助的，得7分；  </w:t>
            </w:r>
            <w:r/>
          </w:p>
          <w:p>
            <w:pPr>
              <w:pStyle w:val="1242"/>
              <w:spacing w:line="360" w:lineRule="exact"/>
              <w:rPr>
                <w:rFonts w:hint="eastAsia" w:ascii="宋体" w:hAnsi="宋体" w:cs="宋体"/>
                <w:color w:val="000000"/>
              </w:rPr>
            </w:pPr>
            <w:r>
              <w:rPr>
                <w:rFonts w:hint="eastAsia" w:ascii="宋体" w:hAnsi="宋体" w:cs="宋体"/>
                <w:color w:val="000000"/>
              </w:rPr>
              <w:t xml:space="preserve">培训方案不够全面，但对提升临床应用水平、提高维修技术人员能力有一定帮助的，得5分；  </w:t>
            </w:r>
            <w:r/>
          </w:p>
          <w:p>
            <w:pPr>
              <w:pStyle w:val="1242"/>
              <w:spacing w:line="360" w:lineRule="exact"/>
              <w:rPr>
                <w:color w:val="000000"/>
              </w:rPr>
            </w:pPr>
            <w:r>
              <w:rPr>
                <w:rFonts w:hint="eastAsia" w:ascii="宋体" w:hAnsi="宋体" w:cs="宋体"/>
                <w:color w:val="000000"/>
              </w:rPr>
              <w:t xml:space="preserve">培训方案简略，对提升用户日常使用能力、提高维修人员技术水平无显著帮助的，得3分；  </w:t>
            </w:r>
            <w:r>
              <w:rPr>
                <w:color w:val="000000"/>
              </w:rPr>
            </w:r>
            <w:r/>
          </w:p>
          <w:p>
            <w:pPr>
              <w:pStyle w:val="1063"/>
              <w:rPr>
                <w:rFonts w:hint="eastAsia" w:ascii="宋体" w:hAnsi="宋体" w:cs="宋体"/>
                <w:sz w:val="24"/>
              </w:rPr>
            </w:pPr>
            <w:r>
              <w:rPr>
                <w:rFonts w:hint="eastAsia" w:ascii="宋体" w:hAnsi="宋体" w:cs="宋体"/>
                <w:sz w:val="24"/>
              </w:rPr>
              <w:t xml:space="preserve">内容较差或未作说明的，不得分。</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2.4</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检查计划</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063"/>
              <w:rPr>
                <w:rFonts w:hint="eastAsia"/>
              </w:rPr>
            </w:pPr>
            <w:r>
              <w:rPr>
                <w:rFonts w:hint="eastAsia" w:ascii="宋体" w:hAnsi="宋体" w:cs="宋体"/>
                <w:sz w:val="24"/>
              </w:rPr>
              <w:t xml:space="preserve">投标人需针对本项目维保期间的需求，提供检查计划，</w:t>
            </w:r>
            <w:r>
              <w:rPr>
                <w:rFonts w:hint="eastAsia" w:ascii="宋体" w:hAnsi="宋体" w:cs="宋体"/>
                <w:sz w:val="24"/>
                <w:lang w:val="zh-CN"/>
              </w:rPr>
              <w:t xml:space="preserve">依据厂家设备标准及国家相关部门规范，制定包含机械安全检查、电气安全检查等内容的检查计划，并记录检查结果：  </w:t>
            </w:r>
            <w:r>
              <w:rPr>
                <w:rFonts w:hint="eastAsia"/>
              </w:rPr>
            </w:r>
            <w:r/>
          </w:p>
          <w:p>
            <w:pPr>
              <w:pStyle w:val="1063"/>
              <w:rPr>
                <w:rFonts w:hint="eastAsia"/>
              </w:rPr>
            </w:pPr>
            <w:r>
              <w:rPr>
                <w:rFonts w:hint="eastAsia" w:ascii="宋体" w:hAnsi="宋体" w:cs="宋体"/>
                <w:sz w:val="24"/>
              </w:rPr>
              <w:t xml:space="preserve">工作计划详细、时间明确、条理清晰且检查内容全面的，得9分；  </w:t>
            </w:r>
            <w:r>
              <w:rPr>
                <w:rFonts w:hint="eastAsia"/>
              </w:rPr>
            </w:r>
            <w:r/>
          </w:p>
          <w:p>
            <w:pPr>
              <w:pStyle w:val="1063"/>
              <w:rPr>
                <w:rFonts w:hint="eastAsia"/>
              </w:rPr>
            </w:pPr>
            <w:r>
              <w:rPr>
                <w:rFonts w:hint="eastAsia" w:ascii="宋体" w:hAnsi="宋体" w:cs="宋体"/>
                <w:sz w:val="24"/>
              </w:rPr>
              <w:t xml:space="preserve">工作计划较为详细、条理较清晰且检查内容较为全面的，得7分；  </w:t>
            </w:r>
            <w:r>
              <w:rPr>
                <w:rFonts w:hint="eastAsia"/>
              </w:rPr>
            </w:r>
            <w:r/>
          </w:p>
          <w:p>
            <w:pPr>
              <w:pStyle w:val="1063"/>
              <w:rPr>
                <w:rFonts w:hint="eastAsia"/>
              </w:rPr>
            </w:pPr>
            <w:r>
              <w:rPr>
                <w:rFonts w:hint="eastAsia" w:ascii="宋体" w:hAnsi="宋体" w:cs="宋体"/>
                <w:sz w:val="24"/>
              </w:rPr>
              <w:t xml:space="preserve">工作计划一般、条理不够清晰且检查内容有欠缺的，得5分；  </w:t>
            </w:r>
            <w:r>
              <w:rPr>
                <w:rFonts w:hint="eastAsia"/>
              </w:rPr>
            </w:r>
            <w:r/>
          </w:p>
          <w:p>
            <w:pPr>
              <w:pStyle w:val="1063"/>
              <w:rPr>
                <w:rFonts w:hint="eastAsia"/>
              </w:rPr>
            </w:pPr>
            <w:r>
              <w:rPr>
                <w:rFonts w:hint="eastAsia" w:ascii="宋体" w:hAnsi="宋体" w:cs="宋体"/>
                <w:sz w:val="24"/>
              </w:rPr>
              <w:t xml:space="preserve">工作计划简单、时间模糊且检查内容粗略的，得3分；  </w:t>
            </w:r>
            <w:r>
              <w:rPr>
                <w:rFonts w:hint="eastAsia"/>
              </w:rPr>
            </w:r>
            <w:r/>
          </w:p>
          <w:p>
            <w:pPr>
              <w:pStyle w:val="1063"/>
              <w:rPr>
                <w:rFonts w:hint="eastAsia" w:ascii="宋体" w:hAnsi="宋体" w:cs="宋体"/>
                <w:sz w:val="24"/>
              </w:rPr>
            </w:pPr>
            <w:r>
              <w:rPr>
                <w:rFonts w:hint="eastAsia" w:ascii="宋体" w:hAnsi="宋体" w:cs="宋体"/>
                <w:sz w:val="24"/>
              </w:rPr>
              <w:t xml:space="preserve">内容较差或未提供的，不得分。</w:t>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rHeight w:val="90"/>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2.5</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质量控制方案</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063"/>
              <w:rPr>
                <w:rFonts w:hint="eastAsia" w:ascii="宋体" w:hAnsi="宋体" w:cs="宋体"/>
                <w:sz w:val="24"/>
              </w:rPr>
            </w:pPr>
            <w:r>
              <w:rPr>
                <w:rFonts w:hint="eastAsia" w:ascii="宋体" w:hAnsi="宋体" w:cs="宋体"/>
                <w:sz w:val="24"/>
              </w:rPr>
              <w:t xml:space="preserve">投标人需针对本项目维保期间的需求，提供针对本项目所制定的质量控制方案：</w:t>
            </w:r>
            <w:r/>
          </w:p>
          <w:p>
            <w:pPr>
              <w:pStyle w:val="1063"/>
              <w:rPr>
                <w:rFonts w:hint="eastAsia" w:ascii="宋体" w:hAnsi="宋体" w:cs="宋体"/>
                <w:sz w:val="24"/>
              </w:rPr>
            </w:pPr>
            <w:r>
              <w:rPr>
                <w:rFonts w:hint="eastAsia" w:ascii="宋体" w:hAnsi="宋体" w:cs="宋体"/>
                <w:sz w:val="24"/>
              </w:rPr>
              <w:t xml:space="preserve">提供的措施质量目标明确、质量控制制度健全、质量保障措施完善的得9分；</w:t>
            </w:r>
            <w:r/>
          </w:p>
          <w:p>
            <w:pPr>
              <w:pStyle w:val="1063"/>
              <w:rPr>
                <w:rFonts w:hint="eastAsia" w:ascii="宋体" w:hAnsi="宋体" w:cs="宋体"/>
                <w:sz w:val="24"/>
              </w:rPr>
            </w:pPr>
            <w:r>
              <w:rPr>
                <w:rFonts w:hint="eastAsia" w:ascii="宋体" w:hAnsi="宋体" w:cs="宋体"/>
                <w:sz w:val="24"/>
              </w:rPr>
              <w:t xml:space="preserve">提供的措施质量目标较为明确，质量控制制度较全面、质量保障措施较完善的得7分；</w:t>
            </w:r>
            <w:r/>
          </w:p>
          <w:p>
            <w:pPr>
              <w:pStyle w:val="1063"/>
              <w:rPr>
                <w:rFonts w:hint="eastAsia" w:ascii="宋体" w:hAnsi="宋体" w:cs="宋体"/>
                <w:sz w:val="24"/>
              </w:rPr>
            </w:pPr>
            <w:r>
              <w:rPr>
                <w:rFonts w:hint="eastAsia" w:ascii="宋体" w:hAnsi="宋体" w:cs="宋体"/>
                <w:sz w:val="24"/>
              </w:rPr>
              <w:t xml:space="preserve">提供的措施质量目标基本明确，质量控制制度、质量保障措施基本可行的得5分；</w:t>
            </w:r>
            <w:r/>
          </w:p>
          <w:p>
            <w:pPr>
              <w:pStyle w:val="1063"/>
              <w:rPr>
                <w:rFonts w:hint="eastAsia" w:ascii="宋体" w:hAnsi="宋体" w:cs="宋体"/>
                <w:sz w:val="24"/>
              </w:rPr>
            </w:pPr>
            <w:r>
              <w:rPr>
                <w:rFonts w:hint="eastAsia" w:ascii="宋体" w:hAnsi="宋体" w:cs="宋体"/>
                <w:sz w:val="24"/>
              </w:rPr>
              <w:t xml:space="preserve">提供的措施质量目标模糊，质量控制制度一般、质量保障措施简单的得3分；</w:t>
            </w:r>
            <w:r/>
          </w:p>
          <w:p>
            <w:pPr>
              <w:pStyle w:val="1063"/>
              <w:rPr>
                <w:rFonts w:hint="eastAsia" w:ascii="宋体" w:hAnsi="宋体" w:cs="宋体"/>
              </w:rPr>
            </w:pPr>
            <w:r>
              <w:rPr>
                <w:rFonts w:hint="eastAsia" w:ascii="宋体" w:hAnsi="宋体" w:cs="宋体"/>
                <w:sz w:val="24"/>
              </w:rPr>
              <w:t xml:space="preserve">内容较差或未提供不得分。</w:t>
            </w:r>
            <w:r>
              <w:rPr>
                <w:rFonts w:hint="eastAsia" w:ascii="宋体" w:hAnsi="宋体" w:cs="宋体"/>
              </w:rPr>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3</w:t>
            </w:r>
            <w:r/>
          </w:p>
        </w:tc>
        <w:tc>
          <w:tcPr>
            <w:tcW w:w="1062"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客观分</w:t>
            </w:r>
            <w:r/>
          </w:p>
        </w:tc>
        <w:tc>
          <w:tcPr>
            <w:tcW w:w="719" w:type="dxa"/>
            <w:vAlign w:val="center"/>
            <w:textDirection w:val="lrTb"/>
            <w:noWrap w:val="false"/>
          </w:tcPr>
          <w:p>
            <w:pPr>
              <w:pStyle w:val="1063"/>
              <w:ind w:firstLine="28"/>
              <w:jc w:val="center"/>
              <w:rPr>
                <w:rFonts w:hint="eastAsia" w:ascii="宋体" w:hAnsi="宋体" w:cs="宋体"/>
                <w:b/>
                <w:sz w:val="24"/>
              </w:rPr>
            </w:pPr>
            <w:r>
              <w:rPr>
                <w:rFonts w:hint="eastAsia" w:ascii="宋体" w:hAnsi="宋体" w:cs="宋体"/>
                <w:b/>
                <w:sz w:val="24"/>
              </w:rPr>
              <w:t xml:space="preserve">45</w:t>
            </w:r>
            <w:r/>
          </w:p>
        </w:tc>
        <w:tc>
          <w:tcPr>
            <w:tcW w:w="4488" w:type="dxa"/>
            <w:vAlign w:val="center"/>
            <w:textDirection w:val="lrTb"/>
            <w:noWrap w:val="false"/>
          </w:tcPr>
          <w:p>
            <w:pPr>
              <w:pStyle w:val="1063"/>
              <w:rPr>
                <w:rFonts w:hint="eastAsia" w:ascii="宋体" w:hAnsi="宋体" w:cs="宋体"/>
                <w:b/>
                <w:sz w:val="24"/>
              </w:rPr>
            </w:pPr>
            <w:r>
              <w:rPr>
                <w:rFonts w:hint="eastAsia" w:ascii="宋体" w:hAnsi="宋体" w:cs="宋体"/>
                <w:b/>
                <w:sz w:val="24"/>
              </w:rPr>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rPr>
            </w:r>
            <w:r/>
          </w:p>
        </w:tc>
      </w:tr>
      <w:tr>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3.1</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技术参数</w:t>
            </w:r>
            <w:r/>
          </w:p>
        </w:tc>
        <w:tc>
          <w:tcPr>
            <w:tcW w:w="719" w:type="dxa"/>
            <w:vAlign w:val="center"/>
            <w:textDirection w:val="lrTb"/>
            <w:noWrap w:val="false"/>
          </w:tcPr>
          <w:p>
            <w:pPr>
              <w:pStyle w:val="1063"/>
              <w:ind w:firstLine="28"/>
              <w:jc w:val="center"/>
              <w:rPr>
                <w:rFonts w:ascii="宋体" w:hAnsi="宋体" w:cs="宋体"/>
                <w:sz w:val="24"/>
              </w:rPr>
            </w:pPr>
            <w:r>
              <w:rPr>
                <w:rFonts w:hint="eastAsia" w:ascii="宋体" w:hAnsi="宋体" w:cs="宋体"/>
                <w:sz w:val="24"/>
              </w:rPr>
              <w:t xml:space="preserve">15</w:t>
            </w:r>
            <w:r>
              <w:rPr>
                <w:rFonts w:ascii="宋体" w:hAnsi="宋体" w:cs="宋体"/>
                <w:sz w:val="24"/>
              </w:rPr>
            </w:r>
            <w:r/>
          </w:p>
        </w:tc>
        <w:tc>
          <w:tcPr>
            <w:tcW w:w="4488" w:type="dxa"/>
            <w:vAlign w:val="center"/>
            <w:textDirection w:val="lrTb"/>
            <w:noWrap w:val="false"/>
          </w:tcPr>
          <w:p>
            <w:pPr>
              <w:pStyle w:val="1063"/>
              <w:rPr>
                <w:rFonts w:hint="eastAsia" w:ascii="宋体" w:hAnsi="宋体" w:cs="宋体"/>
                <w:sz w:val="24"/>
              </w:rPr>
            </w:pPr>
            <w:r>
              <w:rPr>
                <w:rFonts w:hint="eastAsia" w:ascii="宋体" w:hAnsi="宋体" w:cs="宋体"/>
                <w:sz w:val="24"/>
              </w:rPr>
              <w:t xml:space="preserve">满足招标文件采购需求中“维保要求”的，得15分。带“▲”参数为重要要求，每有一项负偏离的，扣3分；其他参数为一般参数，每有一项负偏离的，扣0.9分；扣完为止。</w:t>
            </w:r>
            <w:r/>
          </w:p>
        </w:tc>
        <w:tc>
          <w:tcPr>
            <w:tcW w:w="2399" w:type="dxa"/>
            <w:vAlign w:val="center"/>
            <w:textDirection w:val="lrTb"/>
            <w:noWrap w:val="false"/>
          </w:tcPr>
          <w:p>
            <w:pPr>
              <w:pStyle w:val="1063"/>
              <w:rPr>
                <w:rFonts w:hint="eastAsia" w:ascii="宋体" w:hAnsi="宋体" w:cs="宋体"/>
                <w:sz w:val="24"/>
              </w:rPr>
            </w:pPr>
            <w:r>
              <w:rPr>
                <w:rFonts w:hint="eastAsia" w:ascii="宋体" w:hAnsi="宋体" w:cs="宋体"/>
                <w:bCs/>
                <w:sz w:val="24"/>
              </w:rPr>
              <w:t xml:space="preserve">提供技术偏离表（格式自拟），根据</w:t>
            </w:r>
            <w:r>
              <w:rPr>
                <w:rFonts w:hint="eastAsia" w:ascii="宋体" w:hAnsi="宋体" w:cs="宋体"/>
                <w:sz w:val="24"/>
              </w:rPr>
              <w:t xml:space="preserve">维保内容及要求</w:t>
            </w:r>
            <w:r>
              <w:rPr>
                <w:rFonts w:hint="eastAsia" w:ascii="宋体" w:hAnsi="宋体" w:cs="宋体"/>
                <w:bCs/>
                <w:sz w:val="24"/>
              </w:rPr>
              <w:t xml:space="preserve">提供证明材料。</w:t>
            </w:r>
            <w:r>
              <w:rPr>
                <w:rFonts w:hint="eastAsia" w:ascii="宋体" w:hAnsi="宋体" w:cs="宋体"/>
                <w:sz w:val="24"/>
              </w:rPr>
            </w:r>
            <w:r/>
          </w:p>
        </w:tc>
      </w:tr>
      <w:tr>
        <w:trPr>
          <w:trHeight w:val="375"/>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3.2</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类似业绩</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9</w:t>
            </w:r>
            <w:r/>
          </w:p>
        </w:tc>
        <w:tc>
          <w:tcPr>
            <w:tcW w:w="4488" w:type="dxa"/>
            <w:vAlign w:val="center"/>
            <w:textDirection w:val="lrTb"/>
            <w:noWrap w:val="false"/>
          </w:tcPr>
          <w:p>
            <w:pPr>
              <w:pStyle w:val="1255"/>
              <w:rPr>
                <w:rFonts w:hint="eastAsia" w:ascii="宋体" w:hAnsi="宋体" w:cs="宋体"/>
                <w:sz w:val="24"/>
              </w:rPr>
            </w:pPr>
            <w:r>
              <w:rPr>
                <w:rFonts w:hint="eastAsia" w:ascii="宋体" w:hAnsi="宋体" w:cs="宋体"/>
                <w:sz w:val="24"/>
                <w:lang w:bidi="ar"/>
              </w:rPr>
              <w:t xml:space="preserve">投标人自2023年1月1日以来（以合同签订时间为准）承担过的同品牌</w:t>
            </w:r>
            <w:r>
              <w:rPr>
                <w:rFonts w:hint="eastAsia" w:ascii="宋体" w:hAnsi="宋体" w:cs="宋体"/>
                <w:sz w:val="24"/>
              </w:rPr>
              <w:t xml:space="preserve">磁共振</w:t>
            </w:r>
            <w:r>
              <w:rPr>
                <w:rFonts w:hint="eastAsia" w:ascii="宋体" w:hAnsi="宋体" w:cs="宋体"/>
                <w:sz w:val="24"/>
                <w:lang w:bidi="ar"/>
              </w:rPr>
              <w:t xml:space="preserve">设备全保维保服务业绩的，有</w:t>
            </w:r>
            <w:r>
              <w:rPr>
                <w:rFonts w:hint="eastAsia" w:ascii="宋体" w:hAnsi="宋体" w:cs="宋体"/>
                <w:sz w:val="24"/>
                <w:lang w:bidi="ar"/>
              </w:rPr>
              <w:t xml:space="preserve">一份业绩</w:t>
            </w:r>
            <w:r>
              <w:rPr>
                <w:rFonts w:hint="eastAsia" w:ascii="宋体" w:hAnsi="宋体" w:cs="宋体"/>
                <w:sz w:val="24"/>
                <w:lang w:bidi="ar"/>
              </w:rPr>
              <w:t xml:space="preserve">得3分，最高得9分。</w:t>
            </w:r>
            <w:r>
              <w:rPr>
                <w:rFonts w:hint="eastAsia" w:ascii="宋体" w:hAnsi="宋体" w:cs="宋体"/>
                <w:sz w:val="24"/>
              </w:rPr>
            </w:r>
            <w:r/>
          </w:p>
        </w:tc>
        <w:tc>
          <w:tcPr>
            <w:tcW w:w="2399" w:type="dxa"/>
            <w:vAlign w:val="center"/>
            <w:textDirection w:val="lrTb"/>
            <w:noWrap w:val="false"/>
          </w:tcPr>
          <w:p>
            <w:pPr>
              <w:pStyle w:val="1063"/>
              <w:ind w:left="-38"/>
              <w:rPr>
                <w:rFonts w:hint="eastAsia" w:ascii="宋体" w:hAnsi="宋体" w:cs="宋体"/>
                <w:sz w:val="24"/>
              </w:rPr>
            </w:pPr>
            <w:r>
              <w:rPr>
                <w:rFonts w:hint="eastAsia" w:ascii="宋体" w:hAnsi="宋体" w:cs="宋体"/>
                <w:sz w:val="24"/>
                <w:lang w:bidi="ar"/>
              </w:rPr>
              <w:t xml:space="preserve">提供合同扫描件</w:t>
            </w:r>
            <w:r>
              <w:rPr>
                <w:rFonts w:hint="eastAsia" w:ascii="宋体" w:hAnsi="宋体" w:cs="宋体"/>
                <w:sz w:val="24"/>
              </w:rPr>
            </w:r>
            <w:r/>
          </w:p>
        </w:tc>
      </w:tr>
      <w:tr>
        <w:trPr>
          <w:trHeight w:val="375"/>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3.3</w:t>
            </w:r>
            <w:r/>
          </w:p>
        </w:tc>
        <w:tc>
          <w:tcPr>
            <w:tcW w:w="1062"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临床应用培训人员</w:t>
            </w:r>
            <w:r/>
          </w:p>
        </w:tc>
        <w:tc>
          <w:tcPr>
            <w:tcW w:w="719"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4</w:t>
            </w:r>
            <w:r/>
          </w:p>
        </w:tc>
        <w:tc>
          <w:tcPr>
            <w:tcW w:w="4488" w:type="dxa"/>
            <w:vAlign w:val="center"/>
            <w:textDirection w:val="lrTb"/>
            <w:noWrap w:val="false"/>
          </w:tcPr>
          <w:p>
            <w:pPr>
              <w:pStyle w:val="1063"/>
              <w:rPr>
                <w:rFonts w:hint="eastAsia" w:ascii="宋体" w:hAnsi="宋体" w:cs="宋体"/>
                <w:sz w:val="24"/>
                <w:lang w:bidi="ar"/>
              </w:rPr>
            </w:pPr>
            <w:r>
              <w:rPr>
                <w:rFonts w:hint="eastAsia" w:ascii="宋体" w:hAnsi="宋体" w:cs="宋体"/>
                <w:sz w:val="24"/>
              </w:rPr>
              <w:t xml:space="preserve">投标人拟投入本项目的临床应用培训工程师，提供设备原厂厂家培训证书</w:t>
            </w:r>
            <w:r>
              <w:rPr>
                <w:rStyle w:val="1140"/>
                <w:rFonts w:hint="eastAsia" w:ascii="宋体" w:hAnsi="宋体" w:cs="宋体"/>
                <w:sz w:val="24"/>
                <w:szCs w:val="24"/>
                <w:lang w:bidi="ar"/>
              </w:rPr>
              <w:t xml:space="preserve">，每有1份得2分，最高得4分。</w:t>
            </w:r>
            <w:r>
              <w:rPr>
                <w:rFonts w:hint="eastAsia" w:ascii="宋体" w:hAnsi="宋体" w:cs="宋体"/>
                <w:sz w:val="24"/>
                <w:lang w:bidi="ar"/>
              </w:rPr>
            </w:r>
            <w:r/>
          </w:p>
        </w:tc>
        <w:tc>
          <w:tcPr>
            <w:tcW w:w="2399" w:type="dxa"/>
            <w:vAlign w:val="center"/>
            <w:textDirection w:val="lrTb"/>
            <w:noWrap w:val="false"/>
          </w:tcPr>
          <w:p>
            <w:pPr>
              <w:pStyle w:val="1063"/>
              <w:rPr>
                <w:rFonts w:hint="eastAsia" w:ascii="宋体" w:hAnsi="宋体" w:cs="宋体"/>
                <w:sz w:val="24"/>
                <w:lang w:bidi="ar"/>
              </w:rPr>
            </w:pPr>
            <w:r>
              <w:rPr>
                <w:rFonts w:hint="eastAsia" w:ascii="宋体" w:hAnsi="宋体" w:cs="宋体"/>
                <w:sz w:val="24"/>
              </w:rPr>
              <w:t xml:space="preserve">提供①上述人员证书复印件，②投标人（或其控股公司（控股比例＞50%）或子公司）2026年4-7月中任意连续2个月为其缴纳的社保记录，缺项不得分。</w:t>
            </w:r>
            <w:r>
              <w:rPr>
                <w:rFonts w:hint="eastAsia" w:ascii="宋体" w:hAnsi="宋体" w:cs="宋体"/>
                <w:sz w:val="24"/>
                <w:lang w:bidi="ar"/>
              </w:rPr>
            </w:r>
            <w:r/>
          </w:p>
        </w:tc>
      </w:tr>
      <w:tr>
        <w:trPr>
          <w:trHeight w:val="375"/>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3.3</w:t>
            </w:r>
            <w:r/>
          </w:p>
        </w:tc>
        <w:tc>
          <w:tcPr>
            <w:tcW w:w="1062"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人员配置</w:t>
            </w:r>
            <w:r/>
          </w:p>
        </w:tc>
        <w:tc>
          <w:tcPr>
            <w:tcW w:w="719"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10</w:t>
            </w:r>
            <w:r/>
          </w:p>
        </w:tc>
        <w:tc>
          <w:tcPr>
            <w:tcW w:w="4488" w:type="dxa"/>
            <w:vAlign w:val="center"/>
            <w:textDirection w:val="lrTb"/>
            <w:noWrap w:val="false"/>
          </w:tcPr>
          <w:p>
            <w:pPr>
              <w:pStyle w:val="1063"/>
              <w:jc w:val="left"/>
              <w:rPr>
                <w:rFonts w:hint="eastAsia" w:ascii="宋体" w:hAnsi="宋体" w:cs="宋体"/>
                <w:sz w:val="24"/>
              </w:rPr>
            </w:pPr>
            <w:r>
              <w:rPr>
                <w:rFonts w:hint="eastAsia" w:ascii="宋体" w:hAnsi="宋体" w:cs="宋体"/>
                <w:sz w:val="24"/>
              </w:rPr>
              <w:t xml:space="preserve">投标人拟投入本项目的维保工程师：</w:t>
            </w:r>
            <w:r/>
          </w:p>
          <w:p>
            <w:pPr>
              <w:pStyle w:val="1063"/>
              <w:jc w:val="left"/>
              <w:rPr>
                <w:rFonts w:hint="eastAsia" w:ascii="宋体" w:hAnsi="宋体" w:cs="宋体"/>
                <w:sz w:val="24"/>
              </w:rPr>
            </w:pPr>
            <w:r>
              <w:rPr>
                <w:rFonts w:hint="eastAsia" w:ascii="宋体" w:hAnsi="宋体" w:cs="宋体"/>
                <w:sz w:val="24"/>
              </w:rPr>
              <w:t xml:space="preserve">1.具有制造商颁发的磁共振成像系统培训合格证书，证书在官方微信号“SHS_CustomerServices"可查询，每有1个工程师得2分；</w:t>
            </w:r>
            <w:r/>
          </w:p>
          <w:p>
            <w:pPr>
              <w:pStyle w:val="1063"/>
              <w:jc w:val="left"/>
              <w:rPr>
                <w:rFonts w:hint="eastAsia" w:ascii="宋体" w:hAnsi="宋体" w:cs="宋体"/>
                <w:sz w:val="24"/>
              </w:rPr>
            </w:pPr>
            <w:r>
              <w:rPr>
                <w:rFonts w:hint="eastAsia" w:ascii="宋体" w:hAnsi="宋体" w:cs="宋体"/>
                <w:sz w:val="24"/>
              </w:rPr>
              <w:t xml:space="preserve">2.具备行业协会颁发的通用维修或保养能力认证证书的，得0.5分。</w:t>
            </w:r>
            <w:r/>
          </w:p>
          <w:p>
            <w:pPr>
              <w:pStyle w:val="1063"/>
              <w:jc w:val="left"/>
              <w:rPr>
                <w:rStyle w:val="1140"/>
                <w:rFonts w:hint="eastAsia" w:ascii="宋体" w:hAnsi="宋体" w:cs="宋体"/>
                <w:sz w:val="24"/>
                <w:szCs w:val="24"/>
                <w:lang w:val="zh-CN"/>
              </w:rPr>
            </w:pPr>
            <w:r>
              <w:rPr>
                <w:rFonts w:hint="eastAsia" w:ascii="宋体" w:hAnsi="宋体" w:cs="宋体"/>
                <w:sz w:val="24"/>
              </w:rPr>
              <w:t xml:space="preserve">注：上述人员1人多证计取1次，本项最高分10分。</w:t>
            </w:r>
            <w:r>
              <w:rPr>
                <w:rStyle w:val="1140"/>
                <w:rFonts w:hint="eastAsia" w:ascii="宋体" w:hAnsi="宋体" w:cs="宋体"/>
                <w:sz w:val="24"/>
                <w:szCs w:val="24"/>
                <w:lang w:val="zh-CN"/>
              </w:rPr>
            </w:r>
            <w:r/>
          </w:p>
        </w:tc>
        <w:tc>
          <w:tcPr>
            <w:tcW w:w="2399" w:type="dxa"/>
            <w:vAlign w:val="center"/>
            <w:textDirection w:val="lrTb"/>
            <w:noWrap w:val="false"/>
          </w:tcPr>
          <w:p>
            <w:pPr>
              <w:pStyle w:val="1063"/>
              <w:rPr>
                <w:rFonts w:hint="eastAsia" w:ascii="宋体" w:hAnsi="宋体" w:cs="宋体"/>
                <w:sz w:val="24"/>
              </w:rPr>
            </w:pPr>
            <w:r>
              <w:rPr>
                <w:rFonts w:hint="eastAsia" w:ascii="宋体" w:hAnsi="宋体" w:cs="宋体"/>
                <w:sz w:val="24"/>
              </w:rPr>
              <w:t xml:space="preserve">提供①上述人员证书复印件和官方微信号查询结果截图（仅限制造商颁发证书），②投标人（或其控股公司（控股比例＞50%）或子公司）2026年4-7月中任意连续2个月为其缴纳的社保记录，缺项不得分。</w:t>
            </w:r>
            <w:r/>
          </w:p>
        </w:tc>
      </w:tr>
      <w:tr>
        <w:trPr>
          <w:trHeight w:val="375"/>
        </w:trPr>
        <w:tc>
          <w:tcPr>
            <w:tcW w:w="618"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3.4</w:t>
            </w:r>
            <w:r/>
          </w:p>
        </w:tc>
        <w:tc>
          <w:tcPr>
            <w:tcW w:w="1062"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企业综合实力</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7</w:t>
            </w:r>
            <w:r/>
          </w:p>
        </w:tc>
        <w:tc>
          <w:tcPr>
            <w:tcW w:w="4488" w:type="dxa"/>
            <w:vAlign w:val="center"/>
            <w:textDirection w:val="lrTb"/>
            <w:noWrap w:val="false"/>
          </w:tcPr>
          <w:p>
            <w:pPr>
              <w:pStyle w:val="1063"/>
              <w:jc w:val="left"/>
              <w:rPr>
                <w:rFonts w:hint="eastAsia" w:ascii="宋体" w:hAnsi="宋体" w:cs="宋体"/>
                <w:sz w:val="24"/>
                <w:lang w:val="zh-CN"/>
              </w:rPr>
            </w:pPr>
            <w:r>
              <w:rPr>
                <w:rFonts w:hint="eastAsia" w:ascii="宋体" w:hAnsi="宋体" w:cs="宋体"/>
                <w:sz w:val="24"/>
                <w:lang w:val="zh-CN"/>
              </w:rPr>
              <w:t xml:space="preserve">1.投标人须具备远程服务能力。提供互联网远程诊断服务系统：可实现预警、远程优化扫描协议、远程技术沟通、远程培训及术中指导、远程功能性及安全性升级服务。</w:t>
            </w:r>
            <w:r/>
          </w:p>
          <w:p>
            <w:pPr>
              <w:pStyle w:val="1063"/>
              <w:jc w:val="left"/>
              <w:rPr>
                <w:rFonts w:hint="eastAsia" w:ascii="宋体" w:hAnsi="宋体" w:cs="宋体"/>
                <w:sz w:val="24"/>
                <w:lang w:val="zh-CN"/>
              </w:rPr>
            </w:pPr>
            <w:r>
              <w:rPr>
                <w:rFonts w:hint="eastAsia" w:ascii="宋体" w:hAnsi="宋体" w:cs="宋体"/>
                <w:sz w:val="24"/>
                <w:lang w:val="zh-CN"/>
              </w:rPr>
              <w:t xml:space="preserve">1.1 依据《信息安全等级保护管理办法》，投入远程服务信息系统安全保护等级达到三级的，得3分。注：提供公安机关认可的信息系统安全等级保护备案证明。</w:t>
            </w:r>
            <w:r/>
          </w:p>
          <w:p>
            <w:pPr>
              <w:pStyle w:val="1063"/>
              <w:jc w:val="left"/>
              <w:rPr>
                <w:rFonts w:hint="eastAsia" w:ascii="宋体" w:hAnsi="宋体" w:cs="宋体"/>
                <w:sz w:val="24"/>
                <w:lang w:val="zh-CN"/>
              </w:rPr>
            </w:pPr>
            <w:r>
              <w:rPr>
                <w:rFonts w:hint="eastAsia" w:ascii="宋体" w:hAnsi="宋体" w:cs="宋体"/>
                <w:sz w:val="24"/>
                <w:lang w:val="zh-CN"/>
              </w:rPr>
              <w:t xml:space="preserve">1.2 投入远程服务信息系统满足上述功能要求，每满足1项得0.5分，最高得2分。注：提供软件功能系统截图。</w:t>
            </w:r>
            <w:r/>
          </w:p>
          <w:p>
            <w:pPr>
              <w:pStyle w:val="1063"/>
              <w:jc w:val="left"/>
              <w:rPr>
                <w:rFonts w:hint="eastAsia" w:ascii="宋体" w:hAnsi="宋体" w:cs="宋体"/>
                <w:lang w:val="zh-CN"/>
              </w:rPr>
            </w:pPr>
            <w:r>
              <w:rPr>
                <w:rFonts w:hint="eastAsia" w:ascii="宋体" w:hAnsi="宋体" w:cs="宋体"/>
                <w:sz w:val="24"/>
                <w:lang w:val="zh-CN"/>
              </w:rPr>
              <w:t xml:space="preserve">2.投标人具备有效的ISO9001医疗器械质量管理体系认证的得2分。注：提供证书复印件和认监委网证书查询状态为有效的截图。</w:t>
            </w:r>
            <w:r>
              <w:rPr>
                <w:rFonts w:hint="eastAsia" w:ascii="宋体" w:hAnsi="宋体" w:cs="宋体"/>
                <w:lang w:val="zh-CN"/>
              </w:rPr>
            </w:r>
            <w:r/>
          </w:p>
        </w:tc>
        <w:tc>
          <w:tcPr>
            <w:tcW w:w="2399" w:type="dxa"/>
            <w:vAlign w:val="center"/>
            <w:textDirection w:val="lrTb"/>
            <w:noWrap w:val="false"/>
          </w:tcPr>
          <w:p>
            <w:pPr>
              <w:pStyle w:val="1063"/>
              <w:jc w:val="center"/>
              <w:rPr>
                <w:rFonts w:hint="eastAsia" w:ascii="宋体" w:hAnsi="宋体" w:cs="宋体"/>
                <w:sz w:val="24"/>
              </w:rPr>
            </w:pPr>
            <w:r>
              <w:rPr>
                <w:rFonts w:hint="eastAsia" w:ascii="宋体" w:hAnsi="宋体" w:cs="宋体"/>
                <w:sz w:val="24"/>
              </w:rPr>
            </w:r>
            <w:r/>
          </w:p>
        </w:tc>
      </w:tr>
      <w:tr>
        <w:trPr/>
        <w:tc>
          <w:tcPr>
            <w:gridSpan w:val="2"/>
            <w:tcW w:w="1680"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合计</w:t>
            </w:r>
            <w:r/>
          </w:p>
        </w:tc>
        <w:tc>
          <w:tcPr>
            <w:tcW w:w="719" w:type="dxa"/>
            <w:vAlign w:val="center"/>
            <w:textDirection w:val="lrTb"/>
            <w:noWrap w:val="false"/>
          </w:tcPr>
          <w:p>
            <w:pPr>
              <w:pStyle w:val="1063"/>
              <w:ind w:firstLine="28"/>
              <w:jc w:val="center"/>
              <w:rPr>
                <w:rFonts w:hint="eastAsia" w:ascii="宋体" w:hAnsi="宋体" w:cs="宋体"/>
                <w:sz w:val="24"/>
              </w:rPr>
            </w:pPr>
            <w:r>
              <w:rPr>
                <w:rFonts w:hint="eastAsia" w:ascii="宋体" w:hAnsi="宋体" w:cs="宋体"/>
                <w:sz w:val="24"/>
              </w:rPr>
              <w:t xml:space="preserve">100</w:t>
            </w:r>
            <w:r/>
          </w:p>
        </w:tc>
        <w:tc>
          <w:tcPr>
            <w:gridSpan w:val="2"/>
            <w:tcW w:w="6887" w:type="dxa"/>
            <w:vAlign w:val="center"/>
            <w:textDirection w:val="lrTb"/>
            <w:noWrap w:val="false"/>
          </w:tcPr>
          <w:p>
            <w:pPr>
              <w:pStyle w:val="1063"/>
              <w:rPr>
                <w:rFonts w:hint="eastAsia" w:ascii="宋体" w:hAnsi="宋体" w:cs="宋体"/>
                <w:sz w:val="24"/>
              </w:rPr>
            </w:pPr>
            <w:r>
              <w:rPr>
                <w:rFonts w:hint="eastAsia" w:ascii="宋体" w:hAnsi="宋体" w:cs="宋体"/>
                <w:sz w:val="24"/>
              </w:rPr>
            </w:r>
            <w:r/>
          </w:p>
        </w:tc>
      </w:tr>
    </w:tbl>
    <w:p>
      <w:pPr>
        <w:pStyle w:val="1063"/>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p>
      <w:pPr>
        <w:pStyle w:val="1063"/>
        <w:spacing w:line="360" w:lineRule="auto"/>
        <w:tabs>
          <w:tab w:val="left" w:pos="360" w:leader="none"/>
          <w:tab w:val="left" w:pos="900" w:leader="none"/>
          <w:tab w:val="left" w:pos="1080" w:leader="none"/>
          <w:tab w:val="left" w:pos="2014" w:leader="none"/>
        </w:tabs>
        <w:rPr>
          <w:rFonts w:hint="eastAsia" w:ascii="宋体" w:hAnsi="宋体"/>
          <w:sz w:val="24"/>
        </w:rPr>
      </w:pPr>
      <w:r>
        <w:rPr>
          <w:rFonts w:hint="eastAsia" w:ascii="宋体" w:hAnsi="宋体"/>
          <w:sz w:val="24"/>
        </w:rPr>
      </w:r>
      <w:r/>
    </w:p>
    <w:p>
      <w:pPr>
        <w:pStyle w:val="1063"/>
        <w:spacing w:line="360" w:lineRule="auto"/>
        <w:tabs>
          <w:tab w:val="left" w:pos="360" w:leader="none"/>
          <w:tab w:val="left" w:pos="900" w:leader="none"/>
          <w:tab w:val="left" w:pos="1080" w:leader="none"/>
          <w:tab w:val="left" w:pos="2014" w:leader="none"/>
        </w:tabs>
        <w:rPr>
          <w:rFonts w:hint="eastAsia" w:ascii="宋体" w:hAnsi="宋体"/>
          <w:sz w:val="24"/>
        </w:rPr>
      </w:pPr>
      <w:r>
        <w:rPr>
          <w:rFonts w:hint="eastAsia" w:ascii="宋体" w:hAnsi="宋体"/>
          <w:sz w:val="24"/>
        </w:rPr>
      </w:r>
      <w:r/>
    </w:p>
    <w:p>
      <w:pPr>
        <w:pStyle w:val="1063"/>
        <w:spacing w:line="360" w:lineRule="auto"/>
        <w:tabs>
          <w:tab w:val="left" w:pos="360" w:leader="none"/>
          <w:tab w:val="left" w:pos="900" w:leader="none"/>
          <w:tab w:val="left" w:pos="1080" w:leader="none"/>
          <w:tab w:val="left" w:pos="2014" w:leader="none"/>
        </w:tabs>
        <w:rPr>
          <w:rFonts w:hint="eastAsia" w:ascii="宋体" w:hAnsi="宋体"/>
          <w:sz w:val="24"/>
        </w:rPr>
      </w:pPr>
      <w:r>
        <w:rPr>
          <w:rFonts w:hint="eastAsia" w:ascii="宋体" w:hAnsi="宋体"/>
          <w:sz w:val="24"/>
        </w:rPr>
      </w:r>
      <w:r/>
    </w:p>
    <w:p>
      <w:pPr>
        <w:pStyle w:val="1063"/>
        <w:spacing w:line="360" w:lineRule="auto"/>
        <w:tabs>
          <w:tab w:val="left" w:pos="360" w:leader="none"/>
          <w:tab w:val="left" w:pos="900" w:leader="none"/>
          <w:tab w:val="left" w:pos="1080" w:leader="none"/>
          <w:tab w:val="left" w:pos="2014" w:leader="none"/>
        </w:tabs>
        <w:rPr>
          <w:rFonts w:hint="eastAsia" w:ascii="宋体" w:hAnsi="宋体"/>
          <w:sz w:val="24"/>
        </w:rPr>
      </w:pPr>
      <w:r>
        <w:rPr>
          <w:rFonts w:hint="eastAsia" w:ascii="宋体" w:hAnsi="宋体"/>
          <w:sz w:val="24"/>
        </w:rPr>
      </w:r>
      <w:r/>
    </w:p>
    <w:p>
      <w:pPr>
        <w:pStyle w:val="1063"/>
        <w:jc w:val="center"/>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bookmarkStart w:id="817" w:name="_Toc99301424"/>
      <w:r>
        <w:rPr>
          <w:rFonts w:ascii="宋体" w:hAnsi="宋体"/>
          <w:b/>
          <w:sz w:val="36"/>
          <w:szCs w:val="36"/>
        </w:rPr>
      </w:r>
      <w:r/>
    </w:p>
    <w:p>
      <w:pPr>
        <w:pStyle w:val="1063"/>
        <w:jc w:val="center"/>
        <w:spacing w:line="360" w:lineRule="auto"/>
        <w:rPr>
          <w:rFonts w:ascii="宋体" w:hAnsi="宋体"/>
          <w:b/>
          <w:sz w:val="36"/>
          <w:szCs w:val="36"/>
        </w:rPr>
        <w:outlineLvl w:val="0"/>
      </w:pPr>
      <w:r>
        <w:rPr>
          <w:rFonts w:ascii="宋体" w:hAnsi="宋体"/>
          <w:b/>
          <w:sz w:val="36"/>
          <w:szCs w:val="36"/>
        </w:rPr>
        <w:t xml:space="preserve">第五章   采购需求</w:t>
      </w:r>
      <w:bookmarkEnd w:id="817"/>
      <w:r>
        <w:rPr>
          <w:rFonts w:ascii="宋体" w:hAnsi="宋体"/>
          <w:b/>
          <w:sz w:val="36"/>
          <w:szCs w:val="36"/>
        </w:rPr>
      </w:r>
      <w:r/>
    </w:p>
    <w:p>
      <w:pPr>
        <w:pStyle w:val="1158"/>
        <w:contextualSpacing/>
        <w:ind w:left="-2" w:firstLine="482"/>
        <w:spacing w:line="360" w:lineRule="auto"/>
        <w:tabs>
          <w:tab w:val="left" w:pos="567" w:leader="none"/>
        </w:tabs>
        <w:rPr>
          <w:rFonts w:ascii="宋体" w:hAnsi="宋体"/>
          <w:bCs/>
          <w:sz w:val="24"/>
          <w:szCs w:val="24"/>
        </w:rPr>
      </w:pPr>
      <w:r>
        <w:rPr>
          <w:rFonts w:ascii="宋体" w:hAnsi="宋体"/>
          <w:b/>
          <w:sz w:val="24"/>
          <w:szCs w:val="24"/>
        </w:rPr>
        <w:t xml:space="preserve">一、</w:t>
      </w:r>
      <w:r>
        <w:rPr>
          <w:rFonts w:hint="eastAsia" w:ascii="宋体" w:hAnsi="宋体"/>
          <w:b/>
          <w:sz w:val="24"/>
          <w:szCs w:val="24"/>
        </w:rPr>
        <w:t xml:space="preserve">项目概况</w:t>
      </w:r>
      <w:r>
        <w:rPr>
          <w:rFonts w:ascii="宋体" w:hAnsi="宋体"/>
          <w:bCs/>
          <w:sz w:val="24"/>
          <w:szCs w:val="24"/>
        </w:rPr>
      </w:r>
      <w:r/>
    </w:p>
    <w:p>
      <w:pPr>
        <w:pStyle w:val="1158"/>
        <w:contextualSpacing/>
        <w:ind w:left="-2" w:firstLine="480"/>
        <w:spacing w:line="360" w:lineRule="auto"/>
        <w:tabs>
          <w:tab w:val="left" w:pos="567" w:leader="none"/>
        </w:tabs>
        <w:rPr>
          <w:rFonts w:hint="eastAsia" w:ascii="宋体" w:hAnsi="宋体"/>
          <w:bCs/>
          <w:sz w:val="24"/>
          <w:szCs w:val="24"/>
        </w:rPr>
      </w:pPr>
      <w:r>
        <w:rPr>
          <w:rFonts w:hint="eastAsia" w:ascii="宋体" w:hAnsi="宋体"/>
          <w:bCs/>
          <w:sz w:val="24"/>
          <w:szCs w:val="24"/>
        </w:rPr>
        <w:t xml:space="preserve">1.项目名称：常州市第一人民医院西门子一批设备维保服务项目。</w:t>
      </w:r>
      <w:r/>
    </w:p>
    <w:p>
      <w:pPr>
        <w:pStyle w:val="1158"/>
        <w:contextualSpacing/>
        <w:ind w:left="-2" w:firstLine="480"/>
        <w:spacing w:line="360" w:lineRule="auto"/>
        <w:tabs>
          <w:tab w:val="left" w:pos="567" w:leader="none"/>
        </w:tabs>
        <w:rPr>
          <w:rFonts w:hint="eastAsia" w:ascii="宋体" w:hAnsi="宋体"/>
          <w:bCs/>
          <w:sz w:val="24"/>
          <w:szCs w:val="24"/>
        </w:rPr>
      </w:pPr>
      <w:r>
        <w:rPr>
          <w:rFonts w:hint="eastAsia" w:ascii="宋体" w:hAnsi="宋体"/>
          <w:bCs/>
          <w:sz w:val="24"/>
          <w:szCs w:val="24"/>
        </w:rPr>
        <w:t xml:space="preserve">2.维保范围：</w:t>
      </w:r>
      <w:r/>
    </w:p>
    <w:p>
      <w:pPr>
        <w:pStyle w:val="1158"/>
        <w:contextualSpacing/>
        <w:ind w:left="-2" w:firstLine="480"/>
        <w:spacing w:line="360" w:lineRule="auto"/>
        <w:tabs>
          <w:tab w:val="left" w:pos="567" w:leader="none"/>
        </w:tabs>
        <w:rPr>
          <w:rFonts w:hint="eastAsia" w:ascii="宋体" w:hAnsi="宋体" w:cs="宋体"/>
          <w:bCs/>
          <w:sz w:val="24"/>
          <w:szCs w:val="24"/>
        </w:rPr>
      </w:pPr>
      <w:r>
        <w:rPr>
          <w:rFonts w:hint="eastAsia" w:ascii="宋体" w:hAnsi="宋体" w:cs="宋体"/>
          <w:bCs/>
          <w:sz w:val="24"/>
          <w:szCs w:val="24"/>
        </w:rPr>
        <w:t xml:space="preserve">2.1 包01-西门子3.0T磁共振、SPECT等一批设备：</w:t>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4373"/>
        <w:gridCol w:w="1762"/>
        <w:gridCol w:w="2247"/>
      </w:tblGrid>
      <w:tr>
        <w:trPr>
          <w:trHeight w:val="458"/>
        </w:trPr>
        <w:tc>
          <w:tcPr>
            <w:tcW w:w="486"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序号</w:t>
            </w:r>
            <w:r/>
          </w:p>
        </w:tc>
        <w:tc>
          <w:tcPr>
            <w:shd w:val="clear" w:color="000000" w:fill="ffffff"/>
            <w:tcW w:w="2353"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设备名称</w:t>
            </w:r>
            <w:r/>
          </w:p>
        </w:tc>
        <w:tc>
          <w:tcPr>
            <w:shd w:val="clear" w:color="000000" w:fill="ffffff"/>
            <w:tcW w:w="949"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设备序列号</w:t>
            </w:r>
            <w:r/>
          </w:p>
        </w:tc>
        <w:tc>
          <w:tcPr>
            <w:tcW w:w="1210"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保养次数</w:t>
            </w:r>
            <w:r/>
          </w:p>
        </w:tc>
      </w:tr>
      <w:tr>
        <w:trPr>
          <w:cantSplit/>
          <w:trHeight w:val="458"/>
        </w:trPr>
        <w:tc>
          <w:tcPr>
            <w:tcW w:w="486" w:type="pct"/>
            <w:vAlign w:val="center"/>
            <w:vMerge w:val="restart"/>
            <w:textDirection w:val="lrTb"/>
            <w:noWrap/>
          </w:tcPr>
          <w:p>
            <w:pPr>
              <w:pStyle w:val="1063"/>
              <w:jc w:val="center"/>
              <w:rPr>
                <w:rFonts w:hint="eastAsia" w:ascii="宋体" w:hAnsi="宋体" w:cs="宋体"/>
                <w:sz w:val="24"/>
              </w:rPr>
            </w:pPr>
            <w:r>
              <w:rPr>
                <w:rFonts w:hint="eastAsia" w:ascii="宋体" w:hAnsi="宋体" w:cs="宋体"/>
                <w:sz w:val="24"/>
              </w:rPr>
              <w:t xml:space="preserve">1</w:t>
            </w:r>
            <w:r/>
          </w:p>
        </w:tc>
        <w:tc>
          <w:tcPr>
            <w:shd w:val="clear" w:color="000000" w:fill="ffffff"/>
            <w:tcW w:w="2353"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磁共振:</w:t>
            </w:r>
            <w:r>
              <w:rPr>
                <w:rFonts w:hint="eastAsia" w:ascii="宋体" w:hAnsi="宋体" w:cs="宋体"/>
                <w:sz w:val="24"/>
                <w:lang w:val="zh-CN"/>
              </w:rPr>
              <w:t xml:space="preserve"> MAGNETOM Verio</w:t>
            </w:r>
            <w:r>
              <w:rPr>
                <w:rFonts w:hint="eastAsia" w:ascii="宋体" w:hAnsi="宋体" w:cs="宋体"/>
                <w:sz w:val="24"/>
              </w:rPr>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40465</w:t>
            </w:r>
            <w:r/>
          </w:p>
        </w:tc>
        <w:tc>
          <w:tcPr>
            <w:tcW w:w="1210" w:type="pct"/>
            <w:vAlign w:val="center"/>
            <w:vMerge w:val="restart"/>
            <w:textDirection w:val="lrTb"/>
            <w:noWrap w:val="false"/>
          </w:tcPr>
          <w:p>
            <w:pPr>
              <w:pStyle w:val="1063"/>
              <w:jc w:val="center"/>
              <w:rPr>
                <w:rFonts w:hint="eastAsia" w:ascii="宋体" w:hAnsi="宋体" w:cs="宋体"/>
                <w:sz w:val="24"/>
              </w:rPr>
            </w:pPr>
            <w:r>
              <w:rPr>
                <w:rFonts w:hint="eastAsia" w:ascii="宋体" w:hAnsi="宋体" w:cs="宋体"/>
                <w:sz w:val="24"/>
              </w:rPr>
              <w:t xml:space="preserve">2次/年</w:t>
            </w:r>
            <w:r/>
          </w:p>
        </w:tc>
      </w:tr>
      <w:tr>
        <w:trPr>
          <w:cantSplit/>
          <w:trHeight w:val="458"/>
        </w:trPr>
        <w:tc>
          <w:tcPr>
            <w:tcW w:w="486" w:type="pct"/>
            <w:vAlign w:val="center"/>
            <w:vMerge w:val="continue"/>
            <w:textDirection w:val="lrTb"/>
            <w:noWrap/>
          </w:tcPr>
          <w:p>
            <w:pPr>
              <w:pStyle w:val="1063"/>
              <w:jc w:val="center"/>
              <w:rPr>
                <w:rFonts w:hint="eastAsia" w:ascii="宋体" w:hAnsi="宋体" w:cs="宋体"/>
                <w:sz w:val="24"/>
              </w:rPr>
            </w:pPr>
            <w:r>
              <w:rPr>
                <w:rFonts w:hint="eastAsia" w:ascii="宋体" w:hAnsi="宋体" w:cs="宋体"/>
                <w:sz w:val="24"/>
              </w:rPr>
            </w:r>
            <w:r/>
          </w:p>
        </w:tc>
        <w:tc>
          <w:tcPr>
            <w:shd w:val="clear" w:color="000000" w:fill="ffffff"/>
            <w:tcW w:w="2353" w:type="pct"/>
            <w:vAlign w:val="center"/>
            <w:textDirection w:val="lrTb"/>
            <w:noWrap/>
          </w:tcPr>
          <w:p>
            <w:pPr>
              <w:pStyle w:val="1063"/>
              <w:jc w:val="center"/>
              <w:rPr>
                <w:rFonts w:hint="eastAsia" w:ascii="宋体" w:hAnsi="宋体" w:cs="宋体"/>
                <w:sz w:val="24"/>
              </w:rPr>
            </w:pPr>
            <w:r>
              <w:rPr>
                <w:rFonts w:hint="eastAsia" w:ascii="宋体" w:hAnsi="宋体" w:cs="宋体"/>
                <w:sz w:val="24"/>
                <w:lang w:val="zh-CN"/>
              </w:rPr>
              <w:t xml:space="preserve">后处理工作站</w:t>
            </w:r>
            <w:r>
              <w:rPr>
                <w:rFonts w:hint="eastAsia" w:ascii="宋体" w:hAnsi="宋体" w:cs="宋体"/>
                <w:sz w:val="24"/>
              </w:rPr>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3832</w:t>
            </w:r>
            <w:r/>
          </w:p>
        </w:tc>
        <w:tc>
          <w:tcPr>
            <w:tcW w:w="1210" w:type="pct"/>
            <w:vAlign w:val="center"/>
            <w:vMerge w:val="continue"/>
            <w:textDirection w:val="lrTb"/>
            <w:noWrap w:val="false"/>
          </w:tcPr>
          <w:p>
            <w:pPr>
              <w:pStyle w:val="1063"/>
              <w:jc w:val="center"/>
              <w:rPr>
                <w:rFonts w:hint="eastAsia" w:ascii="宋体" w:hAnsi="宋体" w:cs="宋体"/>
                <w:sz w:val="24"/>
              </w:rPr>
            </w:pPr>
            <w:r>
              <w:rPr>
                <w:rFonts w:hint="eastAsia" w:ascii="宋体" w:hAnsi="宋体" w:cs="宋体"/>
                <w:sz w:val="24"/>
              </w:rPr>
            </w:r>
            <w:r/>
          </w:p>
        </w:tc>
      </w:tr>
      <w:tr>
        <w:trPr>
          <w:cantSplit/>
          <w:trHeight w:val="458"/>
        </w:trPr>
        <w:tc>
          <w:tcPr>
            <w:tcW w:w="486" w:type="pct"/>
            <w:vAlign w:val="center"/>
            <w:vMerge w:val="restart"/>
            <w:textDirection w:val="lrTb"/>
            <w:noWrap/>
          </w:tcPr>
          <w:p>
            <w:pPr>
              <w:pStyle w:val="1063"/>
              <w:jc w:val="center"/>
              <w:rPr>
                <w:rFonts w:hint="eastAsia" w:ascii="宋体" w:hAnsi="宋体" w:cs="宋体"/>
                <w:sz w:val="24"/>
              </w:rPr>
            </w:pPr>
            <w:r>
              <w:rPr>
                <w:rFonts w:hint="eastAsia" w:ascii="宋体" w:hAnsi="宋体" w:cs="宋体"/>
                <w:sz w:val="24"/>
              </w:rPr>
              <w:t xml:space="preserve">2</w:t>
            </w:r>
            <w:r/>
          </w:p>
        </w:tc>
        <w:tc>
          <w:tcPr>
            <w:shd w:val="clear" w:color="000000" w:fill="ffffff"/>
            <w:tcW w:w="2353" w:type="pct"/>
            <w:vAlign w:val="center"/>
            <w:textDirection w:val="lrTb"/>
            <w:noWrap/>
          </w:tcPr>
          <w:p>
            <w:pPr>
              <w:pStyle w:val="1063"/>
              <w:jc w:val="center"/>
              <w:rPr>
                <w:rFonts w:hint="eastAsia" w:ascii="宋体" w:hAnsi="宋体" w:cs="宋体"/>
                <w:sz w:val="24"/>
              </w:rPr>
            </w:pPr>
            <w:r>
              <w:rPr>
                <w:rFonts w:hint="eastAsia" w:ascii="宋体" w:hAnsi="宋体" w:cs="宋体"/>
                <w:sz w:val="24"/>
                <w:lang w:val="zh-CN"/>
              </w:rPr>
              <w:t xml:space="preserve">SPCT: Symbia_T16</w:t>
            </w:r>
            <w:r>
              <w:rPr>
                <w:rFonts w:hint="eastAsia" w:ascii="宋体" w:hAnsi="宋体" w:cs="宋体"/>
                <w:sz w:val="24"/>
              </w:rPr>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1045</w:t>
            </w:r>
            <w:r/>
          </w:p>
        </w:tc>
        <w:tc>
          <w:tcPr>
            <w:tcW w:w="1210" w:type="pct"/>
            <w:vAlign w:val="center"/>
            <w:vMerge w:val="restart"/>
            <w:textDirection w:val="lrTb"/>
            <w:noWrap w:val="false"/>
          </w:tcPr>
          <w:p>
            <w:pPr>
              <w:pStyle w:val="1063"/>
              <w:jc w:val="center"/>
              <w:rPr>
                <w:rFonts w:hint="eastAsia" w:ascii="宋体" w:hAnsi="宋体" w:cs="宋体"/>
                <w:sz w:val="24"/>
              </w:rPr>
            </w:pPr>
            <w:r>
              <w:rPr>
                <w:rFonts w:hint="eastAsia" w:ascii="宋体" w:hAnsi="宋体" w:cs="宋体"/>
                <w:sz w:val="24"/>
              </w:rPr>
              <w:t xml:space="preserve">2次/年</w:t>
            </w:r>
            <w:r/>
          </w:p>
        </w:tc>
      </w:tr>
      <w:tr>
        <w:trPr>
          <w:cantSplit/>
          <w:trHeight w:val="547"/>
        </w:trPr>
        <w:tc>
          <w:tcPr>
            <w:tcW w:w="486" w:type="pct"/>
            <w:vAlign w:val="center"/>
            <w:vMerge w:val="continue"/>
            <w:textDirection w:val="lrTb"/>
            <w:noWrap/>
          </w:tcPr>
          <w:p>
            <w:pPr>
              <w:pStyle w:val="1063"/>
              <w:jc w:val="center"/>
              <w:rPr>
                <w:rFonts w:hint="eastAsia" w:ascii="宋体" w:hAnsi="宋体" w:cs="宋体"/>
                <w:sz w:val="24"/>
              </w:rPr>
            </w:pPr>
            <w:r>
              <w:rPr>
                <w:rFonts w:hint="eastAsia" w:ascii="宋体" w:hAnsi="宋体" w:cs="宋体"/>
                <w:sz w:val="24"/>
              </w:rPr>
            </w:r>
            <w:r/>
          </w:p>
        </w:tc>
        <w:tc>
          <w:tcPr>
            <w:shd w:val="clear" w:color="000000" w:fill="ffffff"/>
            <w:tcW w:w="2353"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Symbia T Series Processing Wrkplc</w:t>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1153</w:t>
            </w:r>
            <w:r/>
          </w:p>
        </w:tc>
        <w:tc>
          <w:tcPr>
            <w:tcW w:w="1210" w:type="pct"/>
            <w:vAlign w:val="center"/>
            <w:vMerge w:val="continue"/>
            <w:textDirection w:val="lrTb"/>
            <w:noWrap w:val="false"/>
          </w:tcPr>
          <w:p>
            <w:pPr>
              <w:pStyle w:val="1063"/>
              <w:jc w:val="center"/>
              <w:rPr>
                <w:rFonts w:hint="eastAsia" w:ascii="宋体" w:hAnsi="宋体" w:cs="宋体"/>
                <w:sz w:val="24"/>
              </w:rPr>
            </w:pPr>
            <w:r>
              <w:rPr>
                <w:rFonts w:hint="eastAsia" w:ascii="宋体" w:hAnsi="宋体" w:cs="宋体"/>
                <w:sz w:val="24"/>
              </w:rPr>
            </w:r>
            <w:r/>
          </w:p>
        </w:tc>
      </w:tr>
      <w:tr>
        <w:trPr>
          <w:trHeight w:val="547"/>
        </w:trPr>
        <w:tc>
          <w:tcPr>
            <w:tcW w:w="486"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3</w:t>
            </w:r>
            <w:r/>
          </w:p>
        </w:tc>
        <w:tc>
          <w:tcPr>
            <w:shd w:val="clear" w:color="000000" w:fill="ffffff"/>
            <w:tcW w:w="2353" w:type="pct"/>
            <w:vAlign w:val="center"/>
            <w:textDirection w:val="lrTb"/>
            <w:noWrap/>
          </w:tcPr>
          <w:p>
            <w:pPr>
              <w:pStyle w:val="1063"/>
              <w:jc w:val="center"/>
              <w:rPr>
                <w:rFonts w:hint="eastAsia" w:ascii="宋体" w:hAnsi="宋体" w:cs="宋体"/>
                <w:sz w:val="24"/>
              </w:rPr>
            </w:pPr>
            <w:r>
              <w:rPr>
                <w:rFonts w:hint="eastAsia" w:ascii="宋体" w:hAnsi="宋体" w:cs="宋体"/>
                <w:sz w:val="24"/>
                <w:lang w:val="zh-CN"/>
              </w:rPr>
              <w:t xml:space="preserve">乳腺机</w:t>
            </w:r>
            <w:r>
              <w:rPr>
                <w:rFonts w:hint="eastAsia" w:ascii="宋体" w:hAnsi="宋体" w:cs="宋体"/>
                <w:sz w:val="24"/>
              </w:rPr>
              <w:t xml:space="preserve"> :</w:t>
            </w:r>
            <w:r>
              <w:rPr>
                <w:rFonts w:hint="eastAsia" w:ascii="宋体" w:hAnsi="宋体" w:cs="宋体"/>
                <w:sz w:val="24"/>
                <w:lang w:val="zh-CN"/>
              </w:rPr>
              <w:t xml:space="preserve"> MAMMOMAT</w:t>
            </w:r>
            <w:r>
              <w:rPr>
                <w:rFonts w:hint="eastAsia" w:ascii="宋体" w:hAnsi="宋体" w:cs="宋体"/>
                <w:sz w:val="24"/>
              </w:rPr>
              <w:t xml:space="preserve"> </w:t>
            </w:r>
            <w:r>
              <w:rPr>
                <w:rFonts w:hint="eastAsia" w:ascii="宋体" w:hAnsi="宋体" w:cs="宋体"/>
                <w:sz w:val="24"/>
                <w:lang w:val="zh-CN"/>
              </w:rPr>
              <w:t xml:space="preserve">Inspiration</w:t>
            </w:r>
            <w:r>
              <w:rPr>
                <w:rFonts w:hint="eastAsia" w:ascii="宋体" w:hAnsi="宋体" w:cs="宋体"/>
                <w:sz w:val="24"/>
              </w:rPr>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6544</w:t>
            </w:r>
            <w:r/>
          </w:p>
        </w:tc>
        <w:tc>
          <w:tcPr>
            <w:tcW w:w="1210"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1次/年</w:t>
            </w:r>
            <w:r/>
          </w:p>
        </w:tc>
      </w:tr>
      <w:tr>
        <w:trPr>
          <w:trHeight w:val="547"/>
        </w:trPr>
        <w:tc>
          <w:tcPr>
            <w:tcW w:w="486"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4</w:t>
            </w:r>
            <w:r/>
          </w:p>
        </w:tc>
        <w:tc>
          <w:tcPr>
            <w:shd w:val="clear" w:color="000000" w:fill="ffffff"/>
            <w:tcW w:w="2353"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DR :AXIOM Iconos R200 C20_C</w:t>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4205</w:t>
            </w:r>
            <w:r/>
          </w:p>
        </w:tc>
        <w:tc>
          <w:tcPr>
            <w:tcW w:w="1210"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2次/年</w:t>
            </w:r>
            <w:r/>
          </w:p>
        </w:tc>
      </w:tr>
      <w:tr>
        <w:trPr>
          <w:trHeight w:val="547"/>
        </w:trPr>
        <w:tc>
          <w:tcPr>
            <w:tcW w:w="486"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5</w:t>
            </w:r>
            <w:r/>
          </w:p>
        </w:tc>
        <w:tc>
          <w:tcPr>
            <w:shd w:val="clear" w:color="000000" w:fill="ffffff"/>
            <w:tcW w:w="2353"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DR ：AXIOM Aristos FX Plus</w:t>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1176</w:t>
            </w:r>
            <w:r/>
          </w:p>
        </w:tc>
        <w:tc>
          <w:tcPr>
            <w:tcW w:w="1210"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2次/年</w:t>
            </w:r>
            <w:r/>
          </w:p>
        </w:tc>
      </w:tr>
      <w:tr>
        <w:trPr>
          <w:trHeight w:val="458"/>
        </w:trPr>
        <w:tc>
          <w:tcPr>
            <w:tcW w:w="486"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6</w:t>
            </w:r>
            <w:r/>
          </w:p>
        </w:tc>
        <w:tc>
          <w:tcPr>
            <w:shd w:val="clear" w:color="000000" w:fill="ffffff"/>
            <w:tcW w:w="2353" w:type="pct"/>
            <w:vAlign w:val="top"/>
            <w:textDirection w:val="lrTb"/>
            <w:noWrap/>
          </w:tcPr>
          <w:p>
            <w:pPr>
              <w:pStyle w:val="1063"/>
              <w:jc w:val="center"/>
              <w:rPr>
                <w:rFonts w:hint="eastAsia" w:ascii="宋体" w:hAnsi="宋体" w:cs="宋体"/>
                <w:sz w:val="24"/>
              </w:rPr>
            </w:pPr>
            <w:r>
              <w:rPr>
                <w:rFonts w:hint="eastAsia" w:ascii="宋体" w:hAnsi="宋体" w:cs="宋体"/>
                <w:sz w:val="24"/>
                <w:lang w:val="zh-CN"/>
              </w:rPr>
              <w:t xml:space="preserve">DR</w:t>
            </w:r>
            <w:r>
              <w:rPr>
                <w:rFonts w:hint="eastAsia" w:ascii="宋体" w:hAnsi="宋体" w:cs="宋体"/>
                <w:sz w:val="24"/>
              </w:rPr>
              <w:t xml:space="preserve"> ： </w:t>
            </w:r>
            <w:r>
              <w:rPr>
                <w:rFonts w:hint="eastAsia" w:ascii="宋体" w:hAnsi="宋体" w:cs="宋体"/>
                <w:sz w:val="24"/>
                <w:lang w:val="zh-CN"/>
              </w:rPr>
              <w:t xml:space="preserve">Ysio</w:t>
            </w:r>
            <w:r>
              <w:rPr>
                <w:rFonts w:hint="eastAsia" w:ascii="宋体" w:hAnsi="宋体" w:cs="宋体"/>
                <w:sz w:val="24"/>
              </w:rPr>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23462</w:t>
            </w:r>
            <w:r/>
          </w:p>
        </w:tc>
        <w:tc>
          <w:tcPr>
            <w:tcW w:w="1210"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2次/年</w:t>
            </w:r>
            <w:r/>
          </w:p>
        </w:tc>
      </w:tr>
      <w:tr>
        <w:trPr>
          <w:trHeight w:val="517"/>
        </w:trPr>
        <w:tc>
          <w:tcPr>
            <w:tcW w:w="486"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7</w:t>
            </w:r>
            <w:r/>
          </w:p>
        </w:tc>
        <w:tc>
          <w:tcPr>
            <w:shd w:val="clear" w:color="000000" w:fill="ffffff"/>
            <w:tcW w:w="2353" w:type="pct"/>
            <w:vAlign w:val="top"/>
            <w:textDirection w:val="lrTb"/>
            <w:noWrap/>
          </w:tcPr>
          <w:p>
            <w:pPr>
              <w:pStyle w:val="1063"/>
              <w:jc w:val="center"/>
              <w:rPr>
                <w:rFonts w:hint="eastAsia" w:ascii="宋体" w:hAnsi="宋体" w:cs="宋体"/>
                <w:sz w:val="24"/>
              </w:rPr>
            </w:pPr>
            <w:r>
              <w:rPr>
                <w:rFonts w:hint="eastAsia" w:ascii="宋体" w:hAnsi="宋体" w:cs="宋体"/>
                <w:sz w:val="24"/>
              </w:rPr>
              <w:t xml:space="preserve">C</w:t>
            </w:r>
            <w:r>
              <w:rPr>
                <w:rFonts w:hint="eastAsia" w:ascii="宋体" w:hAnsi="宋体" w:cs="宋体"/>
                <w:sz w:val="24"/>
                <w:lang w:val="zh-CN"/>
              </w:rPr>
              <w:t xml:space="preserve">臂机</w:t>
            </w:r>
            <w:r>
              <w:rPr>
                <w:rFonts w:hint="eastAsia" w:ascii="宋体" w:hAnsi="宋体" w:cs="宋体"/>
                <w:sz w:val="24"/>
              </w:rPr>
              <w:t xml:space="preserve">: Cios Alpha</w:t>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15017</w:t>
            </w:r>
            <w:r/>
          </w:p>
        </w:tc>
        <w:tc>
          <w:tcPr>
            <w:tcW w:w="1210"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1次/年</w:t>
            </w:r>
            <w:r/>
          </w:p>
        </w:tc>
      </w:tr>
      <w:tr>
        <w:trPr>
          <w:trHeight w:val="468"/>
        </w:trPr>
        <w:tc>
          <w:tcPr>
            <w:tcW w:w="486"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8</w:t>
            </w:r>
            <w:r/>
          </w:p>
        </w:tc>
        <w:tc>
          <w:tcPr>
            <w:shd w:val="clear" w:color="000000" w:fill="ffffff"/>
            <w:tcW w:w="2353" w:type="pct"/>
            <w:vAlign w:val="center"/>
            <w:textDirection w:val="lrTb"/>
            <w:noWrap/>
          </w:tcPr>
          <w:p>
            <w:pPr>
              <w:pStyle w:val="1063"/>
              <w:jc w:val="center"/>
              <w:rPr>
                <w:rFonts w:hint="eastAsia" w:ascii="宋体" w:hAnsi="宋体" w:cs="宋体"/>
                <w:sz w:val="24"/>
              </w:rPr>
            </w:pPr>
            <w:r>
              <w:rPr>
                <w:rFonts w:hint="eastAsia" w:ascii="宋体" w:hAnsi="宋体" w:cs="宋体"/>
                <w:sz w:val="24"/>
              </w:rPr>
              <w:t xml:space="preserve">C</w:t>
            </w:r>
            <w:r>
              <w:rPr>
                <w:rFonts w:hint="eastAsia" w:ascii="宋体" w:hAnsi="宋体" w:cs="宋体"/>
                <w:sz w:val="24"/>
                <w:lang w:val="zh-CN"/>
              </w:rPr>
              <w:t xml:space="preserve">臂机</w:t>
            </w:r>
            <w:r>
              <w:rPr>
                <w:rFonts w:hint="eastAsia" w:ascii="宋体" w:hAnsi="宋体" w:cs="宋体"/>
                <w:sz w:val="24"/>
              </w:rPr>
              <w:t xml:space="preserve"> ：Cios Flow</w:t>
            </w:r>
            <w:r/>
          </w:p>
        </w:tc>
        <w:tc>
          <w:tcPr>
            <w:shd w:val="clear" w:color="000000" w:fill="ffffff"/>
            <w:tcW w:w="949"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83044</w:t>
            </w:r>
            <w:r/>
          </w:p>
        </w:tc>
        <w:tc>
          <w:tcPr>
            <w:tcW w:w="1210" w:type="pct"/>
            <w:vAlign w:val="center"/>
            <w:textDirection w:val="lrTb"/>
            <w:noWrap w:val="false"/>
          </w:tcPr>
          <w:p>
            <w:pPr>
              <w:pStyle w:val="1063"/>
              <w:jc w:val="center"/>
              <w:rPr>
                <w:rFonts w:hint="eastAsia" w:ascii="宋体" w:hAnsi="宋体" w:cs="宋体"/>
                <w:sz w:val="24"/>
              </w:rPr>
            </w:pPr>
            <w:r>
              <w:rPr>
                <w:rFonts w:hint="eastAsia" w:ascii="宋体" w:hAnsi="宋体" w:cs="宋体"/>
                <w:sz w:val="24"/>
              </w:rPr>
              <w:t xml:space="preserve">1次/年</w:t>
            </w:r>
            <w:r/>
          </w:p>
        </w:tc>
      </w:tr>
    </w:tbl>
    <w:p>
      <w:pPr>
        <w:pStyle w:val="1158"/>
        <w:contextualSpacing/>
        <w:ind w:left="-2" w:firstLine="480"/>
        <w:spacing w:line="360" w:lineRule="auto"/>
        <w:tabs>
          <w:tab w:val="left" w:pos="567" w:leader="none"/>
        </w:tabs>
        <w:rPr>
          <w:rFonts w:hint="eastAsia" w:ascii="宋体" w:hAnsi="宋体" w:cs="宋体"/>
          <w:bCs/>
          <w:sz w:val="24"/>
          <w:szCs w:val="24"/>
        </w:rPr>
      </w:pPr>
      <w:r>
        <w:rPr>
          <w:rFonts w:hint="eastAsia" w:ascii="宋体" w:hAnsi="宋体" w:cs="宋体"/>
          <w:bCs/>
          <w:sz w:val="24"/>
          <w:szCs w:val="24"/>
        </w:rPr>
        <w:t xml:space="preserve">2.2 包02-西门子磁共振（MAGNETOM vida）：</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841"/>
        <w:gridCol w:w="2050"/>
        <w:gridCol w:w="1894"/>
        <w:gridCol w:w="2637"/>
      </w:tblGrid>
      <w:tr>
        <w:trPr>
          <w:trHeight w:val="454"/>
        </w:trPr>
        <w:tc>
          <w:tcPr>
            <w:tcW w:w="465" w:type="pct"/>
            <w:vAlign w:val="center"/>
            <w:textDirection w:val="lrTb"/>
            <w:noWrap/>
          </w:tcPr>
          <w:p>
            <w:pPr>
              <w:pStyle w:val="1063"/>
              <w:jc w:val="center"/>
              <w:spacing w:line="360" w:lineRule="auto"/>
              <w:rPr>
                <w:rFonts w:hint="eastAsia" w:ascii="宋体" w:hAnsi="宋体" w:cs="宋体"/>
                <w:sz w:val="24"/>
              </w:rPr>
            </w:pPr>
            <w:r>
              <w:rPr>
                <w:rFonts w:hint="eastAsia" w:ascii="宋体" w:hAnsi="宋体" w:cs="宋体"/>
                <w:sz w:val="24"/>
              </w:rPr>
              <w:t xml:space="preserve">序号</w:t>
            </w:r>
            <w:r/>
          </w:p>
        </w:tc>
        <w:tc>
          <w:tcPr>
            <w:shd w:val="clear" w:color="000000" w:fill="ffffff"/>
            <w:tcW w:w="991" w:type="pct"/>
            <w:vAlign w:val="center"/>
            <w:textDirection w:val="lrTb"/>
            <w:noWrap/>
          </w:tcPr>
          <w:p>
            <w:pPr>
              <w:pStyle w:val="1063"/>
              <w:jc w:val="center"/>
              <w:spacing w:line="360" w:lineRule="auto"/>
              <w:rPr>
                <w:rFonts w:hint="eastAsia" w:ascii="宋体" w:hAnsi="宋体" w:cs="宋体"/>
                <w:sz w:val="24"/>
              </w:rPr>
            </w:pPr>
            <w:r>
              <w:rPr>
                <w:rFonts w:hint="eastAsia" w:ascii="宋体" w:hAnsi="宋体" w:cs="宋体"/>
                <w:sz w:val="24"/>
              </w:rPr>
              <w:t xml:space="preserve">设备名称</w:t>
            </w:r>
            <w:r/>
          </w:p>
        </w:tc>
        <w:tc>
          <w:tcPr>
            <w:shd w:val="clear" w:color="000000" w:fill="ffffff"/>
            <w:tcW w:w="1103" w:type="pct"/>
            <w:vAlign w:val="center"/>
            <w:textDirection w:val="lrTb"/>
            <w:noWrap/>
          </w:tcPr>
          <w:p>
            <w:pPr>
              <w:pStyle w:val="1063"/>
              <w:jc w:val="center"/>
              <w:spacing w:line="360" w:lineRule="auto"/>
              <w:rPr>
                <w:rFonts w:hint="eastAsia" w:ascii="宋体" w:hAnsi="宋体" w:cs="宋体"/>
                <w:sz w:val="24"/>
              </w:rPr>
            </w:pPr>
            <w:r>
              <w:rPr>
                <w:rFonts w:hint="eastAsia" w:ascii="宋体" w:hAnsi="宋体" w:cs="宋体"/>
                <w:sz w:val="24"/>
              </w:rPr>
              <w:t xml:space="preserve">设备序列号</w:t>
            </w:r>
            <w:r/>
          </w:p>
        </w:tc>
        <w:tc>
          <w:tcPr>
            <w:tcW w:w="1019" w:type="pct"/>
            <w:vAlign w:val="center"/>
            <w:textDirection w:val="lrTb"/>
            <w:noWrap w:val="false"/>
          </w:tcPr>
          <w:p>
            <w:pPr>
              <w:pStyle w:val="1063"/>
              <w:jc w:val="center"/>
              <w:spacing w:line="360" w:lineRule="auto"/>
              <w:rPr>
                <w:rFonts w:hint="eastAsia" w:ascii="宋体" w:hAnsi="宋体" w:cs="宋体"/>
                <w:sz w:val="24"/>
              </w:rPr>
            </w:pPr>
            <w:r>
              <w:rPr>
                <w:rFonts w:hint="eastAsia" w:ascii="宋体" w:hAnsi="宋体" w:cs="宋体"/>
                <w:sz w:val="24"/>
              </w:rPr>
              <w:t xml:space="preserve">保养次数</w:t>
            </w:r>
            <w:r/>
          </w:p>
        </w:tc>
        <w:tc>
          <w:tcPr>
            <w:tcW w:w="1419" w:type="pct"/>
            <w:vAlign w:val="center"/>
            <w:textDirection w:val="lrTb"/>
            <w:noWrap w:val="false"/>
          </w:tcPr>
          <w:p>
            <w:pPr>
              <w:pStyle w:val="1063"/>
              <w:jc w:val="center"/>
              <w:spacing w:line="360" w:lineRule="auto"/>
              <w:rPr>
                <w:rFonts w:hint="eastAsia" w:ascii="宋体" w:hAnsi="宋体" w:cs="宋体"/>
                <w:sz w:val="24"/>
              </w:rPr>
            </w:pPr>
            <w:r>
              <w:rPr>
                <w:rFonts w:hint="eastAsia" w:ascii="宋体" w:hAnsi="宋体" w:cs="宋体"/>
                <w:sz w:val="24"/>
              </w:rPr>
              <w:t xml:space="preserve">维保/服务范围</w:t>
            </w:r>
            <w:r/>
          </w:p>
        </w:tc>
      </w:tr>
      <w:tr>
        <w:trPr>
          <w:trHeight w:val="454"/>
        </w:trPr>
        <w:tc>
          <w:tcPr>
            <w:tcW w:w="465" w:type="pct"/>
            <w:vAlign w:val="center"/>
            <w:textDirection w:val="lrTb"/>
            <w:noWrap/>
          </w:tcPr>
          <w:p>
            <w:pPr>
              <w:pStyle w:val="1063"/>
              <w:jc w:val="center"/>
              <w:spacing w:line="360" w:lineRule="auto"/>
              <w:rPr>
                <w:rFonts w:hint="eastAsia" w:ascii="宋体" w:hAnsi="宋体" w:cs="宋体"/>
                <w:sz w:val="24"/>
              </w:rPr>
            </w:pPr>
            <w:r>
              <w:rPr>
                <w:rFonts w:hint="eastAsia" w:ascii="宋体" w:hAnsi="宋体" w:cs="宋体"/>
                <w:sz w:val="24"/>
              </w:rPr>
              <w:t xml:space="preserve">1</w:t>
            </w:r>
            <w:r/>
          </w:p>
        </w:tc>
        <w:tc>
          <w:tcPr>
            <w:shd w:val="clear" w:color="000000" w:fill="ffffff"/>
            <w:tcW w:w="991" w:type="pct"/>
            <w:vAlign w:val="center"/>
            <w:textDirection w:val="lrTb"/>
            <w:noWrap/>
          </w:tcPr>
          <w:p>
            <w:pPr>
              <w:pStyle w:val="1063"/>
              <w:jc w:val="center"/>
              <w:spacing w:line="360" w:lineRule="auto"/>
              <w:rPr>
                <w:rFonts w:hint="eastAsia" w:ascii="宋体" w:hAnsi="宋体" w:cs="宋体"/>
                <w:sz w:val="24"/>
              </w:rPr>
            </w:pPr>
            <w:r>
              <w:rPr>
                <w:rFonts w:hint="eastAsia" w:ascii="宋体" w:hAnsi="宋体" w:cs="宋体"/>
                <w:sz w:val="24"/>
              </w:rPr>
              <w:t xml:space="preserve">磁共振</w:t>
            </w:r>
            <w:r/>
          </w:p>
        </w:tc>
        <w:tc>
          <w:tcPr>
            <w:shd w:val="clear" w:color="000000" w:fill="ffffff"/>
            <w:tcW w:w="1103" w:type="pct"/>
            <w:vAlign w:val="center"/>
            <w:textDirection w:val="lrTb"/>
            <w:noWrap w:val="false"/>
          </w:tcPr>
          <w:p>
            <w:pPr>
              <w:pStyle w:val="1063"/>
              <w:jc w:val="center"/>
              <w:spacing w:line="360" w:lineRule="auto"/>
              <w:rPr>
                <w:rFonts w:hint="eastAsia" w:ascii="宋体" w:hAnsi="宋体" w:cs="宋体"/>
                <w:sz w:val="24"/>
              </w:rPr>
            </w:pPr>
            <w:r>
              <w:rPr>
                <w:rFonts w:hint="eastAsia" w:ascii="宋体" w:hAnsi="宋体" w:cs="宋体"/>
                <w:sz w:val="24"/>
              </w:rPr>
              <w:t xml:space="preserve">176488</w:t>
            </w:r>
            <w:r/>
          </w:p>
        </w:tc>
        <w:tc>
          <w:tcPr>
            <w:tcW w:w="1019" w:type="pct"/>
            <w:vAlign w:val="center"/>
            <w:textDirection w:val="lrTb"/>
            <w:noWrap w:val="false"/>
          </w:tcPr>
          <w:p>
            <w:pPr>
              <w:pStyle w:val="1063"/>
              <w:jc w:val="center"/>
              <w:spacing w:line="360" w:lineRule="auto"/>
              <w:rPr>
                <w:rFonts w:hint="eastAsia" w:ascii="宋体" w:hAnsi="宋体" w:cs="宋体"/>
                <w:sz w:val="24"/>
              </w:rPr>
            </w:pPr>
            <w:r>
              <w:rPr>
                <w:rFonts w:hint="eastAsia" w:ascii="宋体" w:hAnsi="宋体" w:cs="宋体"/>
                <w:sz w:val="24"/>
              </w:rPr>
              <w:t xml:space="preserve">2次/年</w:t>
            </w:r>
            <w:r/>
          </w:p>
        </w:tc>
        <w:tc>
          <w:tcPr>
            <w:tcW w:w="1419" w:type="pct"/>
            <w:vAlign w:val="center"/>
            <w:textDirection w:val="lrTb"/>
            <w:noWrap w:val="false"/>
          </w:tcPr>
          <w:p>
            <w:pPr>
              <w:pStyle w:val="1063"/>
              <w:jc w:val="center"/>
              <w:spacing w:line="360" w:lineRule="auto"/>
              <w:rPr>
                <w:rFonts w:hint="eastAsia" w:ascii="宋体" w:hAnsi="宋体" w:cs="宋体"/>
                <w:sz w:val="24"/>
              </w:rPr>
            </w:pPr>
            <w:r>
              <w:rPr>
                <w:rFonts w:hint="eastAsia" w:ascii="宋体" w:hAnsi="宋体" w:cs="宋体"/>
                <w:sz w:val="24"/>
              </w:rPr>
              <w:t xml:space="preserve">全保</w:t>
            </w:r>
            <w:r/>
          </w:p>
        </w:tc>
      </w:tr>
    </w:tbl>
    <w:p>
      <w:pPr>
        <w:pStyle w:val="1158"/>
        <w:contextualSpacing/>
        <w:ind w:left="-2" w:firstLine="482"/>
        <w:spacing w:line="360" w:lineRule="auto"/>
        <w:tabs>
          <w:tab w:val="left" w:pos="567" w:leader="none"/>
        </w:tabs>
        <w:rPr>
          <w:rFonts w:ascii="宋体" w:hAnsi="宋体"/>
          <w:b/>
          <w:sz w:val="24"/>
          <w:szCs w:val="24"/>
        </w:rPr>
      </w:pPr>
      <w:r>
        <w:rPr>
          <w:rFonts w:ascii="宋体" w:hAnsi="宋体"/>
          <w:b/>
          <w:sz w:val="24"/>
          <w:szCs w:val="24"/>
        </w:rPr>
        <w:t xml:space="preserve">二、商务要求</w:t>
      </w:r>
      <w:r/>
    </w:p>
    <w:p>
      <w:pPr>
        <w:pStyle w:val="1158"/>
        <w:contextualSpacing/>
        <w:ind w:left="-2" w:firstLine="480"/>
        <w:spacing w:line="360" w:lineRule="auto"/>
        <w:tabs>
          <w:tab w:val="left" w:pos="567" w:leader="none"/>
        </w:tabs>
        <w:rPr>
          <w:rFonts w:ascii="宋体" w:hAnsi="宋体"/>
          <w:bCs/>
          <w:sz w:val="24"/>
          <w:szCs w:val="24"/>
        </w:rPr>
      </w:pPr>
      <w:r>
        <w:rPr>
          <w:rFonts w:hint="eastAsia" w:ascii="宋体" w:hAnsi="宋体"/>
          <w:bCs/>
          <w:sz w:val="24"/>
          <w:szCs w:val="24"/>
        </w:rPr>
        <w:t xml:space="preserve">1.服务期限：三年。</w:t>
      </w:r>
      <w:r>
        <w:rPr>
          <w:rFonts w:ascii="宋体" w:hAnsi="宋体"/>
          <w:bCs/>
          <w:sz w:val="24"/>
          <w:szCs w:val="24"/>
        </w:rPr>
      </w:r>
      <w:r/>
    </w:p>
    <w:p>
      <w:pPr>
        <w:pStyle w:val="1158"/>
        <w:contextualSpacing/>
        <w:ind w:left="-2" w:firstLine="480"/>
        <w:spacing w:line="360" w:lineRule="auto"/>
        <w:tabs>
          <w:tab w:val="left" w:pos="567" w:leader="none"/>
        </w:tabs>
        <w:rPr>
          <w:rFonts w:hint="eastAsia" w:ascii="宋体" w:hAnsi="宋体"/>
          <w:bCs/>
          <w:sz w:val="24"/>
          <w:szCs w:val="24"/>
        </w:rPr>
      </w:pPr>
      <w:r>
        <w:rPr>
          <w:rFonts w:hint="eastAsia" w:ascii="宋体" w:hAnsi="宋体"/>
          <w:bCs/>
          <w:sz w:val="24"/>
          <w:szCs w:val="24"/>
        </w:rPr>
        <w:t xml:space="preserve">2.付款条件（进度和方式）</w:t>
      </w:r>
      <w:r/>
    </w:p>
    <w:p>
      <w:pPr>
        <w:pStyle w:val="1158"/>
        <w:contextualSpacing/>
        <w:ind w:left="-2" w:firstLine="480"/>
        <w:spacing w:line="360" w:lineRule="auto"/>
        <w:tabs>
          <w:tab w:val="left" w:pos="567" w:leader="none"/>
        </w:tabs>
        <w:rPr>
          <w:rFonts w:ascii="宋体" w:hAnsi="宋体"/>
          <w:bCs/>
          <w:sz w:val="24"/>
          <w:szCs w:val="24"/>
        </w:rPr>
      </w:pPr>
      <w:r>
        <w:rPr>
          <w:rFonts w:ascii="宋体" w:hAnsi="宋体"/>
          <w:bCs/>
          <w:sz w:val="24"/>
          <w:szCs w:val="24"/>
        </w:rPr>
        <w:t xml:space="preserve">维保费用按年度结算。</w:t>
      </w:r>
      <w:r>
        <w:rPr>
          <w:rFonts w:hint="eastAsia" w:ascii="宋体" w:hAnsi="宋体" w:cs="宋体"/>
          <w:sz w:val="24"/>
        </w:rPr>
        <w:t xml:space="preserve">采购人收到发票后按医院流程支付当年度合同款项</w:t>
      </w:r>
      <w:r>
        <w:rPr>
          <w:rFonts w:ascii="宋体" w:hAnsi="宋体"/>
          <w:bCs/>
          <w:sz w:val="24"/>
          <w:szCs w:val="24"/>
        </w:rPr>
        <w:t xml:space="preserve">。</w:t>
      </w:r>
      <w:r/>
    </w:p>
    <w:p>
      <w:pPr>
        <w:pStyle w:val="1158"/>
        <w:contextualSpacing/>
        <w:ind w:left="-2" w:firstLine="480"/>
        <w:spacing w:line="360" w:lineRule="auto"/>
        <w:tabs>
          <w:tab w:val="left" w:pos="567" w:leader="none"/>
        </w:tabs>
        <w:rPr>
          <w:rFonts w:ascii="宋体" w:hAnsi="宋体"/>
          <w:bCs/>
          <w:sz w:val="24"/>
          <w:szCs w:val="24"/>
        </w:rPr>
      </w:pPr>
      <w:r>
        <w:rPr>
          <w:rFonts w:ascii="宋体" w:hAnsi="宋体"/>
          <w:bCs/>
          <w:sz w:val="24"/>
          <w:szCs w:val="24"/>
        </w:rPr>
        <w:t xml:space="preserve">付款前</w:t>
      </w:r>
      <w:r>
        <w:rPr>
          <w:rFonts w:hint="eastAsia" w:ascii="宋体" w:hAnsi="宋体"/>
          <w:bCs/>
          <w:sz w:val="24"/>
          <w:szCs w:val="24"/>
        </w:rPr>
        <w:t xml:space="preserve">中标人</w:t>
      </w:r>
      <w:r>
        <w:rPr>
          <w:rFonts w:ascii="宋体" w:hAnsi="宋体"/>
          <w:bCs/>
          <w:sz w:val="24"/>
          <w:szCs w:val="24"/>
        </w:rPr>
        <w:t xml:space="preserve">应开具正式增值税发票。因</w:t>
      </w:r>
      <w:r>
        <w:rPr>
          <w:rFonts w:hint="eastAsia" w:ascii="宋体" w:hAnsi="宋体"/>
          <w:bCs/>
          <w:sz w:val="24"/>
          <w:szCs w:val="24"/>
        </w:rPr>
        <w:t xml:space="preserve">中标人</w:t>
      </w:r>
      <w:r>
        <w:rPr>
          <w:rFonts w:ascii="宋体" w:hAnsi="宋体"/>
          <w:bCs/>
          <w:sz w:val="24"/>
          <w:szCs w:val="24"/>
        </w:rPr>
        <w:t xml:space="preserve">原因未及时提供发票导致不能支付的，相应责任由</w:t>
      </w:r>
      <w:r>
        <w:rPr>
          <w:rFonts w:hint="eastAsia" w:ascii="宋体" w:hAnsi="宋体"/>
          <w:bCs/>
          <w:sz w:val="24"/>
          <w:szCs w:val="24"/>
        </w:rPr>
        <w:t xml:space="preserve">中标人</w:t>
      </w:r>
      <w:r>
        <w:rPr>
          <w:rFonts w:ascii="宋体" w:hAnsi="宋体"/>
          <w:bCs/>
          <w:sz w:val="24"/>
          <w:szCs w:val="24"/>
        </w:rPr>
        <w:t xml:space="preserve">负责。</w:t>
      </w:r>
      <w:r/>
    </w:p>
    <w:p>
      <w:pPr>
        <w:pStyle w:val="1158"/>
        <w:contextualSpacing/>
        <w:ind w:left="-2" w:firstLine="482"/>
        <w:spacing w:line="360" w:lineRule="auto"/>
        <w:tabs>
          <w:tab w:val="left" w:pos="567" w:leader="none"/>
        </w:tabs>
        <w:rPr>
          <w:rFonts w:hint="eastAsia" w:ascii="宋体" w:hAnsi="宋体"/>
          <w:b/>
          <w:sz w:val="24"/>
          <w:szCs w:val="24"/>
        </w:rPr>
      </w:pPr>
      <w:r>
        <w:rPr>
          <w:rFonts w:hint="eastAsia" w:ascii="宋体" w:hAnsi="宋体"/>
          <w:b/>
          <w:sz w:val="24"/>
          <w:szCs w:val="24"/>
        </w:rPr>
        <w:t xml:space="preserve">3.报价要求</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本项目报价为</w:t>
      </w:r>
      <w:r>
        <w:rPr>
          <w:rFonts w:hint="eastAsia" w:ascii="宋体" w:hAnsi="宋体" w:cs="宋体"/>
          <w:b/>
          <w:bCs/>
          <w:sz w:val="24"/>
          <w:szCs w:val="24"/>
          <w:u w:val="single"/>
        </w:rPr>
        <w:t xml:space="preserve">固定总价</w:t>
      </w:r>
      <w:r>
        <w:rPr>
          <w:rFonts w:hint="eastAsia" w:ascii="宋体" w:hAnsi="宋体" w:cs="宋体"/>
          <w:sz w:val="24"/>
          <w:szCs w:val="24"/>
        </w:rPr>
        <w:t xml:space="preserve">，投标总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58"/>
        <w:contextualSpacing/>
        <w:ind w:left="-2" w:firstLine="480"/>
        <w:spacing w:line="360" w:lineRule="auto"/>
        <w:tabs>
          <w:tab w:val="left" w:pos="567" w:leader="none"/>
        </w:tabs>
        <w:rPr>
          <w:rFonts w:ascii="宋体" w:hAnsi="宋体"/>
          <w:bCs/>
          <w:sz w:val="24"/>
          <w:szCs w:val="24"/>
        </w:rPr>
      </w:pPr>
      <w:r>
        <w:rPr>
          <w:rFonts w:hint="eastAsia" w:ascii="宋体" w:hAnsi="宋体" w:cs="宋体"/>
          <w:sz w:val="24"/>
          <w:szCs w:val="24"/>
        </w:rPr>
        <w:t xml:space="preserve">报价货币为人民币，评审时以人民币为准。</w:t>
      </w:r>
      <w:r>
        <w:rPr>
          <w:rFonts w:ascii="宋体" w:hAnsi="宋体"/>
          <w:bCs/>
          <w:sz w:val="24"/>
          <w:szCs w:val="24"/>
        </w:rPr>
      </w:r>
      <w:r/>
    </w:p>
    <w:p>
      <w:pPr>
        <w:pStyle w:val="1158"/>
        <w:contextualSpacing/>
        <w:ind w:left="-2" w:firstLine="482"/>
        <w:spacing w:line="360" w:lineRule="auto"/>
        <w:tabs>
          <w:tab w:val="left" w:pos="567" w:leader="none"/>
        </w:tabs>
        <w:rPr>
          <w:rFonts w:ascii="宋体" w:hAnsi="宋体"/>
          <w:b/>
          <w:sz w:val="24"/>
          <w:szCs w:val="24"/>
        </w:rPr>
      </w:pPr>
      <w:r>
        <w:rPr>
          <w:rFonts w:ascii="宋体" w:hAnsi="宋体"/>
          <w:b/>
          <w:sz w:val="24"/>
          <w:szCs w:val="24"/>
        </w:rPr>
        <w:t xml:space="preserve">三、</w:t>
      </w:r>
      <w:r>
        <w:rPr>
          <w:rFonts w:hint="eastAsia" w:ascii="宋体" w:hAnsi="宋体"/>
          <w:b/>
          <w:sz w:val="24"/>
          <w:szCs w:val="24"/>
        </w:rPr>
        <w:t xml:space="preserve">维保</w:t>
      </w:r>
      <w:r>
        <w:rPr>
          <w:rFonts w:ascii="宋体" w:hAnsi="宋体"/>
          <w:b/>
          <w:sz w:val="24"/>
          <w:szCs w:val="24"/>
        </w:rPr>
        <w:t xml:space="preserve">要求</w:t>
      </w:r>
      <w:r/>
    </w:p>
    <w:p>
      <w:pPr>
        <w:pStyle w:val="1158"/>
        <w:contextualSpacing/>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（一）包01-西门子3.0T磁共振、SPECT等一批设备：</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1.提供24小时800或400免费维修服务热线，免费提供远程诊断功能，能实现远程可视化中央控制、实施管理，对故障有预判性，可远程处理简单故障。</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2.用户报修电话响应时间：2小时内，现场维修响应时间：48个小时内。</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3.服务范围：无限次人工、预防性保养、预防性保养耗材、更换常规配件，安全升级、质量保证、安全检查，磁共振包含精密空调维保、水冷机维保、冷头、线圈等内容，不含液氦、磁体；DR、乳腺机、C臂不含一体化球管、高压油箱、平板探测器或影像增强器、摄像头；</w:t>
      </w:r>
      <w:r>
        <w:rPr>
          <w:rFonts w:hint="eastAsia" w:ascii="宋体" w:hAnsi="宋体" w:cs="宋体"/>
          <w:sz w:val="24"/>
          <w:szCs w:val="24"/>
          <w:lang w:val="zh-CN"/>
        </w:rPr>
        <w:t xml:space="preserve">SPCT不含放射源、球管、高压油箱、探测器</w:t>
      </w:r>
      <w:r>
        <w:rPr>
          <w:rFonts w:hint="eastAsia" w:ascii="宋体" w:hAnsi="宋体" w:cs="宋体"/>
          <w:sz w:val="24"/>
          <w:szCs w:val="24"/>
        </w:rPr>
        <w:t xml:space="preserve">；以上设备均不含移机及第三方产品及服务（列明在包含部分除外）。 </w:t>
      </w:r>
      <w:r/>
    </w:p>
    <w:p>
      <w:pPr>
        <w:pStyle w:val="1158"/>
        <w:contextualSpacing/>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▲4.通过合法途径免费提供设备的系统软件及硬件的安全性改版升级和技术支持；并保证所有系统软件（非新增加功能软件）为国内最新版本。</w:t>
      </w:r>
      <w:r>
        <w:rPr>
          <w:rFonts w:hint="eastAsia" w:ascii="宋体" w:hAnsi="宋体" w:cs="宋体"/>
          <w:b/>
          <w:bCs/>
          <w:sz w:val="24"/>
          <w:szCs w:val="24"/>
        </w:rPr>
        <w:t xml:space="preserve">注：提供承诺书（格式自拟）加盖公章。</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5.本项目涉及更换线圈，射频放大器，冷头、滑环等重要零配件时，中标人供应时需提供同型号零配件的报关单原件或复印件备查。</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6.确保设备开机率达到95%以上（按照250个工作日/年计），即正常开机达到238个工作日/年，停机不超过12个工作日/年，停产设备除外。</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7.系统保养</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（1）对保修设备及相关配套设备作出日常保养计划，定期进行保养、维护，并做好记录。</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（2）可对医院工程技术人员进行培训，以便及时处理简单故障保证设备正常使用。</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（3）每年为保修设备提供维护保养服务，并做好记录（设备清洁、性能测试及校准、必要的机械或电气的检查，根据用户要求对设备的数据进行备份。根据用户要求的时间段，进行保养工作。）。</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（4）年检时，中标人负责机器调试到最佳状态，保证全部检测指标达国家标准，保证该设备能通过相关专业检测，并提供当年的系统状态报告。</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（5）保修期内提供不限次数现场维修，免费更换约定范围所含备件。</w:t>
      </w:r>
      <w:r/>
    </w:p>
    <w:p>
      <w:pPr>
        <w:pStyle w:val="1158"/>
        <w:contextualSpacing/>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▲8.投标人须承诺所供配件为原厂匹配备件，</w:t>
      </w:r>
      <w:r>
        <w:rPr>
          <w:rFonts w:hint="eastAsia" w:ascii="宋体" w:hAnsi="宋体" w:cs="宋体"/>
          <w:b/>
          <w:bCs/>
          <w:sz w:val="24"/>
          <w:szCs w:val="24"/>
        </w:rPr>
        <w:t xml:space="preserve">提供承诺书（格式自拟）加盖公章。</w:t>
      </w:r>
      <w:r/>
    </w:p>
    <w:p>
      <w:pPr>
        <w:pStyle w:val="1158"/>
        <w:contextualSpacing/>
        <w:ind w:firstLine="482"/>
        <w:jc w:val="left"/>
        <w:spacing w:line="360" w:lineRule="auto"/>
        <w:rPr>
          <w:rFonts w:ascii="宋体" w:hAnsi="宋体" w:cs="宋体"/>
          <w:b/>
          <w:bCs/>
          <w:sz w:val="24"/>
          <w:szCs w:val="24"/>
        </w:rPr>
      </w:pPr>
      <w:r>
        <w:rPr>
          <w:rFonts w:hint="eastAsia" w:ascii="宋体" w:hAnsi="宋体" w:cs="宋体"/>
          <w:b/>
          <w:bCs/>
          <w:sz w:val="24"/>
          <w:szCs w:val="24"/>
        </w:rPr>
        <w:t xml:space="preserve">（二）包02-西门子磁共振（MAGNETOM vida）：</w:t>
      </w:r>
      <w:r>
        <w:rPr>
          <w:rFonts w:ascii="宋体" w:hAnsi="宋体" w:cs="宋体"/>
          <w:b/>
          <w:bCs/>
          <w:sz w:val="24"/>
          <w:szCs w:val="24"/>
        </w:rPr>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1.提供24小时800或400免费维修服务热线，免费提供远程诊断功能，能实现远程可视化中央控制、实施管理，对故障有预判性，可远程处理简单故障。</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2.用户报修电话响应时间：2小时内，现场维修响应时间：48个小时内。</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3.按照采购要求维修、预防性保养、更换所含配件，保修范围为全保（包含精密空调维保、水冷机维保、磁体、冷头、液氦、线圈等内容），后处理工作站软硬件更换（设备序列号133658），不包含移机及第三方产品及服务（列明在包含部分除外）；每年免费上门为整机（含所有附件）定期提供安全检查，影像质量检查。</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▲4.通过合法途径免费提供设备的系统软件及硬件的安全性改版升级和技术支持；并保证所有系统软件（非新增加功能软件）为国内最新版本。</w:t>
      </w:r>
      <w:r>
        <w:rPr>
          <w:rFonts w:hint="eastAsia" w:ascii="宋体" w:hAnsi="宋体" w:cs="宋体"/>
          <w:b/>
          <w:bCs/>
          <w:sz w:val="24"/>
          <w:szCs w:val="24"/>
        </w:rPr>
        <w:t xml:space="preserve">注：提供承诺书（格式自拟）加盖公章。</w:t>
      </w:r>
      <w:r>
        <w:rPr>
          <w:rFonts w:hint="eastAsia" w:ascii="宋体" w:hAnsi="宋体" w:cs="宋体"/>
          <w:sz w:val="24"/>
          <w:szCs w:val="24"/>
        </w:rPr>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5.本项目涉及更换线圈，射频放大器，磁体等重要零配件时，中标人供货时需提供同型号零配件的报关单原件或复印件备查。</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6.确保设备开机率达到95%以上（按照250个工作日/年计），即正常开机达到238个工作日/年，停机不超过12个工作日/年。</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7.系统保养</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（1）对保修设备及相关配套设备作出日常保养计划，定期进行保养、维护，并做好记录。</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（2）可对医院工程技术人员进行培训，以便及时处理简单故障保证设备正常使用。</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（3）每年为保修设备提供维护保养服务，并做好记录（设备清洁、性能测试及校准、必要的机械或电气的检查，根据用户要求对设备的数据进行备份。根据用户要求的时间段，进行保养工作。）。</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（4）年检时，中标人负责机器调试到最佳状态，保证全部检测指标达国家标准，保证该设备能通过相关专业检测，并提供当年的系统状态报告。</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（5）保修期内提供不限次数现场维修，免费更换约定范围所含备件。</w:t>
      </w:r>
      <w:r/>
    </w:p>
    <w:p>
      <w:pPr>
        <w:pStyle w:val="1158"/>
        <w:contextualSpacing/>
        <w:ind w:firstLine="480"/>
        <w:jc w:val="left"/>
        <w:spacing w:line="360" w:lineRule="auto"/>
        <w:rPr>
          <w:rFonts w:hint="eastAsia" w:ascii="宋体" w:hAnsi="宋体" w:cs="宋体"/>
          <w:sz w:val="24"/>
          <w:szCs w:val="24"/>
        </w:rPr>
      </w:pPr>
      <w:r>
        <w:rPr>
          <w:rFonts w:hint="eastAsia" w:ascii="宋体" w:hAnsi="宋体" w:cs="宋体"/>
          <w:sz w:val="24"/>
          <w:szCs w:val="24"/>
        </w:rPr>
        <w:t xml:space="preserve">▲8.投标人须承诺所供配件为全新原厂配件（全新包装未拆封使用的备件），</w:t>
      </w:r>
      <w:r>
        <w:rPr>
          <w:rFonts w:hint="eastAsia" w:ascii="宋体" w:hAnsi="宋体" w:cs="宋体"/>
          <w:b/>
          <w:sz w:val="24"/>
          <w:szCs w:val="24"/>
        </w:rPr>
        <w:t xml:space="preserve">提供承诺书（格式自拟）加盖公章。</w:t>
      </w:r>
      <w:r>
        <w:rPr>
          <w:rFonts w:hint="eastAsia" w:ascii="宋体" w:hAnsi="宋体" w:cs="宋体"/>
          <w:sz w:val="24"/>
          <w:szCs w:val="24"/>
        </w:rPr>
      </w:r>
      <w:r/>
    </w:p>
    <w:p>
      <w:pPr>
        <w:pStyle w:val="1158"/>
        <w:contextualSpacing/>
        <w:ind w:firstLine="0"/>
        <w:jc w:val="left"/>
        <w:spacing w:line="360" w:lineRule="auto"/>
        <w:rPr>
          <w:rFonts w:hint="eastAsia" w:ascii="宋体" w:hAnsi="宋体"/>
          <w:sz w:val="24"/>
          <w:szCs w:val="24"/>
        </w:rPr>
      </w:pPr>
      <w:r>
        <w:rPr>
          <w:rFonts w:hint="eastAsia" w:ascii="宋体" w:hAnsi="宋体"/>
          <w:sz w:val="24"/>
          <w:szCs w:val="24"/>
        </w:rPr>
      </w:r>
      <w:r/>
    </w:p>
    <w:p>
      <w:pPr>
        <w:pStyle w:val="1063"/>
        <w:jc w:val="left"/>
        <w:widowControl/>
        <w:rPr>
          <w:rFonts w:ascii="宋体" w:hAnsi="宋体"/>
          <w:b/>
          <w:sz w:val="36"/>
          <w:szCs w:val="36"/>
        </w:rPr>
      </w:pPr>
      <w:r>
        <w:rPr>
          <w:rFonts w:ascii="宋体" w:hAnsi="宋体"/>
          <w:b/>
          <w:sz w:val="36"/>
          <w:szCs w:val="36"/>
        </w:rPr>
      </w:r>
      <w:r/>
    </w:p>
    <w:p>
      <w:pPr>
        <w:pStyle w:val="1063"/>
        <w:jc w:val="center"/>
        <w:spacing w:line="360" w:lineRule="auto"/>
        <w:rPr>
          <w:rFonts w:ascii="宋体" w:hAnsi="宋体"/>
          <w:b/>
          <w:sz w:val="36"/>
          <w:szCs w:val="36"/>
        </w:rPr>
        <w:outlineLvl w:val="0"/>
      </w:pPr>
      <w:r/>
      <w:bookmarkStart w:id="818" w:name="_Toc99301425"/>
      <w:r>
        <w:rPr>
          <w:rFonts w:ascii="宋体" w:hAnsi="宋体"/>
          <w:b/>
          <w:sz w:val="36"/>
          <w:szCs w:val="36"/>
        </w:rPr>
        <w:t xml:space="preserve">第六章   拟签订的合同文本</w:t>
      </w:r>
      <w:bookmarkEnd w:id="818"/>
      <w:r>
        <w:rPr>
          <w:rFonts w:ascii="宋体" w:hAnsi="宋体"/>
          <w:b/>
          <w:sz w:val="36"/>
          <w:szCs w:val="36"/>
        </w:rPr>
      </w:r>
      <w:r/>
    </w:p>
    <w:p>
      <w:pPr>
        <w:pStyle w:val="1103"/>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103"/>
        <w:spacing w:line="360" w:lineRule="auto"/>
        <w:rPr>
          <w:rFonts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078"/>
        <w:ind w:firstLine="552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1103"/>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103"/>
        <w:ind w:firstLine="482"/>
        <w:spacing w:line="360" w:lineRule="auto"/>
        <w:rPr>
          <w:rFonts w:hAnsi="宋体" w:cs="宋体"/>
          <w:b/>
          <w:sz w:val="24"/>
          <w:szCs w:val="24"/>
        </w:rPr>
      </w:pPr>
      <w:r>
        <w:rPr>
          <w:rFonts w:hAnsi="宋体" w:cs="宋体"/>
          <w:b/>
          <w:sz w:val="24"/>
          <w:szCs w:val="24"/>
        </w:rPr>
        <w:t xml:space="preserve">第一条 合同标的</w:t>
      </w:r>
      <w:r/>
    </w:p>
    <w:p>
      <w:pPr>
        <w:pStyle w:val="1063"/>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乙方根据甲方需求提供</w:t>
      </w:r>
      <w:r>
        <w:rPr>
          <w:rFonts w:hint="eastAsia" w:ascii="宋体" w:hAnsi="宋体"/>
          <w:bCs/>
          <w:sz w:val="24"/>
        </w:rPr>
        <w:t xml:space="preserve">西门子一批设备维保服务</w:t>
      </w:r>
      <w:r>
        <w:rPr>
          <w:rFonts w:hint="eastAsia" w:ascii="宋体" w:hAnsi="宋体" w:cs="宋体"/>
          <w:sz w:val="24"/>
          <w:lang w:val="zh-CN"/>
        </w:rPr>
        <w:t xml:space="preserve">服务，</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p>
    <w:p>
      <w:pPr>
        <w:pStyle w:val="1103"/>
        <w:ind w:firstLine="482"/>
        <w:spacing w:line="360" w:lineRule="auto"/>
        <w:rPr>
          <w:rFonts w:hAnsi="宋体" w:cs="宋体"/>
          <w:b/>
          <w:sz w:val="24"/>
          <w:szCs w:val="24"/>
        </w:rPr>
      </w:pPr>
      <w:r>
        <w:rPr>
          <w:rFonts w:hAnsi="宋体" w:cs="宋体"/>
          <w:b/>
          <w:sz w:val="24"/>
          <w:szCs w:val="24"/>
        </w:rPr>
        <w:t xml:space="preserve">第二条 合同价格</w:t>
      </w:r>
      <w:r/>
    </w:p>
    <w:p>
      <w:pPr>
        <w:pStyle w:val="1103"/>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1103"/>
        <w:ind w:firstLine="480"/>
        <w:spacing w:line="360" w:lineRule="auto"/>
        <w:rPr>
          <w:rFonts w:hAnsi="宋体" w:cs="宋体"/>
          <w:sz w:val="24"/>
          <w:szCs w:val="24"/>
        </w:rPr>
      </w:pPr>
      <w:r>
        <w:rPr>
          <w:rFonts w:hAnsi="宋体" w:cs="宋体"/>
          <w:sz w:val="24"/>
          <w:szCs w:val="24"/>
        </w:rPr>
        <w:t xml:space="preserve">本合同总价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03"/>
        <w:ind w:firstLine="482"/>
        <w:spacing w:line="360" w:lineRule="auto"/>
        <w:rPr>
          <w:rFonts w:hAnsi="宋体" w:cs="宋体"/>
          <w:b/>
          <w:sz w:val="24"/>
          <w:szCs w:val="24"/>
        </w:rPr>
      </w:pPr>
      <w:r>
        <w:rPr>
          <w:rFonts w:hAnsi="宋体" w:cs="宋体"/>
          <w:b/>
          <w:sz w:val="24"/>
          <w:szCs w:val="24"/>
        </w:rPr>
        <w:t xml:space="preserve">第三条 合同履行期限</w:t>
      </w:r>
      <w:r/>
    </w:p>
    <w:p>
      <w:pPr>
        <w:pStyle w:val="1063"/>
        <w:ind w:firstLine="480"/>
        <w:spacing w:line="360" w:lineRule="auto"/>
        <w:rPr>
          <w:rFonts w:hint="eastAsia" w:ascii="宋体" w:hAnsi="宋体" w:cs="宋体"/>
          <w:sz w:val="24"/>
        </w:rPr>
      </w:pPr>
      <w:r>
        <w:rPr>
          <w:rFonts w:hint="eastAsia" w:ascii="宋体" w:hAnsi="宋体" w:cs="宋体"/>
          <w:sz w:val="24"/>
        </w:rPr>
        <w:t xml:space="preserve">本项目服务期限为3年，自2026年  月   日至2029年  月  日止。</w:t>
      </w:r>
      <w:r/>
    </w:p>
    <w:p>
      <w:pPr>
        <w:pStyle w:val="1103"/>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1103"/>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103"/>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1103"/>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1063"/>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1063"/>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1063"/>
        <w:ind w:firstLine="480"/>
        <w:spacing w:line="360" w:lineRule="auto"/>
        <w:rPr>
          <w:rFonts w:hint="eastAsia" w:ascii="宋体" w:hAnsi="宋体" w:cs="宋体"/>
          <w:sz w:val="24"/>
        </w:rPr>
      </w:pPr>
      <w:r>
        <w:rPr>
          <w:rFonts w:hint="eastAsia" w:ascii="宋体" w:hAnsi="宋体" w:cs="宋体"/>
          <w:sz w:val="24"/>
        </w:rPr>
        <w:t xml:space="preserve">4.付款方式：维保费用按年度结算。甲方收到发票后按医院流程支付当年度合同款项。</w:t>
      </w:r>
      <w:r/>
    </w:p>
    <w:p>
      <w:pPr>
        <w:pStyle w:val="1063"/>
        <w:ind w:firstLine="480"/>
        <w:spacing w:line="360" w:lineRule="auto"/>
        <w:rPr>
          <w:rFonts w:ascii="宋体" w:hAnsi="宋体" w:cs="宋体"/>
          <w:sz w:val="24"/>
        </w:rPr>
      </w:pPr>
      <w:r>
        <w:rPr>
          <w:rFonts w:hint="eastAsia" w:ascii="宋体" w:hAnsi="宋体" w:cs="宋体"/>
          <w:sz w:val="24"/>
        </w:rPr>
        <w:t xml:space="preserve">付款前乙方应开具正式增值税发票。因乙方原因未及时提供发票导致不能支付的，相应责任由乙方负责。</w:t>
      </w:r>
      <w:r>
        <w:rPr>
          <w:rFonts w:ascii="宋体" w:hAnsi="宋体" w:cs="宋体"/>
          <w:sz w:val="24"/>
        </w:rPr>
      </w:r>
      <w:r/>
    </w:p>
    <w:p>
      <w:pPr>
        <w:pStyle w:val="1063"/>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1063"/>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2.乙方未按本合同的规定和“服务承诺”提供伴随服务的，甲方有权提前解除本合同，同时乙方应按合同总价款的5 %向甲方承担违约责任。</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4.乙方投标属虚假承诺，或是由于乙方的过错造成合同无法继续履行的，乙方应向甲方支付不少于合同总价30%违约金，若该违约金不足以弥补甲方损失，则应当赔偿甲方所有损失。</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5.其他未尽事宜，以《民法典》等有关法律法规规定为准，无相关规定的，双方协商解决。</w:t>
      </w:r>
      <w:r>
        <w:rPr>
          <w:rFonts w:ascii="宋体" w:hAnsi="宋体" w:cs="宋体"/>
          <w:sz w:val="24"/>
        </w:rPr>
      </w:r>
      <w:r/>
    </w:p>
    <w:p>
      <w:pPr>
        <w:pStyle w:val="1063"/>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1063"/>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1063"/>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1063"/>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63"/>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1063"/>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63"/>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1063"/>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63"/>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063"/>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1063"/>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63"/>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1063"/>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63"/>
        <w:ind w:firstLine="480"/>
        <w:spacing w:line="360" w:lineRule="auto"/>
        <w:rPr>
          <w:rFonts w:hint="eastAsia" w:ascii="宋体" w:hAnsi="宋体" w:cs="宋体"/>
          <w:sz w:val="24"/>
        </w:rPr>
      </w:pPr>
      <w:r>
        <w:rPr>
          <w:rFonts w:hint="eastAsia" w:ascii="宋体" w:hAnsi="宋体" w:cs="宋体"/>
          <w:sz w:val="24"/>
        </w:rPr>
        <w:t xml:space="preserve">2.本合同一式陆份，甲方执肆份，乙方执壹份，代理机构执壹份存档。</w:t>
      </w:r>
      <w:r/>
    </w:p>
    <w:p>
      <w:pPr>
        <w:pStyle w:val="1063"/>
        <w:ind w:firstLine="480"/>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 </w:t>
      </w:r>
      <w:r/>
    </w:p>
    <w:p>
      <w:pPr>
        <w:pStyle w:val="1063"/>
        <w:jc w:val="left"/>
        <w:spacing w:line="360" w:lineRule="auto"/>
        <w:rPr>
          <w:rFonts w:ascii="宋体" w:hAnsi="宋体" w:cs="宋体"/>
          <w:b/>
          <w:bCs/>
          <w:sz w:val="24"/>
        </w:rPr>
      </w:pPr>
      <w:r>
        <w:rPr>
          <w:rFonts w:ascii="宋体" w:hAnsi="宋体" w:cs="宋体"/>
          <w:b/>
          <w:bCs/>
          <w:sz w:val="24"/>
        </w:rPr>
      </w:r>
      <w:r/>
    </w:p>
    <w:p>
      <w:pPr>
        <w:pStyle w:val="1063"/>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1063"/>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1063"/>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1063"/>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1063"/>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1063"/>
        <w:spacing w:line="360" w:lineRule="auto"/>
        <w:rPr>
          <w:rFonts w:hint="eastAsia" w:ascii="宋体" w:hAnsi="宋体" w:cs="宋体"/>
          <w:sz w:val="24"/>
        </w:rPr>
      </w:pPr>
      <w:r>
        <w:rPr>
          <w:rFonts w:hint="eastAsia" w:ascii="宋体" w:hAnsi="宋体" w:cs="宋体"/>
          <w:sz w:val="24"/>
        </w:rPr>
        <w:t xml:space="preserve">传真：                                   开户银行：        账号：</w:t>
      </w:r>
      <w:r/>
    </w:p>
    <w:p>
      <w:pPr>
        <w:pStyle w:val="1063"/>
        <w:spacing w:line="360" w:lineRule="auto"/>
        <w:rPr>
          <w:rFonts w:hint="eastAsia" w:ascii="宋体" w:hAnsi="宋体" w:cs="宋体"/>
          <w:sz w:val="24"/>
        </w:rPr>
      </w:pPr>
      <w:r>
        <w:rPr>
          <w:rFonts w:hint="eastAsia" w:ascii="宋体" w:hAnsi="宋体" w:cs="宋体"/>
          <w:sz w:val="24"/>
        </w:rPr>
      </w:r>
      <w:r/>
    </w:p>
    <w:p>
      <w:pPr>
        <w:pStyle w:val="1063"/>
        <w:spacing w:line="360" w:lineRule="auto"/>
        <w:rPr>
          <w:rFonts w:hint="eastAsia" w:ascii="宋体" w:hAnsi="宋体" w:cs="宋体"/>
          <w:sz w:val="24"/>
        </w:rPr>
      </w:pPr>
      <w:r>
        <w:rPr>
          <w:rFonts w:hint="eastAsia" w:ascii="宋体" w:hAnsi="宋体" w:cs="宋体"/>
          <w:sz w:val="24"/>
        </w:rPr>
      </w:r>
      <w:r/>
    </w:p>
    <w:p>
      <w:pPr>
        <w:pStyle w:val="1063"/>
        <w:spacing w:after="120"/>
        <w:rPr>
          <w:rFonts w:hint="eastAsia"/>
          <w:b/>
          <w:szCs w:val="21"/>
        </w:rPr>
      </w:pPr>
      <w:r>
        <w:rPr>
          <w:rFonts w:hint="eastAsia"/>
          <w:b/>
          <w:szCs w:val="21"/>
        </w:rPr>
        <w:t xml:space="preserve">见证方： </w:t>
      </w:r>
      <w:r/>
    </w:p>
    <w:p>
      <w:pPr>
        <w:pStyle w:val="1063"/>
        <w:spacing w:after="120"/>
        <w:rPr>
          <w:rFonts w:hint="eastAsia"/>
          <w:b/>
          <w:szCs w:val="21"/>
        </w:rPr>
      </w:pPr>
      <w:r>
        <w:rPr>
          <w:rFonts w:hint="eastAsia"/>
          <w:b/>
          <w:szCs w:val="21"/>
        </w:rPr>
        <w:t xml:space="preserve">代理机构（章）： </w:t>
      </w:r>
      <w:r/>
    </w:p>
    <w:p>
      <w:pPr>
        <w:pStyle w:val="1063"/>
        <w:spacing w:after="120"/>
        <w:rPr>
          <w:rFonts w:hint="eastAsia"/>
          <w:b/>
          <w:szCs w:val="21"/>
        </w:rPr>
      </w:pPr>
      <w:r>
        <w:rPr>
          <w:rFonts w:hint="eastAsia"/>
          <w:b/>
          <w:szCs w:val="21"/>
        </w:rPr>
        <w:t xml:space="preserve">经办人：                     电话：</w:t>
      </w:r>
      <w:r/>
    </w:p>
    <w:p>
      <w:pPr>
        <w:pStyle w:val="1063"/>
        <w:spacing w:line="360" w:lineRule="auto"/>
        <w:rPr>
          <w:rFonts w:ascii="宋体" w:hAnsi="宋体" w:cs="宋体"/>
          <w:sz w:val="24"/>
        </w:rPr>
      </w:pPr>
      <w:r>
        <w:rPr>
          <w:rFonts w:ascii="宋体" w:hAnsi="宋体" w:cs="宋体"/>
          <w:sz w:val="24"/>
        </w:rPr>
        <w:br w:type="page" w:clear="all"/>
      </w:r>
      <w:r/>
    </w:p>
    <w:p>
      <w:pPr>
        <w:pStyle w:val="1066"/>
        <w:numPr>
          <w:ilvl w:val="2"/>
          <w:numId w:val="14"/>
        </w:numPr>
        <w:contextualSpacing/>
        <w:ind w:firstLine="643"/>
        <w:jc w:val="center"/>
        <w:spacing w:before="120" w:after="0" w:line="360" w:lineRule="auto"/>
        <w:tabs>
          <w:tab w:val="center" w:pos="4677" w:leader="none"/>
          <w:tab w:val="left" w:pos="7652" w:leader="none"/>
        </w:tabs>
        <w:rPr>
          <w:rFonts w:hint="eastAsia" w:hAnsi="宋体"/>
          <w:b w:val="0"/>
          <w:sz w:val="32"/>
          <w:szCs w:val="32"/>
        </w:rPr>
      </w:pPr>
      <w:r>
        <w:rPr>
          <w:rFonts w:hint="eastAsia" w:hAnsi="宋体"/>
          <w:sz w:val="32"/>
          <w:szCs w:val="32"/>
          <w:u w:val="none"/>
        </w:rPr>
        <w:t xml:space="preserve">廉 政 责 任 书</w:t>
      </w:r>
      <w:r>
        <w:rPr>
          <w:rFonts w:hint="eastAsia" w:hAnsi="宋体"/>
          <w:b w:val="0"/>
          <w:sz w:val="32"/>
          <w:szCs w:val="32"/>
        </w:rPr>
      </w:r>
      <w:r/>
    </w:p>
    <w:p>
      <w:pPr>
        <w:pStyle w:val="1063"/>
        <w:ind w:firstLine="560"/>
        <w:spacing w:line="400" w:lineRule="exact"/>
        <w:widowControl/>
        <w:rPr>
          <w:rFonts w:hint="eastAsia" w:ascii="宋体" w:hAnsi="宋体"/>
          <w:sz w:val="28"/>
          <w:szCs w:val="28"/>
        </w:rPr>
      </w:pPr>
      <w:r>
        <w:rPr>
          <w:rFonts w:hint="eastAsia" w:ascii="宋体" w:hAnsi="宋体"/>
          <w:sz w:val="28"/>
          <w:szCs w:val="28"/>
        </w:rPr>
      </w:r>
      <w:r/>
    </w:p>
    <w:p>
      <w:pPr>
        <w:pStyle w:val="1063"/>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pStyle w:val="1063"/>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pStyle w:val="1063"/>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pStyle w:val="1063"/>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pStyle w:val="1063"/>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pStyle w:val="1063"/>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pStyle w:val="1063"/>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pStyle w:val="1063"/>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pStyle w:val="1063"/>
        <w:ind w:firstLine="482"/>
        <w:spacing w:line="540" w:lineRule="exact"/>
        <w:widowControl/>
        <w:rPr>
          <w:rFonts w:hint="eastAsia" w:ascii="宋体" w:hAnsi="宋体"/>
          <w:b/>
          <w:sz w:val="24"/>
        </w:rPr>
      </w:pPr>
      <w:r>
        <w:rPr>
          <w:rFonts w:hint="eastAsia" w:ascii="宋体" w:hAnsi="宋体"/>
          <w:b/>
          <w:sz w:val="24"/>
        </w:rPr>
        <w:t xml:space="preserve">二、违约责任</w:t>
      </w:r>
      <w:r/>
    </w:p>
    <w:p>
      <w:pPr>
        <w:pStyle w:val="1063"/>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63"/>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pStyle w:val="1063"/>
        <w:ind w:firstLine="480"/>
        <w:spacing w:line="540" w:lineRule="exact"/>
        <w:widowControl/>
        <w:rPr>
          <w:rFonts w:ascii="宋体" w:hAnsi="宋体"/>
          <w:sz w:val="24"/>
        </w:rPr>
      </w:pPr>
      <w:r>
        <w:rPr>
          <w:rFonts w:ascii="宋体" w:hAnsi="宋体"/>
          <w:sz w:val="24"/>
        </w:rPr>
      </w:r>
      <w:r/>
    </w:p>
    <w:p>
      <w:pPr>
        <w:pStyle w:val="1063"/>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63"/>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63"/>
        <w:spacing w:line="360" w:lineRule="auto"/>
        <w:rPr>
          <w:rFonts w:ascii="宋体" w:hAnsi="宋体" w:cs="宋体"/>
          <w:sz w:val="24"/>
        </w:rPr>
      </w:pPr>
      <w:r>
        <w:rPr>
          <w:rFonts w:ascii="宋体" w:hAnsi="宋体" w:cs="宋体"/>
          <w:sz w:val="24"/>
        </w:rPr>
      </w:r>
      <w:r/>
    </w:p>
    <w:p>
      <w:pPr>
        <w:pStyle w:val="1063"/>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1063"/>
        <w:jc w:val="center"/>
        <w:spacing w:line="360" w:lineRule="auto"/>
        <w:rPr>
          <w:rFonts w:ascii="宋体" w:hAnsi="宋体"/>
          <w:b/>
          <w:sz w:val="36"/>
          <w:szCs w:val="36"/>
        </w:rPr>
        <w:outlineLvl w:val="0"/>
      </w:pPr>
      <w:r>
        <w:rPr>
          <w:rFonts w:ascii="宋体" w:hAnsi="宋体"/>
          <w:b/>
          <w:sz w:val="36"/>
          <w:szCs w:val="36"/>
        </w:rPr>
        <w:br w:type="page" w:clear="all"/>
      </w:r>
      <w:bookmarkStart w:id="819" w:name="_Toc99301426"/>
      <w:r>
        <w:rPr>
          <w:rFonts w:ascii="宋体" w:hAnsi="宋体"/>
          <w:b/>
          <w:sz w:val="36"/>
          <w:szCs w:val="36"/>
        </w:rPr>
        <w:t xml:space="preserve">第七章   投标文件格式</w:t>
      </w:r>
      <w:bookmarkEnd w:id="819"/>
      <w:r>
        <w:rPr>
          <w:rFonts w:ascii="宋体" w:hAnsi="宋体"/>
          <w:b/>
          <w:sz w:val="36"/>
          <w:szCs w:val="36"/>
        </w:rPr>
      </w:r>
      <w:r/>
    </w:p>
    <w:p>
      <w:pPr>
        <w:pStyle w:val="106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3"/>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6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6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63"/>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63"/>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3"/>
        <w:jc w:val="left"/>
        <w:widowControl/>
        <w:rPr>
          <w:rFonts w:ascii="宋体" w:hAnsi="宋体"/>
          <w:sz w:val="24"/>
        </w:rPr>
      </w:pPr>
      <w:r>
        <w:rPr>
          <w:rFonts w:ascii="宋体" w:hAnsi="宋体"/>
          <w:sz w:val="24"/>
        </w:rPr>
        <w:br w:type="page" w:clear="all"/>
      </w:r>
      <w:r/>
    </w:p>
    <w:p>
      <w:pPr>
        <w:pStyle w:val="1063"/>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63"/>
        <w:rPr>
          <w:rFonts w:ascii="宋体" w:hAnsi="宋体"/>
          <w:b/>
          <w:spacing w:val="20"/>
          <w:szCs w:val="21"/>
        </w:rPr>
      </w:pPr>
      <w:r>
        <w:rPr>
          <w:rFonts w:ascii="宋体" w:hAnsi="宋体"/>
          <w:b/>
          <w:spacing w:val="20"/>
          <w:szCs w:val="21"/>
        </w:rPr>
      </w:r>
      <w:r/>
    </w:p>
    <w:p>
      <w:pPr>
        <w:pStyle w:val="1063"/>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63"/>
        <w:jc w:val="center"/>
        <w:rPr>
          <w:rFonts w:ascii="宋体" w:hAnsi="宋体"/>
          <w:szCs w:val="21"/>
        </w:rPr>
      </w:pPr>
      <w:r>
        <w:rPr>
          <w:rFonts w:ascii="宋体" w:hAnsi="宋体"/>
          <w:szCs w:val="21"/>
        </w:rPr>
      </w:r>
      <w:r/>
    </w:p>
    <w:p>
      <w:pPr>
        <w:pStyle w:val="1063"/>
        <w:jc w:val="center"/>
        <w:rPr>
          <w:rFonts w:ascii="宋体" w:hAnsi="宋体"/>
          <w:b/>
          <w:spacing w:val="60"/>
          <w:sz w:val="84"/>
          <w:szCs w:val="84"/>
        </w:rPr>
      </w:pPr>
      <w:r>
        <w:rPr>
          <w:rFonts w:ascii="宋体" w:hAnsi="宋体"/>
          <w:b/>
          <w:spacing w:val="60"/>
          <w:sz w:val="84"/>
          <w:szCs w:val="84"/>
        </w:rPr>
        <w:t xml:space="preserve">投 标 文 件</w:t>
      </w:r>
      <w:r/>
    </w:p>
    <w:p>
      <w:pPr>
        <w:pStyle w:val="1063"/>
        <w:ind w:firstLine="963"/>
        <w:rPr>
          <w:rFonts w:hint="eastAsia" w:ascii="宋体" w:hAnsi="宋体"/>
          <w:b/>
          <w:spacing w:val="60"/>
          <w:sz w:val="52"/>
          <w:szCs w:val="52"/>
        </w:rPr>
      </w:pPr>
      <w:r>
        <w:rPr>
          <w:rFonts w:hint="eastAsia" w:ascii="宋体" w:hAnsi="宋体"/>
          <w:b/>
          <w:spacing w:val="60"/>
          <w:sz w:val="52"/>
          <w:szCs w:val="52"/>
        </w:rPr>
      </w:r>
      <w:r/>
    </w:p>
    <w:p>
      <w:pPr>
        <w:pStyle w:val="1063"/>
        <w:ind w:firstLine="963"/>
        <w:rPr>
          <w:rFonts w:hint="eastAsia" w:ascii="宋体" w:hAnsi="宋体"/>
          <w:b/>
          <w:spacing w:val="60"/>
          <w:sz w:val="52"/>
          <w:szCs w:val="52"/>
        </w:rPr>
      </w:pPr>
      <w:r>
        <w:rPr>
          <w:rFonts w:hint="eastAsia" w:ascii="宋体" w:hAnsi="宋体"/>
          <w:b/>
          <w:spacing w:val="60"/>
          <w:sz w:val="52"/>
          <w:szCs w:val="52"/>
        </w:rPr>
      </w:r>
      <w:r/>
    </w:p>
    <w:p>
      <w:pPr>
        <w:pStyle w:val="1063"/>
        <w:ind w:firstLine="542"/>
        <w:rPr>
          <w:rFonts w:ascii="宋体" w:hAnsi="宋体"/>
          <w:b/>
          <w:spacing w:val="20"/>
          <w:sz w:val="32"/>
          <w:szCs w:val="32"/>
        </w:rPr>
      </w:pPr>
      <w:r>
        <w:rPr>
          <w:rFonts w:ascii="宋体" w:hAnsi="宋体"/>
          <w:b/>
          <w:spacing w:val="20"/>
          <w:sz w:val="32"/>
          <w:szCs w:val="32"/>
        </w:rPr>
      </w:r>
      <w:r/>
    </w:p>
    <w:p>
      <w:pPr>
        <w:pStyle w:val="1063"/>
        <w:ind w:firstLine="542"/>
        <w:rPr>
          <w:rFonts w:ascii="宋体" w:hAnsi="宋体"/>
          <w:b/>
          <w:spacing w:val="20"/>
          <w:sz w:val="32"/>
          <w:szCs w:val="32"/>
        </w:rPr>
      </w:pPr>
      <w:r>
        <w:rPr>
          <w:rFonts w:ascii="宋体" w:hAnsi="宋体"/>
          <w:b/>
          <w:spacing w:val="20"/>
          <w:sz w:val="32"/>
          <w:szCs w:val="32"/>
        </w:rPr>
      </w:r>
      <w:r/>
    </w:p>
    <w:p>
      <w:pPr>
        <w:pStyle w:val="106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6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6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6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63"/>
        <w:jc w:val="center"/>
        <w:rPr>
          <w:rFonts w:ascii="宋体" w:hAnsi="宋体"/>
          <w:b/>
          <w:sz w:val="32"/>
          <w:szCs w:val="32"/>
        </w:rPr>
      </w:pPr>
      <w:r>
        <w:rPr>
          <w:rFonts w:ascii="宋体" w:hAnsi="宋体"/>
          <w:b/>
          <w:sz w:val="32"/>
          <w:szCs w:val="32"/>
        </w:rPr>
      </w:r>
      <w:r/>
    </w:p>
    <w:p>
      <w:pPr>
        <w:pStyle w:val="1063"/>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63"/>
        <w:rPr>
          <w:rFonts w:ascii="宋体" w:hAnsi="宋体"/>
          <w:b/>
        </w:rPr>
      </w:pPr>
      <w:r>
        <w:rPr>
          <w:rFonts w:ascii="宋体" w:hAnsi="宋体"/>
          <w:b/>
        </w:rPr>
      </w:r>
      <w:r/>
    </w:p>
    <w:p>
      <w:pPr>
        <w:pStyle w:val="1063"/>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66"/>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6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6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78"/>
        <w:ind w:firstLine="480"/>
        <w:spacing w:line="460" w:lineRule="exact"/>
        <w:rPr>
          <w:rFonts w:hAnsi="宋体"/>
        </w:rPr>
      </w:pPr>
      <w:r>
        <w:rPr>
          <w:rFonts w:hAnsi="宋体"/>
        </w:rPr>
      </w:r>
      <w:r/>
    </w:p>
    <w:p>
      <w:pPr>
        <w:pStyle w:val="1078"/>
        <w:ind w:firstLine="480"/>
        <w:spacing w:line="460" w:lineRule="exact"/>
        <w:rPr>
          <w:rFonts w:hAnsi="宋体"/>
        </w:rPr>
      </w:pPr>
      <w:r>
        <w:rPr>
          <w:rFonts w:hint="eastAsia" w:hAnsi="宋体"/>
        </w:rPr>
        <w:t xml:space="preserve">致：常州市城投建设工程招标有限公司</w:t>
      </w:r>
      <w:r>
        <w:rPr>
          <w:rFonts w:hAnsi="宋体"/>
        </w:rPr>
      </w:r>
      <w:r/>
    </w:p>
    <w:p>
      <w:pPr>
        <w:pStyle w:val="1078"/>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78"/>
        <w:ind w:firstLine="480"/>
        <w:spacing w:line="460" w:lineRule="exact"/>
        <w:rPr>
          <w:rFonts w:hAnsi="宋体"/>
        </w:rPr>
      </w:pPr>
      <w:r>
        <w:rPr>
          <w:rFonts w:hAnsi="宋体"/>
        </w:rPr>
      </w:r>
      <w:r/>
    </w:p>
    <w:p>
      <w:pPr>
        <w:pStyle w:val="1078"/>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7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78"/>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78"/>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78"/>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78"/>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7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78"/>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78"/>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78"/>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7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7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7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78"/>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78"/>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7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7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7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78"/>
        <w:ind w:firstLine="480"/>
        <w:spacing w:line="460" w:lineRule="exact"/>
        <w:rPr>
          <w:rFonts w:hAnsi="宋体"/>
        </w:rPr>
      </w:pPr>
      <w:r>
        <w:rPr>
          <w:rFonts w:hAnsi="宋体"/>
        </w:rPr>
      </w:r>
      <w:r/>
    </w:p>
    <w:p>
      <w:pPr>
        <w:pStyle w:val="107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78"/>
        <w:ind w:firstLine="480"/>
        <w:spacing w:line="460" w:lineRule="exact"/>
        <w:rPr>
          <w:rFonts w:hAnsi="宋体"/>
        </w:rPr>
      </w:pPr>
      <w:r>
        <w:rPr>
          <w:rFonts w:hAnsi="宋体"/>
        </w:rPr>
      </w:r>
      <w:r/>
    </w:p>
    <w:p>
      <w:pPr>
        <w:pStyle w:val="1078"/>
        <w:ind w:firstLine="480"/>
        <w:spacing w:line="460" w:lineRule="exact"/>
        <w:rPr>
          <w:rFonts w:hAnsi="宋体"/>
        </w:rPr>
      </w:pPr>
      <w:r>
        <w:rPr>
          <w:rFonts w:hAnsi="宋体"/>
        </w:rPr>
      </w:r>
      <w:r/>
    </w:p>
    <w:p>
      <w:pPr>
        <w:pStyle w:val="1078"/>
        <w:ind w:firstLine="840"/>
        <w:spacing w:line="460" w:lineRule="exact"/>
        <w:rPr>
          <w:rFonts w:hAnsi="宋体"/>
        </w:rPr>
      </w:pPr>
      <w:r>
        <w:rPr>
          <w:rFonts w:hint="eastAsia" w:hAnsi="宋体"/>
        </w:rPr>
        <w:t xml:space="preserve">投标人：（加盖公章）</w:t>
      </w:r>
      <w:r>
        <w:rPr>
          <w:rFonts w:hAnsi="宋体"/>
        </w:rPr>
      </w:r>
      <w:r/>
    </w:p>
    <w:p>
      <w:pPr>
        <w:pStyle w:val="1078"/>
        <w:ind w:firstLine="840"/>
        <w:spacing w:line="460" w:lineRule="exact"/>
        <w:rPr>
          <w:rFonts w:hAnsi="宋体"/>
        </w:rPr>
      </w:pPr>
      <w:r>
        <w:rPr>
          <w:rFonts w:hint="eastAsia" w:hAnsi="宋体"/>
        </w:rPr>
        <w:t xml:space="preserve">法定代表人（或单位负责人）签字或盖章：</w:t>
      </w:r>
      <w:r>
        <w:rPr>
          <w:rFonts w:hAnsi="宋体"/>
        </w:rPr>
      </w:r>
      <w:r/>
    </w:p>
    <w:p>
      <w:pPr>
        <w:pStyle w:val="1078"/>
        <w:ind w:firstLine="840"/>
        <w:spacing w:line="460" w:lineRule="exact"/>
        <w:rPr>
          <w:rFonts w:hint="eastAsia" w:hAnsi="宋体"/>
        </w:rPr>
      </w:pPr>
      <w:r>
        <w:rPr>
          <w:rFonts w:hint="eastAsia" w:hAnsi="宋体"/>
        </w:rPr>
        <w:t xml:space="preserve">日期：    年    月    日</w:t>
      </w:r>
      <w:r/>
    </w:p>
    <w:p>
      <w:pPr>
        <w:pStyle w:val="1063"/>
        <w:spacing w:line="360" w:lineRule="auto"/>
        <w:rPr>
          <w:rFonts w:hint="eastAsia" w:ascii="宋体" w:hAnsi="宋体"/>
          <w:sz w:val="24"/>
        </w:rPr>
      </w:pPr>
      <w:r>
        <w:rPr>
          <w:rFonts w:hint="eastAsia" w:ascii="宋体" w:hAnsi="宋体"/>
          <w:sz w:val="24"/>
        </w:rPr>
      </w:r>
      <w:r/>
    </w:p>
    <w:p>
      <w:pPr>
        <w:pStyle w:val="1063"/>
        <w:spacing w:line="360" w:lineRule="auto"/>
        <w:rPr>
          <w:rFonts w:hint="eastAsia" w:ascii="宋体" w:hAnsi="宋体"/>
          <w:sz w:val="24"/>
        </w:rPr>
      </w:pPr>
      <w:r>
        <w:rPr>
          <w:rFonts w:hint="eastAsia" w:ascii="宋体" w:hAnsi="宋体"/>
          <w:sz w:val="24"/>
        </w:rPr>
      </w:r>
      <w:r/>
    </w:p>
    <w:p>
      <w:pPr>
        <w:pStyle w:val="1063"/>
        <w:spacing w:line="360" w:lineRule="auto"/>
        <w:rPr>
          <w:rFonts w:hint="eastAsia" w:ascii="宋体" w:hAnsi="宋体"/>
          <w:sz w:val="24"/>
        </w:rPr>
      </w:pPr>
      <w:r>
        <w:rPr>
          <w:rFonts w:hint="eastAsia" w:ascii="宋体" w:hAnsi="宋体"/>
          <w:sz w:val="24"/>
        </w:rPr>
      </w:r>
      <w:r/>
    </w:p>
    <w:p>
      <w:pPr>
        <w:pStyle w:val="1063"/>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63"/>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63"/>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63"/>
        <w:spacing w:line="360" w:lineRule="auto"/>
        <w:rPr>
          <w:rFonts w:ascii="宋体" w:hAnsi="宋体"/>
          <w:b/>
          <w:sz w:val="24"/>
          <w:szCs w:val="20"/>
        </w:rPr>
        <w:outlineLvl w:val="2"/>
      </w:pPr>
      <w:r>
        <w:rPr>
          <w:rFonts w:ascii="宋体" w:hAnsi="宋体"/>
          <w:b/>
          <w:sz w:val="24"/>
          <w:szCs w:val="20"/>
        </w:rPr>
        <w:t xml:space="preserve">2-3 </w:t>
      </w:r>
      <w:r>
        <w:rPr>
          <w:rFonts w:ascii="宋体" w:hAnsi="宋体"/>
          <w:b/>
          <w:sz w:val="24"/>
        </w:rPr>
        <w:t xml:space="preserve">其它落实政府采购政策的资格要求</w:t>
      </w:r>
      <w:r>
        <w:rPr>
          <w:rFonts w:ascii="宋体" w:hAnsi="宋体"/>
          <w:b/>
          <w:sz w:val="24"/>
          <w:szCs w:val="20"/>
        </w:rPr>
        <w:t xml:space="preserve">（如有）</w:t>
      </w:r>
      <w:r/>
    </w:p>
    <w:p>
      <w:pPr>
        <w:pStyle w:val="1063"/>
        <w:jc w:val="left"/>
        <w:widowControl/>
        <w:rPr>
          <w:rFonts w:ascii="宋体" w:hAnsi="宋体"/>
          <w:sz w:val="24"/>
        </w:rPr>
      </w:pPr>
      <w:r>
        <w:rPr>
          <w:rFonts w:ascii="宋体" w:hAnsi="宋体"/>
          <w:sz w:val="24"/>
        </w:rPr>
      </w:r>
      <w:r/>
    </w:p>
    <w:p>
      <w:pPr>
        <w:pStyle w:val="1063"/>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063"/>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ind w:left="719" w:hanging="240"/>
        <w:spacing w:line="360" w:lineRule="auto"/>
        <w:rPr>
          <w:rFonts w:hint="eastAsia" w:ascii="宋体" w:hAnsi="宋体"/>
          <w:sz w:val="24"/>
          <w:szCs w:val="20"/>
        </w:rPr>
      </w:pPr>
      <w:r>
        <w:rPr>
          <w:rFonts w:hint="eastAsia" w:ascii="宋体" w:hAnsi="宋体"/>
          <w:sz w:val="24"/>
          <w:szCs w:val="20"/>
        </w:rPr>
      </w:r>
      <w:r/>
    </w:p>
    <w:p>
      <w:pPr>
        <w:pStyle w:val="1063"/>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0" w:name="_Toc150480794"/>
      <w:r/>
      <w:bookmarkStart w:id="821" w:name="_Toc520356217"/>
      <w:r/>
      <w:bookmarkStart w:id="822" w:name="_Toc226337252"/>
      <w:r/>
      <w:bookmarkStart w:id="823" w:name="_Toc142311058"/>
      <w:r/>
      <w:bookmarkStart w:id="824" w:name="_Toc226965746"/>
      <w:r/>
      <w:bookmarkStart w:id="825" w:name="_Ref467988698"/>
      <w:r/>
      <w:bookmarkStart w:id="826" w:name="_Toc480942349"/>
      <w:r/>
      <w:bookmarkStart w:id="827" w:name="_Toc226965829"/>
      <w:r/>
      <w:bookmarkStart w:id="828" w:name="_Toc127151556"/>
      <w:r/>
      <w:bookmarkStart w:id="829" w:name="_Toc226309800"/>
      <w:r/>
      <w:bookmarkStart w:id="830" w:name="_Toc195842921"/>
      <w:r/>
      <w:bookmarkStart w:id="831" w:name="_Toc150774761"/>
      <w:r>
        <w:rPr>
          <w:rFonts w:hint="eastAsia" w:ascii="宋体" w:hAnsi="宋体"/>
          <w:b/>
          <w:sz w:val="32"/>
          <w:szCs w:val="32"/>
        </w:rPr>
      </w:r>
      <w:r/>
    </w:p>
    <w:p>
      <w:pPr>
        <w:pStyle w:val="1063"/>
        <w:jc w:val="center"/>
        <w:widowControl/>
        <w:rPr>
          <w:rFonts w:hint="eastAsia" w:ascii="宋体" w:hAnsi="宋体"/>
          <w:b/>
          <w:sz w:val="32"/>
          <w:szCs w:val="32"/>
        </w:rPr>
      </w:pPr>
      <w:r>
        <w:rPr>
          <w:rFonts w:hint="eastAsia" w:ascii="宋体" w:hAnsi="宋体"/>
          <w:b/>
          <w:sz w:val="32"/>
          <w:szCs w:val="32"/>
        </w:rPr>
      </w:r>
      <w:r/>
    </w:p>
    <w:p>
      <w:pPr>
        <w:pStyle w:val="1063"/>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ascii="宋体" w:hAnsi="宋体"/>
          <w:b/>
          <w:sz w:val="24"/>
        </w:rPr>
        <w:t xml:space="preserve">函</w:t>
      </w:r>
      <w:r>
        <w:rPr>
          <w:rFonts w:ascii="宋体" w:hAnsi="宋体"/>
          <w:b/>
          <w:sz w:val="24"/>
          <w:szCs w:val="20"/>
        </w:rPr>
        <w:t xml:space="preserve">（实质性格式）</w:t>
      </w:r>
      <w:r/>
    </w:p>
    <w:p>
      <w:pPr>
        <w:pStyle w:val="1063"/>
        <w:spacing w:line="360" w:lineRule="auto"/>
        <w:tabs>
          <w:tab w:val="left" w:pos="5580" w:leader="none"/>
        </w:tabs>
        <w:rPr>
          <w:rFonts w:ascii="宋体" w:hAnsi="宋体"/>
          <w:sz w:val="24"/>
        </w:rPr>
      </w:pPr>
      <w:r>
        <w:rPr>
          <w:rFonts w:ascii="宋体" w:hAnsi="宋体"/>
          <w:sz w:val="24"/>
        </w:rPr>
      </w:r>
      <w:r/>
    </w:p>
    <w:p>
      <w:pPr>
        <w:pStyle w:val="1063"/>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63"/>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63"/>
        <w:spacing w:line="360" w:lineRule="auto"/>
        <w:tabs>
          <w:tab w:val="left" w:pos="5580" w:leader="none"/>
        </w:tabs>
        <w:rPr>
          <w:rFonts w:ascii="宋体" w:hAnsi="宋体"/>
          <w:sz w:val="24"/>
          <w:szCs w:val="20"/>
        </w:rPr>
      </w:pPr>
      <w:r>
        <w:rPr>
          <w:rFonts w:ascii="宋体" w:hAnsi="宋体"/>
          <w:sz w:val="24"/>
          <w:szCs w:val="20"/>
        </w:rPr>
      </w:r>
      <w:r/>
    </w:p>
    <w:p>
      <w:pPr>
        <w:pStyle w:val="1063"/>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63"/>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6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6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63"/>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63"/>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63"/>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63"/>
        <w:ind w:firstLine="480"/>
        <w:spacing w:line="360" w:lineRule="auto"/>
        <w:rPr>
          <w:rFonts w:ascii="宋体" w:hAnsi="宋体"/>
          <w:sz w:val="24"/>
        </w:rPr>
      </w:pPr>
      <w:r>
        <w:rPr>
          <w:rFonts w:ascii="宋体" w:hAnsi="宋体"/>
          <w:sz w:val="24"/>
        </w:rPr>
        <w:t xml:space="preserve">与本投标有关的一切正式往来信函请寄：</w:t>
      </w:r>
      <w:r/>
    </w:p>
    <w:p>
      <w:pPr>
        <w:pStyle w:val="1063"/>
        <w:ind w:left="420"/>
        <w:spacing w:line="360" w:lineRule="auto"/>
        <w:tabs>
          <w:tab w:val="left" w:pos="5580" w:leader="none"/>
        </w:tabs>
        <w:rPr>
          <w:rFonts w:ascii="宋体" w:hAnsi="宋体"/>
          <w:sz w:val="24"/>
          <w:szCs w:val="20"/>
        </w:rPr>
      </w:pPr>
      <w:r>
        <w:rPr>
          <w:rFonts w:ascii="宋体" w:hAnsi="宋体"/>
          <w:sz w:val="24"/>
          <w:szCs w:val="20"/>
        </w:rPr>
      </w:r>
      <w:r/>
    </w:p>
    <w:p>
      <w:pPr>
        <w:pStyle w:val="1063"/>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63"/>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63"/>
        <w:ind w:left="420"/>
        <w:spacing w:line="360" w:lineRule="auto"/>
        <w:tabs>
          <w:tab w:val="left" w:pos="5580" w:leader="none"/>
        </w:tabs>
        <w:rPr>
          <w:rFonts w:ascii="宋体" w:hAnsi="宋体"/>
          <w:sz w:val="24"/>
          <w:szCs w:val="20"/>
        </w:rPr>
      </w:pPr>
      <w:r>
        <w:rPr>
          <w:rFonts w:ascii="宋体" w:hAnsi="宋体"/>
          <w:sz w:val="24"/>
          <w:szCs w:val="20"/>
        </w:rPr>
      </w:r>
      <w:r/>
    </w:p>
    <w:p>
      <w:pPr>
        <w:pStyle w:val="1063"/>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63"/>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63"/>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63"/>
        <w:jc w:val="left"/>
        <w:widowControl/>
        <w:rPr>
          <w:rFonts w:hint="eastAsia" w:ascii="宋体" w:hAnsi="宋体"/>
          <w:b/>
          <w:sz w:val="24"/>
        </w:rPr>
      </w:pPr>
      <w:r/>
      <w:bookmarkStart w:id="832" w:name="_Hlt520356243"/>
      <w:r/>
      <w:bookmarkEnd w:id="832"/>
      <w:r/>
      <w:bookmarkStart w:id="833" w:name="_Hlt520355938"/>
      <w:r/>
      <w:bookmarkEnd w:id="833"/>
      <w:r>
        <w:rPr>
          <w:rFonts w:ascii="宋体" w:hAnsi="宋体"/>
          <w:sz w:val="24"/>
        </w:rPr>
        <w:br w:type="page" w:clear="all"/>
      </w:r>
      <w:r>
        <w:rPr>
          <w:rFonts w:hint="eastAsia" w:ascii="宋体" w:hAnsi="宋体"/>
          <w:b/>
          <w:sz w:val="24"/>
        </w:rPr>
      </w:r>
      <w:r/>
    </w:p>
    <w:p>
      <w:pPr>
        <w:pStyle w:val="1063"/>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63"/>
        <w:jc w:val="center"/>
        <w:spacing w:line="360" w:lineRule="auto"/>
        <w:rPr>
          <w:rFonts w:hint="eastAsia" w:ascii="宋体" w:hAnsi="宋体"/>
          <w:b/>
          <w:sz w:val="32"/>
          <w:szCs w:val="32"/>
        </w:rPr>
      </w:pPr>
      <w:r>
        <w:rPr>
          <w:rFonts w:hint="eastAsia" w:ascii="宋体" w:hAnsi="宋体"/>
          <w:b/>
          <w:sz w:val="32"/>
          <w:szCs w:val="32"/>
        </w:rPr>
      </w:r>
      <w:r/>
    </w:p>
    <w:p>
      <w:pPr>
        <w:pStyle w:val="106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6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63"/>
        <w:spacing w:line="560" w:lineRule="exact"/>
        <w:rPr>
          <w:rFonts w:ascii="宋体" w:hAnsi="宋体"/>
          <w:sz w:val="24"/>
        </w:rPr>
      </w:pPr>
      <w:r>
        <w:rPr>
          <w:rFonts w:ascii="宋体" w:hAnsi="宋体"/>
          <w:sz w:val="24"/>
        </w:rPr>
      </w:r>
      <w:r/>
    </w:p>
    <w:p>
      <w:pPr>
        <w:pStyle w:val="109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3"/>
              <w:jc w:val="left"/>
              <w:spacing w:line="360" w:lineRule="auto"/>
              <w:tabs>
                <w:tab w:val="left" w:pos="5580" w:leader="none"/>
              </w:tabs>
              <w:rPr>
                <w:rFonts w:ascii="宋体" w:hAnsi="宋体"/>
                <w:sz w:val="24"/>
                <w:szCs w:val="20"/>
              </w:rPr>
            </w:pPr>
            <w:r>
              <w:rPr>
                <w:rFonts w:ascii="宋体" w:hAnsi="宋体"/>
                <w:sz w:val="24"/>
                <w:szCs w:val="20"/>
              </w:rPr>
            </w:r>
            <w:r/>
          </w:p>
          <w:p>
            <w:pPr>
              <w:pStyle w:val="1063"/>
              <w:jc w:val="left"/>
              <w:spacing w:line="360" w:lineRule="auto"/>
              <w:tabs>
                <w:tab w:val="left" w:pos="5580" w:leader="none"/>
              </w:tabs>
              <w:rPr>
                <w:rFonts w:ascii="宋体" w:hAnsi="宋体"/>
                <w:sz w:val="24"/>
                <w:szCs w:val="20"/>
              </w:rPr>
            </w:pPr>
            <w:r>
              <w:rPr>
                <w:rFonts w:ascii="宋体" w:hAnsi="宋体"/>
                <w:sz w:val="24"/>
                <w:szCs w:val="20"/>
              </w:rPr>
            </w:r>
            <w:r/>
          </w:p>
          <w:p>
            <w:pPr>
              <w:pStyle w:val="106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63"/>
              <w:jc w:val="left"/>
              <w:spacing w:line="360" w:lineRule="auto"/>
              <w:tabs>
                <w:tab w:val="left" w:pos="5580" w:leader="none"/>
              </w:tabs>
              <w:rPr>
                <w:rFonts w:ascii="宋体" w:hAnsi="宋体"/>
                <w:sz w:val="24"/>
                <w:szCs w:val="20"/>
              </w:rPr>
            </w:pPr>
            <w:r>
              <w:rPr>
                <w:rFonts w:ascii="宋体" w:hAnsi="宋体"/>
                <w:sz w:val="24"/>
                <w:szCs w:val="20"/>
              </w:rPr>
            </w:r>
            <w:r/>
          </w:p>
          <w:p>
            <w:pPr>
              <w:pStyle w:val="1063"/>
              <w:jc w:val="left"/>
              <w:spacing w:line="360" w:lineRule="auto"/>
              <w:tabs>
                <w:tab w:val="left" w:pos="5580" w:leader="none"/>
              </w:tabs>
              <w:rPr>
                <w:rFonts w:ascii="宋体" w:hAnsi="宋体"/>
                <w:sz w:val="24"/>
                <w:szCs w:val="20"/>
              </w:rPr>
            </w:pPr>
            <w:r>
              <w:rPr>
                <w:rFonts w:ascii="宋体" w:hAnsi="宋体"/>
                <w:sz w:val="24"/>
                <w:szCs w:val="20"/>
              </w:rPr>
            </w:r>
            <w:r/>
          </w:p>
          <w:p>
            <w:pPr>
              <w:pStyle w:val="106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6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6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63"/>
        <w:jc w:val="left"/>
        <w:widowControl/>
        <w:rPr>
          <w:rFonts w:hint="eastAsia" w:ascii="宋体" w:hAnsi="宋体"/>
          <w:sz w:val="24"/>
        </w:rPr>
      </w:pPr>
      <w:r>
        <w:rPr>
          <w:rFonts w:hint="eastAsia" w:ascii="宋体" w:hAnsi="宋体"/>
          <w:sz w:val="24"/>
        </w:rPr>
      </w:r>
      <w:r/>
    </w:p>
    <w:p>
      <w:pPr>
        <w:pStyle w:val="1063"/>
        <w:jc w:val="left"/>
        <w:widowControl/>
        <w:rPr>
          <w:rFonts w:hint="eastAsia" w:ascii="宋体" w:hAnsi="宋体"/>
          <w:sz w:val="24"/>
        </w:rPr>
      </w:pPr>
      <w:r>
        <w:rPr>
          <w:rFonts w:hint="eastAsia" w:ascii="宋体" w:hAnsi="宋体"/>
          <w:sz w:val="24"/>
        </w:rPr>
      </w:r>
      <w:r/>
    </w:p>
    <w:p>
      <w:pPr>
        <w:pStyle w:val="1063"/>
        <w:jc w:val="left"/>
        <w:widowControl/>
        <w:rPr>
          <w:rFonts w:hint="eastAsia" w:ascii="宋体" w:hAnsi="宋体"/>
          <w:sz w:val="24"/>
        </w:rPr>
      </w:pPr>
      <w:r>
        <w:rPr>
          <w:rFonts w:hint="eastAsia" w:ascii="宋体" w:hAnsi="宋体"/>
          <w:sz w:val="24"/>
        </w:rPr>
      </w:r>
      <w:r/>
    </w:p>
    <w:p>
      <w:pPr>
        <w:pStyle w:val="106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6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63"/>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63"/>
        <w:jc w:val="left"/>
        <w:widowControl/>
        <w:rPr>
          <w:rFonts w:hint="eastAsia" w:ascii="宋体" w:hAnsi="宋体"/>
          <w:sz w:val="24"/>
        </w:rPr>
      </w:pPr>
      <w:r>
        <w:rPr>
          <w:rFonts w:hint="eastAsia" w:ascii="宋体" w:hAnsi="宋体"/>
          <w:sz w:val="24"/>
        </w:rPr>
      </w:r>
      <w:r/>
    </w:p>
    <w:p>
      <w:pPr>
        <w:pStyle w:val="1063"/>
        <w:jc w:val="left"/>
        <w:widowControl/>
        <w:rPr>
          <w:rFonts w:hint="eastAsia" w:ascii="宋体" w:hAnsi="宋体"/>
          <w:sz w:val="24"/>
        </w:rPr>
      </w:pPr>
      <w:r>
        <w:rPr>
          <w:rFonts w:hint="eastAsia" w:ascii="宋体" w:hAnsi="宋体"/>
          <w:sz w:val="24"/>
        </w:rPr>
      </w:r>
      <w:r/>
    </w:p>
    <w:p>
      <w:pPr>
        <w:pStyle w:val="1063"/>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63"/>
        <w:jc w:val="center"/>
        <w:rPr>
          <w:rFonts w:hint="eastAsia" w:ascii="宋体" w:hAnsi="宋体"/>
          <w:b/>
          <w:sz w:val="32"/>
          <w:szCs w:val="32"/>
        </w:rPr>
      </w:pPr>
      <w:r>
        <w:rPr>
          <w:rFonts w:hint="eastAsia" w:ascii="宋体" w:hAnsi="宋体"/>
          <w:b/>
          <w:sz w:val="32"/>
          <w:szCs w:val="32"/>
        </w:rPr>
      </w:r>
      <w:r/>
    </w:p>
    <w:p>
      <w:pPr>
        <w:pStyle w:val="1316"/>
        <w:jc w:val="center"/>
        <w:spacing w:line="480" w:lineRule="auto"/>
        <w:rPr>
          <w:rFonts w:cs="宋体"/>
          <w:sz w:val="24"/>
        </w:rPr>
      </w:pPr>
      <w:r>
        <w:rPr>
          <w:rFonts w:hint="eastAsia"/>
          <w:b/>
          <w:sz w:val="36"/>
          <w:szCs w:val="36"/>
        </w:rPr>
        <w:t xml:space="preserve">授权委托书</w:t>
      </w:r>
      <w:r>
        <w:rPr>
          <w:rFonts w:cs="宋体"/>
          <w:sz w:val="24"/>
        </w:rPr>
      </w:r>
      <w:r/>
    </w:p>
    <w:p>
      <w:pPr>
        <w:pStyle w:val="1063"/>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63"/>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63"/>
        <w:spacing w:line="400" w:lineRule="exact"/>
        <w:rPr>
          <w:rFonts w:hint="eastAsia" w:ascii="宋体" w:hAnsi="宋体" w:cs="宋体"/>
          <w:szCs w:val="21"/>
        </w:rPr>
      </w:pPr>
      <w:r>
        <w:rPr>
          <w:rFonts w:hint="eastAsia" w:ascii="宋体" w:hAnsi="宋体" w:cs="宋体"/>
          <w:szCs w:val="21"/>
        </w:rPr>
      </w:r>
      <w:r/>
    </w:p>
    <w:p>
      <w:pPr>
        <w:pStyle w:val="1063"/>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6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4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63"/>
        <w:spacing w:line="400" w:lineRule="exact"/>
        <w:rPr>
          <w:rFonts w:ascii="宋体" w:hAnsi="宋体" w:cs="宋体"/>
          <w:sz w:val="24"/>
        </w:rPr>
      </w:pPr>
      <w:r>
        <w:rPr>
          <w:rFonts w:ascii="宋体" w:hAnsi="宋体" w:cs="宋体"/>
          <w:sz w:val="24"/>
        </w:rPr>
      </w:r>
      <w:r/>
    </w:p>
    <w:p>
      <w:pPr>
        <w:pStyle w:val="1095"/>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3"/>
              <w:jc w:val="left"/>
              <w:spacing w:line="360" w:lineRule="auto"/>
              <w:tabs>
                <w:tab w:val="left" w:pos="5580" w:leader="none"/>
              </w:tabs>
              <w:rPr>
                <w:rFonts w:ascii="宋体" w:hAnsi="宋体"/>
                <w:szCs w:val="21"/>
              </w:rPr>
            </w:pPr>
            <w:r>
              <w:rPr>
                <w:rFonts w:ascii="宋体" w:hAnsi="宋体"/>
                <w:szCs w:val="21"/>
              </w:rPr>
            </w:r>
            <w:r/>
          </w:p>
          <w:p>
            <w:pPr>
              <w:pStyle w:val="1063"/>
              <w:jc w:val="left"/>
              <w:spacing w:line="360" w:lineRule="auto"/>
              <w:tabs>
                <w:tab w:val="left" w:pos="5580" w:leader="none"/>
              </w:tabs>
              <w:rPr>
                <w:rFonts w:ascii="宋体" w:hAnsi="宋体"/>
                <w:szCs w:val="21"/>
              </w:rPr>
            </w:pPr>
            <w:r>
              <w:rPr>
                <w:rFonts w:ascii="宋体" w:hAnsi="宋体"/>
                <w:szCs w:val="21"/>
              </w:rPr>
            </w:r>
            <w:r/>
          </w:p>
          <w:p>
            <w:pPr>
              <w:pStyle w:val="106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63"/>
              <w:jc w:val="left"/>
              <w:spacing w:line="360" w:lineRule="auto"/>
              <w:tabs>
                <w:tab w:val="left" w:pos="5580" w:leader="none"/>
              </w:tabs>
              <w:rPr>
                <w:rFonts w:ascii="宋体" w:hAnsi="宋体"/>
                <w:szCs w:val="21"/>
              </w:rPr>
            </w:pPr>
            <w:r>
              <w:rPr>
                <w:rFonts w:ascii="宋体" w:hAnsi="宋体"/>
                <w:szCs w:val="21"/>
              </w:rPr>
            </w:r>
            <w:r/>
          </w:p>
          <w:p>
            <w:pPr>
              <w:pStyle w:val="1063"/>
              <w:jc w:val="left"/>
              <w:spacing w:line="360" w:lineRule="auto"/>
              <w:tabs>
                <w:tab w:val="left" w:pos="5580" w:leader="none"/>
              </w:tabs>
              <w:rPr>
                <w:rFonts w:ascii="宋体" w:hAnsi="宋体"/>
                <w:szCs w:val="21"/>
              </w:rPr>
            </w:pPr>
            <w:r>
              <w:rPr>
                <w:rFonts w:ascii="宋体" w:hAnsi="宋体"/>
                <w:szCs w:val="21"/>
              </w:rPr>
            </w:r>
            <w:r/>
          </w:p>
          <w:p>
            <w:pPr>
              <w:pStyle w:val="1063"/>
              <w:jc w:val="left"/>
              <w:spacing w:line="360" w:lineRule="auto"/>
              <w:tabs>
                <w:tab w:val="left" w:pos="5580" w:leader="none"/>
              </w:tabs>
              <w:rPr>
                <w:rFonts w:ascii="宋体" w:hAnsi="宋体"/>
                <w:szCs w:val="21"/>
              </w:rPr>
            </w:pPr>
            <w:r>
              <w:rPr>
                <w:rFonts w:ascii="宋体" w:hAnsi="宋体"/>
                <w:szCs w:val="21"/>
              </w:rPr>
            </w:r>
            <w:r/>
          </w:p>
        </w:tc>
      </w:tr>
    </w:tbl>
    <w:p>
      <w:pPr>
        <w:pStyle w:val="1095"/>
        <w:ind w:right="-46"/>
        <w:spacing w:line="583" w:lineRule="auto"/>
        <w:rPr>
          <w:rFonts w:hint="eastAsia"/>
          <w:b/>
          <w:bCs/>
        </w:rPr>
      </w:pPr>
      <w:r>
        <w:rPr>
          <w:rFonts w:hint="eastAsia"/>
          <w:b/>
          <w:bCs/>
        </w:rPr>
        <w:t xml:space="preserve">投标人近三个月内任意一个月（自开标之日往前推）为其缴纳社保的记录</w:t>
      </w:r>
      <w:r/>
    </w:p>
    <w:p>
      <w:pPr>
        <w:pStyle w:val="1063"/>
        <w:spacing w:line="360" w:lineRule="auto"/>
        <w:rPr>
          <w:rFonts w:hint="eastAsia" w:ascii="宋体" w:hAnsi="宋体" w:cs="宋体"/>
          <w:szCs w:val="21"/>
        </w:rPr>
      </w:pPr>
      <w:r>
        <w:rPr>
          <w:rFonts w:hint="eastAsia" w:ascii="宋体" w:hAnsi="宋体" w:cs="宋体"/>
          <w:szCs w:val="21"/>
        </w:rPr>
      </w:r>
      <w:r/>
    </w:p>
    <w:p>
      <w:pPr>
        <w:pStyle w:val="1063"/>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63"/>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16"/>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63"/>
        <w:jc w:val="left"/>
        <w:widowControl/>
        <w:rPr>
          <w:rFonts w:hint="eastAsia" w:ascii="宋体" w:hAnsi="宋体"/>
          <w:sz w:val="24"/>
        </w:rPr>
      </w:pPr>
      <w:r>
        <w:rPr>
          <w:rFonts w:hint="eastAsia" w:ascii="宋体" w:hAnsi="宋体"/>
          <w:sz w:val="24"/>
        </w:rPr>
      </w:r>
      <w:r/>
    </w:p>
    <w:p>
      <w:pPr>
        <w:pStyle w:val="1063"/>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63"/>
        <w:ind w:firstLine="321"/>
        <w:jc w:val="center"/>
        <w:spacing w:line="560" w:lineRule="exact"/>
        <w:rPr>
          <w:rFonts w:hint="eastAsia" w:ascii="宋体" w:hAnsi="宋体"/>
          <w:b/>
          <w:sz w:val="32"/>
          <w:szCs w:val="32"/>
        </w:rPr>
      </w:pPr>
      <w:r>
        <w:rPr>
          <w:rFonts w:hint="eastAsia" w:ascii="宋体" w:hAnsi="宋体"/>
          <w:b/>
          <w:sz w:val="32"/>
          <w:szCs w:val="32"/>
        </w:rPr>
      </w:r>
      <w:r/>
    </w:p>
    <w:p>
      <w:pPr>
        <w:pStyle w:val="1063"/>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63"/>
        <w:ind w:firstLine="640"/>
        <w:rPr>
          <w:rFonts w:ascii="宋体" w:hAnsi="宋体"/>
        </w:rPr>
      </w:pPr>
      <w:r>
        <w:rPr>
          <w:rFonts w:ascii="宋体" w:hAnsi="宋体"/>
        </w:rPr>
      </w:r>
      <w:r/>
    </w:p>
    <w:p>
      <w:pPr>
        <w:pStyle w:val="106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6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3"/>
        <w:spacing w:line="360" w:lineRule="auto"/>
        <w:rPr>
          <w:rFonts w:ascii="宋体" w:hAnsi="宋体"/>
          <w:b/>
          <w:sz w:val="24"/>
          <w:szCs w:val="20"/>
        </w:rPr>
        <w:outlineLvl w:val="2"/>
      </w:pPr>
      <w:r/>
      <w:bookmarkStart w:id="834" w:name="_Hlt520273711"/>
      <w:r/>
      <w:bookmarkEnd w:id="834"/>
      <w:r/>
      <w:bookmarkStart w:id="835" w:name="_Hlt520343392"/>
      <w:r/>
      <w:bookmarkEnd w:id="835"/>
      <w:r/>
      <w:bookmarkStart w:id="836" w:name="_Hlt520274121"/>
      <w:r/>
      <w:bookmarkEnd w:id="836"/>
      <w:r/>
      <w:bookmarkStart w:id="837" w:name="_Hlt520274065"/>
      <w:r/>
      <w:bookmarkEnd w:id="837"/>
      <w:r/>
      <w:bookmarkStart w:id="838" w:name="_Hlt520350918"/>
      <w:r/>
      <w:bookmarkEnd w:id="838"/>
      <w:r/>
      <w:bookmarkStart w:id="839" w:name="_Hlt520274393"/>
      <w:r/>
      <w:bookmarkEnd w:id="839"/>
      <w:r/>
      <w:bookmarkStart w:id="840" w:name="_Hlt520274407"/>
      <w:r/>
      <w:bookmarkEnd w:id="840"/>
      <w:r/>
      <w:bookmarkStart w:id="841" w:name="_Hlt520343000"/>
      <w:r/>
      <w:bookmarkEnd w:id="841"/>
      <w:r/>
      <w:bookmarkStart w:id="842" w:name="_Hlt520271212"/>
      <w:r/>
      <w:bookmarkEnd w:id="842"/>
      <w:r/>
      <w:bookmarkStart w:id="843" w:name="_Hlt520355504"/>
      <w:r/>
      <w:bookmarkEnd w:id="843"/>
      <w:r/>
      <w:bookmarkStart w:id="844" w:name="_Toc226337253"/>
      <w:r/>
      <w:bookmarkStart w:id="845" w:name="_Toc226965747"/>
      <w:r/>
      <w:bookmarkStart w:id="846" w:name="_Toc150480795"/>
      <w:r/>
      <w:bookmarkStart w:id="847" w:name="_Toc195842922"/>
      <w:r/>
      <w:bookmarkStart w:id="848" w:name="_Toc265228395"/>
      <w:r/>
      <w:bookmarkStart w:id="849" w:name="_Toc150774762"/>
      <w:r/>
      <w:bookmarkStart w:id="850" w:name="_Toc305158825"/>
      <w:r/>
      <w:bookmarkStart w:id="851" w:name="_Toc480942350"/>
      <w:r/>
      <w:bookmarkStart w:id="852" w:name="_Toc520356218"/>
      <w:r/>
      <w:bookmarkStart w:id="853" w:name="_Toc127151557"/>
      <w:r/>
      <w:bookmarkStart w:id="854" w:name="_Toc226309801"/>
      <w:r/>
      <w:bookmarkStart w:id="855" w:name="_Toc264969247"/>
      <w:r/>
      <w:bookmarkStart w:id="856" w:name="_Ref467988705"/>
      <w:r/>
      <w:bookmarkStart w:id="857" w:name="_Toc142311059"/>
      <w:r/>
      <w:bookmarkStart w:id="858" w:name="_Toc305158899"/>
      <w:r/>
      <w:bookmarkStart w:id="859" w:name="_Toc226965830"/>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ascii="宋体" w:hAnsi="宋体"/>
          <w:b/>
          <w:sz w:val="24"/>
        </w:rPr>
        <w:t xml:space="preserve">（实质性格式）</w:t>
      </w:r>
      <w:r>
        <w:rPr>
          <w:rFonts w:ascii="宋体" w:hAnsi="宋体"/>
          <w:b/>
          <w:sz w:val="24"/>
          <w:szCs w:val="20"/>
        </w:rPr>
      </w:r>
      <w:r/>
    </w:p>
    <w:p>
      <w:pPr>
        <w:pStyle w:val="1063"/>
        <w:jc w:val="center"/>
        <w:spacing w:line="360" w:lineRule="exact"/>
        <w:rPr>
          <w:rFonts w:ascii="宋体" w:hAnsi="宋体"/>
          <w:b/>
          <w:sz w:val="36"/>
          <w:szCs w:val="36"/>
        </w:rPr>
      </w:pPr>
      <w:r/>
      <w:bookmarkStart w:id="860" w:name="_Toc226337254"/>
      <w:r/>
      <w:bookmarkStart w:id="861" w:name="_Toc195842923"/>
      <w:r/>
      <w:bookmarkStart w:id="862" w:name="_Toc226965748"/>
      <w:r/>
      <w:bookmarkStart w:id="863" w:name="_Toc226309802"/>
      <w:r/>
      <w:bookmarkStart w:id="864" w:name="_Toc305158900"/>
      <w:r/>
      <w:bookmarkStart w:id="865" w:name="_Toc164608672"/>
      <w:r/>
      <w:bookmarkStart w:id="866" w:name="_Toc265228396"/>
      <w:r/>
      <w:bookmarkStart w:id="867" w:name="_Toc305158826"/>
      <w:r/>
      <w:bookmarkStart w:id="868" w:name="_Toc264969248"/>
      <w:r/>
      <w:bookmarkStart w:id="869" w:name="_Toc164608827"/>
      <w:r/>
      <w:bookmarkStart w:id="870" w:name="_Toc226965831"/>
      <w:r>
        <w:rPr>
          <w:rFonts w:hint="eastAsia" w:ascii="宋体" w:hAnsi="宋体"/>
          <w:b/>
          <w:sz w:val="36"/>
          <w:szCs w:val="36"/>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Pr>
          <w:rFonts w:ascii="宋体" w:hAnsi="宋体"/>
          <w:b/>
          <w:sz w:val="36"/>
          <w:szCs w:val="36"/>
        </w:rPr>
      </w:r>
      <w:r/>
    </w:p>
    <w:p>
      <w:pPr>
        <w:pStyle w:val="1063"/>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63"/>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63"/>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63"/>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63"/>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63"/>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63"/>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63"/>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63"/>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63"/>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63"/>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63"/>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63"/>
              <w:jc w:val="center"/>
              <w:tabs>
                <w:tab w:val="left" w:pos="5580" w:leader="none"/>
              </w:tabs>
              <w:rPr>
                <w:rFonts w:ascii="宋体" w:hAnsi="宋体"/>
                <w:sz w:val="24"/>
              </w:rPr>
            </w:pPr>
            <w:r>
              <w:rPr>
                <w:rFonts w:ascii="宋体" w:hAnsi="宋体"/>
                <w:sz w:val="24"/>
              </w:rPr>
            </w:r>
            <w:r/>
          </w:p>
        </w:tc>
      </w:tr>
    </w:tbl>
    <w:p>
      <w:pPr>
        <w:pStyle w:val="1063"/>
        <w:jc w:val="left"/>
        <w:rPr>
          <w:rFonts w:ascii="宋体" w:hAnsi="宋体"/>
          <w:sz w:val="24"/>
        </w:rPr>
      </w:pPr>
      <w:r>
        <w:rPr>
          <w:rFonts w:ascii="宋体" w:hAnsi="宋体"/>
          <w:sz w:val="24"/>
        </w:rPr>
      </w:r>
      <w:r/>
    </w:p>
    <w:p>
      <w:pPr>
        <w:pStyle w:val="1063"/>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63"/>
        <w:ind w:firstLine="480"/>
        <w:jc w:val="left"/>
        <w:rPr>
          <w:rFonts w:ascii="宋体" w:hAnsi="宋体"/>
          <w:sz w:val="24"/>
          <w:szCs w:val="20"/>
        </w:rPr>
      </w:pPr>
      <w:r>
        <w:rPr>
          <w:rFonts w:ascii="宋体" w:hAnsi="宋体"/>
          <w:sz w:val="24"/>
          <w:szCs w:val="20"/>
        </w:rPr>
        <w:t xml:space="preserve">2.本表必须按包分别填写。</w:t>
      </w:r>
      <w:r/>
    </w:p>
    <w:p>
      <w:pPr>
        <w:pStyle w:val="1063"/>
        <w:ind w:firstLine="480"/>
        <w:jc w:val="left"/>
        <w:rPr>
          <w:rFonts w:ascii="宋体" w:hAnsi="宋体"/>
          <w:sz w:val="24"/>
          <w:lang w:val="zh-CN"/>
        </w:rPr>
      </w:pPr>
      <w:r>
        <w:rPr>
          <w:rFonts w:hint="eastAsia" w:ascii="宋体" w:hAnsi="宋体"/>
          <w:sz w:val="24"/>
          <w:szCs w:val="20"/>
        </w:rPr>
        <w:t xml:space="preserve">3.投标报价为三年度报价。</w:t>
      </w:r>
      <w:r>
        <w:rPr>
          <w:rFonts w:ascii="宋体" w:hAnsi="宋体"/>
          <w:sz w:val="24"/>
          <w:lang w:val="zh-CN"/>
        </w:rPr>
      </w:r>
      <w:r/>
    </w:p>
    <w:p>
      <w:pPr>
        <w:pStyle w:val="1063"/>
        <w:spacing w:before="25" w:after="25" w:line="360" w:lineRule="auto"/>
        <w:rPr>
          <w:rFonts w:ascii="宋体" w:hAnsi="宋体"/>
          <w:sz w:val="24"/>
          <w:lang w:val="zh-CN"/>
        </w:rPr>
      </w:pPr>
      <w:r>
        <w:rPr>
          <w:rFonts w:ascii="宋体" w:hAnsi="宋体"/>
          <w:sz w:val="24"/>
          <w:lang w:val="zh-CN"/>
        </w:rPr>
        <w:t xml:space="preserve">         </w:t>
      </w:r>
      <w:r/>
    </w:p>
    <w:p>
      <w:pPr>
        <w:pStyle w:val="1063"/>
        <w:spacing w:before="25" w:after="25" w:line="360" w:lineRule="auto"/>
        <w:rPr>
          <w:rFonts w:ascii="宋体" w:hAnsi="宋体"/>
          <w:sz w:val="24"/>
          <w:lang w:val="zh-CN"/>
        </w:rPr>
      </w:pPr>
      <w:r>
        <w:rPr>
          <w:rFonts w:ascii="宋体" w:hAnsi="宋体"/>
          <w:sz w:val="24"/>
          <w:lang w:val="zh-CN"/>
        </w:rPr>
        <w:t xml:space="preserve">                </w:t>
      </w:r>
      <w:r/>
    </w:p>
    <w:p>
      <w:pPr>
        <w:pStyle w:val="10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3"/>
        <w:spacing w:line="360" w:lineRule="auto"/>
        <w:rPr>
          <w:rFonts w:ascii="宋体" w:hAnsi="宋体"/>
          <w:b/>
          <w:sz w:val="24"/>
          <w:szCs w:val="20"/>
        </w:rPr>
        <w:outlineLvl w:val="2"/>
      </w:pPr>
      <w:r/>
      <w:bookmarkStart w:id="871" w:name="_Toc264969249"/>
      <w:r/>
      <w:bookmarkStart w:id="872" w:name="_Toc226309803"/>
      <w:r/>
      <w:bookmarkStart w:id="873" w:name="_Toc226965832"/>
      <w:r/>
      <w:bookmarkStart w:id="874" w:name="_Toc142311060"/>
      <w:r/>
      <w:bookmarkStart w:id="875" w:name="_Toc150480796"/>
      <w:r/>
      <w:bookmarkStart w:id="876" w:name="_Toc195842924"/>
      <w:r/>
      <w:bookmarkStart w:id="877" w:name="_Toc305158901"/>
      <w:r/>
      <w:bookmarkStart w:id="878" w:name="_Toc305158827"/>
      <w:r/>
      <w:bookmarkStart w:id="879" w:name="_Toc150774763"/>
      <w:r/>
      <w:bookmarkStart w:id="880" w:name="_Toc226337255"/>
      <w:r/>
      <w:bookmarkStart w:id="881" w:name="_Toc265228397"/>
      <w:r/>
      <w:bookmarkStart w:id="882" w:name="_Toc127151558"/>
      <w:r/>
      <w:bookmarkStart w:id="883" w:name="_Toc226965749"/>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ascii="宋体" w:hAnsi="宋体"/>
          <w:b/>
          <w:sz w:val="24"/>
        </w:rPr>
        <w:t xml:space="preserve">（实质性格式）</w:t>
      </w:r>
      <w:r>
        <w:rPr>
          <w:rFonts w:ascii="宋体" w:hAnsi="宋体"/>
          <w:b/>
          <w:sz w:val="24"/>
          <w:szCs w:val="20"/>
        </w:rPr>
      </w:r>
      <w:r/>
    </w:p>
    <w:p>
      <w:pPr>
        <w:pStyle w:val="1063"/>
        <w:jc w:val="center"/>
        <w:spacing w:line="360" w:lineRule="exact"/>
        <w:rPr>
          <w:rFonts w:ascii="宋体" w:hAnsi="宋体"/>
          <w:sz w:val="36"/>
          <w:szCs w:val="36"/>
        </w:rPr>
      </w:pPr>
      <w:r>
        <w:rPr>
          <w:rFonts w:ascii="宋体" w:hAnsi="宋体"/>
          <w:sz w:val="36"/>
          <w:szCs w:val="36"/>
        </w:rPr>
      </w:r>
      <w:r/>
    </w:p>
    <w:p>
      <w:pPr>
        <w:pStyle w:val="1063"/>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63"/>
        <w:jc w:val="center"/>
        <w:spacing w:line="260" w:lineRule="exact"/>
        <w:rPr>
          <w:rFonts w:ascii="宋体" w:hAnsi="宋体"/>
          <w:sz w:val="36"/>
          <w:szCs w:val="36"/>
        </w:rPr>
      </w:pPr>
      <w:r>
        <w:rPr>
          <w:rFonts w:ascii="宋体" w:hAnsi="宋体"/>
          <w:sz w:val="36"/>
          <w:szCs w:val="36"/>
        </w:rPr>
      </w:r>
      <w:r/>
    </w:p>
    <w:p>
      <w:pPr>
        <w:pStyle w:val="1063"/>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06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63"/>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6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1063"/>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1063"/>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8650" w:type="dxa"/>
            <w:vAlign w:val="top"/>
            <w:textDirection w:val="lrTb"/>
            <w:noWrap w:val="false"/>
          </w:tcPr>
          <w:p>
            <w:pPr>
              <w:pStyle w:val="1063"/>
              <w:spacing w:line="360" w:lineRule="auto"/>
              <w:widowControl/>
              <w:rPr>
                <w:rFonts w:ascii="宋体" w:hAnsi="宋体" w:cs="Arial"/>
                <w:sz w:val="24"/>
              </w:rPr>
            </w:pPr>
            <w:r/>
            <w:bookmarkStart w:id="884" w:name="_Toc264969252"/>
            <w:r/>
            <w:bookmarkStart w:id="885" w:name="_Toc127151562"/>
            <w:r/>
            <w:bookmarkStart w:id="886" w:name="_Toc305158830"/>
            <w:r/>
            <w:bookmarkStart w:id="887" w:name="_Toc150480798"/>
            <w:r/>
            <w:bookmarkStart w:id="888" w:name="_Toc195842927"/>
            <w:r/>
            <w:bookmarkStart w:id="889" w:name="_Toc226309806"/>
            <w:r/>
            <w:bookmarkStart w:id="890" w:name="_Toc265228400"/>
            <w:r/>
            <w:bookmarkStart w:id="891" w:name="_Toc226965752"/>
            <w:r/>
            <w:bookmarkStart w:id="892" w:name="_Toc226965835"/>
            <w:r/>
            <w:bookmarkStart w:id="893" w:name="_Toc142311062"/>
            <w:r/>
            <w:bookmarkStart w:id="894" w:name="_Toc150774765"/>
            <w:r/>
            <w:bookmarkStart w:id="895" w:name="_Toc226337258"/>
            <w:r/>
            <w:bookmarkStart w:id="896" w:name="_Toc305158904"/>
            <w:r/>
            <w:bookmarkStart w:id="897" w:name="_Toc226965834"/>
            <w:r/>
            <w:bookmarkStart w:id="898" w:name="_Toc226309805"/>
            <w:r/>
            <w:bookmarkStart w:id="899" w:name="_Toc150774764"/>
            <w:r/>
            <w:bookmarkStart w:id="900" w:name="_Toc264969251"/>
            <w:r/>
            <w:bookmarkStart w:id="901" w:name="_Toc127151561"/>
            <w:r/>
            <w:bookmarkStart w:id="902" w:name="_Toc305158829"/>
            <w:r/>
            <w:bookmarkStart w:id="903" w:name="_Toc305158903"/>
            <w:r/>
            <w:bookmarkStart w:id="904" w:name="_Toc226337257"/>
            <w:r/>
            <w:bookmarkStart w:id="905" w:name="_Toc226965751"/>
            <w:r/>
            <w:bookmarkStart w:id="906" w:name="_Toc150480797"/>
            <w:r/>
            <w:bookmarkStart w:id="907" w:name="_Toc195842926"/>
            <w:r/>
            <w:bookmarkStart w:id="908" w:name="_Toc265228399"/>
            <w:r/>
            <w:bookmarkStart w:id="909" w:name="_Toc142311061"/>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rPr>
            </w:r>
            <w:r/>
          </w:p>
        </w:tc>
      </w:tr>
    </w:tbl>
    <w:p>
      <w:pPr>
        <w:pStyle w:val="1063"/>
        <w:jc w:val="left"/>
        <w:tabs>
          <w:tab w:val="left" w:pos="1800" w:leader="none"/>
          <w:tab w:val="left" w:pos="5580" w:leader="none"/>
        </w:tabs>
        <w:rPr>
          <w:rFonts w:hint="eastAsia" w:ascii="宋体" w:hAnsi="宋体"/>
          <w:sz w:val="24"/>
        </w:rPr>
      </w:pPr>
      <w:r>
        <w:rPr>
          <w:rFonts w:hint="eastAsia" w:ascii="宋体" w:hAnsi="宋体"/>
          <w:sz w:val="24"/>
        </w:rPr>
      </w:r>
      <w:r/>
    </w:p>
    <w:p>
      <w:pPr>
        <w:pStyle w:val="1063"/>
        <w:jc w:val="left"/>
        <w:tabs>
          <w:tab w:val="left" w:pos="1800" w:leader="none"/>
          <w:tab w:val="left" w:pos="5580" w:leader="none"/>
        </w:tabs>
        <w:rPr>
          <w:rFonts w:hint="eastAsia" w:ascii="宋体" w:hAnsi="宋体"/>
          <w:sz w:val="24"/>
        </w:rPr>
      </w:pPr>
      <w:r>
        <w:rPr>
          <w:rFonts w:hint="eastAsia" w:ascii="宋体" w:hAnsi="宋体"/>
          <w:sz w:val="24"/>
        </w:rPr>
      </w:r>
      <w:r/>
    </w:p>
    <w:p>
      <w:pPr>
        <w:pStyle w:val="1063"/>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63"/>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63"/>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63"/>
        <w:ind w:firstLine="480"/>
        <w:jc w:val="left"/>
        <w:tabs>
          <w:tab w:val="left" w:pos="1800" w:leader="none"/>
          <w:tab w:val="left" w:pos="5580" w:leader="none"/>
        </w:tabs>
        <w:rPr>
          <w:rFonts w:hint="eastAsia" w:ascii="宋体" w:hAnsi="宋体"/>
          <w:sz w:val="24"/>
        </w:rPr>
      </w:pPr>
      <w:r>
        <w:rPr>
          <w:rFonts w:hint="eastAsia" w:ascii="宋体" w:hAnsi="宋体"/>
          <w:sz w:val="24"/>
        </w:rPr>
        <w:t xml:space="preserve">4.上述各项的服务内容如表格中填写不下的，可以逐项另页描述。</w:t>
      </w:r>
      <w:r/>
    </w:p>
    <w:p>
      <w:pPr>
        <w:pStyle w:val="1063"/>
        <w:ind w:firstLine="480"/>
        <w:jc w:val="left"/>
        <w:tabs>
          <w:tab w:val="left" w:pos="1800" w:leader="none"/>
          <w:tab w:val="left" w:pos="5580" w:leader="none"/>
        </w:tabs>
        <w:rPr>
          <w:rFonts w:ascii="宋体" w:hAnsi="宋体"/>
          <w:sz w:val="24"/>
          <w:lang w:val="zh-CN"/>
        </w:rPr>
      </w:pP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063"/>
        <w:spacing w:before="25" w:after="25" w:line="360" w:lineRule="auto"/>
        <w:rPr>
          <w:rFonts w:ascii="宋体" w:hAnsi="宋体"/>
          <w:sz w:val="24"/>
        </w:rPr>
      </w:pPr>
      <w:r>
        <w:rPr>
          <w:rFonts w:ascii="宋体" w:hAnsi="宋体"/>
          <w:sz w:val="24"/>
        </w:rPr>
      </w:r>
      <w:r/>
    </w:p>
    <w:p>
      <w:pPr>
        <w:pStyle w:val="1063"/>
        <w:spacing w:before="25" w:after="25" w:line="360" w:lineRule="auto"/>
        <w:rPr>
          <w:rFonts w:ascii="宋体" w:hAnsi="宋体"/>
          <w:sz w:val="24"/>
        </w:rPr>
      </w:pPr>
      <w:r>
        <w:rPr>
          <w:rFonts w:ascii="宋体" w:hAnsi="宋体"/>
          <w:sz w:val="24"/>
        </w:rPr>
      </w:r>
      <w:r/>
    </w:p>
    <w:p>
      <w:pPr>
        <w:pStyle w:val="10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rFonts w:ascii="宋体" w:hAnsi="宋体"/>
          <w:b/>
          <w:sz w:val="24"/>
        </w:rPr>
        <w:t xml:space="preserve">（实质性格式）</w:t>
      </w:r>
      <w:r>
        <w:rPr>
          <w:rFonts w:ascii="宋体" w:hAnsi="宋体"/>
          <w:b/>
          <w:sz w:val="24"/>
          <w:szCs w:val="20"/>
        </w:rPr>
      </w:r>
      <w:r/>
    </w:p>
    <w:p>
      <w:pPr>
        <w:pStyle w:val="1063"/>
        <w:spacing w:line="360" w:lineRule="auto"/>
        <w:rPr>
          <w:rFonts w:ascii="宋体" w:hAnsi="宋体"/>
          <w:sz w:val="24"/>
          <w:szCs w:val="20"/>
        </w:rPr>
      </w:pPr>
      <w:r>
        <w:rPr>
          <w:rFonts w:ascii="宋体" w:hAnsi="宋体"/>
          <w:sz w:val="24"/>
          <w:szCs w:val="20"/>
        </w:rPr>
      </w:r>
      <w:r/>
    </w:p>
    <w:p>
      <w:pPr>
        <w:pStyle w:val="1063"/>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63"/>
        <w:spacing w:line="360" w:lineRule="auto"/>
        <w:rPr>
          <w:rFonts w:ascii="宋体" w:hAnsi="宋体"/>
          <w:sz w:val="24"/>
          <w:szCs w:val="20"/>
        </w:rPr>
      </w:pPr>
      <w:r>
        <w:rPr>
          <w:rFonts w:ascii="宋体" w:hAnsi="宋体"/>
          <w:sz w:val="24"/>
          <w:szCs w:val="20"/>
        </w:rPr>
      </w:r>
      <w:r/>
    </w:p>
    <w:p>
      <w:pPr>
        <w:pStyle w:val="1063"/>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63"/>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6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63"/>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63"/>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63"/>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63"/>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63"/>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63"/>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63"/>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63"/>
              <w:jc w:val="center"/>
              <w:rPr>
                <w:rFonts w:ascii="宋体" w:hAnsi="宋体"/>
                <w:sz w:val="24"/>
              </w:rPr>
            </w:pPr>
            <w:r>
              <w:rPr>
                <w:rFonts w:ascii="宋体" w:hAnsi="宋体"/>
                <w:sz w:val="24"/>
              </w:rPr>
            </w:r>
            <w:r/>
          </w:p>
        </w:tc>
        <w:tc>
          <w:tcPr>
            <w:tcW w:w="1301" w:type="dxa"/>
            <w:vAlign w:val="center"/>
            <w:textDirection w:val="lrTb"/>
            <w:noWrap w:val="false"/>
          </w:tcPr>
          <w:p>
            <w:pPr>
              <w:pStyle w:val="1063"/>
              <w:jc w:val="center"/>
              <w:rPr>
                <w:rFonts w:ascii="宋体" w:hAnsi="宋体"/>
                <w:sz w:val="24"/>
              </w:rPr>
            </w:pPr>
            <w:r>
              <w:rPr>
                <w:rFonts w:ascii="宋体" w:hAnsi="宋体"/>
                <w:sz w:val="24"/>
              </w:rPr>
            </w:r>
            <w:r/>
          </w:p>
        </w:tc>
        <w:tc>
          <w:tcPr>
            <w:tcW w:w="2007" w:type="dxa"/>
            <w:vAlign w:val="center"/>
            <w:textDirection w:val="lrTb"/>
            <w:noWrap w:val="false"/>
          </w:tcPr>
          <w:p>
            <w:pPr>
              <w:pStyle w:val="1063"/>
              <w:jc w:val="center"/>
              <w:rPr>
                <w:rFonts w:ascii="宋体" w:hAnsi="宋体"/>
                <w:sz w:val="24"/>
              </w:rPr>
            </w:pPr>
            <w:r>
              <w:rPr>
                <w:rFonts w:ascii="宋体" w:hAnsi="宋体"/>
                <w:sz w:val="24"/>
              </w:rPr>
            </w:r>
            <w:r/>
          </w:p>
        </w:tc>
        <w:tc>
          <w:tcPr>
            <w:tcW w:w="2008" w:type="dxa"/>
            <w:vAlign w:val="center"/>
            <w:textDirection w:val="lrTb"/>
            <w:noWrap w:val="false"/>
          </w:tcPr>
          <w:p>
            <w:pPr>
              <w:pStyle w:val="1063"/>
              <w:jc w:val="center"/>
              <w:rPr>
                <w:rFonts w:ascii="宋体" w:hAnsi="宋体"/>
                <w:sz w:val="24"/>
              </w:rPr>
            </w:pPr>
            <w:r>
              <w:rPr>
                <w:rFonts w:ascii="宋体" w:hAnsi="宋体"/>
                <w:sz w:val="24"/>
              </w:rPr>
            </w:r>
            <w:r/>
          </w:p>
        </w:tc>
        <w:tc>
          <w:tcPr>
            <w:tcW w:w="2458" w:type="dxa"/>
            <w:vAlign w:val="center"/>
            <w:textDirection w:val="lrTb"/>
            <w:noWrap w:val="false"/>
          </w:tcPr>
          <w:p>
            <w:pPr>
              <w:pStyle w:val="1063"/>
              <w:jc w:val="center"/>
              <w:rPr>
                <w:rFonts w:ascii="宋体" w:hAnsi="宋体"/>
                <w:sz w:val="24"/>
              </w:rPr>
            </w:pPr>
            <w:r>
              <w:rPr>
                <w:rFonts w:ascii="宋体" w:hAnsi="宋体"/>
                <w:sz w:val="24"/>
              </w:rPr>
            </w:r>
            <w:r/>
          </w:p>
        </w:tc>
        <w:tc>
          <w:tcPr>
            <w:tcW w:w="788" w:type="dxa"/>
            <w:vAlign w:val="center"/>
            <w:textDirection w:val="lrTb"/>
            <w:noWrap w:val="false"/>
          </w:tcPr>
          <w:p>
            <w:pPr>
              <w:pStyle w:val="106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3"/>
              <w:jc w:val="center"/>
              <w:rPr>
                <w:rFonts w:ascii="宋体" w:hAnsi="宋体"/>
                <w:sz w:val="24"/>
              </w:rPr>
            </w:pPr>
            <w:r>
              <w:rPr>
                <w:rFonts w:ascii="宋体" w:hAnsi="宋体"/>
                <w:sz w:val="24"/>
              </w:rPr>
            </w:r>
            <w:r/>
          </w:p>
        </w:tc>
        <w:tc>
          <w:tcPr>
            <w:tcW w:w="1301" w:type="dxa"/>
            <w:vAlign w:val="center"/>
            <w:textDirection w:val="lrTb"/>
            <w:noWrap w:val="false"/>
          </w:tcPr>
          <w:p>
            <w:pPr>
              <w:pStyle w:val="1063"/>
              <w:jc w:val="center"/>
              <w:rPr>
                <w:rFonts w:ascii="宋体" w:hAnsi="宋体"/>
                <w:sz w:val="24"/>
              </w:rPr>
            </w:pPr>
            <w:r>
              <w:rPr>
                <w:rFonts w:ascii="宋体" w:hAnsi="宋体"/>
                <w:sz w:val="24"/>
              </w:rPr>
            </w:r>
            <w:r/>
          </w:p>
        </w:tc>
        <w:tc>
          <w:tcPr>
            <w:tcW w:w="2007" w:type="dxa"/>
            <w:vAlign w:val="center"/>
            <w:textDirection w:val="lrTb"/>
            <w:noWrap w:val="false"/>
          </w:tcPr>
          <w:p>
            <w:pPr>
              <w:pStyle w:val="1063"/>
              <w:jc w:val="center"/>
              <w:rPr>
                <w:rFonts w:ascii="宋体" w:hAnsi="宋体"/>
                <w:sz w:val="24"/>
              </w:rPr>
            </w:pPr>
            <w:r>
              <w:rPr>
                <w:rFonts w:ascii="宋体" w:hAnsi="宋体"/>
                <w:sz w:val="24"/>
              </w:rPr>
            </w:r>
            <w:r/>
          </w:p>
        </w:tc>
        <w:tc>
          <w:tcPr>
            <w:tcW w:w="2008" w:type="dxa"/>
            <w:vAlign w:val="center"/>
            <w:textDirection w:val="lrTb"/>
            <w:noWrap w:val="false"/>
          </w:tcPr>
          <w:p>
            <w:pPr>
              <w:pStyle w:val="1063"/>
              <w:jc w:val="center"/>
              <w:rPr>
                <w:rFonts w:ascii="宋体" w:hAnsi="宋体"/>
                <w:sz w:val="24"/>
              </w:rPr>
            </w:pPr>
            <w:r>
              <w:rPr>
                <w:rFonts w:ascii="宋体" w:hAnsi="宋体"/>
                <w:sz w:val="24"/>
              </w:rPr>
            </w:r>
            <w:r/>
          </w:p>
        </w:tc>
        <w:tc>
          <w:tcPr>
            <w:tcW w:w="2458" w:type="dxa"/>
            <w:vAlign w:val="center"/>
            <w:textDirection w:val="lrTb"/>
            <w:noWrap w:val="false"/>
          </w:tcPr>
          <w:p>
            <w:pPr>
              <w:pStyle w:val="1063"/>
              <w:jc w:val="center"/>
              <w:rPr>
                <w:rFonts w:ascii="宋体" w:hAnsi="宋体"/>
                <w:sz w:val="24"/>
              </w:rPr>
            </w:pPr>
            <w:r>
              <w:rPr>
                <w:rFonts w:ascii="宋体" w:hAnsi="宋体"/>
                <w:sz w:val="24"/>
              </w:rPr>
            </w:r>
            <w:r/>
          </w:p>
        </w:tc>
        <w:tc>
          <w:tcPr>
            <w:tcW w:w="788" w:type="dxa"/>
            <w:vAlign w:val="center"/>
            <w:textDirection w:val="lrTb"/>
            <w:noWrap w:val="false"/>
          </w:tcPr>
          <w:p>
            <w:pPr>
              <w:pStyle w:val="106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3"/>
              <w:jc w:val="center"/>
              <w:rPr>
                <w:rFonts w:ascii="宋体" w:hAnsi="宋体"/>
                <w:sz w:val="24"/>
              </w:rPr>
            </w:pPr>
            <w:r>
              <w:rPr>
                <w:rFonts w:ascii="宋体" w:hAnsi="宋体"/>
                <w:sz w:val="24"/>
              </w:rPr>
            </w:r>
            <w:r/>
          </w:p>
        </w:tc>
        <w:tc>
          <w:tcPr>
            <w:tcW w:w="1301" w:type="dxa"/>
            <w:vAlign w:val="center"/>
            <w:textDirection w:val="lrTb"/>
            <w:noWrap w:val="false"/>
          </w:tcPr>
          <w:p>
            <w:pPr>
              <w:pStyle w:val="1063"/>
              <w:jc w:val="center"/>
              <w:rPr>
                <w:rFonts w:ascii="宋体" w:hAnsi="宋体"/>
                <w:sz w:val="24"/>
              </w:rPr>
            </w:pPr>
            <w:r>
              <w:rPr>
                <w:rFonts w:ascii="宋体" w:hAnsi="宋体"/>
                <w:sz w:val="24"/>
              </w:rPr>
            </w:r>
            <w:r/>
          </w:p>
        </w:tc>
        <w:tc>
          <w:tcPr>
            <w:tcW w:w="2007" w:type="dxa"/>
            <w:vAlign w:val="center"/>
            <w:textDirection w:val="lrTb"/>
            <w:noWrap w:val="false"/>
          </w:tcPr>
          <w:p>
            <w:pPr>
              <w:pStyle w:val="1063"/>
              <w:jc w:val="center"/>
              <w:rPr>
                <w:rFonts w:ascii="宋体" w:hAnsi="宋体"/>
                <w:sz w:val="24"/>
              </w:rPr>
            </w:pPr>
            <w:r>
              <w:rPr>
                <w:rFonts w:ascii="宋体" w:hAnsi="宋体"/>
                <w:sz w:val="24"/>
              </w:rPr>
            </w:r>
            <w:r/>
          </w:p>
        </w:tc>
        <w:tc>
          <w:tcPr>
            <w:tcW w:w="2008" w:type="dxa"/>
            <w:vAlign w:val="center"/>
            <w:textDirection w:val="lrTb"/>
            <w:noWrap w:val="false"/>
          </w:tcPr>
          <w:p>
            <w:pPr>
              <w:pStyle w:val="1063"/>
              <w:jc w:val="center"/>
              <w:rPr>
                <w:rFonts w:ascii="宋体" w:hAnsi="宋体"/>
                <w:sz w:val="24"/>
              </w:rPr>
            </w:pPr>
            <w:r>
              <w:rPr>
                <w:rFonts w:ascii="宋体" w:hAnsi="宋体"/>
                <w:sz w:val="24"/>
              </w:rPr>
            </w:r>
            <w:r/>
          </w:p>
        </w:tc>
        <w:tc>
          <w:tcPr>
            <w:tcW w:w="2458" w:type="dxa"/>
            <w:vAlign w:val="center"/>
            <w:textDirection w:val="lrTb"/>
            <w:noWrap w:val="false"/>
          </w:tcPr>
          <w:p>
            <w:pPr>
              <w:pStyle w:val="1063"/>
              <w:jc w:val="center"/>
              <w:rPr>
                <w:rFonts w:ascii="宋体" w:hAnsi="宋体"/>
                <w:sz w:val="24"/>
              </w:rPr>
            </w:pPr>
            <w:r>
              <w:rPr>
                <w:rFonts w:ascii="宋体" w:hAnsi="宋体"/>
                <w:sz w:val="24"/>
              </w:rPr>
            </w:r>
            <w:r/>
          </w:p>
        </w:tc>
        <w:tc>
          <w:tcPr>
            <w:tcW w:w="788" w:type="dxa"/>
            <w:vAlign w:val="center"/>
            <w:textDirection w:val="lrTb"/>
            <w:noWrap w:val="false"/>
          </w:tcPr>
          <w:p>
            <w:pPr>
              <w:pStyle w:val="106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3"/>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63"/>
              <w:jc w:val="center"/>
              <w:rPr>
                <w:rFonts w:ascii="宋体" w:hAnsi="宋体"/>
                <w:sz w:val="24"/>
              </w:rPr>
            </w:pPr>
            <w:r>
              <w:rPr>
                <w:rFonts w:ascii="宋体" w:hAnsi="宋体"/>
                <w:sz w:val="24"/>
              </w:rPr>
            </w:r>
            <w:r/>
          </w:p>
        </w:tc>
        <w:tc>
          <w:tcPr>
            <w:tcW w:w="2007" w:type="dxa"/>
            <w:vAlign w:val="center"/>
            <w:textDirection w:val="lrTb"/>
            <w:noWrap w:val="false"/>
          </w:tcPr>
          <w:p>
            <w:pPr>
              <w:pStyle w:val="1063"/>
              <w:jc w:val="center"/>
              <w:rPr>
                <w:rFonts w:ascii="宋体" w:hAnsi="宋体"/>
                <w:sz w:val="24"/>
              </w:rPr>
            </w:pPr>
            <w:r>
              <w:rPr>
                <w:rFonts w:ascii="宋体" w:hAnsi="宋体"/>
                <w:sz w:val="24"/>
              </w:rPr>
            </w:r>
            <w:r/>
          </w:p>
        </w:tc>
        <w:tc>
          <w:tcPr>
            <w:tcW w:w="2008" w:type="dxa"/>
            <w:vAlign w:val="center"/>
            <w:textDirection w:val="lrTb"/>
            <w:noWrap w:val="false"/>
          </w:tcPr>
          <w:p>
            <w:pPr>
              <w:pStyle w:val="1063"/>
              <w:jc w:val="center"/>
              <w:rPr>
                <w:rFonts w:ascii="宋体" w:hAnsi="宋体"/>
                <w:sz w:val="24"/>
              </w:rPr>
            </w:pPr>
            <w:r>
              <w:rPr>
                <w:rFonts w:ascii="宋体" w:hAnsi="宋体"/>
                <w:sz w:val="24"/>
              </w:rPr>
            </w:r>
            <w:r/>
          </w:p>
        </w:tc>
        <w:tc>
          <w:tcPr>
            <w:tcW w:w="2458" w:type="dxa"/>
            <w:vAlign w:val="center"/>
            <w:textDirection w:val="lrTb"/>
            <w:noWrap w:val="false"/>
          </w:tcPr>
          <w:p>
            <w:pPr>
              <w:pStyle w:val="1063"/>
              <w:jc w:val="center"/>
              <w:rPr>
                <w:rFonts w:ascii="宋体" w:hAnsi="宋体"/>
                <w:sz w:val="24"/>
              </w:rPr>
            </w:pPr>
            <w:r>
              <w:rPr>
                <w:rFonts w:ascii="宋体" w:hAnsi="宋体"/>
                <w:sz w:val="24"/>
              </w:rPr>
            </w:r>
            <w:r/>
          </w:p>
        </w:tc>
        <w:tc>
          <w:tcPr>
            <w:tcW w:w="788" w:type="dxa"/>
            <w:vAlign w:val="center"/>
            <w:textDirection w:val="lrTb"/>
            <w:noWrap w:val="false"/>
          </w:tcPr>
          <w:p>
            <w:pPr>
              <w:pStyle w:val="1063"/>
              <w:jc w:val="center"/>
              <w:rPr>
                <w:rFonts w:ascii="宋体" w:hAnsi="宋体"/>
                <w:sz w:val="24"/>
              </w:rPr>
            </w:pPr>
            <w:r>
              <w:rPr>
                <w:rFonts w:ascii="宋体" w:hAnsi="宋体"/>
                <w:sz w:val="24"/>
              </w:rPr>
            </w:r>
            <w:r/>
          </w:p>
        </w:tc>
      </w:tr>
    </w:tbl>
    <w:p>
      <w:pPr>
        <w:pStyle w:val="1063"/>
        <w:jc w:val="left"/>
        <w:tabs>
          <w:tab w:val="left" w:pos="1800" w:leader="none"/>
          <w:tab w:val="left" w:pos="5580" w:leader="none"/>
        </w:tabs>
        <w:rPr>
          <w:rFonts w:ascii="宋体" w:hAnsi="宋体"/>
          <w:sz w:val="24"/>
        </w:rPr>
      </w:pPr>
      <w:r>
        <w:rPr>
          <w:rFonts w:ascii="宋体" w:hAnsi="宋体"/>
          <w:sz w:val="24"/>
        </w:rPr>
      </w:r>
      <w:r/>
    </w:p>
    <w:p>
      <w:pPr>
        <w:pStyle w:val="1063"/>
        <w:jc w:val="left"/>
        <w:tabs>
          <w:tab w:val="left" w:pos="1800" w:leader="none"/>
          <w:tab w:val="left" w:pos="5580" w:leader="none"/>
        </w:tabs>
        <w:rPr>
          <w:rFonts w:ascii="宋体" w:hAnsi="宋体"/>
          <w:sz w:val="24"/>
        </w:rPr>
      </w:pPr>
      <w:r>
        <w:rPr>
          <w:rFonts w:ascii="宋体" w:hAnsi="宋体"/>
          <w:sz w:val="24"/>
        </w:rPr>
        <w:t xml:space="preserve">注：</w:t>
      </w:r>
      <w:r/>
    </w:p>
    <w:p>
      <w:pPr>
        <w:pStyle w:val="106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63"/>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63"/>
        <w:spacing w:line="360" w:lineRule="auto"/>
        <w:rPr>
          <w:rFonts w:ascii="宋体" w:hAnsi="宋体"/>
          <w:sz w:val="24"/>
          <w:szCs w:val="20"/>
        </w:rPr>
      </w:pPr>
      <w:r>
        <w:rPr>
          <w:rFonts w:ascii="宋体" w:hAnsi="宋体"/>
          <w:sz w:val="24"/>
          <w:szCs w:val="20"/>
        </w:rPr>
      </w:r>
      <w:r/>
    </w:p>
    <w:p>
      <w:pPr>
        <w:pStyle w:val="1063"/>
        <w:spacing w:before="25" w:after="25" w:line="360" w:lineRule="auto"/>
        <w:rPr>
          <w:rFonts w:ascii="宋体" w:hAnsi="宋体"/>
          <w:sz w:val="24"/>
          <w:lang w:val="zh-CN"/>
        </w:rPr>
      </w:pPr>
      <w:r>
        <w:rPr>
          <w:rFonts w:ascii="宋体" w:hAnsi="宋体"/>
          <w:sz w:val="24"/>
          <w:lang w:val="zh-CN"/>
        </w:rPr>
        <w:t xml:space="preserve">                      </w:t>
      </w:r>
      <w:r/>
    </w:p>
    <w:p>
      <w:pPr>
        <w:pStyle w:val="10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rFonts w:ascii="宋体" w:hAnsi="宋体"/>
          <w:b/>
          <w:sz w:val="24"/>
          <w:szCs w:val="20"/>
        </w:rPr>
        <w:t xml:space="preserve">采购需求偏离表（实质性格式）</w:t>
      </w:r>
      <w:r/>
    </w:p>
    <w:p>
      <w:pPr>
        <w:pStyle w:val="1063"/>
        <w:jc w:val="center"/>
        <w:spacing w:line="360" w:lineRule="auto"/>
        <w:rPr>
          <w:rFonts w:hint="eastAsia" w:ascii="宋体" w:hAnsi="宋体"/>
          <w:b/>
          <w:sz w:val="36"/>
          <w:szCs w:val="36"/>
        </w:rPr>
      </w:pPr>
      <w:r>
        <w:rPr>
          <w:rFonts w:hint="eastAsia" w:ascii="宋体" w:hAnsi="宋体"/>
          <w:b/>
          <w:sz w:val="36"/>
          <w:szCs w:val="36"/>
        </w:rPr>
      </w:r>
      <w:r/>
    </w:p>
    <w:p>
      <w:pPr>
        <w:pStyle w:val="1063"/>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63"/>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63"/>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6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63"/>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63"/>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63"/>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63"/>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63"/>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63"/>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63"/>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63"/>
              <w:jc w:val="center"/>
              <w:rPr>
                <w:rFonts w:ascii="宋体" w:hAnsi="宋体"/>
                <w:sz w:val="24"/>
              </w:rPr>
            </w:pPr>
            <w:r>
              <w:rPr>
                <w:rFonts w:ascii="宋体" w:hAnsi="宋体"/>
                <w:sz w:val="24"/>
              </w:rPr>
            </w:r>
            <w:r/>
          </w:p>
        </w:tc>
        <w:tc>
          <w:tcPr>
            <w:tcW w:w="1482" w:type="dxa"/>
            <w:vAlign w:val="center"/>
            <w:textDirection w:val="lrTb"/>
            <w:noWrap w:val="false"/>
          </w:tcPr>
          <w:p>
            <w:pPr>
              <w:pStyle w:val="1063"/>
              <w:jc w:val="center"/>
              <w:rPr>
                <w:rFonts w:ascii="宋体" w:hAnsi="宋体"/>
                <w:sz w:val="24"/>
              </w:rPr>
            </w:pPr>
            <w:r>
              <w:rPr>
                <w:rFonts w:ascii="宋体" w:hAnsi="宋体"/>
                <w:sz w:val="24"/>
              </w:rPr>
            </w:r>
            <w:r/>
          </w:p>
        </w:tc>
        <w:tc>
          <w:tcPr>
            <w:tcW w:w="2384" w:type="dxa"/>
            <w:vAlign w:val="center"/>
            <w:textDirection w:val="lrTb"/>
            <w:noWrap w:val="false"/>
          </w:tcPr>
          <w:p>
            <w:pPr>
              <w:pStyle w:val="1063"/>
              <w:jc w:val="center"/>
              <w:rPr>
                <w:rFonts w:ascii="宋体" w:hAnsi="宋体"/>
                <w:sz w:val="24"/>
              </w:rPr>
            </w:pPr>
            <w:r>
              <w:rPr>
                <w:rFonts w:ascii="宋体" w:hAnsi="宋体"/>
                <w:sz w:val="24"/>
              </w:rPr>
            </w:r>
            <w:r/>
          </w:p>
        </w:tc>
        <w:tc>
          <w:tcPr>
            <w:tcW w:w="2126" w:type="dxa"/>
            <w:vAlign w:val="center"/>
            <w:textDirection w:val="lrTb"/>
            <w:noWrap w:val="false"/>
          </w:tcPr>
          <w:p>
            <w:pPr>
              <w:pStyle w:val="1063"/>
              <w:jc w:val="center"/>
              <w:rPr>
                <w:rFonts w:ascii="宋体" w:hAnsi="宋体"/>
                <w:sz w:val="24"/>
              </w:rPr>
            </w:pPr>
            <w:r>
              <w:rPr>
                <w:rFonts w:ascii="宋体" w:hAnsi="宋体"/>
                <w:sz w:val="24"/>
              </w:rPr>
            </w:r>
            <w:r/>
          </w:p>
        </w:tc>
        <w:tc>
          <w:tcPr>
            <w:tcW w:w="1875" w:type="dxa"/>
            <w:vAlign w:val="center"/>
            <w:textDirection w:val="lrTb"/>
            <w:noWrap w:val="false"/>
          </w:tcPr>
          <w:p>
            <w:pPr>
              <w:pStyle w:val="1063"/>
              <w:jc w:val="center"/>
              <w:rPr>
                <w:rFonts w:ascii="宋体" w:hAnsi="宋体"/>
                <w:sz w:val="24"/>
              </w:rPr>
            </w:pPr>
            <w:r>
              <w:rPr>
                <w:rFonts w:ascii="宋体" w:hAnsi="宋体"/>
                <w:sz w:val="24"/>
              </w:rPr>
            </w:r>
            <w:r/>
          </w:p>
        </w:tc>
        <w:tc>
          <w:tcPr>
            <w:tcW w:w="1009" w:type="dxa"/>
            <w:vAlign w:val="center"/>
            <w:textDirection w:val="lrTb"/>
            <w:noWrap w:val="false"/>
          </w:tcPr>
          <w:p>
            <w:pPr>
              <w:pStyle w:val="106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3"/>
              <w:jc w:val="center"/>
              <w:rPr>
                <w:rFonts w:ascii="宋体" w:hAnsi="宋体"/>
                <w:sz w:val="24"/>
              </w:rPr>
            </w:pPr>
            <w:r>
              <w:rPr>
                <w:rFonts w:ascii="宋体" w:hAnsi="宋体"/>
                <w:sz w:val="24"/>
              </w:rPr>
            </w:r>
            <w:r/>
          </w:p>
        </w:tc>
        <w:tc>
          <w:tcPr>
            <w:tcW w:w="1482" w:type="dxa"/>
            <w:vAlign w:val="center"/>
            <w:textDirection w:val="lrTb"/>
            <w:noWrap w:val="false"/>
          </w:tcPr>
          <w:p>
            <w:pPr>
              <w:pStyle w:val="1063"/>
              <w:jc w:val="center"/>
              <w:rPr>
                <w:rFonts w:ascii="宋体" w:hAnsi="宋体"/>
                <w:sz w:val="24"/>
              </w:rPr>
            </w:pPr>
            <w:r>
              <w:rPr>
                <w:rFonts w:ascii="宋体" w:hAnsi="宋体"/>
                <w:sz w:val="24"/>
              </w:rPr>
            </w:r>
            <w:r/>
          </w:p>
        </w:tc>
        <w:tc>
          <w:tcPr>
            <w:tcW w:w="2384" w:type="dxa"/>
            <w:vAlign w:val="center"/>
            <w:textDirection w:val="lrTb"/>
            <w:noWrap w:val="false"/>
          </w:tcPr>
          <w:p>
            <w:pPr>
              <w:pStyle w:val="1063"/>
              <w:jc w:val="center"/>
              <w:rPr>
                <w:rFonts w:ascii="宋体" w:hAnsi="宋体"/>
                <w:sz w:val="24"/>
              </w:rPr>
            </w:pPr>
            <w:r>
              <w:rPr>
                <w:rFonts w:ascii="宋体" w:hAnsi="宋体"/>
                <w:sz w:val="24"/>
              </w:rPr>
            </w:r>
            <w:r/>
          </w:p>
        </w:tc>
        <w:tc>
          <w:tcPr>
            <w:tcW w:w="2126" w:type="dxa"/>
            <w:vAlign w:val="center"/>
            <w:textDirection w:val="lrTb"/>
            <w:noWrap w:val="false"/>
          </w:tcPr>
          <w:p>
            <w:pPr>
              <w:pStyle w:val="1063"/>
              <w:jc w:val="center"/>
              <w:rPr>
                <w:rFonts w:ascii="宋体" w:hAnsi="宋体"/>
                <w:sz w:val="24"/>
              </w:rPr>
            </w:pPr>
            <w:r>
              <w:rPr>
                <w:rFonts w:ascii="宋体" w:hAnsi="宋体"/>
                <w:sz w:val="24"/>
              </w:rPr>
            </w:r>
            <w:r/>
          </w:p>
        </w:tc>
        <w:tc>
          <w:tcPr>
            <w:tcW w:w="1875" w:type="dxa"/>
            <w:vAlign w:val="center"/>
            <w:textDirection w:val="lrTb"/>
            <w:noWrap w:val="false"/>
          </w:tcPr>
          <w:p>
            <w:pPr>
              <w:pStyle w:val="1063"/>
              <w:jc w:val="center"/>
              <w:rPr>
                <w:rFonts w:ascii="宋体" w:hAnsi="宋体"/>
                <w:sz w:val="24"/>
              </w:rPr>
            </w:pPr>
            <w:r>
              <w:rPr>
                <w:rFonts w:ascii="宋体" w:hAnsi="宋体"/>
                <w:sz w:val="24"/>
              </w:rPr>
            </w:r>
            <w:r/>
          </w:p>
        </w:tc>
        <w:tc>
          <w:tcPr>
            <w:tcW w:w="1009" w:type="dxa"/>
            <w:vAlign w:val="center"/>
            <w:textDirection w:val="lrTb"/>
            <w:noWrap w:val="false"/>
          </w:tcPr>
          <w:p>
            <w:pPr>
              <w:pStyle w:val="106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3"/>
              <w:jc w:val="center"/>
              <w:rPr>
                <w:rFonts w:ascii="宋体" w:hAnsi="宋体"/>
                <w:sz w:val="24"/>
              </w:rPr>
            </w:pPr>
            <w:r>
              <w:rPr>
                <w:rFonts w:ascii="宋体" w:hAnsi="宋体"/>
                <w:sz w:val="24"/>
              </w:rPr>
            </w:r>
            <w:r/>
          </w:p>
        </w:tc>
        <w:tc>
          <w:tcPr>
            <w:tcW w:w="1482" w:type="dxa"/>
            <w:vAlign w:val="center"/>
            <w:textDirection w:val="lrTb"/>
            <w:noWrap w:val="false"/>
          </w:tcPr>
          <w:p>
            <w:pPr>
              <w:pStyle w:val="1063"/>
              <w:jc w:val="center"/>
              <w:rPr>
                <w:rFonts w:ascii="宋体" w:hAnsi="宋体"/>
                <w:sz w:val="24"/>
              </w:rPr>
            </w:pPr>
            <w:r>
              <w:rPr>
                <w:rFonts w:ascii="宋体" w:hAnsi="宋体"/>
                <w:sz w:val="24"/>
              </w:rPr>
            </w:r>
            <w:r/>
          </w:p>
        </w:tc>
        <w:tc>
          <w:tcPr>
            <w:tcW w:w="2384" w:type="dxa"/>
            <w:vAlign w:val="center"/>
            <w:textDirection w:val="lrTb"/>
            <w:noWrap w:val="false"/>
          </w:tcPr>
          <w:p>
            <w:pPr>
              <w:pStyle w:val="1063"/>
              <w:jc w:val="center"/>
              <w:rPr>
                <w:rFonts w:ascii="宋体" w:hAnsi="宋体"/>
                <w:sz w:val="24"/>
              </w:rPr>
            </w:pPr>
            <w:r>
              <w:rPr>
                <w:rFonts w:ascii="宋体" w:hAnsi="宋体"/>
                <w:sz w:val="24"/>
              </w:rPr>
            </w:r>
            <w:r/>
          </w:p>
        </w:tc>
        <w:tc>
          <w:tcPr>
            <w:tcW w:w="2126" w:type="dxa"/>
            <w:vAlign w:val="center"/>
            <w:textDirection w:val="lrTb"/>
            <w:noWrap w:val="false"/>
          </w:tcPr>
          <w:p>
            <w:pPr>
              <w:pStyle w:val="1063"/>
              <w:jc w:val="center"/>
              <w:rPr>
                <w:rFonts w:ascii="宋体" w:hAnsi="宋体"/>
                <w:sz w:val="24"/>
              </w:rPr>
            </w:pPr>
            <w:r>
              <w:rPr>
                <w:rFonts w:ascii="宋体" w:hAnsi="宋体"/>
                <w:sz w:val="24"/>
              </w:rPr>
            </w:r>
            <w:r/>
          </w:p>
        </w:tc>
        <w:tc>
          <w:tcPr>
            <w:tcW w:w="1875" w:type="dxa"/>
            <w:vAlign w:val="center"/>
            <w:textDirection w:val="lrTb"/>
            <w:noWrap w:val="false"/>
          </w:tcPr>
          <w:p>
            <w:pPr>
              <w:pStyle w:val="1063"/>
              <w:jc w:val="center"/>
              <w:rPr>
                <w:rFonts w:ascii="宋体" w:hAnsi="宋体"/>
                <w:sz w:val="24"/>
              </w:rPr>
            </w:pPr>
            <w:r>
              <w:rPr>
                <w:rFonts w:ascii="宋体" w:hAnsi="宋体"/>
                <w:sz w:val="24"/>
              </w:rPr>
            </w:r>
            <w:r/>
          </w:p>
        </w:tc>
        <w:tc>
          <w:tcPr>
            <w:tcW w:w="1009" w:type="dxa"/>
            <w:vAlign w:val="center"/>
            <w:textDirection w:val="lrTb"/>
            <w:noWrap w:val="false"/>
          </w:tcPr>
          <w:p>
            <w:pPr>
              <w:pStyle w:val="106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3"/>
              <w:jc w:val="center"/>
              <w:rPr>
                <w:rFonts w:ascii="宋体" w:hAnsi="宋体"/>
                <w:sz w:val="24"/>
              </w:rPr>
            </w:pPr>
            <w:r>
              <w:rPr>
                <w:rFonts w:ascii="宋体" w:hAnsi="宋体"/>
                <w:sz w:val="24"/>
              </w:rPr>
            </w:r>
            <w:r/>
          </w:p>
        </w:tc>
        <w:tc>
          <w:tcPr>
            <w:tcW w:w="1482" w:type="dxa"/>
            <w:vAlign w:val="center"/>
            <w:textDirection w:val="lrTb"/>
            <w:noWrap w:val="false"/>
          </w:tcPr>
          <w:p>
            <w:pPr>
              <w:pStyle w:val="1063"/>
              <w:jc w:val="center"/>
              <w:rPr>
                <w:rFonts w:ascii="宋体" w:hAnsi="宋体"/>
                <w:sz w:val="24"/>
              </w:rPr>
            </w:pPr>
            <w:r>
              <w:rPr>
                <w:rFonts w:ascii="宋体" w:hAnsi="宋体"/>
                <w:sz w:val="24"/>
              </w:rPr>
            </w:r>
            <w:r/>
          </w:p>
        </w:tc>
        <w:tc>
          <w:tcPr>
            <w:tcW w:w="2384" w:type="dxa"/>
            <w:vAlign w:val="center"/>
            <w:textDirection w:val="lrTb"/>
            <w:noWrap w:val="false"/>
          </w:tcPr>
          <w:p>
            <w:pPr>
              <w:pStyle w:val="1063"/>
              <w:jc w:val="center"/>
              <w:rPr>
                <w:rFonts w:ascii="宋体" w:hAnsi="宋体"/>
                <w:sz w:val="24"/>
              </w:rPr>
            </w:pPr>
            <w:r>
              <w:rPr>
                <w:rFonts w:ascii="宋体" w:hAnsi="宋体"/>
                <w:sz w:val="24"/>
              </w:rPr>
            </w:r>
            <w:r/>
          </w:p>
        </w:tc>
        <w:tc>
          <w:tcPr>
            <w:tcW w:w="2126" w:type="dxa"/>
            <w:vAlign w:val="center"/>
            <w:textDirection w:val="lrTb"/>
            <w:noWrap w:val="false"/>
          </w:tcPr>
          <w:p>
            <w:pPr>
              <w:pStyle w:val="1063"/>
              <w:jc w:val="center"/>
              <w:rPr>
                <w:rFonts w:ascii="宋体" w:hAnsi="宋体"/>
                <w:sz w:val="24"/>
              </w:rPr>
            </w:pPr>
            <w:r>
              <w:rPr>
                <w:rFonts w:ascii="宋体" w:hAnsi="宋体"/>
                <w:sz w:val="24"/>
              </w:rPr>
            </w:r>
            <w:r/>
          </w:p>
        </w:tc>
        <w:tc>
          <w:tcPr>
            <w:tcW w:w="1875" w:type="dxa"/>
            <w:vAlign w:val="center"/>
            <w:textDirection w:val="lrTb"/>
            <w:noWrap w:val="false"/>
          </w:tcPr>
          <w:p>
            <w:pPr>
              <w:pStyle w:val="1063"/>
              <w:jc w:val="center"/>
              <w:rPr>
                <w:rFonts w:ascii="宋体" w:hAnsi="宋体"/>
                <w:sz w:val="24"/>
              </w:rPr>
            </w:pPr>
            <w:r>
              <w:rPr>
                <w:rFonts w:ascii="宋体" w:hAnsi="宋体"/>
                <w:sz w:val="24"/>
              </w:rPr>
            </w:r>
            <w:r/>
          </w:p>
        </w:tc>
        <w:tc>
          <w:tcPr>
            <w:tcW w:w="1009" w:type="dxa"/>
            <w:vAlign w:val="center"/>
            <w:textDirection w:val="lrTb"/>
            <w:noWrap w:val="false"/>
          </w:tcPr>
          <w:p>
            <w:pPr>
              <w:pStyle w:val="106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3"/>
              <w:jc w:val="center"/>
              <w:rPr>
                <w:rFonts w:ascii="宋体" w:hAnsi="宋体"/>
                <w:sz w:val="24"/>
              </w:rPr>
            </w:pPr>
            <w:r>
              <w:rPr>
                <w:rFonts w:ascii="宋体" w:hAnsi="宋体"/>
                <w:sz w:val="24"/>
              </w:rPr>
            </w:r>
            <w:r/>
          </w:p>
        </w:tc>
        <w:tc>
          <w:tcPr>
            <w:tcW w:w="1482" w:type="dxa"/>
            <w:vAlign w:val="center"/>
            <w:textDirection w:val="lrTb"/>
            <w:noWrap w:val="false"/>
          </w:tcPr>
          <w:p>
            <w:pPr>
              <w:pStyle w:val="1063"/>
              <w:jc w:val="center"/>
              <w:rPr>
                <w:rFonts w:ascii="宋体" w:hAnsi="宋体"/>
                <w:sz w:val="24"/>
              </w:rPr>
            </w:pPr>
            <w:r>
              <w:rPr>
                <w:rFonts w:ascii="宋体" w:hAnsi="宋体"/>
                <w:sz w:val="24"/>
              </w:rPr>
            </w:r>
            <w:r/>
          </w:p>
        </w:tc>
        <w:tc>
          <w:tcPr>
            <w:tcW w:w="2384" w:type="dxa"/>
            <w:vAlign w:val="center"/>
            <w:textDirection w:val="lrTb"/>
            <w:noWrap w:val="false"/>
          </w:tcPr>
          <w:p>
            <w:pPr>
              <w:pStyle w:val="1063"/>
              <w:jc w:val="center"/>
              <w:rPr>
                <w:rFonts w:ascii="宋体" w:hAnsi="宋体"/>
                <w:sz w:val="24"/>
              </w:rPr>
            </w:pPr>
            <w:r>
              <w:rPr>
                <w:rFonts w:ascii="宋体" w:hAnsi="宋体"/>
                <w:sz w:val="24"/>
              </w:rPr>
            </w:r>
            <w:r/>
          </w:p>
        </w:tc>
        <w:tc>
          <w:tcPr>
            <w:tcW w:w="2126" w:type="dxa"/>
            <w:vAlign w:val="center"/>
            <w:textDirection w:val="lrTb"/>
            <w:noWrap w:val="false"/>
          </w:tcPr>
          <w:p>
            <w:pPr>
              <w:pStyle w:val="1063"/>
              <w:jc w:val="center"/>
              <w:rPr>
                <w:rFonts w:ascii="宋体" w:hAnsi="宋体"/>
                <w:sz w:val="24"/>
              </w:rPr>
            </w:pPr>
            <w:r>
              <w:rPr>
                <w:rFonts w:ascii="宋体" w:hAnsi="宋体"/>
                <w:sz w:val="24"/>
              </w:rPr>
            </w:r>
            <w:r/>
          </w:p>
        </w:tc>
        <w:tc>
          <w:tcPr>
            <w:tcW w:w="1875" w:type="dxa"/>
            <w:vAlign w:val="center"/>
            <w:textDirection w:val="lrTb"/>
            <w:noWrap w:val="false"/>
          </w:tcPr>
          <w:p>
            <w:pPr>
              <w:pStyle w:val="1063"/>
              <w:jc w:val="center"/>
              <w:rPr>
                <w:rFonts w:ascii="宋体" w:hAnsi="宋体"/>
                <w:sz w:val="24"/>
              </w:rPr>
            </w:pPr>
            <w:r>
              <w:rPr>
                <w:rFonts w:ascii="宋体" w:hAnsi="宋体"/>
                <w:sz w:val="24"/>
              </w:rPr>
            </w:r>
            <w:r/>
          </w:p>
        </w:tc>
        <w:tc>
          <w:tcPr>
            <w:tcW w:w="1009" w:type="dxa"/>
            <w:vAlign w:val="center"/>
            <w:textDirection w:val="lrTb"/>
            <w:noWrap w:val="false"/>
          </w:tcPr>
          <w:p>
            <w:pPr>
              <w:pStyle w:val="106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3"/>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63"/>
              <w:jc w:val="center"/>
              <w:rPr>
                <w:rFonts w:ascii="宋体" w:hAnsi="宋体"/>
                <w:sz w:val="24"/>
              </w:rPr>
            </w:pPr>
            <w:r>
              <w:rPr>
                <w:rFonts w:ascii="宋体" w:hAnsi="宋体"/>
                <w:sz w:val="24"/>
              </w:rPr>
            </w:r>
            <w:r/>
          </w:p>
        </w:tc>
        <w:tc>
          <w:tcPr>
            <w:tcW w:w="2384" w:type="dxa"/>
            <w:vAlign w:val="center"/>
            <w:textDirection w:val="lrTb"/>
            <w:noWrap w:val="false"/>
          </w:tcPr>
          <w:p>
            <w:pPr>
              <w:pStyle w:val="1063"/>
              <w:jc w:val="center"/>
              <w:rPr>
                <w:rFonts w:ascii="宋体" w:hAnsi="宋体"/>
                <w:sz w:val="24"/>
              </w:rPr>
            </w:pPr>
            <w:r>
              <w:rPr>
                <w:rFonts w:ascii="宋体" w:hAnsi="宋体"/>
                <w:sz w:val="24"/>
              </w:rPr>
            </w:r>
            <w:r/>
          </w:p>
        </w:tc>
        <w:tc>
          <w:tcPr>
            <w:tcW w:w="2126" w:type="dxa"/>
            <w:vAlign w:val="center"/>
            <w:textDirection w:val="lrTb"/>
            <w:noWrap w:val="false"/>
          </w:tcPr>
          <w:p>
            <w:pPr>
              <w:pStyle w:val="1063"/>
              <w:jc w:val="center"/>
              <w:rPr>
                <w:rFonts w:ascii="宋体" w:hAnsi="宋体"/>
                <w:sz w:val="24"/>
              </w:rPr>
            </w:pPr>
            <w:r>
              <w:rPr>
                <w:rFonts w:ascii="宋体" w:hAnsi="宋体"/>
                <w:sz w:val="24"/>
              </w:rPr>
            </w:r>
            <w:r/>
          </w:p>
        </w:tc>
        <w:tc>
          <w:tcPr>
            <w:tcW w:w="1875" w:type="dxa"/>
            <w:vAlign w:val="center"/>
            <w:textDirection w:val="lrTb"/>
            <w:noWrap w:val="false"/>
          </w:tcPr>
          <w:p>
            <w:pPr>
              <w:pStyle w:val="1063"/>
              <w:jc w:val="center"/>
              <w:rPr>
                <w:rFonts w:ascii="宋体" w:hAnsi="宋体"/>
                <w:sz w:val="24"/>
              </w:rPr>
            </w:pPr>
            <w:r>
              <w:rPr>
                <w:rFonts w:ascii="宋体" w:hAnsi="宋体"/>
                <w:sz w:val="24"/>
              </w:rPr>
            </w:r>
            <w:r/>
          </w:p>
        </w:tc>
        <w:tc>
          <w:tcPr>
            <w:tcW w:w="1009" w:type="dxa"/>
            <w:vAlign w:val="center"/>
            <w:textDirection w:val="lrTb"/>
            <w:noWrap w:val="false"/>
          </w:tcPr>
          <w:p>
            <w:pPr>
              <w:pStyle w:val="1063"/>
              <w:jc w:val="center"/>
              <w:rPr>
                <w:rFonts w:ascii="宋体" w:hAnsi="宋体"/>
                <w:sz w:val="24"/>
              </w:rPr>
            </w:pPr>
            <w:r>
              <w:rPr>
                <w:rFonts w:ascii="宋体" w:hAnsi="宋体"/>
                <w:sz w:val="24"/>
              </w:rPr>
            </w:r>
            <w:r/>
          </w:p>
        </w:tc>
      </w:tr>
    </w:tbl>
    <w:p>
      <w:pPr>
        <w:pStyle w:val="1063"/>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63"/>
        <w:jc w:val="left"/>
        <w:tabs>
          <w:tab w:val="left" w:pos="1800" w:leader="none"/>
          <w:tab w:val="left" w:pos="5580" w:leader="none"/>
        </w:tabs>
        <w:rPr>
          <w:rFonts w:ascii="宋体" w:hAnsi="宋体"/>
          <w:sz w:val="24"/>
        </w:rPr>
      </w:pPr>
      <w:r>
        <w:rPr>
          <w:rFonts w:ascii="宋体" w:hAnsi="宋体"/>
          <w:sz w:val="24"/>
        </w:rPr>
        <w:t xml:space="preserve">注：</w:t>
      </w:r>
      <w:r/>
    </w:p>
    <w:p>
      <w:pPr>
        <w:pStyle w:val="106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63"/>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63"/>
        <w:jc w:val="left"/>
        <w:tabs>
          <w:tab w:val="left" w:pos="1800" w:leader="none"/>
          <w:tab w:val="left" w:pos="5580" w:leader="none"/>
        </w:tabs>
        <w:rPr>
          <w:rFonts w:ascii="宋体" w:hAnsi="宋体"/>
          <w:sz w:val="24"/>
        </w:rPr>
      </w:pPr>
      <w:r>
        <w:rPr>
          <w:rFonts w:ascii="宋体" w:hAnsi="宋体"/>
          <w:sz w:val="24"/>
        </w:rPr>
      </w:r>
      <w:r/>
    </w:p>
    <w:p>
      <w:pPr>
        <w:pStyle w:val="1063"/>
        <w:spacing w:before="25" w:after="25" w:line="360" w:lineRule="auto"/>
        <w:rPr>
          <w:rFonts w:ascii="宋体" w:hAnsi="宋体"/>
          <w:sz w:val="24"/>
          <w:lang w:val="zh-CN"/>
        </w:rPr>
      </w:pPr>
      <w:r>
        <w:rPr>
          <w:rFonts w:ascii="宋体" w:hAnsi="宋体"/>
          <w:sz w:val="24"/>
          <w:lang w:val="zh-CN"/>
        </w:rPr>
        <w:t xml:space="preserve">                  </w:t>
      </w:r>
      <w:r/>
    </w:p>
    <w:p>
      <w:pPr>
        <w:pStyle w:val="10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63"/>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63"/>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63"/>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63"/>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63"/>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63"/>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39"/>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63"/>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63"/>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63"/>
        <w:jc w:val="left"/>
        <w:widowControl/>
        <w:rPr>
          <w:rFonts w:ascii="宋体" w:hAnsi="宋体"/>
          <w:b/>
          <w:bCs/>
          <w:sz w:val="24"/>
        </w:rPr>
      </w:pPr>
      <w:r>
        <w:rPr>
          <w:rFonts w:ascii="宋体" w:hAnsi="宋体"/>
          <w:b/>
          <w:bCs/>
          <w:sz w:val="24"/>
        </w:rPr>
        <w:br w:type="page" w:clear="all"/>
      </w:r>
      <w:r/>
    </w:p>
    <w:p>
      <w:pPr>
        <w:pStyle w:val="1063"/>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63"/>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63"/>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63"/>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63"/>
        <w:ind w:left="860"/>
        <w:jc w:val="left"/>
        <w:spacing w:line="360" w:lineRule="auto"/>
        <w:rPr>
          <w:rFonts w:ascii="宋体" w:hAnsi="宋体"/>
          <w:sz w:val="24"/>
        </w:rPr>
      </w:pPr>
      <w:r>
        <w:rPr>
          <w:rFonts w:ascii="宋体" w:hAnsi="宋体"/>
          <w:sz w:val="24"/>
        </w:rPr>
        <w:t xml:space="preserve">……</w:t>
      </w:r>
      <w:r/>
    </w:p>
    <w:p>
      <w:pPr>
        <w:pStyle w:val="1063"/>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63"/>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63"/>
        <w:ind w:firstLine="504"/>
        <w:spacing w:line="360" w:lineRule="auto"/>
        <w:rPr>
          <w:rFonts w:ascii="宋体" w:hAnsi="宋体"/>
          <w:spacing w:val="6"/>
          <w:sz w:val="24"/>
        </w:rPr>
      </w:pPr>
      <w:r>
        <w:rPr>
          <w:rFonts w:ascii="宋体" w:hAnsi="宋体"/>
          <w:spacing w:val="6"/>
          <w:sz w:val="24"/>
        </w:rPr>
      </w:r>
      <w:r/>
    </w:p>
    <w:p>
      <w:pPr>
        <w:pStyle w:val="1063"/>
        <w:ind w:right="360" w:firstLine="480"/>
        <w:jc w:val="right"/>
        <w:spacing w:line="360" w:lineRule="auto"/>
        <w:rPr>
          <w:rFonts w:ascii="宋体" w:hAnsi="宋体"/>
          <w:sz w:val="24"/>
        </w:rPr>
      </w:pPr>
      <w:r>
        <w:rPr>
          <w:rFonts w:ascii="宋体" w:hAnsi="宋体"/>
          <w:sz w:val="24"/>
        </w:rPr>
      </w:r>
      <w:r/>
    </w:p>
    <w:p>
      <w:pPr>
        <w:pStyle w:val="1063"/>
        <w:ind w:right="360" w:firstLine="480"/>
        <w:jc w:val="right"/>
        <w:spacing w:line="360" w:lineRule="auto"/>
        <w:rPr>
          <w:rFonts w:ascii="宋体" w:hAnsi="宋体"/>
          <w:sz w:val="24"/>
        </w:rPr>
      </w:pPr>
      <w:r>
        <w:rPr>
          <w:rFonts w:ascii="宋体" w:hAnsi="宋体"/>
          <w:sz w:val="24"/>
        </w:rPr>
        <w:t xml:space="preserve">企业名称（加盖公章）：________</w:t>
      </w:r>
      <w:r/>
    </w:p>
    <w:p>
      <w:pPr>
        <w:pStyle w:val="1063"/>
        <w:ind w:right="360" w:firstLine="480"/>
        <w:jc w:val="right"/>
        <w:spacing w:line="360" w:lineRule="auto"/>
        <w:rPr>
          <w:rFonts w:ascii="宋体" w:hAnsi="宋体"/>
          <w:sz w:val="24"/>
        </w:rPr>
      </w:pPr>
      <w:r>
        <w:rPr>
          <w:rFonts w:ascii="宋体" w:hAnsi="宋体"/>
          <w:sz w:val="24"/>
        </w:rPr>
        <w:t xml:space="preserve">日 期：________</w:t>
      </w:r>
      <w:r/>
    </w:p>
    <w:p>
      <w:pPr>
        <w:pStyle w:val="1063"/>
        <w:ind w:right="360" w:firstLine="480"/>
        <w:jc w:val="right"/>
        <w:spacing w:line="360" w:lineRule="auto"/>
        <w:rPr>
          <w:rFonts w:ascii="宋体" w:hAnsi="宋体"/>
          <w:sz w:val="24"/>
        </w:rPr>
      </w:pPr>
      <w:r>
        <w:rPr>
          <w:rFonts w:ascii="宋体" w:hAnsi="宋体"/>
          <w:sz w:val="24"/>
        </w:rPr>
      </w:r>
      <w:r/>
    </w:p>
    <w:p>
      <w:pPr>
        <w:pStyle w:val="1063"/>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3"/>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63"/>
        <w:jc w:val="left"/>
        <w:rPr>
          <w:rFonts w:ascii="宋体" w:hAnsi="宋体"/>
          <w:szCs w:val="21"/>
          <w:vertAlign w:val="superscript"/>
        </w:rPr>
      </w:pPr>
      <w:r>
        <w:rPr>
          <w:rFonts w:ascii="宋体" w:hAnsi="宋体"/>
          <w:szCs w:val="21"/>
          <w:vertAlign w:val="superscript"/>
        </w:rPr>
      </w:r>
      <w:r/>
    </w:p>
    <w:p>
      <w:pPr>
        <w:pStyle w:val="1063"/>
        <w:ind w:right="360" w:firstLine="480"/>
        <w:jc w:val="right"/>
        <w:spacing w:line="360" w:lineRule="auto"/>
        <w:rPr>
          <w:rFonts w:ascii="宋体" w:hAnsi="宋体"/>
          <w:sz w:val="24"/>
        </w:rPr>
      </w:pPr>
      <w:r>
        <w:rPr>
          <w:rFonts w:ascii="宋体" w:hAnsi="宋体"/>
          <w:sz w:val="24"/>
        </w:rPr>
      </w:r>
      <w:r/>
    </w:p>
    <w:p>
      <w:pPr>
        <w:pStyle w:val="1063"/>
        <w:ind w:right="360" w:firstLine="480"/>
        <w:jc w:val="right"/>
        <w:spacing w:line="360" w:lineRule="auto"/>
        <w:rPr>
          <w:rFonts w:ascii="宋体" w:hAnsi="宋体"/>
          <w:sz w:val="24"/>
        </w:rPr>
      </w:pPr>
      <w:r>
        <w:rPr>
          <w:rFonts w:ascii="宋体" w:hAnsi="宋体"/>
          <w:sz w:val="24"/>
        </w:rPr>
      </w:r>
      <w:r/>
    </w:p>
    <w:p>
      <w:pPr>
        <w:pStyle w:val="1063"/>
        <w:jc w:val="center"/>
        <w:spacing w:before="240" w:after="240" w:line="360" w:lineRule="auto"/>
        <w:rPr>
          <w:rFonts w:ascii="宋体" w:hAnsi="宋体"/>
          <w:b/>
          <w:bCs/>
          <w:sz w:val="36"/>
          <w:szCs w:val="36"/>
        </w:rPr>
      </w:pPr>
      <w:r>
        <w:rPr>
          <w:rFonts w:ascii="宋体" w:hAnsi="宋体"/>
          <w:b/>
          <w:bCs/>
          <w:sz w:val="36"/>
          <w:szCs w:val="36"/>
        </w:rPr>
        <w:br w:type="page" w:clear="all"/>
      </w:r>
      <w:r>
        <w:rPr>
          <w:rFonts w:ascii="宋体" w:hAnsi="宋体"/>
          <w:b/>
          <w:bCs/>
          <w:sz w:val="36"/>
          <w:szCs w:val="36"/>
        </w:rPr>
      </w:r>
      <w:r/>
    </w:p>
    <w:p>
      <w:pPr>
        <w:pStyle w:val="1063"/>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6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6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6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6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63"/>
        <w:ind w:firstLine="504"/>
        <w:spacing w:line="588" w:lineRule="exact"/>
        <w:rPr>
          <w:rFonts w:ascii="宋体" w:hAnsi="宋体"/>
          <w:spacing w:val="6"/>
          <w:sz w:val="24"/>
        </w:rPr>
      </w:pPr>
      <w:r>
        <w:rPr>
          <w:rFonts w:ascii="宋体" w:hAnsi="宋体"/>
          <w:spacing w:val="6"/>
          <w:sz w:val="24"/>
        </w:rPr>
      </w:r>
      <w:r/>
    </w:p>
    <w:p>
      <w:pPr>
        <w:pStyle w:val="1063"/>
        <w:ind w:firstLine="504"/>
        <w:spacing w:line="588" w:lineRule="exact"/>
        <w:rPr>
          <w:rFonts w:ascii="宋体" w:hAnsi="宋体"/>
          <w:spacing w:val="6"/>
          <w:sz w:val="24"/>
        </w:rPr>
      </w:pPr>
      <w:r>
        <w:rPr>
          <w:rFonts w:ascii="宋体" w:hAnsi="宋体"/>
          <w:spacing w:val="6"/>
          <w:sz w:val="24"/>
        </w:rPr>
      </w:r>
      <w:r/>
    </w:p>
    <w:p>
      <w:pPr>
        <w:pStyle w:val="1063"/>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63"/>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63"/>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2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2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38"/>
          <w:rFonts w:hint="eastAsia" w:ascii="方正魏碑_GBK" w:hAnsi="方正魏碑_GBK" w:eastAsia="方正魏碑_GBK" w:cs="方正魏碑_GBK"/>
          <w:color w:val="000000"/>
          <w:u w:val="single"/>
          <w:shd w:val="clear" w:color="auto" w:fill="ffffff"/>
        </w:rPr>
        <w:t xml:space="preserve">（产品名称1）</w:t>
      </w:r>
      <w:r>
        <w:rPr>
          <w:rStyle w:val="1138"/>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38"/>
          <w:rFonts w:hint="eastAsia" w:ascii="方正魏碑_GBK" w:hAnsi="方正魏碑_GBK" w:eastAsia="方正魏碑_GBK" w:cs="方正魏碑_GBK"/>
          <w:color w:val="000000"/>
          <w:u w:val="single"/>
          <w:shd w:val="clear" w:color="auto" w:fill="ffffff"/>
        </w:rPr>
        <w:t xml:space="preserve">（厂名）</w:t>
      </w:r>
      <w:r>
        <w:rPr>
          <w:rStyle w:val="1138"/>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3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38"/>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38"/>
          <w:rFonts w:hint="eastAsia" w:ascii="方正魏碑_GBK" w:hAnsi="方正魏碑_GBK" w:eastAsia="方正魏碑_GBK" w:cs="方正魏碑_GBK"/>
          <w:color w:val="000000"/>
          <w:u w:val="single"/>
          <w:shd w:val="clear" w:color="auto" w:fill="ffffff"/>
        </w:rPr>
        <w:t xml:space="preserve">（规定</w:t>
      </w:r>
      <w:r>
        <w:rPr>
          <w:rStyle w:val="1138"/>
          <w:rFonts w:ascii="方正魏碑_GBK" w:hAnsi="方正魏碑_GBK" w:eastAsia="方正魏碑_GBK" w:cs="方正魏碑_GBK"/>
          <w:color w:val="000000"/>
          <w:u w:val="single"/>
          <w:shd w:val="clear" w:color="auto" w:fill="ffffff"/>
        </w:rPr>
        <w:t xml:space="preserve">比例</w:t>
      </w:r>
      <w:r>
        <w:rPr>
          <w:rStyle w:val="1138"/>
          <w:rFonts w:hint="eastAsia" w:ascii="方正魏碑_GBK" w:hAnsi="方正魏碑_GBK" w:eastAsia="方正魏碑_GBK" w:cs="方正魏碑_GBK"/>
          <w:color w:val="000000"/>
          <w:u w:val="single"/>
          <w:shd w:val="clear" w:color="auto" w:fill="ffffff"/>
        </w:rPr>
        <w:t xml:space="preserve">）</w:t>
      </w:r>
      <w:r>
        <w:rPr>
          <w:rStyle w:val="1138"/>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3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38"/>
          <w:rFonts w:hint="eastAsia" w:ascii="方正魏碑_GBK" w:hAnsi="方正魏碑_GBK" w:eastAsia="方正魏碑_GBK" w:cs="方正魏碑_GBK"/>
          <w:color w:val="000000"/>
          <w:u w:val="single"/>
          <w:shd w:val="clear" w:color="auto" w:fill="ffffff"/>
        </w:rPr>
        <w:t xml:space="preserve">（关键</w:t>
      </w:r>
      <w:r>
        <w:rPr>
          <w:rStyle w:val="1138"/>
          <w:rFonts w:ascii="方正魏碑_GBK" w:hAnsi="方正魏碑_GBK" w:eastAsia="方正魏碑_GBK" w:cs="方正魏碑_GBK"/>
          <w:color w:val="000000"/>
          <w:u w:val="single"/>
          <w:shd w:val="clear" w:color="auto" w:fill="ffffff"/>
        </w:rPr>
        <w:t xml:space="preserve">组件</w:t>
      </w:r>
      <w:r>
        <w:rPr>
          <w:rStyle w:val="1138"/>
          <w:rFonts w:hint="eastAsia" w:ascii="方正魏碑_GBK" w:hAnsi="方正魏碑_GBK" w:eastAsia="方正魏碑_GBK" w:cs="方正魏碑_GBK"/>
          <w:color w:val="000000"/>
          <w:u w:val="single"/>
          <w:shd w:val="clear" w:color="auto" w:fill="ffffff"/>
        </w:rPr>
        <w:t xml:space="preserve">）</w:t>
      </w:r>
      <w:r>
        <w:rPr>
          <w:rStyle w:val="1138"/>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3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38"/>
          <w:rFonts w:hint="eastAsia" w:ascii="方正魏碑_GBK" w:hAnsi="方正魏碑_GBK" w:eastAsia="方正魏碑_GBK" w:cs="方正魏碑_GBK"/>
          <w:color w:val="000000"/>
          <w:u w:val="single"/>
          <w:shd w:val="clear" w:color="auto" w:fill="ffffff"/>
        </w:rPr>
        <w:t xml:space="preserve">（关键工序）</w:t>
      </w:r>
      <w:r>
        <w:rPr>
          <w:rStyle w:val="1138"/>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2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3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38"/>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3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3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38"/>
          <w:rFonts w:hint="eastAsia" w:ascii="方正魏碑_GBK" w:hAnsi="方正魏碑_GBK" w:eastAsia="方正魏碑_GBK" w:cs="方正魏碑_GBK"/>
          <w:color w:val="000000"/>
          <w:u w:val="single"/>
          <w:shd w:val="clear" w:color="auto" w:fill="ffffff"/>
        </w:rPr>
        <w:t xml:space="preserve">（规定</w:t>
      </w:r>
      <w:r>
        <w:rPr>
          <w:rStyle w:val="1138"/>
          <w:rFonts w:ascii="方正魏碑_GBK" w:hAnsi="方正魏碑_GBK" w:eastAsia="方正魏碑_GBK" w:cs="方正魏碑_GBK"/>
          <w:color w:val="000000"/>
          <w:u w:val="single"/>
          <w:shd w:val="clear" w:color="auto" w:fill="ffffff"/>
        </w:rPr>
        <w:t xml:space="preserve">比例</w:t>
      </w:r>
      <w:r>
        <w:rPr>
          <w:rStyle w:val="113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3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38"/>
          <w:rFonts w:hint="eastAsia" w:ascii="方正魏碑_GBK" w:hAnsi="方正魏碑_GBK" w:eastAsia="方正魏碑_GBK" w:cs="方正魏碑_GBK"/>
          <w:color w:val="000000"/>
          <w:u w:val="single"/>
          <w:shd w:val="clear" w:color="auto" w:fill="ffffff"/>
        </w:rPr>
        <w:t xml:space="preserve">（关键</w:t>
      </w:r>
      <w:r>
        <w:rPr>
          <w:rStyle w:val="1138"/>
          <w:rFonts w:ascii="方正魏碑_GBK" w:hAnsi="方正魏碑_GBK" w:eastAsia="方正魏碑_GBK" w:cs="方正魏碑_GBK"/>
          <w:color w:val="000000"/>
          <w:u w:val="single"/>
          <w:shd w:val="clear" w:color="auto" w:fill="ffffff"/>
        </w:rPr>
        <w:t xml:space="preserve">组件</w:t>
      </w:r>
      <w:r>
        <w:rPr>
          <w:rStyle w:val="113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3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38"/>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2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2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2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25"/>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25"/>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2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2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2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2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2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2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2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63"/>
        <w:rPr>
          <w:rFonts w:ascii="方正魏碑_GBK" w:hAnsi="方正魏碑_GBK" w:eastAsia="方正魏碑_GBK" w:cs="方正魏碑_GBK"/>
        </w:rPr>
      </w:pPr>
      <w:r>
        <w:rPr>
          <w:rFonts w:hint="eastAsia" w:ascii="宋体" w:hAnsi="宋体"/>
          <w:b/>
          <w:sz w:val="24"/>
        </w:rPr>
        <w:br w:type="page" w:clear="all"/>
        <w:t xml:space="preserve">11</w:t>
      </w:r>
      <w:r>
        <w:rPr>
          <w:rFonts w:ascii="宋体" w:hAnsi="宋体"/>
          <w:b/>
          <w:sz w:val="24"/>
        </w:rPr>
        <w:t xml:space="preserve">  </w:t>
      </w:r>
      <w:r>
        <w:rPr>
          <w:rFonts w:hint="eastAsia" w:ascii="宋体" w:hAnsi="宋体"/>
          <w:b/>
          <w:sz w:val="24"/>
        </w:rPr>
        <w:t xml:space="preserve">参加本项目人员一览表</w:t>
      </w:r>
      <w:r>
        <w:rPr>
          <w:rFonts w:ascii="方正魏碑_GBK" w:hAnsi="方正魏碑_GBK" w:eastAsia="方正魏碑_GBK" w:cs="方正魏碑_GBK"/>
        </w:rPr>
      </w:r>
      <w:r/>
    </w:p>
    <w:p>
      <w:pPr>
        <w:pStyle w:val="1063"/>
        <w:jc w:val="center"/>
        <w:spacing w:line="360" w:lineRule="auto"/>
        <w:rPr>
          <w:rFonts w:hint="eastAsia" w:ascii="宋体" w:hAnsi="宋体"/>
          <w:b/>
          <w:sz w:val="32"/>
          <w:szCs w:val="32"/>
        </w:rPr>
      </w:pPr>
      <w:r>
        <w:rPr>
          <w:rFonts w:hint="eastAsia" w:ascii="宋体" w:hAnsi="宋体"/>
          <w:b/>
          <w:sz w:val="32"/>
          <w:szCs w:val="32"/>
        </w:rPr>
      </w:r>
      <w:r/>
    </w:p>
    <w:p>
      <w:pPr>
        <w:pStyle w:val="106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63"/>
        <w:spacing w:line="360" w:lineRule="auto"/>
        <w:rPr>
          <w:rFonts w:ascii="宋体" w:hAnsi="宋体"/>
          <w:sz w:val="22"/>
        </w:rPr>
      </w:pPr>
      <w:r>
        <w:rPr>
          <w:rFonts w:ascii="宋体" w:hAnsi="宋体"/>
          <w:sz w:val="22"/>
        </w:rPr>
      </w:r>
      <w:r/>
    </w:p>
    <w:p>
      <w:pPr>
        <w:pStyle w:val="106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6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63"/>
        <w:tabs>
          <w:tab w:val="left" w:pos="9765" w:leader="none"/>
        </w:tabs>
        <w:rPr>
          <w:rFonts w:ascii="宋体" w:hAnsi="宋体" w:cs="宋体"/>
          <w:b/>
          <w:sz w:val="24"/>
          <w:lang w:val="zh-CN"/>
        </w:rPr>
      </w:pPr>
      <w:r>
        <w:rPr>
          <w:rFonts w:ascii="宋体" w:hAnsi="宋体" w:cs="宋体"/>
          <w:b/>
          <w:sz w:val="24"/>
          <w:lang w:val="zh-CN"/>
        </w:rPr>
      </w:r>
      <w:r/>
    </w:p>
    <w:p>
      <w:pPr>
        <w:pStyle w:val="106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63"/>
        <w:spacing w:line="360" w:lineRule="auto"/>
        <w:rPr>
          <w:rFonts w:ascii="宋体" w:hAnsi="宋体"/>
          <w:sz w:val="24"/>
        </w:rPr>
      </w:pPr>
      <w:r>
        <w:rPr>
          <w:rFonts w:ascii="宋体" w:hAnsi="宋体"/>
          <w:sz w:val="24"/>
        </w:rPr>
      </w:r>
      <w:r/>
    </w:p>
    <w:p>
      <w:pPr>
        <w:pStyle w:val="10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3"/>
        <w:spacing w:line="360" w:lineRule="auto"/>
        <w:rPr>
          <w:rFonts w:ascii="宋体" w:hAnsi="宋体"/>
          <w:b/>
          <w:sz w:val="24"/>
          <w:szCs w:val="20"/>
        </w:rPr>
        <w:outlineLvl w:val="2"/>
      </w:pPr>
      <w:r>
        <w:rPr>
          <w:rFonts w:ascii="宋体" w:hAnsi="宋体"/>
          <w:sz w:val="22"/>
        </w:rPr>
        <w:br w:type="page" w:clear="all"/>
      </w:r>
      <w:bookmarkStart w:id="910" w:name="_Toc288738397"/>
      <w:r/>
      <w:bookmarkStart w:id="911" w:name="_Toc288738839"/>
      <w:r>
        <w:rPr>
          <w:rFonts w:hint="eastAsia" w:ascii="宋体" w:hAnsi="宋体"/>
          <w:b/>
          <w:sz w:val="24"/>
        </w:rPr>
        <w:t xml:space="preserve">12  相关业绩案例一览表</w:t>
      </w:r>
      <w:r>
        <w:rPr>
          <w:rFonts w:ascii="宋体" w:hAnsi="宋体"/>
          <w:b/>
          <w:sz w:val="24"/>
          <w:szCs w:val="20"/>
        </w:rPr>
      </w:r>
      <w:r/>
    </w:p>
    <w:p>
      <w:pPr>
        <w:pStyle w:val="1063"/>
        <w:rPr>
          <w:rFonts w:ascii="宋体" w:hAnsi="宋体"/>
          <w:sz w:val="24"/>
          <w:szCs w:val="20"/>
        </w:rPr>
      </w:pPr>
      <w:r>
        <w:rPr>
          <w:rFonts w:ascii="宋体" w:hAnsi="宋体"/>
          <w:sz w:val="24"/>
          <w:szCs w:val="20"/>
        </w:rPr>
      </w:r>
      <w:r/>
    </w:p>
    <w:p>
      <w:pPr>
        <w:pStyle w:val="1063"/>
        <w:jc w:val="center"/>
        <w:rPr>
          <w:rFonts w:ascii="宋体" w:hAnsi="宋体"/>
          <w:b/>
          <w:sz w:val="32"/>
          <w:szCs w:val="32"/>
        </w:rPr>
      </w:pPr>
      <w:r>
        <w:rPr>
          <w:rFonts w:hint="eastAsia" w:ascii="宋体" w:hAnsi="宋体"/>
          <w:b/>
          <w:sz w:val="32"/>
          <w:szCs w:val="32"/>
        </w:rPr>
        <w:t xml:space="preserve">相关业绩案例一览表</w:t>
      </w:r>
      <w:bookmarkEnd w:id="910"/>
      <w:r/>
      <w:bookmarkEnd w:id="911"/>
      <w:r>
        <w:rPr>
          <w:rFonts w:ascii="宋体" w:hAnsi="宋体"/>
          <w:b/>
          <w:sz w:val="32"/>
          <w:szCs w:val="32"/>
        </w:rPr>
      </w:r>
      <w:r/>
    </w:p>
    <w:p>
      <w:pPr>
        <w:pStyle w:val="1063"/>
        <w:jc w:val="center"/>
        <w:spacing w:line="360" w:lineRule="auto"/>
        <w:rPr>
          <w:rFonts w:ascii="宋体" w:hAnsi="宋体"/>
          <w:b/>
          <w:sz w:val="28"/>
          <w:szCs w:val="30"/>
        </w:rPr>
      </w:pPr>
      <w:r>
        <w:rPr>
          <w:rFonts w:ascii="宋体" w:hAnsi="宋体"/>
          <w:b/>
          <w:sz w:val="28"/>
          <w:szCs w:val="30"/>
        </w:rPr>
      </w:r>
      <w:r/>
    </w:p>
    <w:p>
      <w:pPr>
        <w:pStyle w:val="106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3"/>
              <w:spacing w:line="360" w:lineRule="auto"/>
              <w:tabs>
                <w:tab w:val="left" w:pos="9765" w:leader="none"/>
              </w:tabs>
              <w:rPr>
                <w:rFonts w:ascii="宋体" w:hAnsi="宋体" w:cs="宋体"/>
                <w:sz w:val="24"/>
              </w:rPr>
            </w:pPr>
            <w:r>
              <w:rPr>
                <w:rFonts w:ascii="宋体" w:hAnsi="宋体" w:cs="宋体"/>
                <w:sz w:val="24"/>
              </w:rPr>
            </w:r>
            <w:r/>
          </w:p>
        </w:tc>
      </w:tr>
    </w:tbl>
    <w:p>
      <w:pPr>
        <w:pStyle w:val="1063"/>
        <w:tabs>
          <w:tab w:val="left" w:pos="9765" w:leader="none"/>
        </w:tabs>
        <w:rPr>
          <w:rFonts w:ascii="宋体" w:hAnsi="宋体" w:cs="宋体"/>
          <w:sz w:val="24"/>
          <w:lang w:val="zh-CN"/>
        </w:rPr>
      </w:pPr>
      <w:r>
        <w:rPr>
          <w:rFonts w:ascii="宋体" w:hAnsi="宋体" w:cs="宋体"/>
          <w:sz w:val="24"/>
          <w:lang w:val="zh-CN"/>
        </w:rPr>
      </w:r>
      <w:r/>
    </w:p>
    <w:p>
      <w:pPr>
        <w:pStyle w:val="1063"/>
        <w:spacing w:line="360" w:lineRule="auto"/>
        <w:rPr>
          <w:rFonts w:ascii="宋体" w:hAnsi="宋体" w:cs="宋体"/>
          <w:sz w:val="24"/>
        </w:rPr>
      </w:pPr>
      <w:r>
        <w:rPr>
          <w:rFonts w:ascii="宋体" w:hAnsi="宋体" w:cs="宋体"/>
          <w:sz w:val="24"/>
        </w:rPr>
      </w:r>
      <w:r/>
    </w:p>
    <w:p>
      <w:pPr>
        <w:pStyle w:val="106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3"/>
        <w:spacing w:line="360" w:lineRule="auto"/>
        <w:rPr>
          <w:rFonts w:hint="eastAsia" w:ascii="宋体" w:hAnsi="宋体"/>
          <w:b/>
          <w:sz w:val="24"/>
        </w:rPr>
        <w:outlineLvl w:val="2"/>
      </w:pPr>
      <w:r>
        <w:rPr>
          <w:rFonts w:hint="eastAsia" w:ascii="宋体" w:hAnsi="宋体"/>
          <w:b/>
          <w:sz w:val="24"/>
        </w:rPr>
      </w:r>
      <w:r/>
    </w:p>
    <w:p>
      <w:pPr>
        <w:pStyle w:val="1063"/>
        <w:spacing w:line="360" w:lineRule="auto"/>
        <w:rPr>
          <w:rFonts w:hint="eastAsia" w:ascii="宋体" w:hAnsi="宋体"/>
          <w:b/>
          <w:sz w:val="24"/>
        </w:rPr>
        <w:outlineLvl w:val="2"/>
      </w:pPr>
      <w:r>
        <w:rPr>
          <w:rFonts w:hint="eastAsia" w:ascii="宋体" w:hAnsi="宋体"/>
          <w:b/>
          <w:sz w:val="24"/>
        </w:rPr>
      </w:r>
      <w:r/>
    </w:p>
    <w:p>
      <w:pPr>
        <w:pStyle w:val="1063"/>
        <w:spacing w:line="360" w:lineRule="auto"/>
        <w:rPr>
          <w:rFonts w:ascii="宋体" w:hAnsi="宋体"/>
          <w:b/>
          <w:sz w:val="24"/>
          <w:szCs w:val="20"/>
        </w:rPr>
        <w:outlineLvl w:val="2"/>
      </w:pPr>
      <w:r>
        <w:rPr>
          <w:rFonts w:hint="eastAsia" w:ascii="宋体" w:hAnsi="宋体"/>
          <w:b/>
          <w:sz w:val="24"/>
        </w:rPr>
        <w:t xml:space="preserve">13  </w:t>
      </w:r>
      <w:r>
        <w:rPr>
          <w:rFonts w:ascii="宋体" w:hAnsi="宋体"/>
          <w:b/>
          <w:sz w:val="24"/>
        </w:rPr>
        <w:t xml:space="preserve">招标文件要求提供或投标人认为应附的其他材料</w:t>
      </w:r>
      <w:r>
        <w:rPr>
          <w:rFonts w:ascii="宋体" w:hAnsi="宋体"/>
          <w:b/>
          <w:sz w:val="24"/>
          <w:szCs w:val="20"/>
        </w:rPr>
      </w:r>
      <w:r/>
    </w:p>
    <w:p>
      <w:pPr>
        <w:pStyle w:val="1063"/>
        <w:jc w:val="left"/>
        <w:widowControl/>
        <w:rPr>
          <w:rFonts w:ascii="宋体" w:hAnsi="宋体"/>
          <w:b/>
          <w:sz w:val="36"/>
          <w:szCs w:val="36"/>
        </w:rPr>
      </w:pPr>
      <w:r>
        <w:rPr>
          <w:rFonts w:ascii="宋体" w:hAnsi="宋体"/>
          <w:b/>
          <w:sz w:val="36"/>
          <w:szCs w:val="36"/>
        </w:rPr>
      </w:r>
      <w:r/>
    </w:p>
    <w:p>
      <w:pPr>
        <w:pStyle w:val="1063"/>
        <w:jc w:val="left"/>
        <w:widowControl/>
        <w:rPr>
          <w:rFonts w:ascii="宋体" w:hAnsi="宋体"/>
          <w:b/>
          <w:sz w:val="36"/>
          <w:szCs w:val="36"/>
        </w:rPr>
      </w:pPr>
      <w:r>
        <w:rPr>
          <w:rFonts w:ascii="宋体" w:hAnsi="宋体"/>
          <w:b/>
          <w:sz w:val="36"/>
          <w:szCs w:val="36"/>
        </w:rPr>
      </w:r>
      <w:r/>
    </w:p>
    <w:p>
      <w:pPr>
        <w:pStyle w:val="1063"/>
        <w:rPr>
          <w:rFonts w:ascii="宋体" w:hAnsi="宋体"/>
          <w:sz w:val="36"/>
          <w:szCs w:val="36"/>
        </w:rPr>
      </w:pPr>
      <w:r>
        <w:rPr>
          <w:rFonts w:ascii="宋体" w:hAnsi="宋体"/>
          <w:sz w:val="36"/>
          <w:szCs w:val="36"/>
        </w:rPr>
      </w:r>
      <w:r/>
    </w:p>
    <w:p>
      <w:pPr>
        <w:pStyle w:val="1063"/>
        <w:rPr>
          <w:rFonts w:hint="eastAsia" w:ascii="宋体" w:hAnsi="宋体"/>
          <w:sz w:val="36"/>
          <w:szCs w:val="36"/>
        </w:rPr>
      </w:pPr>
      <w:r>
        <w:rPr>
          <w:rFonts w:hint="eastAsia" w:ascii="宋体" w:hAnsi="宋体"/>
          <w:sz w:val="36"/>
          <w:szCs w:val="36"/>
        </w:rPr>
      </w:r>
      <w:r/>
    </w:p>
    <w:p>
      <w:pPr>
        <w:pStyle w:val="1063"/>
        <w:rPr>
          <w:rFonts w:ascii="宋体" w:hAnsi="宋体"/>
          <w:sz w:val="36"/>
          <w:szCs w:val="36"/>
        </w:rPr>
      </w:pPr>
      <w:r>
        <w:rPr>
          <w:rFonts w:ascii="宋体" w:hAnsi="宋体"/>
          <w:sz w:val="36"/>
          <w:szCs w:val="36"/>
        </w:rPr>
      </w:r>
      <w:r/>
    </w:p>
    <w:p>
      <w:pPr>
        <w:pStyle w:val="1063"/>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63"/>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right="360"/>
      <w:rPr>
        <w:rStyle w:val="1136"/>
      </w:rPr>
      <w:framePr w:wrap="around" w:vAnchor="text" w:hAnchor="margin" w:y="1"/>
    </w:pPr>
    <w:r>
      <w:rPr>
        <w:rStyle w:val="1136"/>
      </w:rPr>
    </w:r>
    <w:r/>
  </w:p>
  <w:p>
    <w:pPr>
      <w:pStyle w:val="111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6"/>
      </w:rPr>
      <w:framePr w:wrap="around" w:vAnchor="text" w:hAnchor="margin" w:xAlign="center" w:y="1"/>
    </w:pPr>
    <w:r>
      <w:fldChar w:fldCharType="begin"/>
    </w:r>
    <w:r>
      <w:rPr>
        <w:rStyle w:val="1136"/>
      </w:rPr>
      <w:instrText xml:space="preserve">PAGE  </w:instrText>
    </w:r>
    <w:r>
      <w:fldChar w:fldCharType="end"/>
    </w:r>
    <w:r>
      <w:rPr>
        <w:rStyle w:val="1136"/>
      </w:rPr>
    </w:r>
    <w:r/>
  </w:p>
  <w:p>
    <w:pPr>
      <w:pStyle w:val="111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6"/>
      </w:rPr>
      <w:framePr w:wrap="around" w:vAnchor="text" w:hAnchor="margin" w:xAlign="right" w:y="1"/>
    </w:pPr>
    <w:r>
      <w:rPr>
        <w:rStyle w:val="1136"/>
      </w:rPr>
    </w:r>
    <w:r/>
  </w:p>
  <w:p>
    <w:pPr>
      <w:pStyle w:val="111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6"/>
      </w:rPr>
      <w:framePr w:wrap="around" w:vAnchor="text" w:hAnchor="margin" w:xAlign="right" w:y="1"/>
    </w:pPr>
    <w:r>
      <w:rPr>
        <w:rStyle w:val="1136"/>
      </w:rPr>
      <w:fldChar w:fldCharType="begin"/>
    </w:r>
    <w:r>
      <w:rPr>
        <w:rStyle w:val="1136"/>
      </w:rPr>
      <w:instrText xml:space="preserve">PAGE  </w:instrText>
    </w:r>
    <w:r>
      <w:rPr>
        <w:rStyle w:val="1136"/>
      </w:rPr>
      <w:fldChar w:fldCharType="end"/>
    </w:r>
    <w:r>
      <w:rPr>
        <w:rStyle w:val="1136"/>
      </w:rPr>
    </w:r>
    <w:r/>
  </w:p>
  <w:p>
    <w:pPr>
      <w:pStyle w:val="111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6"/>
      </w:rPr>
      <w:framePr w:wrap="around" w:vAnchor="text" w:hAnchor="margin" w:xAlign="right" w:y="1"/>
    </w:pPr>
    <w:r>
      <w:rPr>
        <w:rStyle w:val="1136"/>
      </w:rPr>
      <w:fldChar w:fldCharType="begin"/>
    </w:r>
    <w:r>
      <w:rPr>
        <w:rStyle w:val="1136"/>
      </w:rPr>
      <w:instrText xml:space="preserve">PAGE  </w:instrText>
    </w:r>
    <w:r>
      <w:rPr>
        <w:rStyle w:val="1136"/>
      </w:rPr>
      <w:fldChar w:fldCharType="end"/>
    </w:r>
    <w:r>
      <w:rPr>
        <w:rStyle w:val="1136"/>
      </w:rPr>
    </w:r>
    <w:r/>
  </w:p>
  <w:p>
    <w:pPr>
      <w:pStyle w:val="1112"/>
      <w:ind w:right="360"/>
    </w:pPr>
    <w:r/>
    <w:r/>
  </w:p>
  <w:p>
    <w:pPr>
      <w:pStyle w:val="106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p>
    <w:pPr>
      <w:pStyle w:val="1063"/>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3"/>
        <w:ind w:left="4941" w:hanging="1140"/>
        <w:tabs>
          <w:tab w:val="num" w:pos="4941" w:leader="none"/>
        </w:tabs>
      </w:pPr>
      <w:rPr>
        <w:rFonts w:hint="eastAsia"/>
      </w:rPr>
    </w:lvl>
    <w:lvl w:ilvl="1">
      <w:start w:val="1"/>
      <w:numFmt w:val="lowerLetter"/>
      <w:isLgl w:val="false"/>
      <w:suff w:val="tab"/>
      <w:lvlText w:val="%2)"/>
      <w:lvlJc w:val="left"/>
      <w:pPr>
        <w:pStyle w:val="1063"/>
        <w:ind w:left="4641" w:hanging="420"/>
        <w:tabs>
          <w:tab w:val="num" w:pos="4641" w:leader="none"/>
        </w:tabs>
      </w:pPr>
    </w:lvl>
    <w:lvl w:ilvl="2">
      <w:start w:val="1"/>
      <w:numFmt w:val="lowerRoman"/>
      <w:isLgl w:val="false"/>
      <w:suff w:val="tab"/>
      <w:lvlText w:val="%3."/>
      <w:lvlJc w:val="right"/>
      <w:pPr>
        <w:pStyle w:val="1063"/>
        <w:ind w:left="5061" w:hanging="420"/>
        <w:tabs>
          <w:tab w:val="num" w:pos="5061" w:leader="none"/>
        </w:tabs>
      </w:pPr>
    </w:lvl>
    <w:lvl w:ilvl="3">
      <w:start w:val="1"/>
      <w:numFmt w:val="decimal"/>
      <w:isLgl w:val="false"/>
      <w:suff w:val="tab"/>
      <w:lvlText w:val="%4."/>
      <w:lvlJc w:val="left"/>
      <w:pPr>
        <w:pStyle w:val="1063"/>
        <w:ind w:left="5481" w:hanging="420"/>
        <w:tabs>
          <w:tab w:val="num" w:pos="5481" w:leader="none"/>
        </w:tabs>
      </w:pPr>
    </w:lvl>
    <w:lvl w:ilvl="4">
      <w:start w:val="1"/>
      <w:numFmt w:val="lowerLetter"/>
      <w:isLgl w:val="false"/>
      <w:suff w:val="tab"/>
      <w:lvlText w:val="%5)"/>
      <w:lvlJc w:val="left"/>
      <w:pPr>
        <w:pStyle w:val="1063"/>
        <w:ind w:left="5901" w:hanging="420"/>
        <w:tabs>
          <w:tab w:val="num" w:pos="5901" w:leader="none"/>
        </w:tabs>
      </w:pPr>
    </w:lvl>
    <w:lvl w:ilvl="5">
      <w:start w:val="1"/>
      <w:numFmt w:val="lowerRoman"/>
      <w:isLgl w:val="false"/>
      <w:suff w:val="tab"/>
      <w:lvlText w:val="%6."/>
      <w:lvlJc w:val="right"/>
      <w:pPr>
        <w:pStyle w:val="1063"/>
        <w:ind w:left="6321" w:hanging="420"/>
        <w:tabs>
          <w:tab w:val="num" w:pos="6321" w:leader="none"/>
        </w:tabs>
      </w:pPr>
    </w:lvl>
    <w:lvl w:ilvl="6">
      <w:start w:val="1"/>
      <w:numFmt w:val="decimal"/>
      <w:isLgl w:val="false"/>
      <w:suff w:val="tab"/>
      <w:lvlText w:val="%7."/>
      <w:lvlJc w:val="left"/>
      <w:pPr>
        <w:pStyle w:val="1063"/>
        <w:ind w:left="6741" w:hanging="420"/>
        <w:tabs>
          <w:tab w:val="num" w:pos="6741" w:leader="none"/>
        </w:tabs>
      </w:pPr>
    </w:lvl>
    <w:lvl w:ilvl="7">
      <w:start w:val="1"/>
      <w:numFmt w:val="lowerLetter"/>
      <w:isLgl w:val="false"/>
      <w:suff w:val="tab"/>
      <w:lvlText w:val="%8)"/>
      <w:lvlJc w:val="left"/>
      <w:pPr>
        <w:pStyle w:val="1063"/>
        <w:ind w:left="7161" w:hanging="420"/>
        <w:tabs>
          <w:tab w:val="num" w:pos="7161" w:leader="none"/>
        </w:tabs>
      </w:pPr>
    </w:lvl>
    <w:lvl w:ilvl="8">
      <w:start w:val="1"/>
      <w:numFmt w:val="lowerRoman"/>
      <w:isLgl w:val="false"/>
      <w:suff w:val="tab"/>
      <w:lvlText w:val="%9."/>
      <w:lvlJc w:val="right"/>
      <w:pPr>
        <w:pStyle w:val="1063"/>
        <w:ind w:left="7581" w:hanging="420"/>
        <w:tabs>
          <w:tab w:val="num" w:pos="7581" w:leader="none"/>
        </w:tabs>
      </w:pPr>
    </w:lvl>
  </w:abstractNum>
  <w:abstractNum w:abstractNumId="1">
    <w:multiLevelType w:val="hybridMultilevel"/>
    <w:lvl w:ilvl="0">
      <w:start w:val="1"/>
      <w:numFmt w:val="decimal"/>
      <w:pStyle w:val="1172"/>
      <w:isLgl w:val="false"/>
      <w:suff w:val="tab"/>
      <w:lvlText w:val="%1."/>
      <w:lvlJc w:val="left"/>
      <w:pPr>
        <w:pStyle w:val="1063"/>
        <w:ind w:left="420" w:hanging="420"/>
      </w:pPr>
    </w:lvl>
    <w:lvl w:ilvl="1">
      <w:start w:val="1"/>
      <w:numFmt w:val="decimal"/>
      <w:isLgl w:val="false"/>
      <w:suff w:val="tab"/>
      <w:lvlText w:val="（%2）"/>
      <w:lvlJc w:val="left"/>
      <w:pPr>
        <w:pStyle w:val="1063"/>
        <w:ind w:left="1140" w:hanging="720"/>
        <w:tabs>
          <w:tab w:val="num" w:pos="1140" w:leader="none"/>
        </w:tabs>
      </w:pPr>
      <w:rPr>
        <w:rFonts w:hint="eastAsia"/>
      </w:rPr>
    </w:lvl>
    <w:lvl w:ilvl="2">
      <w:start w:val="1"/>
      <w:numFmt w:val="lowerRoman"/>
      <w:isLgl w:val="false"/>
      <w:suff w:val="tab"/>
      <w:lvlText w:val="%3."/>
      <w:lvlJc w:val="right"/>
      <w:pPr>
        <w:pStyle w:val="1063"/>
        <w:ind w:left="1260" w:hanging="420"/>
      </w:pPr>
    </w:lvl>
    <w:lvl w:ilvl="3">
      <w:start w:val="1"/>
      <w:numFmt w:val="decimal"/>
      <w:isLgl w:val="false"/>
      <w:suff w:val="tab"/>
      <w:lvlText w:val="%4."/>
      <w:lvlJc w:val="left"/>
      <w:pPr>
        <w:pStyle w:val="1063"/>
        <w:ind w:left="1680" w:hanging="420"/>
      </w:pPr>
    </w:lvl>
    <w:lvl w:ilvl="4">
      <w:start w:val="1"/>
      <w:numFmt w:val="lowerLetter"/>
      <w:isLgl w:val="false"/>
      <w:suff w:val="tab"/>
      <w:lvlText w:val="%5)"/>
      <w:lvlJc w:val="left"/>
      <w:pPr>
        <w:pStyle w:val="1063"/>
        <w:ind w:left="2100" w:hanging="420"/>
      </w:pPr>
    </w:lvl>
    <w:lvl w:ilvl="5">
      <w:start w:val="1"/>
      <w:numFmt w:val="lowerRoman"/>
      <w:isLgl w:val="false"/>
      <w:suff w:val="tab"/>
      <w:lvlText w:val="%6."/>
      <w:lvlJc w:val="right"/>
      <w:pPr>
        <w:pStyle w:val="1063"/>
        <w:ind w:left="2520" w:hanging="420"/>
      </w:pPr>
    </w:lvl>
    <w:lvl w:ilvl="6">
      <w:start w:val="1"/>
      <w:numFmt w:val="decimal"/>
      <w:isLgl w:val="false"/>
      <w:suff w:val="tab"/>
      <w:lvlText w:val="%7."/>
      <w:lvlJc w:val="left"/>
      <w:pPr>
        <w:pStyle w:val="1063"/>
        <w:ind w:left="2940" w:hanging="420"/>
      </w:pPr>
    </w:lvl>
    <w:lvl w:ilvl="7">
      <w:start w:val="1"/>
      <w:numFmt w:val="lowerLetter"/>
      <w:isLgl w:val="false"/>
      <w:suff w:val="tab"/>
      <w:lvlText w:val="%8)"/>
      <w:lvlJc w:val="left"/>
      <w:pPr>
        <w:pStyle w:val="1063"/>
        <w:ind w:left="3360" w:hanging="420"/>
      </w:pPr>
    </w:lvl>
    <w:lvl w:ilvl="8">
      <w:start w:val="1"/>
      <w:numFmt w:val="lowerRoman"/>
      <w:isLgl w:val="false"/>
      <w:suff w:val="tab"/>
      <w:lvlText w:val="%9."/>
      <w:lvlJc w:val="right"/>
      <w:pPr>
        <w:pStyle w:val="1063"/>
        <w:ind w:left="3780" w:hanging="420"/>
      </w:pPr>
    </w:lvl>
  </w:abstractNum>
  <w:abstractNum w:abstractNumId="2">
    <w:multiLevelType w:val="hybridMultilevel"/>
    <w:lvl w:ilvl="0">
      <w:start w:val="1"/>
      <w:numFmt w:val="lowerLetter"/>
      <w:pStyle w:val="1247"/>
      <w:isLgl w:val="false"/>
      <w:suff w:val="tab"/>
      <w:lvlText w:val="%1)"/>
      <w:lvlJc w:val="left"/>
      <w:pPr>
        <w:pStyle w:val="1063"/>
        <w:ind w:left="902" w:hanging="420"/>
      </w:pPr>
      <w:rPr>
        <w:color w:val="000000"/>
      </w:rPr>
    </w:lvl>
    <w:lvl w:ilvl="1">
      <w:start w:val="1"/>
      <w:numFmt w:val="lowerLetter"/>
      <w:isLgl w:val="false"/>
      <w:suff w:val="tab"/>
      <w:lvlText w:val="%2)"/>
      <w:lvlJc w:val="left"/>
      <w:pPr>
        <w:pStyle w:val="1063"/>
        <w:ind w:left="1322" w:hanging="420"/>
      </w:pPr>
    </w:lvl>
    <w:lvl w:ilvl="2">
      <w:start w:val="1"/>
      <w:numFmt w:val="lowerRoman"/>
      <w:isLgl w:val="false"/>
      <w:suff w:val="tab"/>
      <w:lvlText w:val="%3."/>
      <w:lvlJc w:val="right"/>
      <w:pPr>
        <w:pStyle w:val="1063"/>
        <w:ind w:left="1742" w:hanging="420"/>
      </w:pPr>
    </w:lvl>
    <w:lvl w:ilvl="3">
      <w:start w:val="1"/>
      <w:numFmt w:val="decimal"/>
      <w:isLgl w:val="false"/>
      <w:suff w:val="tab"/>
      <w:lvlText w:val="%4."/>
      <w:lvlJc w:val="left"/>
      <w:pPr>
        <w:pStyle w:val="1063"/>
        <w:ind w:left="2162" w:hanging="420"/>
      </w:pPr>
    </w:lvl>
    <w:lvl w:ilvl="4">
      <w:start w:val="1"/>
      <w:numFmt w:val="lowerLetter"/>
      <w:isLgl w:val="false"/>
      <w:suff w:val="tab"/>
      <w:lvlText w:val="%5)"/>
      <w:lvlJc w:val="left"/>
      <w:pPr>
        <w:pStyle w:val="1063"/>
        <w:ind w:left="2582" w:hanging="420"/>
      </w:pPr>
    </w:lvl>
    <w:lvl w:ilvl="5">
      <w:start w:val="1"/>
      <w:numFmt w:val="lowerRoman"/>
      <w:isLgl w:val="false"/>
      <w:suff w:val="tab"/>
      <w:lvlText w:val="%6."/>
      <w:lvlJc w:val="right"/>
      <w:pPr>
        <w:pStyle w:val="1063"/>
        <w:ind w:left="3002" w:hanging="420"/>
      </w:pPr>
    </w:lvl>
    <w:lvl w:ilvl="6">
      <w:start w:val="1"/>
      <w:numFmt w:val="decimal"/>
      <w:isLgl w:val="false"/>
      <w:suff w:val="tab"/>
      <w:lvlText w:val="%7."/>
      <w:lvlJc w:val="left"/>
      <w:pPr>
        <w:pStyle w:val="1063"/>
        <w:ind w:left="3422" w:hanging="420"/>
      </w:pPr>
    </w:lvl>
    <w:lvl w:ilvl="7">
      <w:start w:val="1"/>
      <w:numFmt w:val="lowerLetter"/>
      <w:isLgl w:val="false"/>
      <w:suff w:val="tab"/>
      <w:lvlText w:val="%8)"/>
      <w:lvlJc w:val="left"/>
      <w:pPr>
        <w:pStyle w:val="1063"/>
        <w:ind w:left="3842" w:hanging="420"/>
      </w:pPr>
    </w:lvl>
    <w:lvl w:ilvl="8">
      <w:start w:val="1"/>
      <w:numFmt w:val="lowerRoman"/>
      <w:isLgl w:val="false"/>
      <w:suff w:val="tab"/>
      <w:lvlText w:val="%9."/>
      <w:lvlJc w:val="right"/>
      <w:pPr>
        <w:pStyle w:val="1063"/>
        <w:ind w:left="4262" w:hanging="420"/>
      </w:pPr>
    </w:lvl>
  </w:abstractNum>
  <w:abstractNum w:abstractNumId="3">
    <w:multiLevelType w:val="hybridMultilevel"/>
    <w:lvl w:ilvl="0">
      <w:start w:val="1"/>
      <w:numFmt w:val="decimal"/>
      <w:pStyle w:val="1217"/>
      <w:isLgl w:val="false"/>
      <w:suff w:val="tab"/>
      <w:lvlText w:val="%1."/>
      <w:lvlJc w:val="left"/>
      <w:pPr>
        <w:pStyle w:val="10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63"/>
      </w:pPr>
    </w:lvl>
    <w:lvl w:ilvl="1">
      <w:start w:val="1"/>
      <w:numFmt w:val="decimal"/>
      <w:isLgl w:val="false"/>
      <w:suff w:val="nothing"/>
      <w:lvlText w:val=""/>
      <w:lvlJc w:val="left"/>
      <w:pPr>
        <w:pStyle w:val="1063"/>
      </w:pPr>
    </w:lvl>
    <w:lvl w:ilvl="2">
      <w:start w:val="1"/>
      <w:numFmt w:val="decimal"/>
      <w:isLgl w:val="false"/>
      <w:suff w:val="nothing"/>
      <w:lvlText w:val=""/>
      <w:lvlJc w:val="left"/>
      <w:pPr>
        <w:pStyle w:val="1063"/>
      </w:pPr>
    </w:lvl>
    <w:lvl w:ilvl="3">
      <w:start w:val="1"/>
      <w:numFmt w:val="decimal"/>
      <w:isLgl w:val="false"/>
      <w:suff w:val="nothing"/>
      <w:lvlText w:val=""/>
      <w:lvlJc w:val="left"/>
      <w:pPr>
        <w:pStyle w:val="1063"/>
      </w:pPr>
    </w:lvl>
    <w:lvl w:ilvl="4">
      <w:start w:val="1"/>
      <w:numFmt w:val="decimal"/>
      <w:isLgl w:val="false"/>
      <w:suff w:val="nothing"/>
      <w:lvlText w:val=""/>
      <w:lvlJc w:val="left"/>
      <w:pPr>
        <w:pStyle w:val="1063"/>
      </w:pPr>
    </w:lvl>
    <w:lvl w:ilvl="5">
      <w:start w:val="1"/>
      <w:numFmt w:val="decimal"/>
      <w:isLgl w:val="false"/>
      <w:suff w:val="nothing"/>
      <w:lvlText w:val=""/>
      <w:lvlJc w:val="left"/>
      <w:pPr>
        <w:pStyle w:val="1063"/>
      </w:pPr>
    </w:lvl>
    <w:lvl w:ilvl="6">
      <w:start w:val="1"/>
      <w:numFmt w:val="decimal"/>
      <w:isLgl w:val="false"/>
      <w:suff w:val="nothing"/>
      <w:lvlText w:val=""/>
      <w:lvlJc w:val="left"/>
      <w:pPr>
        <w:pStyle w:val="1063"/>
      </w:pPr>
    </w:lvl>
    <w:lvl w:ilvl="7">
      <w:start w:val="1"/>
      <w:numFmt w:val="decimal"/>
      <w:isLgl w:val="false"/>
      <w:suff w:val="nothing"/>
      <w:lvlText w:val=""/>
      <w:lvlJc w:val="left"/>
      <w:pPr>
        <w:pStyle w:val="1063"/>
      </w:pPr>
    </w:lvl>
    <w:lvl w:ilvl="8">
      <w:start w:val="1"/>
      <w:numFmt w:val="decimal"/>
      <w:isLgl w:val="false"/>
      <w:suff w:val="nothing"/>
      <w:lvlText w:val=""/>
      <w:lvlJc w:val="left"/>
      <w:pPr>
        <w:pStyle w:val="1063"/>
      </w:pPr>
    </w:lvl>
  </w:abstractNum>
  <w:abstractNum w:abstractNumId="5">
    <w:multiLevelType w:val="hybridMultilevel"/>
    <w:lvl w:ilvl="0">
      <w:start w:val="1"/>
      <w:numFmt w:val="decimal"/>
      <w:pStyle w:val="1166"/>
      <w:isLgl w:val="false"/>
      <w:suff w:val="nothing"/>
      <w:lvlText w:val="%1　"/>
      <w:lvlJc w:val="left"/>
      <w:pPr>
        <w:pStyle w:val="10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3"/>
        <w:ind w:left="-25" w:firstLine="0"/>
      </w:pPr>
      <w:rPr>
        <w:rFonts w:ascii="Times New Roman" w:hAnsi="Times New Roman" w:eastAsia="黑体"/>
        <w:b/>
        <w:i w:val="0"/>
        <w:sz w:val="28"/>
      </w:rPr>
    </w:lvl>
    <w:lvl w:ilvl="3">
      <w:start w:val="1"/>
      <w:numFmt w:val="decimal"/>
      <w:pStyle w:val="1202"/>
      <w:isLgl w:val="false"/>
      <w:suff w:val="nothing"/>
      <w:lvlText w:val="%1.%2.%3.%4　"/>
      <w:lvlJc w:val="left"/>
      <w:pPr>
        <w:pStyle w:val="10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3"/>
        <w:ind w:left="-25" w:firstLine="0"/>
      </w:pPr>
      <w:rPr>
        <w:rFonts w:ascii="Times New Roman" w:hAnsi="Times New Roman" w:eastAsia="宋体"/>
        <w:b/>
        <w:i w:val="0"/>
        <w:sz w:val="28"/>
      </w:rPr>
    </w:lvl>
    <w:lvl w:ilvl="6">
      <w:start w:val="1"/>
      <w:numFmt w:val="lowerLetter"/>
      <w:pStyle w:val="1223"/>
      <w:isLgl w:val="false"/>
      <w:suff w:val="tab"/>
      <w:lvlText w:val="%7) "/>
      <w:lvlJc w:val="left"/>
      <w:pPr>
        <w:pStyle w:val="1063"/>
        <w:ind w:left="-125" w:firstLine="400"/>
        <w:tabs>
          <w:tab w:val="num" w:pos="635" w:leader="none"/>
        </w:tabs>
      </w:pPr>
      <w:rPr>
        <w:rFonts w:ascii="Times New Roman" w:hAnsi="Times New Roman" w:eastAsia="宋体"/>
        <w:b/>
        <w:i w:val="0"/>
        <w:color w:val="000000"/>
        <w:sz w:val="28"/>
        <w:u w:val="none"/>
      </w:rPr>
    </w:lvl>
    <w:lvl w:ilvl="7">
      <w:start w:val="1"/>
      <w:numFmt w:val="decimal"/>
      <w:pStyle w:val="1186"/>
      <w:isLgl w:val="false"/>
      <w:suff w:val="tab"/>
      <w:lvlText w:val="%8) "/>
      <w:lvlJc w:val="left"/>
      <w:pPr>
        <w:pStyle w:val="10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63"/>
        <w:ind w:left="768" w:hanging="360"/>
        <w:tabs>
          <w:tab w:val="num" w:pos="768" w:leader="none"/>
        </w:tabs>
      </w:pPr>
      <w:rPr>
        <w:rFonts w:hint="eastAsia"/>
      </w:rPr>
    </w:lvl>
    <w:lvl w:ilvl="1">
      <w:start w:val="1"/>
      <w:numFmt w:val="decimal"/>
      <w:pStyle w:val="1204"/>
      <w:isLgl w:val="false"/>
      <w:suff w:val="tab"/>
      <w:lvlText w:val="%2、"/>
      <w:lvlJc w:val="left"/>
      <w:pPr>
        <w:pStyle w:val="1063"/>
        <w:ind w:left="1188" w:hanging="360"/>
        <w:tabs>
          <w:tab w:val="num" w:pos="1188" w:leader="none"/>
        </w:tabs>
      </w:pPr>
      <w:rPr>
        <w:rFonts w:hint="eastAsia"/>
      </w:rPr>
    </w:lvl>
    <w:lvl w:ilvl="2">
      <w:start w:val="1"/>
      <w:numFmt w:val="decimal"/>
      <w:isLgl w:val="false"/>
      <w:suff w:val="tab"/>
      <w:lvlText w:val="（%3）"/>
      <w:lvlJc w:val="left"/>
      <w:pPr>
        <w:pStyle w:val="1063"/>
        <w:ind w:left="1968" w:hanging="720"/>
        <w:tabs>
          <w:tab w:val="num" w:pos="1968" w:leader="none"/>
        </w:tabs>
      </w:pPr>
      <w:rPr>
        <w:rFonts w:hint="eastAsia"/>
        <w:u w:val="none"/>
      </w:rPr>
    </w:lvl>
    <w:lvl w:ilvl="3">
      <w:start w:val="1"/>
      <w:numFmt w:val="decimal"/>
      <w:isLgl w:val="false"/>
      <w:suff w:val="tab"/>
      <w:lvlText w:val="%4."/>
      <w:lvlJc w:val="left"/>
      <w:pPr>
        <w:pStyle w:val="1063"/>
        <w:ind w:left="2088" w:hanging="420"/>
        <w:tabs>
          <w:tab w:val="num" w:pos="2088" w:leader="none"/>
        </w:tabs>
      </w:pPr>
    </w:lvl>
    <w:lvl w:ilvl="4">
      <w:start w:val="1"/>
      <w:numFmt w:val="lowerLetter"/>
      <w:isLgl w:val="false"/>
      <w:suff w:val="tab"/>
      <w:lvlText w:val="%5)"/>
      <w:lvlJc w:val="left"/>
      <w:pPr>
        <w:pStyle w:val="1063"/>
        <w:ind w:left="2508" w:hanging="420"/>
        <w:tabs>
          <w:tab w:val="num" w:pos="2508" w:leader="none"/>
        </w:tabs>
      </w:pPr>
    </w:lvl>
    <w:lvl w:ilvl="5">
      <w:start w:val="1"/>
      <w:numFmt w:val="lowerRoman"/>
      <w:isLgl w:val="false"/>
      <w:suff w:val="tab"/>
      <w:lvlText w:val="%6."/>
      <w:lvlJc w:val="right"/>
      <w:pPr>
        <w:pStyle w:val="1063"/>
        <w:ind w:left="2928" w:hanging="420"/>
        <w:tabs>
          <w:tab w:val="num" w:pos="2928" w:leader="none"/>
        </w:tabs>
      </w:pPr>
    </w:lvl>
    <w:lvl w:ilvl="6">
      <w:start w:val="1"/>
      <w:numFmt w:val="decimal"/>
      <w:isLgl w:val="false"/>
      <w:suff w:val="tab"/>
      <w:lvlText w:val="%7."/>
      <w:lvlJc w:val="left"/>
      <w:pPr>
        <w:pStyle w:val="1063"/>
        <w:ind w:left="3348" w:hanging="420"/>
        <w:tabs>
          <w:tab w:val="num" w:pos="3348" w:leader="none"/>
        </w:tabs>
      </w:pPr>
    </w:lvl>
    <w:lvl w:ilvl="7">
      <w:start w:val="1"/>
      <w:numFmt w:val="lowerLetter"/>
      <w:isLgl w:val="false"/>
      <w:suff w:val="tab"/>
      <w:lvlText w:val="%8)"/>
      <w:lvlJc w:val="left"/>
      <w:pPr>
        <w:pStyle w:val="1063"/>
        <w:ind w:left="3768" w:hanging="420"/>
        <w:tabs>
          <w:tab w:val="num" w:pos="3768" w:leader="none"/>
        </w:tabs>
      </w:pPr>
    </w:lvl>
    <w:lvl w:ilvl="8">
      <w:start w:val="1"/>
      <w:numFmt w:val="lowerRoman"/>
      <w:isLgl w:val="false"/>
      <w:suff w:val="tab"/>
      <w:lvlText w:val="%9."/>
      <w:lvlJc w:val="right"/>
      <w:pPr>
        <w:pStyle w:val="1063"/>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63"/>
        <w:ind w:left="900" w:hanging="900"/>
        <w:tabs>
          <w:tab w:val="num" w:pos="900" w:leader="none"/>
        </w:tabs>
      </w:pPr>
      <w:rPr>
        <w:rFonts w:hint="eastAsia"/>
        <w:b/>
      </w:rPr>
    </w:lvl>
    <w:lvl w:ilvl="1">
      <w:start w:val="1"/>
      <w:numFmt w:val="decimal"/>
      <w:isLgl w:val="false"/>
      <w:suff w:val="tab"/>
      <w:lvlText w:val="%1.%2"/>
      <w:lvlJc w:val="left"/>
      <w:pPr>
        <w:pStyle w:val="106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3"/>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3"/>
        <w:ind w:left="900" w:hanging="900"/>
        <w:tabs>
          <w:tab w:val="num" w:pos="900" w:leader="none"/>
        </w:tabs>
      </w:pPr>
      <w:rPr>
        <w:rFonts w:hint="eastAsia"/>
      </w:rPr>
    </w:lvl>
    <w:lvl w:ilvl="4">
      <w:start w:val="1"/>
      <w:numFmt w:val="decimal"/>
      <w:isLgl w:val="false"/>
      <w:suff w:val="tab"/>
      <w:lvlText w:val="%1.%2.%3.%4.%5"/>
      <w:lvlJc w:val="left"/>
      <w:pPr>
        <w:pStyle w:val="1063"/>
        <w:ind w:left="900" w:hanging="900"/>
        <w:tabs>
          <w:tab w:val="num" w:pos="900" w:leader="none"/>
        </w:tabs>
      </w:pPr>
      <w:rPr>
        <w:rFonts w:hint="eastAsia"/>
      </w:rPr>
    </w:lvl>
    <w:lvl w:ilvl="5">
      <w:start w:val="1"/>
      <w:numFmt w:val="decimal"/>
      <w:isLgl w:val="false"/>
      <w:suff w:val="tab"/>
      <w:lvlText w:val="%1.%2.%3.%4.%5.%6"/>
      <w:lvlJc w:val="left"/>
      <w:pPr>
        <w:pStyle w:val="1063"/>
        <w:ind w:left="900" w:hanging="900"/>
        <w:tabs>
          <w:tab w:val="num" w:pos="900" w:leader="none"/>
        </w:tabs>
      </w:pPr>
      <w:rPr>
        <w:rFonts w:hint="eastAsia"/>
      </w:rPr>
    </w:lvl>
    <w:lvl w:ilvl="6">
      <w:start w:val="1"/>
      <w:numFmt w:val="decimal"/>
      <w:isLgl w:val="false"/>
      <w:suff w:val="tab"/>
      <w:lvlText w:val="%1.%2.%3.%4.%5.%6.%7"/>
      <w:lvlJc w:val="left"/>
      <w:pPr>
        <w:pStyle w:val="1063"/>
        <w:ind w:left="900" w:hanging="900"/>
        <w:tabs>
          <w:tab w:val="num" w:pos="900" w:leader="none"/>
        </w:tabs>
      </w:pPr>
      <w:rPr>
        <w:rFonts w:hint="eastAsia"/>
      </w:rPr>
    </w:lvl>
    <w:lvl w:ilvl="7">
      <w:start w:val="1"/>
      <w:numFmt w:val="decimal"/>
      <w:isLgl w:val="false"/>
      <w:suff w:val="tab"/>
      <w:lvlText w:val="%1.%2.%3.%4.%5.%6.%7.%8"/>
      <w:lvlJc w:val="left"/>
      <w:pPr>
        <w:pStyle w:val="1063"/>
        <w:ind w:left="900" w:hanging="900"/>
        <w:tabs>
          <w:tab w:val="num" w:pos="900" w:leader="none"/>
        </w:tabs>
      </w:pPr>
      <w:rPr>
        <w:rFonts w:hint="eastAsia"/>
      </w:rPr>
    </w:lvl>
    <w:lvl w:ilvl="8">
      <w:start w:val="1"/>
      <w:numFmt w:val="decimal"/>
      <w:isLgl w:val="false"/>
      <w:suff w:val="tab"/>
      <w:lvlText w:val="%1.%2.%3.%4.%5.%6.%7.%8.%9"/>
      <w:lvlJc w:val="left"/>
      <w:pPr>
        <w:pStyle w:val="1063"/>
        <w:ind w:left="900" w:hanging="900"/>
        <w:tabs>
          <w:tab w:val="num" w:pos="900" w:leader="none"/>
        </w:tabs>
      </w:pPr>
      <w:rPr>
        <w:rFonts w:hint="eastAsia"/>
      </w:rPr>
    </w:lvl>
  </w:abstractNum>
  <w:abstractNum w:abstractNumId="8">
    <w:multiLevelType w:val="hybridMultilevel"/>
    <w:lvl w:ilvl="0">
      <w:start w:val="1"/>
      <w:numFmt w:val="decimal"/>
      <w:pStyle w:val="1171"/>
      <w:isLgl w:val="false"/>
      <w:suff w:val="tab"/>
      <w:lvlText w:val="%1)"/>
      <w:lvlJc w:val="left"/>
      <w:pPr>
        <w:pStyle w:val="1063"/>
        <w:ind w:left="420" w:hanging="420"/>
      </w:pPr>
    </w:lvl>
    <w:lvl w:ilvl="1">
      <w:start w:val="1"/>
      <w:numFmt w:val="lowerLetter"/>
      <w:isLgl w:val="false"/>
      <w:suff w:val="tab"/>
      <w:lvlText w:val="%2)"/>
      <w:lvlJc w:val="left"/>
      <w:pPr>
        <w:pStyle w:val="1063"/>
        <w:ind w:left="840" w:hanging="420"/>
      </w:pPr>
    </w:lvl>
    <w:lvl w:ilvl="2">
      <w:start w:val="1"/>
      <w:numFmt w:val="lowerRoman"/>
      <w:isLgl w:val="false"/>
      <w:suff w:val="tab"/>
      <w:lvlText w:val="%3."/>
      <w:lvlJc w:val="right"/>
      <w:pPr>
        <w:pStyle w:val="1063"/>
        <w:ind w:left="1260" w:hanging="420"/>
      </w:pPr>
    </w:lvl>
    <w:lvl w:ilvl="3">
      <w:start w:val="1"/>
      <w:numFmt w:val="decimal"/>
      <w:isLgl w:val="false"/>
      <w:suff w:val="tab"/>
      <w:lvlText w:val="%4."/>
      <w:lvlJc w:val="left"/>
      <w:pPr>
        <w:pStyle w:val="1063"/>
        <w:ind w:left="1680" w:hanging="420"/>
      </w:pPr>
    </w:lvl>
    <w:lvl w:ilvl="4">
      <w:start w:val="1"/>
      <w:numFmt w:val="lowerLetter"/>
      <w:isLgl w:val="false"/>
      <w:suff w:val="tab"/>
      <w:lvlText w:val="%5)"/>
      <w:lvlJc w:val="left"/>
      <w:pPr>
        <w:pStyle w:val="1063"/>
        <w:ind w:left="2100" w:hanging="420"/>
      </w:pPr>
    </w:lvl>
    <w:lvl w:ilvl="5">
      <w:start w:val="1"/>
      <w:numFmt w:val="lowerRoman"/>
      <w:isLgl w:val="false"/>
      <w:suff w:val="tab"/>
      <w:lvlText w:val="%6."/>
      <w:lvlJc w:val="right"/>
      <w:pPr>
        <w:pStyle w:val="1063"/>
        <w:ind w:left="2520" w:hanging="420"/>
      </w:pPr>
    </w:lvl>
    <w:lvl w:ilvl="6">
      <w:start w:val="1"/>
      <w:numFmt w:val="decimal"/>
      <w:isLgl w:val="false"/>
      <w:suff w:val="tab"/>
      <w:lvlText w:val="%7."/>
      <w:lvlJc w:val="left"/>
      <w:pPr>
        <w:pStyle w:val="1063"/>
        <w:ind w:left="2940" w:hanging="420"/>
      </w:pPr>
    </w:lvl>
    <w:lvl w:ilvl="7">
      <w:start w:val="1"/>
      <w:numFmt w:val="lowerLetter"/>
      <w:isLgl w:val="false"/>
      <w:suff w:val="tab"/>
      <w:lvlText w:val="%8)"/>
      <w:lvlJc w:val="left"/>
      <w:pPr>
        <w:pStyle w:val="1063"/>
        <w:ind w:left="3360" w:hanging="420"/>
      </w:pPr>
    </w:lvl>
    <w:lvl w:ilvl="8">
      <w:start w:val="1"/>
      <w:numFmt w:val="lowerRoman"/>
      <w:isLgl w:val="false"/>
      <w:suff w:val="tab"/>
      <w:lvlText w:val="%9."/>
      <w:lvlJc w:val="right"/>
      <w:pPr>
        <w:pStyle w:val="1063"/>
        <w:ind w:left="3780" w:hanging="420"/>
      </w:pPr>
    </w:lvl>
  </w:abstractNum>
  <w:abstractNum w:abstractNumId="9">
    <w:multiLevelType w:val="hybridMultilevel"/>
    <w:lvl w:ilvl="0">
      <w:start w:val="1"/>
      <w:numFmt w:val="decimal"/>
      <w:isLgl w:val="false"/>
      <w:suff w:val="tab"/>
      <w:lvlText w:val="%1."/>
      <w:lvlJc w:val="left"/>
      <w:pPr>
        <w:pStyle w:val="1063"/>
        <w:ind w:left="1242" w:hanging="382"/>
      </w:pPr>
      <w:rPr>
        <w:rFonts w:ascii="仿宋" w:hAnsi="仿宋" w:eastAsia="仿宋" w:cs="仿宋"/>
        <w:spacing w:val="0"/>
        <w:sz w:val="32"/>
        <w:szCs w:val="32"/>
      </w:rPr>
    </w:lvl>
    <w:lvl w:ilvl="1">
      <w:start w:val="0"/>
      <w:numFmt w:val="bullet"/>
      <w:isLgl w:val="false"/>
      <w:suff w:val="tab"/>
      <w:lvlText w:val="•"/>
      <w:lvlJc w:val="left"/>
      <w:pPr>
        <w:pStyle w:val="1063"/>
        <w:ind w:left="2010" w:hanging="382"/>
      </w:pPr>
    </w:lvl>
    <w:lvl w:ilvl="2">
      <w:start w:val="0"/>
      <w:numFmt w:val="bullet"/>
      <w:isLgl w:val="false"/>
      <w:suff w:val="tab"/>
      <w:lvlText w:val="•"/>
      <w:lvlJc w:val="left"/>
      <w:pPr>
        <w:pStyle w:val="1063"/>
        <w:ind w:left="2781" w:hanging="382"/>
      </w:pPr>
    </w:lvl>
    <w:lvl w:ilvl="3">
      <w:start w:val="0"/>
      <w:numFmt w:val="bullet"/>
      <w:isLgl w:val="false"/>
      <w:suff w:val="tab"/>
      <w:lvlText w:val="•"/>
      <w:lvlJc w:val="left"/>
      <w:pPr>
        <w:pStyle w:val="1063"/>
        <w:ind w:left="3551" w:hanging="382"/>
      </w:pPr>
    </w:lvl>
    <w:lvl w:ilvl="4">
      <w:start w:val="0"/>
      <w:numFmt w:val="bullet"/>
      <w:isLgl w:val="false"/>
      <w:suff w:val="tab"/>
      <w:lvlText w:val="•"/>
      <w:lvlJc w:val="left"/>
      <w:pPr>
        <w:pStyle w:val="1063"/>
        <w:ind w:left="4322" w:hanging="382"/>
      </w:pPr>
    </w:lvl>
    <w:lvl w:ilvl="5">
      <w:start w:val="0"/>
      <w:numFmt w:val="bullet"/>
      <w:isLgl w:val="false"/>
      <w:suff w:val="tab"/>
      <w:lvlText w:val="•"/>
      <w:lvlJc w:val="left"/>
      <w:pPr>
        <w:pStyle w:val="1063"/>
        <w:ind w:left="5093" w:hanging="382"/>
      </w:pPr>
    </w:lvl>
    <w:lvl w:ilvl="6">
      <w:start w:val="0"/>
      <w:numFmt w:val="bullet"/>
      <w:isLgl w:val="false"/>
      <w:suff w:val="tab"/>
      <w:lvlText w:val="•"/>
      <w:lvlJc w:val="left"/>
      <w:pPr>
        <w:pStyle w:val="1063"/>
        <w:ind w:left="5863" w:hanging="382"/>
      </w:pPr>
    </w:lvl>
    <w:lvl w:ilvl="7">
      <w:start w:val="0"/>
      <w:numFmt w:val="bullet"/>
      <w:isLgl w:val="false"/>
      <w:suff w:val="tab"/>
      <w:lvlText w:val="•"/>
      <w:lvlJc w:val="left"/>
      <w:pPr>
        <w:pStyle w:val="1063"/>
        <w:ind w:left="6634" w:hanging="382"/>
      </w:pPr>
    </w:lvl>
    <w:lvl w:ilvl="8">
      <w:start w:val="0"/>
      <w:numFmt w:val="bullet"/>
      <w:isLgl w:val="false"/>
      <w:suff w:val="tab"/>
      <w:lvlText w:val="•"/>
      <w:lvlJc w:val="left"/>
      <w:pPr>
        <w:pStyle w:val="1063"/>
        <w:ind w:left="7404" w:hanging="382"/>
      </w:pPr>
    </w:lvl>
  </w:abstractNum>
  <w:abstractNum w:abstractNumId="10">
    <w:multiLevelType w:val="hybridMultilevel"/>
    <w:lvl w:ilvl="0">
      <w:start w:val="1"/>
      <w:numFmt w:val="decimal"/>
      <w:pStyle w:val="1272"/>
      <w:isLgl w:val="false"/>
      <w:suff w:val="tab"/>
      <w:lvlText w:val="%1"/>
      <w:lvlJc w:val="left"/>
      <w:pPr>
        <w:pStyle w:val="1063"/>
        <w:ind w:left="680" w:hanging="680"/>
      </w:pPr>
      <w:rPr>
        <w:rFonts w:hint="eastAsia" w:ascii="宋体" w:hAnsi="宋体" w:eastAsia="宋体"/>
      </w:rPr>
    </w:lvl>
    <w:lvl w:ilvl="1">
      <w:start w:val="1"/>
      <w:numFmt w:val="decimal"/>
      <w:pStyle w:val="1273"/>
      <w:isLgl w:val="false"/>
      <w:suff w:val="tab"/>
      <w:lvlText w:val="%1.%2"/>
      <w:lvlJc w:val="left"/>
      <w:pPr>
        <w:pStyle w:val="1063"/>
        <w:ind w:left="851" w:hanging="851"/>
      </w:pPr>
      <w:rPr>
        <w:rFonts w:hint="eastAsia" w:ascii="宋体" w:hAnsi="宋体" w:eastAsia="宋体"/>
        <w:color w:val="000000"/>
      </w:rPr>
    </w:lvl>
    <w:lvl w:ilvl="2">
      <w:start w:val="1"/>
      <w:numFmt w:val="decimal"/>
      <w:pStyle w:val="1274"/>
      <w:isLgl w:val="false"/>
      <w:suff w:val="tab"/>
      <w:lvlText w:val="%1.%2.%3"/>
      <w:lvlJc w:val="left"/>
      <w:pPr>
        <w:pStyle w:val="1063"/>
        <w:ind w:left="851" w:hanging="851"/>
      </w:pPr>
      <w:rPr>
        <w:rFonts w:hint="eastAsia"/>
      </w:rPr>
    </w:lvl>
    <w:lvl w:ilvl="3">
      <w:start w:val="1"/>
      <w:numFmt w:val="decimal"/>
      <w:isLgl w:val="false"/>
      <w:suff w:val="tab"/>
      <w:lvlText w:val="%1.%2.%3.%4"/>
      <w:lvlJc w:val="left"/>
      <w:pPr>
        <w:pStyle w:val="1063"/>
        <w:ind w:left="680" w:hanging="680"/>
      </w:pPr>
      <w:rPr>
        <w:rFonts w:hint="eastAsia"/>
      </w:rPr>
    </w:lvl>
    <w:lvl w:ilvl="4">
      <w:start w:val="1"/>
      <w:numFmt w:val="decimal"/>
      <w:isLgl w:val="false"/>
      <w:suff w:val="tab"/>
      <w:lvlText w:val="%1.%2.%3.%4.%5"/>
      <w:lvlJc w:val="left"/>
      <w:pPr>
        <w:pStyle w:val="1063"/>
        <w:ind w:left="680" w:hanging="680"/>
      </w:pPr>
      <w:rPr>
        <w:rFonts w:hint="eastAsia"/>
      </w:rPr>
    </w:lvl>
    <w:lvl w:ilvl="5">
      <w:start w:val="1"/>
      <w:numFmt w:val="decimal"/>
      <w:isLgl w:val="false"/>
      <w:suff w:val="tab"/>
      <w:lvlText w:val="%1.%2.%3.%4.%5.%6"/>
      <w:lvlJc w:val="left"/>
      <w:pPr>
        <w:pStyle w:val="1063"/>
        <w:ind w:left="680" w:hanging="680"/>
      </w:pPr>
      <w:rPr>
        <w:rFonts w:hint="eastAsia"/>
      </w:rPr>
    </w:lvl>
    <w:lvl w:ilvl="6">
      <w:start w:val="1"/>
      <w:numFmt w:val="decimal"/>
      <w:isLgl w:val="false"/>
      <w:suff w:val="tab"/>
      <w:lvlText w:val="%1.%2.%3.%4.%5.%6.%7"/>
      <w:lvlJc w:val="left"/>
      <w:pPr>
        <w:pStyle w:val="1063"/>
        <w:ind w:left="680" w:hanging="680"/>
      </w:pPr>
      <w:rPr>
        <w:rFonts w:hint="eastAsia"/>
      </w:rPr>
    </w:lvl>
    <w:lvl w:ilvl="7">
      <w:start w:val="1"/>
      <w:numFmt w:val="decimal"/>
      <w:isLgl w:val="false"/>
      <w:suff w:val="tab"/>
      <w:lvlText w:val="%1.%2.%3.%4.%5.%6.%7.%8"/>
      <w:lvlJc w:val="left"/>
      <w:pPr>
        <w:pStyle w:val="1063"/>
        <w:ind w:left="680" w:hanging="680"/>
      </w:pPr>
      <w:rPr>
        <w:rFonts w:hint="eastAsia"/>
      </w:rPr>
    </w:lvl>
    <w:lvl w:ilvl="8">
      <w:start w:val="1"/>
      <w:numFmt w:val="decimal"/>
      <w:isLgl w:val="false"/>
      <w:suff w:val="tab"/>
      <w:lvlText w:val="%1.%2.%3.%4.%5.%6.%7.%8.%9"/>
      <w:lvlJc w:val="left"/>
      <w:pPr>
        <w:pStyle w:val="1063"/>
        <w:ind w:left="680" w:hanging="680"/>
      </w:pPr>
      <w:rPr>
        <w:rFonts w:hint="eastAsia"/>
      </w:rPr>
    </w:lvl>
  </w:abstractNum>
  <w:abstractNum w:abstractNumId="11">
    <w:multiLevelType w:val="hybridMultilevel"/>
    <w:lvl w:ilvl="0">
      <w:start w:val="1"/>
      <w:numFmt w:val="decimal"/>
      <w:isLgl w:val="false"/>
      <w:suff w:val="tab"/>
      <w:lvlText w:val="%1."/>
      <w:lvlJc w:val="left"/>
      <w:pPr>
        <w:pStyle w:val="1063"/>
        <w:ind w:left="900" w:hanging="900"/>
        <w:tabs>
          <w:tab w:val="num" w:pos="900" w:leader="none"/>
        </w:tabs>
      </w:pPr>
      <w:rPr>
        <w:rFonts w:hint="eastAsia"/>
      </w:rPr>
    </w:lvl>
    <w:lvl w:ilvl="1">
      <w:start w:val="1"/>
      <w:numFmt w:val="decimal"/>
      <w:isLgl w:val="false"/>
      <w:suff w:val="tab"/>
      <w:lvlText w:val="%1.%2"/>
      <w:lvlJc w:val="left"/>
      <w:pPr>
        <w:pStyle w:val="106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3"/>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3"/>
        <w:ind w:left="900" w:hanging="900"/>
        <w:tabs>
          <w:tab w:val="num" w:pos="900" w:leader="none"/>
        </w:tabs>
      </w:pPr>
      <w:rPr>
        <w:rFonts w:hint="eastAsia"/>
      </w:rPr>
    </w:lvl>
    <w:lvl w:ilvl="4">
      <w:start w:val="1"/>
      <w:numFmt w:val="decimal"/>
      <w:isLgl w:val="false"/>
      <w:suff w:val="tab"/>
      <w:lvlText w:val="%1.%2.%3.%4.%5"/>
      <w:lvlJc w:val="left"/>
      <w:pPr>
        <w:pStyle w:val="1063"/>
        <w:ind w:left="900" w:hanging="900"/>
        <w:tabs>
          <w:tab w:val="num" w:pos="900" w:leader="none"/>
        </w:tabs>
      </w:pPr>
      <w:rPr>
        <w:rFonts w:hint="eastAsia"/>
      </w:rPr>
    </w:lvl>
    <w:lvl w:ilvl="5">
      <w:start w:val="1"/>
      <w:numFmt w:val="decimal"/>
      <w:isLgl w:val="false"/>
      <w:suff w:val="tab"/>
      <w:lvlText w:val="%1.%2.%3.%4.%5.%6"/>
      <w:lvlJc w:val="left"/>
      <w:pPr>
        <w:pStyle w:val="1063"/>
        <w:ind w:left="900" w:hanging="900"/>
        <w:tabs>
          <w:tab w:val="num" w:pos="900" w:leader="none"/>
        </w:tabs>
      </w:pPr>
      <w:rPr>
        <w:rFonts w:hint="eastAsia"/>
      </w:rPr>
    </w:lvl>
    <w:lvl w:ilvl="6">
      <w:start w:val="1"/>
      <w:numFmt w:val="decimal"/>
      <w:isLgl w:val="false"/>
      <w:suff w:val="tab"/>
      <w:lvlText w:val="%1.%2.%3.%4.%5.%6.%7"/>
      <w:lvlJc w:val="left"/>
      <w:pPr>
        <w:pStyle w:val="1063"/>
        <w:ind w:left="900" w:hanging="900"/>
        <w:tabs>
          <w:tab w:val="num" w:pos="900" w:leader="none"/>
        </w:tabs>
      </w:pPr>
      <w:rPr>
        <w:rFonts w:hint="eastAsia"/>
      </w:rPr>
    </w:lvl>
    <w:lvl w:ilvl="7">
      <w:start w:val="1"/>
      <w:numFmt w:val="decimal"/>
      <w:isLgl w:val="false"/>
      <w:suff w:val="tab"/>
      <w:lvlText w:val="%1.%2.%3.%4.%5.%6.%7.%8"/>
      <w:lvlJc w:val="left"/>
      <w:pPr>
        <w:pStyle w:val="1063"/>
        <w:ind w:left="900" w:hanging="900"/>
        <w:tabs>
          <w:tab w:val="num" w:pos="900" w:leader="none"/>
        </w:tabs>
      </w:pPr>
      <w:rPr>
        <w:rFonts w:hint="eastAsia"/>
      </w:rPr>
    </w:lvl>
    <w:lvl w:ilvl="8">
      <w:start w:val="1"/>
      <w:numFmt w:val="decimal"/>
      <w:isLgl w:val="false"/>
      <w:suff w:val="tab"/>
      <w:lvlText w:val="%1.%2.%3.%4.%5.%6.%7.%8.%9"/>
      <w:lvlJc w:val="left"/>
      <w:pPr>
        <w:pStyle w:val="1063"/>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3"/>
        <w:ind w:left="900" w:hanging="900"/>
        <w:tabs>
          <w:tab w:val="num" w:pos="900" w:leader="none"/>
        </w:tabs>
      </w:pPr>
      <w:rPr>
        <w:rFonts w:hint="eastAsia"/>
      </w:rPr>
    </w:lvl>
    <w:lvl w:ilvl="1">
      <w:start w:val="1"/>
      <w:numFmt w:val="decimal"/>
      <w:isLgl w:val="false"/>
      <w:suff w:val="tab"/>
      <w:lvlText w:val="%1.%2"/>
      <w:lvlJc w:val="left"/>
      <w:pPr>
        <w:pStyle w:val="10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3"/>
        <w:ind w:left="1980" w:hanging="900"/>
        <w:tabs>
          <w:tab w:val="num" w:pos="1980" w:leader="none"/>
        </w:tabs>
      </w:pPr>
      <w:rPr>
        <w:rFonts w:hint="eastAsia"/>
      </w:rPr>
    </w:lvl>
    <w:lvl w:ilvl="3">
      <w:start w:val="1"/>
      <w:numFmt w:val="decimal"/>
      <w:isLgl w:val="false"/>
      <w:suff w:val="tab"/>
      <w:lvlText w:val="%1.%2.%3.%4"/>
      <w:lvlJc w:val="left"/>
      <w:pPr>
        <w:pStyle w:val="1063"/>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3"/>
        <w:ind w:left="900" w:hanging="900"/>
        <w:tabs>
          <w:tab w:val="num" w:pos="900" w:leader="none"/>
        </w:tabs>
      </w:pPr>
      <w:rPr>
        <w:rFonts w:hint="eastAsia"/>
      </w:rPr>
    </w:lvl>
    <w:lvl w:ilvl="5">
      <w:start w:val="1"/>
      <w:numFmt w:val="decimal"/>
      <w:isLgl w:val="false"/>
      <w:suff w:val="tab"/>
      <w:lvlText w:val="%1.%2.%3.%4.%5.%6"/>
      <w:lvlJc w:val="left"/>
      <w:pPr>
        <w:pStyle w:val="1063"/>
        <w:ind w:left="900" w:hanging="900"/>
        <w:tabs>
          <w:tab w:val="num" w:pos="900" w:leader="none"/>
        </w:tabs>
      </w:pPr>
      <w:rPr>
        <w:rFonts w:hint="eastAsia"/>
      </w:rPr>
    </w:lvl>
    <w:lvl w:ilvl="6">
      <w:start w:val="1"/>
      <w:numFmt w:val="decimal"/>
      <w:isLgl w:val="false"/>
      <w:suff w:val="tab"/>
      <w:lvlText w:val="%1.%2.%3.%4.%5.%6.%7"/>
      <w:lvlJc w:val="left"/>
      <w:pPr>
        <w:pStyle w:val="1063"/>
        <w:ind w:left="900" w:hanging="900"/>
        <w:tabs>
          <w:tab w:val="num" w:pos="900" w:leader="none"/>
        </w:tabs>
      </w:pPr>
      <w:rPr>
        <w:rFonts w:hint="eastAsia"/>
      </w:rPr>
    </w:lvl>
    <w:lvl w:ilvl="7">
      <w:start w:val="1"/>
      <w:numFmt w:val="decimal"/>
      <w:isLgl w:val="false"/>
      <w:suff w:val="tab"/>
      <w:lvlText w:val="%1.%2.%3.%4.%5.%6.%7.%8"/>
      <w:lvlJc w:val="left"/>
      <w:pPr>
        <w:pStyle w:val="1063"/>
        <w:ind w:left="900" w:hanging="900"/>
        <w:tabs>
          <w:tab w:val="num" w:pos="900" w:leader="none"/>
        </w:tabs>
      </w:pPr>
      <w:rPr>
        <w:rFonts w:hint="eastAsia"/>
      </w:rPr>
    </w:lvl>
    <w:lvl w:ilvl="8">
      <w:start w:val="1"/>
      <w:numFmt w:val="decimal"/>
      <w:isLgl w:val="false"/>
      <w:suff w:val="tab"/>
      <w:lvlText w:val="%1.%2.%3.%4.%5.%6.%7.%8.%9"/>
      <w:lvlJc w:val="left"/>
      <w:pPr>
        <w:pStyle w:val="1063"/>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63"/>
        <w:ind w:left="900" w:hanging="900"/>
        <w:tabs>
          <w:tab w:val="num" w:pos="900" w:leader="none"/>
        </w:tabs>
      </w:pPr>
      <w:rPr>
        <w:rFonts w:hint="eastAsia"/>
      </w:rPr>
    </w:lvl>
    <w:lvl w:ilvl="1">
      <w:start w:val="1"/>
      <w:numFmt w:val="decimal"/>
      <w:isLgl w:val="false"/>
      <w:suff w:val="tab"/>
      <w:lvlText w:val="%1.%2"/>
      <w:lvlJc w:val="left"/>
      <w:pPr>
        <w:pStyle w:val="10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3"/>
        <w:ind w:left="1980" w:hanging="900"/>
        <w:tabs>
          <w:tab w:val="num" w:pos="1980" w:leader="none"/>
        </w:tabs>
      </w:pPr>
      <w:rPr>
        <w:rFonts w:hint="eastAsia"/>
      </w:rPr>
    </w:lvl>
    <w:lvl w:ilvl="3">
      <w:start w:val="1"/>
      <w:numFmt w:val="decimal"/>
      <w:isLgl w:val="false"/>
      <w:suff w:val="tab"/>
      <w:lvlText w:val="%1.%2.%3.%4"/>
      <w:lvlJc w:val="left"/>
      <w:pPr>
        <w:pStyle w:val="1063"/>
        <w:ind w:left="900" w:hanging="900"/>
        <w:tabs>
          <w:tab w:val="num" w:pos="900" w:leader="none"/>
        </w:tabs>
      </w:pPr>
      <w:rPr>
        <w:rFonts w:hint="eastAsia"/>
      </w:rPr>
    </w:lvl>
    <w:lvl w:ilvl="4">
      <w:start w:val="1"/>
      <w:numFmt w:val="decimal"/>
      <w:isLgl w:val="false"/>
      <w:suff w:val="tab"/>
      <w:lvlText w:val="%1.%2.%3.%4.%5"/>
      <w:lvlJc w:val="left"/>
      <w:pPr>
        <w:pStyle w:val="1063"/>
        <w:ind w:left="900" w:hanging="900"/>
        <w:tabs>
          <w:tab w:val="num" w:pos="900" w:leader="none"/>
        </w:tabs>
      </w:pPr>
      <w:rPr>
        <w:rFonts w:hint="eastAsia"/>
      </w:rPr>
    </w:lvl>
    <w:lvl w:ilvl="5">
      <w:start w:val="1"/>
      <w:numFmt w:val="decimal"/>
      <w:isLgl w:val="false"/>
      <w:suff w:val="tab"/>
      <w:lvlText w:val="%1.%2.%3.%4.%5.%6"/>
      <w:lvlJc w:val="left"/>
      <w:pPr>
        <w:pStyle w:val="1063"/>
        <w:ind w:left="900" w:hanging="900"/>
        <w:tabs>
          <w:tab w:val="num" w:pos="900" w:leader="none"/>
        </w:tabs>
      </w:pPr>
      <w:rPr>
        <w:rFonts w:hint="eastAsia"/>
      </w:rPr>
    </w:lvl>
    <w:lvl w:ilvl="6">
      <w:start w:val="1"/>
      <w:numFmt w:val="decimal"/>
      <w:isLgl w:val="false"/>
      <w:suff w:val="tab"/>
      <w:lvlText w:val="%1.%2.%3.%4.%5.%6.%7"/>
      <w:lvlJc w:val="left"/>
      <w:pPr>
        <w:pStyle w:val="1063"/>
        <w:ind w:left="900" w:hanging="900"/>
        <w:tabs>
          <w:tab w:val="num" w:pos="900" w:leader="none"/>
        </w:tabs>
      </w:pPr>
      <w:rPr>
        <w:rFonts w:hint="eastAsia"/>
      </w:rPr>
    </w:lvl>
    <w:lvl w:ilvl="7">
      <w:start w:val="1"/>
      <w:numFmt w:val="decimal"/>
      <w:isLgl w:val="false"/>
      <w:suff w:val="tab"/>
      <w:lvlText w:val="%1.%2.%3.%4.%5.%6.%7.%8"/>
      <w:lvlJc w:val="left"/>
      <w:pPr>
        <w:pStyle w:val="1063"/>
        <w:ind w:left="900" w:hanging="900"/>
        <w:tabs>
          <w:tab w:val="num" w:pos="900" w:leader="none"/>
        </w:tabs>
      </w:pPr>
      <w:rPr>
        <w:rFonts w:hint="eastAsia"/>
      </w:rPr>
    </w:lvl>
    <w:lvl w:ilvl="8">
      <w:start w:val="1"/>
      <w:numFmt w:val="decimal"/>
      <w:isLgl w:val="false"/>
      <w:suff w:val="tab"/>
      <w:lvlText w:val="%1.%2.%3.%4.%5.%6.%7.%8.%9"/>
      <w:lvlJc w:val="left"/>
      <w:pPr>
        <w:pStyle w:val="1063"/>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63"/>
        <w:ind w:left="900" w:hanging="900"/>
        <w:tabs>
          <w:tab w:val="num" w:pos="900" w:leader="none"/>
        </w:tabs>
      </w:pPr>
      <w:rPr>
        <w:rFonts w:hint="eastAsia"/>
      </w:rPr>
    </w:lvl>
    <w:lvl w:ilvl="1">
      <w:start w:val="1"/>
      <w:numFmt w:val="decimal"/>
      <w:isLgl w:val="false"/>
      <w:suff w:val="tab"/>
      <w:lvlText w:val="%1.%2"/>
      <w:lvlJc w:val="left"/>
      <w:pPr>
        <w:pStyle w:val="10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3"/>
        <w:ind w:left="1980" w:hanging="900"/>
        <w:tabs>
          <w:tab w:val="num" w:pos="1980" w:leader="none"/>
        </w:tabs>
      </w:pPr>
      <w:rPr>
        <w:rFonts w:hint="eastAsia"/>
      </w:rPr>
    </w:lvl>
    <w:lvl w:ilvl="3">
      <w:start w:val="1"/>
      <w:numFmt w:val="decimal"/>
      <w:isLgl w:val="false"/>
      <w:suff w:val="tab"/>
      <w:lvlText w:val="%1.%2.%3.%4"/>
      <w:lvlJc w:val="left"/>
      <w:pPr>
        <w:pStyle w:val="1063"/>
        <w:ind w:left="900" w:hanging="900"/>
        <w:tabs>
          <w:tab w:val="num" w:pos="900" w:leader="none"/>
        </w:tabs>
      </w:pPr>
      <w:rPr>
        <w:rFonts w:hint="eastAsia"/>
      </w:rPr>
    </w:lvl>
    <w:lvl w:ilvl="4">
      <w:start w:val="1"/>
      <w:numFmt w:val="decimal"/>
      <w:isLgl w:val="false"/>
      <w:suff w:val="tab"/>
      <w:lvlText w:val="%1.%2.%3.%4.%5"/>
      <w:lvlJc w:val="left"/>
      <w:pPr>
        <w:pStyle w:val="1063"/>
        <w:ind w:left="900" w:hanging="900"/>
        <w:tabs>
          <w:tab w:val="num" w:pos="900" w:leader="none"/>
        </w:tabs>
      </w:pPr>
      <w:rPr>
        <w:rFonts w:hint="eastAsia"/>
      </w:rPr>
    </w:lvl>
    <w:lvl w:ilvl="5">
      <w:start w:val="1"/>
      <w:numFmt w:val="decimal"/>
      <w:isLgl w:val="false"/>
      <w:suff w:val="tab"/>
      <w:lvlText w:val="%1.%2.%3.%4.%5.%6"/>
      <w:lvlJc w:val="left"/>
      <w:pPr>
        <w:pStyle w:val="1063"/>
        <w:ind w:left="900" w:hanging="900"/>
        <w:tabs>
          <w:tab w:val="num" w:pos="900" w:leader="none"/>
        </w:tabs>
      </w:pPr>
      <w:rPr>
        <w:rFonts w:hint="eastAsia"/>
      </w:rPr>
    </w:lvl>
    <w:lvl w:ilvl="6">
      <w:start w:val="1"/>
      <w:numFmt w:val="decimal"/>
      <w:isLgl w:val="false"/>
      <w:suff w:val="tab"/>
      <w:lvlText w:val="%1.%2.%3.%4.%5.%6.%7"/>
      <w:lvlJc w:val="left"/>
      <w:pPr>
        <w:pStyle w:val="1063"/>
        <w:ind w:left="900" w:hanging="900"/>
        <w:tabs>
          <w:tab w:val="num" w:pos="900" w:leader="none"/>
        </w:tabs>
      </w:pPr>
      <w:rPr>
        <w:rFonts w:hint="eastAsia"/>
      </w:rPr>
    </w:lvl>
    <w:lvl w:ilvl="7">
      <w:start w:val="1"/>
      <w:numFmt w:val="decimal"/>
      <w:isLgl w:val="false"/>
      <w:suff w:val="tab"/>
      <w:lvlText w:val="%1.%2.%3.%4.%5.%6.%7.%8"/>
      <w:lvlJc w:val="left"/>
      <w:pPr>
        <w:pStyle w:val="1063"/>
        <w:ind w:left="900" w:hanging="900"/>
        <w:tabs>
          <w:tab w:val="num" w:pos="900" w:leader="none"/>
        </w:tabs>
      </w:pPr>
      <w:rPr>
        <w:rFonts w:hint="eastAsia"/>
      </w:rPr>
    </w:lvl>
    <w:lvl w:ilvl="8">
      <w:start w:val="1"/>
      <w:numFmt w:val="decimal"/>
      <w:isLgl w:val="false"/>
      <w:suff w:val="tab"/>
      <w:lvlText w:val="%1.%2.%3.%4.%5.%6.%7.%8.%9"/>
      <w:lvlJc w:val="left"/>
      <w:pPr>
        <w:pStyle w:val="1063"/>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10"/>
  </w:num>
  <w:num w:numId="8">
    <w:abstractNumId w:val="7"/>
  </w:num>
  <w:num w:numId="9">
    <w:abstractNumId w:val="12"/>
  </w:num>
  <w:num w:numId="10">
    <w:abstractNumId w:val="0"/>
  </w:num>
  <w:num w:numId="11">
    <w:abstractNumId w:val="13"/>
  </w:num>
  <w:num w:numId="12">
    <w:abstractNumId w:val="11"/>
  </w:num>
  <w:num w:numId="13">
    <w:abstractNumId w:val="14"/>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63"/>
    <w:next w:val="1063"/>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63"/>
    <w:next w:val="1063"/>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63"/>
    <w:next w:val="1063"/>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63"/>
    <w:next w:val="1063"/>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63"/>
    <w:next w:val="1063"/>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63"/>
    <w:next w:val="1063"/>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63"/>
    <w:next w:val="1063"/>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63"/>
    <w:next w:val="1063"/>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63"/>
    <w:next w:val="1063"/>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63"/>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63"/>
    <w:next w:val="1063"/>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63"/>
    <w:next w:val="1063"/>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63"/>
    <w:next w:val="1063"/>
    <w:link w:val="919"/>
    <w:uiPriority w:val="29"/>
    <w:qFormat/>
    <w:pPr>
      <w:ind w:left="720" w:right="720"/>
    </w:pPr>
    <w:rPr>
      <w:i/>
    </w:rPr>
  </w:style>
  <w:style w:type="character" w:styleId="919">
    <w:name w:val="Quote Char"/>
    <w:link w:val="918"/>
    <w:uiPriority w:val="29"/>
    <w:rPr>
      <w:i/>
    </w:rPr>
  </w:style>
  <w:style w:type="paragraph" w:styleId="920">
    <w:name w:val="Intense Quote"/>
    <w:basedOn w:val="1063"/>
    <w:next w:val="1063"/>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63"/>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63"/>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63"/>
    <w:next w:val="1063"/>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63"/>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63"/>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Heading"/>
    <w:uiPriority w:val="39"/>
    <w:unhideWhenUsed/>
  </w:style>
  <w:style w:type="paragraph" w:styleId="1062">
    <w:name w:val="table of figures"/>
    <w:basedOn w:val="1063"/>
    <w:next w:val="1063"/>
    <w:uiPriority w:val="99"/>
    <w:unhideWhenUsed/>
    <w:pPr>
      <w:spacing w:after="0" w:afterAutospacing="0"/>
    </w:pPr>
  </w:style>
  <w:style w:type="paragraph" w:styleId="1063" w:default="1">
    <w:name w:val="Normal"/>
    <w:next w:val="1063"/>
    <w:link w:val="1063"/>
    <w:qFormat/>
    <w:pPr>
      <w:jc w:val="both"/>
      <w:widowControl w:val="off"/>
    </w:pPr>
    <w:rPr>
      <w:sz w:val="21"/>
      <w:szCs w:val="24"/>
      <w:lang w:val="en-US" w:eastAsia="zh-CN" w:bidi="ar-SA"/>
    </w:rPr>
  </w:style>
  <w:style w:type="paragraph" w:styleId="1064">
    <w:name w:val="标题 1"/>
    <w:basedOn w:val="1063"/>
    <w:next w:val="1063"/>
    <w:link w:val="1076"/>
    <w:qFormat/>
    <w:pPr>
      <w:jc w:val="center"/>
      <w:keepLines/>
      <w:keepNext/>
      <w:spacing w:before="240" w:after="120" w:line="300" w:lineRule="auto"/>
      <w:outlineLvl w:val="0"/>
    </w:pPr>
    <w:rPr>
      <w:rFonts w:ascii="宋体"/>
      <w:b/>
      <w:sz w:val="32"/>
      <w:szCs w:val="20"/>
    </w:rPr>
  </w:style>
  <w:style w:type="paragraph" w:styleId="1065">
    <w:name w:val="标题 2"/>
    <w:basedOn w:val="1063"/>
    <w:next w:val="1078"/>
    <w:link w:val="1077"/>
    <w:qFormat/>
    <w:pPr>
      <w:jc w:val="center"/>
      <w:keepLines/>
      <w:keepNext/>
      <w:spacing w:before="120" w:line="300" w:lineRule="auto"/>
      <w:outlineLvl w:val="1"/>
    </w:pPr>
    <w:rPr>
      <w:rFonts w:ascii="Arial" w:hAnsi="Arial" w:eastAsia="黑体"/>
      <w:b/>
      <w:sz w:val="30"/>
      <w:szCs w:val="20"/>
    </w:rPr>
  </w:style>
  <w:style w:type="paragraph" w:styleId="1066">
    <w:name w:val="标题 3"/>
    <w:basedOn w:val="1063"/>
    <w:next w:val="1078"/>
    <w:link w:val="1080"/>
    <w:qFormat/>
    <w:pPr>
      <w:jc w:val="left"/>
      <w:keepLines/>
      <w:keepNext/>
      <w:spacing w:before="360" w:after="120"/>
      <w:outlineLvl w:val="2"/>
    </w:pPr>
    <w:rPr>
      <w:rFonts w:ascii="宋体"/>
      <w:b/>
      <w:sz w:val="24"/>
      <w:szCs w:val="20"/>
      <w:u w:val="single"/>
    </w:rPr>
  </w:style>
  <w:style w:type="paragraph" w:styleId="1067">
    <w:name w:val="标题 4"/>
    <w:basedOn w:val="1063"/>
    <w:next w:val="1063"/>
    <w:link w:val="1081"/>
    <w:qFormat/>
    <w:pPr>
      <w:keepLines/>
      <w:keepNext/>
      <w:spacing w:before="280" w:after="290" w:line="376" w:lineRule="atLeast"/>
      <w:outlineLvl w:val="3"/>
    </w:pPr>
    <w:rPr>
      <w:rFonts w:ascii="Arial" w:hAnsi="Arial" w:eastAsia="黑体"/>
      <w:b/>
      <w:sz w:val="28"/>
      <w:szCs w:val="20"/>
    </w:rPr>
  </w:style>
  <w:style w:type="paragraph" w:styleId="1068">
    <w:name w:val="标题 5"/>
    <w:basedOn w:val="1063"/>
    <w:next w:val="1063"/>
    <w:link w:val="1082"/>
    <w:qFormat/>
    <w:pPr>
      <w:keepLines/>
      <w:keepNext/>
      <w:spacing w:before="280" w:after="290" w:line="376" w:lineRule="atLeast"/>
      <w:outlineLvl w:val="4"/>
    </w:pPr>
    <w:rPr>
      <w:b/>
      <w:sz w:val="28"/>
      <w:szCs w:val="20"/>
    </w:rPr>
  </w:style>
  <w:style w:type="paragraph" w:styleId="1069">
    <w:name w:val="标题 6"/>
    <w:basedOn w:val="1063"/>
    <w:next w:val="1063"/>
    <w:link w:val="1083"/>
    <w:qFormat/>
    <w:pPr>
      <w:keepLines/>
      <w:keepNext/>
      <w:spacing w:before="240" w:after="64" w:line="320" w:lineRule="atLeast"/>
      <w:outlineLvl w:val="5"/>
    </w:pPr>
    <w:rPr>
      <w:rFonts w:ascii="Arial" w:hAnsi="Arial" w:eastAsia="黑体"/>
      <w:b/>
      <w:sz w:val="24"/>
      <w:szCs w:val="20"/>
    </w:rPr>
  </w:style>
  <w:style w:type="paragraph" w:styleId="1070">
    <w:name w:val="标题 7"/>
    <w:basedOn w:val="1063"/>
    <w:next w:val="1063"/>
    <w:link w:val="1084"/>
    <w:qFormat/>
    <w:pPr>
      <w:keepLines/>
      <w:keepNext/>
      <w:spacing w:before="240" w:after="64" w:line="320" w:lineRule="atLeast"/>
      <w:outlineLvl w:val="6"/>
    </w:pPr>
    <w:rPr>
      <w:b/>
      <w:sz w:val="24"/>
      <w:szCs w:val="20"/>
    </w:rPr>
  </w:style>
  <w:style w:type="paragraph" w:styleId="1071">
    <w:name w:val="标题 8"/>
    <w:basedOn w:val="1063"/>
    <w:next w:val="1063"/>
    <w:link w:val="1085"/>
    <w:qFormat/>
    <w:pPr>
      <w:keepLines/>
      <w:keepNext/>
      <w:spacing w:before="240" w:after="64" w:line="320" w:lineRule="atLeast"/>
      <w:outlineLvl w:val="7"/>
    </w:pPr>
    <w:rPr>
      <w:rFonts w:ascii="Arial" w:hAnsi="Arial" w:eastAsia="黑体"/>
      <w:sz w:val="24"/>
      <w:szCs w:val="20"/>
    </w:rPr>
  </w:style>
  <w:style w:type="paragraph" w:styleId="1072">
    <w:name w:val="标题 9"/>
    <w:basedOn w:val="1063"/>
    <w:next w:val="1063"/>
    <w:link w:val="1086"/>
    <w:qFormat/>
    <w:pPr>
      <w:keepLines/>
      <w:keepNext/>
      <w:spacing w:before="240" w:after="64" w:line="320" w:lineRule="atLeast"/>
      <w:outlineLvl w:val="8"/>
    </w:pPr>
    <w:rPr>
      <w:rFonts w:ascii="Arial" w:hAnsi="Arial" w:eastAsia="黑体"/>
      <w:szCs w:val="20"/>
    </w:rPr>
  </w:style>
  <w:style w:type="character" w:styleId="1073">
    <w:name w:val="默认段落字体"/>
    <w:next w:val="1073"/>
    <w:link w:val="1063"/>
    <w:uiPriority w:val="1"/>
    <w:unhideWhenUsed/>
    <w:qFormat/>
  </w:style>
  <w:style w:type="table" w:styleId="1074">
    <w:name w:val="普通表格"/>
    <w:next w:val="1074"/>
    <w:link w:val="1063"/>
    <w:uiPriority w:val="99"/>
    <w:unhideWhenUsed/>
    <w:qFormat/>
    <w:tblPr/>
  </w:style>
  <w:style w:type="numbering" w:styleId="1075">
    <w:name w:val="无列表"/>
    <w:next w:val="1075"/>
    <w:link w:val="1063"/>
    <w:uiPriority w:val="99"/>
    <w:semiHidden/>
    <w:unhideWhenUsed/>
  </w:style>
  <w:style w:type="character" w:styleId="1076">
    <w:name w:val="标题 1 字符"/>
    <w:next w:val="1076"/>
    <w:link w:val="1064"/>
    <w:qFormat/>
    <w:rPr>
      <w:rFonts w:ascii="宋体"/>
      <w:b/>
      <w:sz w:val="32"/>
    </w:rPr>
  </w:style>
  <w:style w:type="character" w:styleId="1077">
    <w:name w:val="标题 2 字符"/>
    <w:next w:val="1077"/>
    <w:link w:val="1065"/>
    <w:qFormat/>
    <w:rPr>
      <w:rFonts w:ascii="Arial" w:hAnsi="Arial" w:eastAsia="黑体"/>
      <w:b/>
      <w:sz w:val="30"/>
      <w:lang w:val="en-US" w:eastAsia="zh-CN" w:bidi="ar-SA"/>
    </w:rPr>
  </w:style>
  <w:style w:type="paragraph" w:styleId="1078">
    <w:name w:val="正文缩进"/>
    <w:basedOn w:val="1063"/>
    <w:next w:val="1063"/>
    <w:link w:val="1079"/>
    <w:uiPriority w:val="99"/>
    <w:qFormat/>
    <w:pPr>
      <w:ind w:firstLine="420"/>
      <w:jc w:val="left"/>
    </w:pPr>
    <w:rPr>
      <w:rFonts w:ascii="宋体"/>
      <w:sz w:val="24"/>
    </w:rPr>
  </w:style>
  <w:style w:type="character" w:styleId="1079">
    <w:name w:val="正文缩进 字符1"/>
    <w:next w:val="1079"/>
    <w:link w:val="1078"/>
    <w:qFormat/>
    <w:rPr>
      <w:rFonts w:ascii="宋体" w:eastAsia="宋体"/>
      <w:sz w:val="24"/>
      <w:szCs w:val="24"/>
      <w:lang w:val="en-US" w:eastAsia="zh-CN" w:bidi="ar-SA"/>
    </w:rPr>
  </w:style>
  <w:style w:type="character" w:styleId="1080">
    <w:name w:val="标题 3 字符"/>
    <w:next w:val="1080"/>
    <w:link w:val="1066"/>
    <w:qFormat/>
    <w:rPr>
      <w:rFonts w:ascii="宋体" w:eastAsia="宋体"/>
      <w:b/>
      <w:sz w:val="24"/>
      <w:u w:val="single"/>
      <w:lang w:val="en-US" w:eastAsia="zh-CN" w:bidi="ar-SA"/>
    </w:rPr>
  </w:style>
  <w:style w:type="character" w:styleId="1081">
    <w:name w:val="标题 4 字符"/>
    <w:next w:val="1081"/>
    <w:link w:val="1067"/>
    <w:qFormat/>
    <w:rPr>
      <w:rFonts w:ascii="Arial" w:hAnsi="Arial" w:eastAsia="黑体"/>
      <w:b/>
      <w:sz w:val="28"/>
    </w:rPr>
  </w:style>
  <w:style w:type="character" w:styleId="1082">
    <w:name w:val="标题 5 字符"/>
    <w:next w:val="1082"/>
    <w:link w:val="1068"/>
    <w:qFormat/>
    <w:rPr>
      <w:b/>
      <w:sz w:val="28"/>
    </w:rPr>
  </w:style>
  <w:style w:type="character" w:styleId="1083">
    <w:name w:val="标题 6 字符"/>
    <w:next w:val="1083"/>
    <w:link w:val="1069"/>
    <w:qFormat/>
    <w:rPr>
      <w:rFonts w:ascii="Arial" w:hAnsi="Arial" w:eastAsia="黑体"/>
      <w:b/>
      <w:sz w:val="24"/>
    </w:rPr>
  </w:style>
  <w:style w:type="character" w:styleId="1084">
    <w:name w:val="标题 7 字符"/>
    <w:next w:val="1084"/>
    <w:link w:val="1070"/>
    <w:qFormat/>
    <w:rPr>
      <w:b/>
      <w:sz w:val="24"/>
    </w:rPr>
  </w:style>
  <w:style w:type="character" w:styleId="1085">
    <w:name w:val="标题 8 字符"/>
    <w:next w:val="1085"/>
    <w:link w:val="1071"/>
    <w:qFormat/>
    <w:rPr>
      <w:rFonts w:ascii="Arial" w:hAnsi="Arial" w:eastAsia="黑体"/>
      <w:sz w:val="24"/>
    </w:rPr>
  </w:style>
  <w:style w:type="character" w:styleId="1086">
    <w:name w:val="标题 9 字符"/>
    <w:next w:val="1086"/>
    <w:link w:val="1072"/>
    <w:qFormat/>
    <w:rPr>
      <w:rFonts w:ascii="Arial" w:hAnsi="Arial" w:eastAsia="黑体"/>
      <w:sz w:val="21"/>
    </w:rPr>
  </w:style>
  <w:style w:type="paragraph" w:styleId="1087">
    <w:name w:val="toc 7"/>
    <w:basedOn w:val="1063"/>
    <w:next w:val="1063"/>
    <w:link w:val="1063"/>
    <w:qFormat/>
    <w:pPr>
      <w:ind w:left="2520"/>
    </w:pPr>
  </w:style>
  <w:style w:type="paragraph" w:styleId="1088">
    <w:name w:val="题注"/>
    <w:basedOn w:val="1063"/>
    <w:next w:val="1063"/>
    <w:link w:val="1063"/>
    <w:qFormat/>
    <w:pPr>
      <w:spacing w:line="480" w:lineRule="auto"/>
    </w:pPr>
    <w:rPr>
      <w:rFonts w:ascii="华文中宋" w:hAnsi="华文中宋" w:eastAsia="华文中宋"/>
      <w:sz w:val="36"/>
      <w:szCs w:val="20"/>
    </w:rPr>
  </w:style>
  <w:style w:type="paragraph" w:styleId="1089">
    <w:name w:val="文档结构图"/>
    <w:basedOn w:val="1063"/>
    <w:next w:val="1089"/>
    <w:link w:val="1090"/>
    <w:qFormat/>
    <w:pPr>
      <w:shd w:val="clear" w:color="auto" w:fill="000080"/>
    </w:pPr>
  </w:style>
  <w:style w:type="character" w:styleId="1090">
    <w:name w:val="文档结构图 字符"/>
    <w:next w:val="1090"/>
    <w:link w:val="1089"/>
    <w:qFormat/>
    <w:rPr>
      <w:sz w:val="21"/>
      <w:szCs w:val="24"/>
      <w:shd w:val="clear" w:color="auto" w:fill="000080"/>
    </w:rPr>
  </w:style>
  <w:style w:type="paragraph" w:styleId="1091">
    <w:name w:val="批注文字"/>
    <w:basedOn w:val="1063"/>
    <w:next w:val="1091"/>
    <w:link w:val="1092"/>
    <w:uiPriority w:val="99"/>
    <w:qFormat/>
    <w:pPr>
      <w:jc w:val="left"/>
    </w:pPr>
  </w:style>
  <w:style w:type="character" w:styleId="1092">
    <w:name w:val="批注文字 字符1"/>
    <w:next w:val="1092"/>
    <w:link w:val="1091"/>
    <w:uiPriority w:val="99"/>
    <w:qFormat/>
    <w:rPr>
      <w:sz w:val="21"/>
      <w:szCs w:val="24"/>
    </w:rPr>
  </w:style>
  <w:style w:type="paragraph" w:styleId="1093">
    <w:name w:val="正文文本 3"/>
    <w:basedOn w:val="1063"/>
    <w:next w:val="1093"/>
    <w:link w:val="1094"/>
    <w:qFormat/>
    <w:pPr>
      <w:spacing w:after="120"/>
    </w:pPr>
    <w:rPr>
      <w:sz w:val="16"/>
      <w:szCs w:val="16"/>
    </w:rPr>
  </w:style>
  <w:style w:type="character" w:styleId="1094">
    <w:name w:val="正文文本 3 字符"/>
    <w:next w:val="1094"/>
    <w:link w:val="1093"/>
    <w:qFormat/>
    <w:rPr>
      <w:sz w:val="16"/>
      <w:szCs w:val="16"/>
    </w:rPr>
  </w:style>
  <w:style w:type="paragraph" w:styleId="1095">
    <w:name w:val="正文文本"/>
    <w:basedOn w:val="1063"/>
    <w:next w:val="1095"/>
    <w:link w:val="1096"/>
    <w:qFormat/>
    <w:pPr>
      <w:spacing w:before="120" w:line="22" w:lineRule="atLeast"/>
      <w:tabs>
        <w:tab w:val="left" w:pos="567" w:leader="none"/>
      </w:tabs>
    </w:pPr>
    <w:rPr>
      <w:rFonts w:ascii="宋体" w:hAnsi="宋体"/>
      <w:sz w:val="24"/>
    </w:rPr>
  </w:style>
  <w:style w:type="character" w:styleId="1096">
    <w:name w:val="正文文本 字符1"/>
    <w:next w:val="1096"/>
    <w:link w:val="1095"/>
    <w:qFormat/>
    <w:rPr>
      <w:rFonts w:ascii="宋体" w:hAnsi="宋体"/>
      <w:sz w:val="24"/>
      <w:szCs w:val="24"/>
    </w:rPr>
  </w:style>
  <w:style w:type="paragraph" w:styleId="1097">
    <w:name w:val="正文文本缩进"/>
    <w:basedOn w:val="1063"/>
    <w:next w:val="1097"/>
    <w:link w:val="1098"/>
    <w:qFormat/>
    <w:pPr>
      <w:ind w:firstLine="570"/>
      <w:spacing w:line="360" w:lineRule="auto"/>
    </w:pPr>
    <w:rPr>
      <w:sz w:val="24"/>
    </w:rPr>
  </w:style>
  <w:style w:type="character" w:styleId="1098">
    <w:name w:val="正文文本缩进 字符"/>
    <w:next w:val="1098"/>
    <w:link w:val="1097"/>
    <w:qFormat/>
    <w:rPr>
      <w:rFonts w:eastAsia="宋体"/>
      <w:sz w:val="24"/>
      <w:szCs w:val="24"/>
      <w:lang w:val="en-US" w:eastAsia="zh-CN" w:bidi="ar-SA"/>
    </w:rPr>
  </w:style>
  <w:style w:type="paragraph" w:styleId="1099">
    <w:name w:val="列表 2"/>
    <w:basedOn w:val="1063"/>
    <w:next w:val="1099"/>
    <w:link w:val="1063"/>
    <w:qFormat/>
    <w:pPr>
      <w:ind w:left="100" w:hanging="200"/>
    </w:pPr>
  </w:style>
  <w:style w:type="paragraph" w:styleId="1100">
    <w:name w:val="文本块"/>
    <w:basedOn w:val="1063"/>
    <w:next w:val="1100"/>
    <w:link w:val="1063"/>
    <w:qFormat/>
    <w:pPr>
      <w:ind w:left="480" w:right="-341" w:firstLine="513"/>
      <w:widowControl/>
    </w:pPr>
    <w:rPr>
      <w:sz w:val="24"/>
      <w:szCs w:val="20"/>
    </w:rPr>
  </w:style>
  <w:style w:type="paragraph" w:styleId="1101">
    <w:name w:val="toc 5"/>
    <w:basedOn w:val="1063"/>
    <w:next w:val="1063"/>
    <w:link w:val="1063"/>
    <w:qFormat/>
    <w:pPr>
      <w:ind w:left="1680"/>
    </w:pPr>
  </w:style>
  <w:style w:type="paragraph" w:styleId="1102">
    <w:name w:val="toc 3"/>
    <w:basedOn w:val="1063"/>
    <w:next w:val="1063"/>
    <w:link w:val="1063"/>
    <w:uiPriority w:val="39"/>
    <w:qFormat/>
    <w:pPr>
      <w:ind w:left="840"/>
    </w:pPr>
  </w:style>
  <w:style w:type="paragraph" w:styleId="1103">
    <w:name w:val="纯文本"/>
    <w:basedOn w:val="1063"/>
    <w:next w:val="1103"/>
    <w:link w:val="1104"/>
    <w:uiPriority w:val="99"/>
    <w:qFormat/>
    <w:rPr>
      <w:rFonts w:hint="eastAsia" w:ascii="宋体" w:hAnsi="Courier New"/>
      <w:szCs w:val="20"/>
    </w:rPr>
  </w:style>
  <w:style w:type="character" w:styleId="1104">
    <w:name w:val="纯文本 字符2"/>
    <w:next w:val="1104"/>
    <w:link w:val="1103"/>
    <w:qFormat/>
    <w:rPr>
      <w:rFonts w:hint="eastAsia" w:ascii="宋体" w:hAnsi="Courier New" w:eastAsia="宋体" w:cs="宋体"/>
      <w:sz w:val="21"/>
    </w:rPr>
  </w:style>
  <w:style w:type="paragraph" w:styleId="1105">
    <w:name w:val="toc 8"/>
    <w:basedOn w:val="1063"/>
    <w:next w:val="1063"/>
    <w:link w:val="1063"/>
    <w:qFormat/>
    <w:pPr>
      <w:ind w:left="2940"/>
    </w:pPr>
  </w:style>
  <w:style w:type="paragraph" w:styleId="1106">
    <w:name w:val="日期"/>
    <w:basedOn w:val="1063"/>
    <w:next w:val="1063"/>
    <w:link w:val="1107"/>
    <w:qFormat/>
    <w:pPr>
      <w:ind w:left="100"/>
    </w:pPr>
    <w:rPr>
      <w:rFonts w:ascii="仿宋_GB2312" w:hAnsi="宋体" w:eastAsia="仿宋_GB2312"/>
      <w:color w:val="000000"/>
      <w:sz w:val="24"/>
    </w:rPr>
  </w:style>
  <w:style w:type="character" w:styleId="1107">
    <w:name w:val="日期 字符"/>
    <w:next w:val="1107"/>
    <w:link w:val="1106"/>
    <w:qFormat/>
    <w:rPr>
      <w:rFonts w:ascii="仿宋_GB2312" w:hAnsi="宋体" w:eastAsia="仿宋_GB2312"/>
      <w:color w:val="000000"/>
      <w:sz w:val="24"/>
      <w:szCs w:val="24"/>
    </w:rPr>
  </w:style>
  <w:style w:type="paragraph" w:styleId="1108">
    <w:name w:val="正文文本缩进 2"/>
    <w:basedOn w:val="1063"/>
    <w:next w:val="1108"/>
    <w:link w:val="1109"/>
    <w:qFormat/>
    <w:pPr>
      <w:ind w:firstLine="480"/>
    </w:pPr>
    <w:rPr>
      <w:rFonts w:ascii="仿宋_GB2312" w:eastAsia="仿宋_GB2312"/>
      <w:sz w:val="24"/>
    </w:rPr>
  </w:style>
  <w:style w:type="character" w:styleId="1109">
    <w:name w:val="正文文本缩进 2 字符"/>
    <w:next w:val="1109"/>
    <w:link w:val="1108"/>
    <w:qFormat/>
    <w:rPr>
      <w:rFonts w:ascii="仿宋_GB2312" w:eastAsia="仿宋_GB2312"/>
      <w:sz w:val="24"/>
      <w:szCs w:val="24"/>
    </w:rPr>
  </w:style>
  <w:style w:type="paragraph" w:styleId="1110">
    <w:name w:val="批注框文本"/>
    <w:basedOn w:val="1063"/>
    <w:next w:val="1110"/>
    <w:link w:val="1111"/>
    <w:qFormat/>
    <w:rPr>
      <w:sz w:val="18"/>
      <w:szCs w:val="18"/>
    </w:rPr>
  </w:style>
  <w:style w:type="character" w:styleId="1111">
    <w:name w:val="批注框文本 字符"/>
    <w:next w:val="1111"/>
    <w:link w:val="1110"/>
    <w:qFormat/>
    <w:rPr>
      <w:sz w:val="18"/>
      <w:szCs w:val="18"/>
    </w:rPr>
  </w:style>
  <w:style w:type="paragraph" w:styleId="1112">
    <w:name w:val="页脚"/>
    <w:basedOn w:val="1063"/>
    <w:next w:val="1112"/>
    <w:link w:val="1113"/>
    <w:uiPriority w:val="99"/>
    <w:qFormat/>
    <w:pPr>
      <w:jc w:val="left"/>
      <w:tabs>
        <w:tab w:val="center" w:pos="4153" w:leader="none"/>
        <w:tab w:val="right" w:pos="8306" w:leader="none"/>
      </w:tabs>
    </w:pPr>
    <w:rPr>
      <w:rFonts w:ascii="宋体"/>
      <w:sz w:val="18"/>
      <w:szCs w:val="20"/>
    </w:rPr>
  </w:style>
  <w:style w:type="character" w:styleId="1113">
    <w:name w:val="页脚 字符"/>
    <w:next w:val="1113"/>
    <w:link w:val="1112"/>
    <w:uiPriority w:val="99"/>
    <w:qFormat/>
    <w:rPr>
      <w:rFonts w:ascii="宋体" w:eastAsia="宋体"/>
      <w:sz w:val="18"/>
      <w:lang w:val="en-US" w:eastAsia="zh-CN" w:bidi="ar-SA"/>
    </w:rPr>
  </w:style>
  <w:style w:type="paragraph" w:styleId="1114">
    <w:name w:val="页眉"/>
    <w:basedOn w:val="1063"/>
    <w:next w:val="1114"/>
    <w:link w:val="1115"/>
    <w:qFormat/>
    <w:pPr>
      <w:jc w:val="center"/>
      <w:tabs>
        <w:tab w:val="center" w:pos="4153" w:leader="none"/>
        <w:tab w:val="right" w:pos="8306" w:leader="none"/>
      </w:tabs>
      <w:pBdr>
        <w:bottom w:val="single" w:color="000000" w:sz="6" w:space="1"/>
      </w:pBdr>
    </w:pPr>
    <w:rPr>
      <w:sz w:val="18"/>
      <w:szCs w:val="18"/>
    </w:rPr>
  </w:style>
  <w:style w:type="character" w:styleId="1115">
    <w:name w:val="页眉 字符"/>
    <w:next w:val="1115"/>
    <w:link w:val="1114"/>
    <w:qFormat/>
    <w:rPr>
      <w:rFonts w:eastAsia="宋体"/>
      <w:sz w:val="18"/>
      <w:szCs w:val="18"/>
      <w:lang w:val="en-US" w:eastAsia="zh-CN" w:bidi="ar-SA"/>
    </w:rPr>
  </w:style>
  <w:style w:type="paragraph" w:styleId="1116">
    <w:name w:val="toc 1"/>
    <w:basedOn w:val="1063"/>
    <w:next w:val="1063"/>
    <w:link w:val="1063"/>
    <w:uiPriority w:val="39"/>
    <w:qFormat/>
    <w:pPr>
      <w:spacing w:line="300" w:lineRule="auto"/>
      <w:tabs>
        <w:tab w:val="left" w:pos="1050" w:leader="none"/>
        <w:tab w:val="right" w:pos="8937" w:leader="dot"/>
      </w:tabs>
    </w:pPr>
    <w:rPr>
      <w:rFonts w:ascii="宋体" w:hAnsi="宋体"/>
      <w:b/>
      <w:sz w:val="24"/>
    </w:rPr>
  </w:style>
  <w:style w:type="paragraph" w:styleId="1117">
    <w:name w:val="toc 4"/>
    <w:basedOn w:val="1063"/>
    <w:next w:val="1063"/>
    <w:link w:val="1063"/>
    <w:qFormat/>
    <w:pPr>
      <w:ind w:left="1260"/>
    </w:pPr>
  </w:style>
  <w:style w:type="paragraph" w:styleId="1118">
    <w:name w:val="toc 6"/>
    <w:basedOn w:val="1063"/>
    <w:next w:val="1063"/>
    <w:link w:val="1063"/>
    <w:qFormat/>
    <w:pPr>
      <w:ind w:left="2100"/>
    </w:pPr>
  </w:style>
  <w:style w:type="paragraph" w:styleId="1119">
    <w:name w:val="正文文本缩进 3"/>
    <w:basedOn w:val="1063"/>
    <w:next w:val="1119"/>
    <w:link w:val="1120"/>
    <w:qFormat/>
    <w:pPr>
      <w:ind w:left="720" w:firstLine="480"/>
      <w:jc w:val="left"/>
      <w:spacing w:before="120" w:line="22" w:lineRule="atLeast"/>
    </w:pPr>
    <w:rPr>
      <w:rFonts w:ascii="宋体"/>
      <w:sz w:val="24"/>
      <w:szCs w:val="20"/>
    </w:rPr>
  </w:style>
  <w:style w:type="character" w:styleId="1120">
    <w:name w:val="正文文本缩进 3 字符"/>
    <w:next w:val="1120"/>
    <w:link w:val="1119"/>
    <w:qFormat/>
    <w:rPr>
      <w:rFonts w:ascii="宋体"/>
      <w:sz w:val="24"/>
    </w:rPr>
  </w:style>
  <w:style w:type="paragraph" w:styleId="1121">
    <w:name w:val="toc 2"/>
    <w:basedOn w:val="1063"/>
    <w:next w:val="1063"/>
    <w:link w:val="1063"/>
    <w:uiPriority w:val="39"/>
    <w:qFormat/>
    <w:pPr>
      <w:ind w:left="420"/>
      <w:spacing w:line="312" w:lineRule="auto"/>
      <w:tabs>
        <w:tab w:val="right" w:pos="8937" w:leader="dot"/>
      </w:tabs>
    </w:pPr>
  </w:style>
  <w:style w:type="paragraph" w:styleId="1122">
    <w:name w:val="toc 9"/>
    <w:basedOn w:val="1063"/>
    <w:next w:val="1063"/>
    <w:link w:val="1063"/>
    <w:qFormat/>
    <w:pPr>
      <w:ind w:left="3360"/>
    </w:pPr>
  </w:style>
  <w:style w:type="paragraph" w:styleId="1123">
    <w:name w:val="HTML 预设格式"/>
    <w:basedOn w:val="1063"/>
    <w:next w:val="1123"/>
    <w:link w:val="11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4">
    <w:name w:val="HTML 预设格式 字符"/>
    <w:next w:val="1124"/>
    <w:link w:val="1123"/>
    <w:qFormat/>
    <w:rPr>
      <w:rFonts w:ascii="宋体" w:hAnsi="宋体" w:cs="宋体"/>
      <w:sz w:val="24"/>
      <w:szCs w:val="24"/>
    </w:rPr>
  </w:style>
  <w:style w:type="paragraph" w:styleId="1125">
    <w:name w:val="普通(网站)"/>
    <w:basedOn w:val="1063"/>
    <w:next w:val="1125"/>
    <w:link w:val="1063"/>
    <w:uiPriority w:val="99"/>
    <w:unhideWhenUsed/>
    <w:qFormat/>
    <w:pPr>
      <w:jc w:val="left"/>
      <w:spacing w:before="100" w:beforeAutospacing="1" w:after="100" w:afterAutospacing="1"/>
      <w:widowControl/>
    </w:pPr>
    <w:rPr>
      <w:rFonts w:ascii="宋体" w:hAnsi="宋体" w:cs="宋体"/>
      <w:sz w:val="24"/>
    </w:rPr>
  </w:style>
  <w:style w:type="paragraph" w:styleId="1126">
    <w:name w:val="索引 1"/>
    <w:basedOn w:val="1063"/>
    <w:next w:val="1063"/>
    <w:link w:val="1063"/>
    <w:qFormat/>
    <w:rPr>
      <w:szCs w:val="20"/>
    </w:rPr>
  </w:style>
  <w:style w:type="paragraph" w:styleId="1127">
    <w:name w:val="标题"/>
    <w:basedOn w:val="1063"/>
    <w:next w:val="1127"/>
    <w:link w:val="1128"/>
    <w:qFormat/>
    <w:pPr>
      <w:jc w:val="center"/>
      <w:outlineLvl w:val="0"/>
    </w:pPr>
    <w:rPr>
      <w:b/>
      <w:sz w:val="32"/>
      <w:szCs w:val="20"/>
    </w:rPr>
  </w:style>
  <w:style w:type="character" w:styleId="1128">
    <w:name w:val="标题 字符"/>
    <w:next w:val="1128"/>
    <w:link w:val="1127"/>
    <w:qFormat/>
    <w:rPr>
      <w:b/>
      <w:sz w:val="32"/>
    </w:rPr>
  </w:style>
  <w:style w:type="paragraph" w:styleId="1129">
    <w:name w:val="批注主题"/>
    <w:basedOn w:val="1091"/>
    <w:next w:val="1091"/>
    <w:link w:val="1130"/>
    <w:qFormat/>
    <w:rPr>
      <w:b/>
      <w:bCs/>
    </w:rPr>
  </w:style>
  <w:style w:type="character" w:styleId="1130">
    <w:name w:val="批注主题 字符"/>
    <w:next w:val="1130"/>
    <w:link w:val="1129"/>
    <w:qFormat/>
    <w:rPr>
      <w:rFonts w:ascii="Times New Roman" w:hAnsi="Times New Roman" w:eastAsia="宋体" w:cs="Times New Roman"/>
      <w:b/>
      <w:bCs/>
      <w:sz w:val="21"/>
      <w:szCs w:val="24"/>
      <w:lang w:val="en-US" w:eastAsia="zh-CN" w:bidi="ar-SA"/>
    </w:rPr>
  </w:style>
  <w:style w:type="paragraph" w:styleId="1131">
    <w:name w:val="正文文本首行缩进 2"/>
    <w:basedOn w:val="1097"/>
    <w:next w:val="1131"/>
    <w:link w:val="1132"/>
    <w:qFormat/>
    <w:pPr>
      <w:ind w:left="420" w:firstLine="420"/>
      <w:spacing w:after="120" w:line="480" w:lineRule="exact"/>
    </w:pPr>
    <w:rPr>
      <w:szCs w:val="20"/>
    </w:rPr>
  </w:style>
  <w:style w:type="character" w:styleId="1132">
    <w:name w:val="正文文本首行缩进 2 字符"/>
    <w:next w:val="1132"/>
    <w:link w:val="1131"/>
    <w:qFormat/>
    <w:rPr>
      <w:rFonts w:eastAsia="宋体"/>
      <w:sz w:val="24"/>
      <w:szCs w:val="24"/>
      <w:lang w:val="en-US" w:eastAsia="zh-CN" w:bidi="ar-SA"/>
    </w:rPr>
  </w:style>
  <w:style w:type="table" w:styleId="1133">
    <w:name w:val="网格型"/>
    <w:basedOn w:val="1074"/>
    <w:next w:val="1133"/>
    <w:link w:val="1063"/>
    <w:uiPriority w:val="39"/>
    <w:qFormat/>
    <w:tblPr/>
  </w:style>
  <w:style w:type="table" w:styleId="1134">
    <w:name w:val="中等深浅网格 1 - 着色 2"/>
    <w:basedOn w:val="1074"/>
    <w:next w:val="1134"/>
    <w:link w:val="1063"/>
    <w:qFormat/>
    <w:rPr>
      <w:sz w:val="21"/>
      <w:szCs w:val="24"/>
    </w:rPr>
    <w:tblPr/>
  </w:style>
  <w:style w:type="character" w:styleId="1135">
    <w:name w:val="要点"/>
    <w:next w:val="1135"/>
    <w:link w:val="1063"/>
    <w:qFormat/>
    <w:rPr>
      <w:b/>
      <w:bCs/>
    </w:rPr>
  </w:style>
  <w:style w:type="character" w:styleId="1136">
    <w:name w:val="页码"/>
    <w:next w:val="1136"/>
    <w:link w:val="1063"/>
    <w:qFormat/>
  </w:style>
  <w:style w:type="character" w:styleId="1137">
    <w:name w:val="访问过的超链接"/>
    <w:next w:val="1137"/>
    <w:link w:val="1063"/>
    <w:qFormat/>
    <w:rPr>
      <w:color w:val="800080"/>
      <w:u w:val="single"/>
    </w:rPr>
  </w:style>
  <w:style w:type="character" w:styleId="1138">
    <w:name w:val="强调"/>
    <w:next w:val="1138"/>
    <w:link w:val="1063"/>
    <w:qFormat/>
    <w:rPr>
      <w:color w:val="cc0033"/>
    </w:rPr>
  </w:style>
  <w:style w:type="character" w:styleId="1139">
    <w:name w:val="超链接"/>
    <w:next w:val="1139"/>
    <w:link w:val="1063"/>
    <w:uiPriority w:val="99"/>
    <w:qFormat/>
    <w:rPr>
      <w:color w:val="0000ff"/>
      <w:u w:val="single"/>
    </w:rPr>
  </w:style>
  <w:style w:type="character" w:styleId="1140">
    <w:name w:val="批注引用"/>
    <w:next w:val="1140"/>
    <w:link w:val="1063"/>
    <w:uiPriority w:val="99"/>
    <w:qFormat/>
    <w:rPr>
      <w:sz w:val="21"/>
      <w:szCs w:val="21"/>
    </w:rPr>
  </w:style>
  <w:style w:type="character" w:styleId="1141">
    <w:name w:val="HTML 引文"/>
    <w:next w:val="1141"/>
    <w:link w:val="1063"/>
    <w:qFormat/>
    <w:rPr>
      <w:i/>
      <w:iCs/>
    </w:rPr>
  </w:style>
  <w:style w:type="character" w:styleId="1142">
    <w:name w:val="批注文字 字符"/>
    <w:next w:val="1142"/>
    <w:link w:val="1063"/>
    <w:uiPriority w:val="99"/>
    <w:qFormat/>
    <w:rPr>
      <w:rFonts w:ascii="Times New Roman" w:hAnsi="Times New Roman" w:eastAsia="宋体" w:cs="Times New Roman"/>
      <w:sz w:val="24"/>
      <w:lang w:val="en-US" w:eastAsia="zh-CN" w:bidi="ar-SA"/>
    </w:rPr>
  </w:style>
  <w:style w:type="character" w:styleId="1143">
    <w:name w:val="c21"/>
    <w:next w:val="1143"/>
    <w:link w:val="1063"/>
    <w:qFormat/>
    <w:rPr>
      <w:rFonts w:ascii="ˎ̥" w:hAnsi="ˎ̥"/>
      <w:color w:val="000000"/>
      <w:sz w:val="20"/>
      <w:szCs w:val="20"/>
      <w:u w:val="none"/>
    </w:rPr>
  </w:style>
  <w:style w:type="character" w:styleId="1144">
    <w:name w:val="title4"/>
    <w:next w:val="1144"/>
    <w:link w:val="1063"/>
    <w:qFormat/>
    <w:rPr>
      <w:b/>
      <w:bCs/>
      <w:color w:val="1d87b3"/>
      <w:sz w:val="15"/>
      <w:szCs w:val="15"/>
    </w:rPr>
  </w:style>
  <w:style w:type="character" w:styleId="1145">
    <w:name w:val="标题 2 Char Char"/>
    <w:next w:val="1145"/>
    <w:link w:val="1063"/>
    <w:qFormat/>
    <w:rPr>
      <w:rFonts w:ascii="Arial" w:hAnsi="Arial" w:eastAsia="黑体"/>
      <w:b/>
      <w:bCs/>
      <w:sz w:val="32"/>
      <w:szCs w:val="32"/>
      <w:lang w:val="en-US" w:eastAsia="zh-CN" w:bidi="ar-SA"/>
    </w:rPr>
  </w:style>
  <w:style w:type="character" w:styleId="1146">
    <w:name w:val="black1"/>
    <w:next w:val="1146"/>
    <w:link w:val="1063"/>
    <w:qFormat/>
    <w:rPr>
      <w:color w:val="000000"/>
    </w:rPr>
  </w:style>
  <w:style w:type="character" w:styleId="1147">
    <w:name w:val="street-address"/>
    <w:next w:val="1147"/>
    <w:link w:val="1063"/>
    <w:qFormat/>
  </w:style>
  <w:style w:type="character" w:styleId="1148">
    <w:name w:val="locality"/>
    <w:next w:val="1148"/>
    <w:link w:val="1063"/>
    <w:qFormat/>
  </w:style>
  <w:style w:type="character" w:styleId="1149">
    <w:name w:val="正文文本缩进 Char1"/>
    <w:next w:val="1149"/>
    <w:link w:val="1150"/>
    <w:qFormat/>
    <w:rPr>
      <w:rFonts w:ascii="宋体" w:hAnsi="宋体" w:eastAsia="宋体"/>
      <w:sz w:val="24"/>
      <w:szCs w:val="24"/>
      <w:lang w:bidi="ar-SA"/>
    </w:rPr>
  </w:style>
  <w:style w:type="paragraph" w:styleId="1150">
    <w:name w:val="正文文本缩进1"/>
    <w:basedOn w:val="1063"/>
    <w:next w:val="1150"/>
    <w:link w:val="1149"/>
    <w:qFormat/>
    <w:pPr>
      <w:ind w:firstLine="480"/>
      <w:spacing w:line="480" w:lineRule="exact"/>
    </w:pPr>
    <w:rPr>
      <w:rFonts w:ascii="宋体" w:hAnsi="宋体"/>
      <w:sz w:val="24"/>
    </w:rPr>
  </w:style>
  <w:style w:type="character" w:styleId="1151">
    <w:name w:val="Char Char11"/>
    <w:next w:val="1151"/>
    <w:link w:val="1063"/>
    <w:qFormat/>
    <w:rPr>
      <w:rFonts w:ascii="宋体" w:eastAsia="宋体"/>
      <w:b/>
      <w:sz w:val="24"/>
      <w:u w:val="single"/>
      <w:lang w:val="en-US" w:eastAsia="zh-CN" w:bidi="ar-SA"/>
    </w:rPr>
  </w:style>
  <w:style w:type="character" w:styleId="1152">
    <w:name w:val="txt"/>
    <w:next w:val="1152"/>
    <w:link w:val="1063"/>
    <w:qFormat/>
  </w:style>
  <w:style w:type="character" w:styleId="1153">
    <w:name w:val="正文缩进 Char Char"/>
    <w:next w:val="1153"/>
    <w:link w:val="1154"/>
    <w:qFormat/>
    <w:rPr>
      <w:rFonts w:ascii="宋体" w:eastAsia="宋体"/>
      <w:color w:val="000000"/>
      <w:sz w:val="28"/>
      <w:lang w:bidi="ar-SA"/>
    </w:rPr>
  </w:style>
  <w:style w:type="paragraph" w:styleId="1154">
    <w:name w:val="正文缩进1"/>
    <w:basedOn w:val="1063"/>
    <w:next w:val="1154"/>
    <w:link w:val="1153"/>
    <w:qFormat/>
    <w:pPr>
      <w:ind w:firstLine="567"/>
      <w:spacing w:line="480" w:lineRule="exact"/>
      <w:widowControl/>
    </w:pPr>
    <w:rPr>
      <w:rFonts w:ascii="宋体"/>
      <w:color w:val="000000"/>
      <w:sz w:val="28"/>
      <w:szCs w:val="20"/>
    </w:rPr>
  </w:style>
  <w:style w:type="character" w:styleId="1155">
    <w:name w:val="普通文字1 Char1"/>
    <w:next w:val="1155"/>
    <w:link w:val="1063"/>
    <w:qFormat/>
    <w:rPr>
      <w:rFonts w:ascii="宋体" w:hAnsi="Courier New" w:eastAsia="宋体"/>
      <w:sz w:val="21"/>
      <w:lang w:val="en-US" w:eastAsia="zh-CN" w:bidi="ar-SA"/>
    </w:rPr>
  </w:style>
  <w:style w:type="character" w:styleId="1156">
    <w:name w:val="chanpin1"/>
    <w:next w:val="1156"/>
    <w:link w:val="1063"/>
    <w:qFormat/>
    <w:rPr>
      <w:rFonts w:ascii="ˎ̥" w:hAnsi="ˎ̥"/>
      <w:color w:val="000000"/>
      <w:sz w:val="20"/>
      <w:szCs w:val="20"/>
      <w:u w:val="none"/>
    </w:rPr>
  </w:style>
  <w:style w:type="character" w:styleId="1157">
    <w:name w:val="列表段落 字符"/>
    <w:next w:val="1157"/>
    <w:link w:val="1158"/>
    <w:uiPriority w:val="34"/>
    <w:qFormat/>
    <w:rPr>
      <w:rFonts w:ascii="Calibri" w:hAnsi="Calibri" w:eastAsia="宋体"/>
      <w:sz w:val="21"/>
      <w:szCs w:val="22"/>
      <w:lang w:val="en-US" w:eastAsia="zh-CN" w:bidi="ar-SA"/>
    </w:rPr>
  </w:style>
  <w:style w:type="paragraph" w:styleId="1158">
    <w:name w:val="列表段落"/>
    <w:basedOn w:val="1063"/>
    <w:next w:val="1158"/>
    <w:link w:val="1157"/>
    <w:uiPriority w:val="34"/>
    <w:qFormat/>
    <w:pPr>
      <w:ind w:firstLine="420"/>
    </w:pPr>
    <w:rPr>
      <w:rFonts w:ascii="Calibri" w:hAnsi="Calibri"/>
      <w:szCs w:val="22"/>
    </w:rPr>
  </w:style>
  <w:style w:type="character" w:styleId="1159">
    <w:name w:val="标题 3 Char Char"/>
    <w:next w:val="1159"/>
    <w:link w:val="1063"/>
    <w:qFormat/>
    <w:rPr>
      <w:rFonts w:eastAsia="宋体"/>
      <w:b/>
      <w:bCs/>
      <w:sz w:val="32"/>
      <w:szCs w:val="32"/>
      <w:lang w:val="en-US" w:eastAsia="zh-CN" w:bidi="ar-SA"/>
    </w:rPr>
  </w:style>
  <w:style w:type="character" w:styleId="1160">
    <w:name w:val="段1 Char"/>
    <w:next w:val="1160"/>
    <w:link w:val="1063"/>
    <w:qFormat/>
    <w:rPr>
      <w:rFonts w:ascii="宋体" w:eastAsia="宋体"/>
      <w:sz w:val="24"/>
      <w:lang w:val="en-US" w:eastAsia="zh-CN" w:bidi="ar-SA"/>
    </w:rPr>
  </w:style>
  <w:style w:type="character" w:styleId="1161">
    <w:name w:val="chanpin拷贝"/>
    <w:next w:val="1161"/>
    <w:link w:val="1063"/>
    <w:qFormat/>
  </w:style>
  <w:style w:type="character" w:styleId="1162">
    <w:name w:val="纯文本 Char1"/>
    <w:next w:val="1162"/>
    <w:link w:val="1063"/>
    <w:uiPriority w:val="99"/>
    <w:qFormat/>
    <w:rPr>
      <w:rFonts w:ascii="宋体" w:hAnsi="Courier New" w:eastAsia="宋体"/>
      <w:sz w:val="21"/>
      <w:lang w:val="en-US" w:eastAsia="zh-CN" w:bidi="ar-SA"/>
    </w:rPr>
  </w:style>
  <w:style w:type="character" w:styleId="1163">
    <w:name w:val="apple-style-span"/>
    <w:next w:val="1163"/>
    <w:link w:val="1063"/>
    <w:qFormat/>
    <w:rPr>
      <w:rFonts w:cs="Times New Roman"/>
    </w:rPr>
  </w:style>
  <w:style w:type="paragraph" w:styleId="1164">
    <w:name w:val="二级条标题"/>
    <w:basedOn w:val="1165"/>
    <w:next w:val="1063"/>
    <w:link w:val="1063"/>
    <w:qFormat/>
    <w:pPr>
      <w:numPr>
        <w:ilvl w:val="0"/>
        <w:numId w:val="0"/>
      </w:numPr>
      <w:ind w:hanging="840"/>
      <w:tabs>
        <w:tab w:val="left" w:pos="360" w:leader="none"/>
        <w:tab w:val="left" w:pos="840" w:leader="none"/>
      </w:tabs>
      <w:outlineLvl w:val="2"/>
    </w:pPr>
    <w:rPr>
      <w:rFonts w:ascii="宋体" w:eastAsia="宋体"/>
      <w:b w:val="0"/>
    </w:rPr>
  </w:style>
  <w:style w:type="paragraph" w:styleId="1165">
    <w:name w:val="一级条标题"/>
    <w:basedOn w:val="1166"/>
    <w:next w:val="1063"/>
    <w:link w:val="1063"/>
    <w:qFormat/>
    <w:pPr>
      <w:numPr>
        <w:ilvl w:val="1"/>
      </w:numPr>
      <w:ind w:left="0" w:hanging="840"/>
      <w:tabs>
        <w:tab w:val="left" w:pos="360" w:leader="none"/>
        <w:tab w:val="left" w:pos="840" w:leader="none"/>
      </w:tabs>
      <w:outlineLvl w:val="1"/>
    </w:pPr>
  </w:style>
  <w:style w:type="paragraph" w:styleId="1166">
    <w:name w:val="章标题"/>
    <w:next w:val="1063"/>
    <w:link w:val="10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7">
    <w:name w:val="font7"/>
    <w:basedOn w:val="1063"/>
    <w:next w:val="1167"/>
    <w:link w:val="1063"/>
    <w:qFormat/>
    <w:pPr>
      <w:jc w:val="left"/>
      <w:spacing w:before="100" w:beforeAutospacing="1" w:after="100" w:afterAutospacing="1"/>
      <w:widowControl/>
    </w:pPr>
    <w:rPr>
      <w:rFonts w:eastAsia="Arial Unicode MS"/>
      <w:b/>
      <w:bCs/>
      <w:color w:val="000000"/>
      <w:sz w:val="20"/>
      <w:szCs w:val="20"/>
    </w:rPr>
  </w:style>
  <w:style w:type="paragraph" w:styleId="1168">
    <w:name w:val="字元 字元"/>
    <w:basedOn w:val="1063"/>
    <w:next w:val="1168"/>
    <w:link w:val="1063"/>
    <w:qFormat/>
    <w:rPr>
      <w:rFonts w:ascii="Tahoma" w:hAnsi="Tahoma"/>
      <w:sz w:val="24"/>
      <w:szCs w:val="20"/>
    </w:rPr>
  </w:style>
  <w:style w:type="paragraph" w:styleId="1169">
    <w:name w:val="Char3 Char Char Char"/>
    <w:basedOn w:val="1063"/>
    <w:next w:val="1169"/>
    <w:link w:val="1063"/>
    <w:qFormat/>
    <w:rPr>
      <w:rFonts w:ascii="Tahoma" w:hAnsi="Tahoma"/>
      <w:sz w:val="24"/>
      <w:szCs w:val="20"/>
    </w:rPr>
  </w:style>
  <w:style w:type="paragraph" w:styleId="1170">
    <w:name w:val="font6"/>
    <w:basedOn w:val="1063"/>
    <w:next w:val="1170"/>
    <w:link w:val="1063"/>
    <w:qFormat/>
    <w:pPr>
      <w:jc w:val="left"/>
      <w:spacing w:before="100" w:beforeAutospacing="1" w:after="100" w:afterAutospacing="1"/>
      <w:widowControl/>
    </w:pPr>
    <w:rPr>
      <w:rFonts w:ascii="宋体" w:hAnsi="宋体" w:cs="宋体"/>
      <w:sz w:val="20"/>
      <w:szCs w:val="20"/>
    </w:rPr>
  </w:style>
  <w:style w:type="paragraph" w:styleId="1171">
    <w:name w:val="项目编号2"/>
    <w:basedOn w:val="1172"/>
    <w:next w:val="1171"/>
    <w:link w:val="1063"/>
    <w:qFormat/>
    <w:pPr>
      <w:numPr>
        <w:numId w:val="3"/>
      </w:numPr>
    </w:pPr>
  </w:style>
  <w:style w:type="paragraph" w:styleId="1172">
    <w:name w:val="项目编号1"/>
    <w:basedOn w:val="1063"/>
    <w:next w:val="1172"/>
    <w:link w:val="1063"/>
    <w:qFormat/>
    <w:pPr>
      <w:numPr>
        <w:ilvl w:val="0"/>
        <w:numId w:val="2"/>
      </w:numPr>
      <w:spacing w:before="100" w:beforeAutospacing="1" w:after="100" w:afterAutospacing="1" w:line="360" w:lineRule="auto"/>
    </w:pPr>
    <w:rPr>
      <w:sz w:val="24"/>
    </w:rPr>
  </w:style>
  <w:style w:type="paragraph" w:styleId="1173">
    <w:name w:val="图中文字"/>
    <w:basedOn w:val="1063"/>
    <w:next w:val="1173"/>
    <w:link w:val="1063"/>
    <w:qFormat/>
    <w:pPr>
      <w:jc w:val="center"/>
      <w:spacing w:line="0" w:lineRule="atLeast"/>
    </w:pPr>
    <w:rPr>
      <w:sz w:val="24"/>
      <w:szCs w:val="20"/>
    </w:rPr>
  </w:style>
  <w:style w:type="paragraph" w:styleId="1174">
    <w:name w:val="xl46"/>
    <w:basedOn w:val="1063"/>
    <w:next w:val="1174"/>
    <w:link w:val="10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5">
    <w:name w:val="xl25"/>
    <w:basedOn w:val="1063"/>
    <w:next w:val="1175"/>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Char2"/>
    <w:basedOn w:val="1063"/>
    <w:next w:val="1176"/>
    <w:link w:val="1063"/>
    <w:qFormat/>
    <w:rPr>
      <w:rFonts w:ascii="Tahoma" w:hAnsi="Tahoma"/>
      <w:sz w:val="24"/>
      <w:szCs w:val="20"/>
    </w:rPr>
  </w:style>
  <w:style w:type="paragraph" w:styleId="1177">
    <w:name w:val="xl35"/>
    <w:basedOn w:val="1063"/>
    <w:next w:val="1177"/>
    <w:link w:val="10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name w:val="xl40"/>
    <w:basedOn w:val="1063"/>
    <w:next w:val="1178"/>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xl52"/>
    <w:basedOn w:val="1063"/>
    <w:next w:val="1179"/>
    <w:link w:val="10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0">
    <w:name w:val="xl43"/>
    <w:basedOn w:val="1063"/>
    <w:next w:val="1180"/>
    <w:link w:val="10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1">
    <w:name w:val="background1"/>
    <w:basedOn w:val="1063"/>
    <w:next w:val="1181"/>
    <w:link w:val="1063"/>
    <w:qFormat/>
    <w:pPr>
      <w:jc w:val="left"/>
      <w:spacing w:before="100" w:beforeAutospacing="1" w:after="100" w:afterAutospacing="1"/>
      <w:widowControl/>
    </w:pPr>
    <w:rPr>
      <w:rFonts w:ascii="宋体" w:hAnsi="宋体" w:cs="宋体"/>
      <w:sz w:val="24"/>
    </w:rPr>
  </w:style>
  <w:style w:type="paragraph" w:styleId="1182">
    <w:name w:val="Char Char Char Char Char Char Char"/>
    <w:basedOn w:val="1063"/>
    <w:next w:val="1182"/>
    <w:link w:val="1063"/>
    <w:qFormat/>
    <w:pPr>
      <w:ind w:firstLine="200"/>
      <w:spacing w:line="360" w:lineRule="auto"/>
    </w:pPr>
    <w:rPr>
      <w:rFonts w:eastAsia="仿宋_GB2312"/>
      <w:sz w:val="24"/>
    </w:rPr>
  </w:style>
  <w:style w:type="paragraph" w:styleId="1183">
    <w:name w:val="xl38"/>
    <w:basedOn w:val="1063"/>
    <w:next w:val="1183"/>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4">
    <w:name w:val="xl36"/>
    <w:basedOn w:val="1063"/>
    <w:next w:val="1184"/>
    <w:link w:val="10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正文 + 宋体"/>
    <w:basedOn w:val="1063"/>
    <w:next w:val="1185"/>
    <w:link w:val="1063"/>
    <w:qFormat/>
    <w:pPr>
      <w:ind w:left="360" w:hanging="360"/>
      <w:jc w:val="left"/>
      <w:widowControl/>
    </w:pPr>
    <w:rPr>
      <w:rFonts w:ascii="宋体" w:hAnsi="宋体" w:cs="宋体"/>
      <w:b/>
      <w:bCs/>
      <w:color w:val="000000"/>
      <w:sz w:val="18"/>
      <w:szCs w:val="18"/>
    </w:rPr>
  </w:style>
  <w:style w:type="paragraph" w:styleId="1186">
    <w:name w:val="正文列项_数字"/>
    <w:basedOn w:val="1063"/>
    <w:next w:val="1186"/>
    <w:link w:val="1063"/>
    <w:qFormat/>
    <w:pPr>
      <w:numPr>
        <w:ilvl w:val="7"/>
        <w:numId w:val="1"/>
      </w:numPr>
      <w:ind w:left="680" w:hanging="150"/>
      <w:spacing w:line="460" w:lineRule="exact"/>
      <w:tabs>
        <w:tab w:val="clear" w:pos="860" w:leader="none"/>
      </w:tabs>
      <w:outlineLvl w:val="7"/>
    </w:pPr>
    <w:rPr>
      <w:rFonts w:ascii="宋体"/>
      <w:sz w:val="28"/>
      <w:szCs w:val="20"/>
    </w:rPr>
  </w:style>
  <w:style w:type="paragraph" w:styleId="1187">
    <w:name w:val="xl39"/>
    <w:basedOn w:val="1063"/>
    <w:next w:val="1187"/>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37"/>
    <w:basedOn w:val="1063"/>
    <w:next w:val="1188"/>
    <w:link w:val="10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name w:val="xl32"/>
    <w:basedOn w:val="1063"/>
    <w:next w:val="1189"/>
    <w:link w:val="10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font8"/>
    <w:basedOn w:val="1063"/>
    <w:next w:val="1190"/>
    <w:link w:val="1063"/>
    <w:qFormat/>
    <w:pPr>
      <w:jc w:val="left"/>
      <w:spacing w:before="100" w:beforeAutospacing="1" w:after="100" w:afterAutospacing="1"/>
      <w:widowControl/>
    </w:pPr>
    <w:rPr>
      <w:sz w:val="36"/>
      <w:szCs w:val="36"/>
    </w:rPr>
  </w:style>
  <w:style w:type="paragraph" w:styleId="1191">
    <w:name w:val="Char"/>
    <w:basedOn w:val="1063"/>
    <w:next w:val="1191"/>
    <w:link w:val="1063"/>
    <w:qFormat/>
    <w:pPr>
      <w:tabs>
        <w:tab w:val="left" w:pos="360" w:leader="none"/>
      </w:tabs>
    </w:pPr>
    <w:rPr>
      <w:sz w:val="24"/>
    </w:rPr>
  </w:style>
  <w:style w:type="paragraph" w:styleId="1192">
    <w:name w:val="Char Char Char Char Char Char Char Char Char Char Char Char Char Char Char Char"/>
    <w:basedOn w:val="1063"/>
    <w:next w:val="1192"/>
    <w:link w:val="1063"/>
    <w:qFormat/>
    <w:pPr>
      <w:jc w:val="center"/>
      <w:spacing w:after="160" w:line="240" w:lineRule="exact"/>
      <w:widowControl/>
    </w:pPr>
    <w:rPr>
      <w:rFonts w:ascii="宋体" w:hAnsi="宋体"/>
      <w:b/>
      <w:sz w:val="30"/>
      <w:szCs w:val="30"/>
      <w:lang w:eastAsia="en-US"/>
    </w:rPr>
  </w:style>
  <w:style w:type="paragraph" w:styleId="1193">
    <w:name w:val="xl45"/>
    <w:basedOn w:val="1063"/>
    <w:next w:val="1193"/>
    <w:link w:val="10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4">
    <w:name w:val="Char Char1 Char Char Char Char Char Char"/>
    <w:basedOn w:val="1063"/>
    <w:next w:val="1194"/>
    <w:link w:val="1063"/>
    <w:qFormat/>
    <w:pPr>
      <w:jc w:val="left"/>
      <w:spacing w:after="160" w:line="240" w:lineRule="exact"/>
      <w:widowControl/>
    </w:pPr>
    <w:rPr>
      <w:rFonts w:ascii="Verdana" w:hAnsi="Verdana" w:eastAsia="仿宋_GB2312"/>
      <w:sz w:val="24"/>
      <w:szCs w:val="20"/>
      <w:lang w:eastAsia="en-US"/>
    </w:rPr>
  </w:style>
  <w:style w:type="paragraph" w:styleId="1195">
    <w:name w:val="Char Char1"/>
    <w:basedOn w:val="1089"/>
    <w:next w:val="1195"/>
    <w:link w:val="1063"/>
    <w:qFormat/>
    <w:rPr>
      <w:rFonts w:ascii="Tahoma" w:hAnsi="Tahoma"/>
      <w:sz w:val="24"/>
    </w:rPr>
  </w:style>
  <w:style w:type="paragraph" w:styleId="1196">
    <w:name w:val="xl26"/>
    <w:basedOn w:val="1063"/>
    <w:next w:val="1196"/>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7">
    <w:name w:val="xl30"/>
    <w:basedOn w:val="1063"/>
    <w:next w:val="1197"/>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41"/>
    <w:basedOn w:val="1063"/>
    <w:next w:val="1198"/>
    <w:link w:val="10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9">
    <w:name w:val="样式 宋体 五号 行距: 单倍行距"/>
    <w:basedOn w:val="1063"/>
    <w:next w:val="1199"/>
    <w:link w:val="1063"/>
    <w:qFormat/>
    <w:pPr>
      <w:jc w:val="left"/>
    </w:pPr>
    <w:rPr>
      <w:rFonts w:ascii="宋体" w:hAnsi="宋体"/>
      <w:szCs w:val="20"/>
    </w:rPr>
  </w:style>
  <w:style w:type="paragraph" w:styleId="1200">
    <w:name w:val="Char1 Char Char Char1"/>
    <w:basedOn w:val="1063"/>
    <w:next w:val="1200"/>
    <w:link w:val="1063"/>
    <w:qFormat/>
    <w:rPr>
      <w:rFonts w:ascii="Tahoma" w:hAnsi="Tahoma" w:cs="仿宋_GB2312"/>
      <w:sz w:val="24"/>
      <w:szCs w:val="28"/>
    </w:rPr>
  </w:style>
  <w:style w:type="paragraph" w:styleId="1201">
    <w:name w:val="四级条标题"/>
    <w:basedOn w:val="1202"/>
    <w:next w:val="1063"/>
    <w:link w:val="1063"/>
    <w:qFormat/>
    <w:pPr>
      <w:numPr>
        <w:ilvl w:val="4"/>
      </w:numPr>
      <w:ind w:left="0" w:hanging="840"/>
      <w:tabs>
        <w:tab w:val="left" w:pos="360" w:leader="none"/>
        <w:tab w:val="left" w:pos="840" w:leader="none"/>
      </w:tabs>
      <w:outlineLvl w:val="4"/>
    </w:pPr>
  </w:style>
  <w:style w:type="paragraph" w:styleId="1202">
    <w:name w:val="三级条标题"/>
    <w:basedOn w:val="1164"/>
    <w:next w:val="1063"/>
    <w:link w:val="1063"/>
    <w:qFormat/>
    <w:pPr>
      <w:numPr>
        <w:ilvl w:val="3"/>
        <w:numId w:val="1"/>
      </w:numPr>
      <w:ind w:left="0" w:hanging="840"/>
      <w:tabs>
        <w:tab w:val="left" w:pos="360" w:leader="none"/>
        <w:tab w:val="left" w:pos="840" w:leader="none"/>
      </w:tabs>
      <w:outlineLvl w:val="3"/>
    </w:pPr>
  </w:style>
  <w:style w:type="paragraph" w:styleId="1203">
    <w:name w:val="??"/>
    <w:next w:val="1203"/>
    <w:link w:val="1063"/>
    <w:qFormat/>
    <w:pPr>
      <w:jc w:val="both"/>
      <w:widowControl w:val="off"/>
    </w:pPr>
    <w:rPr>
      <w:sz w:val="21"/>
      <w:lang w:val="en-US" w:eastAsia="en-US" w:bidi="ar-SA"/>
    </w:rPr>
  </w:style>
  <w:style w:type="paragraph" w:styleId="1204">
    <w:name w:val="样式 标题 2 + 宋体 五号 行距: 单倍行距"/>
    <w:basedOn w:val="1065"/>
    <w:next w:val="1204"/>
    <w:link w:val="10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5">
    <w:name w:val="List Paragraph1"/>
    <w:basedOn w:val="1063"/>
    <w:next w:val="1205"/>
    <w:link w:val="1063"/>
    <w:qFormat/>
    <w:pPr>
      <w:ind w:firstLine="420"/>
    </w:pPr>
    <w:rPr>
      <w:rFonts w:ascii="Calibri" w:hAnsi="Calibri"/>
      <w:szCs w:val="22"/>
    </w:rPr>
  </w:style>
  <w:style w:type="paragraph" w:styleId="1206">
    <w:name w:val="项目符号1"/>
    <w:basedOn w:val="1207"/>
    <w:next w:val="1206"/>
    <w:link w:val="1063"/>
    <w:qFormat/>
    <w:pPr>
      <w:ind w:left="-25" w:firstLine="0"/>
    </w:pPr>
  </w:style>
  <w:style w:type="paragraph" w:styleId="1207">
    <w:name w:val="正文文本样式"/>
    <w:basedOn w:val="1063"/>
    <w:next w:val="1207"/>
    <w:link w:val="1063"/>
    <w:qFormat/>
    <w:pPr>
      <w:ind w:firstLine="482"/>
      <w:spacing w:line="360" w:lineRule="auto"/>
    </w:pPr>
    <w:rPr>
      <w:rFonts w:cs="宋体"/>
      <w:sz w:val="24"/>
      <w:szCs w:val="20"/>
    </w:rPr>
  </w:style>
  <w:style w:type="paragraph" w:styleId="1208">
    <w:name w:val="xl27"/>
    <w:basedOn w:val="1063"/>
    <w:next w:val="1208"/>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9">
    <w:name w:val="font5"/>
    <w:basedOn w:val="1063"/>
    <w:next w:val="1209"/>
    <w:link w:val="1063"/>
    <w:qFormat/>
    <w:pPr>
      <w:jc w:val="left"/>
      <w:spacing w:before="100" w:beforeAutospacing="1" w:after="100" w:afterAutospacing="1"/>
      <w:widowControl/>
    </w:pPr>
    <w:rPr>
      <w:rFonts w:ascii="宋体" w:hAnsi="宋体" w:cs="宋体"/>
      <w:sz w:val="18"/>
      <w:szCs w:val="18"/>
    </w:rPr>
  </w:style>
  <w:style w:type="paragraph" w:styleId="1210">
    <w:name w:val="五级条标题"/>
    <w:basedOn w:val="1201"/>
    <w:next w:val="1063"/>
    <w:link w:val="1063"/>
    <w:qFormat/>
    <w:pPr>
      <w:numPr>
        <w:ilvl w:val="5"/>
      </w:numPr>
      <w:ind w:left="0" w:hanging="840"/>
      <w:tabs>
        <w:tab w:val="left" w:pos="360" w:leader="none"/>
        <w:tab w:val="left" w:pos="840" w:leader="none"/>
      </w:tabs>
      <w:outlineLvl w:val="5"/>
    </w:pPr>
  </w:style>
  <w:style w:type="paragraph" w:styleId="1211">
    <w:name w:val="xl49"/>
    <w:basedOn w:val="1063"/>
    <w:next w:val="1211"/>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2">
    <w:name w:val="文档正文"/>
    <w:basedOn w:val="1063"/>
    <w:next w:val="1212"/>
    <w:link w:val="1063"/>
    <w:qFormat/>
    <w:pPr>
      <w:spacing w:before="120" w:after="120" w:line="180" w:lineRule="auto"/>
    </w:pPr>
    <w:rPr>
      <w:rFonts w:ascii="Arial" w:hAnsi="Arial"/>
      <w:szCs w:val="20"/>
    </w:rPr>
  </w:style>
  <w:style w:type="paragraph" w:styleId="1213">
    <w:name w:val="xl33"/>
    <w:basedOn w:val="1063"/>
    <w:next w:val="1213"/>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4">
    <w:name w:val="xl42"/>
    <w:basedOn w:val="1063"/>
    <w:next w:val="1214"/>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5">
    <w:name w:val="Char Char Char1 Char"/>
    <w:basedOn w:val="1063"/>
    <w:next w:val="1215"/>
    <w:link w:val="1063"/>
    <w:qFormat/>
    <w:rPr>
      <w:rFonts w:ascii="Tahoma" w:hAnsi="Tahoma"/>
      <w:sz w:val="24"/>
      <w:szCs w:val="20"/>
    </w:rPr>
  </w:style>
  <w:style w:type="paragraph" w:styleId="1216">
    <w:name w:val="xl44"/>
    <w:basedOn w:val="1063"/>
    <w:next w:val="1216"/>
    <w:link w:val="10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7">
    <w:name w:val="1名"/>
    <w:basedOn w:val="1063"/>
    <w:next w:val="1217"/>
    <w:link w:val="1063"/>
    <w:qFormat/>
    <w:pPr>
      <w:numPr>
        <w:ilvl w:val="0"/>
        <w:numId w:val="5"/>
      </w:numPr>
      <w:spacing w:before="120"/>
      <w:tabs>
        <w:tab w:val="left" w:pos="360" w:leader="none"/>
      </w:tabs>
    </w:pPr>
    <w:rPr>
      <w:rFonts w:ascii="宋体"/>
      <w:sz w:val="28"/>
      <w:szCs w:val="20"/>
    </w:rPr>
  </w:style>
  <w:style w:type="paragraph" w:styleId="1218">
    <w:name w:val="font9"/>
    <w:basedOn w:val="1063"/>
    <w:next w:val="1218"/>
    <w:link w:val="1063"/>
    <w:qFormat/>
    <w:pPr>
      <w:jc w:val="left"/>
      <w:spacing w:before="100" w:beforeAutospacing="1" w:after="100" w:afterAutospacing="1"/>
      <w:widowControl/>
    </w:pPr>
    <w:rPr>
      <w:rFonts w:hint="eastAsia" w:ascii="宋体" w:hAnsi="宋体" w:cs="Arial Unicode MS"/>
      <w:color w:val="000000"/>
      <w:sz w:val="20"/>
      <w:szCs w:val="20"/>
    </w:rPr>
  </w:style>
  <w:style w:type="paragraph" w:styleId="1219">
    <w:name w:val="Char Char Char1 Char1"/>
    <w:basedOn w:val="1063"/>
    <w:next w:val="1219"/>
    <w:link w:val="1063"/>
    <w:qFormat/>
    <w:rPr>
      <w:rFonts w:ascii="Tahoma" w:hAnsi="Tahoma"/>
      <w:sz w:val="24"/>
      <w:szCs w:val="20"/>
    </w:rPr>
  </w:style>
  <w:style w:type="paragraph" w:styleId="1220">
    <w:name w:val="Char Char Char Char Char Char Char Char Char Char"/>
    <w:basedOn w:val="1063"/>
    <w:next w:val="1220"/>
    <w:link w:val="1063"/>
    <w:qFormat/>
  </w:style>
  <w:style w:type="paragraph" w:styleId="1221">
    <w:name w:val="Char Char1 Char Char Char Char Char Char Char Char"/>
    <w:basedOn w:val="1063"/>
    <w:next w:val="1221"/>
    <w:link w:val="1063"/>
    <w:qFormat/>
    <w:pPr>
      <w:jc w:val="left"/>
      <w:spacing w:after="160" w:line="240" w:lineRule="exact"/>
      <w:widowControl/>
    </w:pPr>
    <w:rPr>
      <w:rFonts w:ascii="Verdana" w:hAnsi="Verdana"/>
      <w:sz w:val="20"/>
      <w:szCs w:val="20"/>
      <w:lang w:eastAsia="en-US"/>
    </w:rPr>
  </w:style>
  <w:style w:type="paragraph" w:styleId="1222">
    <w:name w:val="Char1"/>
    <w:basedOn w:val="1063"/>
    <w:next w:val="1222"/>
    <w:link w:val="1063"/>
    <w:qFormat/>
    <w:pPr>
      <w:tabs>
        <w:tab w:val="left" w:pos="360" w:leader="none"/>
      </w:tabs>
    </w:pPr>
    <w:rPr>
      <w:sz w:val="24"/>
    </w:rPr>
  </w:style>
  <w:style w:type="paragraph" w:styleId="1223">
    <w:name w:val="正文列项_字母"/>
    <w:basedOn w:val="1063"/>
    <w:next w:val="1223"/>
    <w:link w:val="1063"/>
    <w:qFormat/>
    <w:pPr>
      <w:numPr>
        <w:ilvl w:val="6"/>
        <w:numId w:val="1"/>
      </w:numPr>
      <w:ind w:left="480" w:hanging="180"/>
      <w:spacing w:line="460" w:lineRule="exact"/>
      <w:tabs>
        <w:tab w:val="clear" w:pos="635" w:leader="none"/>
      </w:tabs>
      <w:outlineLvl w:val="6"/>
    </w:pPr>
    <w:rPr>
      <w:rFonts w:ascii="宋体"/>
      <w:sz w:val="28"/>
      <w:szCs w:val="20"/>
    </w:rPr>
  </w:style>
  <w:style w:type="paragraph" w:styleId="1224">
    <w:name w:val="xl28"/>
    <w:basedOn w:val="1063"/>
    <w:next w:val="1224"/>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5">
    <w:name w:val="xl47"/>
    <w:basedOn w:val="1063"/>
    <w:next w:val="1225"/>
    <w:link w:val="10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6">
    <w:name w:val="默认段落字体 Para Char Char Char Char"/>
    <w:basedOn w:val="1063"/>
    <w:next w:val="1226"/>
    <w:link w:val="1063"/>
    <w:qFormat/>
    <w:rPr>
      <w:rFonts w:ascii="Arial" w:hAnsi="Arial" w:cs="Arial"/>
      <w:szCs w:val="21"/>
    </w:rPr>
  </w:style>
  <w:style w:type="paragraph" w:styleId="1227">
    <w:name w:val="xl48"/>
    <w:basedOn w:val="1063"/>
    <w:next w:val="1227"/>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8">
    <w:name w:val="xl31"/>
    <w:basedOn w:val="1063"/>
    <w:next w:val="1228"/>
    <w:link w:val="10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9">
    <w:name w:val="xl53"/>
    <w:basedOn w:val="1063"/>
    <w:next w:val="1229"/>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name w:val="Char Char Char"/>
    <w:basedOn w:val="1063"/>
    <w:next w:val="1230"/>
    <w:link w:val="1063"/>
    <w:qFormat/>
    <w:rPr>
      <w:rFonts w:ascii="Tahoma" w:hAnsi="Tahoma"/>
      <w:sz w:val="24"/>
      <w:szCs w:val="20"/>
    </w:rPr>
  </w:style>
  <w:style w:type="paragraph" w:styleId="1231">
    <w:name w:val="xl50"/>
    <w:basedOn w:val="1063"/>
    <w:next w:val="1231"/>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2">
    <w:name w:val="缺省文本"/>
    <w:basedOn w:val="1063"/>
    <w:next w:val="1232"/>
    <w:link w:val="1063"/>
    <w:qFormat/>
    <w:pPr>
      <w:jc w:val="left"/>
    </w:pPr>
    <w:rPr>
      <w:sz w:val="24"/>
    </w:rPr>
  </w:style>
  <w:style w:type="paragraph" w:styleId="1233">
    <w:name w:val="Char Char Char1"/>
    <w:basedOn w:val="1063"/>
    <w:next w:val="1233"/>
    <w:link w:val="1063"/>
    <w:qFormat/>
    <w:rPr>
      <w:rFonts w:ascii="Tahoma" w:hAnsi="Tahoma"/>
      <w:sz w:val="24"/>
      <w:szCs w:val="20"/>
    </w:rPr>
  </w:style>
  <w:style w:type="paragraph" w:styleId="1234">
    <w:name w:val="Char Char Char Char Char Char Char1"/>
    <w:basedOn w:val="1063"/>
    <w:next w:val="1234"/>
    <w:link w:val="1063"/>
    <w:qFormat/>
    <w:pPr>
      <w:ind w:firstLine="200"/>
      <w:spacing w:line="360" w:lineRule="auto"/>
    </w:pPr>
    <w:rPr>
      <w:rFonts w:eastAsia="仿宋_GB2312"/>
      <w:sz w:val="24"/>
    </w:rPr>
  </w:style>
  <w:style w:type="paragraph" w:styleId="1235">
    <w:name w:val="xl51"/>
    <w:basedOn w:val="1063"/>
    <w:next w:val="1235"/>
    <w:link w:val="10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样式2"/>
    <w:basedOn w:val="1126"/>
    <w:next w:val="1236"/>
    <w:link w:val="1063"/>
    <w:qFormat/>
    <w:pPr>
      <w:jc w:val="center"/>
      <w:spacing w:line="360" w:lineRule="auto"/>
    </w:pPr>
    <w:rPr>
      <w:sz w:val="24"/>
    </w:rPr>
  </w:style>
  <w:style w:type="paragraph" w:styleId="1237">
    <w:name w:val="xl24"/>
    <w:basedOn w:val="1063"/>
    <w:next w:val="1237"/>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xl29"/>
    <w:basedOn w:val="1063"/>
    <w:next w:val="1238"/>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9">
    <w:name w:val="正文 + 楷体_GB2312"/>
    <w:basedOn w:val="1063"/>
    <w:next w:val="1239"/>
    <w:link w:val="1063"/>
    <w:qFormat/>
    <w:pPr>
      <w:jc w:val="left"/>
      <w:widowControl/>
    </w:pPr>
    <w:rPr>
      <w:rFonts w:ascii="楷体_GB2312" w:eastAsia="楷体_GB2312" w:cs="Arial"/>
      <w:sz w:val="24"/>
    </w:rPr>
  </w:style>
  <w:style w:type="paragraph" w:styleId="1240">
    <w:name w:val="xl34"/>
    <w:basedOn w:val="1063"/>
    <w:next w:val="1240"/>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1">
    <w:name w:val="1 Char Char Char Char"/>
    <w:basedOn w:val="1063"/>
    <w:next w:val="1241"/>
    <w:link w:val="1063"/>
    <w:qFormat/>
    <w:rPr>
      <w:rFonts w:ascii="Tahoma" w:hAnsi="Tahoma"/>
      <w:sz w:val="24"/>
      <w:szCs w:val="20"/>
    </w:rPr>
  </w:style>
  <w:style w:type="paragraph" w:styleId="1242">
    <w:name w:val="Default"/>
    <w:next w:val="1242"/>
    <w:link w:val="1063"/>
    <w:qFormat/>
    <w:pPr>
      <w:widowControl w:val="off"/>
    </w:pPr>
    <w:rPr>
      <w:rFonts w:ascii="Symbol" w:hAnsi="Symbol" w:cs="Symbol"/>
      <w:color w:val="000000"/>
      <w:sz w:val="24"/>
      <w:szCs w:val="24"/>
      <w:lang w:val="en-US" w:eastAsia="zh-CN" w:bidi="ar-SA"/>
    </w:rPr>
  </w:style>
  <w:style w:type="paragraph" w:styleId="1243">
    <w:name w:val="列出段落1"/>
    <w:basedOn w:val="1063"/>
    <w:next w:val="1243"/>
    <w:link w:val="1063"/>
    <w:qFormat/>
    <w:pPr>
      <w:ind w:firstLine="420"/>
    </w:pPr>
    <w:rPr>
      <w:rFonts w:ascii="Calibri" w:hAnsi="Calibri"/>
      <w:szCs w:val="22"/>
    </w:rPr>
  </w:style>
  <w:style w:type="paragraph" w:styleId="1244">
    <w:name w:val="default"/>
    <w:basedOn w:val="1063"/>
    <w:next w:val="1244"/>
    <w:link w:val="1063"/>
    <w:qFormat/>
    <w:pPr>
      <w:jc w:val="left"/>
      <w:spacing w:before="100" w:beforeAutospacing="1" w:after="100" w:afterAutospacing="1"/>
      <w:widowControl/>
    </w:pPr>
    <w:rPr>
      <w:rFonts w:ascii="宋体" w:hAnsi="宋体" w:cs="宋体"/>
      <w:sz w:val="24"/>
    </w:rPr>
  </w:style>
  <w:style w:type="paragraph" w:styleId="1245">
    <w:name w:val="字元 字元1"/>
    <w:basedOn w:val="1063"/>
    <w:next w:val="1245"/>
    <w:link w:val="1063"/>
    <w:qFormat/>
    <w:rPr>
      <w:rFonts w:ascii="Tahoma" w:hAnsi="Tahoma"/>
      <w:sz w:val="24"/>
      <w:szCs w:val="20"/>
    </w:rPr>
  </w:style>
  <w:style w:type="paragraph" w:styleId="1246">
    <w:name w:val="_Style 160"/>
    <w:next w:val="1246"/>
    <w:link w:val="1063"/>
    <w:qFormat/>
    <w:rPr>
      <w:sz w:val="21"/>
      <w:szCs w:val="24"/>
      <w:lang w:val="en-US" w:eastAsia="zh-CN" w:bidi="ar-SA"/>
    </w:rPr>
  </w:style>
  <w:style w:type="paragraph" w:styleId="1247">
    <w:name w:val="项目编号3"/>
    <w:basedOn w:val="1207"/>
    <w:next w:val="1247"/>
    <w:link w:val="1063"/>
    <w:qFormat/>
    <w:pPr>
      <w:numPr>
        <w:ilvl w:val="0"/>
        <w:numId w:val="6"/>
      </w:numPr>
    </w:pPr>
  </w:style>
  <w:style w:type="paragraph" w:styleId="1248">
    <w:name w:val="Char21"/>
    <w:basedOn w:val="1063"/>
    <w:next w:val="1248"/>
    <w:link w:val="1063"/>
    <w:qFormat/>
    <w:rPr>
      <w:rFonts w:ascii="Tahoma" w:hAnsi="Tahoma"/>
      <w:sz w:val="24"/>
      <w:szCs w:val="20"/>
    </w:rPr>
  </w:style>
  <w:style w:type="paragraph" w:styleId="1249">
    <w:name w:val="表格文字"/>
    <w:basedOn w:val="1097"/>
    <w:next w:val="1249"/>
    <w:link w:val="1063"/>
    <w:qFormat/>
    <w:pPr>
      <w:ind w:firstLine="0"/>
      <w:spacing w:before="20" w:after="20" w:line="240" w:lineRule="auto"/>
    </w:pPr>
    <w:rPr>
      <w:rFonts w:ascii="Century Gothic" w:hAnsi="Century Gothic"/>
      <w:sz w:val="20"/>
      <w:szCs w:val="20"/>
    </w:rPr>
  </w:style>
  <w:style w:type="paragraph" w:styleId="1250">
    <w:name w:val="Char Char Char Char Char Char Char Char Char Char1"/>
    <w:basedOn w:val="1063"/>
    <w:next w:val="1250"/>
    <w:link w:val="1063"/>
    <w:qFormat/>
    <w:rPr>
      <w:rFonts w:ascii="宋体" w:hAnsi="宋体" w:cs="Courier New"/>
      <w:sz w:val="32"/>
      <w:szCs w:val="32"/>
    </w:rPr>
  </w:style>
  <w:style w:type="paragraph" w:styleId="1251">
    <w:name w:val="正文文本样式 加粗"/>
    <w:basedOn w:val="1207"/>
    <w:next w:val="1251"/>
    <w:link w:val="1063"/>
    <w:qFormat/>
    <w:rPr>
      <w:b/>
    </w:rPr>
  </w:style>
  <w:style w:type="paragraph" w:styleId="1252">
    <w:name w:val="Char2 Char Char Char Char Char Char"/>
    <w:basedOn w:val="1063"/>
    <w:next w:val="1252"/>
    <w:link w:val="1063"/>
    <w:qFormat/>
    <w:pPr>
      <w:jc w:val="center"/>
      <w:spacing w:line="400" w:lineRule="exact"/>
      <w:widowControl/>
    </w:pPr>
  </w:style>
  <w:style w:type="paragraph" w:styleId="1253">
    <w:name w:val="Char Char4"/>
    <w:basedOn w:val="1063"/>
    <w:next w:val="1253"/>
    <w:link w:val="1063"/>
    <w:qFormat/>
    <w:pPr>
      <w:jc w:val="center"/>
      <w:spacing w:line="400" w:lineRule="exact"/>
      <w:widowControl/>
    </w:pPr>
  </w:style>
  <w:style w:type="paragraph" w:styleId="1254">
    <w:name w:val="Char3 Char Char Char1"/>
    <w:basedOn w:val="1063"/>
    <w:next w:val="1254"/>
    <w:link w:val="1063"/>
    <w:qFormat/>
    <w:rPr>
      <w:rFonts w:ascii="Tahoma" w:hAnsi="Tahoma"/>
      <w:sz w:val="24"/>
      <w:szCs w:val="20"/>
    </w:rPr>
  </w:style>
  <w:style w:type="paragraph" w:styleId="1255">
    <w:name w:val="无间隔"/>
    <w:next w:val="1255"/>
    <w:link w:val="1063"/>
    <w:qFormat/>
    <w:pPr>
      <w:jc w:val="both"/>
      <w:widowControl w:val="off"/>
    </w:pPr>
    <w:rPr>
      <w:sz w:val="21"/>
      <w:szCs w:val="24"/>
      <w:lang w:val="en-US" w:eastAsia="zh-CN" w:bidi="ar-SA"/>
    </w:rPr>
  </w:style>
  <w:style w:type="paragraph" w:styleId="1256">
    <w:name w:val="22222222222222"/>
    <w:basedOn w:val="1063"/>
    <w:next w:val="1256"/>
    <w:link w:val="1063"/>
    <w:qFormat/>
    <w:pPr>
      <w:ind w:firstLine="480"/>
      <w:jc w:val="left"/>
      <w:spacing w:line="360" w:lineRule="auto"/>
      <w:widowControl/>
    </w:pPr>
    <w:rPr>
      <w:color w:val="ff0000"/>
      <w:sz w:val="24"/>
      <w:szCs w:val="20"/>
    </w:rPr>
  </w:style>
  <w:style w:type="character" w:styleId="1257">
    <w:name w:val="中等深浅网格 1 - 强调文字颜色 2 Char"/>
    <w:next w:val="1257"/>
    <w:link w:val="1258"/>
    <w:qFormat/>
    <w:rPr>
      <w:sz w:val="21"/>
      <w:szCs w:val="24"/>
      <w:lang w:val="zh-CN" w:eastAsia="zh-CN" w:bidi="ar-SA"/>
    </w:rPr>
  </w:style>
  <w:style w:type="paragraph" w:styleId="1258">
    <w:name w:val="1"/>
    <w:next w:val="1258"/>
    <w:link w:val="1257"/>
    <w:qFormat/>
    <w:rPr>
      <w:sz w:val="21"/>
      <w:szCs w:val="24"/>
      <w:lang w:val="zh-CN" w:eastAsia="zh-CN" w:bidi="ar-SA"/>
    </w:rPr>
  </w:style>
  <w:style w:type="paragraph" w:styleId="1259">
    <w:name w:val="图文"/>
    <w:basedOn w:val="1063"/>
    <w:next w:val="1259"/>
    <w:link w:val="1063"/>
    <w:qFormat/>
    <w:pPr>
      <w:spacing w:after="50" w:line="360" w:lineRule="auto"/>
    </w:pPr>
    <w:rPr>
      <w:sz w:val="24"/>
    </w:rPr>
  </w:style>
  <w:style w:type="paragraph" w:styleId="1260">
    <w:name w:val="xl23"/>
    <w:basedOn w:val="1063"/>
    <w:next w:val="1260"/>
    <w:link w:val="1063"/>
    <w:qFormat/>
    <w:pPr>
      <w:spacing w:before="100" w:beforeAutospacing="1" w:after="100" w:afterAutospacing="1" w:line="360" w:lineRule="auto"/>
      <w:widowControl/>
    </w:pPr>
    <w:rPr>
      <w:sz w:val="24"/>
      <w:szCs w:val="20"/>
    </w:rPr>
  </w:style>
  <w:style w:type="paragraph" w:styleId="1261">
    <w:name w:val="正文表格"/>
    <w:basedOn w:val="1063"/>
    <w:next w:val="1261"/>
    <w:link w:val="1262"/>
    <w:qFormat/>
    <w:pPr>
      <w:jc w:val="left"/>
    </w:pPr>
    <w:rPr>
      <w:rFonts w:ascii="宋体" w:hAnsi="宋体"/>
      <w:color w:val="000000"/>
      <w:szCs w:val="21"/>
    </w:rPr>
  </w:style>
  <w:style w:type="character" w:styleId="1262">
    <w:name w:val="正文表格 Char"/>
    <w:next w:val="1262"/>
    <w:link w:val="1261"/>
    <w:qFormat/>
    <w:rPr>
      <w:rFonts w:ascii="宋体" w:hAnsi="宋体"/>
      <w:color w:val="000000"/>
      <w:sz w:val="21"/>
      <w:szCs w:val="21"/>
    </w:rPr>
  </w:style>
  <w:style w:type="paragraph" w:styleId="1263">
    <w:name w:val="正文重点"/>
    <w:basedOn w:val="1063"/>
    <w:next w:val="1263"/>
    <w:link w:val="1264"/>
    <w:qFormat/>
    <w:pPr>
      <w:ind w:firstLine="482"/>
      <w:jc w:val="left"/>
      <w:spacing w:line="360" w:lineRule="auto"/>
    </w:pPr>
    <w:rPr>
      <w:b/>
      <w:sz w:val="24"/>
      <w:szCs w:val="20"/>
    </w:rPr>
  </w:style>
  <w:style w:type="character" w:styleId="1264">
    <w:name w:val="正文重点 Char"/>
    <w:next w:val="1264"/>
    <w:link w:val="1263"/>
    <w:qFormat/>
    <w:rPr>
      <w:b/>
      <w:sz w:val="24"/>
    </w:rPr>
  </w:style>
  <w:style w:type="paragraph" w:styleId="1265">
    <w:name w:val="标题1-附件"/>
    <w:basedOn w:val="1064"/>
    <w:next w:val="1265"/>
    <w:link w:val="1063"/>
    <w:qFormat/>
    <w:pPr>
      <w:jc w:val="left"/>
    </w:pPr>
    <w:rPr>
      <w:sz w:val="24"/>
      <w:szCs w:val="24"/>
    </w:rPr>
  </w:style>
  <w:style w:type="paragraph" w:styleId="1266">
    <w:name w:val="正文小标题"/>
    <w:basedOn w:val="1063"/>
    <w:next w:val="1078"/>
    <w:link w:val="1267"/>
    <w:qFormat/>
    <w:pPr>
      <w:ind w:firstLine="482"/>
      <w:jc w:val="left"/>
      <w:spacing w:before="312" w:after="312"/>
    </w:pPr>
    <w:rPr>
      <w:rFonts w:ascii="宋体" w:hAnsi="宋体"/>
      <w:b/>
      <w:i/>
      <w:color w:val="ff0000"/>
      <w:sz w:val="24"/>
      <w:szCs w:val="20"/>
    </w:rPr>
  </w:style>
  <w:style w:type="character" w:styleId="1267">
    <w:name w:val="正文小标题 Char"/>
    <w:next w:val="1267"/>
    <w:link w:val="1266"/>
    <w:qFormat/>
    <w:rPr>
      <w:rFonts w:ascii="宋体" w:hAnsi="宋体"/>
      <w:b/>
      <w:i/>
      <w:color w:val="ff0000"/>
      <w:sz w:val="24"/>
    </w:rPr>
  </w:style>
  <w:style w:type="paragraph" w:styleId="1268">
    <w:name w:val="正文大标题"/>
    <w:basedOn w:val="1266"/>
    <w:next w:val="1078"/>
    <w:link w:val="1269"/>
    <w:qFormat/>
    <w:pPr>
      <w:jc w:val="center"/>
    </w:pPr>
    <w:rPr>
      <w:i w:val="0"/>
      <w:color w:val="000000"/>
      <w:sz w:val="28"/>
      <w:szCs w:val="21"/>
    </w:rPr>
  </w:style>
  <w:style w:type="character" w:styleId="1269">
    <w:name w:val="正文大标题 Char"/>
    <w:next w:val="1269"/>
    <w:link w:val="1268"/>
    <w:qFormat/>
    <w:rPr>
      <w:rFonts w:ascii="宋体" w:hAnsi="宋体"/>
      <w:b/>
      <w:color w:val="000000"/>
      <w:sz w:val="28"/>
      <w:szCs w:val="21"/>
    </w:rPr>
  </w:style>
  <w:style w:type="paragraph" w:styleId="1270">
    <w:name w:val="注释"/>
    <w:basedOn w:val="1063"/>
    <w:next w:val="1270"/>
    <w:link w:val="1271"/>
    <w:qFormat/>
    <w:pPr>
      <w:ind w:left="420" w:hanging="420"/>
      <w:jc w:val="left"/>
    </w:pPr>
    <w:rPr>
      <w:rFonts w:ascii="宋体" w:hAnsi="宋体"/>
      <w:szCs w:val="21"/>
    </w:rPr>
  </w:style>
  <w:style w:type="character" w:styleId="1271">
    <w:name w:val="注释 Char"/>
    <w:next w:val="1271"/>
    <w:link w:val="1270"/>
    <w:qFormat/>
    <w:rPr>
      <w:rFonts w:ascii="宋体" w:hAnsi="宋体"/>
      <w:sz w:val="21"/>
      <w:szCs w:val="21"/>
    </w:rPr>
  </w:style>
  <w:style w:type="paragraph" w:styleId="1272">
    <w:name w:val="正文须知-1级"/>
    <w:basedOn w:val="1063"/>
    <w:next w:val="1063"/>
    <w:link w:val="1063"/>
    <w:qFormat/>
    <w:pPr>
      <w:numPr>
        <w:ilvl w:val="0"/>
        <w:numId w:val="7"/>
      </w:numPr>
      <w:spacing w:line="300" w:lineRule="auto"/>
    </w:pPr>
    <w:rPr>
      <w:rFonts w:ascii="宋体" w:hAnsi="Calibri"/>
      <w:sz w:val="24"/>
      <w:szCs w:val="21"/>
    </w:rPr>
  </w:style>
  <w:style w:type="paragraph" w:styleId="1273">
    <w:name w:val="正文须知-2级"/>
    <w:basedOn w:val="1063"/>
    <w:next w:val="1273"/>
    <w:link w:val="1063"/>
    <w:qFormat/>
    <w:pPr>
      <w:numPr>
        <w:ilvl w:val="1"/>
        <w:numId w:val="7"/>
      </w:numPr>
      <w:spacing w:line="300" w:lineRule="auto"/>
    </w:pPr>
    <w:rPr>
      <w:rFonts w:ascii="宋体" w:hAnsi="Calibri"/>
      <w:sz w:val="24"/>
      <w:szCs w:val="21"/>
    </w:rPr>
  </w:style>
  <w:style w:type="paragraph" w:styleId="1274">
    <w:name w:val="正文须知-3级"/>
    <w:basedOn w:val="1063"/>
    <w:next w:val="1274"/>
    <w:link w:val="1063"/>
    <w:qFormat/>
    <w:pPr>
      <w:numPr>
        <w:ilvl w:val="2"/>
        <w:numId w:val="7"/>
      </w:numPr>
      <w:ind w:hanging="355"/>
      <w:spacing w:line="300" w:lineRule="auto"/>
    </w:pPr>
    <w:rPr>
      <w:rFonts w:ascii="宋体" w:hAnsi="Calibri"/>
      <w:sz w:val="24"/>
      <w:szCs w:val="21"/>
    </w:rPr>
  </w:style>
  <w:style w:type="character" w:styleId="1275">
    <w:name w:val="纯文本 字符"/>
    <w:next w:val="1275"/>
    <w:link w:val="1063"/>
    <w:uiPriority w:val="99"/>
    <w:qFormat/>
    <w:rPr>
      <w:rFonts w:ascii="宋体" w:hAnsi="Courier New" w:eastAsia="宋体" w:cs="Times New Roman"/>
      <w:sz w:val="21"/>
      <w:szCs w:val="21"/>
      <w:lang w:val="en-US" w:eastAsia="zh-CN" w:bidi="ar-SA"/>
    </w:rPr>
  </w:style>
  <w:style w:type="paragraph" w:styleId="1276">
    <w:name w:val="表格1"/>
    <w:basedOn w:val="1063"/>
    <w:next w:val="1276"/>
    <w:link w:val="1063"/>
    <w:qFormat/>
    <w:pPr>
      <w:ind w:firstLine="480"/>
      <w:jc w:val="center"/>
    </w:pPr>
    <w:rPr>
      <w:sz w:val="24"/>
      <w:szCs w:val="20"/>
    </w:rPr>
  </w:style>
  <w:style w:type="character" w:styleId="1277">
    <w:name w:val="纯文本 字符1"/>
    <w:next w:val="1277"/>
    <w:link w:val="1063"/>
    <w:qFormat/>
    <w:rPr>
      <w:rFonts w:ascii="宋体" w:hAnsi="Courier New"/>
    </w:rPr>
  </w:style>
  <w:style w:type="character" w:styleId="1278">
    <w:name w:val="bjh-p"/>
    <w:next w:val="1278"/>
    <w:link w:val="1063"/>
    <w:qFormat/>
  </w:style>
  <w:style w:type="paragraph" w:styleId="1279">
    <w:name w:val="无标题条"/>
    <w:next w:val="1063"/>
    <w:link w:val="1063"/>
    <w:qFormat/>
    <w:pPr>
      <w:jc w:val="both"/>
    </w:pPr>
    <w:rPr>
      <w:sz w:val="21"/>
      <w:lang w:val="en-US" w:eastAsia="zh-CN" w:bidi="ar-SA"/>
    </w:rPr>
  </w:style>
  <w:style w:type="character" w:styleId="1280">
    <w:name w:val="正文格式 Char"/>
    <w:next w:val="1280"/>
    <w:link w:val="1281"/>
    <w:qFormat/>
    <w:rPr>
      <w:rFonts w:ascii="宋体" w:hAnsi="宋体"/>
      <w:sz w:val="24"/>
      <w:szCs w:val="24"/>
      <w:lang w:val="en-GB"/>
    </w:rPr>
  </w:style>
  <w:style w:type="paragraph" w:styleId="1281">
    <w:name w:val="正文格式"/>
    <w:basedOn w:val="1063"/>
    <w:next w:val="1281"/>
    <w:link w:val="1280"/>
    <w:qFormat/>
    <w:pPr>
      <w:ind w:firstLine="480"/>
      <w:spacing w:line="360" w:lineRule="auto"/>
    </w:pPr>
    <w:rPr>
      <w:rFonts w:ascii="宋体" w:hAnsi="宋体"/>
      <w:sz w:val="24"/>
      <w:lang w:val="en-GB"/>
    </w:rPr>
  </w:style>
  <w:style w:type="character" w:styleId="1282">
    <w:name w:val="标题 3 Char"/>
    <w:next w:val="1282"/>
    <w:link w:val="1063"/>
    <w:qFormat/>
    <w:rPr>
      <w:rFonts w:ascii="宋体" w:eastAsia="宋体"/>
      <w:b/>
      <w:sz w:val="24"/>
      <w:u w:val="single"/>
      <w:lang w:val="en-US" w:eastAsia="zh-CN" w:bidi="ar-SA"/>
    </w:rPr>
  </w:style>
  <w:style w:type="character" w:styleId="1283">
    <w:name w:val="正文缩进 Char"/>
    <w:next w:val="1283"/>
    <w:link w:val="1063"/>
    <w:qFormat/>
    <w:rPr>
      <w:rFonts w:ascii="宋体" w:eastAsia="宋体"/>
      <w:sz w:val="24"/>
      <w:szCs w:val="24"/>
      <w:lang w:val="en-US" w:eastAsia="zh-CN" w:bidi="ar-SA"/>
    </w:rPr>
  </w:style>
  <w:style w:type="character" w:styleId="1284">
    <w:name w:val="Char Char111"/>
    <w:next w:val="1284"/>
    <w:link w:val="1063"/>
    <w:qFormat/>
    <w:rPr>
      <w:rFonts w:ascii="宋体" w:eastAsia="宋体"/>
      <w:b/>
      <w:sz w:val="24"/>
      <w:u w:val="single"/>
      <w:lang w:val="en-US" w:eastAsia="zh-CN" w:bidi="ar-SA"/>
    </w:rPr>
  </w:style>
  <w:style w:type="character" w:styleId="1285">
    <w:name w:val="正文文本缩进 Char"/>
    <w:next w:val="1285"/>
    <w:link w:val="1063"/>
    <w:qFormat/>
    <w:rPr>
      <w:rFonts w:eastAsia="宋体"/>
      <w:sz w:val="24"/>
      <w:szCs w:val="24"/>
      <w:lang w:val="en-US" w:eastAsia="zh-CN" w:bidi="ar-SA"/>
    </w:rPr>
  </w:style>
  <w:style w:type="character" w:styleId="1286">
    <w:name w:val="列出段落 Char"/>
    <w:next w:val="1286"/>
    <w:link w:val="1063"/>
    <w:qFormat/>
    <w:rPr>
      <w:rFonts w:ascii="Calibri" w:hAnsi="Calibri" w:eastAsia="宋体"/>
      <w:sz w:val="21"/>
      <w:szCs w:val="22"/>
      <w:lang w:val="en-US" w:eastAsia="zh-CN" w:bidi="ar-SA"/>
    </w:rPr>
  </w:style>
  <w:style w:type="character" w:styleId="1287">
    <w:name w:val="页眉 Char"/>
    <w:next w:val="1287"/>
    <w:link w:val="1063"/>
    <w:qFormat/>
    <w:rPr>
      <w:rFonts w:eastAsia="宋体"/>
      <w:sz w:val="18"/>
      <w:szCs w:val="18"/>
      <w:lang w:val="en-US" w:eastAsia="zh-CN" w:bidi="ar-SA"/>
    </w:rPr>
  </w:style>
  <w:style w:type="character" w:styleId="1288">
    <w:name w:val="标题 2 Char"/>
    <w:next w:val="1288"/>
    <w:link w:val="1063"/>
    <w:qFormat/>
    <w:rPr>
      <w:rFonts w:ascii="Arial" w:hAnsi="Arial" w:eastAsia="黑体"/>
      <w:b/>
      <w:sz w:val="30"/>
      <w:lang w:val="en-US" w:eastAsia="zh-CN" w:bidi="ar-SA"/>
    </w:rPr>
  </w:style>
  <w:style w:type="paragraph" w:styleId="1289">
    <w:name w:val="字元 字元2"/>
    <w:basedOn w:val="1063"/>
    <w:next w:val="1289"/>
    <w:link w:val="1063"/>
    <w:qFormat/>
    <w:rPr>
      <w:rFonts w:ascii="Tahoma" w:hAnsi="Tahoma"/>
      <w:sz w:val="24"/>
      <w:szCs w:val="20"/>
    </w:rPr>
  </w:style>
  <w:style w:type="paragraph" w:styleId="1290">
    <w:name w:val="Char3 Char Char Char2"/>
    <w:basedOn w:val="1063"/>
    <w:next w:val="1290"/>
    <w:link w:val="1063"/>
    <w:qFormat/>
    <w:rPr>
      <w:rFonts w:ascii="Tahoma" w:hAnsi="Tahoma"/>
      <w:sz w:val="24"/>
      <w:szCs w:val="20"/>
    </w:rPr>
  </w:style>
  <w:style w:type="paragraph" w:styleId="1291">
    <w:name w:val="正文文本缩进2"/>
    <w:basedOn w:val="1063"/>
    <w:next w:val="1291"/>
    <w:link w:val="1063"/>
    <w:qFormat/>
    <w:pPr>
      <w:ind w:firstLine="480"/>
      <w:spacing w:line="480" w:lineRule="exact"/>
    </w:pPr>
    <w:rPr>
      <w:rFonts w:ascii="宋体" w:hAnsi="宋体"/>
      <w:sz w:val="24"/>
      <w:lang w:val="zh-CN" w:eastAsia="zh-CN"/>
    </w:rPr>
  </w:style>
  <w:style w:type="paragraph" w:styleId="1292">
    <w:name w:val="Char3"/>
    <w:basedOn w:val="1063"/>
    <w:next w:val="1292"/>
    <w:link w:val="1063"/>
    <w:qFormat/>
    <w:pPr>
      <w:tabs>
        <w:tab w:val="left" w:pos="360" w:leader="none"/>
      </w:tabs>
    </w:pPr>
    <w:rPr>
      <w:sz w:val="24"/>
    </w:rPr>
  </w:style>
  <w:style w:type="paragraph" w:styleId="1293">
    <w:name w:val="Char Char Char Char Char Char Char Char Char Char Char Char Char Char Char Char1"/>
    <w:basedOn w:val="1063"/>
    <w:next w:val="1293"/>
    <w:link w:val="1063"/>
    <w:qFormat/>
    <w:pPr>
      <w:jc w:val="center"/>
      <w:spacing w:after="160" w:line="240" w:lineRule="exact"/>
      <w:widowControl/>
    </w:pPr>
    <w:rPr>
      <w:rFonts w:ascii="宋体" w:hAnsi="宋体"/>
      <w:b/>
      <w:sz w:val="30"/>
      <w:szCs w:val="30"/>
      <w:lang w:eastAsia="en-US"/>
    </w:rPr>
  </w:style>
  <w:style w:type="paragraph" w:styleId="1294">
    <w:name w:val="Char Char1 Char Char Char Char Char Char1"/>
    <w:basedOn w:val="1063"/>
    <w:next w:val="1294"/>
    <w:link w:val="1063"/>
    <w:qFormat/>
    <w:pPr>
      <w:jc w:val="left"/>
      <w:spacing w:after="160" w:line="240" w:lineRule="exact"/>
      <w:widowControl/>
    </w:pPr>
    <w:rPr>
      <w:rFonts w:ascii="Verdana" w:hAnsi="Verdana" w:eastAsia="仿宋_GB2312"/>
      <w:sz w:val="24"/>
      <w:szCs w:val="20"/>
      <w:lang w:eastAsia="en-US"/>
    </w:rPr>
  </w:style>
  <w:style w:type="paragraph" w:styleId="1295">
    <w:name w:val="列出段落2"/>
    <w:basedOn w:val="1063"/>
    <w:next w:val="1295"/>
    <w:link w:val="1063"/>
    <w:qFormat/>
    <w:pPr>
      <w:ind w:firstLine="420"/>
    </w:pPr>
    <w:rPr>
      <w:rFonts w:ascii="Calibri" w:hAnsi="Calibri"/>
      <w:szCs w:val="22"/>
    </w:rPr>
  </w:style>
  <w:style w:type="paragraph" w:styleId="1296">
    <w:name w:val="Char Char Char1 Char2"/>
    <w:basedOn w:val="1063"/>
    <w:next w:val="1296"/>
    <w:link w:val="1063"/>
    <w:qFormat/>
    <w:rPr>
      <w:rFonts w:ascii="Tahoma" w:hAnsi="Tahoma"/>
      <w:sz w:val="24"/>
      <w:szCs w:val="20"/>
    </w:rPr>
  </w:style>
  <w:style w:type="paragraph" w:styleId="1297">
    <w:name w:val="Char Char Char2"/>
    <w:basedOn w:val="1063"/>
    <w:next w:val="1297"/>
    <w:link w:val="1063"/>
    <w:qFormat/>
    <w:rPr>
      <w:rFonts w:ascii="Tahoma" w:hAnsi="Tahoma"/>
      <w:sz w:val="24"/>
      <w:szCs w:val="20"/>
    </w:rPr>
  </w:style>
  <w:style w:type="paragraph" w:styleId="1298">
    <w:name w:val="Char Char Char Char Char Char Char2"/>
    <w:basedOn w:val="1063"/>
    <w:next w:val="1298"/>
    <w:link w:val="1063"/>
    <w:qFormat/>
    <w:pPr>
      <w:ind w:firstLine="200"/>
      <w:spacing w:line="360" w:lineRule="auto"/>
    </w:pPr>
    <w:rPr>
      <w:rFonts w:eastAsia="仿宋_GB2312"/>
      <w:sz w:val="24"/>
    </w:rPr>
  </w:style>
  <w:style w:type="paragraph" w:styleId="1299">
    <w:name w:val="正文缩进2"/>
    <w:basedOn w:val="1063"/>
    <w:next w:val="1299"/>
    <w:link w:val="1063"/>
    <w:qFormat/>
    <w:pPr>
      <w:ind w:firstLine="567"/>
      <w:spacing w:line="480" w:lineRule="exact"/>
      <w:widowControl/>
    </w:pPr>
    <w:rPr>
      <w:rFonts w:ascii="宋体"/>
      <w:color w:val="000000"/>
      <w:sz w:val="28"/>
      <w:szCs w:val="20"/>
      <w:lang w:val="zh-CN" w:eastAsia="zh-CN"/>
    </w:rPr>
  </w:style>
  <w:style w:type="paragraph" w:styleId="1300">
    <w:name w:val="Revision"/>
    <w:next w:val="1300"/>
    <w:link w:val="1063"/>
    <w:qFormat/>
    <w:rPr>
      <w:sz w:val="21"/>
      <w:szCs w:val="24"/>
      <w:lang w:val="en-US" w:eastAsia="zh-CN" w:bidi="ar-SA"/>
    </w:rPr>
  </w:style>
  <w:style w:type="paragraph" w:styleId="1301">
    <w:name w:val="Char22"/>
    <w:basedOn w:val="1063"/>
    <w:next w:val="1301"/>
    <w:link w:val="1063"/>
    <w:qFormat/>
    <w:rPr>
      <w:rFonts w:ascii="Tahoma" w:hAnsi="Tahoma"/>
      <w:sz w:val="24"/>
      <w:szCs w:val="20"/>
    </w:rPr>
  </w:style>
  <w:style w:type="paragraph" w:styleId="1302">
    <w:name w:val="Char Char Char Char Char Char Char Char Char Char2"/>
    <w:basedOn w:val="1063"/>
    <w:next w:val="1302"/>
    <w:link w:val="1063"/>
    <w:qFormat/>
    <w:rPr>
      <w:rFonts w:ascii="宋体" w:hAnsi="宋体" w:cs="Courier New"/>
      <w:sz w:val="32"/>
      <w:szCs w:val="32"/>
    </w:rPr>
  </w:style>
  <w:style w:type="paragraph" w:styleId="1303">
    <w:name w:val="Char2 Char Char Char Char Char Char1"/>
    <w:basedOn w:val="1063"/>
    <w:next w:val="1303"/>
    <w:link w:val="1063"/>
    <w:qFormat/>
    <w:pPr>
      <w:jc w:val="center"/>
      <w:spacing w:line="400" w:lineRule="exact"/>
      <w:widowControl/>
    </w:pPr>
  </w:style>
  <w:style w:type="character" w:styleId="1304">
    <w:name w:val="页脚 Char"/>
    <w:next w:val="1304"/>
    <w:link w:val="1063"/>
    <w:qFormat/>
    <w:rPr>
      <w:rFonts w:ascii="宋体" w:eastAsia="宋体"/>
      <w:sz w:val="18"/>
      <w:lang w:val="en-US" w:eastAsia="zh-CN" w:bidi="ar-SA"/>
    </w:rPr>
  </w:style>
  <w:style w:type="paragraph" w:styleId="1305">
    <w:name w:val="Char Char41"/>
    <w:basedOn w:val="1063"/>
    <w:next w:val="1305"/>
    <w:link w:val="1063"/>
    <w:qFormat/>
    <w:pPr>
      <w:jc w:val="center"/>
      <w:spacing w:line="400" w:lineRule="exact"/>
      <w:widowControl/>
    </w:pPr>
  </w:style>
  <w:style w:type="character" w:styleId="1306">
    <w:name w:val="批注文字 Char"/>
    <w:next w:val="1306"/>
    <w:link w:val="1063"/>
    <w:uiPriority w:val="99"/>
    <w:qFormat/>
    <w:rPr>
      <w:sz w:val="21"/>
      <w:szCs w:val="24"/>
    </w:rPr>
  </w:style>
  <w:style w:type="character" w:styleId="1307">
    <w:name w:val="标题 Char"/>
    <w:next w:val="1307"/>
    <w:link w:val="1063"/>
    <w:qFormat/>
    <w:rPr>
      <w:b/>
      <w:sz w:val="32"/>
    </w:rPr>
  </w:style>
  <w:style w:type="paragraph" w:styleId="1308">
    <w:name w:val="图例"/>
    <w:basedOn w:val="1063"/>
    <w:next w:val="1308"/>
    <w:link w:val="1063"/>
    <w:qFormat/>
    <w:pPr>
      <w:jc w:val="center"/>
      <w:spacing w:before="120" w:after="120" w:line="360" w:lineRule="auto"/>
    </w:pPr>
    <w:rPr>
      <w:rFonts w:eastAsia="仿宋_GB2312"/>
      <w:b/>
      <w:sz w:val="24"/>
      <w:szCs w:val="20"/>
    </w:rPr>
  </w:style>
  <w:style w:type="table" w:styleId="1309">
    <w:name w:val="Table Normal"/>
    <w:next w:val="1309"/>
    <w:link w:val="1063"/>
    <w:uiPriority w:val="2"/>
    <w:unhideWhenUsed/>
    <w:qFormat/>
    <w:pPr>
      <w:widowControl w:val="off"/>
    </w:pPr>
    <w:rPr>
      <w:rFonts w:ascii="Calibri" w:hAnsi="Calibri"/>
      <w:sz w:val="22"/>
      <w:szCs w:val="22"/>
      <w:lang w:val="en-US" w:eastAsia="en-US" w:bidi="ar-SA"/>
    </w:rPr>
    <w:tblPr/>
  </w:style>
  <w:style w:type="paragraph" w:styleId="1310">
    <w:name w:val="Table Paragraph"/>
    <w:basedOn w:val="1063"/>
    <w:next w:val="1310"/>
    <w:link w:val="1063"/>
    <w:uiPriority w:val="1"/>
    <w:qFormat/>
    <w:pPr>
      <w:jc w:val="left"/>
    </w:pPr>
    <w:rPr>
      <w:rFonts w:ascii="宋体" w:hAnsi="宋体" w:cs="宋体"/>
      <w:sz w:val="22"/>
      <w:szCs w:val="22"/>
      <w:lang w:eastAsia="en-US"/>
    </w:rPr>
  </w:style>
  <w:style w:type="paragraph" w:styleId="1311">
    <w:name w:val="成文日期"/>
    <w:basedOn w:val="1063"/>
    <w:next w:val="1311"/>
    <w:link w:val="1312"/>
    <w:qFormat/>
    <w:pPr>
      <w:ind w:right="400" w:firstLine="200"/>
      <w:jc w:val="right"/>
      <w:spacing w:line="570" w:lineRule="exact"/>
    </w:pPr>
    <w:rPr>
      <w:rFonts w:ascii="仿宋_GB2312" w:eastAsia="仿宋_GB2312"/>
      <w:sz w:val="32"/>
      <w:szCs w:val="20"/>
    </w:rPr>
  </w:style>
  <w:style w:type="character" w:styleId="1312">
    <w:name w:val="成文日期 Char"/>
    <w:next w:val="1312"/>
    <w:link w:val="1311"/>
    <w:rPr>
      <w:rFonts w:ascii="仿宋_GB2312" w:eastAsia="仿宋_GB2312"/>
      <w:sz w:val="32"/>
    </w:rPr>
  </w:style>
  <w:style w:type="paragraph" w:styleId="1313">
    <w:name w:val="修订"/>
    <w:next w:val="1313"/>
    <w:link w:val="1063"/>
    <w:uiPriority w:val="99"/>
    <w:unhideWhenUsed/>
    <w:rPr>
      <w:sz w:val="21"/>
      <w:szCs w:val="24"/>
      <w:lang w:val="en-US" w:eastAsia="zh-CN" w:bidi="ar-SA"/>
    </w:rPr>
  </w:style>
  <w:style w:type="character" w:styleId="1314">
    <w:name w:val="正文缩进 字符"/>
    <w:next w:val="1314"/>
    <w:link w:val="1063"/>
    <w:uiPriority w:val="99"/>
    <w:qFormat/>
    <w:rPr>
      <w:rFonts w:ascii="宋体" w:hAnsi="Times New Roman" w:eastAsia="宋体" w:cs="Times New Roman"/>
      <w:sz w:val="24"/>
    </w:rPr>
  </w:style>
  <w:style w:type="character" w:styleId="1315">
    <w:name w:val="正文文本 字符"/>
    <w:next w:val="1315"/>
    <w:link w:val="1063"/>
    <w:qFormat/>
    <w:rPr>
      <w:rFonts w:ascii="宋体" w:hAnsi="宋体"/>
      <w:sz w:val="24"/>
      <w:szCs w:val="24"/>
    </w:rPr>
  </w:style>
  <w:style w:type="paragraph" w:styleId="1316">
    <w:name w:val="纯文本1"/>
    <w:next w:val="1117"/>
    <w:link w:val="1063"/>
    <w:qFormat/>
    <w:pPr>
      <w:jc w:val="both"/>
      <w:widowControl w:val="off"/>
    </w:pPr>
    <w:rPr>
      <w:rFonts w:ascii="宋体" w:hAnsi="宋体"/>
      <w:sz w:val="26"/>
      <w:szCs w:val="24"/>
      <w:lang w:val="en-US" w:eastAsia="zh-CN" w:bidi="ar-SA"/>
    </w:rPr>
  </w:style>
  <w:style w:type="paragraph" w:styleId="1317">
    <w:name w:val="AONormal"/>
    <w:next w:val="1317"/>
    <w:link w:val="1063"/>
    <w:qFormat/>
    <w:pPr>
      <w:ind w:firstLine="440"/>
      <w:spacing w:line="400" w:lineRule="exact"/>
    </w:pPr>
    <w:rPr>
      <w:rFonts w:ascii="华文楷体" w:hAnsi="华文楷体" w:eastAsia="华文楷体" w:cs="华文楷体"/>
      <w:sz w:val="22"/>
      <w:szCs w:val="21"/>
      <w:lang w:val="en-US" w:eastAsia="zh-CN" w:bidi="ar-SA"/>
    </w:rPr>
  </w:style>
  <w:style w:type="character" w:styleId="1318" w:default="1">
    <w:name w:val="Default Paragraph Font"/>
    <w:uiPriority w:val="1"/>
    <w:semiHidden/>
    <w:unhideWhenUsed/>
  </w:style>
  <w:style w:type="numbering" w:styleId="1319" w:default="1">
    <w:name w:val="No List"/>
    <w:uiPriority w:val="99"/>
    <w:semiHidden/>
    <w:unhideWhenUsed/>
  </w:style>
  <w:style w:type="table" w:styleId="13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21</cp:revision>
  <dcterms:created xsi:type="dcterms:W3CDTF">2022-05-30T08:08:00Z</dcterms:created>
  <dcterms:modified xsi:type="dcterms:W3CDTF">2026-08-11T03:21:02Z</dcterms:modified>
  <cp:version>1048576</cp:version>
</cp:coreProperties>
</file>