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rPr>
      </w:pPr>
      <w:r>
        <w:rPr>
          <w:rFonts w:ascii="宋体" w:hAnsi="宋体" w:cs="宋体"/>
          <w:b/>
          <w:kern w:val="0"/>
          <w:sz w:val="72"/>
        </w:rPr>
        <w:t>太仓市政府采购</w:t>
      </w:r>
    </w:p>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rPr>
      </w:pPr>
      <w:r>
        <w:rPr>
          <w:rFonts w:ascii="宋体" w:hAnsi="宋体" w:cs="宋体"/>
          <w:b/>
          <w:kern w:val="0"/>
          <w:sz w:val="72"/>
        </w:rPr>
        <w:t> </w:t>
      </w:r>
    </w:p>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rPr>
      </w:pPr>
      <w:r>
        <w:rPr>
          <w:rFonts w:hint="eastAsia" w:ascii="宋体" w:hAnsi="宋体" w:cs="宋体"/>
          <w:b/>
          <w:kern w:val="0"/>
          <w:sz w:val="72"/>
        </w:rPr>
        <w:t xml:space="preserve">单 一 </w:t>
      </w:r>
      <w:r>
        <w:rPr>
          <w:rFonts w:ascii="宋体" w:hAnsi="宋体" w:cs="宋体"/>
          <w:b/>
          <w:kern w:val="0"/>
          <w:sz w:val="72"/>
        </w:rPr>
        <w:t>来</w:t>
      </w:r>
      <w:r>
        <w:rPr>
          <w:rFonts w:hint="eastAsia" w:ascii="宋体" w:hAnsi="宋体" w:cs="宋体"/>
          <w:b/>
          <w:kern w:val="0"/>
          <w:sz w:val="72"/>
        </w:rPr>
        <w:t xml:space="preserve"> </w:t>
      </w:r>
      <w:r>
        <w:rPr>
          <w:rFonts w:ascii="宋体" w:hAnsi="宋体" w:cs="宋体"/>
          <w:b/>
          <w:kern w:val="0"/>
          <w:sz w:val="72"/>
        </w:rPr>
        <w:t>源 文 件</w:t>
      </w:r>
    </w:p>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line="85" w:lineRule="atLeast"/>
        <w:ind w:firstLine="630"/>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line="85" w:lineRule="atLeast"/>
        <w:jc w:val="right"/>
        <w:rPr>
          <w:rFonts w:ascii="Arial" w:hAnsi="Arial" w:eastAsia="Arial"/>
          <w:kern w:val="0"/>
          <w:sz w:val="22"/>
        </w:rPr>
      </w:pPr>
      <w:r>
        <w:rPr>
          <w:rFonts w:ascii="宋体" w:hAnsi="宋体" w:cs="宋体"/>
          <w:kern w:val="0"/>
          <w:sz w:val="32"/>
        </w:rPr>
        <w:t> </w:t>
      </w:r>
    </w:p>
    <w:p>
      <w:pPr>
        <w:widowControl/>
        <w:pBdr>
          <w:top w:val="none" w:color="000000" w:sz="0" w:space="0"/>
          <w:left w:val="none" w:color="000000" w:sz="0" w:space="0"/>
          <w:bottom w:val="none" w:color="000000" w:sz="0" w:space="0"/>
          <w:right w:val="none" w:color="000000" w:sz="0" w:space="0"/>
        </w:pBdr>
        <w:spacing w:line="580" w:lineRule="exact"/>
        <w:ind w:firstLine="1084"/>
        <w:rPr>
          <w:rFonts w:hint="eastAsia" w:ascii="宋体" w:hAnsi="宋体" w:cs="宋体"/>
          <w:b/>
          <w:kern w:val="0"/>
          <w:sz w:val="36"/>
        </w:rPr>
      </w:pPr>
      <w:r>
        <w:rPr>
          <w:rFonts w:ascii="宋体" w:hAnsi="宋体" w:cs="宋体"/>
          <w:b/>
          <w:kern w:val="0"/>
          <w:sz w:val="36"/>
        </w:rPr>
        <w:t>项目</w:t>
      </w:r>
      <w:r>
        <w:rPr>
          <w:rFonts w:hint="eastAsia" w:ascii="宋体" w:hAnsi="宋体" w:cs="宋体"/>
          <w:b/>
          <w:kern w:val="0"/>
          <w:sz w:val="36"/>
        </w:rPr>
        <w:t>编号：JSZC-320585-JZCG-D2026-0089</w:t>
      </w:r>
    </w:p>
    <w:p>
      <w:pPr>
        <w:widowControl/>
        <w:pBdr>
          <w:top w:val="none" w:color="000000" w:sz="0" w:space="0"/>
          <w:left w:val="none" w:color="000000" w:sz="0" w:space="0"/>
          <w:bottom w:val="none" w:color="000000" w:sz="0" w:space="0"/>
          <w:right w:val="none" w:color="000000" w:sz="0" w:space="0"/>
        </w:pBdr>
        <w:spacing w:line="580" w:lineRule="exact"/>
        <w:ind w:firstLine="1084"/>
        <w:rPr>
          <w:rFonts w:hint="eastAsia" w:ascii="宋体" w:hAnsi="宋体" w:cs="宋体"/>
          <w:b/>
          <w:kern w:val="0"/>
          <w:sz w:val="36"/>
        </w:rPr>
      </w:pPr>
      <w:r>
        <w:rPr>
          <w:rFonts w:hint="eastAsia" w:ascii="宋体" w:hAnsi="宋体" w:cs="宋体"/>
          <w:b/>
          <w:kern w:val="0"/>
          <w:sz w:val="36"/>
        </w:rPr>
        <w:t>项目名称：2026年度传染病多点监测预警及数字化</w:t>
      </w:r>
    </w:p>
    <w:p>
      <w:pPr>
        <w:widowControl/>
        <w:pBdr>
          <w:top w:val="none" w:color="000000" w:sz="0" w:space="0"/>
          <w:left w:val="none" w:color="000000" w:sz="0" w:space="0"/>
          <w:bottom w:val="none" w:color="000000" w:sz="0" w:space="0"/>
          <w:right w:val="none" w:color="000000" w:sz="0" w:space="0"/>
        </w:pBdr>
        <w:spacing w:line="580" w:lineRule="exact"/>
        <w:ind w:firstLine="3076" w:firstLineChars="851"/>
        <w:rPr>
          <w:rFonts w:hint="eastAsia" w:ascii="宋体" w:hAnsi="宋体" w:cs="宋体"/>
          <w:b/>
          <w:kern w:val="0"/>
          <w:sz w:val="36"/>
        </w:rPr>
      </w:pPr>
      <w:r>
        <w:rPr>
          <w:rFonts w:hint="eastAsia" w:ascii="宋体" w:hAnsi="宋体" w:cs="宋体"/>
          <w:b/>
          <w:kern w:val="0"/>
          <w:sz w:val="36"/>
        </w:rPr>
        <w:t>流调系统改造</w:t>
      </w:r>
    </w:p>
    <w:p>
      <w:pPr>
        <w:widowControl/>
        <w:pBdr>
          <w:top w:val="none" w:color="000000" w:sz="0" w:space="0"/>
          <w:left w:val="none" w:color="000000" w:sz="0" w:space="0"/>
          <w:bottom w:val="none" w:color="000000" w:sz="0" w:space="0"/>
          <w:right w:val="none" w:color="000000" w:sz="0" w:space="0"/>
        </w:pBdr>
        <w:spacing w:line="580" w:lineRule="exact"/>
        <w:ind w:firstLine="1084"/>
        <w:rPr>
          <w:rFonts w:hint="eastAsia" w:ascii="宋体" w:hAnsi="宋体" w:cs="宋体"/>
          <w:b/>
          <w:kern w:val="0"/>
          <w:sz w:val="36"/>
        </w:rPr>
      </w:pPr>
      <w:r>
        <w:rPr>
          <w:rFonts w:hint="eastAsia" w:ascii="宋体" w:hAnsi="宋体" w:cs="宋体"/>
          <w:b/>
          <w:kern w:val="0"/>
          <w:sz w:val="36"/>
        </w:rPr>
        <w:t>采购单位：太仓市疾病预防控制中心</w:t>
      </w:r>
    </w:p>
    <w:p>
      <w:pPr>
        <w:widowControl/>
        <w:pBdr>
          <w:top w:val="none" w:color="000000" w:sz="0" w:space="0"/>
          <w:left w:val="none" w:color="000000" w:sz="0" w:space="0"/>
          <w:bottom w:val="none" w:color="000000" w:sz="0" w:space="0"/>
          <w:right w:val="none" w:color="000000" w:sz="0" w:space="0"/>
        </w:pBdr>
        <w:spacing w:line="580" w:lineRule="exact"/>
        <w:ind w:firstLine="1084"/>
        <w:rPr>
          <w:rFonts w:hint="eastAsia" w:ascii="宋体" w:hAnsi="宋体" w:cs="宋体"/>
          <w:b/>
          <w:kern w:val="0"/>
          <w:sz w:val="36"/>
        </w:rPr>
      </w:pPr>
      <w:r>
        <w:rPr>
          <w:rFonts w:hint="eastAsia" w:ascii="宋体" w:hAnsi="宋体" w:cs="宋体"/>
          <w:b/>
          <w:kern w:val="0"/>
          <w:sz w:val="36"/>
        </w:rPr>
        <w:t>采购项目类别：服务类</w:t>
      </w:r>
    </w:p>
    <w:p>
      <w:pPr>
        <w:widowControl/>
        <w:pBdr>
          <w:top w:val="none" w:color="000000" w:sz="0" w:space="0"/>
          <w:left w:val="none" w:color="000000" w:sz="0" w:space="0"/>
          <w:bottom w:val="none" w:color="000000" w:sz="0" w:space="0"/>
          <w:right w:val="none" w:color="000000" w:sz="0" w:space="0"/>
        </w:pBdr>
        <w:spacing w:line="580" w:lineRule="exact"/>
        <w:ind w:firstLine="1084"/>
        <w:rPr>
          <w:rFonts w:ascii="Arial" w:hAnsi="Arial" w:eastAsia="Arial"/>
          <w:kern w:val="0"/>
          <w:sz w:val="22"/>
        </w:rPr>
      </w:pPr>
      <w:r>
        <w:rPr>
          <w:rFonts w:ascii="宋体" w:hAnsi="宋体" w:cs="宋体"/>
          <w:b/>
          <w:kern w:val="0"/>
          <w:sz w:val="36"/>
        </w:rPr>
        <w:t>标的所属行业：</w:t>
      </w:r>
      <w:r>
        <w:rPr>
          <w:rFonts w:hint="eastAsia" w:ascii="宋体" w:hAnsi="宋体" w:cs="宋体"/>
          <w:b/>
          <w:kern w:val="0"/>
          <w:sz w:val="36"/>
        </w:rPr>
        <w:t>软件和信息技术服务业</w:t>
      </w:r>
    </w:p>
    <w:p>
      <w:pPr>
        <w:widowControl/>
        <w:pBdr>
          <w:top w:val="none" w:color="000000" w:sz="0" w:space="0"/>
          <w:left w:val="none" w:color="000000" w:sz="0" w:space="0"/>
          <w:bottom w:val="none" w:color="000000" w:sz="0" w:space="0"/>
          <w:right w:val="none" w:color="000000" w:sz="0" w:space="0"/>
        </w:pBdr>
        <w:spacing w:line="580" w:lineRule="exact"/>
        <w:rPr>
          <w:rFonts w:hint="eastAsia" w:ascii="宋体" w:hAnsi="宋体" w:cs="宋体"/>
          <w:kern w:val="0"/>
          <w:sz w:val="28"/>
        </w:rPr>
      </w:pPr>
      <w:r>
        <w:rPr>
          <w:rFonts w:ascii="宋体" w:hAnsi="宋体" w:cs="宋体"/>
          <w:kern w:val="0"/>
          <w:sz w:val="28"/>
        </w:rPr>
        <w:t> </w:t>
      </w:r>
    </w:p>
    <w:p>
      <w:pPr>
        <w:spacing w:after="200" w:line="276" w:lineRule="auto"/>
        <w:rPr>
          <w:rFonts w:hint="eastAsia" w:ascii="宋体" w:hAnsi="宋体" w:cs="宋体"/>
          <w:sz w:val="28"/>
          <w:szCs w:val="18"/>
        </w:rPr>
      </w:pPr>
    </w:p>
    <w:p>
      <w:pPr>
        <w:widowControl/>
        <w:pBdr>
          <w:top w:val="none" w:color="000000" w:sz="0" w:space="0"/>
          <w:left w:val="none" w:color="000000" w:sz="0" w:space="0"/>
          <w:bottom w:val="none" w:color="000000" w:sz="0" w:space="0"/>
          <w:right w:val="none" w:color="000000" w:sz="0" w:space="0"/>
        </w:pBdr>
        <w:spacing w:line="580" w:lineRule="exact"/>
        <w:jc w:val="center"/>
        <w:rPr>
          <w:rFonts w:ascii="Arial" w:hAnsi="Arial" w:eastAsia="Arial"/>
          <w:kern w:val="0"/>
          <w:sz w:val="22"/>
        </w:rPr>
      </w:pPr>
      <w:r>
        <w:rPr>
          <w:rFonts w:ascii="宋体" w:hAnsi="宋体" w:cs="宋体"/>
          <w:kern w:val="0"/>
          <w:sz w:val="44"/>
        </w:rPr>
        <w:t> 苏州市公共资源交易中心太仓分中心</w:t>
      </w:r>
    </w:p>
    <w:p>
      <w:pPr>
        <w:widowControl/>
        <w:pBdr>
          <w:top w:val="none" w:color="000000" w:sz="0" w:space="0"/>
          <w:left w:val="none" w:color="000000" w:sz="0" w:space="0"/>
          <w:bottom w:val="none" w:color="000000" w:sz="0" w:space="0"/>
          <w:right w:val="none" w:color="000000" w:sz="0" w:space="0"/>
        </w:pBdr>
        <w:spacing w:line="580" w:lineRule="exact"/>
        <w:jc w:val="center"/>
        <w:rPr>
          <w:rFonts w:ascii="Arial" w:hAnsi="Arial" w:eastAsia="Arial"/>
          <w:kern w:val="0"/>
          <w:sz w:val="22"/>
        </w:rPr>
      </w:pPr>
      <w:r>
        <w:rPr>
          <w:rFonts w:hint="eastAsia" w:ascii="宋体" w:hAnsi="宋体" w:cs="宋体"/>
          <w:kern w:val="0"/>
          <w:sz w:val="44"/>
        </w:rPr>
        <w:t>2026年9月</w:t>
      </w:r>
      <w:r>
        <w:rPr>
          <w:rFonts w:ascii="宋体" w:hAnsi="宋体" w:cs="宋体"/>
          <w:kern w:val="0"/>
          <w:sz w:val="44"/>
        </w:rPr>
        <w:br w:type="page" w:clear="all"/>
      </w:r>
    </w:p>
    <w:p>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kern w:val="0"/>
          <w:sz w:val="30"/>
        </w:rPr>
      </w:pPr>
      <w:r>
        <w:rPr>
          <w:rFonts w:ascii="宋体" w:hAnsi="宋体" w:cs="宋体"/>
          <w:b/>
          <w:kern w:val="0"/>
          <w:sz w:val="36"/>
        </w:rPr>
        <w:t>目</w:t>
      </w:r>
      <w:r>
        <w:rPr>
          <w:rFonts w:hint="eastAsia" w:ascii="宋体" w:hAnsi="宋体" w:cs="宋体"/>
          <w:b/>
          <w:kern w:val="0"/>
          <w:sz w:val="36"/>
        </w:rPr>
        <w:t xml:space="preserve"> </w:t>
      </w:r>
      <w:r>
        <w:rPr>
          <w:rFonts w:ascii="宋体" w:hAnsi="宋体" w:cs="宋体"/>
          <w:b/>
          <w:kern w:val="0"/>
          <w:sz w:val="36"/>
        </w:rPr>
        <w:t>录</w:t>
      </w:r>
    </w:p>
    <w:p>
      <w:pPr>
        <w:snapToGrid w:val="0"/>
        <w:spacing w:after="200" w:line="276" w:lineRule="auto"/>
        <w:rPr>
          <w:rFonts w:hint="eastAsia" w:ascii="宋体" w:hAnsi="宋体" w:cs="宋体"/>
          <w:sz w:val="30"/>
          <w:szCs w:val="24"/>
        </w:rPr>
      </w:pPr>
    </w:p>
    <w:p>
      <w:pPr>
        <w:widowControl/>
        <w:spacing w:after="200"/>
        <w:ind w:firstLine="720" w:firstLineChars="200"/>
        <w:jc w:val="left"/>
        <w:rPr>
          <w:rFonts w:ascii="宋体" w:hAnsi="宋体" w:eastAsia="Arial"/>
          <w:kern w:val="0"/>
          <w:sz w:val="36"/>
        </w:rPr>
      </w:pPr>
      <w:r>
        <w:rPr>
          <w:rFonts w:hint="eastAsia" w:ascii="宋体" w:hAnsi="宋体" w:eastAsia="Arial"/>
          <w:kern w:val="0"/>
          <w:sz w:val="36"/>
        </w:rPr>
        <w:t>第一部分 单一来源采购邀请函</w:t>
      </w:r>
    </w:p>
    <w:p>
      <w:pPr>
        <w:widowControl/>
        <w:spacing w:after="200"/>
        <w:ind w:firstLine="720" w:firstLineChars="200"/>
        <w:jc w:val="left"/>
        <w:rPr>
          <w:rFonts w:ascii="宋体" w:hAnsi="宋体" w:eastAsia="Arial"/>
          <w:kern w:val="0"/>
          <w:sz w:val="36"/>
        </w:rPr>
      </w:pPr>
      <w:r>
        <w:rPr>
          <w:rFonts w:hint="eastAsia" w:ascii="宋体" w:hAnsi="宋体" w:eastAsia="Arial"/>
          <w:kern w:val="0"/>
          <w:sz w:val="36"/>
        </w:rPr>
        <w:t>第二部分 单一来源采购文件需求</w:t>
      </w:r>
    </w:p>
    <w:p>
      <w:pPr>
        <w:widowControl/>
        <w:spacing w:after="200"/>
        <w:ind w:firstLine="720" w:firstLineChars="200"/>
        <w:jc w:val="left"/>
        <w:rPr>
          <w:rFonts w:ascii="宋体" w:hAnsi="宋体" w:eastAsia="Arial"/>
          <w:kern w:val="0"/>
          <w:sz w:val="36"/>
        </w:rPr>
      </w:pPr>
      <w:r>
        <w:rPr>
          <w:rFonts w:hint="eastAsia" w:ascii="宋体" w:hAnsi="宋体" w:eastAsia="Arial"/>
          <w:kern w:val="0"/>
          <w:sz w:val="36"/>
        </w:rPr>
        <w:t>第三部分 单一来源采购程序</w:t>
      </w:r>
    </w:p>
    <w:p>
      <w:pPr>
        <w:widowControl/>
        <w:spacing w:after="200"/>
        <w:ind w:firstLine="720" w:firstLineChars="200"/>
        <w:jc w:val="left"/>
        <w:rPr>
          <w:rFonts w:ascii="宋体" w:hAnsi="宋体" w:eastAsia="Arial"/>
          <w:kern w:val="0"/>
          <w:sz w:val="36"/>
        </w:rPr>
      </w:pPr>
      <w:r>
        <w:rPr>
          <w:rFonts w:hint="eastAsia" w:ascii="宋体" w:hAnsi="宋体" w:eastAsia="Arial"/>
          <w:kern w:val="0"/>
          <w:sz w:val="36"/>
        </w:rPr>
        <w:t>第四部分 成交原则</w:t>
      </w:r>
    </w:p>
    <w:p>
      <w:pPr>
        <w:widowControl/>
        <w:spacing w:after="200"/>
        <w:ind w:firstLine="720" w:firstLineChars="200"/>
        <w:jc w:val="left"/>
        <w:rPr>
          <w:rFonts w:ascii="宋体" w:hAnsi="宋体" w:eastAsia="Arial"/>
          <w:kern w:val="0"/>
          <w:sz w:val="36"/>
        </w:rPr>
      </w:pPr>
      <w:r>
        <w:rPr>
          <w:rFonts w:hint="eastAsia" w:ascii="宋体" w:hAnsi="宋体" w:eastAsia="Arial"/>
          <w:kern w:val="0"/>
          <w:sz w:val="36"/>
        </w:rPr>
        <w:t>第五部分 合同条款</w:t>
      </w:r>
    </w:p>
    <w:p>
      <w:pPr>
        <w:widowControl/>
        <w:spacing w:after="200"/>
        <w:ind w:firstLine="720" w:firstLineChars="200"/>
        <w:jc w:val="left"/>
        <w:rPr>
          <w:rFonts w:ascii="宋体" w:hAnsi="宋体" w:eastAsia="Arial"/>
          <w:kern w:val="0"/>
          <w:sz w:val="36"/>
          <w:lang w:eastAsia="en-US"/>
        </w:rPr>
      </w:pPr>
      <w:r>
        <w:rPr>
          <w:rFonts w:hint="eastAsia" w:ascii="宋体" w:hAnsi="宋体" w:eastAsia="Arial"/>
          <w:kern w:val="0"/>
          <w:sz w:val="36"/>
          <w:lang w:eastAsia="en-US"/>
        </w:rPr>
        <w:t>第六部分 响应文件格式</w:t>
      </w:r>
    </w:p>
    <w:p>
      <w:pPr>
        <w:snapToGrid w:val="0"/>
        <w:spacing w:after="200" w:line="276" w:lineRule="auto"/>
        <w:rPr>
          <w:rFonts w:hint="eastAsia" w:ascii="宋体" w:hAnsi="宋体" w:cs="宋体"/>
          <w:sz w:val="30"/>
          <w:szCs w:val="24"/>
        </w:rPr>
      </w:pPr>
    </w:p>
    <w:p>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kern w:val="0"/>
          <w:sz w:val="22"/>
        </w:rPr>
      </w:pPr>
      <w:r>
        <w:rPr>
          <w:rFonts w:ascii="宋体" w:hAnsi="宋体" w:cs="宋体"/>
          <w:kern w:val="0"/>
        </w:rPr>
        <w:t> </w:t>
      </w:r>
      <w:r>
        <w:rPr>
          <w:rFonts w:ascii="Arial" w:hAnsi="Arial" w:eastAsia="Arial"/>
          <w:kern w:val="0"/>
          <w:sz w:val="22"/>
        </w:rPr>
        <w:br w:type="page" w:clear="all"/>
      </w:r>
    </w:p>
    <w:p>
      <w:pPr>
        <w:widowControl/>
        <w:numPr>
          <w:ilvl w:val="0"/>
          <w:numId w:val="5"/>
        </w:numPr>
        <w:pBdr>
          <w:top w:val="none" w:color="000000" w:sz="0" w:space="0"/>
          <w:left w:val="none" w:color="000000" w:sz="0" w:space="0"/>
          <w:bottom w:val="none" w:color="000000" w:sz="0" w:space="0"/>
          <w:right w:val="none" w:color="000000" w:sz="0" w:space="0"/>
        </w:pBdr>
        <w:spacing w:before="240" w:after="240" w:line="276" w:lineRule="auto"/>
        <w:jc w:val="center"/>
        <w:rPr>
          <w:rFonts w:hint="eastAsia" w:ascii="宋体" w:hAnsi="宋体" w:cs="宋体"/>
          <w:b/>
          <w:kern w:val="0"/>
          <w:sz w:val="44"/>
        </w:rPr>
      </w:pPr>
      <w:r>
        <w:rPr>
          <w:rFonts w:hint="eastAsia" w:ascii="宋体" w:hAnsi="宋体" w:cs="宋体"/>
          <w:b/>
          <w:kern w:val="0"/>
          <w:sz w:val="44"/>
        </w:rPr>
        <w:t>单一来源采购邀请函</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lang w:eastAsia="zh-CN"/>
        </w:rPr>
      </w:pPr>
      <w:r>
        <w:rPr>
          <w:rFonts w:ascii="仿宋" w:hAnsi="仿宋" w:eastAsia="仿宋" w:cs="仿宋"/>
          <w:kern w:val="0"/>
          <w:szCs w:val="24"/>
        </w:rPr>
        <w:t>医渡云（北京）技术有限公司</w:t>
      </w:r>
      <w:r>
        <w:rPr>
          <w:rFonts w:hint="eastAsia" w:ascii="仿宋" w:hAnsi="仿宋" w:eastAsia="仿宋" w:cs="仿宋"/>
          <w:kern w:val="0"/>
          <w:szCs w:val="24"/>
          <w:lang w:eastAsia="zh-CN"/>
        </w:rPr>
        <w:t>：</w:t>
      </w:r>
    </w:p>
    <w:tbl>
      <w:tblPr>
        <w:tblStyle w:val="18"/>
        <w:tblW w:w="9135"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135"/>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9135"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项目概况</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2026年度传染病多点监测预警及数字化流调系统改造JSZC-320585-JZCG-D2026-0089招标项目的潜在投标人应在“苏采云”系统（网址：http://jszfcg.jsczt.cn/）自行下载 获取招标文件，并于2026-9-23 09:30 （北京时间）前递交投标文件。</w:t>
            </w:r>
          </w:p>
        </w:tc>
      </w:tr>
    </w:tbl>
    <w:p>
      <w:pPr>
        <w:shd w:val="clear" w:color="auto" w:fill="FFFFFF"/>
        <w:spacing w:line="23" w:lineRule="atLeast"/>
        <w:outlineLvl w:val="1"/>
        <w:rPr>
          <w:rFonts w:hint="eastAsia" w:ascii="宋体" w:hAnsi="宋体" w:cs="宋体"/>
          <w:sz w:val="34"/>
        </w:rPr>
      </w:pPr>
      <w:r>
        <w:rPr>
          <w:rFonts w:ascii="黑体" w:hAnsi="宋体" w:eastAsia="黑体" w:cs="黑体"/>
          <w:b/>
          <w:sz w:val="28"/>
          <w:szCs w:val="28"/>
          <w:shd w:val="clear" w:color="auto" w:fill="FFFFFF"/>
        </w:rPr>
        <w:t>一、项目基本情况</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bookmarkStart w:id="0" w:name="OLE_LINK5"/>
      <w:r>
        <w:rPr>
          <w:rFonts w:hint="eastAsia" w:ascii="仿宋" w:hAnsi="仿宋" w:eastAsia="仿宋" w:cs="仿宋"/>
          <w:kern w:val="0"/>
          <w:szCs w:val="24"/>
        </w:rPr>
        <w:t>项目编号：JSZC-320585-JZCG-D2026-0089</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项目名称：2026年度传染病多点监测预警及数字化流调系统改造</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预算金额：50 万元 </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最高限价（如有）：无</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bookmarkStart w:id="1" w:name="OLE_LINK3"/>
      <w:r>
        <w:rPr>
          <w:rFonts w:hint="eastAsia" w:ascii="仿宋" w:hAnsi="仿宋" w:eastAsia="仿宋" w:cs="仿宋"/>
          <w:kern w:val="0"/>
          <w:szCs w:val="24"/>
        </w:rPr>
        <w:t>采购方式：</w:t>
      </w:r>
      <w:bookmarkEnd w:id="1"/>
      <w:r>
        <w:rPr>
          <w:rFonts w:hint="eastAsia" w:ascii="仿宋" w:hAnsi="仿宋" w:eastAsia="仿宋" w:cs="仿宋"/>
          <w:kern w:val="0"/>
          <w:szCs w:val="24"/>
        </w:rPr>
        <w:t>单一来源 </w:t>
      </w:r>
    </w:p>
    <w:bookmarkEnd w:id="0"/>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采购需求：</w:t>
      </w:r>
      <w:bookmarkStart w:id="2" w:name="OLE_LINK7"/>
      <w:r>
        <w:rPr>
          <w:rFonts w:hint="eastAsia" w:ascii="仿宋" w:hAnsi="仿宋" w:eastAsia="仿宋" w:cs="仿宋"/>
          <w:kern w:val="0"/>
          <w:szCs w:val="24"/>
        </w:rPr>
        <w:t>本项目为传染病监测预警及数字化流调系统的国产化适配改造，在原有硬件基础上完成操作系统、数据库及应用系统的国产化适配迁移，实现从底层底座到上层应用的全链路自主可控。具体内容详见第三部分项目需求。</w:t>
      </w:r>
    </w:p>
    <w:bookmarkEnd w:id="2"/>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合同履行期限：合同签订后的6个月内完成相关适配工作</w:t>
      </w:r>
      <w:r>
        <w:rPr>
          <w:rFonts w:hint="eastAsia" w:ascii="仿宋" w:hAnsi="仿宋" w:eastAsia="仿宋" w:cs="仿宋"/>
          <w:kern w:val="0"/>
          <w:szCs w:val="24"/>
          <w:lang w:eastAsia="zh-CN"/>
        </w:rPr>
        <w:t>，</w:t>
      </w:r>
      <w:r>
        <w:rPr>
          <w:rFonts w:hint="eastAsia" w:ascii="仿宋" w:hAnsi="仿宋" w:eastAsia="仿宋" w:cs="仿宋"/>
          <w:kern w:val="0"/>
          <w:szCs w:val="24"/>
        </w:rPr>
        <w:t>验收完成后免费维保1年。</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本项目（是/否）接受联合体投标：不接受联合体</w:t>
      </w:r>
    </w:p>
    <w:p>
      <w:pPr>
        <w:spacing w:line="23" w:lineRule="atLeast"/>
        <w:outlineLvl w:val="1"/>
        <w:rPr>
          <w:rFonts w:ascii="Arial" w:hAnsi="Arial" w:eastAsia="Arial" w:cs="Arial"/>
          <w:sz w:val="34"/>
        </w:rPr>
      </w:pPr>
      <w:r>
        <w:rPr>
          <w:rFonts w:hint="eastAsia" w:ascii="黑体" w:hAnsi="宋体" w:eastAsia="黑体" w:cs="黑体"/>
          <w:b/>
          <w:sz w:val="28"/>
          <w:szCs w:val="28"/>
          <w:shd w:val="clear" w:color="auto" w:fill="FFFFFF"/>
        </w:rPr>
        <w:t>二、申请人的资格要求</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（一）满足《中华人民共和国政府采购法》第二十二条规定；</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1.具有独立承担民事责任的能力证明。包括法人或者其他组织的营业执照等证明文件，自然人的身份证明；</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2.具有良好的商业信誉和健全的财务会计制度证明。</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3.具备履行合同所必需的设备和专业技术能力的证明材料或承诺；</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4.依法缴纳税收和社会保障资金的相关资料；</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5.参加政府采购活动前三年内在经营活动中没有重大违法记录的书面声明函；</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6.法律、行政法规规定的其他条件</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（二）落实政府采购政策需满足的资格要求：</w:t>
      </w:r>
    </w:p>
    <w:p>
      <w:pPr>
        <w:widowControl/>
        <w:pBdr>
          <w:top w:val="none" w:color="000000" w:sz="0" w:space="0"/>
          <w:left w:val="none" w:color="000000" w:sz="0" w:space="0"/>
          <w:bottom w:val="none" w:color="000000" w:sz="0" w:space="0"/>
          <w:right w:val="none" w:color="000000" w:sz="0" w:space="0"/>
        </w:pBdr>
        <w:spacing w:line="480" w:lineRule="atLeast"/>
        <w:ind w:firstLine="482" w:firstLineChars="200"/>
        <w:jc w:val="left"/>
        <w:rPr>
          <w:rFonts w:hint="eastAsia" w:ascii="仿宋" w:hAnsi="仿宋" w:eastAsia="仿宋" w:cs="仿宋"/>
          <w:kern w:val="0"/>
          <w:szCs w:val="24"/>
        </w:rPr>
      </w:pPr>
      <w:bookmarkStart w:id="3" w:name="OLE_LINK6"/>
      <w:r>
        <w:rPr>
          <w:rFonts w:hint="eastAsia" w:ascii="仿宋" w:hAnsi="仿宋" w:eastAsia="仿宋" w:cs="仿宋"/>
          <w:b/>
          <w:bCs/>
          <w:kern w:val="0"/>
          <w:szCs w:val="24"/>
        </w:rPr>
        <w:t>本项目专门面向中小企业采购，</w:t>
      </w:r>
      <w:r>
        <w:rPr>
          <w:rFonts w:hint="eastAsia" w:ascii="仿宋" w:hAnsi="仿宋" w:eastAsia="仿宋" w:cs="仿宋"/>
          <w:kern w:val="0"/>
          <w:szCs w:val="24"/>
        </w:rPr>
        <w:t>投标人必须提供《中小企业声明函》或《残疾人福利性单位声明函》或由省级以上监狱管理局、戒毒管理局（含新疆生产建设兵团）出具的属于监狱企业的证明文件。</w:t>
      </w:r>
      <w:bookmarkEnd w:id="3"/>
    </w:p>
    <w:p>
      <w:pPr>
        <w:pStyle w:val="15"/>
        <w:numPr>
          <w:ilvl w:val="0"/>
          <w:numId w:val="6"/>
        </w:numPr>
        <w:spacing w:beforeAutospacing="0" w:afterAutospacing="0" w:line="480" w:lineRule="atLeast"/>
        <w:rPr>
          <w:rFonts w:hint="eastAsia" w:ascii="仿宋" w:hAnsi="仿宋" w:eastAsia="仿宋" w:cs="仿宋"/>
        </w:rPr>
      </w:pPr>
      <w:r>
        <w:rPr>
          <w:rFonts w:hint="eastAsia" w:ascii="仿宋" w:hAnsi="仿宋" w:eastAsia="仿宋" w:cs="仿宋"/>
        </w:rPr>
        <w:t>本项目的特定资格要求：</w:t>
      </w:r>
    </w:p>
    <w:p>
      <w:pPr>
        <w:pStyle w:val="15"/>
        <w:spacing w:beforeAutospacing="0" w:afterAutospacing="0" w:line="480" w:lineRule="atLeast"/>
        <w:rPr>
          <w:rFonts w:hint="eastAsia" w:ascii="仿宋" w:hAnsi="仿宋" w:eastAsia="仿宋" w:cs="仿宋"/>
        </w:rPr>
      </w:pPr>
      <w:r>
        <w:rPr>
          <w:rFonts w:hint="eastAsia" w:ascii="仿宋" w:hAnsi="仿宋" w:eastAsia="仿宋" w:cs="仿宋"/>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（四）拒绝下述供应商参加本次采购活动：</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1、供应商单位负责人为同一人或者存在直接控股、管理关系的不同供应商，不得参加同一合同项下的政府采购活动。</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2、凡为采购项目提供整体设计、规范编制或者项目管理、监理、检测等服务的供应商，不得再参加本项目的采购活动。</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3、法人的分支机构不得参加投标（除银行、保险、石油石化、电力、电信等行业特殊情况外）</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pPr>
        <w:spacing w:line="23" w:lineRule="atLeast"/>
        <w:outlineLvl w:val="1"/>
        <w:rPr>
          <w:rFonts w:ascii="Arial" w:hAnsi="Arial" w:eastAsia="Arial" w:cs="Arial"/>
          <w:sz w:val="34"/>
        </w:rPr>
      </w:pPr>
      <w:r>
        <w:rPr>
          <w:rFonts w:hint="eastAsia" w:ascii="黑体" w:hAnsi="宋体" w:eastAsia="黑体" w:cs="黑体"/>
          <w:b/>
          <w:sz w:val="28"/>
          <w:szCs w:val="28"/>
          <w:shd w:val="clear" w:color="auto" w:fill="FFFFFF"/>
        </w:rPr>
        <w:t>三、获取招标文件</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时间：自招标文件公告发布之日起5个工作日</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地点：“苏采云”系统（网址：http://jszfcg.jsczt.cn/）自行下载 </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方式：自行下载 </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售价：0.00元 </w:t>
      </w:r>
    </w:p>
    <w:p>
      <w:pPr>
        <w:spacing w:line="23" w:lineRule="atLeast"/>
        <w:outlineLvl w:val="1"/>
        <w:rPr>
          <w:rFonts w:ascii="Arial" w:hAnsi="Arial" w:eastAsia="Arial" w:cs="Arial"/>
          <w:sz w:val="34"/>
        </w:rPr>
      </w:pPr>
      <w:r>
        <w:rPr>
          <w:rFonts w:hint="eastAsia" w:ascii="黑体" w:hAnsi="宋体" w:eastAsia="黑体" w:cs="黑体"/>
          <w:b/>
          <w:sz w:val="28"/>
          <w:szCs w:val="28"/>
          <w:shd w:val="clear" w:color="auto" w:fill="FFFFFF"/>
        </w:rPr>
        <w:t>四、提交投标文件截止时间、开标时间和地点</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2026-9-23 09:30 （北京时间）</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地点：苏采云系统 </w:t>
      </w:r>
    </w:p>
    <w:p>
      <w:pPr>
        <w:shd w:val="clear" w:color="auto" w:fill="FFFFFF"/>
        <w:spacing w:line="23" w:lineRule="atLeast"/>
        <w:outlineLvl w:val="1"/>
        <w:rPr>
          <w:rFonts w:hint="eastAsia" w:ascii="宋体" w:hAnsi="宋体" w:cs="宋体"/>
          <w:sz w:val="34"/>
        </w:rPr>
      </w:pPr>
      <w:r>
        <w:rPr>
          <w:rFonts w:hint="eastAsia" w:ascii="黑体" w:hAnsi="宋体" w:eastAsia="黑体" w:cs="黑体"/>
          <w:b/>
          <w:sz w:val="28"/>
          <w:szCs w:val="28"/>
          <w:shd w:val="clear" w:color="auto" w:fill="FFFFFF"/>
        </w:rPr>
        <w:t>五、公告期限</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自本公告发布之日起5个工作日。</w:t>
      </w:r>
    </w:p>
    <w:p>
      <w:pPr>
        <w:spacing w:line="23" w:lineRule="atLeast"/>
        <w:outlineLvl w:val="1"/>
        <w:rPr>
          <w:rFonts w:ascii="Arial" w:hAnsi="Arial" w:eastAsia="Arial" w:cs="Arial"/>
          <w:sz w:val="34"/>
        </w:rPr>
      </w:pPr>
      <w:r>
        <w:rPr>
          <w:rFonts w:hint="eastAsia" w:ascii="黑体" w:hAnsi="宋体" w:eastAsia="黑体" w:cs="黑体"/>
          <w:b/>
          <w:sz w:val="28"/>
          <w:szCs w:val="28"/>
          <w:shd w:val="clear" w:color="auto" w:fill="FFFFFF"/>
        </w:rPr>
        <w:t>六、其他补充事宜</w:t>
      </w:r>
    </w:p>
    <w:p>
      <w:pPr>
        <w:widowControl/>
        <w:spacing w:line="480" w:lineRule="exact"/>
        <w:rPr>
          <w:rFonts w:hint="eastAsia" w:ascii="仿宋" w:hAnsi="仿宋" w:eastAsia="仿宋" w:cs="仿宋"/>
          <w:szCs w:val="24"/>
        </w:rPr>
      </w:pPr>
      <w:r>
        <w:rPr>
          <w:rFonts w:hint="eastAsia" w:ascii="仿宋" w:hAnsi="仿宋" w:eastAsia="仿宋" w:cs="仿宋"/>
          <w:szCs w:val="24"/>
        </w:rPr>
        <w:t>1、本项目需要使用CA数字证书制作、上传电子投标文件完成电子投标，请供应商在参加投标活动前办理好CA数字证书申领及电子签章等操作。</w:t>
      </w:r>
    </w:p>
    <w:p>
      <w:pPr>
        <w:widowControl/>
        <w:spacing w:line="480" w:lineRule="exact"/>
        <w:rPr>
          <w:rFonts w:hint="eastAsia" w:ascii="仿宋" w:hAnsi="仿宋" w:eastAsia="仿宋" w:cs="仿宋"/>
          <w:b/>
          <w:szCs w:val="24"/>
        </w:rPr>
      </w:pPr>
      <w:r>
        <w:rPr>
          <w:rFonts w:hint="eastAsia" w:ascii="仿宋" w:hAnsi="仿宋" w:eastAsia="仿宋" w:cs="仿宋"/>
          <w:b/>
          <w:szCs w:val="24"/>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pPr>
        <w:widowControl/>
        <w:spacing w:line="480" w:lineRule="exact"/>
        <w:rPr>
          <w:rFonts w:hint="eastAsia" w:ascii="仿宋" w:hAnsi="仿宋" w:eastAsia="仿宋" w:cs="仿宋"/>
          <w:szCs w:val="24"/>
        </w:rPr>
      </w:pPr>
      <w:r>
        <w:rPr>
          <w:rFonts w:ascii="仿宋" w:hAnsi="仿宋" w:eastAsia="仿宋" w:cs="仿宋"/>
          <w:b/>
          <w:szCs w:val="24"/>
        </w:rPr>
        <w:t>3</w:t>
      </w:r>
      <w:r>
        <w:rPr>
          <w:rFonts w:hint="eastAsia" w:ascii="仿宋" w:hAnsi="仿宋" w:eastAsia="仿宋" w:cs="仿宋"/>
          <w:b/>
          <w:szCs w:val="24"/>
        </w:rPr>
        <w:t>、本项目采用不见面开标，投标人开标时无需到开标现场进行解密，采取网上开标大厅解密电子投标文件，投标人远程解密要求如下：</w:t>
      </w:r>
    </w:p>
    <w:p>
      <w:pPr>
        <w:widowControl/>
        <w:spacing w:line="480" w:lineRule="exact"/>
        <w:rPr>
          <w:rFonts w:hint="eastAsia" w:ascii="仿宋" w:hAnsi="仿宋" w:eastAsia="仿宋" w:cs="仿宋"/>
          <w:szCs w:val="24"/>
        </w:rPr>
      </w:pPr>
      <w:r>
        <w:rPr>
          <w:rFonts w:hint="eastAsia" w:ascii="仿宋" w:hAnsi="仿宋" w:eastAsia="仿宋" w:cs="仿宋"/>
          <w:szCs w:val="24"/>
        </w:rPr>
        <w:t>1）投标人使用CA数字证书进行远程解密，解密的CA数字证书与生成加密电子投标文件时的CA数字证书需为同一个CA数字证书，否则无法解密，造成的后果由投标人自行负责。</w:t>
      </w:r>
    </w:p>
    <w:p>
      <w:pPr>
        <w:widowControl/>
        <w:spacing w:line="480" w:lineRule="exact"/>
        <w:rPr>
          <w:rFonts w:hint="eastAsia" w:ascii="仿宋" w:hAnsi="仿宋" w:eastAsia="仿宋" w:cs="仿宋"/>
          <w:szCs w:val="24"/>
        </w:rPr>
      </w:pPr>
      <w:r>
        <w:rPr>
          <w:rFonts w:hint="eastAsia" w:ascii="仿宋" w:hAnsi="仿宋" w:eastAsia="仿宋" w:cs="仿宋"/>
          <w:szCs w:val="24"/>
        </w:rPr>
        <w:t>2）投标人登录苏采云系统，点击开标大厅，选择开标项目，完成不见面开标流程。</w:t>
      </w:r>
    </w:p>
    <w:p>
      <w:pPr>
        <w:widowControl/>
        <w:spacing w:line="480" w:lineRule="exact"/>
        <w:rPr>
          <w:rFonts w:hint="eastAsia" w:ascii="仿宋" w:hAnsi="仿宋" w:eastAsia="仿宋" w:cs="仿宋"/>
          <w:szCs w:val="24"/>
        </w:rPr>
      </w:pPr>
      <w:r>
        <w:rPr>
          <w:rFonts w:hint="eastAsia" w:ascii="仿宋" w:hAnsi="仿宋" w:eastAsia="仿宋" w:cs="仿宋"/>
          <w:szCs w:val="24"/>
        </w:rPr>
        <w:t>3）投标截止时间后根据系统提示解密电子投标文件。</w:t>
      </w:r>
      <w:r>
        <w:rPr>
          <w:rFonts w:hint="eastAsia" w:ascii="仿宋" w:hAnsi="仿宋" w:eastAsia="仿宋" w:cs="仿宋"/>
          <w:b/>
          <w:szCs w:val="24"/>
        </w:rPr>
        <w:t>解密时间为15分钟，</w:t>
      </w:r>
      <w:r>
        <w:rPr>
          <w:rFonts w:hint="eastAsia" w:ascii="仿宋" w:hAnsi="仿宋" w:eastAsia="仿宋" w:cs="仿宋"/>
          <w:szCs w:val="24"/>
        </w:rPr>
        <w:t>未在规定时间内完成解密，其投标文件将被拒绝，不参与后续投标流程。</w:t>
      </w:r>
    </w:p>
    <w:p>
      <w:pPr>
        <w:widowControl/>
        <w:spacing w:line="480" w:lineRule="exact"/>
        <w:rPr>
          <w:rFonts w:hint="eastAsia" w:ascii="仿宋" w:hAnsi="仿宋" w:eastAsia="仿宋" w:cs="仿宋"/>
          <w:szCs w:val="24"/>
        </w:rPr>
      </w:pPr>
      <w:r>
        <w:rPr>
          <w:rFonts w:hint="eastAsia" w:ascii="仿宋" w:hAnsi="仿宋" w:eastAsia="仿宋" w:cs="仿宋"/>
          <w:szCs w:val="24"/>
        </w:rPr>
        <w:t>4）在开标、评标过程中投标单位代表须在网上不见面开标系统中保持在线状态，以应对可能发生的澄清、说明等回复，由于投标单位代表不在线所造成的一切后果由投标人自行承担。</w:t>
      </w:r>
    </w:p>
    <w:p>
      <w:pPr>
        <w:widowControl/>
        <w:spacing w:line="480" w:lineRule="exact"/>
        <w:rPr>
          <w:rFonts w:hint="eastAsia" w:ascii="仿宋" w:hAnsi="仿宋" w:eastAsia="仿宋" w:cs="仿宋"/>
          <w:szCs w:val="24"/>
        </w:rPr>
      </w:pPr>
      <w:r>
        <w:rPr>
          <w:rFonts w:hint="eastAsia" w:ascii="仿宋" w:hAnsi="仿宋" w:eastAsia="仿宋" w:cs="仿宋"/>
          <w:szCs w:val="24"/>
        </w:rPr>
        <w:t>4、</w:t>
      </w:r>
      <w:r>
        <w:rPr>
          <w:rFonts w:hint="eastAsia" w:ascii="仿宋" w:hAnsi="仿宋" w:eastAsia="仿宋" w:cs="仿宋"/>
          <w:b/>
          <w:szCs w:val="24"/>
        </w:rPr>
        <w:t>有关苏采云系统驱动安装，</w:t>
      </w:r>
      <w:r>
        <w:rPr>
          <w:rFonts w:hint="eastAsia" w:ascii="仿宋" w:hAnsi="仿宋" w:eastAsia="仿宋" w:cs="仿宋"/>
          <w:szCs w:val="24"/>
        </w:rPr>
        <w:t>登录苏州政府采购网，点击页面底部苏采云图标，进入苏采云政府采购一体化平台，点击“驱动下载”，下载</w:t>
      </w:r>
      <w:r>
        <w:rPr>
          <w:rFonts w:hint="eastAsia" w:ascii="仿宋" w:hAnsi="仿宋" w:eastAsia="仿宋" w:cs="仿宋"/>
          <w:b/>
          <w:szCs w:val="24"/>
        </w:rPr>
        <w:t>“政务CA、方正签章控件驱动安装包及安装说明”</w:t>
      </w:r>
      <w:r>
        <w:rPr>
          <w:rFonts w:hint="eastAsia" w:ascii="仿宋" w:hAnsi="仿宋" w:eastAsia="仿宋" w:cs="仿宋"/>
          <w:szCs w:val="24"/>
        </w:rPr>
        <w:t>文件，按要求安装驱动。</w:t>
      </w:r>
    </w:p>
    <w:p>
      <w:pPr>
        <w:widowControl/>
        <w:spacing w:line="480" w:lineRule="exact"/>
        <w:rPr>
          <w:rFonts w:hint="eastAsia" w:ascii="仿宋" w:hAnsi="仿宋" w:eastAsia="仿宋" w:cs="仿宋"/>
          <w:szCs w:val="24"/>
        </w:rPr>
      </w:pPr>
      <w:r>
        <w:rPr>
          <w:rFonts w:hint="eastAsia" w:ascii="仿宋" w:hAnsi="仿宋" w:eastAsia="仿宋" w:cs="仿宋"/>
          <w:szCs w:val="24"/>
        </w:rPr>
        <w:t>5、</w:t>
      </w:r>
      <w:r>
        <w:rPr>
          <w:rFonts w:hint="eastAsia" w:ascii="仿宋" w:hAnsi="仿宋" w:eastAsia="仿宋" w:cs="仿宋"/>
          <w:b/>
          <w:szCs w:val="24"/>
        </w:rPr>
        <w:t>有关供应商注册、报名、下载电子招标文件、制作上传电子投标文件</w:t>
      </w:r>
      <w:r>
        <w:rPr>
          <w:rFonts w:hint="eastAsia" w:ascii="仿宋" w:hAnsi="仿宋" w:eastAsia="仿宋" w:cs="仿宋"/>
          <w:szCs w:val="24"/>
        </w:rPr>
        <w:t>、不见面开标及其他注意事项登录苏州政府采购网，在“下载中心”栏目下载“</w:t>
      </w:r>
      <w:r>
        <w:rPr>
          <w:rFonts w:hint="eastAsia" w:ascii="仿宋" w:hAnsi="仿宋" w:eastAsia="仿宋" w:cs="仿宋"/>
          <w:b/>
          <w:szCs w:val="24"/>
        </w:rPr>
        <w:t>苏采云系统供应商操作</w:t>
      </w:r>
      <w:r>
        <w:rPr>
          <w:rFonts w:hint="eastAsia" w:ascii="仿宋" w:hAnsi="仿宋" w:eastAsia="仿宋" w:cs="仿宋"/>
          <w:b/>
          <w:bCs/>
          <w:szCs w:val="24"/>
        </w:rPr>
        <w:t>手册</w:t>
      </w:r>
      <w:r>
        <w:rPr>
          <w:rFonts w:hint="eastAsia" w:ascii="仿宋" w:hAnsi="仿宋" w:eastAsia="仿宋" w:cs="仿宋"/>
          <w:szCs w:val="24"/>
        </w:rPr>
        <w:t>”查阅。</w:t>
      </w:r>
    </w:p>
    <w:p>
      <w:pPr>
        <w:widowControl/>
        <w:spacing w:line="480" w:lineRule="exact"/>
        <w:rPr>
          <w:rFonts w:hint="eastAsia" w:ascii="仿宋" w:hAnsi="仿宋" w:eastAsia="仿宋" w:cs="仿宋"/>
          <w:szCs w:val="24"/>
        </w:rPr>
      </w:pPr>
      <w:r>
        <w:rPr>
          <w:rFonts w:hint="eastAsia" w:ascii="仿宋" w:hAnsi="仿宋" w:eastAsia="仿宋" w:cs="仿宋"/>
          <w:szCs w:val="24"/>
        </w:rPr>
        <w:t>6、有关办理CA数字申领及电子签章事项，登录苏州政府采购网，点击页面底部苏采云图标，进入苏采云政府采购一体化平台，下载“新CA办理指南”文件查阅。</w:t>
      </w:r>
    </w:p>
    <w:p>
      <w:pPr>
        <w:widowControl/>
        <w:spacing w:line="480" w:lineRule="exact"/>
        <w:rPr>
          <w:rFonts w:hint="eastAsia" w:ascii="仿宋" w:hAnsi="仿宋" w:eastAsia="仿宋" w:cs="仿宋"/>
          <w:szCs w:val="24"/>
        </w:rPr>
      </w:pPr>
      <w:r>
        <w:rPr>
          <w:rFonts w:hint="eastAsia" w:ascii="仿宋" w:hAnsi="仿宋" w:eastAsia="仿宋" w:cs="仿宋"/>
          <w:szCs w:val="24"/>
        </w:rPr>
        <w:t>7、有关电子投标制作技术疑问，请咨询苏采云软件公司客服：18261002950、0512-69820854、0519-86722802</w:t>
      </w:r>
    </w:p>
    <w:p>
      <w:pPr>
        <w:widowControl/>
        <w:spacing w:line="480" w:lineRule="exact"/>
        <w:rPr>
          <w:rFonts w:hint="eastAsia" w:ascii="仿宋" w:hAnsi="仿宋" w:eastAsia="仿宋" w:cs="仿宋"/>
          <w:szCs w:val="24"/>
        </w:rPr>
      </w:pPr>
      <w:r>
        <w:rPr>
          <w:rFonts w:hint="eastAsia" w:ascii="仿宋" w:hAnsi="仿宋" w:eastAsia="仿宋" w:cs="仿宋"/>
          <w:szCs w:val="24"/>
        </w:rPr>
        <w:t>8、政府采购监督电话：0512-53512539</w:t>
      </w:r>
    </w:p>
    <w:p>
      <w:pPr>
        <w:widowControl/>
        <w:spacing w:line="480" w:lineRule="exact"/>
        <w:rPr>
          <w:rFonts w:hint="eastAsia" w:ascii="仿宋" w:hAnsi="仿宋" w:eastAsia="仿宋" w:cs="仿宋"/>
          <w:szCs w:val="24"/>
        </w:rPr>
      </w:pPr>
      <w:r>
        <w:rPr>
          <w:rFonts w:hint="eastAsia" w:ascii="仿宋" w:hAnsi="仿宋" w:eastAsia="仿宋" w:cs="仿宋"/>
          <w:szCs w:val="24"/>
        </w:rPr>
        <w:t>9、本次招标投标保证金：本项目无须缴纳投标保证金。</w:t>
      </w:r>
    </w:p>
    <w:p>
      <w:pPr>
        <w:spacing w:line="480" w:lineRule="atLeast"/>
        <w:outlineLvl w:val="1"/>
        <w:rPr>
          <w:rFonts w:hint="eastAsia" w:ascii="仿宋" w:hAnsi="仿宋" w:eastAsia="仿宋" w:cs="仿宋"/>
          <w:szCs w:val="24"/>
        </w:rPr>
      </w:pPr>
      <w:r>
        <w:rPr>
          <w:rFonts w:hint="eastAsia" w:ascii="仿宋" w:hAnsi="仿宋" w:eastAsia="仿宋" w:cs="仿宋"/>
          <w:szCs w:val="24"/>
        </w:rPr>
        <w:t>10、政府采购信用融资政策：中标供应商可凭政府采购合同办理融资贷款，详情请见江苏政府采购网“政采贷”专栏。</w:t>
      </w:r>
      <w:r>
        <w:rPr>
          <w:rFonts w:hint="eastAsia" w:ascii="仿宋" w:hAnsi="仿宋" w:eastAsia="仿宋" w:cs="仿宋"/>
          <w:szCs w:val="24"/>
        </w:rPr>
        <w:br w:type="textWrapping"/>
      </w:r>
      <w:r>
        <w:rPr>
          <w:rFonts w:hint="eastAsia" w:ascii="仿宋" w:hAnsi="仿宋" w:eastAsia="仿宋" w:cs="仿宋"/>
          <w:szCs w:val="24"/>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pPr>
        <w:spacing w:line="480" w:lineRule="atLeast"/>
        <w:outlineLvl w:val="1"/>
        <w:rPr>
          <w:rFonts w:ascii="Arial" w:hAnsi="Arial" w:eastAsia="Arial" w:cs="Arial"/>
          <w:sz w:val="34"/>
        </w:rPr>
      </w:pPr>
      <w:r>
        <w:rPr>
          <w:rFonts w:hint="eastAsia" w:ascii="黑体" w:hAnsi="宋体" w:eastAsia="黑体" w:cs="黑体"/>
          <w:b/>
          <w:sz w:val="28"/>
          <w:szCs w:val="28"/>
          <w:shd w:val="clear" w:color="auto" w:fill="FFFFFF"/>
        </w:rPr>
        <w:t>七、对本次招标提出询问，请按以下方式联系</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1.采购人信息 </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单位名称：太仓市疾病预防控制中心（太仓市卫生监督所）</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单位地址：太仓市高新区兴业南路20号</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 xml:space="preserve">联系人：张汝超 </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联系电话 ：0512-53102973</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2.采购代理机构信息（如有）</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单位名称：苏州市公共资源交易中心太仓分中心</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单位地址：太仓市万金北路88号3栋2楼</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联系人：周萌</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联系电话：0512-53890581</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3.项目联系方式</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项目联系人：周萌</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电话：0512-53890581</w:t>
      </w:r>
    </w:p>
    <w:p>
      <w:pPr>
        <w:widowControl/>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cs="宋体"/>
          <w:b/>
          <w:kern w:val="0"/>
          <w:sz w:val="44"/>
        </w:rPr>
      </w:pPr>
      <w:r>
        <w:rPr>
          <w:rFonts w:ascii="宋体" w:hAnsi="宋体" w:cs="宋体"/>
          <w:b/>
          <w:kern w:val="0"/>
          <w:sz w:val="44"/>
        </w:rPr>
        <w:t>第二部分  </w:t>
      </w:r>
      <w:r>
        <w:rPr>
          <w:rFonts w:hint="eastAsia" w:ascii="宋体" w:hAnsi="宋体" w:cs="宋体"/>
          <w:b/>
          <w:kern w:val="0"/>
          <w:sz w:val="44"/>
        </w:rPr>
        <w:t>响应供应商须知</w:t>
      </w:r>
    </w:p>
    <w:p>
      <w:pPr>
        <w:spacing w:line="440" w:lineRule="exact"/>
        <w:jc w:val="left"/>
        <w:rPr>
          <w:rFonts w:ascii="宋体" w:hAnsi="Arial" w:eastAsia="Arial"/>
          <w:sz w:val="18"/>
          <w:szCs w:val="18"/>
        </w:rPr>
      </w:pPr>
    </w:p>
    <w:p>
      <w:pPr>
        <w:widowControl/>
        <w:spacing w:line="440" w:lineRule="exact"/>
        <w:jc w:val="left"/>
        <w:rPr>
          <w:rFonts w:hint="eastAsia" w:ascii="宋体" w:hAnsi="宋体" w:cs="宋体"/>
          <w:kern w:val="0"/>
          <w:szCs w:val="24"/>
        </w:rPr>
      </w:pPr>
      <w:r>
        <w:rPr>
          <w:rFonts w:hint="eastAsia" w:ascii="宋体" w:hAnsi="宋体" w:cs="宋体"/>
          <w:b/>
          <w:kern w:val="0"/>
          <w:szCs w:val="24"/>
        </w:rPr>
        <w:t>一、说明和释义</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 说明</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1.1本采购文件仅适用于苏州市公共资源交易中心太仓分中心组织的采购活动。</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1.2本次采购活动及因本次采购产生的合同受中国法律制约和保护。</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1.3本采购文件的解释权属于采购人。</w:t>
      </w:r>
    </w:p>
    <w:p>
      <w:pPr>
        <w:widowControl/>
        <w:spacing w:line="440" w:lineRule="exact"/>
        <w:jc w:val="left"/>
        <w:rPr>
          <w:rFonts w:hint="eastAsia" w:ascii="宋体" w:hAnsi="宋体" w:cs="宋体"/>
          <w:b/>
          <w:kern w:val="0"/>
          <w:szCs w:val="24"/>
        </w:rPr>
      </w:pPr>
      <w:r>
        <w:rPr>
          <w:rFonts w:hint="eastAsia" w:ascii="宋体" w:hAnsi="宋体" w:cs="宋体"/>
          <w:b/>
          <w:kern w:val="0"/>
          <w:szCs w:val="24"/>
        </w:rPr>
        <w:t>2. 词语释义</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2.1采购代理机构：具体组织实施采购活动的法人。本项目采购代理机构是苏州市公共资源交易中心太仓分中心。</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2.2响应供应商：经认定有资格响应采购，参加响应竞争的法人或其他组织和自然人。</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2.3响应：响应供应商根据采购人或采购代理机构发布的采购文件，编制响应文件并按规定响应的行为。</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2.4合同：采供双方根据采购文件和成交的响应文件及成交通知书规定的内容签署的以书面形式所达成的协议，包括所有的附件、附录和构成协议的所有文件。</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2.5甲方（采购方）：合同中明确规定的实际购买货物和服务的法人或其他组织和自然人（采购人）</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2.6乙方（供应商）：合同中规定的向采购方提供货物和服务的法人或其他组织和自然人（成交人）</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2.7货物：系指乙方按采购文件规定，应向甲方提供的一切设备、备品、备件、工具、手册及其它有关技术资料和材料。</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2.8服务：系指本次采购文件规定乙方应承担的与提供货物和服务有关的辅助服务，比如运输、保险、安装、调试、验收、提供技术援助、培训、配合措施、维修响应及合同中规定乙方应承担的其它义务。</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2.9知识产权：指专利权、商标权、著作权等无形财产专有权的统称。</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2.10天：日历日。</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2.11交货地点：合同中明确约定的乙方提交的货物和服务最终到达地点。</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2.12 合同价款：根据合同规定，乙方在正确地履行合同义务后甲方应支付乙方的价款。</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2.13 产地：货物开采、生长、生产、最终制造、加工或提供服务的来源地。</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2.14不可抗力：不能预见、不能避免并且不能克服的客观情况。</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2.15 实质性响应：满足有关本次采购标的、数量、质量、价款或者报酬、履行期限、履行地点和方式、违约责任和解决争议方法等要求。</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2.17进口产品：指通过中国海关报关验收进入中国境内且产自境外的产品。</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2.18书面形式：指书面文字、合同书、信件和传真等可以有形地表现所载内容的形式。</w:t>
      </w:r>
    </w:p>
    <w:p>
      <w:pPr>
        <w:widowControl/>
        <w:spacing w:line="440" w:lineRule="exact"/>
        <w:jc w:val="left"/>
        <w:rPr>
          <w:rFonts w:hint="eastAsia" w:ascii="宋体" w:hAnsi="宋体" w:cs="宋体"/>
          <w:b/>
          <w:kern w:val="0"/>
          <w:szCs w:val="24"/>
        </w:rPr>
      </w:pPr>
      <w:r>
        <w:rPr>
          <w:rFonts w:hint="eastAsia" w:ascii="宋体" w:hAnsi="宋体" w:cs="宋体"/>
          <w:b/>
          <w:kern w:val="0"/>
          <w:szCs w:val="24"/>
        </w:rPr>
        <w:t>二、 响应供应商</w:t>
      </w:r>
    </w:p>
    <w:p>
      <w:pPr>
        <w:widowControl/>
        <w:spacing w:line="440" w:lineRule="exact"/>
        <w:jc w:val="left"/>
        <w:rPr>
          <w:rFonts w:hint="eastAsia" w:ascii="宋体" w:hAnsi="宋体" w:cs="宋体"/>
          <w:b/>
          <w:kern w:val="0"/>
          <w:szCs w:val="24"/>
        </w:rPr>
      </w:pPr>
      <w:r>
        <w:rPr>
          <w:rFonts w:hint="eastAsia" w:ascii="宋体" w:hAnsi="宋体" w:cs="宋体"/>
          <w:b/>
          <w:kern w:val="0"/>
          <w:szCs w:val="24"/>
        </w:rPr>
        <w:t>3. 合格响应供应商的基本条件</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3.1符合《中华人民共和国政府采购法》第二十二条第一款之规定；</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3.2满足本文件实质性条款的规定。</w:t>
      </w:r>
    </w:p>
    <w:p>
      <w:pPr>
        <w:widowControl/>
        <w:spacing w:line="440" w:lineRule="exact"/>
        <w:jc w:val="left"/>
        <w:rPr>
          <w:rFonts w:hint="eastAsia" w:ascii="宋体" w:hAnsi="宋体" w:cs="宋体"/>
          <w:b/>
          <w:kern w:val="0"/>
          <w:szCs w:val="24"/>
        </w:rPr>
      </w:pPr>
      <w:r>
        <w:rPr>
          <w:rFonts w:hint="eastAsia" w:ascii="宋体" w:hAnsi="宋体" w:cs="宋体"/>
          <w:b/>
          <w:kern w:val="0"/>
          <w:szCs w:val="24"/>
        </w:rPr>
        <w:t>4．合格响应供应商的特定条件</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4.1 按采购公告规定。</w:t>
      </w:r>
    </w:p>
    <w:p>
      <w:pPr>
        <w:widowControl/>
        <w:spacing w:line="440" w:lineRule="exact"/>
        <w:jc w:val="left"/>
        <w:rPr>
          <w:rFonts w:hint="eastAsia" w:ascii="宋体" w:hAnsi="宋体" w:cs="宋体"/>
          <w:b/>
          <w:kern w:val="0"/>
          <w:szCs w:val="24"/>
        </w:rPr>
      </w:pPr>
      <w:r>
        <w:rPr>
          <w:rFonts w:hint="eastAsia" w:ascii="宋体" w:hAnsi="宋体" w:cs="宋体"/>
          <w:b/>
          <w:kern w:val="0"/>
          <w:szCs w:val="24"/>
        </w:rPr>
        <w:t>5. 响应供应商代表</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5.1指全权代表响应供应商参加响应活动并签署响应文件的人，如果响应供应商代表不是法人代表，须持有《法人代表授权委托书》（详见统一格式）。</w:t>
      </w:r>
    </w:p>
    <w:p>
      <w:pPr>
        <w:widowControl/>
        <w:spacing w:line="440" w:lineRule="exact"/>
        <w:jc w:val="left"/>
        <w:rPr>
          <w:rFonts w:hint="eastAsia" w:ascii="宋体" w:hAnsi="宋体" w:cs="宋体"/>
          <w:b/>
          <w:kern w:val="0"/>
          <w:szCs w:val="24"/>
        </w:rPr>
      </w:pPr>
      <w:r>
        <w:rPr>
          <w:rFonts w:hint="eastAsia" w:ascii="宋体" w:hAnsi="宋体" w:cs="宋体"/>
          <w:b/>
          <w:kern w:val="0"/>
          <w:szCs w:val="24"/>
        </w:rPr>
        <w:t>6. 联合响应</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6.1按采购公告规定。</w:t>
      </w:r>
    </w:p>
    <w:p>
      <w:pPr>
        <w:widowControl/>
        <w:spacing w:line="440" w:lineRule="exact"/>
        <w:jc w:val="left"/>
        <w:rPr>
          <w:rFonts w:hint="eastAsia" w:ascii="宋体" w:hAnsi="宋体" w:cs="宋体"/>
          <w:b/>
          <w:kern w:val="0"/>
          <w:szCs w:val="24"/>
        </w:rPr>
      </w:pPr>
      <w:r>
        <w:rPr>
          <w:rFonts w:hint="eastAsia" w:ascii="宋体" w:hAnsi="宋体" w:cs="宋体"/>
          <w:b/>
          <w:kern w:val="0"/>
          <w:szCs w:val="24"/>
        </w:rPr>
        <w:t xml:space="preserve">7. 响应费用 </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7.1响应供应商应自行承担所有准备及参加响应的相关费用。不论响应结果如何，采购代理机构在任何情况下均无义务也无责任承担这些费用。</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7.2 本次采购项目不收取标书费及成交服务费，请响应供应商在响应时充分考虑这一因素。</w:t>
      </w:r>
    </w:p>
    <w:p>
      <w:pPr>
        <w:widowControl/>
        <w:spacing w:line="440" w:lineRule="exact"/>
        <w:jc w:val="left"/>
        <w:rPr>
          <w:rFonts w:hint="eastAsia" w:ascii="宋体" w:hAnsi="宋体" w:cs="宋体"/>
          <w:b/>
          <w:kern w:val="0"/>
          <w:szCs w:val="24"/>
        </w:rPr>
      </w:pPr>
      <w:r>
        <w:rPr>
          <w:rFonts w:hint="eastAsia" w:ascii="宋体" w:hAnsi="宋体" w:cs="宋体"/>
          <w:b/>
          <w:kern w:val="0"/>
          <w:szCs w:val="24"/>
        </w:rPr>
        <w:t>三、采购文件说明</w:t>
      </w:r>
    </w:p>
    <w:p>
      <w:pPr>
        <w:widowControl/>
        <w:spacing w:line="440" w:lineRule="exact"/>
        <w:jc w:val="left"/>
        <w:rPr>
          <w:rFonts w:hint="eastAsia" w:ascii="宋体" w:hAnsi="宋体" w:cs="宋体"/>
          <w:b/>
          <w:kern w:val="0"/>
          <w:szCs w:val="24"/>
        </w:rPr>
      </w:pPr>
      <w:r>
        <w:rPr>
          <w:rFonts w:hint="eastAsia" w:ascii="宋体" w:hAnsi="宋体" w:cs="宋体"/>
          <w:b/>
          <w:kern w:val="0"/>
          <w:szCs w:val="24"/>
        </w:rPr>
        <w:t>8. 采购文件</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8.2采购文件及其更正文件不是直接从采购代理机构或指定媒体获得的，采购代理机构对采购文件及其补遗的真实性、完整性不承担任何责任。</w:t>
      </w:r>
    </w:p>
    <w:p>
      <w:pPr>
        <w:widowControl/>
        <w:spacing w:line="440" w:lineRule="exact"/>
        <w:jc w:val="left"/>
        <w:rPr>
          <w:rFonts w:hint="eastAsia" w:ascii="宋体" w:hAnsi="宋体" w:cs="宋体"/>
          <w:b/>
          <w:kern w:val="0"/>
          <w:szCs w:val="24"/>
        </w:rPr>
      </w:pPr>
      <w:r>
        <w:rPr>
          <w:rFonts w:hint="eastAsia" w:ascii="宋体" w:hAnsi="宋体" w:cs="宋体"/>
          <w:b/>
          <w:kern w:val="0"/>
          <w:szCs w:val="24"/>
        </w:rPr>
        <w:t>9. 采购文件的澄清</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9.1响应供应商在获取采购文件后，若有疑问，应于网上响应截止时间之前，在网上业务系统向采购代理机构提出，采购代理机构将在业务系统上予以解答。</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9.2如有必要，问题答复将以“变更公告”形式由采购代理机构按照本须知第10条的规定发出。</w:t>
      </w:r>
    </w:p>
    <w:p>
      <w:pPr>
        <w:widowControl/>
        <w:spacing w:line="440" w:lineRule="exact"/>
        <w:jc w:val="left"/>
        <w:rPr>
          <w:rFonts w:hint="eastAsia" w:ascii="宋体" w:hAnsi="宋体" w:cs="宋体"/>
          <w:kern w:val="0"/>
          <w:szCs w:val="24"/>
        </w:rPr>
      </w:pPr>
      <w:r>
        <w:rPr>
          <w:rFonts w:hint="eastAsia" w:ascii="宋体" w:hAnsi="宋体" w:cs="宋体"/>
          <w:b/>
          <w:kern w:val="0"/>
          <w:szCs w:val="24"/>
        </w:rPr>
        <w:t>10.采购文件的修改</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10.1采购代理机构无论出于自己的考虑，还是出于对响应供应商提问的澄清，均可对已发出的采购文件用</w:t>
      </w:r>
      <w:r>
        <w:rPr>
          <w:rFonts w:hint="eastAsia" w:ascii="宋体" w:hAnsi="宋体" w:cs="宋体"/>
          <w:kern w:val="0"/>
          <w:szCs w:val="24"/>
          <w:lang w:val="zh-CN"/>
        </w:rPr>
        <w:t>补充文件的方式</w:t>
      </w:r>
      <w:r>
        <w:rPr>
          <w:rFonts w:hint="eastAsia" w:ascii="宋体" w:hAnsi="宋体" w:cs="宋体"/>
          <w:kern w:val="0"/>
          <w:szCs w:val="24"/>
        </w:rPr>
        <w:t>进行必要澄清或者修改。</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10.2为使响应供应商有足够的时间按采购文件的修改要求考虑修正响应文件，或出于其他原因，采购代理机构有权推迟响应截止日期和开标日期，并将此变更以补充通知的形式在网上发布公告。</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10.3采购文件的更正（含澄清、修改等）内容与原采购文件在同一内容上表述不一致时，以发出日期最接近开标时间的公告为准。</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10.4采购文件的更正（含澄清、修改等）内容将在苏州政府采购网发布，请响应供应商及时查询，更正（含澄清、修改等）内容作为采购文件的组成部分，对响应供应商起约束作用。</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10.5采购文件若有最新的答疑文件，响应供应商必须下载并使用该文件制作新的电子响应文件，否则将无法完成电子响应文件的上传及响应。</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11.质疑</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11.2 提出质疑的供应商应当是参与所质疑项目采购活动的供应商，未参加响应活动的供应商或在响应活动中自身权益未受到损害的供应商所提出的质疑不予受理。</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11.3上述应知其权益受到损害之日是指：</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11.3.1对采购文件提出质疑的，为获取采购文件或者采购文件公告期限届满之日起计算；</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11.3.2对采购过程提出质疑的，自采购程序环节结束之日起计算；</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11.3.3对成交结果提出质疑的，自成交结果公告期限届满之日起计算。</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11.4 供应商提出质疑应当提交质疑函和必要的证明材料。质疑函应当包括下列内容：</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11.4.1 供应商的姓名或者名称、地址、邮编、联系人及联系电话；</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11.4.2 质疑项目的名称、编号；</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11.4.3 具体、明确的质疑事项和与质疑事项相关的请求；</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11.4.4 事实依据；</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11.4.5 必要的法律依据；</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11.4.6 提出质疑的日期。</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 xml:space="preserve">11.5质疑函的格式和内容应当符合财政部《政府采购供应商质疑函范本》 </w:t>
      </w:r>
      <w:bookmarkStart w:id="4" w:name="baidusnap5"/>
      <w:bookmarkEnd w:id="4"/>
      <w:r>
        <w:rPr>
          <w:rFonts w:hint="eastAsia" w:ascii="宋体" w:hAnsi="宋体" w:cs="宋体"/>
          <w:kern w:val="0"/>
          <w:szCs w:val="24"/>
        </w:rPr>
        <w:t>要求，质疑函范本在财政部官网上提供下载。</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11.6 提交质疑函同时应当附如下证明材料：</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11.6.1对采购文件提出质疑的供应商提供参加本项目的</w:t>
      </w:r>
      <w:r>
        <w:rPr>
          <w:rFonts w:hint="eastAsia" w:ascii="宋体" w:hAnsi="宋体" w:cs="宋体"/>
          <w:b/>
          <w:bCs/>
          <w:kern w:val="0"/>
          <w:szCs w:val="24"/>
        </w:rPr>
        <w:t>《投标供应商确认函》</w:t>
      </w:r>
      <w:r>
        <w:rPr>
          <w:rFonts w:hint="eastAsia" w:ascii="宋体" w:hAnsi="宋体" w:cs="宋体"/>
          <w:kern w:val="0"/>
          <w:szCs w:val="24"/>
        </w:rPr>
        <w:t>；</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11.6.2质疑供应商的营业执照复印件加盖单位公章；</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11.6.3质疑供应商法定代表人身份证复印件加盖单位公章；</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11.6.4质疑供应商若委托代理人进行质疑的，提供法人授权委托书及代理人身份证复印件加盖单位公章，授权委托书应载明代理人的姓名或者名称、代理事项、具体权限、期限和相关事项；</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 xml:space="preserve">11.7 供应商为自然人的，应当由本人签字；供应商为法人或者其他组织的，应当由法定代表人、主要负责人，或者其授权代表签字或者盖章，并加盖公章。 </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11.8供应商对采购项目技术、商务及其他要求，以及评审细则、标准提出询问或质疑的，应向采购人提出；供应商对采购过程及成交结果提出询问或质疑的，应向采购机代理构提出；</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11.9 供应商如对本项目提出质疑须在法定质疑期内一次性提出针对同一采购程序环节的质疑。</w:t>
      </w:r>
    </w:p>
    <w:p>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rPr>
      </w:pPr>
      <w:r>
        <w:rPr>
          <w:rFonts w:ascii="宋体" w:hAnsi="宋体" w:cs="宋体"/>
        </w:rPr>
        <w:t>11.1</w:t>
      </w:r>
      <w:r>
        <w:rPr>
          <w:rFonts w:hint="eastAsia" w:ascii="宋体" w:hAnsi="宋体" w:cs="宋体"/>
        </w:rPr>
        <w:t>0</w:t>
      </w:r>
      <w:r>
        <w:rPr>
          <w:rFonts w:ascii="宋体" w:hAnsi="宋体" w:cs="宋体"/>
        </w:rPr>
        <w:t xml:space="preserve"> </w:t>
      </w:r>
      <w:r>
        <w:rPr>
          <w:rFonts w:hint="eastAsia" w:ascii="宋体" w:hAnsi="宋体" w:cs="宋体"/>
        </w:rPr>
        <w:t>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cs="宋体"/>
          <w:b/>
        </w:rPr>
        <w:t>（即《投标供应商确认函》）</w:t>
      </w:r>
      <w:r>
        <w:rPr>
          <w:rFonts w:hint="eastAsia" w:ascii="宋体" w:hAnsi="宋体" w:cs="宋体"/>
        </w:rPr>
        <w:t>与质疑函一起递交，否则不予受理。</w:t>
      </w:r>
    </w:p>
    <w:p>
      <w:pPr>
        <w:pBdr>
          <w:top w:val="none" w:color="000000" w:sz="0" w:space="0"/>
          <w:left w:val="none" w:color="000000" w:sz="0" w:space="0"/>
          <w:bottom w:val="none" w:color="000000" w:sz="0" w:space="0"/>
          <w:right w:val="none" w:color="000000" w:sz="0" w:space="0"/>
        </w:pBdr>
        <w:spacing w:line="440" w:lineRule="exact"/>
        <w:jc w:val="left"/>
      </w:pPr>
      <w:r>
        <w:rPr>
          <w:rFonts w:ascii="宋体" w:hAnsi="宋体" w:cs="宋体"/>
        </w:rPr>
        <w:t>11.11 接受质疑函联系方式见采购公告联系事项。</w:t>
      </w:r>
    </w:p>
    <w:p>
      <w:pPr>
        <w:widowControl/>
        <w:spacing w:line="440" w:lineRule="exact"/>
        <w:jc w:val="left"/>
        <w:rPr>
          <w:rFonts w:hint="eastAsia" w:ascii="宋体" w:hAnsi="宋体" w:cs="宋体"/>
          <w:b/>
          <w:kern w:val="0"/>
          <w:szCs w:val="24"/>
        </w:rPr>
      </w:pPr>
      <w:r>
        <w:rPr>
          <w:rFonts w:hint="eastAsia" w:ascii="宋体" w:hAnsi="宋体" w:cs="宋体"/>
          <w:b/>
          <w:kern w:val="0"/>
          <w:szCs w:val="24"/>
        </w:rPr>
        <w:t>四、 响应文件说明</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12、提示与要求</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12.1响应供应商应仔细阅读采购文件的所有内容，按采购文件的要求提供响应文件，并保证所提供的全部资料的真实性，以使其响应对采购文件做出实质性响应，否则，其响应可能被拒绝。</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12.2无论是否递交响应文件，响应供应商都应将采购文件及以后的所有通知、文件等视为保密文件。</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13. 响应文件计量单位和使用文字</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13.1响应文件中所使用的计量单位，除采购文件中有特殊要求外，均应使用中华人民共和国法定计量单位。</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13.2响应文件应使用中文编制，响应文件中必须使用其他文字的，必须附有中文译本，且以中文译本为准。对于未附有中文译本和中文译本不准确的响应文件可能引起的对响应供应商不利的后果，采购代理机构概不负责。</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14. 知识产权</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15. 响应文件的组成和顺序</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15.1报价部分（详见响应文件格式）：</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15.1.1《开标一览表》(统一格式)；</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15.1.2响应报价明细表；</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15.2 响应正文部分（包含资质证明和技术部分）</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15.2.1资质证明文件部分</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15.2.1.1关于资格文件的声明函（详见文件格式）；</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15.2.1.2响应承诺函（详见响应文件格式）；</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15.2.1.3响应单位营业执照副本或三证合一营业执照复印件；</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15.2.1.4响应供应商参加本次政府采购活动前的财务状况报告或者银行出具的资信证明；</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15.2.1.5响应供应商根据项目需求提供履行合同所必需的设备和专业技术能力的证明材料；</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15.2.1.6响应供应商参加本次政府采购活动前半年（至少一个月）依法缴纳税收和社会保障资金的证明材料；</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15.2.1.7响应供应商参加政府采购活动前三年在经营活动中没有重大违法记录的书面申明（详见文件格式）；</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15.2.1.8响应供应商证明其符合采购文件规定的响应供应商特定资格条件的证书、证明和文件材料；（如有）</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15.2.1.9响应供应商基本情况表（详见文件格式）；</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15.2.1.10响应供应商法定代表人身份证复印件；</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15.2.1.11响应供应商法定代表人授权委托书原件（如有授权）（详见文件格式）；</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15.2.1.12响应供应商授权代理人身份证复印件（如有授权）；</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15.2.1.13中小企业声明函；</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15.2.1.14残疾人福利性单位声明函（如有）；</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15.2.1.15其他可以证明响应供应商资信、资质和货物、服务质量的证书、文件、推荐信等资料；（如有）</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15.2.2技术部分</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15.2.2.1服务要求偏离表（详见文件格式）；</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15.2.2.2商务要求偏离表（详见文件格式）；</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lang w:val="zh-CN"/>
        </w:rPr>
      </w:pPr>
      <w:r>
        <w:rPr>
          <w:rFonts w:hint="eastAsia" w:ascii="宋体" w:hAnsi="宋体" w:cs="宋体"/>
          <w:kern w:val="0"/>
          <w:szCs w:val="24"/>
        </w:rPr>
        <w:t>15.2.2.3项目的技术及服务方案；</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15.2.2.4售后服务内容；</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15.2.2.5采购文件中要求提供的其他相关材料；</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15.2.2.6其他需响应供应商对本次响应的详细说明（响应供应商视各自的情况自行编制）；</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rPr>
          <w:rFonts w:hint="eastAsia" w:ascii="宋体" w:hAnsi="宋体" w:cs="宋体"/>
          <w:b/>
          <w:bCs/>
          <w:kern w:val="0"/>
          <w:szCs w:val="24"/>
        </w:rPr>
        <w:t>。</w:t>
      </w:r>
    </w:p>
    <w:p>
      <w:pPr>
        <w:widowControl/>
        <w:spacing w:line="440" w:lineRule="exact"/>
        <w:jc w:val="left"/>
        <w:rPr>
          <w:rFonts w:hint="eastAsia" w:ascii="宋体" w:hAnsi="宋体" w:cs="宋体"/>
          <w:dstrike/>
          <w:kern w:val="0"/>
          <w:szCs w:val="24"/>
        </w:rPr>
      </w:pPr>
      <w:r>
        <w:rPr>
          <w:rFonts w:hint="eastAsia" w:ascii="宋体" w:hAnsi="宋体" w:cs="宋体"/>
          <w:b/>
          <w:kern w:val="0"/>
          <w:szCs w:val="24"/>
        </w:rPr>
        <w:t>15.3响应文件由15.1、15.2款规定的内容共同组成。</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b/>
          <w:kern w:val="0"/>
          <w:szCs w:val="24"/>
        </w:rPr>
        <w:t>16. 响应文件编制要求   </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16.1</w:t>
      </w:r>
      <w:r>
        <w:rPr>
          <w:rFonts w:hint="eastAsia" w:ascii="宋体" w:hAnsi="宋体" w:cs="宋体"/>
          <w:b/>
          <w:kern w:val="0"/>
          <w:szCs w:val="24"/>
        </w:rPr>
        <w:t>电子响应文件编制要求：</w:t>
      </w:r>
      <w:r>
        <w:rPr>
          <w:rFonts w:hint="eastAsia" w:ascii="宋体" w:hAnsi="宋体" w:cs="宋体"/>
          <w:kern w:val="0"/>
          <w:szCs w:val="24"/>
        </w:rPr>
        <w:t>响应人应使用</w:t>
      </w:r>
      <w:r>
        <w:rPr>
          <w:rFonts w:hint="eastAsia" w:ascii="宋体" w:hAnsi="宋体" w:cs="宋体"/>
          <w:b/>
          <w:kern w:val="0"/>
          <w:szCs w:val="24"/>
        </w:rPr>
        <w:t>采购文件要求的响应文件制作软件制作电子响应文件</w:t>
      </w:r>
      <w:r>
        <w:rPr>
          <w:rFonts w:hint="eastAsia" w:ascii="宋体" w:hAnsi="宋体" w:cs="宋体"/>
          <w:kern w:val="0"/>
          <w:szCs w:val="24"/>
        </w:rPr>
        <w:t>，电子响应文件按采购文件规定的格式制作，如果未按要求制作上传，可能导致响应无效。</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17. 响应报价（编制）要求的说明</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17.3 一项响应内容只允许一个报价，采购代理机构不接受任何有选择性的响应报价。</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17.4响应文件报价中的单价和总价全部采用人民币表示，除非合同的特殊条款另有规定。</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17.5最低的响应报价或最高的折扣比例是成交的重要条件，但不是成交的唯一条件。</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18. 响应保证金</w:t>
      </w:r>
    </w:p>
    <w:p>
      <w:pPr>
        <w:widowControl/>
        <w:spacing w:line="440" w:lineRule="exact"/>
        <w:jc w:val="left"/>
        <w:rPr>
          <w:rFonts w:hint="eastAsia" w:ascii="宋体" w:hAnsi="宋体" w:cs="宋体"/>
          <w:kern w:val="0"/>
          <w:szCs w:val="24"/>
        </w:rPr>
      </w:pPr>
      <w:r>
        <w:rPr>
          <w:rFonts w:hint="eastAsia" w:ascii="宋体" w:hAnsi="宋体" w:cs="宋体"/>
          <w:kern w:val="0"/>
          <w:szCs w:val="24"/>
        </w:rPr>
        <w:t>本项目无须缴纳响应保证金。</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19. 响应文件的有效期</w:t>
      </w:r>
    </w:p>
    <w:p>
      <w:pPr>
        <w:widowControl/>
        <w:spacing w:line="440" w:lineRule="exact"/>
        <w:jc w:val="left"/>
        <w:rPr>
          <w:rFonts w:hint="eastAsia" w:ascii="宋体" w:hAnsi="宋体" w:cs="宋体"/>
          <w:kern w:val="0"/>
          <w:szCs w:val="24"/>
        </w:rPr>
      </w:pPr>
      <w:r>
        <w:rPr>
          <w:rFonts w:hint="eastAsia" w:ascii="宋体" w:hAnsi="宋体" w:cs="宋体"/>
          <w:kern w:val="0"/>
          <w:szCs w:val="24"/>
        </w:rPr>
        <w:t>19.1在本采购文件规定的开标之日起九十（90）天内，响应供应商所提交的响应文件应保持有效。</w:t>
      </w:r>
      <w:r>
        <w:rPr>
          <w:rFonts w:hint="eastAsia" w:ascii="宋体" w:hAnsi="宋体" w:cs="宋体"/>
          <w:b/>
          <w:kern w:val="0"/>
          <w:szCs w:val="24"/>
        </w:rPr>
        <w:t>有效期短于这个规定期限的响应文件，将被认定为未实质性响应采购文件要求。</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19.2在特殊情况下，采购代理机构位可与响应供应商协商延长响应书的有效期。这种要求和答复都应以书面形式进行。同意延长有效期的响应供应商不能修改响应文件。拒绝接受延期要求的响应供应商的响应将被拒绝。</w:t>
      </w:r>
    </w:p>
    <w:p>
      <w:pPr>
        <w:widowControl/>
        <w:spacing w:line="440" w:lineRule="exact"/>
        <w:jc w:val="left"/>
        <w:rPr>
          <w:rFonts w:hint="eastAsia" w:ascii="宋体" w:hAnsi="宋体" w:cs="宋体"/>
          <w:b/>
          <w:kern w:val="0"/>
          <w:szCs w:val="24"/>
        </w:rPr>
      </w:pPr>
      <w:r>
        <w:rPr>
          <w:rFonts w:hint="eastAsia" w:ascii="宋体" w:hAnsi="宋体" w:cs="宋体"/>
          <w:b/>
          <w:kern w:val="0"/>
          <w:szCs w:val="24"/>
        </w:rPr>
        <w:t>五、响应文件的提交、撤回和修改</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20. 响应文件的上传、提交</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20.1响应供应商应将制作好的加密电子响应文件按要求在响应截止时间前上传到交易系统平台中。</w:t>
      </w:r>
    </w:p>
    <w:p>
      <w:pPr>
        <w:widowControl/>
        <w:spacing w:line="440" w:lineRule="exact"/>
        <w:jc w:val="left"/>
        <w:rPr>
          <w:rFonts w:hint="eastAsia" w:ascii="宋体" w:hAnsi="宋体" w:cs="宋体"/>
          <w:b/>
          <w:kern w:val="0"/>
          <w:szCs w:val="24"/>
        </w:rPr>
      </w:pPr>
      <w:r>
        <w:rPr>
          <w:rFonts w:hint="eastAsia" w:ascii="宋体" w:hAnsi="宋体" w:cs="宋体"/>
          <w:b/>
          <w:kern w:val="0"/>
          <w:szCs w:val="24"/>
        </w:rPr>
        <w:t>21. 响应截止时间</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21.1电子响应文件必须按采购公告中规定的网上响应截止时间前提交，否则响应无效。</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21.2采购代理机构推迟响应截止时间时，应以更正公告的形式，通知所有响应供应商。在这种情况下，采购代理机构和响应供应商的权利和义务将受到新的截止期的约束。</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21.3在响应截止时间止，采购代理机构于本项目（或标段）收到的电子响应文件少于一份的，采购代理机构有权宣布本项目（或标段）采购失败。</w:t>
      </w:r>
    </w:p>
    <w:p>
      <w:pPr>
        <w:widowControl/>
        <w:spacing w:line="440" w:lineRule="exact"/>
        <w:jc w:val="left"/>
        <w:rPr>
          <w:rFonts w:hint="eastAsia" w:ascii="宋体" w:hAnsi="宋体" w:cs="宋体"/>
          <w:b/>
          <w:kern w:val="0"/>
          <w:szCs w:val="24"/>
        </w:rPr>
      </w:pPr>
      <w:r>
        <w:rPr>
          <w:rFonts w:hint="eastAsia" w:ascii="宋体" w:hAnsi="宋体" w:cs="宋体"/>
          <w:b/>
          <w:kern w:val="0"/>
          <w:szCs w:val="24"/>
        </w:rPr>
        <w:t>22. 响应文件的修改和撤回</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22.1响应供应商在提交响应文件截止时间前，可对其响应文件进行撤回或修改。</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23.2开标后响应供应商不得撤回响应。</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b/>
          <w:kern w:val="0"/>
          <w:szCs w:val="24"/>
        </w:rPr>
        <w:t>六、响应和评审</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b/>
          <w:kern w:val="0"/>
          <w:szCs w:val="24"/>
        </w:rPr>
        <w:t>23. 单一来源采购仪式</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23.1采购代理机构按采购公告规定的时间、地点主持不见面采购活动。采购仪式由采购代理机构、采购人等主持。</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23.2</w:t>
      </w:r>
      <w:r>
        <w:rPr>
          <w:rFonts w:hint="eastAsia" w:ascii="宋体" w:hAnsi="宋体" w:cs="宋体"/>
          <w:b/>
          <w:kern w:val="0"/>
          <w:szCs w:val="24"/>
        </w:rPr>
        <w:t>参加采购活动的响应法定代表人或授权代理人须在项目开始前登录苏采云不见面开标系统，进入网上不见面开标大厅，做好相关准备工作。</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23.3单一来源采购</w:t>
      </w:r>
      <w:r>
        <w:rPr>
          <w:rFonts w:hint="eastAsia" w:ascii="宋体" w:hAnsi="宋体" w:eastAsia="Arial"/>
          <w:kern w:val="0"/>
          <w:szCs w:val="24"/>
        </w:rPr>
        <w:t>活动开始后，按照采购流程，响应供应商在规定的解密时间内解密响应文件，</w:t>
      </w:r>
      <w:r>
        <w:rPr>
          <w:rFonts w:hint="eastAsia" w:ascii="宋体" w:hAnsi="宋体" w:eastAsia="Arial"/>
          <w:b/>
          <w:kern w:val="0"/>
          <w:szCs w:val="24"/>
        </w:rPr>
        <w:t>解密时间为15分钟，</w:t>
      </w:r>
      <w:r>
        <w:rPr>
          <w:rFonts w:hint="eastAsia" w:ascii="宋体" w:hAnsi="宋体" w:eastAsia="Arial"/>
          <w:kern w:val="0"/>
          <w:szCs w:val="24"/>
        </w:rPr>
        <w:t>因自身原因导致解密失败的，由响应供应商自行承担向相关责任。</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23.4响应人代表对采购仪式过程和记录有疑义，以及认为采购人、采购代理机构相关工作人员有需要回避的情形的，</w:t>
      </w:r>
      <w:r>
        <w:rPr>
          <w:rFonts w:hint="eastAsia" w:ascii="宋体" w:hAnsi="宋体" w:cs="宋体"/>
          <w:b/>
          <w:kern w:val="0"/>
          <w:szCs w:val="24"/>
        </w:rPr>
        <w:t>应通过不见面开标大厅提出</w:t>
      </w:r>
      <w:r>
        <w:rPr>
          <w:rFonts w:hint="eastAsia" w:ascii="宋体" w:hAnsi="宋体" w:cs="宋体"/>
          <w:kern w:val="0"/>
          <w:szCs w:val="24"/>
        </w:rPr>
        <w:t>询问或者回避申请。采购人、采购代理机构对响应人代表提出的询问或者回避申请应当及时处理。</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b/>
          <w:kern w:val="0"/>
          <w:szCs w:val="24"/>
        </w:rPr>
        <w:t>24. 评审小组</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hint="eastAsia" w:ascii="宋体" w:hAnsi="宋体" w:cs="宋体"/>
          <w:kern w:val="0"/>
          <w:szCs w:val="24"/>
        </w:rPr>
        <w:t>24.1评审小组由采购人或委托采购代理机构依法组建，负责本项目</w:t>
      </w:r>
      <w:r>
        <w:rPr>
          <w:rFonts w:ascii="宋体" w:hAnsi="宋体" w:cs="宋体"/>
          <w:kern w:val="0"/>
          <w:szCs w:val="24"/>
        </w:rPr>
        <w:t>的评审事务。</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24.2评审小组独立履行下列职责：</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24.2.1审查响应文件是否符合</w:t>
      </w:r>
      <w:r>
        <w:rPr>
          <w:rFonts w:hint="eastAsia" w:ascii="宋体" w:hAnsi="宋体" w:cs="宋体"/>
          <w:kern w:val="0"/>
          <w:szCs w:val="24"/>
        </w:rPr>
        <w:t>采购文件</w:t>
      </w:r>
      <w:r>
        <w:rPr>
          <w:rFonts w:ascii="宋体" w:hAnsi="宋体" w:cs="宋体"/>
          <w:kern w:val="0"/>
          <w:szCs w:val="24"/>
        </w:rPr>
        <w:t>的要求，并作出评价；</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24.2.2可以要求响应供应商对响应文件有关事项作出解释或澄清；</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24.2.3推荐成交候选供应商名单，或者受采购人委托按照事先确定的办法直接确定</w:t>
      </w:r>
      <w:r>
        <w:rPr>
          <w:rFonts w:hint="eastAsia" w:ascii="宋体" w:hAnsi="宋体" w:cs="宋体"/>
          <w:kern w:val="0"/>
          <w:szCs w:val="24"/>
        </w:rPr>
        <w:t>成交供应商</w:t>
      </w:r>
      <w:r>
        <w:rPr>
          <w:rFonts w:ascii="宋体" w:hAnsi="宋体" w:cs="宋体"/>
          <w:kern w:val="0"/>
          <w:szCs w:val="24"/>
        </w:rPr>
        <w:t>；</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24.2.4向采购代理机构或者有关部门报告非法干预评审工作的行为；</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24.3评审小组成员应当履行下列义务：</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24.3.1遵纪守法，客观、公正、廉洁地履行职责；</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24.3.2按照</w:t>
      </w:r>
      <w:r>
        <w:rPr>
          <w:rFonts w:hint="eastAsia" w:ascii="宋体" w:hAnsi="宋体" w:cs="宋体"/>
          <w:kern w:val="0"/>
          <w:szCs w:val="24"/>
        </w:rPr>
        <w:t>采购文件</w:t>
      </w:r>
      <w:r>
        <w:rPr>
          <w:rFonts w:ascii="宋体" w:hAnsi="宋体" w:cs="宋体"/>
          <w:kern w:val="0"/>
          <w:szCs w:val="24"/>
        </w:rPr>
        <w:t>规定的评审办法和评审标准进行评审，对评审意见承担个人责任；</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24.3.3对评审过程和结果，以及响应人的商业秘密保密；</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24.3.4参与评审报告的起草；</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24.3.5配合采购代理机构答复响应供应商提出的质疑；</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24.3.6配合相关部门的投诉处理工作；</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25. 评审内容的保密</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25.1公开开标后，直到宣布授予</w:t>
      </w:r>
      <w:r>
        <w:rPr>
          <w:rFonts w:hint="eastAsia" w:ascii="宋体" w:hAnsi="宋体" w:cs="宋体"/>
          <w:kern w:val="0"/>
          <w:szCs w:val="24"/>
        </w:rPr>
        <w:t>成交供应商</w:t>
      </w:r>
      <w:r>
        <w:rPr>
          <w:rFonts w:ascii="宋体" w:hAnsi="宋体" w:cs="宋体"/>
          <w:kern w:val="0"/>
          <w:szCs w:val="24"/>
        </w:rPr>
        <w:t>合同为止，凡属于审查、澄清、评价和比较响应的所有资料，有关授予合同的信息都不应向响应人或与评审无关的其他人泄露。</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25.2 在响应文件的审查、澄清、评价和比较以及授予合同的过程中，响应人对采购代理机构和评审小组成员施加影响的任何行为，都将取消其响应资格。</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25.3在评审期间，采购代理机构将通过指定联络人与响应人进行联系。</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26.对</w:t>
      </w:r>
      <w:r>
        <w:rPr>
          <w:rFonts w:hint="eastAsia" w:ascii="宋体" w:hAnsi="宋体" w:cs="宋体"/>
          <w:b/>
          <w:kern w:val="0"/>
          <w:szCs w:val="24"/>
        </w:rPr>
        <w:t>响应文件</w:t>
      </w:r>
      <w:r>
        <w:rPr>
          <w:rFonts w:ascii="宋体" w:hAnsi="宋体" w:cs="宋体"/>
          <w:b/>
          <w:kern w:val="0"/>
          <w:szCs w:val="24"/>
        </w:rPr>
        <w:t>初审</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26.1</w:t>
      </w:r>
      <w:r>
        <w:rPr>
          <w:rFonts w:hint="eastAsia" w:ascii="宋体" w:hAnsi="宋体" w:cs="宋体"/>
          <w:kern w:val="0"/>
          <w:szCs w:val="24"/>
        </w:rPr>
        <w:t>响应文件</w:t>
      </w:r>
      <w:r>
        <w:rPr>
          <w:rFonts w:ascii="宋体" w:hAnsi="宋体" w:cs="宋体"/>
          <w:kern w:val="0"/>
          <w:szCs w:val="24"/>
        </w:rPr>
        <w:t>初审分为资格性检查和符合性检查。</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26.1.1资格性检查。依据法律法规和</w:t>
      </w:r>
      <w:r>
        <w:rPr>
          <w:rFonts w:hint="eastAsia" w:ascii="宋体" w:hAnsi="宋体" w:cs="宋体"/>
          <w:kern w:val="0"/>
          <w:szCs w:val="24"/>
        </w:rPr>
        <w:t>采购文件</w:t>
      </w:r>
      <w:r>
        <w:rPr>
          <w:rFonts w:ascii="宋体" w:hAnsi="宋体" w:cs="宋体"/>
          <w:kern w:val="0"/>
          <w:szCs w:val="24"/>
        </w:rPr>
        <w:t>的规定，采购人或者采购代理机构依法对响应人的资格进行审查。对</w:t>
      </w:r>
      <w:r>
        <w:rPr>
          <w:rFonts w:hint="eastAsia" w:ascii="宋体" w:hAnsi="宋体" w:cs="宋体"/>
          <w:kern w:val="0"/>
          <w:szCs w:val="24"/>
        </w:rPr>
        <w:t>响应文件</w:t>
      </w:r>
      <w:r>
        <w:rPr>
          <w:rFonts w:ascii="宋体" w:hAnsi="宋体" w:cs="宋体"/>
          <w:kern w:val="0"/>
          <w:szCs w:val="24"/>
        </w:rPr>
        <w:t>中的资格证明等进行审查，以确定响应供应商是否具备响应资格。</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26.1.2 关于信用记录查询：</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26.1.2.1查询时间：评审开始前</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26.1.2.2查询渠道：通过“信用中国”网站、中国政府采购网等渠道查询相关主体信用记录。</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26.1.2.4信用记录使用规则：评审小组在对供应商进行资格性审查时，应根据查询结果对供应商的不良信用记录逐项甄别确认。</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26.1.3符合性检查。依据</w:t>
      </w:r>
      <w:r>
        <w:rPr>
          <w:rFonts w:hint="eastAsia" w:ascii="宋体" w:hAnsi="宋体" w:cs="宋体"/>
          <w:kern w:val="0"/>
          <w:szCs w:val="24"/>
        </w:rPr>
        <w:t>采购文件</w:t>
      </w:r>
      <w:r>
        <w:rPr>
          <w:rFonts w:ascii="宋体" w:hAnsi="宋体" w:cs="宋体"/>
          <w:kern w:val="0"/>
          <w:szCs w:val="24"/>
        </w:rPr>
        <w:t>的规定，从</w:t>
      </w:r>
      <w:r>
        <w:rPr>
          <w:rFonts w:hint="eastAsia" w:ascii="宋体" w:hAnsi="宋体" w:cs="宋体"/>
          <w:kern w:val="0"/>
          <w:szCs w:val="24"/>
        </w:rPr>
        <w:t>响应文件</w:t>
      </w:r>
      <w:r>
        <w:rPr>
          <w:rFonts w:ascii="宋体" w:hAnsi="宋体" w:cs="宋体"/>
          <w:kern w:val="0"/>
          <w:szCs w:val="24"/>
        </w:rPr>
        <w:t>的有效性、完整性和对</w:t>
      </w:r>
      <w:r>
        <w:rPr>
          <w:rFonts w:hint="eastAsia" w:ascii="宋体" w:hAnsi="宋体" w:cs="宋体"/>
          <w:kern w:val="0"/>
          <w:szCs w:val="24"/>
        </w:rPr>
        <w:t>采购文件</w:t>
      </w:r>
      <w:r>
        <w:rPr>
          <w:rFonts w:ascii="宋体" w:hAnsi="宋体" w:cs="宋体"/>
          <w:kern w:val="0"/>
          <w:szCs w:val="24"/>
        </w:rPr>
        <w:t>的响应程度进行审查，以确定是否对</w:t>
      </w:r>
      <w:r>
        <w:rPr>
          <w:rFonts w:hint="eastAsia" w:ascii="宋体" w:hAnsi="宋体" w:cs="宋体"/>
          <w:kern w:val="0"/>
          <w:szCs w:val="24"/>
        </w:rPr>
        <w:t>采购文件</w:t>
      </w:r>
      <w:r>
        <w:rPr>
          <w:rFonts w:ascii="宋体" w:hAnsi="宋体" w:cs="宋体"/>
          <w:kern w:val="0"/>
          <w:szCs w:val="24"/>
        </w:rPr>
        <w:t>的实质性要求作出响应。</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26.2开标后，评审小组将审查</w:t>
      </w:r>
      <w:r>
        <w:rPr>
          <w:rFonts w:hint="eastAsia" w:ascii="宋体" w:hAnsi="宋体" w:cs="宋体"/>
          <w:kern w:val="0"/>
          <w:szCs w:val="24"/>
        </w:rPr>
        <w:t>响应文件</w:t>
      </w:r>
      <w:r>
        <w:rPr>
          <w:rFonts w:ascii="宋体" w:hAnsi="宋体" w:cs="宋体"/>
          <w:kern w:val="0"/>
          <w:szCs w:val="24"/>
        </w:rPr>
        <w:t>是否实质性响应</w:t>
      </w:r>
      <w:r>
        <w:rPr>
          <w:rFonts w:hint="eastAsia" w:ascii="宋体" w:hAnsi="宋体" w:cs="宋体"/>
          <w:kern w:val="0"/>
          <w:szCs w:val="24"/>
        </w:rPr>
        <w:t>采购文件</w:t>
      </w:r>
      <w:r>
        <w:rPr>
          <w:rFonts w:ascii="宋体" w:hAnsi="宋体" w:cs="宋体"/>
          <w:kern w:val="0"/>
          <w:szCs w:val="24"/>
        </w:rPr>
        <w:t>的要求、内容是否完整、价格构成有无计算错误、文件签署是否齐全等。</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26.3在详细评审之前，评审小组将首先审查每份响应书是否实质响应了</w:t>
      </w:r>
      <w:r>
        <w:rPr>
          <w:rFonts w:hint="eastAsia" w:ascii="宋体" w:hAnsi="宋体" w:cs="宋体"/>
          <w:kern w:val="0"/>
          <w:szCs w:val="24"/>
        </w:rPr>
        <w:t>采购文件</w:t>
      </w:r>
      <w:r>
        <w:rPr>
          <w:rFonts w:ascii="宋体" w:hAnsi="宋体" w:cs="宋体"/>
          <w:kern w:val="0"/>
          <w:szCs w:val="24"/>
        </w:rPr>
        <w:t>的要求。实质上的响应应该是与</w:t>
      </w:r>
      <w:r>
        <w:rPr>
          <w:rFonts w:hint="eastAsia" w:ascii="宋体" w:hAnsi="宋体" w:cs="宋体"/>
          <w:kern w:val="0"/>
          <w:szCs w:val="24"/>
        </w:rPr>
        <w:t>采购文件</w:t>
      </w:r>
      <w:r>
        <w:rPr>
          <w:rFonts w:ascii="宋体" w:hAnsi="宋体" w:cs="宋体"/>
          <w:kern w:val="0"/>
          <w:szCs w:val="24"/>
        </w:rPr>
        <w:t>的全部条款、条件和规格相符，没有重大偏离或保留。所谓重大偏离或保留是指影响合同的供货范围、质量和性能等；或者在实质上与</w:t>
      </w:r>
      <w:r>
        <w:rPr>
          <w:rFonts w:hint="eastAsia" w:ascii="宋体" w:hAnsi="宋体" w:cs="宋体"/>
          <w:kern w:val="0"/>
          <w:szCs w:val="24"/>
        </w:rPr>
        <w:t>采购文件</w:t>
      </w:r>
      <w:r>
        <w:rPr>
          <w:rFonts w:ascii="宋体" w:hAnsi="宋体" w:cs="宋体"/>
          <w:kern w:val="0"/>
          <w:szCs w:val="24"/>
        </w:rPr>
        <w:t>不一致〔如货物和服务的质量、数量明显不能满足</w:t>
      </w:r>
      <w:r>
        <w:rPr>
          <w:rFonts w:hint="eastAsia" w:ascii="宋体" w:hAnsi="宋体" w:cs="宋体"/>
          <w:kern w:val="0"/>
          <w:szCs w:val="24"/>
        </w:rPr>
        <w:t>采购文件</w:t>
      </w:r>
      <w:r>
        <w:rPr>
          <w:rFonts w:ascii="宋体" w:hAnsi="宋体" w:cs="宋体"/>
          <w:kern w:val="0"/>
          <w:szCs w:val="24"/>
        </w:rPr>
        <w:t>的要求〕，而且限制了合同中买方的权利或响应单位的义务。这些偏离或保留将会对其他实质上响应要求的响应单位的竞争地位产生不公正的影响。</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26.4</w:t>
      </w:r>
      <w:r>
        <w:rPr>
          <w:rFonts w:hint="eastAsia" w:ascii="宋体" w:hAnsi="宋体" w:cs="宋体"/>
          <w:kern w:val="0"/>
          <w:szCs w:val="24"/>
        </w:rPr>
        <w:t>采购文件</w:t>
      </w:r>
      <w:r>
        <w:rPr>
          <w:rFonts w:ascii="宋体" w:hAnsi="宋体" w:cs="宋体"/>
          <w:kern w:val="0"/>
          <w:szCs w:val="24"/>
        </w:rPr>
        <w:t>提供的工艺、材料、设备、参考的商标或样本目录号码等仅作为说明并没有限制性，响应供应商在响应中可以选用替代标准，但这些替代标准要优于或相当于技术规格中要求的标准，以满足采购单位的需要。</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26.5评审小组将允许修改响应中不构成重大偏离的微小的、非正规、不一致或不规则的地方，但这些修改不能影响任何响应单位的名次相应排列。响应单位不得对</w:t>
      </w:r>
      <w:r>
        <w:rPr>
          <w:rFonts w:hint="eastAsia" w:ascii="宋体" w:hAnsi="宋体" w:cs="宋体"/>
          <w:kern w:val="0"/>
          <w:szCs w:val="24"/>
        </w:rPr>
        <w:t>采购文件</w:t>
      </w:r>
      <w:r>
        <w:rPr>
          <w:rFonts w:ascii="宋体" w:hAnsi="宋体" w:cs="宋体"/>
          <w:kern w:val="0"/>
          <w:szCs w:val="24"/>
        </w:rPr>
        <w:t>进行实质性修改，否则</w:t>
      </w:r>
      <w:r>
        <w:rPr>
          <w:rFonts w:hint="eastAsia" w:ascii="宋体" w:hAnsi="宋体" w:cs="宋体"/>
          <w:kern w:val="0"/>
          <w:szCs w:val="24"/>
        </w:rPr>
        <w:t>响应文件</w:t>
      </w:r>
      <w:r>
        <w:rPr>
          <w:rFonts w:ascii="宋体" w:hAnsi="宋体" w:cs="宋体"/>
          <w:kern w:val="0"/>
          <w:szCs w:val="24"/>
        </w:rPr>
        <w:t>将被拒绝。</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26.6评审小组将对确定为实质性响应的响应进行审核，看其是否有计算上或累加上的算术错误，修正错误的原则如下：</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26.6.1</w:t>
      </w:r>
      <w:r>
        <w:rPr>
          <w:rFonts w:hint="eastAsia" w:ascii="宋体" w:hAnsi="宋体" w:cs="宋体"/>
          <w:kern w:val="0"/>
          <w:szCs w:val="24"/>
        </w:rPr>
        <w:t>响应文件</w:t>
      </w:r>
      <w:r>
        <w:rPr>
          <w:rFonts w:ascii="宋体" w:hAnsi="宋体" w:cs="宋体"/>
          <w:kern w:val="0"/>
          <w:szCs w:val="24"/>
        </w:rPr>
        <w:t>中开标一览表（报价表）内容与</w:t>
      </w:r>
      <w:r>
        <w:rPr>
          <w:rFonts w:hint="eastAsia" w:ascii="宋体" w:hAnsi="宋体" w:cs="宋体"/>
          <w:kern w:val="0"/>
          <w:szCs w:val="24"/>
        </w:rPr>
        <w:t>响应文件</w:t>
      </w:r>
      <w:r>
        <w:rPr>
          <w:rFonts w:ascii="宋体" w:hAnsi="宋体" w:cs="宋体"/>
          <w:kern w:val="0"/>
          <w:szCs w:val="24"/>
        </w:rPr>
        <w:t>中相应内容不一致的，以开标一览表（报价表）为准；</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26.6.2大写金额和小写金额不一致的，以大写金额为准；</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26.6.3单价金额小数点或者百分比有明显错位的，以开标一览表的总价为准，并修改单价；</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26.6.4总价金额与按单价汇总金额不一致的，以单价金额计算结果为准。</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同时出现两种以上不一致的，按照前款规定的顺序修正。修正后的报价按照本须知26.6条规定经响应人确认后产生约束力，响应人不确认的，其响应无效。</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26</w:t>
      </w:r>
      <w:r>
        <w:rPr>
          <w:rFonts w:ascii="宋体" w:hAnsi="宋体" w:cs="宋体"/>
          <w:kern w:val="0"/>
          <w:szCs w:val="24"/>
        </w:rPr>
        <w:t>.</w:t>
      </w:r>
      <w:r>
        <w:rPr>
          <w:rFonts w:hint="eastAsia" w:ascii="宋体" w:hAnsi="宋体" w:cs="宋体"/>
          <w:kern w:val="0"/>
          <w:szCs w:val="24"/>
        </w:rPr>
        <w:t>7评标委员会认为投标人的报价明显低于其他通过符合性审查投标人的报价，有可能影响产品质量或者不能诚信履约的，根据财政部《关于推动解决政府采购异常低价问题的通知》（财库〔</w:t>
      </w:r>
      <w:r>
        <w:rPr>
          <w:rFonts w:ascii="宋体" w:hAnsi="宋体" w:cs="宋体"/>
          <w:kern w:val="0"/>
          <w:szCs w:val="24"/>
        </w:rPr>
        <w:t>2026</w:t>
      </w:r>
      <w:r>
        <w:rPr>
          <w:rFonts w:hint="eastAsia" w:ascii="宋体" w:hAnsi="宋体" w:cs="宋体"/>
          <w:kern w:val="0"/>
          <w:szCs w:val="24"/>
        </w:rPr>
        <w:t>〕2号），应当要求其在不见面开标大厅内合理的时间内提供说明，必要时提交相关证明材料：投标人不能证明其报价合理性的，评标委员会应当将其作为无效投标处理。</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异常低价投标（响应）审查的情形和具体要求如下：</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26</w:t>
      </w:r>
      <w:r>
        <w:rPr>
          <w:rFonts w:ascii="宋体" w:hAnsi="宋体" w:cs="宋体"/>
          <w:kern w:val="0"/>
          <w:szCs w:val="24"/>
        </w:rPr>
        <w:t>.</w:t>
      </w:r>
      <w:r>
        <w:rPr>
          <w:rFonts w:hint="eastAsia" w:ascii="宋体" w:hAnsi="宋体" w:cs="宋体"/>
          <w:kern w:val="0"/>
          <w:szCs w:val="24"/>
        </w:rPr>
        <w:t>7.1</w:t>
      </w:r>
      <w:r>
        <w:rPr>
          <w:rFonts w:ascii="宋体" w:hAnsi="宋体" w:cs="宋体"/>
          <w:kern w:val="0"/>
          <w:szCs w:val="24"/>
        </w:rPr>
        <w:t xml:space="preserve"> </w:t>
      </w:r>
      <w:r>
        <w:rPr>
          <w:rFonts w:hint="eastAsia" w:ascii="宋体" w:hAnsi="宋体" w:cs="宋体"/>
          <w:kern w:val="0"/>
          <w:szCs w:val="24"/>
        </w:rPr>
        <w:t>投标（响应）报价低于全部通过符合性审查供应商投标（响应）报价平均值</w:t>
      </w:r>
      <w:r>
        <w:rPr>
          <w:rFonts w:ascii="宋体" w:hAnsi="宋体" w:cs="宋体"/>
          <w:kern w:val="0"/>
          <w:szCs w:val="24"/>
        </w:rPr>
        <w:t>50%</w:t>
      </w:r>
      <w:r>
        <w:rPr>
          <w:rFonts w:hint="eastAsia" w:ascii="宋体" w:hAnsi="宋体" w:cs="宋体"/>
          <w:kern w:val="0"/>
          <w:szCs w:val="24"/>
        </w:rPr>
        <w:t>的，即投标（响应）报价</w:t>
      </w:r>
      <w:r>
        <w:rPr>
          <w:rFonts w:ascii="宋体" w:hAnsi="宋体" w:cs="宋体"/>
          <w:kern w:val="0"/>
          <w:szCs w:val="24"/>
        </w:rPr>
        <w:t>&lt;</w:t>
      </w:r>
      <w:r>
        <w:rPr>
          <w:rFonts w:hint="eastAsia" w:ascii="宋体" w:hAnsi="宋体" w:cs="宋体"/>
          <w:kern w:val="0"/>
          <w:szCs w:val="24"/>
        </w:rPr>
        <w:t>全部通过符合性审查供应商投标（响应）报价平均值</w:t>
      </w:r>
      <w:r>
        <w:rPr>
          <w:rFonts w:ascii="宋体" w:hAnsi="宋体" w:cs="宋体"/>
          <w:kern w:val="0"/>
          <w:szCs w:val="24"/>
        </w:rPr>
        <w:t>×50%</w:t>
      </w:r>
      <w:r>
        <w:rPr>
          <w:rFonts w:hint="eastAsia" w:ascii="宋体" w:hAnsi="宋体" w:cs="宋体"/>
          <w:kern w:val="0"/>
          <w:szCs w:val="24"/>
        </w:rPr>
        <w:t>；</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26</w:t>
      </w:r>
      <w:r>
        <w:rPr>
          <w:rFonts w:ascii="宋体" w:hAnsi="宋体" w:cs="宋体"/>
          <w:kern w:val="0"/>
          <w:szCs w:val="24"/>
        </w:rPr>
        <w:t>.</w:t>
      </w:r>
      <w:r>
        <w:rPr>
          <w:rFonts w:hint="eastAsia" w:ascii="宋体" w:hAnsi="宋体" w:cs="宋体"/>
          <w:kern w:val="0"/>
          <w:szCs w:val="24"/>
        </w:rPr>
        <w:t>7</w:t>
      </w:r>
      <w:r>
        <w:rPr>
          <w:rFonts w:ascii="宋体" w:hAnsi="宋体" w:cs="宋体"/>
          <w:kern w:val="0"/>
          <w:szCs w:val="24"/>
        </w:rPr>
        <w:t xml:space="preserve">.2 </w:t>
      </w:r>
      <w:r>
        <w:rPr>
          <w:rFonts w:hint="eastAsia" w:ascii="宋体" w:hAnsi="宋体" w:cs="宋体"/>
          <w:kern w:val="0"/>
          <w:szCs w:val="24"/>
        </w:rPr>
        <w:t>投标（响应）报价低于通过符合性审查的次低报价供应商投标（响应）报价</w:t>
      </w:r>
      <w:r>
        <w:rPr>
          <w:rFonts w:ascii="宋体" w:hAnsi="宋体" w:cs="宋体"/>
          <w:kern w:val="0"/>
          <w:szCs w:val="24"/>
        </w:rPr>
        <w:t>50%</w:t>
      </w:r>
      <w:r>
        <w:rPr>
          <w:rFonts w:hint="eastAsia" w:ascii="宋体" w:hAnsi="宋体" w:cs="宋体"/>
          <w:kern w:val="0"/>
          <w:szCs w:val="24"/>
        </w:rPr>
        <w:t>的，即投标（响应）报价</w:t>
      </w:r>
      <w:r>
        <w:rPr>
          <w:rFonts w:ascii="宋体" w:hAnsi="宋体" w:cs="宋体"/>
          <w:kern w:val="0"/>
          <w:szCs w:val="24"/>
        </w:rPr>
        <w:t>&lt;</w:t>
      </w:r>
      <w:r>
        <w:rPr>
          <w:rFonts w:hint="eastAsia" w:ascii="宋体" w:hAnsi="宋体" w:cs="宋体"/>
          <w:kern w:val="0"/>
          <w:szCs w:val="24"/>
        </w:rPr>
        <w:t>通过符合性审查的次低报价供应商投标（响应）报价</w:t>
      </w:r>
      <w:r>
        <w:rPr>
          <w:rFonts w:ascii="宋体" w:hAnsi="宋体" w:cs="宋体"/>
          <w:kern w:val="0"/>
          <w:szCs w:val="24"/>
        </w:rPr>
        <w:t>×50%</w:t>
      </w:r>
      <w:r>
        <w:rPr>
          <w:rFonts w:hint="eastAsia" w:ascii="宋体" w:hAnsi="宋体" w:cs="宋体"/>
          <w:kern w:val="0"/>
          <w:szCs w:val="24"/>
        </w:rPr>
        <w:t>；</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26</w:t>
      </w:r>
      <w:r>
        <w:rPr>
          <w:rFonts w:ascii="宋体" w:hAnsi="宋体" w:cs="宋体"/>
          <w:kern w:val="0"/>
          <w:szCs w:val="24"/>
        </w:rPr>
        <w:t>.</w:t>
      </w:r>
      <w:r>
        <w:rPr>
          <w:rFonts w:hint="eastAsia" w:ascii="宋体" w:hAnsi="宋体" w:cs="宋体"/>
          <w:kern w:val="0"/>
          <w:szCs w:val="24"/>
        </w:rPr>
        <w:t>7</w:t>
      </w:r>
      <w:r>
        <w:rPr>
          <w:rFonts w:ascii="宋体" w:hAnsi="宋体" w:cs="宋体"/>
          <w:kern w:val="0"/>
          <w:szCs w:val="24"/>
        </w:rPr>
        <w:t xml:space="preserve">.3 </w:t>
      </w:r>
      <w:r>
        <w:rPr>
          <w:rFonts w:hint="eastAsia" w:ascii="宋体" w:hAnsi="宋体" w:cs="宋体"/>
          <w:kern w:val="0"/>
          <w:szCs w:val="24"/>
        </w:rPr>
        <w:t>投标（响应）报价低于采购项目最高限价</w:t>
      </w:r>
      <w:r>
        <w:rPr>
          <w:rFonts w:ascii="宋体" w:hAnsi="宋体" w:cs="宋体"/>
          <w:kern w:val="0"/>
          <w:szCs w:val="24"/>
        </w:rPr>
        <w:t>45%</w:t>
      </w:r>
      <w:r>
        <w:rPr>
          <w:rFonts w:hint="eastAsia" w:ascii="宋体" w:hAnsi="宋体" w:cs="宋体"/>
          <w:kern w:val="0"/>
          <w:szCs w:val="24"/>
        </w:rPr>
        <w:t>的，即投标（响应）报价</w:t>
      </w:r>
      <w:r>
        <w:rPr>
          <w:rFonts w:ascii="宋体" w:hAnsi="宋体" w:cs="宋体"/>
          <w:kern w:val="0"/>
          <w:szCs w:val="24"/>
        </w:rPr>
        <w:t>&lt;</w:t>
      </w:r>
      <w:r>
        <w:rPr>
          <w:rFonts w:hint="eastAsia" w:ascii="宋体" w:hAnsi="宋体" w:cs="宋体"/>
          <w:kern w:val="0"/>
          <w:szCs w:val="24"/>
        </w:rPr>
        <w:t>采购项目最高限价</w:t>
      </w:r>
      <w:r>
        <w:rPr>
          <w:rFonts w:ascii="宋体" w:hAnsi="宋体" w:cs="宋体"/>
          <w:kern w:val="0"/>
          <w:szCs w:val="24"/>
        </w:rPr>
        <w:t>×45%</w:t>
      </w:r>
      <w:r>
        <w:rPr>
          <w:rFonts w:hint="eastAsia" w:ascii="宋体" w:hAnsi="宋体" w:cs="宋体"/>
          <w:kern w:val="0"/>
          <w:szCs w:val="24"/>
        </w:rPr>
        <w:t>；</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26</w:t>
      </w:r>
      <w:r>
        <w:rPr>
          <w:rFonts w:ascii="宋体" w:hAnsi="宋体" w:cs="宋体"/>
          <w:kern w:val="0"/>
          <w:szCs w:val="24"/>
        </w:rPr>
        <w:t>.</w:t>
      </w:r>
      <w:r>
        <w:rPr>
          <w:rFonts w:hint="eastAsia" w:ascii="宋体" w:hAnsi="宋体" w:cs="宋体"/>
          <w:kern w:val="0"/>
          <w:szCs w:val="24"/>
        </w:rPr>
        <w:t>7</w:t>
      </w:r>
      <w:r>
        <w:rPr>
          <w:rFonts w:ascii="宋体" w:hAnsi="宋体" w:cs="宋体"/>
          <w:kern w:val="0"/>
          <w:szCs w:val="24"/>
        </w:rPr>
        <w:t xml:space="preserve">.4 </w:t>
      </w:r>
      <w:r>
        <w:rPr>
          <w:rFonts w:hint="eastAsia" w:ascii="宋体" w:hAnsi="宋体" w:cs="宋体"/>
          <w:kern w:val="0"/>
          <w:szCs w:val="24"/>
        </w:rPr>
        <w:t>评审委员会基于专业判断，认为供应商报价过低，有可能影响产品质量或者不能诚信履约的其他情形。</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26.8</w:t>
      </w:r>
      <w:r>
        <w:rPr>
          <w:rFonts w:ascii="宋体" w:hAnsi="宋体" w:cs="宋体"/>
          <w:kern w:val="0"/>
          <w:szCs w:val="24"/>
        </w:rPr>
        <w:t xml:space="preserve"> </w:t>
      </w:r>
      <w:r>
        <w:rPr>
          <w:rFonts w:hint="eastAsia" w:ascii="宋体" w:hAnsi="宋体" w:cs="宋体"/>
          <w:kern w:val="0"/>
          <w:szCs w:val="24"/>
        </w:rPr>
        <w:t>评审委员会启动异常低价投标（响应）审查后，属于前述第</w:t>
      </w:r>
      <w:r>
        <w:rPr>
          <w:rFonts w:ascii="宋体" w:hAnsi="宋体" w:cs="宋体"/>
          <w:kern w:val="0"/>
          <w:szCs w:val="24"/>
        </w:rPr>
        <w:t>1</w:t>
      </w:r>
      <w:r>
        <w:rPr>
          <w:rFonts w:hint="eastAsia" w:ascii="宋体" w:hAnsi="宋体" w:cs="宋体"/>
          <w:kern w:val="0"/>
          <w:szCs w:val="24"/>
        </w:rPr>
        <w:t>项至第</w:t>
      </w:r>
      <w:r>
        <w:rPr>
          <w:rFonts w:ascii="宋体" w:hAnsi="宋体" w:cs="宋体"/>
          <w:kern w:val="0"/>
          <w:szCs w:val="24"/>
        </w:rPr>
        <w:t>4</w:t>
      </w:r>
      <w:r>
        <w:rPr>
          <w:rFonts w:hint="eastAsia" w:ascii="宋体" w:hAnsi="宋体" w:cs="宋体"/>
          <w:kern w:val="0"/>
          <w:szCs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kern w:val="0"/>
          <w:szCs w:val="24"/>
        </w:rPr>
        <w:t>30</w:t>
      </w:r>
      <w:r>
        <w:rPr>
          <w:rFonts w:hint="eastAsia" w:ascii="宋体" w:hAnsi="宋体" w:cs="宋体"/>
          <w:kern w:val="0"/>
          <w:szCs w:val="24"/>
        </w:rPr>
        <w:t>分钟。其中，属于第</w:t>
      </w:r>
      <w:r>
        <w:rPr>
          <w:rFonts w:ascii="宋体" w:hAnsi="宋体" w:cs="宋体"/>
          <w:kern w:val="0"/>
          <w:szCs w:val="24"/>
        </w:rPr>
        <w:t>3</w:t>
      </w:r>
      <w:r>
        <w:rPr>
          <w:rFonts w:hint="eastAsia" w:ascii="宋体" w:hAnsi="宋体" w:cs="宋体"/>
          <w:kern w:val="0"/>
          <w:szCs w:val="24"/>
        </w:rPr>
        <w:t>项情形，供应商已随投标（响应）文件一并提交相关书面说明及必要的证明材料的，在评审现场可不再重复提交。</w:t>
      </w:r>
      <w:r>
        <w:rPr>
          <w:rFonts w:ascii="宋体" w:hAnsi="宋体" w:cs="宋体"/>
          <w:kern w:val="0"/>
          <w:szCs w:val="24"/>
        </w:rPr>
        <w:br w:type="textWrapping"/>
      </w:r>
      <w:r>
        <w:rPr>
          <w:rFonts w:hint="eastAsia" w:ascii="宋体" w:hAnsi="宋体" w:cs="宋体"/>
          <w:kern w:val="0"/>
          <w:szCs w:val="24"/>
        </w:rPr>
        <w:t>26.</w:t>
      </w:r>
      <w:r>
        <w:rPr>
          <w:rFonts w:ascii="宋体" w:hAnsi="宋体" w:cs="宋体"/>
          <w:kern w:val="0"/>
          <w:szCs w:val="24"/>
        </w:rPr>
        <w:t xml:space="preserve">9 </w:t>
      </w:r>
      <w:r>
        <w:rPr>
          <w:rFonts w:hint="eastAsia" w:ascii="宋体" w:hAnsi="宋体" w:cs="宋体"/>
          <w:kern w:val="0"/>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26.10评审小组将拒绝被确定为非实质性的响应，响应人不能通过修正或撤销不符之处而使其响应成为实质性的响应。</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27.响应的澄清</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27.1在</w:t>
      </w:r>
      <w:r>
        <w:rPr>
          <w:rFonts w:hint="eastAsia" w:ascii="宋体" w:hAnsi="宋体" w:cs="宋体"/>
          <w:kern w:val="0"/>
          <w:szCs w:val="24"/>
        </w:rPr>
        <w:t>响应文件</w:t>
      </w:r>
      <w:r>
        <w:rPr>
          <w:rFonts w:ascii="宋体" w:hAnsi="宋体" w:cs="宋体"/>
          <w:kern w:val="0"/>
          <w:szCs w:val="24"/>
        </w:rPr>
        <w:t>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w:t>
      </w:r>
      <w:r>
        <w:rPr>
          <w:rFonts w:hint="eastAsia" w:ascii="宋体" w:hAnsi="宋体" w:cs="宋体"/>
          <w:kern w:val="0"/>
          <w:szCs w:val="24"/>
        </w:rPr>
        <w:t>响应文件</w:t>
      </w:r>
      <w:r>
        <w:rPr>
          <w:rFonts w:ascii="宋体" w:hAnsi="宋体" w:cs="宋体"/>
          <w:kern w:val="0"/>
          <w:szCs w:val="24"/>
        </w:rPr>
        <w:t>的范围或者改变</w:t>
      </w:r>
      <w:r>
        <w:rPr>
          <w:rFonts w:hint="eastAsia" w:ascii="宋体" w:hAnsi="宋体" w:cs="宋体"/>
          <w:kern w:val="0"/>
          <w:szCs w:val="24"/>
        </w:rPr>
        <w:t>响应文件</w:t>
      </w:r>
      <w:r>
        <w:rPr>
          <w:rFonts w:ascii="宋体" w:hAnsi="宋体" w:cs="宋体"/>
          <w:kern w:val="0"/>
          <w:szCs w:val="24"/>
        </w:rPr>
        <w:t>的实质性内容。</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28.无效响应和废标</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 xml:space="preserve">28.1无效响应的具体情形有：  </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28.1.1响应文件未按采购文件要求签署、盖章或电子签章的；</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28.1.2不具备采购文件中规定的资格要求的；</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28.1.3报价超过采购文件中规定的预算金额或者最高限价的；</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28.1.4响应文件含有采购人不能接受的附加条件的；</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28.1.5法律、法规和采购文件规定的其他无效情形。</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28.2 在采购中，出现下列情形之一的，应予废标：</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28.2.1出现影响采购公正的违法、违规行为的；</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28.2.2响应供应商的报价均超过了采购预算，采购人不能支付的；</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28.2.3因重大变故，采购任务取消的。</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28.3 废标后，采购人应当将废标理由通知所有响应供应商。</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 xml:space="preserve">29. </w:t>
      </w:r>
      <w:r>
        <w:rPr>
          <w:rFonts w:hint="eastAsia" w:ascii="宋体" w:hAnsi="宋体" w:cs="宋体"/>
          <w:b/>
          <w:kern w:val="0"/>
          <w:szCs w:val="24"/>
        </w:rPr>
        <w:t>响应文件</w:t>
      </w:r>
      <w:r>
        <w:rPr>
          <w:rFonts w:ascii="宋体" w:hAnsi="宋体" w:cs="宋体"/>
          <w:b/>
          <w:kern w:val="0"/>
          <w:szCs w:val="24"/>
        </w:rPr>
        <w:t>的评价和比较</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29.1评审小组按</w:t>
      </w:r>
      <w:r>
        <w:rPr>
          <w:rFonts w:hint="eastAsia" w:ascii="宋体" w:hAnsi="宋体" w:cs="宋体"/>
          <w:kern w:val="0"/>
          <w:szCs w:val="24"/>
        </w:rPr>
        <w:t>采购文件</w:t>
      </w:r>
      <w:r>
        <w:rPr>
          <w:rFonts w:ascii="宋体" w:hAnsi="宋体" w:cs="宋体"/>
          <w:kern w:val="0"/>
          <w:szCs w:val="24"/>
        </w:rPr>
        <w:t>规定的评审方法和标准，仅对资格性检查和符合性检查合格的</w:t>
      </w:r>
      <w:r>
        <w:rPr>
          <w:rFonts w:hint="eastAsia" w:ascii="宋体" w:hAnsi="宋体" w:cs="宋体"/>
          <w:kern w:val="0"/>
          <w:szCs w:val="24"/>
        </w:rPr>
        <w:t>响应文件</w:t>
      </w:r>
      <w:r>
        <w:rPr>
          <w:rFonts w:ascii="宋体" w:hAnsi="宋体" w:cs="宋体"/>
          <w:kern w:val="0"/>
          <w:szCs w:val="24"/>
        </w:rPr>
        <w:t>进行商务和技术评估，综合比较与评价。</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29.2评价和比较采用综合评分法，评审小组严格按照</w:t>
      </w:r>
      <w:r>
        <w:rPr>
          <w:rFonts w:hint="eastAsia" w:ascii="宋体" w:hAnsi="宋体" w:cs="宋体"/>
          <w:kern w:val="0"/>
          <w:szCs w:val="24"/>
        </w:rPr>
        <w:t>采购文件</w:t>
      </w:r>
      <w:r>
        <w:rPr>
          <w:rFonts w:ascii="宋体" w:hAnsi="宋体" w:cs="宋体"/>
          <w:kern w:val="0"/>
          <w:szCs w:val="24"/>
        </w:rPr>
        <w:t>的要求、条件、评分标准，对响应单位所提供货物和服务的先进性、可靠性、售后服务承诺、质量保证承诺等实质性响应内容进行比较报价，同时考虑以下因素：    </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29.2.1服务的质量保证（保障）内容；</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29.2.2服务配备的人员；</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29.2.3响应者的资信情况和履约能力；</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29.2.4响应者提供的其他优惠条件；</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29.2.5参与本项目政府采购工作的态度及信誉；</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29.2.6最低的响应报价或最高的折扣比例是成交的重要条件，但不是唯一条件。</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七、授予合同</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 xml:space="preserve">30. </w:t>
      </w:r>
      <w:r>
        <w:rPr>
          <w:rFonts w:hint="eastAsia" w:ascii="宋体" w:hAnsi="宋体" w:cs="宋体"/>
          <w:b/>
          <w:kern w:val="0"/>
          <w:szCs w:val="24"/>
        </w:rPr>
        <w:t>成交供应商</w:t>
      </w:r>
      <w:r>
        <w:rPr>
          <w:rFonts w:ascii="宋体" w:hAnsi="宋体" w:cs="宋体"/>
          <w:b/>
          <w:kern w:val="0"/>
          <w:szCs w:val="24"/>
        </w:rPr>
        <w:t>的确认          </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30.1评审小组按</w:t>
      </w:r>
      <w:r>
        <w:rPr>
          <w:rFonts w:hint="eastAsia" w:ascii="宋体" w:hAnsi="宋体" w:cs="宋体"/>
          <w:kern w:val="0"/>
          <w:szCs w:val="24"/>
        </w:rPr>
        <w:t>采购文件</w:t>
      </w:r>
      <w:r>
        <w:rPr>
          <w:rFonts w:ascii="宋体" w:hAnsi="宋体" w:cs="宋体"/>
          <w:kern w:val="0"/>
          <w:szCs w:val="24"/>
        </w:rPr>
        <w:t>规定的评审方法和标准进行详细评审后，按采购人的委托向采购人推荐成交候选单位或根据采购人授权直接确定</w:t>
      </w:r>
      <w:r>
        <w:rPr>
          <w:rFonts w:hint="eastAsia" w:ascii="宋体" w:hAnsi="宋体" w:cs="宋体"/>
          <w:kern w:val="0"/>
          <w:szCs w:val="24"/>
        </w:rPr>
        <w:t>成交供应商</w:t>
      </w:r>
      <w:r>
        <w:rPr>
          <w:rFonts w:ascii="宋体" w:hAnsi="宋体" w:cs="宋体"/>
          <w:kern w:val="0"/>
          <w:szCs w:val="24"/>
        </w:rPr>
        <w:t>。</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30.2经评审小组评审并确定</w:t>
      </w:r>
      <w:r>
        <w:rPr>
          <w:rFonts w:hint="eastAsia" w:ascii="宋体" w:hAnsi="宋体" w:cs="宋体"/>
          <w:kern w:val="0"/>
          <w:szCs w:val="24"/>
        </w:rPr>
        <w:t>成交供应商</w:t>
      </w:r>
      <w:r>
        <w:rPr>
          <w:rFonts w:ascii="宋体" w:hAnsi="宋体" w:cs="宋体"/>
          <w:kern w:val="0"/>
          <w:szCs w:val="24"/>
        </w:rPr>
        <w:t>后，采购人或授权采购代理机构将在规定的时间内将成交结果在相关媒体上予以公告。</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30.4质疑函递交地点及联系方式详见公告内容</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31. 合同授予标准</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31.1采购人将把合同授予其</w:t>
      </w:r>
      <w:r>
        <w:rPr>
          <w:rFonts w:hint="eastAsia" w:ascii="宋体" w:hAnsi="宋体" w:cs="宋体"/>
          <w:kern w:val="0"/>
          <w:szCs w:val="24"/>
        </w:rPr>
        <w:t>响应文件</w:t>
      </w:r>
      <w:r>
        <w:rPr>
          <w:rFonts w:ascii="宋体" w:hAnsi="宋体" w:cs="宋体"/>
          <w:kern w:val="0"/>
          <w:szCs w:val="24"/>
        </w:rPr>
        <w:t>在实质上响应</w:t>
      </w:r>
      <w:r>
        <w:rPr>
          <w:rFonts w:hint="eastAsia" w:ascii="宋体" w:hAnsi="宋体" w:cs="宋体"/>
          <w:kern w:val="0"/>
          <w:szCs w:val="24"/>
        </w:rPr>
        <w:t>采购文件</w:t>
      </w:r>
      <w:r>
        <w:rPr>
          <w:rFonts w:ascii="宋体" w:hAnsi="宋体" w:cs="宋体"/>
          <w:kern w:val="0"/>
          <w:szCs w:val="24"/>
        </w:rPr>
        <w:t>要求和按本须知规定评选出的响应人。确定为成交的响应人必须具有实施本合同的能力和资源。</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31.2政府采购合同履行中，采购人需追加与合同标的物相同的货物、工程或者服务的，在不改变合同其他条款的前提下，可以与</w:t>
      </w:r>
      <w:r>
        <w:rPr>
          <w:rFonts w:hint="eastAsia" w:ascii="宋体" w:hAnsi="宋体" w:cs="宋体"/>
          <w:kern w:val="0"/>
          <w:szCs w:val="24"/>
        </w:rPr>
        <w:t>成交供应商</w:t>
      </w:r>
      <w:r>
        <w:rPr>
          <w:rFonts w:ascii="宋体" w:hAnsi="宋体" w:cs="宋体"/>
          <w:kern w:val="0"/>
          <w:szCs w:val="24"/>
        </w:rPr>
        <w:t>签订补充合同，但所有补充合同的采购金额不得超过原合同采购金额的百分之十。</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 xml:space="preserve">32. </w:t>
      </w:r>
      <w:r>
        <w:rPr>
          <w:rFonts w:hint="eastAsia" w:ascii="宋体" w:hAnsi="宋体" w:cs="宋体"/>
          <w:b/>
          <w:kern w:val="0"/>
          <w:szCs w:val="24"/>
        </w:rPr>
        <w:t>成交通知书</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32.1确定出</w:t>
      </w:r>
      <w:r>
        <w:rPr>
          <w:rFonts w:hint="eastAsia" w:ascii="宋体" w:hAnsi="宋体" w:cs="宋体"/>
          <w:kern w:val="0"/>
          <w:szCs w:val="24"/>
        </w:rPr>
        <w:t>成交供应商</w:t>
      </w:r>
      <w:r>
        <w:rPr>
          <w:rFonts w:ascii="宋体" w:hAnsi="宋体" w:cs="宋体"/>
          <w:kern w:val="0"/>
          <w:szCs w:val="24"/>
        </w:rPr>
        <w:t>后</w:t>
      </w:r>
      <w:r>
        <w:rPr>
          <w:rFonts w:hint="eastAsia" w:ascii="宋体" w:hAnsi="宋体" w:cs="宋体"/>
          <w:kern w:val="0"/>
          <w:szCs w:val="24"/>
        </w:rPr>
        <w:t>响应文件</w:t>
      </w:r>
      <w:r>
        <w:rPr>
          <w:rFonts w:ascii="宋体" w:hAnsi="宋体" w:cs="宋体"/>
          <w:kern w:val="0"/>
          <w:szCs w:val="24"/>
        </w:rPr>
        <w:t>有效期截止前，采购代理机构应当向</w:t>
      </w:r>
      <w:r>
        <w:rPr>
          <w:rFonts w:hint="eastAsia" w:ascii="宋体" w:hAnsi="宋体" w:cs="宋体"/>
          <w:kern w:val="0"/>
          <w:szCs w:val="24"/>
        </w:rPr>
        <w:t>成交供应商</w:t>
      </w:r>
      <w:r>
        <w:rPr>
          <w:rFonts w:ascii="宋体" w:hAnsi="宋体" w:cs="宋体"/>
          <w:kern w:val="0"/>
          <w:szCs w:val="24"/>
        </w:rPr>
        <w:t>发出</w:t>
      </w:r>
      <w:r>
        <w:rPr>
          <w:rFonts w:hint="eastAsia" w:ascii="宋体" w:hAnsi="宋体" w:cs="宋体"/>
          <w:kern w:val="0"/>
          <w:szCs w:val="24"/>
        </w:rPr>
        <w:t>成交通知书</w:t>
      </w:r>
      <w:r>
        <w:rPr>
          <w:rFonts w:ascii="宋体" w:hAnsi="宋体" w:cs="宋体"/>
          <w:kern w:val="0"/>
          <w:szCs w:val="24"/>
        </w:rPr>
        <w:t>，</w:t>
      </w:r>
      <w:r>
        <w:rPr>
          <w:rFonts w:hint="eastAsia" w:ascii="宋体" w:hAnsi="宋体" w:cs="宋体"/>
          <w:kern w:val="0"/>
          <w:szCs w:val="24"/>
        </w:rPr>
        <w:t>成交通知书</w:t>
      </w:r>
      <w:r>
        <w:rPr>
          <w:rFonts w:ascii="宋体" w:hAnsi="宋体" w:cs="宋体"/>
          <w:kern w:val="0"/>
          <w:szCs w:val="24"/>
        </w:rPr>
        <w:t>对采购人和</w:t>
      </w:r>
      <w:r>
        <w:rPr>
          <w:rFonts w:hint="eastAsia" w:ascii="宋体" w:hAnsi="宋体" w:cs="宋体"/>
          <w:kern w:val="0"/>
          <w:szCs w:val="24"/>
        </w:rPr>
        <w:t>成交供应商</w:t>
      </w:r>
      <w:r>
        <w:rPr>
          <w:rFonts w:ascii="宋体" w:hAnsi="宋体" w:cs="宋体"/>
          <w:kern w:val="0"/>
          <w:szCs w:val="24"/>
        </w:rPr>
        <w:t>具有同等法律效力。</w:t>
      </w:r>
      <w:r>
        <w:rPr>
          <w:rFonts w:hint="eastAsia" w:ascii="宋体" w:hAnsi="宋体" w:cs="宋体"/>
          <w:kern w:val="0"/>
          <w:szCs w:val="24"/>
        </w:rPr>
        <w:t>成交通知书</w:t>
      </w:r>
      <w:r>
        <w:rPr>
          <w:rFonts w:ascii="宋体" w:hAnsi="宋体" w:cs="宋体"/>
          <w:kern w:val="0"/>
          <w:szCs w:val="24"/>
        </w:rPr>
        <w:t>发出后，采购人改变成交结果，或者</w:t>
      </w:r>
      <w:r>
        <w:rPr>
          <w:rFonts w:hint="eastAsia" w:ascii="宋体" w:hAnsi="宋体" w:cs="宋体"/>
          <w:kern w:val="0"/>
          <w:szCs w:val="24"/>
        </w:rPr>
        <w:t>成交供应商</w:t>
      </w:r>
      <w:r>
        <w:rPr>
          <w:rFonts w:ascii="宋体" w:hAnsi="宋体" w:cs="宋体"/>
          <w:kern w:val="0"/>
          <w:szCs w:val="24"/>
        </w:rPr>
        <w:t>放弃成交，应当承担相应的法律责任。</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32.2</w:t>
      </w:r>
      <w:r>
        <w:rPr>
          <w:rFonts w:hint="eastAsia" w:ascii="宋体" w:hAnsi="宋体" w:cs="宋体"/>
          <w:b/>
          <w:kern w:val="0"/>
          <w:szCs w:val="24"/>
        </w:rPr>
        <w:t>成交通知书</w:t>
      </w:r>
      <w:r>
        <w:rPr>
          <w:rFonts w:ascii="宋体" w:hAnsi="宋体" w:cs="宋体"/>
          <w:b/>
          <w:kern w:val="0"/>
          <w:szCs w:val="24"/>
        </w:rPr>
        <w:t>在成交公告发布后将发布在苏采云系统中，</w:t>
      </w:r>
      <w:r>
        <w:rPr>
          <w:rFonts w:hint="eastAsia" w:ascii="宋体" w:hAnsi="宋体" w:cs="宋体"/>
          <w:b/>
          <w:kern w:val="0"/>
          <w:szCs w:val="24"/>
        </w:rPr>
        <w:t>成交通知书</w:t>
      </w:r>
      <w:r>
        <w:rPr>
          <w:rFonts w:ascii="宋体" w:hAnsi="宋体" w:cs="宋体"/>
          <w:b/>
          <w:kern w:val="0"/>
          <w:szCs w:val="24"/>
        </w:rPr>
        <w:t>发布之日视为</w:t>
      </w:r>
      <w:r>
        <w:rPr>
          <w:rFonts w:hint="eastAsia" w:ascii="宋体" w:hAnsi="宋体" w:cs="宋体"/>
          <w:b/>
          <w:kern w:val="0"/>
          <w:szCs w:val="24"/>
        </w:rPr>
        <w:t>成交供应商</w:t>
      </w:r>
      <w:r>
        <w:rPr>
          <w:rFonts w:ascii="宋体" w:hAnsi="宋体" w:cs="宋体"/>
          <w:b/>
          <w:kern w:val="0"/>
          <w:szCs w:val="24"/>
        </w:rPr>
        <w:t>领取之日，</w:t>
      </w:r>
      <w:r>
        <w:rPr>
          <w:rFonts w:hint="eastAsia" w:ascii="宋体" w:hAnsi="宋体" w:cs="宋体"/>
          <w:b/>
          <w:kern w:val="0"/>
          <w:szCs w:val="24"/>
        </w:rPr>
        <w:t>成交供应商自</w:t>
      </w:r>
      <w:r>
        <w:rPr>
          <w:rFonts w:ascii="宋体" w:hAnsi="宋体" w:cs="宋体"/>
          <w:b/>
          <w:kern w:val="0"/>
          <w:szCs w:val="24"/>
        </w:rPr>
        <w:t>领取之日</w:t>
      </w:r>
      <w:r>
        <w:rPr>
          <w:rFonts w:hint="eastAsia" w:ascii="宋体" w:hAnsi="宋体" w:cs="宋体"/>
          <w:b/>
          <w:kern w:val="0"/>
          <w:szCs w:val="24"/>
        </w:rPr>
        <w:t>起3</w:t>
      </w:r>
      <w:r>
        <w:rPr>
          <w:rFonts w:ascii="宋体" w:hAnsi="宋体" w:cs="宋体"/>
          <w:b/>
          <w:kern w:val="0"/>
          <w:szCs w:val="24"/>
        </w:rPr>
        <w:t>0日内自行在苏采云系统中下载打印。</w:t>
      </w:r>
    </w:p>
    <w:p>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rPr>
      </w:pPr>
      <w:r>
        <w:rPr>
          <w:rFonts w:ascii="宋体" w:hAnsi="宋体" w:cs="宋体"/>
          <w:b/>
        </w:rPr>
        <w:t>32.3</w:t>
      </w:r>
      <w:r>
        <w:rPr>
          <w:rFonts w:hint="eastAsia" w:ascii="宋体" w:hAnsi="宋体" w:cs="宋体"/>
        </w:rPr>
        <w:t>因系统存储空间有限，自中标结果公告届满之日起30日后，“苏采云”系统不再保证提供下载中标通知书服务,因未及时下载而造成的不利后果由中标供应商自行承担。</w:t>
      </w:r>
    </w:p>
    <w:p>
      <w:pPr>
        <w:pBdr>
          <w:top w:val="none" w:color="000000" w:sz="0" w:space="0"/>
          <w:left w:val="none" w:color="000000" w:sz="0" w:space="0"/>
          <w:bottom w:val="none" w:color="000000" w:sz="0" w:space="0"/>
          <w:right w:val="none" w:color="000000" w:sz="0" w:space="0"/>
        </w:pBdr>
        <w:spacing w:line="440" w:lineRule="exact"/>
        <w:jc w:val="left"/>
      </w:pPr>
      <w:r>
        <w:rPr>
          <w:rFonts w:ascii="宋体" w:hAnsi="宋体" w:cs="宋体"/>
        </w:rPr>
        <w:t>32.4</w:t>
      </w:r>
      <w:r>
        <w:rPr>
          <w:rFonts w:hint="eastAsia" w:ascii="宋体" w:hAnsi="宋体" w:cs="宋体"/>
          <w:kern w:val="0"/>
          <w:szCs w:val="24"/>
        </w:rPr>
        <w:t>成交通知书</w:t>
      </w:r>
      <w:r>
        <w:rPr>
          <w:rFonts w:ascii="宋体" w:hAnsi="宋体" w:cs="宋体"/>
        </w:rPr>
        <w:t>将成为合同的组成部分。</w:t>
      </w:r>
    </w:p>
    <w:p>
      <w:pPr>
        <w:pBdr>
          <w:top w:val="none" w:color="000000" w:sz="0" w:space="0"/>
          <w:left w:val="none" w:color="000000" w:sz="0" w:space="0"/>
          <w:bottom w:val="none" w:color="000000" w:sz="0" w:space="0"/>
          <w:right w:val="none" w:color="000000" w:sz="0" w:space="0"/>
        </w:pBdr>
        <w:spacing w:line="440" w:lineRule="exact"/>
        <w:jc w:val="left"/>
      </w:pPr>
      <w:r>
        <w:rPr>
          <w:rFonts w:ascii="宋体" w:hAnsi="宋体" w:cs="宋体"/>
        </w:rPr>
        <w:t>32.5采购代理机构对</w:t>
      </w:r>
      <w:r>
        <w:rPr>
          <w:rFonts w:ascii="宋体" w:hAnsi="宋体" w:cs="宋体"/>
          <w:kern w:val="0"/>
          <w:szCs w:val="24"/>
        </w:rPr>
        <w:t>未</w:t>
      </w:r>
      <w:r>
        <w:rPr>
          <w:rFonts w:hint="eastAsia" w:ascii="宋体" w:hAnsi="宋体" w:cs="宋体"/>
          <w:kern w:val="0"/>
          <w:szCs w:val="24"/>
        </w:rPr>
        <w:t>成交</w:t>
      </w:r>
      <w:r>
        <w:rPr>
          <w:rFonts w:ascii="宋体" w:hAnsi="宋体" w:cs="宋体"/>
        </w:rPr>
        <w:t>供应商不承担解释未中标原因的义务。</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33.履约保证金</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33.1</w:t>
      </w:r>
      <w:r>
        <w:rPr>
          <w:rFonts w:hint="eastAsia" w:ascii="宋体" w:hAnsi="宋体" w:cs="宋体"/>
          <w:kern w:val="0"/>
          <w:szCs w:val="24"/>
        </w:rPr>
        <w:t>成交供应商</w:t>
      </w:r>
      <w:r>
        <w:rPr>
          <w:rFonts w:ascii="宋体" w:hAnsi="宋体" w:cs="宋体"/>
          <w:kern w:val="0"/>
          <w:szCs w:val="24"/>
        </w:rPr>
        <w:t>按合同约定要求提交履约保证金。</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33.2履约保证金用以约束供应商在合同履行中的行为，弥补合同执行中由于自身行为可能给采购人带来的各种损失。</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33.3履约保证金（无息）将在</w:t>
      </w:r>
      <w:r>
        <w:rPr>
          <w:rFonts w:hint="eastAsia" w:ascii="宋体" w:hAnsi="宋体" w:cs="宋体"/>
          <w:kern w:val="0"/>
          <w:szCs w:val="24"/>
        </w:rPr>
        <w:t>成交供应商</w:t>
      </w:r>
      <w:r>
        <w:rPr>
          <w:rFonts w:ascii="宋体" w:hAnsi="宋体" w:cs="宋体"/>
          <w:kern w:val="0"/>
          <w:szCs w:val="24"/>
        </w:rPr>
        <w:t>合同履行完毕且质保期满后，采购人在五个工作日内退返</w:t>
      </w:r>
      <w:r>
        <w:rPr>
          <w:rFonts w:hint="eastAsia" w:ascii="宋体" w:hAnsi="宋体" w:cs="宋体"/>
          <w:kern w:val="0"/>
          <w:szCs w:val="24"/>
        </w:rPr>
        <w:t>成交供应商</w:t>
      </w:r>
      <w:r>
        <w:rPr>
          <w:rFonts w:ascii="宋体" w:hAnsi="宋体" w:cs="宋体"/>
          <w:kern w:val="0"/>
          <w:szCs w:val="24"/>
        </w:rPr>
        <w:t>。</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34. 合同的签订</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34.1 按照《关于做好政府采购支持企业发展有关事项的通知》（苏财购〔2020〕52号）文件精神，采购人原则上应当在成交通知书发出之日起十五日内，按照采购文件及响应文件确定的事项与成交供应商签订政府采购合同。</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34.2成交供应商应按成交通知书中规定，由法定代表人或授权代理人与采购人代表签订合同，否则按放弃成交权处理。</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34.3签订合同及合同条款应以采购文件和成交供应商的响应文件及其澄清文件为依据。</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34.4成交人无正当理由拒签合同的，或在签订合同时向采购人提出附加条件或者更改合同实质性内容的，采购人可取消其成交资格，同时由成交人承担相应的法律责任</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ascii="宋体" w:hAnsi="宋体" w:cs="宋体"/>
          <w:kern w:val="0"/>
          <w:szCs w:val="24"/>
        </w:rPr>
        <w:t>34.5签订合同后，</w:t>
      </w:r>
      <w:r>
        <w:rPr>
          <w:rFonts w:hint="eastAsia" w:ascii="宋体" w:hAnsi="宋体" w:cs="宋体"/>
          <w:kern w:val="0"/>
          <w:szCs w:val="24"/>
        </w:rPr>
        <w:t>成交人</w:t>
      </w:r>
      <w:r>
        <w:rPr>
          <w:rFonts w:ascii="宋体" w:hAnsi="宋体" w:cs="宋体"/>
          <w:kern w:val="0"/>
          <w:szCs w:val="24"/>
        </w:rPr>
        <w:t>不得将货物及其他相关服务进行转包。未经采购人同意，</w:t>
      </w:r>
      <w:r>
        <w:rPr>
          <w:rFonts w:hint="eastAsia" w:ascii="宋体" w:hAnsi="宋体" w:cs="宋体"/>
          <w:kern w:val="0"/>
          <w:szCs w:val="24"/>
        </w:rPr>
        <w:t>成交人</w:t>
      </w:r>
      <w:r>
        <w:rPr>
          <w:rFonts w:ascii="宋体" w:hAnsi="宋体" w:cs="宋体"/>
          <w:kern w:val="0"/>
          <w:szCs w:val="24"/>
        </w:rPr>
        <w:t>也不得采用分包的形式履行合同，否则采购人有权终止合同。转包或分包造成采购人</w:t>
      </w:r>
      <w:r>
        <w:rPr>
          <w:rFonts w:hint="eastAsia" w:ascii="宋体" w:hAnsi="宋体" w:cs="宋体"/>
          <w:kern w:val="0"/>
          <w:szCs w:val="24"/>
        </w:rPr>
        <w:t>损失的，成交人应承担相应赔偿责任。</w:t>
      </w:r>
    </w:p>
    <w:p>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szCs w:val="24"/>
        </w:rPr>
      </w:pPr>
      <w:r>
        <w:rPr>
          <w:rFonts w:hint="eastAsia" w:ascii="宋体" w:hAnsi="宋体" w:cs="宋体"/>
          <w:b/>
          <w:color w:val="000000"/>
          <w:szCs w:val="24"/>
        </w:rPr>
        <w:t>八、政府采购相关政策</w:t>
      </w:r>
    </w:p>
    <w:p>
      <w:pPr>
        <w:pBdr>
          <w:top w:val="none" w:color="000000" w:sz="0" w:space="0"/>
          <w:left w:val="none" w:color="000000" w:sz="0" w:space="0"/>
          <w:bottom w:val="none" w:color="000000" w:sz="0" w:space="0"/>
          <w:right w:val="none" w:color="000000" w:sz="0" w:space="0"/>
        </w:pBdr>
        <w:spacing w:line="440" w:lineRule="exact"/>
        <w:jc w:val="left"/>
        <w:outlineLvl w:val="3"/>
      </w:pPr>
      <w:r>
        <w:rPr>
          <w:rFonts w:ascii="宋体" w:hAnsi="宋体" w:cs="宋体"/>
          <w:b/>
        </w:rPr>
        <w:t>3</w:t>
      </w:r>
      <w:r>
        <w:rPr>
          <w:rFonts w:hint="eastAsia" w:ascii="宋体" w:hAnsi="宋体" w:cs="宋体"/>
          <w:b/>
        </w:rPr>
        <w:t>5</w:t>
      </w:r>
      <w:r>
        <w:rPr>
          <w:rFonts w:ascii="宋体" w:hAnsi="宋体" w:cs="宋体"/>
          <w:b/>
        </w:rPr>
        <w:t>本项目专门面向中小企业采购，执行以下相关政策：</w:t>
      </w:r>
    </w:p>
    <w:p>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rPr>
      </w:pPr>
      <w:r>
        <w:rPr>
          <w:rFonts w:hint="eastAsia" w:ascii="宋体" w:hAnsi="宋体" w:cs="宋体"/>
        </w:rPr>
        <w:t>根据《政府采购促进中小企业发展管理办法》（财库﹝</w:t>
      </w:r>
      <w:r>
        <w:rPr>
          <w:rFonts w:ascii="宋体" w:hAnsi="宋体" w:cs="宋体"/>
        </w:rPr>
        <w:t>2020﹞46号）</w:t>
      </w:r>
      <w:r>
        <w:rPr>
          <w:rFonts w:hint="eastAsia" w:ascii="宋体" w:hAnsi="宋体" w:cs="宋体"/>
        </w:rPr>
        <w:t>规定，</w:t>
      </w:r>
      <w:r>
        <w:rPr>
          <w:rFonts w:ascii="宋体" w:hAnsi="宋体" w:cs="宋体"/>
        </w:rPr>
        <w:t>第二条 本办法所称中小企业，是指在中华人民共和国境内依法设立，依据国务院批准的中小企业划分标准确定的中型企业、小型企业和微型企业，</w:t>
      </w:r>
      <w:r>
        <w:rPr>
          <w:rFonts w:ascii="宋体" w:hAnsi="宋体" w:cs="宋体"/>
          <w:b/>
          <w:bCs/>
        </w:rPr>
        <w:t>但与大企业的负责人为同一人，或者与大企业存在直接控股、管理关系的除外</w:t>
      </w:r>
      <w:r>
        <w:rPr>
          <w:rFonts w:ascii="宋体" w:hAnsi="宋体" w:cs="宋体"/>
        </w:rPr>
        <w:t>。符合中小企业划分标准的个体工商户，在政府采购活动中视同中小企业。</w:t>
      </w:r>
    </w:p>
    <w:p>
      <w:pPr>
        <w:pBdr>
          <w:top w:val="none" w:color="000000" w:sz="0" w:space="0"/>
          <w:left w:val="none" w:color="000000" w:sz="0" w:space="0"/>
          <w:bottom w:val="none" w:color="000000" w:sz="0" w:space="0"/>
          <w:right w:val="none" w:color="000000" w:sz="0" w:space="0"/>
        </w:pBdr>
        <w:spacing w:line="440" w:lineRule="exact"/>
        <w:jc w:val="left"/>
      </w:pPr>
      <w:r>
        <w:rPr>
          <w:rFonts w:ascii="宋体" w:hAnsi="宋体" w:cs="宋体"/>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cs="宋体"/>
          <w:b/>
        </w:rPr>
        <w:t>否则视为投标无效。</w:t>
      </w:r>
    </w:p>
    <w:p>
      <w:pPr>
        <w:pBdr>
          <w:top w:val="none" w:color="000000" w:sz="0" w:space="0"/>
          <w:left w:val="none" w:color="000000" w:sz="0" w:space="0"/>
          <w:bottom w:val="none" w:color="000000" w:sz="0" w:space="0"/>
          <w:right w:val="none" w:color="000000" w:sz="0" w:space="0"/>
        </w:pBdr>
        <w:spacing w:line="440" w:lineRule="exact"/>
        <w:jc w:val="left"/>
        <w:outlineLvl w:val="4"/>
      </w:pPr>
      <w:r>
        <w:rPr>
          <w:rFonts w:ascii="宋体" w:hAnsi="宋体" w:cs="宋体"/>
        </w:rPr>
        <w:t>3</w:t>
      </w:r>
      <w:r>
        <w:rPr>
          <w:rFonts w:hint="eastAsia" w:ascii="宋体" w:hAnsi="宋体" w:cs="宋体"/>
        </w:rPr>
        <w:t>5</w:t>
      </w:r>
      <w:r>
        <w:rPr>
          <w:rFonts w:ascii="宋体" w:hAnsi="宋体" w:cs="宋体"/>
        </w:rPr>
        <w:t>.1.1中小企业划分：</w:t>
      </w:r>
    </w:p>
    <w:p>
      <w:pPr>
        <w:pBdr>
          <w:top w:val="none" w:color="000000" w:sz="0" w:space="0"/>
          <w:left w:val="none" w:color="000000" w:sz="0" w:space="0"/>
          <w:bottom w:val="none" w:color="000000" w:sz="0" w:space="0"/>
          <w:right w:val="none" w:color="000000" w:sz="0" w:space="0"/>
        </w:pBdr>
        <w:spacing w:line="440" w:lineRule="exact"/>
        <w:jc w:val="left"/>
      </w:pPr>
      <w:r>
        <w:rPr>
          <w:rFonts w:ascii="宋体" w:hAnsi="宋体" w:cs="宋体"/>
        </w:rPr>
        <w:t>（1）符合中小企业划分标准的个体工商户，在政府采购活动中视同中小企业。</w:t>
      </w:r>
    </w:p>
    <w:p>
      <w:pPr>
        <w:pBdr>
          <w:top w:val="none" w:color="000000" w:sz="0" w:space="0"/>
          <w:left w:val="none" w:color="000000" w:sz="0" w:space="0"/>
          <w:bottom w:val="none" w:color="000000" w:sz="0" w:space="0"/>
          <w:right w:val="none" w:color="000000" w:sz="0" w:space="0"/>
        </w:pBdr>
        <w:spacing w:line="440" w:lineRule="exact"/>
        <w:jc w:val="left"/>
      </w:pPr>
      <w:r>
        <w:rPr>
          <w:rFonts w:ascii="宋体" w:hAnsi="宋体" w:cs="宋体"/>
        </w:rPr>
        <w:t>（2）中小企业划分标准详见“工信部联企业〔2011〕300号通知”</w:t>
      </w:r>
    </w:p>
    <w:p>
      <w:pPr>
        <w:pBdr>
          <w:top w:val="none" w:color="000000" w:sz="0" w:space="0"/>
          <w:left w:val="none" w:color="000000" w:sz="0" w:space="0"/>
          <w:bottom w:val="none" w:color="000000" w:sz="0" w:space="0"/>
          <w:right w:val="none" w:color="000000" w:sz="0" w:space="0"/>
        </w:pBdr>
        <w:spacing w:line="440" w:lineRule="exact"/>
        <w:jc w:val="left"/>
        <w:outlineLvl w:val="4"/>
      </w:pPr>
      <w:r>
        <w:rPr>
          <w:rFonts w:ascii="宋体" w:hAnsi="宋体" w:cs="宋体"/>
        </w:rPr>
        <w:t>3</w:t>
      </w:r>
      <w:r>
        <w:rPr>
          <w:rFonts w:hint="eastAsia" w:ascii="宋体" w:hAnsi="宋体" w:cs="宋体"/>
        </w:rPr>
        <w:t>5</w:t>
      </w:r>
      <w:r>
        <w:rPr>
          <w:rFonts w:ascii="宋体" w:hAnsi="宋体" w:cs="宋体"/>
        </w:rPr>
        <w:t>.1.2残疾人福利性单位政策：</w:t>
      </w:r>
    </w:p>
    <w:p>
      <w:pPr>
        <w:pBdr>
          <w:top w:val="none" w:color="000000" w:sz="0" w:space="0"/>
          <w:left w:val="none" w:color="000000" w:sz="0" w:space="0"/>
          <w:bottom w:val="none" w:color="000000" w:sz="0" w:space="0"/>
          <w:right w:val="none" w:color="000000" w:sz="0" w:space="0"/>
        </w:pBdr>
        <w:spacing w:line="440" w:lineRule="exact"/>
        <w:jc w:val="left"/>
      </w:pPr>
      <w:r>
        <w:rPr>
          <w:rFonts w:ascii="宋体" w:hAnsi="宋体" w:cs="宋体"/>
        </w:rPr>
        <w:t>根据《关于促进残疾人就业政府采购政策的通知》（财库〔2017〕141号）规定，投标人若为残疾人福利性单位的，提供残疾人福利性单位声明函的，视同小微型企业。残疾人福利性单位属于小微型企业的，不重复认定。</w:t>
      </w:r>
    </w:p>
    <w:p>
      <w:pPr>
        <w:pBdr>
          <w:top w:val="none" w:color="000000" w:sz="0" w:space="0"/>
          <w:left w:val="none" w:color="000000" w:sz="0" w:space="0"/>
          <w:bottom w:val="none" w:color="000000" w:sz="0" w:space="0"/>
          <w:right w:val="none" w:color="000000" w:sz="0" w:space="0"/>
        </w:pBdr>
        <w:spacing w:line="440" w:lineRule="exact"/>
        <w:jc w:val="left"/>
        <w:outlineLvl w:val="4"/>
      </w:pPr>
      <w:r>
        <w:rPr>
          <w:rFonts w:ascii="宋体" w:hAnsi="宋体" w:cs="宋体"/>
        </w:rPr>
        <w:t>3</w:t>
      </w:r>
      <w:r>
        <w:rPr>
          <w:rFonts w:hint="eastAsia" w:ascii="宋体" w:hAnsi="宋体" w:cs="宋体"/>
        </w:rPr>
        <w:t>5</w:t>
      </w:r>
      <w:r>
        <w:rPr>
          <w:rFonts w:ascii="宋体" w:hAnsi="宋体" w:cs="宋体"/>
        </w:rPr>
        <w:t>.1.3监狱企业发展政策：</w:t>
      </w:r>
    </w:p>
    <w:p>
      <w:pPr>
        <w:pBdr>
          <w:top w:val="none" w:color="000000" w:sz="0" w:space="0"/>
          <w:left w:val="none" w:color="000000" w:sz="0" w:space="0"/>
          <w:bottom w:val="none" w:color="000000" w:sz="0" w:space="0"/>
          <w:right w:val="none" w:color="000000" w:sz="0" w:space="0"/>
        </w:pBdr>
        <w:spacing w:line="440" w:lineRule="exact"/>
        <w:jc w:val="left"/>
      </w:pPr>
      <w:r>
        <w:rPr>
          <w:rFonts w:ascii="宋体" w:hAnsi="宋体" w:cs="宋体"/>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pPr>
        <w:pBdr>
          <w:top w:val="none" w:color="000000" w:sz="0" w:space="0"/>
          <w:left w:val="none" w:color="000000" w:sz="0" w:space="0"/>
          <w:bottom w:val="none" w:color="000000" w:sz="0" w:space="0"/>
          <w:right w:val="none" w:color="000000" w:sz="0" w:space="0"/>
        </w:pBdr>
        <w:spacing w:line="440" w:lineRule="exact"/>
        <w:jc w:val="left"/>
      </w:pPr>
      <w:r>
        <w:rPr>
          <w:rFonts w:ascii="宋体" w:hAnsi="宋体" w:cs="宋体"/>
        </w:rPr>
        <w:t>3</w:t>
      </w:r>
      <w:r>
        <w:rPr>
          <w:rFonts w:hint="eastAsia" w:ascii="宋体" w:hAnsi="宋体" w:cs="宋体"/>
        </w:rPr>
        <w:t>5</w:t>
      </w:r>
      <w:r>
        <w:rPr>
          <w:rFonts w:ascii="宋体" w:hAnsi="宋体" w:cs="宋体"/>
        </w:rPr>
        <w:t>.1.4、中标、成交供应商享受规定的中小企业扶持政策的，其声明函及相关证明材料应当随中标、成交结果同时公告，接受社会监督。</w:t>
      </w:r>
    </w:p>
    <w:p>
      <w:pPr>
        <w:pBdr>
          <w:top w:val="none" w:color="000000" w:sz="0" w:space="0"/>
          <w:left w:val="none" w:color="000000" w:sz="0" w:space="0"/>
          <w:bottom w:val="none" w:color="000000" w:sz="0" w:space="0"/>
          <w:right w:val="none" w:color="000000" w:sz="0" w:space="0"/>
        </w:pBdr>
        <w:spacing w:line="440" w:lineRule="exact"/>
        <w:jc w:val="left"/>
      </w:pPr>
      <w:r>
        <w:rPr>
          <w:rFonts w:ascii="宋体" w:hAnsi="宋体" w:cs="宋体"/>
        </w:rPr>
        <w:t>3</w:t>
      </w:r>
      <w:r>
        <w:rPr>
          <w:rFonts w:hint="eastAsia" w:ascii="宋体" w:hAnsi="宋体" w:cs="宋体"/>
        </w:rPr>
        <w:t>5</w:t>
      </w:r>
      <w:r>
        <w:rPr>
          <w:rFonts w:ascii="宋体" w:hAnsi="宋体" w:cs="宋体"/>
        </w:rPr>
        <w:t>.1.5、</w:t>
      </w:r>
      <w:r>
        <w:rPr>
          <w:rFonts w:ascii="宋体" w:hAnsi="宋体" w:cs="宋体"/>
          <w:b/>
        </w:rPr>
        <w:t>专门面向中小企业采购的项目，不再执行价格评审优惠的扶持政策。</w:t>
      </w:r>
    </w:p>
    <w:p>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b/>
          <w:bCs/>
        </w:rPr>
      </w:pPr>
      <w:r>
        <w:rPr>
          <w:rFonts w:hint="eastAsia" w:ascii="宋体" w:hAnsi="宋体" w:cs="宋体"/>
          <w:b/>
          <w:bCs/>
        </w:rPr>
        <w:t>36、节能产品和环境标志产品</w:t>
      </w:r>
    </w:p>
    <w:p>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b/>
          <w:kern w:val="0"/>
          <w:szCs w:val="24"/>
        </w:rPr>
      </w:pPr>
      <w:r>
        <w:rPr>
          <w:rFonts w:hint="eastAsia" w:ascii="宋体" w:hAnsi="宋体" w:cs="宋体"/>
        </w:rPr>
        <w:t>根据《关于调整优化节能产品、环境标志产品政府采购执行机制的通知》（财库〔2019〕9号）、《关于贯彻执行绿色采购、促进残疾人就业和支持监狱企业发展有关政策的通知》（苏财购〔2019〕10号）的文件规定，若供应商所投产品属于节能产品或环境标志产品品目清单范围内的强制采购品种，投标人必须提供由国家确定的认证机构出具的、处于有效期之内的节能产品或环境标志产品认证证书。未提供或提供不全的将视为未实质性响应采购要求。</w:t>
      </w:r>
    </w:p>
    <w:p>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b/>
          <w:color w:val="000000"/>
          <w:szCs w:val="24"/>
        </w:rPr>
      </w:pPr>
      <w:r>
        <w:rPr>
          <w:rFonts w:hint="eastAsia" w:ascii="宋体" w:hAnsi="宋体" w:cs="宋体"/>
          <w:b/>
          <w:color w:val="000000"/>
          <w:szCs w:val="24"/>
        </w:rPr>
        <w:t>37.绿色数据中心政策</w:t>
      </w:r>
    </w:p>
    <w:p>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color w:val="000000"/>
          <w:szCs w:val="24"/>
        </w:rPr>
      </w:pPr>
      <w:r>
        <w:rPr>
          <w:rFonts w:hint="eastAsia" w:ascii="宋体" w:hAnsi="宋体" w:cs="宋体"/>
          <w:color w:val="000000"/>
          <w:szCs w:val="24"/>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pPr>
        <w:pBdr>
          <w:top w:val="none" w:color="000000" w:sz="0" w:space="0"/>
          <w:left w:val="none" w:color="000000" w:sz="0" w:space="0"/>
          <w:bottom w:val="none" w:color="000000" w:sz="0" w:space="0"/>
          <w:right w:val="none" w:color="000000" w:sz="0" w:space="0"/>
        </w:pBdr>
        <w:spacing w:line="440" w:lineRule="exact"/>
        <w:rPr>
          <w:rFonts w:hint="eastAsia" w:cs="宋体" w:asciiTheme="minorEastAsia" w:hAnsiTheme="minorEastAsia" w:eastAsiaTheme="minorEastAsia"/>
          <w:b/>
        </w:rPr>
      </w:pPr>
      <w:r>
        <w:rPr>
          <w:rFonts w:cs="宋体" w:asciiTheme="minorEastAsia" w:hAnsiTheme="minorEastAsia" w:eastAsiaTheme="minorEastAsia"/>
          <w:b/>
        </w:rPr>
        <w:t>38.商品包装、快递包装政策</w:t>
      </w:r>
    </w:p>
    <w:p>
      <w:pPr>
        <w:pBdr>
          <w:top w:val="none" w:color="000000" w:sz="0" w:space="0"/>
          <w:left w:val="none" w:color="000000" w:sz="0" w:space="0"/>
          <w:bottom w:val="none" w:color="000000" w:sz="0" w:space="0"/>
          <w:right w:val="none" w:color="000000" w:sz="0" w:space="0"/>
        </w:pBdr>
        <w:spacing w:line="440" w:lineRule="exact"/>
        <w:ind w:firstLine="480"/>
        <w:rPr>
          <w:rFonts w:hint="eastAsia" w:cs="宋体" w:asciiTheme="minorEastAsia" w:hAnsiTheme="minorEastAsia" w:eastAsiaTheme="minorEastAsia"/>
          <w:b/>
        </w:rPr>
      </w:pPr>
      <w:r>
        <w:rPr>
          <w:rFonts w:asciiTheme="minorEastAsia" w:hAnsiTheme="minorEastAsia" w:eastAsiaTheme="minorEastAsia"/>
        </w:rPr>
        <w:t xml:space="preserve">38.1 </w:t>
      </w:r>
      <w:r>
        <w:rPr>
          <w:rFonts w:hint="eastAsia" w:asciiTheme="minorEastAsia" w:hAnsiTheme="minorEastAsia" w:eastAsiaTheme="minorEastAsia"/>
        </w:rPr>
        <w:t>依据</w:t>
      </w:r>
      <w:r>
        <w:rPr>
          <w:rFonts w:asciiTheme="minorEastAsia" w:hAnsiTheme="minorEastAsia" w:eastAsiaTheme="minorEastAsia"/>
        </w:rPr>
        <w:t>《关于印发〈商品包装政府采购需求标准（试行）〉、〈快递包装政府采购需求标准（试行）〉的通知》（财办库〔2020〕123号）</w:t>
      </w:r>
      <w:r>
        <w:rPr>
          <w:rFonts w:hint="eastAsia" w:asciiTheme="minorEastAsia" w:hAnsiTheme="minorEastAsia" w:eastAsiaTheme="minorEastAsia"/>
        </w:rPr>
        <w:t>文件</w:t>
      </w:r>
      <w:r>
        <w:rPr>
          <w:rFonts w:asciiTheme="minorEastAsia" w:hAnsiTheme="minorEastAsia" w:eastAsiaTheme="minorEastAsia"/>
        </w:rPr>
        <w:t>精神</w:t>
      </w:r>
      <w:r>
        <w:rPr>
          <w:rFonts w:hint="eastAsia" w:asciiTheme="minorEastAsia" w:hAnsiTheme="minorEastAsia" w:eastAsiaTheme="minorEastAsia"/>
        </w:rPr>
        <w:t>，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pPr>
        <w:pBdr>
          <w:top w:val="none" w:color="000000" w:sz="0" w:space="0"/>
          <w:left w:val="none" w:color="000000" w:sz="0" w:space="0"/>
          <w:bottom w:val="none" w:color="000000" w:sz="0" w:space="0"/>
          <w:right w:val="none" w:color="000000" w:sz="0" w:space="0"/>
        </w:pBdr>
        <w:spacing w:line="440" w:lineRule="exact"/>
        <w:rPr>
          <w:rFonts w:hint="eastAsia" w:asciiTheme="minorEastAsia" w:hAnsiTheme="minorEastAsia" w:eastAsiaTheme="minorEastAsia"/>
          <w:b/>
          <w:bCs/>
        </w:rPr>
      </w:pPr>
      <w:r>
        <w:rPr>
          <w:rFonts w:hint="eastAsia" w:asciiTheme="minorEastAsia" w:hAnsiTheme="minorEastAsia" w:eastAsiaTheme="minorEastAsia"/>
          <w:b/>
          <w:bCs/>
        </w:rPr>
        <w:t>39.采购本国产品的支持政策</w:t>
      </w:r>
    </w:p>
    <w:p>
      <w:pPr>
        <w:pBdr>
          <w:top w:val="none" w:color="000000" w:sz="0" w:space="0"/>
          <w:left w:val="none" w:color="000000" w:sz="0" w:space="0"/>
          <w:bottom w:val="none" w:color="000000" w:sz="0" w:space="0"/>
          <w:right w:val="none" w:color="000000" w:sz="0" w:space="0"/>
        </w:pBdr>
        <w:spacing w:line="440" w:lineRule="exact"/>
        <w:ind w:firstLine="480" w:firstLineChars="200"/>
        <w:rPr>
          <w:rFonts w:hint="eastAsia" w:asciiTheme="minorEastAsia" w:hAnsiTheme="minorEastAsia" w:eastAsiaTheme="minorEastAsia"/>
        </w:rPr>
      </w:pPr>
      <w:r>
        <w:rPr>
          <w:rFonts w:hint="eastAsia" w:asciiTheme="minorEastAsia" w:hAnsiTheme="minorEastAsia" w:eastAsiaTheme="minorEastAsia"/>
        </w:rPr>
        <w:t>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pBdr>
          <w:top w:val="none" w:color="000000" w:sz="0" w:space="0"/>
          <w:left w:val="none" w:color="000000" w:sz="0" w:space="0"/>
          <w:bottom w:val="none" w:color="000000" w:sz="0" w:space="0"/>
          <w:right w:val="none" w:color="000000" w:sz="0" w:space="0"/>
        </w:pBdr>
        <w:spacing w:line="440" w:lineRule="exact"/>
        <w:ind w:firstLine="480" w:firstLineChars="200"/>
        <w:rPr>
          <w:rFonts w:hint="eastAsia" w:asciiTheme="minorEastAsia" w:hAnsiTheme="minorEastAsia" w:eastAsiaTheme="minorEastAsia"/>
        </w:rPr>
      </w:pPr>
      <w:r>
        <w:rPr>
          <w:rFonts w:hint="eastAsia" w:asciiTheme="minorEastAsia" w:hAnsiTheme="minorEastAsia" w:eastAsiaTheme="minorEastAsia"/>
        </w:rPr>
        <w:t>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pBdr>
          <w:top w:val="none" w:color="000000" w:sz="0" w:space="0"/>
          <w:left w:val="none" w:color="000000" w:sz="0" w:space="0"/>
          <w:bottom w:val="none" w:color="000000" w:sz="0" w:space="0"/>
          <w:right w:val="none" w:color="000000" w:sz="0" w:space="0"/>
        </w:pBdr>
        <w:spacing w:line="440" w:lineRule="exact"/>
        <w:ind w:firstLine="480" w:firstLineChars="200"/>
        <w:rPr>
          <w:rFonts w:hint="eastAsia" w:asciiTheme="minorEastAsia" w:hAnsiTheme="minorEastAsia" w:eastAsiaTheme="minorEastAsia"/>
          <w:b/>
          <w:bCs/>
        </w:rPr>
      </w:pPr>
      <w:r>
        <w:rPr>
          <w:rFonts w:hint="eastAsia" w:asciiTheme="minorEastAsia" w:hAnsiTheme="minorEastAsia" w:eastAsiaTheme="minorEastAsia"/>
        </w:rPr>
        <w:t>39.3 本项目政府采购活动中既有本国产品又有非本国产品参与竞争的，依法对本国产品给予价格评审优惠，</w:t>
      </w:r>
      <w:r>
        <w:rPr>
          <w:rFonts w:hint="eastAsia" w:asciiTheme="minorEastAsia" w:hAnsiTheme="minorEastAsia" w:eastAsiaTheme="minorEastAsia"/>
          <w:b/>
          <w:bCs/>
        </w:rPr>
        <w:t>对本国产品的报价给予20%的价格扣除，用扣除后的价格参与评审。</w:t>
      </w:r>
    </w:p>
    <w:p>
      <w:pPr>
        <w:pBdr>
          <w:top w:val="none" w:color="000000" w:sz="0" w:space="0"/>
          <w:left w:val="none" w:color="000000" w:sz="0" w:space="0"/>
          <w:bottom w:val="none" w:color="000000" w:sz="0" w:space="0"/>
          <w:right w:val="none" w:color="000000" w:sz="0" w:space="0"/>
        </w:pBdr>
        <w:spacing w:line="440" w:lineRule="exact"/>
        <w:ind w:firstLine="480" w:firstLineChars="200"/>
        <w:rPr>
          <w:rFonts w:hint="eastAsia" w:asciiTheme="minorEastAsia" w:hAnsiTheme="minorEastAsia" w:eastAsiaTheme="minorEastAsia"/>
        </w:rPr>
      </w:pPr>
      <w:r>
        <w:rPr>
          <w:rFonts w:hint="eastAsia" w:asciiTheme="minorEastAsia" w:hAnsiTheme="minorEastAsia" w:eastAsiaTheme="minorEastAsia"/>
        </w:rPr>
        <w:t>39.4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pPr>
        <w:pBdr>
          <w:top w:val="none" w:color="000000" w:sz="0" w:space="0"/>
          <w:left w:val="none" w:color="000000" w:sz="0" w:space="0"/>
          <w:bottom w:val="none" w:color="000000" w:sz="0" w:space="0"/>
          <w:right w:val="none" w:color="000000" w:sz="0" w:space="0"/>
        </w:pBdr>
        <w:spacing w:line="440" w:lineRule="exact"/>
        <w:ind w:firstLine="480" w:firstLineChars="200"/>
        <w:rPr>
          <w:rFonts w:hint="eastAsia" w:asciiTheme="minorEastAsia" w:hAnsiTheme="minorEastAsia" w:eastAsiaTheme="minorEastAsia"/>
        </w:rPr>
      </w:pPr>
      <w:r>
        <w:rPr>
          <w:rFonts w:hint="eastAsia" w:asciiTheme="minorEastAsia" w:hAnsiTheme="minorEastAsia" w:eastAsiaTheme="minorEastAsia"/>
        </w:rPr>
        <w:t>39.5 供应商需按照招标文件的要求提供《关于符合本国产品标准的声明函》（以下简称《声明函》），</w:t>
      </w:r>
      <w:r>
        <w:rPr>
          <w:rFonts w:hint="eastAsia" w:asciiTheme="minorEastAsia" w:hAnsiTheme="minorEastAsia" w:eastAsiaTheme="minorEastAsia"/>
          <w:b/>
          <w:bCs/>
        </w:rPr>
        <w:t>如不提供将不享受本国产品价格评审优惠。</w:t>
      </w:r>
    </w:p>
    <w:p>
      <w:pPr>
        <w:pBdr>
          <w:top w:val="none" w:color="000000" w:sz="0" w:space="0"/>
          <w:left w:val="none" w:color="000000" w:sz="0" w:space="0"/>
          <w:bottom w:val="none" w:color="000000" w:sz="0" w:space="0"/>
          <w:right w:val="none" w:color="000000" w:sz="0" w:space="0"/>
        </w:pBdr>
        <w:spacing w:line="440" w:lineRule="exact"/>
        <w:ind w:firstLine="482" w:firstLineChars="200"/>
        <w:rPr>
          <w:rFonts w:hint="eastAsia" w:asciiTheme="minorEastAsia" w:hAnsiTheme="minorEastAsia" w:eastAsiaTheme="minorEastAsia"/>
          <w:b/>
          <w:bCs/>
        </w:rPr>
      </w:pPr>
      <w:r>
        <w:rPr>
          <w:rFonts w:hint="eastAsia" w:asciiTheme="minorEastAsia" w:hAnsiTheme="minorEastAsia" w:eastAsiaTheme="minorEastAsia"/>
          <w:b/>
          <w:bCs/>
        </w:rPr>
        <w:t>39.6 供应商需在《声明函》中逐一、准确填写产品名称、厂名、生产厂址三项信息（《声明函》中标注“ / ”的地方无需填写），三项信息中任意一项未填写的视为该项产品不符合本国产品标准，不享受本国产品价格评审优惠。</w:t>
      </w:r>
    </w:p>
    <w:p>
      <w:pPr>
        <w:pBdr>
          <w:top w:val="none" w:color="000000" w:sz="0" w:space="0"/>
          <w:left w:val="none" w:color="000000" w:sz="0" w:space="0"/>
          <w:bottom w:val="none" w:color="000000" w:sz="0" w:space="0"/>
          <w:right w:val="none" w:color="000000" w:sz="0" w:space="0"/>
        </w:pBdr>
        <w:spacing w:line="440" w:lineRule="exact"/>
        <w:ind w:firstLine="480" w:firstLineChars="200"/>
        <w:rPr>
          <w:rFonts w:hint="eastAsia" w:asciiTheme="minorEastAsia" w:hAnsiTheme="minorEastAsia" w:eastAsiaTheme="minorEastAsia"/>
        </w:rPr>
      </w:pPr>
      <w:r>
        <w:rPr>
          <w:rFonts w:hint="eastAsia" w:asciiTheme="minorEastAsia" w:hAnsiTheme="minorEastAsia" w:eastAsiaTheme="minorEastAsia"/>
        </w:rPr>
        <w:t>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pPr>
        <w:pBdr>
          <w:top w:val="none" w:color="000000" w:sz="0" w:space="0"/>
          <w:left w:val="none" w:color="000000" w:sz="0" w:space="0"/>
          <w:bottom w:val="none" w:color="000000" w:sz="0" w:space="0"/>
          <w:right w:val="none" w:color="000000" w:sz="0" w:space="0"/>
        </w:pBdr>
        <w:spacing w:line="440" w:lineRule="exact"/>
        <w:rPr>
          <w:rFonts w:hint="eastAsia" w:asciiTheme="minorEastAsia" w:hAnsiTheme="minorEastAsia" w:eastAsiaTheme="minorEastAsia"/>
          <w:b/>
          <w:bCs/>
        </w:rPr>
      </w:pPr>
      <w:r>
        <w:rPr>
          <w:rFonts w:hint="eastAsia" w:asciiTheme="minorEastAsia" w:hAnsiTheme="minorEastAsia" w:eastAsiaTheme="minorEastAsia"/>
          <w:b/>
          <w:bCs/>
        </w:rPr>
        <w:t>九、其他事项</w:t>
      </w:r>
    </w:p>
    <w:p>
      <w:pPr>
        <w:pBdr>
          <w:top w:val="none" w:color="000000" w:sz="0" w:space="0"/>
          <w:left w:val="none" w:color="000000" w:sz="0" w:space="0"/>
          <w:bottom w:val="none" w:color="000000" w:sz="0" w:space="0"/>
          <w:right w:val="none" w:color="000000" w:sz="0" w:space="0"/>
        </w:pBdr>
        <w:spacing w:line="440" w:lineRule="exact"/>
        <w:rPr>
          <w:rFonts w:hint="eastAsia" w:asciiTheme="minorEastAsia" w:hAnsiTheme="minorEastAsia" w:eastAsiaTheme="minorEastAsia"/>
          <w:b/>
          <w:bCs/>
        </w:rPr>
      </w:pPr>
      <w:r>
        <w:rPr>
          <w:rFonts w:hint="eastAsia" w:asciiTheme="minorEastAsia" w:hAnsiTheme="minorEastAsia" w:eastAsiaTheme="minorEastAsia"/>
          <w:b/>
          <w:bCs/>
        </w:rPr>
        <w:t>40. 监督和公证</w:t>
      </w:r>
    </w:p>
    <w:p>
      <w:pPr>
        <w:pBdr>
          <w:top w:val="none" w:color="000000" w:sz="0" w:space="0"/>
          <w:left w:val="none" w:color="000000" w:sz="0" w:space="0"/>
          <w:bottom w:val="none" w:color="000000" w:sz="0" w:space="0"/>
          <w:right w:val="none" w:color="000000" w:sz="0" w:space="0"/>
        </w:pBdr>
        <w:spacing w:line="440" w:lineRule="exact"/>
        <w:ind w:firstLine="480" w:firstLineChars="200"/>
        <w:rPr>
          <w:rFonts w:hint="eastAsia" w:asciiTheme="minorEastAsia" w:hAnsiTheme="minorEastAsia" w:eastAsiaTheme="minorEastAsia"/>
        </w:rPr>
      </w:pPr>
      <w:r>
        <w:rPr>
          <w:rFonts w:hint="eastAsia" w:asciiTheme="minorEastAsia" w:hAnsiTheme="minorEastAsia" w:eastAsiaTheme="minorEastAsia"/>
        </w:rPr>
        <w:t>40.1政府有关监督部门将对招投标全过程进行监督。</w:t>
      </w:r>
    </w:p>
    <w:p>
      <w:pPr>
        <w:pBdr>
          <w:top w:val="none" w:color="000000" w:sz="0" w:space="0"/>
          <w:left w:val="none" w:color="000000" w:sz="0" w:space="0"/>
          <w:bottom w:val="none" w:color="000000" w:sz="0" w:space="0"/>
          <w:right w:val="none" w:color="000000" w:sz="0" w:space="0"/>
        </w:pBdr>
        <w:spacing w:line="440" w:lineRule="exact"/>
        <w:ind w:firstLine="480" w:firstLineChars="200"/>
        <w:rPr>
          <w:rFonts w:hint="eastAsia" w:asciiTheme="minorEastAsia" w:hAnsiTheme="minorEastAsia" w:eastAsiaTheme="minorEastAsia"/>
        </w:rPr>
      </w:pPr>
      <w:r>
        <w:rPr>
          <w:rFonts w:hint="eastAsia" w:asciiTheme="minorEastAsia" w:hAnsiTheme="minorEastAsia" w:eastAsiaTheme="minorEastAsia"/>
        </w:rPr>
        <w:t>40.2采购代理机构的招标过程将依采购人申请，通过公证机关进行公证。</w:t>
      </w:r>
    </w:p>
    <w:p>
      <w:pPr>
        <w:pBdr>
          <w:top w:val="none" w:color="000000" w:sz="0" w:space="0"/>
          <w:left w:val="none" w:color="000000" w:sz="0" w:space="0"/>
          <w:bottom w:val="none" w:color="000000" w:sz="0" w:space="0"/>
          <w:right w:val="none" w:color="000000" w:sz="0" w:space="0"/>
        </w:pBdr>
        <w:spacing w:line="440" w:lineRule="exact"/>
        <w:rPr>
          <w:rFonts w:hint="eastAsia" w:asciiTheme="minorEastAsia" w:hAnsiTheme="minorEastAsia" w:eastAsiaTheme="minorEastAsia"/>
          <w:b/>
          <w:bCs/>
        </w:rPr>
      </w:pPr>
      <w:r>
        <w:rPr>
          <w:rFonts w:hint="eastAsia" w:asciiTheme="minorEastAsia" w:hAnsiTheme="minorEastAsia" w:eastAsiaTheme="minorEastAsia"/>
          <w:b/>
          <w:bCs/>
        </w:rPr>
        <w:t>41.未尽事宜</w:t>
      </w:r>
    </w:p>
    <w:p>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szCs w:val="24"/>
        </w:rPr>
      </w:pPr>
      <w:r>
        <w:rPr>
          <w:rFonts w:hint="eastAsia" w:asciiTheme="minorEastAsia" w:hAnsiTheme="minorEastAsia" w:eastAsiaTheme="minorEastAsia"/>
        </w:rPr>
        <w:t>按《中华人民共和国政府采购法》及其他有关法律法规的规定执行。</w:t>
      </w:r>
    </w:p>
    <w:p>
      <w:pPr>
        <w:jc w:val="center"/>
        <w:rPr>
          <w:rFonts w:hint="eastAsia" w:ascii="宋体" w:hAnsi="宋体" w:cs="宋体"/>
          <w:sz w:val="36"/>
          <w:szCs w:val="36"/>
        </w:rPr>
      </w:pPr>
    </w:p>
    <w:p>
      <w:pPr>
        <w:jc w:val="center"/>
        <w:rPr>
          <w:rFonts w:hint="eastAsia" w:ascii="宋体" w:hAnsi="宋体" w:cs="宋体"/>
          <w:sz w:val="36"/>
          <w:szCs w:val="36"/>
        </w:rPr>
      </w:pPr>
    </w:p>
    <w:p>
      <w:pPr>
        <w:jc w:val="center"/>
        <w:rPr>
          <w:rFonts w:hint="eastAsia" w:ascii="宋体" w:hAnsi="宋体" w:cs="宋体"/>
          <w:sz w:val="36"/>
          <w:szCs w:val="36"/>
        </w:rPr>
      </w:pPr>
    </w:p>
    <w:p>
      <w:pPr>
        <w:jc w:val="center"/>
        <w:rPr>
          <w:rFonts w:hint="eastAsia" w:ascii="宋体" w:hAnsi="宋体" w:cs="宋体"/>
          <w:b/>
          <w:sz w:val="44"/>
        </w:rPr>
      </w:pPr>
    </w:p>
    <w:p>
      <w:pPr>
        <w:jc w:val="center"/>
        <w:rPr>
          <w:rFonts w:hint="eastAsia" w:ascii="宋体" w:hAnsi="宋体" w:cs="宋体"/>
          <w:b/>
          <w:sz w:val="44"/>
        </w:rPr>
      </w:pPr>
    </w:p>
    <w:p>
      <w:pPr>
        <w:jc w:val="center"/>
        <w:rPr>
          <w:rFonts w:hint="eastAsia" w:ascii="宋体" w:hAnsi="宋体" w:cs="宋体"/>
          <w:b/>
          <w:sz w:val="44"/>
        </w:rPr>
      </w:pPr>
    </w:p>
    <w:p>
      <w:pPr>
        <w:jc w:val="center"/>
        <w:rPr>
          <w:rFonts w:hint="eastAsia" w:ascii="宋体" w:hAnsi="宋体" w:cs="宋体"/>
          <w:b/>
          <w:sz w:val="44"/>
        </w:rPr>
      </w:pPr>
    </w:p>
    <w:p>
      <w:pPr>
        <w:spacing w:line="480" w:lineRule="exact"/>
        <w:jc w:val="center"/>
        <w:rPr>
          <w:rFonts w:hint="eastAsia" w:ascii="宋体" w:hAnsi="宋体" w:cs="宋体"/>
          <w:b/>
          <w:sz w:val="44"/>
        </w:rPr>
      </w:pPr>
    </w:p>
    <w:p>
      <w:pPr>
        <w:spacing w:line="480" w:lineRule="exact"/>
        <w:jc w:val="center"/>
        <w:rPr>
          <w:rFonts w:hint="eastAsia" w:ascii="宋体" w:hAnsi="宋体" w:cs="宋体"/>
          <w:b/>
          <w:sz w:val="44"/>
        </w:rPr>
      </w:pPr>
    </w:p>
    <w:p>
      <w:pPr>
        <w:spacing w:line="480" w:lineRule="exact"/>
        <w:jc w:val="center"/>
        <w:rPr>
          <w:rFonts w:hint="eastAsia" w:ascii="宋体" w:hAnsi="宋体" w:cs="宋体"/>
          <w:b/>
          <w:sz w:val="44"/>
        </w:rPr>
      </w:pPr>
    </w:p>
    <w:p>
      <w:pPr>
        <w:spacing w:line="480" w:lineRule="exact"/>
        <w:jc w:val="center"/>
        <w:rPr>
          <w:rFonts w:hint="eastAsia" w:ascii="宋体" w:hAnsi="宋体" w:cs="宋体"/>
          <w:b/>
          <w:sz w:val="44"/>
        </w:rPr>
      </w:pPr>
    </w:p>
    <w:p>
      <w:pPr>
        <w:spacing w:line="480" w:lineRule="exact"/>
        <w:jc w:val="center"/>
        <w:rPr>
          <w:rFonts w:hint="eastAsia" w:ascii="宋体" w:hAnsi="宋体" w:cs="宋体"/>
          <w:b/>
          <w:sz w:val="44"/>
        </w:rPr>
      </w:pPr>
    </w:p>
    <w:p>
      <w:pPr>
        <w:spacing w:line="480" w:lineRule="exact"/>
        <w:jc w:val="center"/>
      </w:pPr>
      <w:r>
        <w:rPr>
          <w:rFonts w:hint="eastAsia" w:ascii="宋体" w:hAnsi="宋体" w:cs="宋体"/>
          <w:b/>
          <w:sz w:val="44"/>
        </w:rPr>
        <w:t>第三部分 单一来源采购文件需求</w:t>
      </w:r>
    </w:p>
    <w:p>
      <w:pPr>
        <w:pStyle w:val="4"/>
        <w:numPr>
          <w:ilvl w:val="0"/>
          <w:numId w:val="0"/>
        </w:numPr>
        <w:spacing w:line="480" w:lineRule="exact"/>
        <w:rPr>
          <w:rFonts w:hint="eastAsia" w:ascii="宋体" w:hAnsi="宋体" w:cs="宋体"/>
          <w:szCs w:val="24"/>
        </w:rPr>
      </w:pPr>
    </w:p>
    <w:p>
      <w:pPr>
        <w:pStyle w:val="4"/>
        <w:numPr>
          <w:ilvl w:val="0"/>
          <w:numId w:val="0"/>
        </w:numPr>
        <w:spacing w:line="480" w:lineRule="exact"/>
        <w:rPr>
          <w:rFonts w:hint="eastAsia" w:ascii="宋体" w:hAnsi="宋体" w:cs="宋体"/>
          <w:szCs w:val="24"/>
        </w:rPr>
      </w:pPr>
      <w:r>
        <w:rPr>
          <w:rFonts w:hint="eastAsia" w:ascii="宋体" w:hAnsi="宋体" w:cs="宋体"/>
          <w:szCs w:val="24"/>
        </w:rPr>
        <w:t>一、建设背景</w:t>
      </w:r>
    </w:p>
    <w:p>
      <w:pPr>
        <w:ind w:firstLine="480" w:firstLineChars="200"/>
        <w:rPr>
          <w:rFonts w:cs="宋体"/>
        </w:rPr>
      </w:pPr>
      <w:bookmarkStart w:id="5" w:name="_Toc137655904"/>
      <w:r>
        <w:rPr>
          <w:rFonts w:hint="eastAsia" w:cs="宋体"/>
        </w:rPr>
        <w:t>太仓市疾病预防控制中心（以下简称“太仓疾控中心”）是同级政府卫生防病工作的技术保障部门和疾病预防控制服务的专业机构，已建成传染病监测预警、数字化流调等核心业务系统。然而，现有系统仍依赖X86架构服务器与CentOS操作系统，数据库采用Oracle，存在技术源头依赖、与国产软硬件生态适配不足等问题，难以满足日益严格的信息安全的发展要求。</w:t>
      </w:r>
    </w:p>
    <w:p>
      <w:pPr>
        <w:ind w:firstLine="480" w:firstLineChars="200"/>
        <w:rPr>
          <w:rFonts w:cs="宋体"/>
        </w:rPr>
      </w:pPr>
      <w:r>
        <w:rPr>
          <w:rFonts w:hint="eastAsia" w:cs="宋体"/>
        </w:rPr>
        <w:t>当前我国产业进入深化应用阶段，公共卫生领域作为关键民生领域，亟需通过国产化改造实现核心系统自主可控，保障数据安全与业务连续性。为响应国家安全战略，提升疫情监测预警与应急处置能力，保障公共卫生数据安全，亟需开展本次国产化改造，构建基于ARM/C86架构、国产化操作系统、国产化数据库的系统，实现“硬件自主、软件可控、数据安全、业务高效”的目标。</w:t>
      </w:r>
    </w:p>
    <w:p>
      <w:pPr>
        <w:rPr>
          <w:rFonts w:cs="宋体"/>
          <w:b/>
          <w:bCs/>
        </w:rPr>
      </w:pPr>
      <w:r>
        <w:rPr>
          <w:rFonts w:hint="eastAsia" w:cs="宋体"/>
          <w:b/>
          <w:bCs/>
        </w:rPr>
        <w:t>二、</w:t>
      </w:r>
      <w:bookmarkEnd w:id="5"/>
      <w:r>
        <w:rPr>
          <w:rFonts w:hint="eastAsia" w:cs="宋体"/>
          <w:b/>
          <w:bCs/>
        </w:rPr>
        <w:t>建设目标</w:t>
      </w:r>
    </w:p>
    <w:p>
      <w:pPr>
        <w:ind w:firstLine="480" w:firstLineChars="200"/>
        <w:rPr>
          <w:rFonts w:cs="宋体"/>
        </w:rPr>
      </w:pPr>
      <w:r>
        <w:rPr>
          <w:rFonts w:hint="eastAsia" w:cs="宋体"/>
        </w:rPr>
        <w:t>本项目为传染病多点监测预警及数字化流调系统改造项目，在原有服务器硬件基础上，完成国产服务器架构及操作系统、国产分布式数据库的适配，同步实现大数据平台与业务应用系统的国产化迁移改造，确保从硬件底座到软件应用的全链路适配，满足国家相关标准及公共卫生领域数据安全合规要求，保障传染病监测预警、数字化流调等核心业务稳定高效运行，改造后形成 “实时处理靠分布式数据库、离线批量靠大数据引擎” 的双引擎支撑模式，具备后续业务扩展复用能力。</w:t>
      </w:r>
    </w:p>
    <w:p>
      <w:pPr>
        <w:pStyle w:val="4"/>
        <w:numPr>
          <w:ilvl w:val="0"/>
          <w:numId w:val="0"/>
        </w:numPr>
        <w:spacing w:line="480" w:lineRule="exact"/>
        <w:rPr>
          <w:rFonts w:hint="eastAsia" w:ascii="宋体" w:hAnsi="宋体" w:cs="宋体"/>
          <w:szCs w:val="24"/>
        </w:rPr>
      </w:pPr>
      <w:bookmarkStart w:id="6" w:name="OLE_LINK1"/>
      <w:r>
        <w:rPr>
          <w:rFonts w:hint="eastAsia" w:ascii="宋体" w:hAnsi="宋体" w:cs="宋体"/>
          <w:szCs w:val="24"/>
        </w:rPr>
        <w:t>三、建设清单</w:t>
      </w:r>
    </w:p>
    <w:bookmarkEnd w:id="6"/>
    <w:tbl>
      <w:tblPr>
        <w:tblStyle w:val="18"/>
        <w:tblW w:w="4801" w:type="pct"/>
        <w:tblInd w:w="174" w:type="dxa"/>
        <w:tblLayout w:type="autofit"/>
        <w:tblCellMar>
          <w:top w:w="0" w:type="dxa"/>
          <w:left w:w="108" w:type="dxa"/>
          <w:bottom w:w="0" w:type="dxa"/>
          <w:right w:w="108" w:type="dxa"/>
        </w:tblCellMar>
      </w:tblPr>
      <w:tblGrid>
        <w:gridCol w:w="2328"/>
        <w:gridCol w:w="5292"/>
        <w:gridCol w:w="1428"/>
      </w:tblGrid>
      <w:tr>
        <w:tblPrEx>
          <w:tblCellMar>
            <w:top w:w="0" w:type="dxa"/>
            <w:left w:w="108" w:type="dxa"/>
            <w:bottom w:w="0" w:type="dxa"/>
            <w:right w:w="108" w:type="dxa"/>
          </w:tblCellMar>
        </w:tblPrEx>
        <w:trPr>
          <w:trHeight w:val="218" w:hRule="atLeast"/>
        </w:trPr>
        <w:tc>
          <w:tcPr>
            <w:tcW w:w="1286" w:type="pct"/>
            <w:tcBorders>
              <w:top w:val="single" w:color="000000" w:sz="4" w:space="0"/>
              <w:left w:val="single" w:color="000000" w:sz="4" w:space="0"/>
              <w:bottom w:val="single" w:color="000000" w:sz="4" w:space="0"/>
              <w:right w:val="single" w:color="000000" w:sz="4" w:space="0"/>
            </w:tcBorders>
            <w:shd w:val="clear" w:color="auto" w:fill="F2F2F2"/>
            <w:vAlign w:val="center"/>
          </w:tcPr>
          <w:p>
            <w:pPr>
              <w:jc w:val="center"/>
              <w:textAlignment w:val="center"/>
              <w:rPr>
                <w:rFonts w:hint="eastAsia" w:ascii="宋体" w:hAnsi="宋体" w:cs="宋体"/>
                <w:b/>
                <w:bCs/>
                <w:color w:val="000000"/>
                <w:szCs w:val="24"/>
              </w:rPr>
            </w:pPr>
            <w:r>
              <w:rPr>
                <w:rFonts w:hint="eastAsia" w:ascii="宋体" w:hAnsi="宋体" w:cs="宋体"/>
                <w:b/>
                <w:bCs/>
                <w:color w:val="000000"/>
                <w:szCs w:val="24"/>
                <w:lang w:bidi="ar"/>
              </w:rPr>
              <w:t>大类</w:t>
            </w:r>
          </w:p>
        </w:tc>
        <w:tc>
          <w:tcPr>
            <w:tcW w:w="2924" w:type="pct"/>
            <w:tcBorders>
              <w:top w:val="single" w:color="000000" w:sz="4" w:space="0"/>
              <w:left w:val="single" w:color="000000" w:sz="4" w:space="0"/>
              <w:bottom w:val="single" w:color="000000" w:sz="4" w:space="0"/>
              <w:right w:val="single" w:color="000000" w:sz="4" w:space="0"/>
            </w:tcBorders>
            <w:shd w:val="clear" w:color="auto" w:fill="F2F2F2"/>
            <w:vAlign w:val="center"/>
          </w:tcPr>
          <w:p>
            <w:pPr>
              <w:jc w:val="center"/>
              <w:textAlignment w:val="center"/>
              <w:rPr>
                <w:rFonts w:hint="eastAsia" w:ascii="宋体" w:hAnsi="宋体" w:cs="宋体"/>
                <w:b/>
                <w:bCs/>
                <w:color w:val="000000"/>
                <w:szCs w:val="24"/>
              </w:rPr>
            </w:pPr>
            <w:r>
              <w:rPr>
                <w:rFonts w:hint="eastAsia" w:ascii="宋体" w:hAnsi="宋体" w:cs="宋体"/>
                <w:b/>
                <w:bCs/>
                <w:color w:val="000000"/>
                <w:szCs w:val="24"/>
                <w:lang w:bidi="ar"/>
              </w:rPr>
              <w:t>类别</w:t>
            </w:r>
          </w:p>
        </w:tc>
        <w:tc>
          <w:tcPr>
            <w:tcW w:w="789" w:type="pct"/>
            <w:tcBorders>
              <w:top w:val="single" w:color="000000" w:sz="4" w:space="0"/>
              <w:left w:val="single" w:color="000000" w:sz="4" w:space="0"/>
              <w:bottom w:val="single" w:color="000000" w:sz="4" w:space="0"/>
              <w:right w:val="single" w:color="000000" w:sz="4" w:space="0"/>
            </w:tcBorders>
            <w:shd w:val="clear" w:color="auto" w:fill="F2F2F2"/>
            <w:vAlign w:val="center"/>
          </w:tcPr>
          <w:p>
            <w:pPr>
              <w:jc w:val="center"/>
              <w:textAlignment w:val="center"/>
              <w:rPr>
                <w:rFonts w:hint="eastAsia" w:ascii="宋体" w:hAnsi="宋体" w:cs="宋体"/>
                <w:b/>
                <w:bCs/>
                <w:color w:val="000000"/>
                <w:szCs w:val="24"/>
              </w:rPr>
            </w:pPr>
            <w:r>
              <w:rPr>
                <w:rFonts w:hint="eastAsia" w:ascii="宋体" w:hAnsi="宋体" w:cs="宋体"/>
                <w:b/>
                <w:bCs/>
                <w:color w:val="000000"/>
                <w:szCs w:val="24"/>
                <w:lang w:bidi="ar"/>
              </w:rPr>
              <w:t>数量</w:t>
            </w:r>
          </w:p>
        </w:tc>
      </w:tr>
      <w:tr>
        <w:tblPrEx>
          <w:tblCellMar>
            <w:top w:w="0" w:type="dxa"/>
            <w:left w:w="108" w:type="dxa"/>
            <w:bottom w:w="0" w:type="dxa"/>
            <w:right w:w="108" w:type="dxa"/>
          </w:tblCellMar>
        </w:tblPrEx>
        <w:trPr>
          <w:trHeight w:val="194" w:hRule="atLeast"/>
        </w:trPr>
        <w:tc>
          <w:tcPr>
            <w:tcW w:w="12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textAlignment w:val="center"/>
              <w:rPr>
                <w:rFonts w:hint="eastAsia" w:ascii="宋体" w:hAnsi="宋体" w:cs="宋体"/>
                <w:b/>
                <w:bCs/>
                <w:color w:val="000000"/>
                <w:szCs w:val="24"/>
              </w:rPr>
            </w:pPr>
            <w:r>
              <w:rPr>
                <w:rFonts w:hint="eastAsia" w:ascii="宋体" w:hAnsi="宋体" w:cs="宋体"/>
                <w:b/>
                <w:bCs/>
                <w:color w:val="000000"/>
                <w:szCs w:val="24"/>
                <w:lang w:bidi="ar"/>
              </w:rPr>
              <w:t>项目适配服务</w:t>
            </w:r>
          </w:p>
        </w:tc>
        <w:tc>
          <w:tcPr>
            <w:tcW w:w="2924"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textAlignment w:val="center"/>
              <w:rPr>
                <w:rFonts w:hint="eastAsia" w:ascii="宋体" w:hAnsi="宋体" w:cs="宋体"/>
                <w:color w:val="000000"/>
                <w:szCs w:val="24"/>
              </w:rPr>
            </w:pPr>
            <w:r>
              <w:rPr>
                <w:rFonts w:hint="eastAsia" w:ascii="宋体" w:hAnsi="宋体" w:cs="宋体"/>
                <w:color w:val="000000"/>
                <w:szCs w:val="24"/>
                <w:lang w:bidi="ar"/>
              </w:rPr>
              <w:t>国产化硬件适配</w:t>
            </w:r>
          </w:p>
        </w:tc>
        <w:tc>
          <w:tcPr>
            <w:tcW w:w="789"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textAlignment w:val="center"/>
              <w:rPr>
                <w:rFonts w:hint="eastAsia" w:ascii="宋体" w:hAnsi="宋体" w:cs="宋体"/>
                <w:color w:val="000000"/>
                <w:szCs w:val="24"/>
              </w:rPr>
            </w:pPr>
            <w:r>
              <w:rPr>
                <w:rFonts w:hint="eastAsia" w:ascii="宋体" w:hAnsi="宋体" w:cs="宋体"/>
                <w:color w:val="000000"/>
                <w:szCs w:val="24"/>
                <w:lang w:bidi="ar"/>
              </w:rPr>
              <w:t>1套</w:t>
            </w:r>
          </w:p>
        </w:tc>
      </w:tr>
      <w:tr>
        <w:tblPrEx>
          <w:tblCellMar>
            <w:top w:w="0" w:type="dxa"/>
            <w:left w:w="108" w:type="dxa"/>
            <w:bottom w:w="0" w:type="dxa"/>
            <w:right w:w="108" w:type="dxa"/>
          </w:tblCellMar>
        </w:tblPrEx>
        <w:trPr>
          <w:trHeight w:val="90" w:hRule="atLeast"/>
        </w:trPr>
        <w:tc>
          <w:tcPr>
            <w:tcW w:w="12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b/>
                <w:bCs/>
                <w:color w:val="000000"/>
                <w:szCs w:val="24"/>
              </w:rPr>
            </w:pPr>
          </w:p>
        </w:tc>
        <w:tc>
          <w:tcPr>
            <w:tcW w:w="2924"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textAlignment w:val="center"/>
              <w:rPr>
                <w:rFonts w:hint="eastAsia" w:ascii="宋体" w:hAnsi="宋体" w:cs="宋体"/>
                <w:color w:val="000000"/>
                <w:szCs w:val="24"/>
              </w:rPr>
            </w:pPr>
            <w:r>
              <w:rPr>
                <w:rFonts w:hint="eastAsia" w:ascii="宋体" w:hAnsi="宋体" w:cs="宋体"/>
                <w:color w:val="000000"/>
                <w:szCs w:val="24"/>
                <w:lang w:bidi="ar"/>
              </w:rPr>
              <w:t>国产化数据库替换及历史数据迁移</w:t>
            </w:r>
          </w:p>
        </w:tc>
        <w:tc>
          <w:tcPr>
            <w:tcW w:w="78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Cs w:val="24"/>
              </w:rPr>
            </w:pPr>
          </w:p>
        </w:tc>
      </w:tr>
      <w:tr>
        <w:tblPrEx>
          <w:tblCellMar>
            <w:top w:w="0" w:type="dxa"/>
            <w:left w:w="108" w:type="dxa"/>
            <w:bottom w:w="0" w:type="dxa"/>
            <w:right w:w="108" w:type="dxa"/>
          </w:tblCellMar>
        </w:tblPrEx>
        <w:trPr>
          <w:trHeight w:val="290" w:hRule="atLeast"/>
        </w:trPr>
        <w:tc>
          <w:tcPr>
            <w:tcW w:w="12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b/>
                <w:bCs/>
                <w:color w:val="000000"/>
                <w:szCs w:val="24"/>
              </w:rPr>
            </w:pPr>
          </w:p>
        </w:tc>
        <w:tc>
          <w:tcPr>
            <w:tcW w:w="2924"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textAlignment w:val="center"/>
              <w:rPr>
                <w:rFonts w:hint="eastAsia" w:ascii="宋体" w:hAnsi="宋体" w:cs="宋体"/>
                <w:color w:val="000000"/>
                <w:szCs w:val="24"/>
              </w:rPr>
            </w:pPr>
            <w:r>
              <w:rPr>
                <w:rFonts w:hint="eastAsia" w:ascii="宋体" w:hAnsi="宋体" w:cs="宋体"/>
                <w:color w:val="000000"/>
                <w:szCs w:val="24"/>
                <w:lang w:bidi="ar"/>
              </w:rPr>
              <w:t>数据生产流程改造</w:t>
            </w:r>
          </w:p>
        </w:tc>
        <w:tc>
          <w:tcPr>
            <w:tcW w:w="78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Cs w:val="24"/>
              </w:rPr>
            </w:pPr>
          </w:p>
        </w:tc>
      </w:tr>
      <w:tr>
        <w:trPr>
          <w:trHeight w:val="290" w:hRule="atLeast"/>
        </w:trPr>
        <w:tc>
          <w:tcPr>
            <w:tcW w:w="12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b/>
                <w:bCs/>
                <w:color w:val="000000"/>
                <w:szCs w:val="24"/>
              </w:rPr>
            </w:pPr>
          </w:p>
        </w:tc>
        <w:tc>
          <w:tcPr>
            <w:tcW w:w="2924"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textAlignment w:val="center"/>
              <w:rPr>
                <w:rFonts w:hint="eastAsia" w:ascii="宋体" w:hAnsi="宋体" w:cs="宋体"/>
                <w:color w:val="000000"/>
                <w:szCs w:val="24"/>
              </w:rPr>
            </w:pPr>
            <w:r>
              <w:rPr>
                <w:rFonts w:hint="eastAsia" w:ascii="宋体" w:hAnsi="宋体" w:cs="宋体"/>
                <w:color w:val="000000"/>
                <w:szCs w:val="24"/>
                <w:lang w:bidi="ar"/>
              </w:rPr>
              <w:t>应用适配及改造</w:t>
            </w:r>
          </w:p>
        </w:tc>
        <w:tc>
          <w:tcPr>
            <w:tcW w:w="78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Cs w:val="24"/>
              </w:rPr>
            </w:pPr>
          </w:p>
        </w:tc>
      </w:tr>
      <w:tr>
        <w:tblPrEx>
          <w:tblCellMar>
            <w:top w:w="0" w:type="dxa"/>
            <w:left w:w="108" w:type="dxa"/>
            <w:bottom w:w="0" w:type="dxa"/>
            <w:right w:w="108" w:type="dxa"/>
          </w:tblCellMar>
        </w:tblPrEx>
        <w:trPr>
          <w:trHeight w:val="290" w:hRule="atLeast"/>
        </w:trPr>
        <w:tc>
          <w:tcPr>
            <w:tcW w:w="1286" w:type="pct"/>
            <w:vMerge w:val="restar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b/>
                <w:bCs/>
                <w:color w:val="000000"/>
                <w:szCs w:val="24"/>
              </w:rPr>
            </w:pPr>
            <w:r>
              <w:rPr>
                <w:rFonts w:hint="eastAsia" w:ascii="宋体" w:hAnsi="宋体" w:cs="宋体"/>
                <w:b/>
                <w:bCs/>
                <w:color w:val="000000"/>
                <w:szCs w:val="24"/>
                <w:lang w:bidi="ar"/>
              </w:rPr>
              <w:t>基础软件</w:t>
            </w:r>
          </w:p>
        </w:tc>
        <w:tc>
          <w:tcPr>
            <w:tcW w:w="2924"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Cs w:val="24"/>
              </w:rPr>
            </w:pPr>
            <w:r>
              <w:rPr>
                <w:rFonts w:hint="eastAsia" w:ascii="宋体" w:hAnsi="宋体" w:cs="宋体"/>
                <w:color w:val="000000"/>
                <w:szCs w:val="24"/>
                <w:lang w:bidi="ar"/>
              </w:rPr>
              <w:t>国产操作系统</w:t>
            </w:r>
          </w:p>
        </w:tc>
        <w:tc>
          <w:tcPr>
            <w:tcW w:w="789"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Cs w:val="24"/>
              </w:rPr>
            </w:pPr>
            <w:r>
              <w:rPr>
                <w:rFonts w:hint="eastAsia" w:ascii="宋体" w:hAnsi="宋体" w:cs="宋体"/>
                <w:color w:val="000000"/>
                <w:szCs w:val="24"/>
                <w:lang w:bidi="ar"/>
              </w:rPr>
              <w:t>4套</w:t>
            </w:r>
          </w:p>
        </w:tc>
      </w:tr>
      <w:tr>
        <w:trPr>
          <w:trHeight w:val="260" w:hRule="atLeast"/>
        </w:trPr>
        <w:tc>
          <w:tcPr>
            <w:tcW w:w="1286"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b/>
                <w:bCs/>
                <w:color w:val="000000"/>
                <w:szCs w:val="24"/>
              </w:rPr>
            </w:pPr>
          </w:p>
        </w:tc>
        <w:tc>
          <w:tcPr>
            <w:tcW w:w="2924"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Cs w:val="24"/>
              </w:rPr>
            </w:pPr>
            <w:r>
              <w:rPr>
                <w:rFonts w:hint="eastAsia" w:ascii="宋体" w:hAnsi="宋体" w:cs="宋体"/>
                <w:color w:val="000000"/>
                <w:szCs w:val="24"/>
                <w:lang w:bidi="ar"/>
              </w:rPr>
              <w:t>国产数据库</w:t>
            </w:r>
          </w:p>
        </w:tc>
        <w:tc>
          <w:tcPr>
            <w:tcW w:w="789"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Cs w:val="24"/>
              </w:rPr>
            </w:pPr>
            <w:r>
              <w:rPr>
                <w:rFonts w:hint="eastAsia" w:ascii="宋体" w:hAnsi="宋体" w:cs="宋体"/>
                <w:color w:val="000000"/>
                <w:szCs w:val="24"/>
                <w:lang w:bidi="ar"/>
              </w:rPr>
              <w:t>1套</w:t>
            </w:r>
          </w:p>
        </w:tc>
      </w:tr>
    </w:tbl>
    <w:p>
      <w:pPr>
        <w:pStyle w:val="4"/>
        <w:numPr>
          <w:ilvl w:val="0"/>
          <w:numId w:val="0"/>
        </w:numPr>
        <w:spacing w:line="480" w:lineRule="exact"/>
        <w:rPr>
          <w:rFonts w:hint="eastAsia" w:ascii="宋体" w:hAnsi="宋体" w:cs="宋体"/>
          <w:szCs w:val="24"/>
        </w:rPr>
      </w:pPr>
      <w:r>
        <w:rPr>
          <w:rFonts w:hint="eastAsia" w:ascii="宋体" w:hAnsi="宋体" w:cs="宋体"/>
          <w:szCs w:val="24"/>
        </w:rPr>
        <w:t>四、技术服务需求</w:t>
      </w:r>
    </w:p>
    <w:p>
      <w:pPr>
        <w:pStyle w:val="5"/>
        <w:numPr>
          <w:ilvl w:val="0"/>
          <w:numId w:val="0"/>
        </w:numPr>
        <w:spacing w:line="480" w:lineRule="exact"/>
        <w:ind w:firstLine="482" w:firstLineChars="200"/>
        <w:rPr>
          <w:rFonts w:hint="eastAsia" w:ascii="宋体" w:hAnsi="宋体" w:cs="宋体"/>
          <w:szCs w:val="24"/>
        </w:rPr>
      </w:pPr>
      <w:r>
        <w:rPr>
          <w:rFonts w:hint="eastAsia" w:ascii="宋体" w:hAnsi="宋体" w:cs="宋体"/>
          <w:szCs w:val="24"/>
        </w:rPr>
        <w:t>4.1国产化硬件适配</w:t>
      </w:r>
    </w:p>
    <w:p>
      <w:pPr>
        <w:spacing w:line="480" w:lineRule="exact"/>
        <w:ind w:firstLine="480" w:firstLineChars="200"/>
        <w:rPr>
          <w:rFonts w:hint="eastAsia" w:ascii="宋体" w:hAnsi="宋体" w:cs="宋体"/>
          <w:szCs w:val="24"/>
        </w:rPr>
      </w:pPr>
      <w:r>
        <w:rPr>
          <w:rFonts w:hint="eastAsia" w:ascii="宋体" w:hAnsi="宋体" w:cs="宋体"/>
          <w:szCs w:val="24"/>
        </w:rPr>
        <w:t>4.1.1完成服务器的ARM/C86架构适配。在ARM/C86架构下进行CPU计算性能、内存带宽、磁盘I/O速率等基准适配。</w:t>
      </w:r>
    </w:p>
    <w:p>
      <w:pPr>
        <w:spacing w:line="480" w:lineRule="exact"/>
        <w:ind w:firstLine="480" w:firstLineChars="200"/>
        <w:rPr>
          <w:rFonts w:hint="eastAsia" w:ascii="宋体" w:hAnsi="宋体" w:cs="宋体"/>
          <w:szCs w:val="24"/>
        </w:rPr>
      </w:pPr>
      <w:r>
        <w:rPr>
          <w:rFonts w:hint="eastAsia" w:ascii="宋体" w:hAnsi="宋体" w:cs="宋体"/>
          <w:szCs w:val="24"/>
        </w:rPr>
        <w:t>4.1.2完成服务器与国产操作系统的兼容性适配，包括CPU、内存、网卡、存储等核心部件的驱动适配与功能验证。</w:t>
      </w:r>
    </w:p>
    <w:p>
      <w:pPr>
        <w:spacing w:line="480" w:lineRule="exact"/>
        <w:ind w:firstLine="480" w:firstLineChars="200"/>
        <w:rPr>
          <w:rFonts w:hint="eastAsia" w:ascii="宋体" w:hAnsi="宋体" w:cs="宋体"/>
          <w:szCs w:val="24"/>
        </w:rPr>
      </w:pPr>
      <w:r>
        <w:rPr>
          <w:rFonts w:hint="eastAsia" w:ascii="宋体" w:hAnsi="宋体" w:cs="宋体"/>
          <w:szCs w:val="24"/>
        </w:rPr>
        <w:t>4.1.3完成硬件性能基线适配，包括CPU计算性能、内存读写、磁盘IO、网络吞吐等指标测试，确认满足业务运行要求。</w:t>
      </w:r>
    </w:p>
    <w:p>
      <w:pPr>
        <w:spacing w:line="480" w:lineRule="exact"/>
        <w:ind w:firstLine="480" w:firstLineChars="200"/>
        <w:rPr>
          <w:rFonts w:hint="eastAsia" w:ascii="宋体" w:hAnsi="宋体" w:cs="宋体"/>
          <w:szCs w:val="24"/>
        </w:rPr>
      </w:pPr>
      <w:r>
        <w:rPr>
          <w:rFonts w:hint="eastAsia" w:ascii="宋体" w:hAnsi="宋体" w:cs="宋体"/>
          <w:szCs w:val="24"/>
        </w:rPr>
        <w:t>4.1.4完成长时间高负载稳定性测试：对服务器在持续高负载运行状态下的温度、功耗、I/O性能进行适配，确保改造后服务器支持国产软件稳定运行。</w:t>
      </w:r>
    </w:p>
    <w:p>
      <w:pPr>
        <w:pStyle w:val="5"/>
        <w:numPr>
          <w:ilvl w:val="0"/>
          <w:numId w:val="0"/>
        </w:numPr>
        <w:spacing w:line="480" w:lineRule="exact"/>
        <w:ind w:firstLine="482" w:firstLineChars="200"/>
        <w:rPr>
          <w:rFonts w:hint="eastAsia" w:ascii="宋体" w:hAnsi="宋体" w:cs="宋体"/>
          <w:szCs w:val="24"/>
        </w:rPr>
      </w:pPr>
      <w:r>
        <w:rPr>
          <w:rFonts w:hint="eastAsia" w:ascii="宋体" w:hAnsi="宋体" w:cs="宋体"/>
          <w:szCs w:val="24"/>
        </w:rPr>
        <w:t>4.2国产化数据库替换及历史数据迁移</w:t>
      </w:r>
    </w:p>
    <w:p>
      <w:pPr>
        <w:spacing w:line="480" w:lineRule="exact"/>
        <w:ind w:firstLine="480"/>
        <w:rPr>
          <w:rFonts w:hint="eastAsia" w:ascii="宋体" w:hAnsi="宋体" w:cs="宋体"/>
          <w:szCs w:val="24"/>
        </w:rPr>
      </w:pPr>
      <w:r>
        <w:rPr>
          <w:rFonts w:hint="eastAsia" w:ascii="宋体" w:hAnsi="宋体" w:cs="宋体"/>
          <w:szCs w:val="24"/>
        </w:rPr>
        <w:t>完成原先Oracle数据库相关内容迁移至国产化数据库。包含数据库表结构迁移、历史数据抽取转换加载（ETL）与数据验证，确保数据迁移后表结构不变，数据完整性达标。</w:t>
      </w:r>
    </w:p>
    <w:p>
      <w:pPr>
        <w:spacing w:line="480" w:lineRule="exact"/>
        <w:ind w:left="400"/>
        <w:rPr>
          <w:rFonts w:hint="eastAsia" w:ascii="宋体" w:hAnsi="宋体" w:cs="宋体"/>
          <w:b/>
          <w:bCs/>
          <w:szCs w:val="24"/>
        </w:rPr>
      </w:pPr>
      <w:r>
        <w:rPr>
          <w:rFonts w:hint="eastAsia" w:ascii="宋体" w:hAnsi="宋体" w:cs="宋体"/>
          <w:b/>
          <w:bCs/>
          <w:szCs w:val="24"/>
        </w:rPr>
        <w:t>4.2.1表结构迁移</w:t>
      </w:r>
    </w:p>
    <w:p>
      <w:pPr>
        <w:spacing w:line="480" w:lineRule="exact"/>
        <w:ind w:firstLine="480"/>
        <w:rPr>
          <w:rFonts w:hint="eastAsia" w:ascii="宋体" w:hAnsi="宋体" w:cs="宋体"/>
          <w:szCs w:val="24"/>
        </w:rPr>
      </w:pPr>
      <w:r>
        <w:rPr>
          <w:rFonts w:hint="eastAsia" w:ascii="宋体" w:hAnsi="宋体" w:cs="宋体"/>
          <w:szCs w:val="24"/>
        </w:rPr>
        <w:t>（1）表结构分析：读取Oracle数据库全部表结构，梳理字段类型、约束条件、索引定义等元数据；</w:t>
      </w:r>
    </w:p>
    <w:p>
      <w:pPr>
        <w:spacing w:line="480" w:lineRule="exact"/>
        <w:ind w:firstLine="480" w:firstLineChars="200"/>
        <w:rPr>
          <w:rFonts w:hint="eastAsia" w:ascii="宋体" w:hAnsi="宋体" w:cs="宋体"/>
          <w:szCs w:val="24"/>
        </w:rPr>
      </w:pPr>
      <w:r>
        <w:rPr>
          <w:rFonts w:hint="eastAsia" w:ascii="宋体" w:hAnsi="宋体" w:cs="宋体"/>
          <w:szCs w:val="24"/>
        </w:rPr>
        <w:t>（2）语法转换：按国产化数据库语法规则转换表结构定义，处理数据类型映射差异；</w:t>
      </w:r>
    </w:p>
    <w:p>
      <w:pPr>
        <w:spacing w:line="480" w:lineRule="exact"/>
        <w:ind w:firstLine="480" w:firstLineChars="200"/>
        <w:rPr>
          <w:rFonts w:hint="eastAsia" w:ascii="宋体" w:hAnsi="宋体" w:cs="宋体"/>
          <w:szCs w:val="24"/>
        </w:rPr>
      </w:pPr>
      <w:r>
        <w:rPr>
          <w:rFonts w:hint="eastAsia" w:ascii="宋体" w:hAnsi="宋体" w:cs="宋体"/>
          <w:szCs w:val="24"/>
        </w:rPr>
        <w:t>（3）表结构创建：在国产化数据库集群中创建全部表结构，确保表结构完整。</w:t>
      </w:r>
    </w:p>
    <w:p>
      <w:pPr>
        <w:spacing w:line="480" w:lineRule="exact"/>
        <w:ind w:left="400"/>
        <w:rPr>
          <w:rFonts w:hint="eastAsia" w:ascii="宋体" w:hAnsi="宋体" w:cs="宋体"/>
          <w:b/>
          <w:bCs/>
          <w:szCs w:val="24"/>
        </w:rPr>
      </w:pPr>
      <w:r>
        <w:rPr>
          <w:rFonts w:hint="eastAsia" w:ascii="宋体" w:hAnsi="宋体" w:cs="宋体"/>
          <w:b/>
          <w:bCs/>
          <w:szCs w:val="24"/>
        </w:rPr>
        <w:t>4.2.2 历史数据ETL迁移</w:t>
      </w:r>
    </w:p>
    <w:p>
      <w:pPr>
        <w:spacing w:line="480" w:lineRule="exact"/>
        <w:ind w:firstLine="480"/>
        <w:rPr>
          <w:rFonts w:hint="eastAsia" w:ascii="宋体" w:hAnsi="宋体" w:cs="宋体"/>
          <w:szCs w:val="24"/>
        </w:rPr>
      </w:pPr>
      <w:r>
        <w:rPr>
          <w:rFonts w:hint="eastAsia" w:ascii="宋体" w:hAnsi="宋体" w:cs="宋体"/>
          <w:szCs w:val="24"/>
        </w:rPr>
        <w:t>（1）数据抽取：从Oracle全量抽取历史业务数据（病例数据、流调数据等），保障数据迁移完整性。</w:t>
      </w:r>
    </w:p>
    <w:p>
      <w:pPr>
        <w:spacing w:line="480" w:lineRule="exact"/>
        <w:ind w:firstLine="480" w:firstLineChars="200"/>
        <w:rPr>
          <w:rFonts w:hint="eastAsia" w:ascii="宋体" w:hAnsi="宋体" w:cs="宋体"/>
          <w:szCs w:val="24"/>
        </w:rPr>
      </w:pPr>
      <w:r>
        <w:rPr>
          <w:rFonts w:hint="eastAsia" w:ascii="宋体" w:hAnsi="宋体" w:cs="宋体"/>
          <w:szCs w:val="24"/>
        </w:rPr>
        <w:t>（2）数据转换加载：按国产化数据库格式要求进行数据转换分批次全量导入，确保数据完整性；</w:t>
      </w:r>
    </w:p>
    <w:p>
      <w:pPr>
        <w:spacing w:line="480" w:lineRule="exact"/>
        <w:ind w:firstLine="480" w:firstLineChars="200"/>
        <w:rPr>
          <w:rFonts w:hint="eastAsia" w:ascii="宋体" w:hAnsi="宋体" w:cs="宋体"/>
          <w:szCs w:val="24"/>
        </w:rPr>
      </w:pPr>
      <w:r>
        <w:rPr>
          <w:rFonts w:hint="eastAsia" w:ascii="宋体" w:hAnsi="宋体" w:cs="宋体"/>
          <w:szCs w:val="24"/>
        </w:rPr>
        <w:t>（3）增量同步：配置增量同步任务，确保迁移期间新增数据不丢失。</w:t>
      </w:r>
    </w:p>
    <w:p>
      <w:pPr>
        <w:spacing w:line="480" w:lineRule="exact"/>
        <w:ind w:left="400"/>
        <w:rPr>
          <w:rFonts w:hint="eastAsia" w:ascii="宋体" w:hAnsi="宋体" w:cs="宋体"/>
          <w:b/>
          <w:bCs/>
          <w:szCs w:val="24"/>
        </w:rPr>
      </w:pPr>
      <w:r>
        <w:rPr>
          <w:rFonts w:hint="eastAsia" w:ascii="宋体" w:hAnsi="宋体" w:cs="宋体"/>
          <w:b/>
          <w:bCs/>
          <w:szCs w:val="24"/>
        </w:rPr>
        <w:t>4.2.3数据验证</w:t>
      </w:r>
    </w:p>
    <w:p>
      <w:pPr>
        <w:spacing w:line="480" w:lineRule="exact"/>
        <w:ind w:firstLine="480" w:firstLineChars="200"/>
        <w:rPr>
          <w:rFonts w:hint="eastAsia" w:ascii="宋体" w:hAnsi="宋体" w:cs="宋体"/>
          <w:szCs w:val="24"/>
        </w:rPr>
      </w:pPr>
      <w:r>
        <w:rPr>
          <w:rFonts w:hint="eastAsia" w:ascii="宋体" w:hAnsi="宋体" w:cs="宋体"/>
          <w:szCs w:val="24"/>
        </w:rPr>
        <w:t>（1）全量校验：通过行数比对、抽样校验确保数据一致性；</w:t>
      </w:r>
    </w:p>
    <w:p>
      <w:pPr>
        <w:spacing w:line="480" w:lineRule="exact"/>
        <w:ind w:firstLine="480" w:firstLineChars="200"/>
        <w:rPr>
          <w:rFonts w:hint="eastAsia" w:ascii="宋体" w:hAnsi="宋体" w:cs="宋体"/>
          <w:szCs w:val="24"/>
        </w:rPr>
      </w:pPr>
      <w:r>
        <w:rPr>
          <w:rFonts w:hint="eastAsia" w:ascii="宋体" w:hAnsi="宋体" w:cs="宋体"/>
          <w:szCs w:val="24"/>
        </w:rPr>
        <w:t>（2）业务逻辑校验：验证迁移后数据可直接支撑原有业务应用调用；</w:t>
      </w:r>
    </w:p>
    <w:p>
      <w:pPr>
        <w:pStyle w:val="5"/>
        <w:numPr>
          <w:ilvl w:val="0"/>
          <w:numId w:val="0"/>
        </w:numPr>
        <w:spacing w:line="480" w:lineRule="exact"/>
        <w:ind w:firstLine="482" w:firstLineChars="200"/>
        <w:rPr>
          <w:rFonts w:hint="eastAsia" w:ascii="宋体" w:hAnsi="宋体" w:cs="宋体"/>
          <w:szCs w:val="24"/>
        </w:rPr>
      </w:pPr>
      <w:r>
        <w:rPr>
          <w:rFonts w:hint="eastAsia" w:ascii="宋体" w:hAnsi="宋体" w:cs="宋体"/>
          <w:szCs w:val="24"/>
        </w:rPr>
        <w:t>4.3数据生产流程改造</w:t>
      </w:r>
    </w:p>
    <w:p>
      <w:pPr>
        <w:spacing w:line="480" w:lineRule="exact"/>
        <w:ind w:firstLine="480" w:firstLineChars="200"/>
        <w:rPr>
          <w:rFonts w:hint="eastAsia" w:ascii="宋体" w:hAnsi="宋体" w:cs="宋体"/>
          <w:szCs w:val="24"/>
        </w:rPr>
      </w:pPr>
      <w:r>
        <w:rPr>
          <w:rFonts w:hint="eastAsia" w:ascii="宋体" w:hAnsi="宋体" w:cs="宋体"/>
          <w:szCs w:val="24"/>
        </w:rPr>
        <w:t>完成基于国产化数据库的数据生产流程适配（表结构保留原设计）、数据同步脚本优化与生产任务调度配置，保障数据生产逻辑不变，输出数据格式兼容原有应用。</w:t>
      </w:r>
    </w:p>
    <w:p>
      <w:pPr>
        <w:spacing w:line="480" w:lineRule="exact"/>
        <w:ind w:left="400" w:firstLine="241" w:firstLineChars="100"/>
        <w:rPr>
          <w:rFonts w:hint="eastAsia" w:ascii="宋体" w:hAnsi="宋体" w:cs="宋体"/>
          <w:b/>
          <w:bCs/>
          <w:szCs w:val="24"/>
        </w:rPr>
      </w:pPr>
      <w:r>
        <w:rPr>
          <w:rFonts w:hint="eastAsia" w:ascii="宋体" w:hAnsi="宋体" w:cs="宋体"/>
          <w:b/>
          <w:bCs/>
          <w:szCs w:val="24"/>
        </w:rPr>
        <w:t>4.3.1数据采集链路改造</w:t>
      </w:r>
    </w:p>
    <w:p>
      <w:pPr>
        <w:spacing w:line="480" w:lineRule="exact"/>
        <w:ind w:firstLine="480" w:firstLineChars="200"/>
        <w:rPr>
          <w:rFonts w:hint="eastAsia" w:ascii="宋体" w:hAnsi="宋体" w:cs="宋体"/>
          <w:szCs w:val="24"/>
        </w:rPr>
      </w:pPr>
      <w:r>
        <w:rPr>
          <w:rFonts w:hint="eastAsia" w:ascii="宋体" w:hAnsi="宋体" w:cs="宋体"/>
          <w:szCs w:val="24"/>
        </w:rPr>
        <w:t>（1）采集目标替换：沿用原医疗机构、委办局数据源及实时/准实时采集模式，彻底替换非国产存储目标—采集数据不再存入Oracle，转而写入国产数据库；</w:t>
      </w:r>
    </w:p>
    <w:p>
      <w:pPr>
        <w:spacing w:line="480" w:lineRule="exact"/>
        <w:ind w:firstLine="480" w:firstLineChars="200"/>
        <w:rPr>
          <w:rFonts w:hint="eastAsia" w:ascii="宋体" w:hAnsi="宋体" w:cs="宋体"/>
          <w:szCs w:val="24"/>
        </w:rPr>
      </w:pPr>
      <w:r>
        <w:rPr>
          <w:rFonts w:hint="eastAsia" w:ascii="宋体" w:hAnsi="宋体" w:cs="宋体"/>
          <w:szCs w:val="24"/>
        </w:rPr>
        <w:t>（2）采集配置适配：完成数据初始化、采集通道配置等适配工作，消除对Oracle的存储依赖。涉及机构包含：太仓人民医院，太仓中医院及浏河、太仓市娄江新城医院（瑞金医院太仓分院）、沙溪、璜泾、港区、三院卫生院。</w:t>
      </w:r>
    </w:p>
    <w:p>
      <w:pPr>
        <w:spacing w:line="480" w:lineRule="exact"/>
        <w:ind w:firstLine="480" w:firstLineChars="200"/>
        <w:rPr>
          <w:rFonts w:hint="eastAsia" w:ascii="宋体" w:hAnsi="宋体" w:cs="宋体"/>
          <w:szCs w:val="24"/>
        </w:rPr>
      </w:pPr>
      <w:r>
        <w:rPr>
          <w:rFonts w:hint="eastAsia" w:ascii="宋体" w:hAnsi="宋体" w:cs="宋体"/>
          <w:szCs w:val="24"/>
        </w:rPr>
        <w:t>（3）采集验证：验证改造后数据采集通道的稳定性与数据完整性。</w:t>
      </w:r>
    </w:p>
    <w:p>
      <w:pPr>
        <w:spacing w:line="480" w:lineRule="exact"/>
        <w:ind w:firstLine="482" w:firstLineChars="200"/>
        <w:rPr>
          <w:rFonts w:hint="eastAsia" w:ascii="宋体" w:hAnsi="宋体" w:cs="宋体"/>
          <w:b/>
          <w:bCs/>
          <w:szCs w:val="24"/>
        </w:rPr>
      </w:pPr>
      <w:r>
        <w:rPr>
          <w:rFonts w:hint="eastAsia" w:ascii="宋体" w:hAnsi="宋体" w:cs="宋体"/>
          <w:b/>
          <w:bCs/>
          <w:szCs w:val="24"/>
        </w:rPr>
        <w:t>4.3.2数据生产脚本适配</w:t>
      </w:r>
    </w:p>
    <w:p>
      <w:pPr>
        <w:spacing w:line="480" w:lineRule="exact"/>
        <w:ind w:firstLine="480" w:firstLineChars="200"/>
        <w:rPr>
          <w:rFonts w:hint="eastAsia" w:ascii="宋体" w:hAnsi="宋体" w:cs="宋体"/>
          <w:szCs w:val="24"/>
        </w:rPr>
      </w:pPr>
      <w:r>
        <w:rPr>
          <w:rFonts w:hint="eastAsia" w:ascii="宋体" w:hAnsi="宋体" w:cs="宋体"/>
          <w:szCs w:val="24"/>
        </w:rPr>
        <w:t>（1）保留原Oracle表结构设计，验证与国产数据库的兼容性；</w:t>
      </w:r>
    </w:p>
    <w:p>
      <w:pPr>
        <w:spacing w:line="480" w:lineRule="exact"/>
        <w:ind w:firstLine="480" w:firstLineChars="200"/>
        <w:rPr>
          <w:rFonts w:hint="eastAsia" w:ascii="宋体" w:hAnsi="宋体" w:cs="宋体"/>
          <w:szCs w:val="24"/>
        </w:rPr>
      </w:pPr>
      <w:r>
        <w:rPr>
          <w:rFonts w:hint="eastAsia" w:ascii="宋体" w:hAnsi="宋体" w:cs="宋体"/>
          <w:szCs w:val="24"/>
        </w:rPr>
        <w:t>（2）设计国产数据库到Hive同步规则，解决格式差异，测试数据完整性。</w:t>
      </w:r>
    </w:p>
    <w:p>
      <w:pPr>
        <w:spacing w:line="480" w:lineRule="exact"/>
        <w:ind w:left="480" w:leftChars="200"/>
        <w:rPr>
          <w:rFonts w:hint="eastAsia" w:ascii="宋体" w:hAnsi="宋体" w:cs="宋体"/>
          <w:b/>
          <w:bCs/>
          <w:szCs w:val="24"/>
        </w:rPr>
      </w:pPr>
      <w:r>
        <w:rPr>
          <w:rFonts w:hint="eastAsia" w:ascii="宋体" w:hAnsi="宋体" w:cs="宋体"/>
          <w:b/>
          <w:bCs/>
          <w:szCs w:val="24"/>
        </w:rPr>
        <w:t>4.3.3数据同步脚本优化</w:t>
      </w:r>
    </w:p>
    <w:p>
      <w:pPr>
        <w:spacing w:line="480" w:lineRule="exact"/>
        <w:ind w:firstLine="480" w:firstLineChars="200"/>
        <w:rPr>
          <w:rFonts w:hint="eastAsia" w:ascii="宋体" w:hAnsi="宋体" w:cs="宋体"/>
          <w:szCs w:val="24"/>
        </w:rPr>
      </w:pPr>
      <w:r>
        <w:rPr>
          <w:rFonts w:hint="eastAsia" w:ascii="宋体" w:hAnsi="宋体" w:cs="宋体"/>
          <w:szCs w:val="24"/>
        </w:rPr>
        <w:t>（1）修改原Oracle同步脚本，适配国产数据库语法，确保数据同步；</w:t>
      </w:r>
    </w:p>
    <w:p>
      <w:pPr>
        <w:spacing w:line="480" w:lineRule="exact"/>
        <w:ind w:firstLine="480" w:firstLineChars="200"/>
        <w:rPr>
          <w:rFonts w:hint="eastAsia" w:ascii="宋体" w:hAnsi="宋体" w:cs="宋体"/>
          <w:szCs w:val="24"/>
        </w:rPr>
      </w:pPr>
      <w:r>
        <w:rPr>
          <w:rFonts w:hint="eastAsia" w:ascii="宋体" w:hAnsi="宋体" w:cs="宋体"/>
          <w:szCs w:val="24"/>
        </w:rPr>
        <w:t>（2）核心生产环节基于国产数据库编写语句开展，替代原“Oracle抽数-Hive处理”的非国产路径。</w:t>
      </w:r>
    </w:p>
    <w:p>
      <w:pPr>
        <w:spacing w:line="480" w:lineRule="exact"/>
        <w:ind w:left="480" w:leftChars="200"/>
        <w:rPr>
          <w:rFonts w:hint="eastAsia" w:ascii="宋体" w:hAnsi="宋体" w:cs="宋体"/>
          <w:b/>
          <w:bCs/>
          <w:szCs w:val="24"/>
        </w:rPr>
      </w:pPr>
      <w:r>
        <w:rPr>
          <w:rFonts w:hint="eastAsia" w:ascii="宋体" w:hAnsi="宋体" w:cs="宋体"/>
          <w:b/>
          <w:bCs/>
          <w:szCs w:val="24"/>
        </w:rPr>
        <w:t>4.3.4生产任务调度配置</w:t>
      </w:r>
    </w:p>
    <w:p>
      <w:pPr>
        <w:spacing w:line="480" w:lineRule="exact"/>
        <w:ind w:firstLine="480" w:firstLineChars="200"/>
        <w:rPr>
          <w:rFonts w:hint="eastAsia" w:ascii="宋体" w:hAnsi="宋体" w:cs="宋体"/>
          <w:szCs w:val="24"/>
        </w:rPr>
      </w:pPr>
      <w:r>
        <w:rPr>
          <w:rFonts w:hint="eastAsia" w:ascii="宋体" w:hAnsi="宋体" w:cs="宋体"/>
          <w:szCs w:val="24"/>
        </w:rPr>
        <w:t>（1）使用国产调度工具配置生产任务（同步、汇总），设置依赖关系、重试策略与告警机制；</w:t>
      </w:r>
    </w:p>
    <w:p>
      <w:pPr>
        <w:spacing w:line="480" w:lineRule="exact"/>
        <w:ind w:firstLine="480" w:firstLineChars="200"/>
        <w:rPr>
          <w:rFonts w:hint="eastAsia" w:ascii="宋体" w:hAnsi="宋体" w:cs="宋体"/>
          <w:szCs w:val="24"/>
        </w:rPr>
      </w:pPr>
      <w:r>
        <w:rPr>
          <w:rFonts w:hint="eastAsia" w:ascii="宋体" w:hAnsi="宋体" w:cs="宋体"/>
          <w:szCs w:val="24"/>
        </w:rPr>
        <w:t>（2）确保任务按时执行，保障改造后数据生产逻辑不变，输出数据格式兼容原有应用。</w:t>
      </w:r>
    </w:p>
    <w:p>
      <w:pPr>
        <w:pStyle w:val="5"/>
        <w:numPr>
          <w:ilvl w:val="0"/>
          <w:numId w:val="0"/>
        </w:numPr>
        <w:spacing w:line="480" w:lineRule="exact"/>
        <w:ind w:firstLine="482" w:firstLineChars="200"/>
        <w:rPr>
          <w:rFonts w:hint="eastAsia" w:ascii="宋体" w:hAnsi="宋体" w:cs="宋体"/>
          <w:szCs w:val="24"/>
        </w:rPr>
      </w:pPr>
      <w:r>
        <w:rPr>
          <w:rFonts w:hint="eastAsia" w:ascii="宋体" w:hAnsi="宋体" w:cs="宋体"/>
          <w:szCs w:val="24"/>
        </w:rPr>
        <w:t>4.4应用适配改造</w:t>
      </w:r>
    </w:p>
    <w:p>
      <w:pPr>
        <w:spacing w:line="480" w:lineRule="exact"/>
        <w:ind w:firstLine="480" w:firstLineChars="200"/>
        <w:rPr>
          <w:rFonts w:hint="eastAsia" w:ascii="宋体" w:hAnsi="宋体" w:cs="宋体"/>
          <w:szCs w:val="24"/>
        </w:rPr>
      </w:pPr>
      <w:r>
        <w:rPr>
          <w:rFonts w:hint="eastAsia" w:ascii="宋体" w:hAnsi="宋体" w:cs="宋体"/>
          <w:szCs w:val="24"/>
        </w:rPr>
        <w:t>完成原有业务应用（含监测预警、数据统计等模块）代码适配、编译部署与功能验证，确保应用功能无缺失。</w:t>
      </w:r>
    </w:p>
    <w:p>
      <w:pPr>
        <w:spacing w:line="480" w:lineRule="exact"/>
        <w:ind w:firstLine="480" w:firstLineChars="200"/>
        <w:rPr>
          <w:rFonts w:hint="eastAsia" w:ascii="宋体" w:hAnsi="宋体" w:cs="宋体"/>
          <w:szCs w:val="24"/>
        </w:rPr>
      </w:pPr>
      <w:r>
        <w:rPr>
          <w:rFonts w:hint="eastAsia" w:ascii="宋体" w:hAnsi="宋体" w:cs="宋体"/>
          <w:szCs w:val="24"/>
        </w:rPr>
        <w:t>4.4.1完成业务应用系统与国产操作系统、国产数据库的适配，梳理并解决兼容性问题；</w:t>
      </w:r>
    </w:p>
    <w:p>
      <w:pPr>
        <w:spacing w:line="480" w:lineRule="exact"/>
        <w:ind w:firstLine="480" w:firstLineChars="200"/>
        <w:rPr>
          <w:rFonts w:hint="eastAsia" w:ascii="宋体" w:hAnsi="宋体" w:cs="宋体"/>
          <w:szCs w:val="24"/>
        </w:rPr>
      </w:pPr>
      <w:r>
        <w:rPr>
          <w:rFonts w:hint="eastAsia" w:ascii="宋体" w:hAnsi="宋体" w:cs="宋体"/>
          <w:szCs w:val="24"/>
        </w:rPr>
        <w:t>4.4.2改造应用数据访问层，包括数据库连接驱动更换、连接池配置调整、国产框架适配、SQL语句改写等；</w:t>
      </w:r>
    </w:p>
    <w:p>
      <w:pPr>
        <w:spacing w:line="480" w:lineRule="exact"/>
        <w:ind w:firstLine="480" w:firstLineChars="200"/>
        <w:rPr>
          <w:rFonts w:hint="eastAsia" w:ascii="宋体" w:hAnsi="宋体" w:cs="宋体"/>
          <w:szCs w:val="24"/>
        </w:rPr>
      </w:pPr>
      <w:r>
        <w:rPr>
          <w:rFonts w:hint="eastAsia" w:ascii="宋体" w:hAnsi="宋体" w:cs="宋体"/>
          <w:szCs w:val="24"/>
        </w:rPr>
        <w:t>4.4.3完成中间件适配，包括应用服务器、消息队列、缓存等中间件在国产环境下的部署与适配；</w:t>
      </w:r>
    </w:p>
    <w:p>
      <w:pPr>
        <w:spacing w:line="480" w:lineRule="exact"/>
        <w:ind w:firstLine="480" w:firstLineChars="200"/>
        <w:rPr>
          <w:rFonts w:hint="eastAsia" w:ascii="宋体" w:hAnsi="宋体" w:cs="宋体"/>
          <w:szCs w:val="24"/>
        </w:rPr>
      </w:pPr>
      <w:r>
        <w:rPr>
          <w:rFonts w:hint="eastAsia" w:ascii="宋体" w:hAnsi="宋体" w:cs="宋体"/>
          <w:szCs w:val="24"/>
        </w:rPr>
        <w:t>4.4.4完成全量业务功能回归测试，覆盖核心业务流程与边缘场景，确保改造后功能与改造前完全一致；</w:t>
      </w:r>
    </w:p>
    <w:p>
      <w:pPr>
        <w:spacing w:line="480" w:lineRule="exact"/>
        <w:ind w:firstLine="480" w:firstLineChars="200"/>
        <w:rPr>
          <w:rFonts w:hint="eastAsia" w:ascii="宋体" w:hAnsi="宋体" w:cs="宋体"/>
          <w:szCs w:val="24"/>
        </w:rPr>
      </w:pPr>
      <w:r>
        <w:rPr>
          <w:rFonts w:hint="eastAsia" w:ascii="宋体" w:hAnsi="宋体" w:cs="宋体"/>
          <w:szCs w:val="24"/>
        </w:rPr>
        <w:t>4.4.5完成可视化大屏、统计报表、数据查询等数据应用的适配改造，确保数据展示正常、性能达标；</w:t>
      </w:r>
    </w:p>
    <w:p>
      <w:pPr>
        <w:spacing w:line="480" w:lineRule="exact"/>
        <w:ind w:firstLine="480" w:firstLineChars="200"/>
        <w:rPr>
          <w:rFonts w:hint="eastAsia" w:ascii="宋体" w:hAnsi="宋体" w:cs="宋体"/>
          <w:szCs w:val="24"/>
        </w:rPr>
      </w:pPr>
      <w:r>
        <w:rPr>
          <w:rFonts w:hint="eastAsia" w:ascii="宋体" w:hAnsi="宋体" w:cs="宋体"/>
          <w:szCs w:val="24"/>
        </w:rPr>
        <w:t>4.4.6完成系统性能验证，验证系统在国产环境下的性能满足要求。</w:t>
      </w:r>
    </w:p>
    <w:p>
      <w:pPr>
        <w:pStyle w:val="5"/>
        <w:numPr>
          <w:ilvl w:val="0"/>
          <w:numId w:val="0"/>
        </w:numPr>
        <w:spacing w:line="480" w:lineRule="exact"/>
        <w:ind w:firstLine="482" w:firstLineChars="200"/>
        <w:rPr>
          <w:rFonts w:hint="eastAsia" w:ascii="宋体" w:hAnsi="宋体" w:cs="宋体"/>
          <w:szCs w:val="24"/>
        </w:rPr>
      </w:pPr>
      <w:r>
        <w:rPr>
          <w:rFonts w:hint="eastAsia" w:ascii="宋体" w:hAnsi="宋体" w:cs="宋体"/>
          <w:szCs w:val="24"/>
        </w:rPr>
        <w:t>4.5基础软件</w:t>
      </w:r>
    </w:p>
    <w:p>
      <w:pPr>
        <w:spacing w:line="480" w:lineRule="exact"/>
        <w:ind w:firstLine="482" w:firstLineChars="200"/>
        <w:rPr>
          <w:rFonts w:hint="eastAsia" w:ascii="宋体" w:hAnsi="宋体" w:cs="宋体"/>
          <w:szCs w:val="24"/>
          <w:highlight w:val="none"/>
        </w:rPr>
      </w:pPr>
      <w:r>
        <w:rPr>
          <w:rFonts w:hint="eastAsia" w:ascii="宋体" w:hAnsi="宋体" w:cs="宋体"/>
          <w:b/>
          <w:bCs/>
          <w:szCs w:val="24"/>
        </w:rPr>
        <w:t>4.5.1国产操作系统：</w:t>
      </w:r>
      <w:r>
        <w:rPr>
          <w:rFonts w:hint="eastAsia" w:ascii="宋体" w:hAnsi="宋体" w:cs="宋体"/>
          <w:szCs w:val="24"/>
        </w:rPr>
        <w:t>采购4套国产服务器操作系统授权，用于项目服务器操作系统的国产化替代。产</w:t>
      </w:r>
      <w:r>
        <w:rPr>
          <w:rFonts w:hint="eastAsia" w:ascii="宋体" w:hAnsi="宋体" w:cs="宋体"/>
          <w:szCs w:val="24"/>
          <w:highlight w:val="none"/>
        </w:rPr>
        <w:t>品须为国内厂商自主研发，具备完整自主知识产权。</w:t>
      </w:r>
    </w:p>
    <w:p>
      <w:pPr>
        <w:spacing w:line="480" w:lineRule="exact"/>
        <w:ind w:firstLine="482" w:firstLineChars="200"/>
        <w:rPr>
          <w:rFonts w:hint="eastAsia" w:ascii="宋体" w:hAnsi="宋体" w:cs="宋体"/>
          <w:szCs w:val="24"/>
          <w:highlight w:val="none"/>
        </w:rPr>
      </w:pPr>
      <w:r>
        <w:rPr>
          <w:rFonts w:hint="eastAsia" w:ascii="宋体" w:hAnsi="宋体" w:cs="宋体"/>
          <w:b/>
          <w:bCs/>
          <w:szCs w:val="24"/>
          <w:highlight w:val="none"/>
        </w:rPr>
        <w:t>4.5.2国产数据库：</w:t>
      </w:r>
      <w:r>
        <w:rPr>
          <w:rFonts w:hint="eastAsia" w:ascii="宋体" w:hAnsi="宋体" w:cs="宋体"/>
          <w:szCs w:val="24"/>
          <w:highlight w:val="none"/>
        </w:rPr>
        <w:t>采购1套国产数据库，用于核心业务系统数据库国产化替代。产品须为国内厂商自主研发，具备完整自主知识产权。</w:t>
      </w:r>
    </w:p>
    <w:p>
      <w:pPr>
        <w:pStyle w:val="2"/>
        <w:ind w:firstLine="482" w:firstLineChars="200"/>
        <w:rPr>
          <w:highlight w:val="none"/>
        </w:rPr>
      </w:pPr>
      <w:r>
        <w:rPr>
          <w:rStyle w:val="35"/>
          <w:rFonts w:hint="eastAsia" w:cs="宋体" w:asciiTheme="minorEastAsia" w:hAnsiTheme="minorEastAsia"/>
          <w:b/>
          <w:szCs w:val="24"/>
          <w:highlight w:val="none"/>
        </w:rPr>
        <w:t>注：供应商根据上述成品软件产品，提供符合要求的《关于符合本国产品标准的声明函》的，给予价格评审优惠，如不提供将不享受本国产品价格评审优惠。</w:t>
      </w:r>
    </w:p>
    <w:p>
      <w:pPr>
        <w:pStyle w:val="4"/>
        <w:numPr>
          <w:ilvl w:val="0"/>
          <w:numId w:val="0"/>
        </w:numPr>
        <w:spacing w:line="480" w:lineRule="exact"/>
        <w:rPr>
          <w:rFonts w:hint="eastAsia" w:ascii="宋体" w:hAnsi="宋体" w:cs="宋体"/>
          <w:szCs w:val="24"/>
          <w:highlight w:val="none"/>
        </w:rPr>
      </w:pPr>
      <w:bookmarkStart w:id="7" w:name="_Toc137655925"/>
    </w:p>
    <w:p>
      <w:pPr>
        <w:pStyle w:val="4"/>
        <w:numPr>
          <w:ilvl w:val="0"/>
          <w:numId w:val="0"/>
        </w:numPr>
        <w:spacing w:line="480" w:lineRule="exact"/>
        <w:rPr>
          <w:rFonts w:hint="eastAsia" w:ascii="宋体" w:hAnsi="宋体" w:cs="宋体"/>
          <w:szCs w:val="24"/>
          <w:highlight w:val="none"/>
        </w:rPr>
      </w:pPr>
      <w:r>
        <w:rPr>
          <w:rFonts w:hint="eastAsia" w:ascii="宋体" w:hAnsi="宋体" w:cs="宋体"/>
          <w:szCs w:val="24"/>
          <w:highlight w:val="none"/>
        </w:rPr>
        <w:t>五、实施要求</w:t>
      </w:r>
      <w:bookmarkEnd w:id="7"/>
    </w:p>
    <w:p>
      <w:pPr>
        <w:pStyle w:val="5"/>
        <w:numPr>
          <w:ilvl w:val="0"/>
          <w:numId w:val="0"/>
        </w:numPr>
        <w:spacing w:line="480" w:lineRule="exact"/>
        <w:ind w:left="480" w:leftChars="200"/>
        <w:rPr>
          <w:rFonts w:hint="eastAsia" w:ascii="宋体" w:hAnsi="宋体" w:cs="宋体"/>
          <w:bCs/>
          <w:szCs w:val="24"/>
          <w:highlight w:val="none"/>
        </w:rPr>
      </w:pPr>
      <w:r>
        <w:rPr>
          <w:rFonts w:hint="eastAsia" w:ascii="宋体" w:hAnsi="宋体" w:cs="宋体"/>
          <w:bCs/>
          <w:szCs w:val="24"/>
          <w:highlight w:val="none"/>
        </w:rPr>
        <w:t>1、施工工期与服务地点要求</w:t>
      </w:r>
    </w:p>
    <w:p>
      <w:pPr>
        <w:spacing w:line="480" w:lineRule="exact"/>
        <w:ind w:firstLine="480" w:firstLineChars="200"/>
        <w:rPr>
          <w:rFonts w:hint="eastAsia" w:ascii="宋体" w:hAnsi="宋体" w:cs="宋体"/>
          <w:szCs w:val="24"/>
          <w:highlight w:val="none"/>
        </w:rPr>
      </w:pPr>
      <w:r>
        <w:rPr>
          <w:rFonts w:hint="eastAsia" w:ascii="宋体" w:hAnsi="宋体" w:cs="宋体"/>
          <w:szCs w:val="24"/>
          <w:highlight w:val="none"/>
        </w:rPr>
        <w:t>（1）合同签订后</w:t>
      </w:r>
      <w:r>
        <w:rPr>
          <w:rFonts w:ascii="宋体" w:hAnsi="宋体" w:cs="宋体"/>
          <w:szCs w:val="24"/>
          <w:highlight w:val="none"/>
        </w:rPr>
        <w:t>的6个月内完成升级工作；验收完成后免费维保1年</w:t>
      </w:r>
      <w:r>
        <w:rPr>
          <w:rFonts w:hint="eastAsia" w:ascii="宋体" w:hAnsi="宋体" w:cs="宋体"/>
          <w:szCs w:val="24"/>
          <w:highlight w:val="none"/>
        </w:rPr>
        <w:t>。</w:t>
      </w:r>
    </w:p>
    <w:p>
      <w:pPr>
        <w:spacing w:line="480" w:lineRule="exact"/>
        <w:ind w:firstLine="480" w:firstLineChars="200"/>
        <w:rPr>
          <w:rFonts w:hint="eastAsia" w:ascii="宋体" w:hAnsi="宋体" w:cs="宋体"/>
          <w:szCs w:val="24"/>
          <w:highlight w:val="none"/>
        </w:rPr>
      </w:pPr>
      <w:r>
        <w:rPr>
          <w:rFonts w:hint="eastAsia" w:ascii="宋体" w:hAnsi="宋体" w:cs="宋体"/>
          <w:szCs w:val="24"/>
          <w:highlight w:val="none"/>
        </w:rPr>
        <w:t>（2）响应单位应结合采购单位建设要求，按照标准化项目实施管理规范，组建符合要求的实施团队，制定符合实际的实施计划和质量保障方案，科学开展项目实施工作，按时保质保量地完成项目交付。</w:t>
      </w:r>
    </w:p>
    <w:p>
      <w:pPr>
        <w:spacing w:line="480" w:lineRule="exact"/>
        <w:ind w:firstLine="480" w:firstLineChars="200"/>
        <w:rPr>
          <w:rFonts w:hint="eastAsia" w:ascii="宋体" w:hAnsi="宋体" w:cs="宋体"/>
          <w:szCs w:val="24"/>
          <w:highlight w:val="none"/>
        </w:rPr>
      </w:pPr>
      <w:r>
        <w:rPr>
          <w:rFonts w:hint="eastAsia" w:ascii="宋体" w:hAnsi="宋体" w:cs="宋体"/>
          <w:szCs w:val="24"/>
          <w:highlight w:val="none"/>
        </w:rPr>
        <w:t>（3）服务地点：太仓市疾病预防控制中心</w:t>
      </w:r>
    </w:p>
    <w:p>
      <w:pPr>
        <w:pStyle w:val="5"/>
        <w:numPr>
          <w:ilvl w:val="0"/>
          <w:numId w:val="0"/>
        </w:numPr>
        <w:spacing w:line="480" w:lineRule="exact"/>
        <w:ind w:left="480" w:leftChars="200"/>
        <w:rPr>
          <w:rFonts w:hint="eastAsia" w:ascii="宋体" w:hAnsi="宋体" w:cs="宋体"/>
          <w:bCs/>
          <w:szCs w:val="24"/>
          <w:highlight w:val="none"/>
        </w:rPr>
      </w:pPr>
      <w:r>
        <w:rPr>
          <w:rFonts w:hint="eastAsia" w:ascii="宋体" w:hAnsi="宋体" w:cs="宋体"/>
          <w:bCs/>
          <w:szCs w:val="24"/>
          <w:highlight w:val="none"/>
        </w:rPr>
        <w:t>2、项目实施要求</w:t>
      </w:r>
    </w:p>
    <w:p>
      <w:pPr>
        <w:spacing w:line="480" w:lineRule="exact"/>
        <w:ind w:firstLine="480" w:firstLineChars="200"/>
        <w:rPr>
          <w:rFonts w:hint="eastAsia" w:ascii="宋体" w:hAnsi="宋体" w:cs="宋体"/>
          <w:szCs w:val="24"/>
        </w:rPr>
      </w:pPr>
      <w:r>
        <w:rPr>
          <w:rFonts w:hint="eastAsia" w:ascii="宋体" w:hAnsi="宋体" w:cs="宋体"/>
          <w:szCs w:val="24"/>
          <w:highlight w:val="none"/>
        </w:rPr>
        <w:t>（1）要有明晰的组织机构，岗位职</w:t>
      </w:r>
      <w:r>
        <w:rPr>
          <w:rFonts w:hint="eastAsia" w:ascii="宋体" w:hAnsi="宋体" w:cs="宋体"/>
          <w:szCs w:val="24"/>
        </w:rPr>
        <w:t>责明确，能高标准的实施项目管理。在项目实施期间提供相关工作内容的技术支持。</w:t>
      </w:r>
    </w:p>
    <w:p>
      <w:pPr>
        <w:spacing w:line="480" w:lineRule="exact"/>
        <w:ind w:firstLine="480" w:firstLineChars="200"/>
        <w:rPr>
          <w:rFonts w:hint="eastAsia" w:ascii="宋体" w:hAnsi="宋体" w:cs="宋体"/>
          <w:szCs w:val="24"/>
        </w:rPr>
      </w:pPr>
      <w:r>
        <w:rPr>
          <w:rFonts w:hint="eastAsia" w:ascii="宋体" w:hAnsi="宋体" w:cs="宋体"/>
          <w:szCs w:val="24"/>
        </w:rPr>
        <w:t>（2）在项目</w:t>
      </w:r>
      <w:bookmarkStart w:id="11" w:name="_GoBack"/>
      <w:bookmarkEnd w:id="11"/>
      <w:r>
        <w:rPr>
          <w:rFonts w:hint="eastAsia" w:ascii="宋体" w:hAnsi="宋体" w:cs="宋体"/>
          <w:szCs w:val="24"/>
        </w:rPr>
        <w:t>实施过程中，供应商要对项目人员及项目建设工作严格管理，项目实施负责人定期向采购方汇报工作进度、问题及下阶段工作计划，确保按时完成项目工作。项目实施期间，供应商项目负责人及技术人员不得更换，如因特殊原因确实要变更的必须经采购方同意。</w:t>
      </w:r>
    </w:p>
    <w:p>
      <w:pPr>
        <w:spacing w:line="480" w:lineRule="exact"/>
        <w:ind w:firstLine="480" w:firstLineChars="200"/>
        <w:rPr>
          <w:rFonts w:hint="eastAsia" w:ascii="宋体" w:hAnsi="宋体" w:cs="宋体"/>
          <w:szCs w:val="24"/>
        </w:rPr>
      </w:pPr>
      <w:r>
        <w:rPr>
          <w:rFonts w:hint="eastAsia" w:ascii="宋体" w:hAnsi="宋体" w:cs="宋体"/>
          <w:szCs w:val="24"/>
        </w:rPr>
        <w:t>（3）系统调试运行期间，工程师需要及时进行监测。当系统出现故障时，工程师要迅速到现场进行诊断，解决软、硬件问题。</w:t>
      </w:r>
    </w:p>
    <w:p>
      <w:pPr>
        <w:spacing w:line="480" w:lineRule="exact"/>
        <w:ind w:firstLine="480" w:firstLineChars="200"/>
        <w:rPr>
          <w:rFonts w:hint="eastAsia" w:ascii="宋体" w:hAnsi="宋体" w:cs="宋体"/>
          <w:szCs w:val="24"/>
        </w:rPr>
      </w:pPr>
      <w:r>
        <w:rPr>
          <w:rFonts w:hint="eastAsia" w:ascii="宋体" w:hAnsi="宋体" w:cs="宋体"/>
          <w:szCs w:val="24"/>
        </w:rPr>
        <w:t>（4）执行有关项目建设的国家法律、法规、规范、标准和制度，履行合同规定的义务和职责；遵守国家的法律和政府的有关条例、规定和办法等。</w:t>
      </w:r>
    </w:p>
    <w:p>
      <w:pPr>
        <w:spacing w:line="480" w:lineRule="exact"/>
        <w:ind w:firstLine="480" w:firstLineChars="200"/>
        <w:rPr>
          <w:rFonts w:hint="eastAsia" w:ascii="宋体" w:hAnsi="宋体" w:cs="宋体"/>
          <w:szCs w:val="24"/>
        </w:rPr>
      </w:pPr>
      <w:r>
        <w:rPr>
          <w:rFonts w:hint="eastAsia" w:ascii="宋体" w:hAnsi="宋体" w:cs="宋体"/>
          <w:szCs w:val="24"/>
        </w:rPr>
        <w:t>（5）在系统开发、调试、运行使用过程中，供应商必须严守保密规定，未经同意，不得将采购人信息数据向任何无关单位和个人提供和泄露，必须有严格的数据保密措施，如因操作不当导致数据泄密应追究相应法律责任。</w:t>
      </w:r>
    </w:p>
    <w:p>
      <w:pPr>
        <w:spacing w:line="480" w:lineRule="exact"/>
        <w:ind w:firstLine="480" w:firstLineChars="200"/>
        <w:rPr>
          <w:highlight w:val="yellow"/>
        </w:rPr>
      </w:pPr>
      <w:r>
        <w:rPr>
          <w:rFonts w:hint="eastAsia" w:ascii="宋体" w:hAnsi="宋体" w:cs="宋体"/>
          <w:szCs w:val="24"/>
        </w:rPr>
        <w:t>（6）坚持科学的态度和实事求是的原则，确保信息数据的安全性，维护采购方合法权益。</w:t>
      </w:r>
    </w:p>
    <w:p>
      <w:pPr>
        <w:pStyle w:val="5"/>
        <w:numPr>
          <w:ilvl w:val="0"/>
          <w:numId w:val="0"/>
        </w:numPr>
        <w:spacing w:line="480" w:lineRule="exact"/>
        <w:ind w:left="480" w:leftChars="200"/>
        <w:rPr>
          <w:rFonts w:hint="eastAsia" w:ascii="宋体" w:hAnsi="宋体" w:cs="宋体"/>
          <w:bCs/>
          <w:szCs w:val="24"/>
        </w:rPr>
      </w:pPr>
      <w:r>
        <w:rPr>
          <w:rFonts w:hint="eastAsia" w:ascii="宋体" w:hAnsi="宋体" w:cs="宋体"/>
          <w:bCs/>
          <w:szCs w:val="24"/>
        </w:rPr>
        <w:t>3、项目服务要求</w:t>
      </w:r>
    </w:p>
    <w:p>
      <w:pPr>
        <w:spacing w:line="480" w:lineRule="exact"/>
        <w:ind w:firstLine="480" w:firstLineChars="200"/>
        <w:rPr>
          <w:rFonts w:hint="eastAsia" w:ascii="宋体" w:hAnsi="宋体" w:cs="宋体"/>
          <w:szCs w:val="24"/>
        </w:rPr>
      </w:pPr>
      <w:r>
        <w:rPr>
          <w:rFonts w:hint="eastAsia" w:ascii="宋体" w:hAnsi="宋体" w:cs="宋体"/>
          <w:szCs w:val="24"/>
        </w:rPr>
        <w:t>（1）供应商应提供材料包括工作说明书、用户使用手册、维护手册等在内的完备准确的工程技术资料。</w:t>
      </w:r>
    </w:p>
    <w:p>
      <w:pPr>
        <w:spacing w:line="480" w:lineRule="exact"/>
        <w:ind w:firstLine="480" w:firstLineChars="200"/>
        <w:rPr>
          <w:rFonts w:hint="eastAsia" w:ascii="宋体" w:hAnsi="宋体" w:cs="宋体"/>
          <w:szCs w:val="24"/>
        </w:rPr>
      </w:pPr>
      <w:r>
        <w:rPr>
          <w:rFonts w:hint="eastAsia" w:ascii="宋体" w:hAnsi="宋体" w:cs="宋体"/>
          <w:szCs w:val="24"/>
        </w:rPr>
        <w:t>（2）在安装和系统调测期间，采购方和监理单位有权派出技术人员参加，供应商有义务提供技术咨询。</w:t>
      </w:r>
    </w:p>
    <w:p>
      <w:pPr>
        <w:spacing w:line="480" w:lineRule="exact"/>
        <w:ind w:firstLine="480" w:firstLineChars="200"/>
        <w:rPr>
          <w:rFonts w:hint="eastAsia" w:ascii="宋体" w:hAnsi="宋体" w:cs="宋体"/>
          <w:szCs w:val="24"/>
        </w:rPr>
      </w:pPr>
      <w:r>
        <w:rPr>
          <w:rFonts w:hint="eastAsia" w:ascii="宋体" w:hAnsi="宋体" w:cs="宋体"/>
          <w:szCs w:val="24"/>
        </w:rPr>
        <w:t>（3）在系统运行期，如发生系统软件扩展升级等情况，供应商应负责升级和向采购方提供必要的技术资料。</w:t>
      </w:r>
    </w:p>
    <w:p>
      <w:pPr>
        <w:spacing w:line="480" w:lineRule="exact"/>
        <w:ind w:firstLine="480" w:firstLineChars="200"/>
        <w:rPr>
          <w:rFonts w:hint="eastAsia" w:ascii="宋体" w:hAnsi="宋体" w:cs="宋体"/>
          <w:szCs w:val="24"/>
          <w:highlight w:val="none"/>
        </w:rPr>
      </w:pPr>
      <w:r>
        <w:rPr>
          <w:rFonts w:hint="eastAsia" w:ascii="宋体" w:hAnsi="宋体" w:cs="宋体"/>
          <w:szCs w:val="24"/>
          <w:highlight w:val="none"/>
        </w:rPr>
        <w:t>（4）系统运行期间，供应商应向采购方提供系统维护和管理文档。</w:t>
      </w:r>
    </w:p>
    <w:p>
      <w:pPr>
        <w:spacing w:line="480" w:lineRule="exact"/>
        <w:ind w:firstLine="480" w:firstLineChars="200"/>
        <w:rPr>
          <w:rFonts w:hint="eastAsia" w:ascii="宋体" w:hAnsi="宋体" w:cs="宋体"/>
          <w:szCs w:val="24"/>
          <w:highlight w:val="none"/>
        </w:rPr>
      </w:pPr>
      <w:r>
        <w:rPr>
          <w:rFonts w:hint="eastAsia" w:ascii="宋体" w:hAnsi="宋体" w:cs="宋体"/>
          <w:szCs w:val="24"/>
          <w:highlight w:val="none"/>
        </w:rPr>
        <w:t>（5）供应商应提供运行期间的系统安装、调试、使用、维护、升级和新技术推荐等方面的咨询服务。</w:t>
      </w:r>
    </w:p>
    <w:p>
      <w:pPr>
        <w:spacing w:line="480" w:lineRule="exact"/>
        <w:ind w:firstLine="480" w:firstLineChars="200"/>
        <w:rPr>
          <w:highlight w:val="none"/>
        </w:rPr>
      </w:pPr>
      <w:r>
        <w:rPr>
          <w:rFonts w:hint="eastAsia" w:ascii="宋体" w:hAnsi="宋体" w:cs="宋体"/>
          <w:szCs w:val="24"/>
          <w:highlight w:val="none"/>
        </w:rPr>
        <w:t>（6）</w:t>
      </w:r>
      <w:r>
        <w:rPr>
          <w:rFonts w:ascii="宋体" w:hAnsi="宋体" w:cs="宋体"/>
          <w:szCs w:val="24"/>
          <w:highlight w:val="none"/>
        </w:rPr>
        <w:t>验收完成后免费维保1年</w:t>
      </w:r>
      <w:r>
        <w:rPr>
          <w:rFonts w:hint="eastAsia" w:ascii="宋体" w:hAnsi="宋体" w:cs="宋体"/>
          <w:szCs w:val="24"/>
          <w:highlight w:val="none"/>
        </w:rPr>
        <w:t>。</w:t>
      </w:r>
    </w:p>
    <w:p>
      <w:pPr>
        <w:pStyle w:val="4"/>
        <w:numPr>
          <w:ilvl w:val="0"/>
          <w:numId w:val="0"/>
        </w:numPr>
        <w:spacing w:line="480" w:lineRule="exact"/>
        <w:rPr>
          <w:rFonts w:hint="eastAsia" w:ascii="宋体" w:hAnsi="宋体" w:cs="宋体"/>
          <w:szCs w:val="24"/>
          <w:highlight w:val="none"/>
        </w:rPr>
      </w:pPr>
      <w:r>
        <w:rPr>
          <w:rFonts w:hint="eastAsia" w:ascii="宋体" w:hAnsi="宋体" w:cs="宋体"/>
          <w:szCs w:val="24"/>
          <w:highlight w:val="none"/>
        </w:rPr>
        <w:t>六、付款方式</w:t>
      </w:r>
    </w:p>
    <w:p>
      <w:pPr>
        <w:spacing w:line="480" w:lineRule="exact"/>
        <w:ind w:firstLine="480" w:firstLineChars="200"/>
        <w:rPr>
          <w:rFonts w:hint="eastAsia" w:ascii="宋体" w:hAnsi="宋体" w:cs="宋体"/>
          <w:szCs w:val="24"/>
          <w:highlight w:val="none"/>
        </w:rPr>
      </w:pPr>
      <w:r>
        <w:rPr>
          <w:rFonts w:ascii="宋体" w:hAnsi="宋体" w:cs="宋体"/>
          <w:szCs w:val="24"/>
          <w:highlight w:val="none"/>
        </w:rPr>
        <w:t>合同签订之后付首期款项20万元，项目</w:t>
      </w:r>
      <w:r>
        <w:rPr>
          <w:rFonts w:hint="eastAsia" w:ascii="宋体" w:hAnsi="宋体" w:cs="宋体"/>
          <w:szCs w:val="24"/>
          <w:highlight w:val="none"/>
        </w:rPr>
        <w:t>结束</w:t>
      </w:r>
      <w:r>
        <w:rPr>
          <w:rFonts w:ascii="宋体" w:hAnsi="宋体" w:cs="宋体"/>
          <w:szCs w:val="24"/>
          <w:highlight w:val="none"/>
        </w:rPr>
        <w:t>验收</w:t>
      </w:r>
      <w:r>
        <w:rPr>
          <w:rFonts w:hint="eastAsia" w:ascii="宋体" w:hAnsi="宋体" w:cs="宋体"/>
          <w:szCs w:val="24"/>
          <w:highlight w:val="none"/>
        </w:rPr>
        <w:t>完成</w:t>
      </w:r>
      <w:r>
        <w:rPr>
          <w:rFonts w:ascii="宋体" w:hAnsi="宋体" w:cs="宋体"/>
          <w:szCs w:val="24"/>
          <w:highlight w:val="none"/>
        </w:rPr>
        <w:t>后支付尾款（据财政拨款实际到位金额等情况支付）</w:t>
      </w:r>
    </w:p>
    <w:p>
      <w:pPr>
        <w:adjustRightInd w:val="0"/>
        <w:snapToGrid w:val="0"/>
        <w:spacing w:line="480" w:lineRule="exact"/>
        <w:jc w:val="left"/>
        <w:textAlignment w:val="baseline"/>
        <w:rPr>
          <w:rFonts w:hint="eastAsia" w:ascii="宋体" w:hAnsi="宋体" w:cs="宋体"/>
          <w:b/>
          <w:szCs w:val="24"/>
          <w:highlight w:val="none"/>
        </w:rPr>
      </w:pPr>
      <w:r>
        <w:rPr>
          <w:rFonts w:hint="eastAsia" w:ascii="宋体" w:hAnsi="宋体" w:cs="宋体"/>
          <w:b/>
          <w:szCs w:val="24"/>
          <w:highlight w:val="none"/>
        </w:rPr>
        <w:t>七、报价要求</w:t>
      </w:r>
    </w:p>
    <w:p>
      <w:pPr>
        <w:adjustRightInd w:val="0"/>
        <w:snapToGrid w:val="0"/>
        <w:spacing w:line="480" w:lineRule="exact"/>
        <w:ind w:firstLine="480" w:firstLineChars="200"/>
        <w:jc w:val="left"/>
        <w:textAlignment w:val="baseline"/>
        <w:rPr>
          <w:rFonts w:hint="eastAsia" w:ascii="宋体" w:hAnsi="宋体" w:cs="宋体"/>
          <w:bCs/>
          <w:szCs w:val="24"/>
          <w:highlight w:val="none"/>
        </w:rPr>
      </w:pPr>
      <w:r>
        <w:rPr>
          <w:rFonts w:hint="eastAsia" w:ascii="宋体" w:hAnsi="宋体" w:cs="宋体"/>
          <w:bCs/>
          <w:szCs w:val="24"/>
          <w:highlight w:val="none"/>
        </w:rPr>
        <w:t>1、</w:t>
      </w:r>
      <w:r>
        <w:rPr>
          <w:rFonts w:hint="eastAsia" w:ascii="宋体" w:hAnsi="宋体" w:cs="宋体"/>
          <w:szCs w:val="24"/>
          <w:highlight w:val="none"/>
        </w:rPr>
        <w:t>响应供应商</w:t>
      </w:r>
      <w:r>
        <w:rPr>
          <w:rFonts w:hint="eastAsia" w:ascii="宋体" w:hAnsi="宋体" w:cs="宋体"/>
          <w:bCs/>
          <w:szCs w:val="24"/>
          <w:highlight w:val="none"/>
        </w:rPr>
        <w:t>须对本项目中的所有内容进行报价，否则作无效响应处理。</w:t>
      </w:r>
    </w:p>
    <w:p>
      <w:pPr>
        <w:pStyle w:val="30"/>
        <w:widowControl/>
        <w:spacing w:line="480" w:lineRule="exact"/>
        <w:ind w:firstLine="480" w:firstLineChars="200"/>
        <w:rPr>
          <w:rFonts w:hint="eastAsia" w:hAnsi="宋体" w:cs="宋体"/>
          <w:szCs w:val="24"/>
        </w:rPr>
      </w:pPr>
      <w:r>
        <w:rPr>
          <w:rFonts w:hint="eastAsia" w:hAnsi="宋体" w:cs="宋体"/>
          <w:bCs/>
          <w:szCs w:val="24"/>
          <w:highlight w:val="none"/>
        </w:rPr>
        <w:t>2、响应报价应以人民币报价，响应报价一次报定，报价均</w:t>
      </w:r>
      <w:r>
        <w:rPr>
          <w:rFonts w:hint="eastAsia" w:hAnsi="宋体" w:cs="宋体"/>
          <w:szCs w:val="24"/>
          <w:highlight w:val="none"/>
        </w:rPr>
        <w:t>已包括但不限于完成本项目所需的全部</w:t>
      </w:r>
      <w:r>
        <w:rPr>
          <w:rFonts w:hint="eastAsia" w:hAnsi="宋体" w:cs="宋体"/>
          <w:szCs w:val="24"/>
        </w:rPr>
        <w:t>软硬件设备、辅材、线材、附配件、系统、损耗、安装、调试、验收、培训、人工、机械、运输、仓储、保险、运费、各种税费、劳保、专利技术、第三方检测费等到项目正式交付期间内一切费用等各项应有费用，</w:t>
      </w:r>
      <w:r>
        <w:rPr>
          <w:rFonts w:hint="eastAsia" w:hAnsi="宋体" w:cs="宋体"/>
          <w:bCs/>
          <w:szCs w:val="24"/>
        </w:rPr>
        <w:t>还</w:t>
      </w:r>
      <w:r>
        <w:rPr>
          <w:rFonts w:hint="eastAsia" w:hAnsi="宋体" w:cs="宋体"/>
          <w:szCs w:val="24"/>
        </w:rPr>
        <w:t>包括耗材、各种税费及政策性文件规定及合同包含的所有风险、责任等各项应有费用。如有漏项，视同已包含在其它项目中，合同总价不做调整。采购文件未列明但为完成本项目采购需求所必须的其他费用亦包含在响应报价中。采购单位不再支付其他款项</w:t>
      </w:r>
      <w:r>
        <w:rPr>
          <w:rFonts w:hint="eastAsia" w:hAnsi="宋体" w:cs="宋体"/>
          <w:bCs/>
          <w:szCs w:val="24"/>
        </w:rPr>
        <w:t>。</w:t>
      </w:r>
    </w:p>
    <w:p>
      <w:pPr>
        <w:adjustRightInd w:val="0"/>
        <w:snapToGrid w:val="0"/>
        <w:spacing w:line="480" w:lineRule="exact"/>
        <w:ind w:firstLine="480" w:firstLineChars="200"/>
        <w:jc w:val="left"/>
        <w:textAlignment w:val="baseline"/>
        <w:rPr>
          <w:rFonts w:hint="eastAsia" w:ascii="宋体" w:hAnsi="宋体" w:cs="宋体"/>
          <w:bCs/>
          <w:szCs w:val="24"/>
        </w:rPr>
      </w:pPr>
      <w:r>
        <w:rPr>
          <w:rFonts w:hint="eastAsia" w:ascii="宋体" w:hAnsi="宋体" w:cs="宋体"/>
          <w:bCs/>
          <w:szCs w:val="24"/>
        </w:rPr>
        <w:t>3、</w:t>
      </w:r>
      <w:r>
        <w:rPr>
          <w:rFonts w:hint="eastAsia" w:ascii="宋体" w:hAnsi="宋体" w:cs="宋体"/>
          <w:szCs w:val="24"/>
        </w:rPr>
        <w:t>响应供应商</w:t>
      </w:r>
      <w:r>
        <w:rPr>
          <w:rFonts w:hint="eastAsia" w:ascii="宋体" w:hAnsi="宋体" w:cs="宋体"/>
          <w:bCs/>
          <w:szCs w:val="24"/>
        </w:rPr>
        <w:t>须具备独立完成本项目的能力，具有较强售后服务能力。因此各</w:t>
      </w:r>
      <w:r>
        <w:rPr>
          <w:rFonts w:hint="eastAsia" w:ascii="宋体" w:hAnsi="宋体" w:cs="宋体"/>
          <w:szCs w:val="24"/>
        </w:rPr>
        <w:t>响应供应商</w:t>
      </w:r>
      <w:r>
        <w:rPr>
          <w:rFonts w:hint="eastAsia" w:ascii="宋体" w:hAnsi="宋体" w:cs="宋体"/>
          <w:bCs/>
          <w:szCs w:val="24"/>
        </w:rPr>
        <w:t>可在报价前自行进行调研，了解项目情况及详细需求，但</w:t>
      </w:r>
      <w:r>
        <w:rPr>
          <w:rFonts w:hint="eastAsia" w:ascii="宋体" w:hAnsi="宋体" w:cs="宋体"/>
          <w:szCs w:val="24"/>
        </w:rPr>
        <w:t>响应供应商</w:t>
      </w:r>
      <w:r>
        <w:rPr>
          <w:rFonts w:hint="eastAsia" w:ascii="宋体" w:hAnsi="宋体" w:cs="宋体"/>
          <w:bCs/>
          <w:szCs w:val="24"/>
        </w:rPr>
        <w:t>不得因此使采购单位承担有关的责任和蒙受损失。</w:t>
      </w:r>
      <w:r>
        <w:rPr>
          <w:rFonts w:hint="eastAsia" w:ascii="宋体" w:hAnsi="宋体" w:cs="宋体"/>
          <w:szCs w:val="24"/>
        </w:rPr>
        <w:t>响应供应商</w:t>
      </w:r>
      <w:r>
        <w:rPr>
          <w:rFonts w:hint="eastAsia" w:ascii="宋体" w:hAnsi="宋体" w:cs="宋体"/>
          <w:bCs/>
          <w:szCs w:val="24"/>
        </w:rPr>
        <w:t>应承担前期调研的责任和风险。</w:t>
      </w:r>
      <w:r>
        <w:rPr>
          <w:rFonts w:hint="eastAsia" w:ascii="宋体" w:hAnsi="宋体" w:cs="宋体"/>
          <w:szCs w:val="24"/>
        </w:rPr>
        <w:t>响应供应商</w:t>
      </w:r>
      <w:r>
        <w:rPr>
          <w:rFonts w:hint="eastAsia" w:ascii="宋体" w:hAnsi="宋体" w:cs="宋体"/>
          <w:bCs/>
          <w:szCs w:val="24"/>
        </w:rPr>
        <w:t>中标后，不得以不了解项目情况及详细需求为理由而向采购单位提出任何索赔的要求，对此采购单位不再承担任何责任。</w:t>
      </w:r>
    </w:p>
    <w:p>
      <w:pPr>
        <w:adjustRightInd w:val="0"/>
        <w:snapToGrid w:val="0"/>
        <w:spacing w:line="480" w:lineRule="exact"/>
        <w:jc w:val="left"/>
        <w:textAlignment w:val="baseline"/>
        <w:rPr>
          <w:rFonts w:hint="eastAsia" w:ascii="宋体" w:hAnsi="宋体" w:cs="宋体"/>
          <w:b/>
          <w:bCs/>
          <w:szCs w:val="24"/>
        </w:rPr>
      </w:pPr>
      <w:r>
        <w:rPr>
          <w:rFonts w:hint="eastAsia" w:ascii="宋体" w:hAnsi="宋体" w:cs="宋体"/>
          <w:b/>
          <w:szCs w:val="24"/>
        </w:rPr>
        <w:t>八、</w:t>
      </w:r>
      <w:r>
        <w:rPr>
          <w:rFonts w:hint="eastAsia" w:ascii="宋体" w:hAnsi="宋体" w:cs="宋体"/>
          <w:b/>
          <w:bCs/>
          <w:szCs w:val="24"/>
        </w:rPr>
        <w:t>其他要求：</w:t>
      </w:r>
    </w:p>
    <w:p>
      <w:pPr>
        <w:adjustRightInd w:val="0"/>
        <w:snapToGrid w:val="0"/>
        <w:spacing w:line="480" w:lineRule="exact"/>
        <w:ind w:firstLine="480" w:firstLineChars="200"/>
        <w:jc w:val="left"/>
        <w:rPr>
          <w:rFonts w:hint="eastAsia" w:ascii="宋体" w:hAnsi="宋体" w:cs="宋体"/>
          <w:szCs w:val="24"/>
        </w:rPr>
      </w:pPr>
      <w:r>
        <w:rPr>
          <w:rFonts w:hint="eastAsia" w:ascii="宋体" w:hAnsi="宋体" w:cs="宋体"/>
          <w:szCs w:val="24"/>
        </w:rPr>
        <w:t>1</w:t>
      </w:r>
      <w:r>
        <w:rPr>
          <w:rFonts w:hint="eastAsia" w:ascii="宋体" w:hAnsi="宋体" w:cs="宋体"/>
          <w:kern w:val="0"/>
          <w:szCs w:val="24"/>
        </w:rPr>
        <w:t>、</w:t>
      </w:r>
      <w:r>
        <w:rPr>
          <w:rFonts w:hint="eastAsia" w:ascii="宋体" w:hAnsi="宋体" w:cs="宋体"/>
          <w:szCs w:val="24"/>
        </w:rPr>
        <w:t>响应供应商必须承诺采购文件中提出的全部要求，如果以其中某些条款不响应时，应在文件中逐条列出，未列出的视同响应。</w:t>
      </w:r>
    </w:p>
    <w:p>
      <w:pPr>
        <w:pStyle w:val="30"/>
        <w:tabs>
          <w:tab w:val="left" w:pos="360"/>
        </w:tabs>
        <w:adjustRightInd w:val="0"/>
        <w:snapToGrid w:val="0"/>
        <w:spacing w:line="480" w:lineRule="exact"/>
        <w:ind w:firstLine="480" w:firstLineChars="200"/>
        <w:jc w:val="left"/>
        <w:textAlignment w:val="baseline"/>
        <w:rPr>
          <w:rFonts w:hint="eastAsia" w:hAnsi="宋体" w:cs="宋体"/>
          <w:szCs w:val="24"/>
        </w:rPr>
      </w:pPr>
      <w:r>
        <w:rPr>
          <w:rFonts w:hint="eastAsia" w:hAnsi="宋体" w:cs="宋体"/>
          <w:szCs w:val="24"/>
        </w:rPr>
        <w:t>2</w:t>
      </w:r>
      <w:r>
        <w:rPr>
          <w:rFonts w:hint="eastAsia" w:hAnsi="宋体" w:cs="宋体"/>
          <w:kern w:val="0"/>
          <w:szCs w:val="24"/>
        </w:rPr>
        <w:t>、</w:t>
      </w:r>
      <w:r>
        <w:rPr>
          <w:rFonts w:hint="eastAsia" w:hAnsi="宋体" w:cs="宋体"/>
          <w:szCs w:val="24"/>
        </w:rPr>
        <w:t>响应供应商应对所投项目的全部内容进行报价，只投其中部分内容者，其响应文件将被拒绝。</w:t>
      </w:r>
    </w:p>
    <w:p>
      <w:pPr>
        <w:adjustRightInd w:val="0"/>
        <w:snapToGrid w:val="0"/>
        <w:spacing w:line="480" w:lineRule="exact"/>
        <w:ind w:firstLine="480" w:firstLineChars="200"/>
        <w:jc w:val="left"/>
        <w:rPr>
          <w:rFonts w:hint="eastAsia" w:ascii="宋体" w:hAnsi="宋体" w:cs="宋体"/>
          <w:b/>
          <w:bCs/>
          <w:szCs w:val="24"/>
        </w:rPr>
      </w:pPr>
      <w:r>
        <w:rPr>
          <w:rFonts w:hint="eastAsia" w:ascii="宋体" w:hAnsi="宋体" w:cs="宋体"/>
          <w:kern w:val="0"/>
          <w:szCs w:val="24"/>
        </w:rPr>
        <w:t>3、</w:t>
      </w:r>
      <w:r>
        <w:rPr>
          <w:rFonts w:hint="eastAsia" w:ascii="宋体" w:hAnsi="宋体" w:cs="宋体"/>
          <w:szCs w:val="24"/>
        </w:rPr>
        <w:t>响应单位</w:t>
      </w:r>
      <w:r>
        <w:rPr>
          <w:rFonts w:hint="eastAsia" w:ascii="宋体" w:hAnsi="宋体" w:cs="宋体"/>
          <w:kern w:val="0"/>
          <w:szCs w:val="24"/>
        </w:rPr>
        <w:t>须保证所提供的响应文件真实有效，如因</w:t>
      </w:r>
      <w:r>
        <w:rPr>
          <w:rFonts w:hint="eastAsia" w:ascii="宋体" w:hAnsi="宋体" w:cs="宋体"/>
          <w:szCs w:val="24"/>
        </w:rPr>
        <w:t>响应单位</w:t>
      </w:r>
      <w:r>
        <w:rPr>
          <w:rFonts w:hint="eastAsia" w:ascii="宋体" w:hAnsi="宋体" w:cs="宋体"/>
          <w:kern w:val="0"/>
          <w:szCs w:val="24"/>
        </w:rPr>
        <w:t>的响应文件不实而造成的后果由</w:t>
      </w:r>
      <w:r>
        <w:rPr>
          <w:rFonts w:hint="eastAsia" w:ascii="宋体" w:hAnsi="宋体" w:cs="宋体"/>
          <w:szCs w:val="24"/>
        </w:rPr>
        <w:t>响应单位</w:t>
      </w:r>
      <w:r>
        <w:rPr>
          <w:rFonts w:hint="eastAsia" w:ascii="宋体" w:hAnsi="宋体" w:cs="宋体"/>
          <w:kern w:val="0"/>
          <w:szCs w:val="24"/>
        </w:rPr>
        <w:t>自行承担。有虚假应标行为经查实的响应文件，评审小组有权予以其废标。</w:t>
      </w:r>
    </w:p>
    <w:p>
      <w:pPr>
        <w:adjustRightInd w:val="0"/>
        <w:snapToGrid w:val="0"/>
        <w:spacing w:line="480" w:lineRule="exact"/>
        <w:ind w:firstLine="480" w:firstLineChars="200"/>
        <w:jc w:val="left"/>
        <w:rPr>
          <w:rFonts w:hint="eastAsia" w:ascii="宋体" w:hAnsi="宋体" w:cs="宋体"/>
          <w:szCs w:val="24"/>
        </w:rPr>
      </w:pPr>
      <w:r>
        <w:rPr>
          <w:rFonts w:hint="eastAsia" w:ascii="宋体" w:hAnsi="宋体" w:cs="宋体"/>
          <w:szCs w:val="24"/>
        </w:rPr>
        <w:t>4、评审小组在审查时，可以要求供应商对响应文件某些报价明显不合理或者低于成本，有可能影响服务质量或不能诚信履约等内容作出必要的澄清、说明或者更正或者提供相关产品的证明，若供应商无法澄清、说明或提供相关证明材料的，评审小组可认定其无效响应。</w:t>
      </w:r>
    </w:p>
    <w:p>
      <w:pPr>
        <w:adjustRightInd w:val="0"/>
        <w:snapToGrid w:val="0"/>
        <w:spacing w:line="480" w:lineRule="exact"/>
        <w:jc w:val="left"/>
        <w:rPr>
          <w:rFonts w:hint="eastAsia" w:ascii="宋体" w:hAnsi="宋体" w:cs="宋体"/>
          <w:kern w:val="0"/>
          <w:szCs w:val="24"/>
        </w:rPr>
      </w:pPr>
      <w:r>
        <w:rPr>
          <w:rFonts w:hint="eastAsia" w:ascii="宋体" w:hAnsi="宋体" w:cs="宋体"/>
          <w:b/>
          <w:szCs w:val="24"/>
        </w:rPr>
        <w:t>九、凡涉及采购文件的补充说明和修改，均以苏州政府采购网、江苏省政府采购网发布的内容为准。</w:t>
      </w:r>
    </w:p>
    <w:p>
      <w:pPr>
        <w:adjustRightInd w:val="0"/>
        <w:snapToGrid w:val="0"/>
        <w:spacing w:line="480" w:lineRule="exact"/>
        <w:ind w:firstLine="480" w:firstLineChars="200"/>
        <w:jc w:val="left"/>
        <w:rPr>
          <w:rFonts w:hint="eastAsia" w:ascii="宋体" w:hAnsi="宋体" w:cs="宋体"/>
          <w:kern w:val="0"/>
          <w:szCs w:val="24"/>
        </w:rPr>
      </w:pPr>
    </w:p>
    <w:p>
      <w:pPr>
        <w:adjustRightInd w:val="0"/>
        <w:snapToGrid w:val="0"/>
        <w:spacing w:line="480" w:lineRule="exact"/>
        <w:ind w:firstLine="480" w:firstLineChars="200"/>
        <w:jc w:val="left"/>
        <w:rPr>
          <w:rFonts w:hint="eastAsia" w:ascii="宋体" w:hAnsi="宋体" w:cs="宋体"/>
          <w:kern w:val="0"/>
          <w:szCs w:val="24"/>
        </w:rPr>
      </w:pPr>
    </w:p>
    <w:p>
      <w:pPr>
        <w:adjustRightInd w:val="0"/>
        <w:snapToGrid w:val="0"/>
        <w:spacing w:line="480" w:lineRule="exact"/>
        <w:ind w:firstLine="480" w:firstLineChars="200"/>
        <w:jc w:val="left"/>
        <w:rPr>
          <w:rFonts w:hint="eastAsia" w:ascii="宋体" w:hAnsi="宋体" w:cs="宋体"/>
          <w:kern w:val="0"/>
          <w:szCs w:val="24"/>
        </w:rPr>
      </w:pPr>
    </w:p>
    <w:p>
      <w:pPr>
        <w:adjustRightInd w:val="0"/>
        <w:snapToGrid w:val="0"/>
        <w:spacing w:line="480" w:lineRule="exact"/>
        <w:ind w:firstLine="480" w:firstLineChars="200"/>
        <w:jc w:val="left"/>
        <w:rPr>
          <w:rFonts w:hint="eastAsia" w:ascii="宋体" w:hAnsi="宋体" w:cs="宋体"/>
          <w:kern w:val="0"/>
          <w:szCs w:val="24"/>
        </w:rPr>
      </w:pPr>
    </w:p>
    <w:p>
      <w:pPr>
        <w:spacing w:line="440" w:lineRule="exact"/>
        <w:rPr>
          <w:rFonts w:hint="eastAsia" w:ascii="宋体" w:hAnsi="宋体" w:cs="宋体"/>
          <w:b/>
          <w:bCs/>
          <w:szCs w:val="24"/>
        </w:rPr>
      </w:pPr>
      <w:r>
        <w:rPr>
          <w:rFonts w:hint="eastAsia" w:ascii="宋体" w:hAnsi="宋体" w:cs="宋体"/>
          <w:b/>
          <w:bCs/>
          <w:szCs w:val="24"/>
        </w:rPr>
        <w:t>附件：服务类项目履约验收方案</w:t>
      </w:r>
    </w:p>
    <w:p>
      <w:pPr>
        <w:pStyle w:val="31"/>
        <w:spacing w:line="440" w:lineRule="exact"/>
        <w:rPr>
          <w:rFonts w:hint="eastAsia" w:hAnsi="宋体" w:eastAsia="宋体" w:cs="宋体"/>
          <w:b/>
          <w:bCs/>
          <w:sz w:val="24"/>
          <w:szCs w:val="24"/>
        </w:rPr>
      </w:pPr>
      <w:r>
        <w:rPr>
          <w:rFonts w:hint="eastAsia" w:hAnsi="宋体" w:eastAsia="宋体" w:cs="宋体"/>
          <w:b/>
          <w:bCs/>
          <w:sz w:val="24"/>
          <w:szCs w:val="24"/>
        </w:rPr>
        <w:t>一、项目概况</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项目编号：</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项目名称：</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供应商名称：</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 xml:space="preserve">合同金额： </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验收主体：</w:t>
      </w:r>
    </w:p>
    <w:p>
      <w:pPr>
        <w:pStyle w:val="31"/>
        <w:spacing w:line="440" w:lineRule="exact"/>
        <w:rPr>
          <w:rFonts w:hint="eastAsia" w:hAnsi="宋体" w:eastAsia="宋体" w:cs="宋体"/>
          <w:b/>
          <w:bCs/>
          <w:sz w:val="24"/>
          <w:szCs w:val="24"/>
        </w:rPr>
      </w:pPr>
      <w:r>
        <w:rPr>
          <w:rFonts w:hint="eastAsia" w:hAnsi="宋体" w:eastAsia="宋体" w:cs="宋体"/>
          <w:b/>
          <w:bCs/>
          <w:sz w:val="24"/>
          <w:szCs w:val="24"/>
        </w:rPr>
        <w:t>二、验收目的</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p>
    <w:p>
      <w:pPr>
        <w:pStyle w:val="31"/>
        <w:spacing w:line="440" w:lineRule="exact"/>
        <w:rPr>
          <w:rFonts w:hint="eastAsia" w:hAnsi="宋体" w:eastAsia="宋体" w:cs="宋体"/>
          <w:b/>
          <w:bCs/>
          <w:sz w:val="24"/>
          <w:szCs w:val="24"/>
        </w:rPr>
      </w:pPr>
      <w:r>
        <w:rPr>
          <w:rFonts w:hint="eastAsia" w:hAnsi="宋体" w:eastAsia="宋体" w:cs="宋体"/>
          <w:b/>
          <w:bCs/>
          <w:sz w:val="24"/>
          <w:szCs w:val="24"/>
        </w:rPr>
        <w:t>三、验收依据</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pPr>
        <w:pStyle w:val="31"/>
        <w:spacing w:line="440" w:lineRule="exact"/>
        <w:rPr>
          <w:rFonts w:hint="eastAsia" w:hAnsi="宋体" w:eastAsia="宋体" w:cs="宋体"/>
          <w:b/>
          <w:bCs/>
          <w:sz w:val="24"/>
          <w:szCs w:val="24"/>
        </w:rPr>
      </w:pPr>
      <w:r>
        <w:rPr>
          <w:rFonts w:hint="eastAsia" w:hAnsi="宋体" w:eastAsia="宋体" w:cs="宋体"/>
          <w:b/>
          <w:bCs/>
          <w:sz w:val="24"/>
          <w:szCs w:val="24"/>
        </w:rPr>
        <w:t>四、验收责任主体</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pPr>
        <w:pStyle w:val="31"/>
        <w:spacing w:line="440" w:lineRule="exact"/>
        <w:rPr>
          <w:rFonts w:hint="eastAsia" w:hAnsi="宋体" w:eastAsia="宋体" w:cs="宋体"/>
          <w:b/>
          <w:bCs/>
          <w:sz w:val="24"/>
          <w:szCs w:val="24"/>
        </w:rPr>
      </w:pPr>
      <w:r>
        <w:rPr>
          <w:rFonts w:hint="eastAsia" w:hAnsi="宋体" w:eastAsia="宋体" w:cs="宋体"/>
          <w:b/>
          <w:bCs/>
          <w:sz w:val="24"/>
          <w:szCs w:val="24"/>
        </w:rPr>
        <w:t>五、验收方式(形式)</w:t>
      </w:r>
    </w:p>
    <w:p>
      <w:pPr>
        <w:pStyle w:val="31"/>
        <w:spacing w:line="440" w:lineRule="exact"/>
        <w:ind w:firstLine="482"/>
        <w:rPr>
          <w:rFonts w:hint="eastAsia" w:hAnsi="宋体" w:eastAsia="宋体" w:cs="宋体"/>
          <w:b/>
          <w:bCs/>
          <w:sz w:val="24"/>
          <w:szCs w:val="24"/>
        </w:rPr>
      </w:pPr>
      <w:r>
        <w:rPr>
          <w:rFonts w:hint="eastAsia" w:hAnsi="宋体" w:eastAsia="宋体" w:cs="宋体"/>
          <w:b/>
          <w:bCs/>
          <w:sz w:val="24"/>
          <w:szCs w:val="24"/>
        </w:rPr>
        <w:t>5.1日常考核、分段验收</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对于一次性整体验收不能反映履约情况的服务类项目，需要在服务期内对供应商服务实施情况进行日常考核、分段验收，应科学确定检查周期或分段节点，指派具体考核人员，分别实施验收。</w:t>
      </w:r>
    </w:p>
    <w:p>
      <w:pPr>
        <w:pStyle w:val="31"/>
        <w:spacing w:line="440" w:lineRule="exact"/>
        <w:ind w:firstLine="482"/>
        <w:rPr>
          <w:rFonts w:hint="eastAsia" w:hAnsi="宋体" w:eastAsia="宋体" w:cs="宋体"/>
          <w:sz w:val="24"/>
          <w:szCs w:val="24"/>
        </w:rPr>
      </w:pPr>
      <w:r>
        <w:rPr>
          <w:rFonts w:hint="eastAsia" w:hAnsi="宋体" w:eastAsia="宋体" w:cs="宋体"/>
          <w:b/>
          <w:bCs/>
          <w:sz w:val="24"/>
          <w:szCs w:val="24"/>
        </w:rPr>
        <w:t>5.2最终验收</w:t>
      </w:r>
    </w:p>
    <w:p>
      <w:pPr>
        <w:pStyle w:val="31"/>
        <w:spacing w:line="440" w:lineRule="exact"/>
        <w:rPr>
          <w:rFonts w:hint="eastAsia" w:hAnsi="宋体" w:eastAsia="宋体" w:cs="宋体"/>
          <w:b/>
          <w:bCs/>
          <w:sz w:val="24"/>
          <w:szCs w:val="24"/>
        </w:rPr>
      </w:pPr>
      <w:r>
        <w:rPr>
          <w:rFonts w:hint="eastAsia" w:hAnsi="宋体" w:eastAsia="宋体" w:cs="宋体"/>
          <w:b/>
          <w:bCs/>
          <w:sz w:val="24"/>
          <w:szCs w:val="24"/>
        </w:rPr>
        <w:t>六、验收内容：</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pPr>
        <w:pStyle w:val="31"/>
        <w:spacing w:line="440" w:lineRule="exact"/>
        <w:rPr>
          <w:rFonts w:hint="eastAsia" w:hAnsi="宋体" w:eastAsia="宋体" w:cs="宋体"/>
          <w:b/>
          <w:bCs/>
          <w:sz w:val="24"/>
          <w:szCs w:val="24"/>
        </w:rPr>
      </w:pPr>
      <w:r>
        <w:rPr>
          <w:rFonts w:hint="eastAsia" w:hAnsi="宋体" w:eastAsia="宋体" w:cs="宋体"/>
          <w:b/>
          <w:bCs/>
          <w:sz w:val="24"/>
          <w:szCs w:val="24"/>
        </w:rPr>
        <w:t>七、验收程序：</w:t>
      </w:r>
    </w:p>
    <w:p>
      <w:pPr>
        <w:pStyle w:val="31"/>
        <w:spacing w:line="440" w:lineRule="exact"/>
        <w:ind w:firstLine="482"/>
        <w:rPr>
          <w:rFonts w:hint="eastAsia" w:hAnsi="宋体" w:eastAsia="宋体" w:cs="宋体"/>
          <w:b/>
          <w:bCs/>
          <w:sz w:val="24"/>
          <w:szCs w:val="24"/>
        </w:rPr>
      </w:pPr>
      <w:r>
        <w:rPr>
          <w:rFonts w:hint="eastAsia" w:hAnsi="宋体" w:eastAsia="宋体" w:cs="宋体"/>
          <w:b/>
          <w:bCs/>
          <w:sz w:val="24"/>
          <w:szCs w:val="24"/>
        </w:rPr>
        <w:t>7.1验收准备</w:t>
      </w:r>
    </w:p>
    <w:p>
      <w:pPr>
        <w:pStyle w:val="31"/>
        <w:spacing w:line="440" w:lineRule="exact"/>
        <w:ind w:firstLine="480"/>
        <w:rPr>
          <w:rFonts w:hint="eastAsia" w:hAnsi="宋体" w:eastAsia="宋体" w:cs="宋体"/>
          <w:b/>
          <w:bCs/>
          <w:sz w:val="24"/>
          <w:szCs w:val="24"/>
        </w:rPr>
      </w:pPr>
      <w:r>
        <w:rPr>
          <w:rFonts w:hint="eastAsia" w:hAnsi="宋体" w:eastAsia="宋体" w:cs="宋体"/>
          <w:sz w:val="24"/>
          <w:szCs w:val="24"/>
        </w:rPr>
        <w:t>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hAnsi="宋体" w:eastAsia="宋体" w:cs="宋体"/>
          <w:b/>
          <w:bCs/>
          <w:sz w:val="24"/>
          <w:szCs w:val="24"/>
        </w:rPr>
        <w:t>供应商在收到催告后五个工作日内拒不配合的，采购人应依照合同约定追究其责任。</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7.1.2供应商应当配合采购人、采购代理机构做好项目验收工作，及时提供与项目验收相关的生产、技术、服务、数量、质量、安全、合格证明及验收所必须具备的其他材料。</w:t>
      </w:r>
    </w:p>
    <w:p>
      <w:pPr>
        <w:pStyle w:val="31"/>
        <w:spacing w:line="440" w:lineRule="exact"/>
        <w:ind w:firstLine="480"/>
        <w:rPr>
          <w:rFonts w:hint="eastAsia" w:hAnsi="宋体" w:eastAsia="宋体" w:cs="宋体"/>
          <w:b/>
          <w:bCs/>
          <w:sz w:val="24"/>
          <w:szCs w:val="24"/>
        </w:rPr>
      </w:pPr>
      <w:r>
        <w:rPr>
          <w:rFonts w:hint="eastAsia" w:hAnsi="宋体" w:eastAsia="宋体" w:cs="宋体"/>
          <w:sz w:val="24"/>
          <w:szCs w:val="24"/>
        </w:rPr>
        <w:t>7.1.3采购人应及时全面准备验收，自收到验收</w:t>
      </w:r>
      <w:r>
        <w:rPr>
          <w:rFonts w:hint="eastAsia" w:hAnsi="宋体" w:eastAsia="宋体" w:cs="宋体"/>
          <w:b/>
          <w:bCs/>
          <w:sz w:val="24"/>
          <w:szCs w:val="24"/>
        </w:rPr>
        <w:t>申请之日起五个工作日内</w:t>
      </w:r>
      <w:r>
        <w:rPr>
          <w:rFonts w:hint="eastAsia" w:hAnsi="宋体" w:eastAsia="宋体" w:cs="宋体"/>
          <w:sz w:val="24"/>
          <w:szCs w:val="24"/>
        </w:rPr>
        <w:t>做好通水、通电、准备验收工具等必要的验收准备工作、启动项目验收、通知供应商。</w:t>
      </w:r>
    </w:p>
    <w:p>
      <w:pPr>
        <w:pStyle w:val="31"/>
        <w:spacing w:line="440" w:lineRule="exact"/>
        <w:ind w:firstLine="482"/>
        <w:rPr>
          <w:rFonts w:hint="eastAsia" w:hAnsi="宋体" w:eastAsia="宋体" w:cs="宋体"/>
          <w:b/>
          <w:bCs/>
          <w:sz w:val="24"/>
          <w:szCs w:val="24"/>
        </w:rPr>
      </w:pPr>
      <w:r>
        <w:rPr>
          <w:rFonts w:hint="eastAsia" w:hAnsi="宋体" w:eastAsia="宋体" w:cs="宋体"/>
          <w:b/>
          <w:bCs/>
          <w:sz w:val="24"/>
          <w:szCs w:val="24"/>
        </w:rPr>
        <w:t>7.2验收小组</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pPr>
        <w:pStyle w:val="31"/>
        <w:spacing w:line="440" w:lineRule="exact"/>
        <w:ind w:firstLine="482"/>
        <w:rPr>
          <w:rFonts w:hint="eastAsia" w:hAnsi="宋体" w:eastAsia="宋体" w:cs="宋体"/>
          <w:b/>
          <w:bCs/>
          <w:sz w:val="24"/>
          <w:szCs w:val="24"/>
        </w:rPr>
      </w:pPr>
      <w:r>
        <w:rPr>
          <w:rFonts w:hint="eastAsia" w:hAnsi="宋体" w:eastAsia="宋体" w:cs="宋体"/>
          <w:b/>
          <w:bCs/>
          <w:sz w:val="24"/>
          <w:szCs w:val="24"/>
        </w:rPr>
        <w:t>7.3参与验收人员</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7.3.1技术复杂或专业性强的政府采购项目，可以邀请有资质的第三方专业机构参加验收并出具专业意见。</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7.3.2对于采购人和使用人分离的采购项目，采购人或其委托的采购代理机构应当邀请实际使用人参与验收</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7.3.3政府向社会公众提供的公共服务项目，验收时应当邀请服务对象进行公共服务项目满意度评价，评价结果作为履约验收的参考依据。</w:t>
      </w:r>
    </w:p>
    <w:p>
      <w:pPr>
        <w:pStyle w:val="31"/>
        <w:spacing w:line="440" w:lineRule="exact"/>
        <w:ind w:firstLine="482"/>
        <w:rPr>
          <w:rFonts w:hint="eastAsia" w:hAnsi="宋体" w:eastAsia="宋体" w:cs="宋体"/>
          <w:b/>
          <w:bCs/>
          <w:sz w:val="24"/>
          <w:szCs w:val="24"/>
        </w:rPr>
      </w:pPr>
      <w:r>
        <w:rPr>
          <w:rFonts w:hint="eastAsia" w:hAnsi="宋体" w:eastAsia="宋体" w:cs="宋体"/>
          <w:b/>
          <w:bCs/>
          <w:sz w:val="24"/>
          <w:szCs w:val="24"/>
        </w:rPr>
        <w:t>7.4验收原则</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政府采购履约验收应当遵循全面完整、客观真实、诚实信用的原则，坚持公开透明、应验必验、验收必严、违约必究。</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7.4.2项目验收范围应当完整，与采购合同一致，不得省略、遗漏和缺失，也不得擅自扩大范围。</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7.4.3项目验收方式应当符合项目特点，不能明确客观标准、涉及主观判断的，可以通过在采购人、使用人中开展问卷调查等方式予以客观、量化。</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7.4.4项目验收标准应包括所有客观、量化指标，符合采购合同约定，未进行相应约定的，应当符合法律法规、政策要求、国家标准、行业标准，地方标准或企业标准等有关标准。</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7.4.5项目验收意见应当客观真实。验收小组成员意见不一致时，按照少数服从多数的原则作出验收意见。</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7.4.6验收方法主要包括全部查验核对和抽查核对。</w:t>
      </w:r>
    </w:p>
    <w:p>
      <w:pPr>
        <w:pStyle w:val="31"/>
        <w:spacing w:line="440" w:lineRule="exact"/>
        <w:ind w:firstLine="482"/>
        <w:rPr>
          <w:rFonts w:hint="eastAsia" w:hAnsi="宋体" w:eastAsia="宋体" w:cs="宋体"/>
          <w:b/>
          <w:bCs/>
          <w:sz w:val="24"/>
          <w:szCs w:val="24"/>
        </w:rPr>
      </w:pPr>
      <w:r>
        <w:rPr>
          <w:rFonts w:hint="eastAsia" w:hAnsi="宋体" w:eastAsia="宋体" w:cs="宋体"/>
          <w:b/>
          <w:bCs/>
          <w:sz w:val="24"/>
          <w:szCs w:val="24"/>
        </w:rPr>
        <w:t>7.5验收记录</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7.5.1验收小组应当要求参与验收的供应商、专业机构、专家和服务对象等出具书面意见，作为验收书的重要组成部分。</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7.5.3验收结束后，验收小组应在验收书中作出最终验收意见，验收小组成员对验收意见有异议的，应当在验收意见栏签署不同意见并说明理由，否则视为同意验收意见。验收意见由供应商盖章确认后报采购人。</w:t>
      </w:r>
    </w:p>
    <w:p>
      <w:pPr>
        <w:pStyle w:val="31"/>
        <w:spacing w:line="440" w:lineRule="exact"/>
        <w:ind w:firstLine="482"/>
        <w:rPr>
          <w:rFonts w:hint="eastAsia" w:hAnsi="宋体" w:eastAsia="宋体" w:cs="宋体"/>
          <w:b/>
          <w:bCs/>
          <w:sz w:val="24"/>
          <w:szCs w:val="24"/>
        </w:rPr>
      </w:pPr>
      <w:r>
        <w:rPr>
          <w:rFonts w:hint="eastAsia" w:hAnsi="宋体" w:eastAsia="宋体" w:cs="宋体"/>
          <w:b/>
          <w:bCs/>
          <w:sz w:val="24"/>
          <w:szCs w:val="24"/>
        </w:rPr>
        <w:t>八、验收结果</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pPr>
        <w:pStyle w:val="31"/>
        <w:spacing w:line="440" w:lineRule="exact"/>
        <w:ind w:firstLine="482"/>
        <w:rPr>
          <w:rFonts w:hint="eastAsia" w:hAnsi="宋体" w:eastAsia="宋体" w:cs="宋体"/>
          <w:b/>
          <w:bCs/>
          <w:sz w:val="24"/>
          <w:szCs w:val="24"/>
        </w:rPr>
      </w:pPr>
      <w:r>
        <w:rPr>
          <w:rFonts w:hint="eastAsia" w:hAnsi="宋体" w:eastAsia="宋体" w:cs="宋体"/>
          <w:b/>
          <w:bCs/>
          <w:sz w:val="24"/>
          <w:szCs w:val="24"/>
        </w:rPr>
        <w:t>九、验收资料归档</w:t>
      </w:r>
    </w:p>
    <w:p>
      <w:pPr>
        <w:pStyle w:val="31"/>
        <w:spacing w:line="440" w:lineRule="exact"/>
        <w:ind w:firstLine="480"/>
        <w:rPr>
          <w:rFonts w:hint="eastAsia" w:hAnsi="宋体" w:eastAsia="宋体" w:cs="宋体"/>
          <w:sz w:val="24"/>
          <w:szCs w:val="24"/>
        </w:rPr>
      </w:pPr>
      <w:r>
        <w:rPr>
          <w:rFonts w:hint="eastAsia" w:hAnsi="宋体" w:eastAsia="宋体" w:cs="宋体"/>
          <w:sz w:val="24"/>
          <w:szCs w:val="24"/>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pPr>
        <w:pBdr>
          <w:top w:val="none" w:color="000000" w:sz="0" w:space="0"/>
          <w:left w:val="none" w:color="000000" w:sz="0" w:space="0"/>
          <w:bottom w:val="none" w:color="000000" w:sz="0" w:space="0"/>
          <w:right w:val="none" w:color="000000" w:sz="0" w:space="0"/>
        </w:pBdr>
        <w:spacing w:before="240" w:after="240" w:line="440" w:lineRule="exact"/>
        <w:ind w:firstLine="378"/>
        <w:jc w:val="center"/>
        <w:rPr>
          <w:rFonts w:hint="eastAsia" w:ascii="宋体" w:hAnsi="宋体" w:cs="宋体"/>
          <w:b/>
          <w:bCs/>
          <w:spacing w:val="9"/>
          <w:sz w:val="44"/>
          <w:szCs w:val="44"/>
        </w:rPr>
      </w:pPr>
    </w:p>
    <w:p>
      <w:pPr>
        <w:pStyle w:val="2"/>
        <w:rPr>
          <w:rFonts w:hint="eastAsia" w:ascii="宋体" w:hAnsi="宋体" w:cs="宋体"/>
          <w:b/>
          <w:bCs/>
          <w:spacing w:val="9"/>
          <w:sz w:val="44"/>
          <w:szCs w:val="44"/>
        </w:rPr>
      </w:pPr>
    </w:p>
    <w:p>
      <w:pPr>
        <w:rPr>
          <w:rFonts w:hint="eastAsia" w:ascii="宋体" w:hAnsi="宋体" w:cs="宋体"/>
          <w:b/>
          <w:bCs/>
          <w:spacing w:val="9"/>
          <w:sz w:val="44"/>
          <w:szCs w:val="44"/>
        </w:rPr>
      </w:pPr>
    </w:p>
    <w:p>
      <w:pPr>
        <w:pStyle w:val="2"/>
        <w:rPr>
          <w:rFonts w:hint="eastAsia" w:ascii="宋体" w:hAnsi="宋体" w:cs="宋体"/>
          <w:b/>
          <w:bCs/>
          <w:spacing w:val="9"/>
          <w:sz w:val="44"/>
          <w:szCs w:val="44"/>
        </w:rPr>
      </w:pPr>
    </w:p>
    <w:p/>
    <w:p>
      <w:pPr>
        <w:pStyle w:val="7"/>
        <w:numPr>
          <w:ilvl w:val="3"/>
          <w:numId w:val="0"/>
        </w:numPr>
        <w:rPr>
          <w:rFonts w:hint="eastAsia" w:ascii="宋体" w:hAnsi="宋体" w:eastAsia="宋体" w:cs="宋体"/>
        </w:rPr>
      </w:pPr>
    </w:p>
    <w:p>
      <w:pPr>
        <w:pBdr>
          <w:top w:val="none" w:color="000000" w:sz="0" w:space="0"/>
          <w:left w:val="none" w:color="000000" w:sz="0" w:space="0"/>
          <w:bottom w:val="none" w:color="000000" w:sz="0" w:space="0"/>
          <w:right w:val="none" w:color="000000" w:sz="0" w:space="0"/>
        </w:pBdr>
        <w:spacing w:before="240" w:after="240" w:line="440" w:lineRule="exact"/>
        <w:ind w:firstLine="378"/>
        <w:jc w:val="center"/>
        <w:rPr>
          <w:rFonts w:hint="eastAsia" w:ascii="宋体" w:hAnsi="宋体" w:cs="宋体"/>
          <w:b/>
          <w:bCs/>
          <w:sz w:val="44"/>
          <w:szCs w:val="44"/>
        </w:rPr>
      </w:pPr>
      <w:r>
        <w:rPr>
          <w:rFonts w:hint="eastAsia" w:ascii="宋体" w:hAnsi="宋体" w:cs="宋体"/>
          <w:b/>
          <w:bCs/>
          <w:spacing w:val="9"/>
          <w:sz w:val="44"/>
          <w:szCs w:val="44"/>
        </w:rPr>
        <w:t>政府采购履约验收书(服务类）</w:t>
      </w:r>
    </w:p>
    <w:tbl>
      <w:tblPr>
        <w:tblStyle w:val="18"/>
        <w:tblW w:w="96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559"/>
        <w:gridCol w:w="1417"/>
        <w:gridCol w:w="142"/>
        <w:gridCol w:w="1134"/>
        <w:gridCol w:w="1134"/>
        <w:gridCol w:w="170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项目名称</w:t>
            </w:r>
          </w:p>
        </w:tc>
        <w:tc>
          <w:tcPr>
            <w:tcW w:w="1417"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合同名称</w:t>
            </w:r>
          </w:p>
        </w:tc>
        <w:tc>
          <w:tcPr>
            <w:tcW w:w="1701"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项目及合同编号</w:t>
            </w:r>
          </w:p>
        </w:tc>
        <w:tc>
          <w:tcPr>
            <w:tcW w:w="1417"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合同金额</w:t>
            </w:r>
          </w:p>
        </w:tc>
        <w:tc>
          <w:tcPr>
            <w:tcW w:w="1701"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是□   否□</w:t>
            </w:r>
          </w:p>
        </w:tc>
        <w:tc>
          <w:tcPr>
            <w:tcW w:w="1559"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分期（段）情况</w:t>
            </w:r>
          </w:p>
        </w:tc>
        <w:tc>
          <w:tcPr>
            <w:tcW w:w="5528" w:type="dxa"/>
            <w:gridSpan w:val="5"/>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共分   期（段），此为第   期（段）验收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验收地点</w:t>
            </w:r>
          </w:p>
        </w:tc>
        <w:tc>
          <w:tcPr>
            <w:tcW w:w="1417"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验收组织形式</w:t>
            </w:r>
          </w:p>
        </w:tc>
        <w:tc>
          <w:tcPr>
            <w:tcW w:w="1701" w:type="dxa"/>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□自行简易验收</w:t>
            </w:r>
          </w:p>
          <w:p>
            <w:pPr>
              <w:spacing w:line="360" w:lineRule="exact"/>
              <w:rPr>
                <w:rFonts w:hint="eastAsia" w:ascii="宋体" w:hAnsi="宋体" w:cs="宋体"/>
                <w:sz w:val="18"/>
                <w:szCs w:val="18"/>
                <w:lang w:bidi="ar"/>
              </w:rPr>
            </w:pPr>
            <w:r>
              <w:rPr>
                <w:rFonts w:hint="eastAsia" w:ascii="宋体" w:hAnsi="宋体" w:cs="宋体"/>
                <w:sz w:val="18"/>
                <w:szCs w:val="18"/>
                <w:lang w:bidi="ar"/>
              </w:rPr>
              <w:t>□验收小组验收</w:t>
            </w:r>
          </w:p>
          <w:p>
            <w:pPr>
              <w:spacing w:line="360" w:lineRule="exact"/>
              <w:jc w:val="center"/>
              <w:rPr>
                <w:rFonts w:hint="eastAsia" w:ascii="宋体" w:hAnsi="宋体" w:cs="宋体"/>
                <w:sz w:val="18"/>
                <w:szCs w:val="18"/>
                <w:lang w:bidi="ar"/>
              </w:rPr>
            </w:pPr>
            <w:r>
              <w:rPr>
                <w:rFonts w:hint="eastAsia" w:ascii="宋体" w:hAnsi="宋体" w:cs="宋体"/>
                <w:sz w:val="18"/>
                <w:szCs w:val="18"/>
                <w:lang w:bidi="ar"/>
              </w:rPr>
              <w:t>□采购代理机构验收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jc w:val="center"/>
        </w:trPr>
        <w:tc>
          <w:tcPr>
            <w:tcW w:w="1276" w:type="dxa"/>
            <w:vMerge w:val="restart"/>
            <w:tcBorders>
              <w:top w:val="nil"/>
              <w:left w:val="single" w:color="000000" w:sz="2" w:space="0"/>
              <w:bottom w:val="nil"/>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服务质量</w:t>
            </w:r>
          </w:p>
        </w:tc>
        <w:tc>
          <w:tcPr>
            <w:tcW w:w="1559" w:type="dxa"/>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服务进度</w:t>
            </w:r>
          </w:p>
        </w:tc>
        <w:tc>
          <w:tcPr>
            <w:tcW w:w="1417"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项目需求、服务承诺</w:t>
            </w:r>
          </w:p>
        </w:tc>
        <w:tc>
          <w:tcPr>
            <w:tcW w:w="1701"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合同履约时间、 地点、方式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jc w:val="center"/>
        </w:trPr>
        <w:tc>
          <w:tcPr>
            <w:tcW w:w="1276" w:type="dxa"/>
            <w:vMerge w:val="continue"/>
            <w:tcBorders>
              <w:top w:val="nil"/>
              <w:left w:val="single" w:color="000000" w:sz="2" w:space="0"/>
              <w:bottom w:val="nil"/>
              <w:right w:val="single" w:color="000000" w:sz="2" w:space="0"/>
            </w:tcBorders>
            <w:vAlign w:val="center"/>
          </w:tcPr>
          <w:p>
            <w:pPr>
              <w:spacing w:line="360" w:lineRule="exact"/>
              <w:jc w:val="center"/>
              <w:rPr>
                <w:rFonts w:hint="eastAsia" w:ascii="宋体" w:hAnsi="宋体" w:cs="宋体"/>
                <w:sz w:val="18"/>
                <w:szCs w:val="18"/>
                <w:lang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w:t>
            </w:r>
          </w:p>
          <w:p>
            <w:pPr>
              <w:spacing w:line="360" w:lineRule="exact"/>
              <w:rPr>
                <w:rFonts w:hint="eastAsia" w:ascii="宋体" w:hAnsi="宋体" w:cs="宋体"/>
                <w:sz w:val="18"/>
                <w:szCs w:val="18"/>
                <w:lang w:bidi="ar"/>
              </w:rPr>
            </w:pPr>
            <w:r>
              <w:rPr>
                <w:rFonts w:hint="eastAsia" w:ascii="宋体" w:hAnsi="宋体" w:cs="宋体"/>
                <w:sz w:val="18"/>
                <w:szCs w:val="18"/>
                <w:lang w:bidi="ar"/>
              </w:rPr>
              <w:t>不合格□</w:t>
            </w:r>
          </w:p>
        </w:tc>
        <w:tc>
          <w:tcPr>
            <w:tcW w:w="1559" w:type="dxa"/>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按  时□ </w:t>
            </w:r>
          </w:p>
          <w:p>
            <w:pPr>
              <w:spacing w:line="360" w:lineRule="exact"/>
              <w:rPr>
                <w:rFonts w:hint="eastAsia" w:ascii="宋体" w:hAnsi="宋体" w:cs="宋体"/>
                <w:sz w:val="18"/>
                <w:szCs w:val="18"/>
                <w:lang w:bidi="ar"/>
              </w:rPr>
            </w:pPr>
            <w:r>
              <w:rPr>
                <w:rFonts w:hint="eastAsia" w:ascii="宋体" w:hAnsi="宋体" w:cs="宋体"/>
                <w:sz w:val="18"/>
                <w:szCs w:val="18"/>
                <w:lang w:bidi="ar"/>
              </w:rPr>
              <w:t>不按时□</w:t>
            </w:r>
          </w:p>
        </w:tc>
        <w:tc>
          <w:tcPr>
            <w:tcW w:w="1417" w:type="dxa"/>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w:t>
            </w:r>
          </w:p>
          <w:p>
            <w:pPr>
              <w:spacing w:line="360" w:lineRule="exact"/>
              <w:rPr>
                <w:rFonts w:hint="eastAsia" w:ascii="宋体" w:hAnsi="宋体" w:cs="宋体"/>
                <w:sz w:val="18"/>
                <w:szCs w:val="18"/>
                <w:lang w:bidi="ar"/>
              </w:rPr>
            </w:pPr>
            <w:r>
              <w:rPr>
                <w:rFonts w:hint="eastAsia" w:ascii="宋体" w:hAnsi="宋体" w:cs="宋体"/>
                <w:sz w:val="18"/>
                <w:szCs w:val="18"/>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w:t>
            </w:r>
          </w:p>
          <w:p>
            <w:pPr>
              <w:spacing w:line="360" w:lineRule="exact"/>
              <w:rPr>
                <w:rFonts w:hint="eastAsia" w:ascii="宋体" w:hAnsi="宋体" w:cs="宋体"/>
                <w:sz w:val="18"/>
                <w:szCs w:val="18"/>
                <w:lang w:bidi="ar"/>
              </w:rPr>
            </w:pPr>
            <w:r>
              <w:rPr>
                <w:rFonts w:hint="eastAsia" w:ascii="宋体" w:hAnsi="宋体" w:cs="宋体"/>
                <w:sz w:val="18"/>
                <w:szCs w:val="18"/>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w:t>
            </w:r>
          </w:p>
          <w:p>
            <w:pPr>
              <w:spacing w:line="360" w:lineRule="exact"/>
              <w:rPr>
                <w:rFonts w:hint="eastAsia" w:ascii="宋体" w:hAnsi="宋体" w:cs="宋体"/>
                <w:sz w:val="18"/>
                <w:szCs w:val="18"/>
                <w:lang w:bidi="ar"/>
              </w:rPr>
            </w:pPr>
            <w:r>
              <w:rPr>
                <w:rFonts w:hint="eastAsia" w:ascii="宋体" w:hAnsi="宋体" w:cs="宋体"/>
                <w:sz w:val="18"/>
                <w:szCs w:val="18"/>
                <w:lang w:bidi="ar"/>
              </w:rPr>
              <w:t>不合格□</w:t>
            </w:r>
          </w:p>
        </w:tc>
        <w:tc>
          <w:tcPr>
            <w:tcW w:w="1701" w:type="dxa"/>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w:t>
            </w:r>
          </w:p>
          <w:p>
            <w:pPr>
              <w:spacing w:line="360" w:lineRule="exact"/>
              <w:rPr>
                <w:rFonts w:hint="eastAsia" w:ascii="宋体" w:hAnsi="宋体" w:cs="宋体"/>
                <w:sz w:val="18"/>
                <w:szCs w:val="18"/>
                <w:lang w:bidi="ar"/>
              </w:rPr>
            </w:pPr>
            <w:r>
              <w:rPr>
                <w:rFonts w:hint="eastAsia" w:ascii="宋体" w:hAnsi="宋体" w:cs="宋体"/>
                <w:sz w:val="18"/>
                <w:szCs w:val="18"/>
                <w:lang w:bidi="ar"/>
              </w:rPr>
              <w:t>不合格□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专业检测机构情况说明</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存在问题</w:t>
            </w:r>
          </w:p>
          <w:p>
            <w:pPr>
              <w:spacing w:line="360" w:lineRule="exact"/>
              <w:jc w:val="center"/>
              <w:rPr>
                <w:rFonts w:hint="eastAsia" w:ascii="宋体" w:hAnsi="宋体" w:cs="宋体"/>
                <w:sz w:val="18"/>
                <w:szCs w:val="18"/>
                <w:lang w:bidi="ar"/>
              </w:rPr>
            </w:pPr>
            <w:r>
              <w:rPr>
                <w:rFonts w:hint="eastAsia" w:ascii="宋体" w:hAnsi="宋体" w:cs="宋体"/>
                <w:sz w:val="18"/>
                <w:szCs w:val="18"/>
                <w:lang w:bidi="ar"/>
              </w:rPr>
              <w:t>和改进意见</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最终结论</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合  格□                              不合格□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验收小组成员</w:t>
            </w:r>
          </w:p>
          <w:p>
            <w:pPr>
              <w:spacing w:line="360" w:lineRule="exact"/>
              <w:jc w:val="center"/>
              <w:rPr>
                <w:rFonts w:hint="eastAsia" w:ascii="宋体" w:hAnsi="宋体" w:cs="宋体"/>
                <w:sz w:val="18"/>
                <w:szCs w:val="18"/>
                <w:lang w:bidi="ar"/>
              </w:rPr>
            </w:pPr>
            <w:r>
              <w:rPr>
                <w:rFonts w:hint="eastAsia" w:ascii="宋体" w:hAnsi="宋体" w:cs="宋体"/>
                <w:sz w:val="18"/>
                <w:szCs w:val="18"/>
                <w:lang w:bidi="ar"/>
              </w:rPr>
              <w:t>签字</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jc w:val="center"/>
        </w:trPr>
        <w:tc>
          <w:tcPr>
            <w:tcW w:w="5670" w:type="dxa"/>
            <w:gridSpan w:val="5"/>
            <w:tcBorders>
              <w:top w:val="single" w:color="000000" w:sz="2" w:space="0"/>
              <w:left w:val="single" w:color="000000" w:sz="2" w:space="0"/>
              <w:bottom w:val="single" w:color="000000" w:sz="2" w:space="0"/>
              <w:right w:val="single" w:color="000000" w:sz="2" w:space="0"/>
            </w:tcBorders>
            <w:vAlign w:val="center"/>
          </w:tcPr>
          <w:p>
            <w:pPr>
              <w:spacing w:line="560" w:lineRule="exact"/>
              <w:rPr>
                <w:rFonts w:hint="eastAsia" w:ascii="宋体" w:hAnsi="宋体" w:cs="宋体"/>
                <w:sz w:val="18"/>
                <w:szCs w:val="18"/>
                <w:lang w:bidi="ar"/>
              </w:rPr>
            </w:pPr>
            <w:r>
              <w:rPr>
                <w:rFonts w:hint="eastAsia" w:ascii="宋体" w:hAnsi="宋体" w:cs="宋体"/>
                <w:sz w:val="18"/>
                <w:szCs w:val="18"/>
                <w:lang w:bidi="ar"/>
              </w:rPr>
              <w:t>采购代理机构意见</w:t>
            </w:r>
          </w:p>
        </w:tc>
        <w:tc>
          <w:tcPr>
            <w:tcW w:w="3969" w:type="dxa"/>
            <w:gridSpan w:val="3"/>
            <w:tcBorders>
              <w:top w:val="single" w:color="000000" w:sz="2" w:space="0"/>
              <w:left w:val="single" w:color="000000" w:sz="2" w:space="0"/>
              <w:bottom w:val="single" w:color="000000" w:sz="2" w:space="0"/>
              <w:right w:val="single" w:color="000000" w:sz="2" w:space="0"/>
            </w:tcBorders>
            <w:vAlign w:val="center"/>
          </w:tcPr>
          <w:p>
            <w:pPr>
              <w:spacing w:line="560" w:lineRule="exact"/>
              <w:jc w:val="center"/>
              <w:rPr>
                <w:rFonts w:hint="eastAsia" w:ascii="宋体" w:hAnsi="宋体" w:cs="宋体"/>
                <w:sz w:val="18"/>
                <w:szCs w:val="18"/>
                <w:lang w:bidi="ar"/>
              </w:rPr>
            </w:pPr>
            <w:r>
              <w:rPr>
                <w:rFonts w:hint="eastAsia" w:ascii="宋体" w:hAnsi="宋体" w:cs="宋体"/>
                <w:sz w:val="18"/>
                <w:szCs w:val="18"/>
                <w:lang w:bidi="ar"/>
              </w:rPr>
              <w:t>采购人意见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5670" w:type="dxa"/>
            <w:gridSpan w:val="5"/>
            <w:tcBorders>
              <w:top w:val="single" w:color="000000" w:sz="2" w:space="0"/>
              <w:left w:val="single" w:color="000000" w:sz="2" w:space="0"/>
              <w:bottom w:val="single" w:color="000000" w:sz="2" w:space="0"/>
              <w:right w:val="single" w:color="000000" w:sz="2" w:space="0"/>
            </w:tcBorders>
          </w:tcPr>
          <w:p>
            <w:pPr>
              <w:spacing w:line="380" w:lineRule="exact"/>
              <w:jc w:val="left"/>
              <w:rPr>
                <w:rFonts w:hint="eastAsia" w:ascii="宋体" w:hAnsi="宋体" w:cs="宋体"/>
                <w:sz w:val="18"/>
                <w:szCs w:val="18"/>
                <w:lang w:bidi="ar"/>
              </w:rPr>
            </w:pPr>
          </w:p>
          <w:p>
            <w:pPr>
              <w:spacing w:line="380" w:lineRule="exact"/>
              <w:jc w:val="left"/>
              <w:rPr>
                <w:rFonts w:hint="eastAsia" w:ascii="宋体" w:hAnsi="宋体" w:cs="宋体"/>
                <w:sz w:val="18"/>
                <w:szCs w:val="18"/>
                <w:lang w:bidi="ar"/>
              </w:rPr>
            </w:pPr>
            <w:r>
              <w:rPr>
                <w:rFonts w:hint="eastAsia" w:ascii="宋体" w:hAnsi="宋体" w:cs="宋体"/>
                <w:sz w:val="18"/>
                <w:szCs w:val="18"/>
                <w:lang w:bidi="ar"/>
              </w:rPr>
              <w:t>经办人：         负责人：     （采购代理机构公章）</w:t>
            </w:r>
          </w:p>
        </w:tc>
        <w:tc>
          <w:tcPr>
            <w:tcW w:w="3969" w:type="dxa"/>
            <w:gridSpan w:val="3"/>
            <w:tcBorders>
              <w:top w:val="single" w:color="000000" w:sz="2" w:space="0"/>
              <w:left w:val="single" w:color="000000" w:sz="2" w:space="0"/>
              <w:bottom w:val="single" w:color="000000" w:sz="2" w:space="0"/>
              <w:right w:val="single" w:color="000000" w:sz="2" w:space="0"/>
            </w:tcBorders>
          </w:tcPr>
          <w:p>
            <w:pPr>
              <w:spacing w:line="380" w:lineRule="exact"/>
              <w:jc w:val="left"/>
              <w:rPr>
                <w:rFonts w:hint="eastAsia" w:ascii="宋体" w:hAnsi="宋体" w:cs="宋体"/>
                <w:sz w:val="18"/>
                <w:szCs w:val="18"/>
                <w:lang w:bidi="ar"/>
              </w:rPr>
            </w:pPr>
          </w:p>
          <w:p>
            <w:pPr>
              <w:spacing w:line="380" w:lineRule="exact"/>
              <w:jc w:val="left"/>
              <w:rPr>
                <w:rFonts w:hint="eastAsia" w:ascii="宋体" w:hAnsi="宋体" w:cs="宋体"/>
                <w:sz w:val="18"/>
                <w:szCs w:val="18"/>
                <w:lang w:bidi="ar"/>
              </w:rPr>
            </w:pPr>
            <w:r>
              <w:rPr>
                <w:rFonts w:hint="eastAsia" w:ascii="宋体" w:hAnsi="宋体" w:cs="宋体"/>
                <w:sz w:val="18"/>
                <w:szCs w:val="18"/>
                <w:lang w:bidi="ar"/>
              </w:rPr>
              <w:t>经办人：         负责人：               （采购人公章）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9639" w:type="dxa"/>
            <w:gridSpan w:val="8"/>
            <w:tcBorders>
              <w:top w:val="single" w:color="000000" w:sz="2" w:space="0"/>
              <w:left w:val="single" w:color="000000" w:sz="2" w:space="0"/>
              <w:bottom w:val="single" w:color="000000" w:sz="2" w:space="0"/>
              <w:right w:val="single" w:color="000000" w:sz="2" w:space="0"/>
            </w:tcBorders>
          </w:tcPr>
          <w:p>
            <w:pPr>
              <w:spacing w:line="380" w:lineRule="exact"/>
              <w:jc w:val="left"/>
              <w:rPr>
                <w:rFonts w:hint="eastAsia" w:ascii="宋体" w:hAnsi="宋体" w:cs="宋体"/>
                <w:sz w:val="18"/>
                <w:szCs w:val="18"/>
                <w:lang w:bidi="ar"/>
              </w:rPr>
            </w:pPr>
            <w:r>
              <w:rPr>
                <w:rFonts w:hint="eastAsia" w:ascii="宋体" w:hAnsi="宋体" w:cs="宋体"/>
                <w:sz w:val="18"/>
                <w:szCs w:val="18"/>
                <w:lang w:bidi="ar"/>
              </w:rPr>
              <w:t>供应商确认：</w:t>
            </w:r>
          </w:p>
          <w:p>
            <w:pPr>
              <w:spacing w:line="380" w:lineRule="exact"/>
              <w:jc w:val="left"/>
              <w:rPr>
                <w:rFonts w:hint="eastAsia" w:ascii="宋体" w:hAnsi="宋体" w:cs="宋体"/>
                <w:sz w:val="18"/>
                <w:szCs w:val="18"/>
                <w:lang w:bidi="ar"/>
              </w:rPr>
            </w:pPr>
          </w:p>
          <w:p>
            <w:pPr>
              <w:spacing w:line="380" w:lineRule="exact"/>
              <w:jc w:val="left"/>
              <w:rPr>
                <w:rFonts w:hint="eastAsia" w:ascii="宋体" w:hAnsi="宋体" w:cs="宋体"/>
                <w:sz w:val="18"/>
                <w:szCs w:val="18"/>
                <w:lang w:bidi="ar"/>
              </w:rPr>
            </w:pPr>
            <w:r>
              <w:rPr>
                <w:rFonts w:hint="eastAsia" w:ascii="宋体" w:hAnsi="宋体" w:cs="宋体"/>
                <w:sz w:val="18"/>
                <w:szCs w:val="18"/>
                <w:lang w:bidi="ar"/>
              </w:rPr>
              <w:t>（单位公章或授权代表签字）</w:t>
            </w:r>
          </w:p>
        </w:tc>
      </w:tr>
    </w:tbl>
    <w:p>
      <w:pPr>
        <w:pStyle w:val="3"/>
        <w:ind w:firstLine="480"/>
        <w:rPr>
          <w:rFonts w:hint="eastAsia" w:ascii="宋体" w:hAnsi="宋体" w:cs="宋体"/>
          <w:szCs w:val="24"/>
        </w:rPr>
      </w:pPr>
    </w:p>
    <w:p>
      <w:pPr>
        <w:pStyle w:val="2"/>
        <w:rPr>
          <w:rFonts w:hint="eastAsia" w:ascii="宋体" w:hAnsi="宋体" w:cs="宋体"/>
          <w:szCs w:val="24"/>
        </w:rPr>
      </w:pPr>
    </w:p>
    <w:p>
      <w:pPr>
        <w:pStyle w:val="3"/>
        <w:ind w:firstLine="480"/>
        <w:rPr>
          <w:rFonts w:hint="eastAsia" w:ascii="宋体" w:hAnsi="宋体" w:cs="宋体"/>
          <w:szCs w:val="24"/>
        </w:rPr>
      </w:pPr>
    </w:p>
    <w:p>
      <w:pPr>
        <w:rPr>
          <w:rFonts w:hint="eastAsia" w:ascii="宋体" w:hAnsi="宋体" w:cs="宋体"/>
          <w:szCs w:val="24"/>
        </w:rPr>
      </w:pPr>
    </w:p>
    <w:tbl>
      <w:tblPr>
        <w:tblStyle w:val="18"/>
        <w:tblW w:w="5000" w:type="pct"/>
        <w:tblInd w:w="0" w:type="dxa"/>
        <w:tblLayout w:type="autofit"/>
        <w:tblCellMar>
          <w:top w:w="0" w:type="dxa"/>
          <w:left w:w="108" w:type="dxa"/>
          <w:bottom w:w="0" w:type="dxa"/>
          <w:right w:w="108" w:type="dxa"/>
        </w:tblCellMar>
      </w:tblPr>
      <w:tblGrid>
        <w:gridCol w:w="3963"/>
        <w:gridCol w:w="744"/>
        <w:gridCol w:w="3963"/>
        <w:gridCol w:w="753"/>
      </w:tblGrid>
      <w:tr>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noWrap/>
            <w:vAlign w:val="center"/>
          </w:tcPr>
          <w:p>
            <w:pPr>
              <w:widowControl/>
              <w:jc w:val="center"/>
              <w:textAlignment w:val="center"/>
              <w:rPr>
                <w:rFonts w:hint="eastAsia" w:ascii="宋体" w:hAnsi="宋体" w:cs="宋体"/>
                <w:color w:val="000000"/>
                <w:sz w:val="40"/>
                <w:szCs w:val="40"/>
              </w:rPr>
            </w:pPr>
            <w:r>
              <w:rPr>
                <w:rFonts w:hint="eastAsia" w:ascii="宋体" w:hAnsi="宋体" w:cs="宋体"/>
                <w:color w:val="000000"/>
                <w:kern w:val="0"/>
                <w:sz w:val="40"/>
                <w:szCs w:val="40"/>
                <w:lang w:bidi="ar"/>
              </w:rPr>
              <w:t>政府采购履约验收通知单（参考样本）</w:t>
            </w:r>
          </w:p>
        </w:tc>
      </w:tr>
      <w:tr>
        <w:tblPrEx>
          <w:tblCellMar>
            <w:top w:w="0" w:type="dxa"/>
            <w:left w:w="108" w:type="dxa"/>
            <w:bottom w:w="0" w:type="dxa"/>
            <w:right w:w="108" w:type="dxa"/>
          </w:tblCellMar>
        </w:tblPrEx>
        <w:trPr>
          <w:trHeight w:val="600" w:hRule="atLeast"/>
        </w:trPr>
        <w:tc>
          <w:tcPr>
            <w:tcW w:w="2103" w:type="pct"/>
            <w:tcBorders>
              <w:top w:val="nil"/>
              <w:left w:val="nil"/>
              <w:bottom w:val="nil"/>
              <w:right w:val="nil"/>
            </w:tcBorders>
            <w:noWrap/>
            <w:vAlign w:val="center"/>
          </w:tcPr>
          <w:p>
            <w:pPr>
              <w:widowControl/>
              <w:jc w:val="left"/>
              <w:textAlignment w:val="center"/>
              <w:rPr>
                <w:rFonts w:hint="eastAsia" w:ascii="宋体" w:hAnsi="宋体" w:cs="宋体"/>
                <w:b/>
                <w:bCs/>
                <w:color w:val="000000"/>
                <w:szCs w:val="24"/>
              </w:rPr>
            </w:pPr>
            <w:r>
              <w:rPr>
                <w:rFonts w:hint="eastAsia" w:ascii="宋体" w:hAnsi="宋体" w:cs="宋体"/>
                <w:b/>
                <w:bCs/>
                <w:color w:val="000000"/>
                <w:kern w:val="0"/>
                <w:szCs w:val="24"/>
                <w:lang w:bidi="ar"/>
              </w:rPr>
              <w:t>供应商：</w:t>
            </w:r>
          </w:p>
        </w:tc>
        <w:tc>
          <w:tcPr>
            <w:tcW w:w="395" w:type="pct"/>
            <w:tcBorders>
              <w:top w:val="nil"/>
              <w:left w:val="nil"/>
              <w:bottom w:val="nil"/>
              <w:right w:val="nil"/>
            </w:tcBorders>
            <w:noWrap/>
            <w:vAlign w:val="center"/>
          </w:tcPr>
          <w:p>
            <w:pPr>
              <w:jc w:val="center"/>
              <w:rPr>
                <w:rFonts w:hint="eastAsia" w:ascii="宋体" w:hAnsi="宋体" w:cs="宋体"/>
                <w:b/>
                <w:bCs/>
                <w:color w:val="000000"/>
                <w:szCs w:val="24"/>
              </w:rPr>
            </w:pPr>
          </w:p>
        </w:tc>
        <w:tc>
          <w:tcPr>
            <w:tcW w:w="2103" w:type="pct"/>
            <w:tcBorders>
              <w:top w:val="nil"/>
              <w:left w:val="nil"/>
              <w:bottom w:val="nil"/>
              <w:right w:val="nil"/>
            </w:tcBorders>
            <w:noWrap/>
            <w:vAlign w:val="center"/>
          </w:tcPr>
          <w:p>
            <w:pPr>
              <w:jc w:val="center"/>
              <w:rPr>
                <w:rFonts w:hint="eastAsia" w:ascii="宋体" w:hAnsi="宋体" w:cs="宋体"/>
                <w:b/>
                <w:bCs/>
                <w:color w:val="000000"/>
                <w:szCs w:val="24"/>
              </w:rPr>
            </w:pPr>
          </w:p>
        </w:tc>
        <w:tc>
          <w:tcPr>
            <w:tcW w:w="396" w:type="pct"/>
            <w:tcBorders>
              <w:top w:val="nil"/>
              <w:left w:val="nil"/>
              <w:bottom w:val="nil"/>
              <w:right w:val="nil"/>
            </w:tcBorders>
            <w:noWrap/>
            <w:vAlign w:val="center"/>
          </w:tcPr>
          <w:p>
            <w:pPr>
              <w:jc w:val="center"/>
              <w:rPr>
                <w:rFonts w:hint="eastAsia" w:ascii="宋体" w:hAnsi="宋体" w:cs="宋体"/>
                <w:b/>
                <w:bCs/>
                <w:color w:val="000000"/>
                <w:szCs w:val="24"/>
              </w:rPr>
            </w:pPr>
          </w:p>
        </w:tc>
      </w:tr>
      <w:tr>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Cs w:val="24"/>
              </w:rPr>
            </w:pPr>
            <w:r>
              <w:rPr>
                <w:rFonts w:hint="eastAsia" w:ascii="宋体" w:hAnsi="宋体" w:cs="宋体"/>
                <w:b/>
                <w:bCs/>
                <w:color w:val="000000"/>
                <w:kern w:val="0"/>
                <w:szCs w:val="24"/>
                <w:lang w:bidi="ar"/>
              </w:rPr>
              <w:t>采购人</w:t>
            </w:r>
          </w:p>
        </w:tc>
        <w:tc>
          <w:tcPr>
            <w:tcW w:w="2896" w:type="pct"/>
            <w:gridSpan w:val="3"/>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b/>
                <w:bCs/>
                <w:color w:val="000000"/>
                <w:szCs w:val="24"/>
              </w:rPr>
            </w:pPr>
          </w:p>
        </w:tc>
      </w:tr>
      <w:tr>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Cs w:val="24"/>
              </w:rPr>
            </w:pPr>
            <w:r>
              <w:rPr>
                <w:rFonts w:hint="eastAsia" w:ascii="宋体" w:hAnsi="宋体" w:cs="宋体"/>
                <w:b/>
                <w:bCs/>
                <w:color w:val="000000"/>
                <w:kern w:val="0"/>
                <w:szCs w:val="24"/>
                <w:lang w:bidi="ar"/>
              </w:rPr>
              <w:t>项目名称</w:t>
            </w:r>
          </w:p>
        </w:tc>
        <w:tc>
          <w:tcPr>
            <w:tcW w:w="2896" w:type="pct"/>
            <w:gridSpan w:val="3"/>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b/>
                <w:bCs/>
                <w:color w:val="000000"/>
                <w:szCs w:val="24"/>
              </w:rPr>
            </w:pPr>
          </w:p>
        </w:tc>
      </w:tr>
      <w:tr>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Cs w:val="24"/>
              </w:rPr>
            </w:pPr>
            <w:r>
              <w:rPr>
                <w:rFonts w:hint="eastAsia" w:ascii="宋体" w:hAnsi="宋体" w:cs="宋体"/>
                <w:b/>
                <w:bCs/>
                <w:color w:val="000000"/>
                <w:kern w:val="0"/>
                <w:szCs w:val="24"/>
                <w:lang w:bidi="ar"/>
              </w:rPr>
              <w:t>合同名称</w:t>
            </w:r>
          </w:p>
        </w:tc>
        <w:tc>
          <w:tcPr>
            <w:tcW w:w="2896" w:type="pct"/>
            <w:gridSpan w:val="3"/>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b/>
                <w:bCs/>
                <w:color w:val="000000"/>
                <w:szCs w:val="24"/>
              </w:rPr>
            </w:pPr>
          </w:p>
        </w:tc>
      </w:tr>
      <w:tr>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Cs w:val="24"/>
              </w:rPr>
            </w:pPr>
            <w:r>
              <w:rPr>
                <w:rFonts w:hint="eastAsia" w:ascii="宋体" w:hAnsi="宋体" w:cs="宋体"/>
                <w:b/>
                <w:bCs/>
                <w:color w:val="000000"/>
                <w:kern w:val="0"/>
                <w:szCs w:val="24"/>
                <w:lang w:bidi="ar"/>
              </w:rPr>
              <w:t>合同编号</w:t>
            </w:r>
          </w:p>
        </w:tc>
        <w:tc>
          <w:tcPr>
            <w:tcW w:w="395"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b/>
                <w:bCs/>
                <w:color w:val="000000"/>
                <w:szCs w:val="24"/>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Cs w:val="24"/>
              </w:rPr>
            </w:pPr>
            <w:r>
              <w:rPr>
                <w:rFonts w:hint="eastAsia" w:ascii="宋体" w:hAnsi="宋体" w:cs="宋体"/>
                <w:b/>
                <w:bCs/>
                <w:color w:val="000000"/>
                <w:kern w:val="0"/>
                <w:szCs w:val="24"/>
                <w:lang w:bidi="ar"/>
              </w:rPr>
              <w:t>合同金额</w:t>
            </w:r>
          </w:p>
        </w:tc>
        <w:tc>
          <w:tcPr>
            <w:tcW w:w="39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b/>
                <w:bCs/>
                <w:color w:val="000000"/>
                <w:szCs w:val="24"/>
              </w:rPr>
            </w:pPr>
          </w:p>
        </w:tc>
      </w:tr>
      <w:tr>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Cs w:val="24"/>
              </w:rPr>
            </w:pPr>
            <w:r>
              <w:rPr>
                <w:rFonts w:hint="eastAsia" w:ascii="宋体" w:hAnsi="宋体" w:cs="宋体"/>
                <w:b/>
                <w:bCs/>
                <w:color w:val="000000"/>
                <w:kern w:val="0"/>
                <w:szCs w:val="24"/>
                <w:lang w:bidi="ar"/>
              </w:rPr>
              <w:t>验收时间</w:t>
            </w:r>
          </w:p>
        </w:tc>
        <w:tc>
          <w:tcPr>
            <w:tcW w:w="395"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b/>
                <w:bCs/>
                <w:color w:val="000000"/>
                <w:szCs w:val="24"/>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Cs w:val="24"/>
              </w:rPr>
            </w:pPr>
            <w:r>
              <w:rPr>
                <w:rFonts w:hint="eastAsia" w:ascii="宋体" w:hAnsi="宋体" w:cs="宋体"/>
                <w:b/>
                <w:bCs/>
                <w:color w:val="000000"/>
                <w:kern w:val="0"/>
                <w:szCs w:val="24"/>
                <w:lang w:bidi="ar"/>
              </w:rPr>
              <w:t>验收地点</w:t>
            </w:r>
          </w:p>
        </w:tc>
        <w:tc>
          <w:tcPr>
            <w:tcW w:w="39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b/>
                <w:bCs/>
                <w:color w:val="000000"/>
                <w:szCs w:val="24"/>
              </w:rPr>
            </w:pPr>
          </w:p>
        </w:tc>
      </w:tr>
      <w:tr>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Cs w:val="24"/>
              </w:rPr>
            </w:pPr>
            <w:r>
              <w:rPr>
                <w:rFonts w:hint="eastAsia" w:ascii="宋体" w:hAnsi="宋体" w:cs="宋体"/>
                <w:b/>
                <w:bCs/>
                <w:color w:val="000000"/>
                <w:kern w:val="0"/>
                <w:szCs w:val="24"/>
                <w:lang w:bidi="ar"/>
              </w:rPr>
              <w:t>联系人</w:t>
            </w:r>
          </w:p>
        </w:tc>
        <w:tc>
          <w:tcPr>
            <w:tcW w:w="395"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b/>
                <w:bCs/>
                <w:color w:val="000000"/>
                <w:szCs w:val="24"/>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Cs w:val="24"/>
              </w:rPr>
            </w:pPr>
            <w:r>
              <w:rPr>
                <w:rFonts w:hint="eastAsia" w:ascii="宋体" w:hAnsi="宋体" w:cs="宋体"/>
                <w:b/>
                <w:bCs/>
                <w:color w:val="000000"/>
                <w:kern w:val="0"/>
                <w:szCs w:val="24"/>
                <w:lang w:bidi="ar"/>
              </w:rPr>
              <w:t>联系电话</w:t>
            </w:r>
          </w:p>
        </w:tc>
        <w:tc>
          <w:tcPr>
            <w:tcW w:w="39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b/>
                <w:bCs/>
                <w:color w:val="000000"/>
                <w:szCs w:val="24"/>
              </w:rPr>
            </w:pPr>
          </w:p>
        </w:tc>
      </w:tr>
      <w:tr>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Cs w:val="24"/>
              </w:rPr>
            </w:pPr>
            <w:r>
              <w:rPr>
                <w:rFonts w:hint="eastAsia" w:ascii="宋体" w:hAnsi="宋体" w:cs="宋体"/>
                <w:b/>
                <w:bCs/>
                <w:color w:val="000000"/>
                <w:kern w:val="0"/>
                <w:szCs w:val="24"/>
                <w:lang w:bidi="ar"/>
              </w:rPr>
              <w:t>履约验收方案及工作要求</w:t>
            </w:r>
          </w:p>
        </w:tc>
      </w:tr>
      <w:tr>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4"/>
              </w:rPr>
            </w:pPr>
            <w:r>
              <w:rPr>
                <w:rFonts w:hint="eastAsia" w:ascii="宋体" w:hAnsi="宋体" w:cs="宋体"/>
                <w:color w:val="000000"/>
                <w:kern w:val="0"/>
                <w:szCs w:val="24"/>
                <w:lang w:bidi="ar"/>
              </w:rPr>
              <w:t xml:space="preserve">        单位公章</w:t>
            </w:r>
            <w:r>
              <w:rPr>
                <w:rFonts w:hint="eastAsia" w:ascii="宋体" w:hAnsi="宋体" w:cs="宋体"/>
                <w:color w:val="000000"/>
                <w:kern w:val="0"/>
                <w:szCs w:val="24"/>
                <w:lang w:bidi="ar"/>
              </w:rPr>
              <w:br w:type="textWrapping"/>
            </w:r>
            <w:r>
              <w:rPr>
                <w:rFonts w:hint="eastAsia" w:ascii="宋体" w:hAnsi="宋体" w:cs="宋体"/>
                <w:color w:val="000000"/>
                <w:kern w:val="0"/>
                <w:szCs w:val="24"/>
                <w:lang w:bidi="ar"/>
              </w:rPr>
              <w:t xml:space="preserve">         年 月 日</w:t>
            </w:r>
          </w:p>
        </w:tc>
      </w:tr>
      <w:tr>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Cs w:val="24"/>
              </w:rPr>
            </w:pPr>
          </w:p>
        </w:tc>
      </w:tr>
      <w:tr>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Cs w:val="24"/>
              </w:rPr>
            </w:pPr>
          </w:p>
        </w:tc>
      </w:tr>
      <w:tr>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Cs w:val="24"/>
              </w:rPr>
            </w:pPr>
          </w:p>
        </w:tc>
      </w:tr>
      <w:tr>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Cs w:val="24"/>
              </w:rPr>
            </w:pPr>
          </w:p>
        </w:tc>
      </w:tr>
      <w:tr>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Cs w:val="24"/>
              </w:rPr>
            </w:pPr>
          </w:p>
        </w:tc>
      </w:tr>
      <w:tr>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Cs w:val="24"/>
              </w:rPr>
            </w:pPr>
          </w:p>
        </w:tc>
      </w:tr>
      <w:tr>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Cs w:val="24"/>
              </w:rPr>
            </w:pPr>
          </w:p>
        </w:tc>
      </w:tr>
      <w:tr>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Cs w:val="24"/>
              </w:rPr>
            </w:pPr>
          </w:p>
        </w:tc>
      </w:tr>
      <w:tr>
        <w:tblPrEx>
          <w:tblCellMar>
            <w:top w:w="0" w:type="dxa"/>
            <w:left w:w="108" w:type="dxa"/>
            <w:bottom w:w="0" w:type="dxa"/>
            <w:right w:w="108" w:type="dxa"/>
          </w:tblCellMar>
        </w:tblPrEx>
        <w:trPr>
          <w:trHeight w:val="468"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Cs w:val="24"/>
              </w:rPr>
            </w:pPr>
          </w:p>
        </w:tc>
      </w:tr>
      <w:tr>
        <w:tblPrEx>
          <w:tblCellMar>
            <w:top w:w="0" w:type="dxa"/>
            <w:left w:w="108" w:type="dxa"/>
            <w:bottom w:w="0" w:type="dxa"/>
            <w:right w:w="108" w:type="dxa"/>
          </w:tblCellMar>
        </w:tblPrEx>
        <w:trPr>
          <w:trHeight w:val="12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Cs w:val="24"/>
              </w:rPr>
            </w:pPr>
          </w:p>
        </w:tc>
      </w:tr>
    </w:tbl>
    <w:p>
      <w:pPr>
        <w:spacing w:line="570" w:lineRule="exact"/>
        <w:jc w:val="center"/>
        <w:rPr>
          <w:rFonts w:hint="eastAsia" w:ascii="仿宋" w:hAnsi="仿宋" w:eastAsia="仿宋" w:cs="仿宋"/>
          <w:sz w:val="44"/>
          <w:szCs w:val="44"/>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hint="eastAsia" w:ascii="Futura Lt" w:hAnsi="Futura Lt" w:cs="Futura Lt"/>
          <w:b/>
          <w:sz w:val="36"/>
          <w:szCs w:val="36"/>
        </w:rPr>
      </w:pPr>
    </w:p>
    <w:p>
      <w:pPr>
        <w:spacing w:line="600" w:lineRule="exact"/>
        <w:jc w:val="center"/>
        <w:rPr>
          <w:rFonts w:hint="eastAsia" w:ascii="Futura Lt" w:hAnsi="Futura Lt" w:cs="Futura Lt"/>
          <w:b/>
          <w:sz w:val="36"/>
          <w:szCs w:val="36"/>
        </w:rPr>
      </w:pPr>
    </w:p>
    <w:p>
      <w:pPr>
        <w:spacing w:line="600" w:lineRule="exact"/>
        <w:jc w:val="center"/>
        <w:rPr>
          <w:rFonts w:hint="eastAsia" w:ascii="Futura Lt" w:hAnsi="Futura Lt" w:cs="Futura Lt"/>
          <w:b/>
          <w:sz w:val="36"/>
          <w:szCs w:val="36"/>
        </w:rPr>
      </w:pPr>
    </w:p>
    <w:p>
      <w:pPr>
        <w:spacing w:line="600" w:lineRule="exact"/>
        <w:jc w:val="center"/>
        <w:rPr>
          <w:rFonts w:hint="eastAsia" w:ascii="Futura Lt" w:hAnsi="Futura Lt" w:cs="Futura Lt"/>
          <w:b/>
          <w:sz w:val="36"/>
          <w:szCs w:val="36"/>
        </w:rPr>
      </w:pPr>
    </w:p>
    <w:p>
      <w:pPr>
        <w:spacing w:line="600" w:lineRule="exact"/>
        <w:jc w:val="center"/>
        <w:rPr>
          <w:rFonts w:hint="eastAsia" w:ascii="Futura Lt" w:hAnsi="Futura Lt" w:cs="Futura Lt"/>
          <w:b/>
          <w:sz w:val="36"/>
          <w:szCs w:val="36"/>
        </w:rPr>
      </w:pPr>
    </w:p>
    <w:p>
      <w:pPr>
        <w:spacing w:line="600" w:lineRule="exact"/>
        <w:jc w:val="center"/>
        <w:rPr>
          <w:rFonts w:ascii="Futura Lt" w:hAnsi="Futura Lt" w:cs="Futura Lt"/>
          <w:b/>
          <w:sz w:val="36"/>
          <w:szCs w:val="36"/>
        </w:rPr>
      </w:pPr>
      <w:r>
        <w:rPr>
          <w:rFonts w:hint="eastAsia" w:ascii="Futura Lt" w:hAnsi="Futura Lt" w:cs="Futura Lt"/>
          <w:b/>
          <w:sz w:val="36"/>
          <w:szCs w:val="36"/>
        </w:rPr>
        <w:t>第四部分 单一来源采购程序</w:t>
      </w:r>
    </w:p>
    <w:p>
      <w:pPr>
        <w:spacing w:after="200" w:line="500" w:lineRule="exact"/>
        <w:rPr>
          <w:rFonts w:ascii="Arial" w:hAnsi="Arial" w:eastAsia="Arial"/>
          <w:szCs w:val="20"/>
        </w:rPr>
      </w:pPr>
    </w:p>
    <w:p>
      <w:pPr>
        <w:widowControl/>
        <w:adjustRightInd w:val="0"/>
        <w:snapToGrid w:val="0"/>
        <w:spacing w:after="200" w:line="580" w:lineRule="exact"/>
        <w:ind w:firstLine="560" w:firstLineChars="200"/>
        <w:jc w:val="left"/>
        <w:rPr>
          <w:rFonts w:ascii="宋体" w:hAnsi="宋体" w:eastAsia="Arial"/>
          <w:kern w:val="0"/>
          <w:sz w:val="28"/>
          <w:szCs w:val="28"/>
        </w:rPr>
      </w:pPr>
      <w:r>
        <w:rPr>
          <w:rFonts w:hint="eastAsia" w:ascii="宋体" w:hAnsi="宋体" w:eastAsia="Arial"/>
          <w:kern w:val="0"/>
          <w:sz w:val="28"/>
          <w:szCs w:val="28"/>
        </w:rPr>
        <w:t>一、向单一来源采购响应单位发出邀请书；</w:t>
      </w:r>
    </w:p>
    <w:p>
      <w:pPr>
        <w:widowControl/>
        <w:adjustRightInd w:val="0"/>
        <w:snapToGrid w:val="0"/>
        <w:spacing w:after="200" w:line="580" w:lineRule="exact"/>
        <w:ind w:firstLine="560" w:firstLineChars="200"/>
        <w:jc w:val="left"/>
        <w:rPr>
          <w:rFonts w:ascii="宋体" w:hAnsi="宋体" w:eastAsia="Arial"/>
          <w:kern w:val="0"/>
          <w:sz w:val="28"/>
          <w:szCs w:val="28"/>
        </w:rPr>
      </w:pPr>
      <w:r>
        <w:rPr>
          <w:rFonts w:hint="eastAsia" w:ascii="宋体" w:hAnsi="宋体" w:eastAsia="Arial"/>
          <w:kern w:val="0"/>
          <w:sz w:val="28"/>
          <w:szCs w:val="28"/>
        </w:rPr>
        <w:t>二、单一来源采购响应单位按要求制作并上传响应响应文件；</w:t>
      </w:r>
    </w:p>
    <w:p>
      <w:pPr>
        <w:widowControl/>
        <w:adjustRightInd w:val="0"/>
        <w:snapToGrid w:val="0"/>
        <w:spacing w:after="200" w:line="580" w:lineRule="exact"/>
        <w:ind w:firstLine="560" w:firstLineChars="200"/>
        <w:jc w:val="left"/>
        <w:rPr>
          <w:rFonts w:ascii="宋体" w:hAnsi="宋体" w:eastAsia="Arial"/>
          <w:kern w:val="0"/>
          <w:sz w:val="28"/>
          <w:szCs w:val="28"/>
        </w:rPr>
      </w:pPr>
      <w:r>
        <w:rPr>
          <w:rFonts w:hint="eastAsia" w:ascii="宋体" w:hAnsi="宋体" w:eastAsia="Arial"/>
          <w:kern w:val="0"/>
          <w:sz w:val="28"/>
          <w:szCs w:val="28"/>
        </w:rPr>
        <w:t>三、根据采购文件的要求，由评审小组对单一来源采购响应单位的响应文件进行审查，确定其是否满足采购文件的要求；</w:t>
      </w:r>
    </w:p>
    <w:p>
      <w:pPr>
        <w:widowControl/>
        <w:snapToGrid w:val="0"/>
        <w:spacing w:after="200" w:line="580" w:lineRule="exact"/>
        <w:ind w:firstLine="560" w:firstLineChars="200"/>
        <w:jc w:val="left"/>
        <w:rPr>
          <w:rFonts w:ascii="宋体" w:hAnsi="宋体" w:eastAsia="Arial"/>
          <w:kern w:val="0"/>
          <w:sz w:val="28"/>
          <w:szCs w:val="28"/>
        </w:rPr>
      </w:pPr>
      <w:r>
        <w:rPr>
          <w:rFonts w:hint="eastAsia" w:ascii="宋体" w:hAnsi="宋体" w:eastAsia="Arial"/>
          <w:kern w:val="0"/>
          <w:sz w:val="28"/>
          <w:szCs w:val="28"/>
        </w:rPr>
        <w:t>四、双方可就价格、售后服务承诺等技术和商务内容不断探讨和协商，可以讨价还价；但后轮次的报价不得高于前轮次的报价；响应单位必须回答评委和采购方的有关询问。响应单位必需对最终结果出具承诺，承诺内容必须包括最终商定的供货名称、规格、数量、所包含的所有附件（有赠送的需注明赠送品的型号规格数量）、价格、保修期、交货期、售后服务等内容，以供应商上传的“</w:t>
      </w:r>
      <w:r>
        <w:rPr>
          <w:rFonts w:hint="eastAsia" w:ascii="宋体" w:hAnsi="宋体" w:eastAsia="Arial"/>
          <w:b/>
          <w:kern w:val="0"/>
          <w:sz w:val="28"/>
          <w:szCs w:val="28"/>
        </w:rPr>
        <w:t>最终承诺及报价”</w:t>
      </w:r>
      <w:r>
        <w:rPr>
          <w:rFonts w:hint="eastAsia" w:ascii="宋体" w:hAnsi="宋体" w:eastAsia="Arial"/>
          <w:kern w:val="0"/>
          <w:sz w:val="28"/>
          <w:szCs w:val="28"/>
        </w:rPr>
        <w:t>为最终报价。</w:t>
      </w:r>
    </w:p>
    <w:p>
      <w:pPr>
        <w:widowControl/>
        <w:adjustRightInd w:val="0"/>
        <w:snapToGrid w:val="0"/>
        <w:spacing w:after="200" w:line="580" w:lineRule="exact"/>
        <w:ind w:firstLine="560" w:firstLineChars="200"/>
        <w:jc w:val="left"/>
        <w:rPr>
          <w:rFonts w:ascii="宋体" w:hAnsi="宋体" w:eastAsia="Arial"/>
          <w:kern w:val="0"/>
          <w:sz w:val="28"/>
          <w:szCs w:val="28"/>
        </w:rPr>
      </w:pPr>
      <w:r>
        <w:rPr>
          <w:rFonts w:hint="eastAsia" w:ascii="宋体" w:hAnsi="宋体" w:eastAsia="Arial"/>
          <w:kern w:val="0"/>
          <w:sz w:val="28"/>
          <w:szCs w:val="28"/>
        </w:rPr>
        <w:t>五、由评审小组根据成交原则，确定成交供应商；</w:t>
      </w:r>
    </w:p>
    <w:p>
      <w:pPr>
        <w:tabs>
          <w:tab w:val="left" w:pos="5250"/>
        </w:tabs>
        <w:adjustRightInd w:val="0"/>
        <w:snapToGrid w:val="0"/>
        <w:spacing w:line="580" w:lineRule="exact"/>
        <w:ind w:firstLine="560" w:firstLineChars="200"/>
        <w:rPr>
          <w:rFonts w:ascii="宋体" w:hAnsi="宋体" w:eastAsia="Arial"/>
          <w:sz w:val="28"/>
          <w:szCs w:val="28"/>
        </w:rPr>
      </w:pPr>
      <w:r>
        <w:rPr>
          <w:rFonts w:hint="eastAsia" w:ascii="宋体" w:hAnsi="宋体" w:eastAsia="Arial"/>
          <w:sz w:val="28"/>
          <w:szCs w:val="28"/>
        </w:rPr>
        <w:t>六、成交供应商和采购单位签订合同。</w:t>
      </w:r>
    </w:p>
    <w:p>
      <w:pPr>
        <w:widowControl/>
        <w:pBdr>
          <w:top w:val="none" w:color="000000" w:sz="0" w:space="0"/>
          <w:left w:val="none" w:color="000000" w:sz="0" w:space="0"/>
          <w:bottom w:val="none" w:color="000000" w:sz="0" w:space="0"/>
          <w:right w:val="none" w:color="000000" w:sz="0" w:space="0"/>
        </w:pBdr>
        <w:spacing w:before="240" w:after="240" w:line="276" w:lineRule="auto"/>
        <w:jc w:val="left"/>
        <w:rPr>
          <w:rFonts w:hint="eastAsia" w:ascii="宋体" w:hAnsi="宋体" w:cs="宋体"/>
          <w:b/>
          <w:kern w:val="0"/>
          <w:sz w:val="44"/>
        </w:rPr>
      </w:pPr>
    </w:p>
    <w:p>
      <w:pPr>
        <w:widowControl/>
        <w:spacing w:after="200" w:line="276" w:lineRule="auto"/>
        <w:jc w:val="left"/>
        <w:rPr>
          <w:rFonts w:hint="eastAsia" w:ascii="宋体" w:hAnsi="宋体" w:cs="宋体"/>
          <w:b/>
          <w:kern w:val="0"/>
          <w:sz w:val="44"/>
        </w:rPr>
      </w:pPr>
      <w:r>
        <w:rPr>
          <w:rFonts w:ascii="宋体" w:hAnsi="宋体" w:cs="宋体"/>
          <w:b/>
          <w:kern w:val="0"/>
          <w:sz w:val="44"/>
        </w:rPr>
        <w:br w:type="page"/>
      </w:r>
    </w:p>
    <w:p>
      <w:pPr>
        <w:numPr>
          <w:ilvl w:val="0"/>
          <w:numId w:val="7"/>
        </w:numPr>
        <w:spacing w:line="600" w:lineRule="exact"/>
        <w:jc w:val="center"/>
        <w:rPr>
          <w:rFonts w:hint="eastAsia" w:ascii="宋体" w:hAnsi="宋体" w:cs="宋体"/>
          <w:b/>
          <w:sz w:val="44"/>
          <w:szCs w:val="21"/>
        </w:rPr>
      </w:pPr>
      <w:r>
        <w:rPr>
          <w:rFonts w:hint="eastAsia" w:ascii="宋体" w:hAnsi="宋体" w:cs="宋体"/>
          <w:b/>
          <w:sz w:val="44"/>
          <w:szCs w:val="21"/>
        </w:rPr>
        <w:t>成交原则</w:t>
      </w:r>
    </w:p>
    <w:p>
      <w:pPr>
        <w:spacing w:line="600" w:lineRule="exact"/>
        <w:rPr>
          <w:rFonts w:hint="eastAsia" w:ascii="宋体" w:hAnsi="宋体" w:cs="宋体"/>
          <w:b/>
          <w:sz w:val="44"/>
          <w:szCs w:val="21"/>
        </w:rPr>
      </w:pPr>
    </w:p>
    <w:p>
      <w:pPr>
        <w:widowControl/>
        <w:pBdr>
          <w:top w:val="none" w:color="000000" w:sz="0" w:space="0"/>
          <w:left w:val="none" w:color="000000" w:sz="0" w:space="0"/>
          <w:bottom w:val="none" w:color="000000" w:sz="0" w:space="0"/>
          <w:right w:val="none" w:color="000000" w:sz="0" w:space="0"/>
        </w:pBdr>
        <w:spacing w:line="580" w:lineRule="exact"/>
        <w:ind w:firstLine="482"/>
        <w:rPr>
          <w:rFonts w:hint="eastAsia" w:ascii="宋体" w:hAnsi="宋体" w:cs="宋体"/>
          <w:kern w:val="0"/>
          <w:sz w:val="28"/>
          <w:szCs w:val="28"/>
        </w:rPr>
      </w:pPr>
      <w:r>
        <w:rPr>
          <w:rFonts w:hint="eastAsia" w:ascii="宋体" w:hAnsi="宋体" w:cs="宋体"/>
          <w:kern w:val="0"/>
          <w:sz w:val="28"/>
          <w:szCs w:val="28"/>
        </w:rPr>
        <w:t>一、本次单一来源采购成交原则，适用于本次采购活动。</w:t>
      </w:r>
    </w:p>
    <w:p>
      <w:pPr>
        <w:widowControl/>
        <w:pBdr>
          <w:top w:val="none" w:color="000000" w:sz="0" w:space="0"/>
          <w:left w:val="none" w:color="000000" w:sz="0" w:space="0"/>
          <w:bottom w:val="none" w:color="000000" w:sz="0" w:space="0"/>
          <w:right w:val="none" w:color="000000" w:sz="0" w:space="0"/>
        </w:pBdr>
        <w:spacing w:line="580" w:lineRule="exact"/>
        <w:ind w:firstLine="482"/>
        <w:rPr>
          <w:rFonts w:hint="eastAsia" w:ascii="宋体" w:hAnsi="宋体" w:cs="宋体"/>
          <w:kern w:val="0"/>
          <w:sz w:val="28"/>
          <w:szCs w:val="28"/>
        </w:rPr>
      </w:pPr>
      <w:r>
        <w:rPr>
          <w:rFonts w:hint="eastAsia" w:ascii="宋体" w:hAnsi="宋体" w:cs="宋体"/>
          <w:kern w:val="0"/>
          <w:sz w:val="28"/>
          <w:szCs w:val="28"/>
        </w:rPr>
        <w:t>二、具备履约能力，能提供最佳售后服务。</w:t>
      </w:r>
    </w:p>
    <w:p>
      <w:pPr>
        <w:widowControl/>
        <w:pBdr>
          <w:top w:val="none" w:color="000000" w:sz="0" w:space="0"/>
          <w:left w:val="none" w:color="000000" w:sz="0" w:space="0"/>
          <w:bottom w:val="none" w:color="000000" w:sz="0" w:space="0"/>
          <w:right w:val="none" w:color="000000" w:sz="0" w:space="0"/>
        </w:pBdr>
        <w:spacing w:line="580" w:lineRule="exact"/>
        <w:ind w:firstLine="482"/>
        <w:rPr>
          <w:rFonts w:hint="eastAsia" w:ascii="宋体" w:hAnsi="宋体" w:cs="宋体"/>
          <w:kern w:val="0"/>
          <w:sz w:val="28"/>
          <w:szCs w:val="28"/>
        </w:rPr>
      </w:pPr>
      <w:r>
        <w:rPr>
          <w:rFonts w:hint="eastAsia" w:ascii="宋体" w:hAnsi="宋体" w:cs="宋体"/>
          <w:kern w:val="0"/>
          <w:sz w:val="28"/>
          <w:szCs w:val="28"/>
        </w:rPr>
        <w:t>三、成交原则：采购小组根据单一来源采购响应单位提供的单一来源采购响应文件对服务质量、技术、售后服务及价格等方面的商谈进行评审，且单一来源采购响应单位的报价不超过采购单位预算或最高限价。</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Times New Roman" w:hAnsi="Times New Roman" w:eastAsia="Times New Roman"/>
          <w:kern w:val="0"/>
        </w:rPr>
        <w:t> </w:t>
      </w:r>
    </w:p>
    <w:p>
      <w:pPr>
        <w:widowControl/>
        <w:pBdr>
          <w:top w:val="none" w:color="000000" w:sz="0" w:space="0"/>
          <w:left w:val="none" w:color="000000" w:sz="0" w:space="0"/>
          <w:bottom w:val="none" w:color="000000" w:sz="0" w:space="0"/>
          <w:right w:val="none" w:color="000000" w:sz="0" w:space="0"/>
        </w:pBdr>
        <w:spacing w:line="460" w:lineRule="atLeast"/>
        <w:rPr>
          <w:rFonts w:ascii="Arial" w:hAnsi="Arial" w:eastAsia="Arial"/>
          <w:kern w:val="0"/>
          <w:sz w:val="22"/>
        </w:rPr>
      </w:pPr>
      <w:r>
        <w:rPr>
          <w:rFonts w:ascii="宋体" w:hAnsi="宋体" w:cs="宋体"/>
          <w:b/>
          <w:kern w:val="0"/>
        </w:rPr>
        <w:t> </w:t>
      </w:r>
    </w:p>
    <w:p>
      <w:pPr>
        <w:widowControl/>
        <w:spacing w:after="200" w:line="276" w:lineRule="auto"/>
        <w:jc w:val="left"/>
        <w:rPr>
          <w:rFonts w:hint="eastAsia" w:ascii="宋体" w:hAnsi="宋体" w:cs="宋体"/>
          <w:b/>
          <w:kern w:val="0"/>
          <w:sz w:val="44"/>
        </w:rPr>
      </w:pPr>
      <w:r>
        <w:rPr>
          <w:rFonts w:ascii="宋体" w:hAnsi="宋体" w:cs="宋体"/>
          <w:b/>
          <w:kern w:val="0"/>
          <w:sz w:val="44"/>
        </w:rPr>
        <w:br w:type="page"/>
      </w:r>
    </w:p>
    <w:p>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宋体" w:hAnsi="宋体" w:eastAsia="Arial" w:cs="宋体"/>
          <w:kern w:val="0"/>
          <w:sz w:val="22"/>
        </w:rPr>
      </w:pPr>
      <w:r>
        <w:rPr>
          <w:rFonts w:ascii="宋体" w:hAnsi="宋体" w:cs="宋体"/>
          <w:b/>
          <w:kern w:val="0"/>
          <w:sz w:val="44"/>
        </w:rPr>
        <w:t xml:space="preserve">        第六部分 </w:t>
      </w:r>
      <w:r>
        <w:rPr>
          <w:rFonts w:hint="eastAsia" w:ascii="宋体" w:hAnsi="宋体" w:cs="宋体"/>
          <w:b/>
          <w:kern w:val="0"/>
          <w:sz w:val="44"/>
        </w:rPr>
        <w:t>合同条款</w:t>
      </w:r>
    </w:p>
    <w:p>
      <w:pPr>
        <w:widowControl/>
        <w:spacing w:line="460" w:lineRule="atLeast"/>
        <w:rPr>
          <w:rFonts w:ascii="Arial" w:hAnsi="Arial"/>
          <w:kern w:val="0"/>
          <w:sz w:val="22"/>
        </w:rPr>
      </w:pPr>
      <w:r>
        <w:rPr>
          <w:rFonts w:hint="eastAsia" w:ascii="宋体" w:hAnsi="宋体" w:cs="宋体"/>
          <w:kern w:val="0"/>
        </w:rPr>
        <w:t>采购人（以下称甲方）</w:t>
      </w:r>
      <w:r>
        <w:rPr>
          <w:rFonts w:ascii="宋体" w:hAnsi="宋体" w:cs="宋体"/>
          <w:kern w:val="0"/>
        </w:rPr>
        <w:t xml:space="preserve">                      </w:t>
      </w:r>
      <w:r>
        <w:rPr>
          <w:rFonts w:hint="eastAsia" w:ascii="宋体" w:hAnsi="宋体" w:cs="宋体"/>
          <w:kern w:val="0"/>
        </w:rPr>
        <w:t>供应商：（以下称乙方）</w:t>
      </w:r>
    </w:p>
    <w:p>
      <w:pPr>
        <w:widowControl/>
        <w:spacing w:line="460" w:lineRule="atLeast"/>
        <w:rPr>
          <w:rFonts w:ascii="Arial" w:hAnsi="Arial"/>
          <w:kern w:val="0"/>
          <w:sz w:val="22"/>
        </w:rPr>
      </w:pPr>
      <w:r>
        <w:rPr>
          <w:rFonts w:hint="eastAsia" w:ascii="宋体" w:hAnsi="宋体" w:cs="宋体"/>
          <w:kern w:val="0"/>
        </w:rPr>
        <w:t>地址：</w:t>
      </w:r>
      <w:r>
        <w:rPr>
          <w:rFonts w:ascii="宋体" w:hAnsi="宋体" w:cs="宋体"/>
          <w:kern w:val="0"/>
        </w:rPr>
        <w:t xml:space="preserve">                                    </w:t>
      </w:r>
      <w:r>
        <w:rPr>
          <w:rFonts w:hint="eastAsia" w:ascii="宋体" w:hAnsi="宋体" w:cs="宋体"/>
          <w:kern w:val="0"/>
        </w:rPr>
        <w:t>地址：</w:t>
      </w:r>
    </w:p>
    <w:p>
      <w:pPr>
        <w:widowControl/>
        <w:spacing w:line="460" w:lineRule="atLeast"/>
        <w:rPr>
          <w:rFonts w:ascii="Arial" w:hAnsi="Arial"/>
          <w:kern w:val="0"/>
          <w:sz w:val="22"/>
        </w:rPr>
      </w:pPr>
      <w:r>
        <w:rPr>
          <w:rFonts w:hint="eastAsia" w:ascii="宋体" w:hAnsi="宋体" w:cs="宋体"/>
          <w:kern w:val="0"/>
        </w:rPr>
        <w:t>电话：</w:t>
      </w:r>
      <w:r>
        <w:rPr>
          <w:rFonts w:ascii="宋体" w:hAnsi="宋体" w:cs="宋体"/>
          <w:kern w:val="0"/>
        </w:rPr>
        <w:t xml:space="preserve">                                    </w:t>
      </w:r>
      <w:r>
        <w:rPr>
          <w:rFonts w:hint="eastAsia" w:ascii="宋体" w:hAnsi="宋体" w:cs="宋体"/>
          <w:kern w:val="0"/>
        </w:rPr>
        <w:t>电话：</w:t>
      </w:r>
    </w:p>
    <w:p>
      <w:pPr>
        <w:widowControl/>
        <w:spacing w:line="460" w:lineRule="atLeast"/>
        <w:ind w:firstLine="480"/>
        <w:jc w:val="left"/>
        <w:rPr>
          <w:rFonts w:ascii="Arial" w:hAnsi="Arial"/>
          <w:kern w:val="0"/>
          <w:sz w:val="22"/>
        </w:rPr>
      </w:pPr>
      <w:r>
        <w:rPr>
          <w:rFonts w:hint="eastAsia" w:ascii="宋体" w:hAnsi="宋体" w:cs="宋体"/>
          <w:kern w:val="0"/>
        </w:rPr>
        <w:t>根据《中华人民共和国民法典》、《中华人民共和国政府采购法》等法律法规的规定，甲、乙双方按照苏州市公共资源交易中心太仓分中心组织的关于</w:t>
      </w:r>
      <w:r>
        <w:rPr>
          <w:rFonts w:hint="eastAsia" w:ascii="宋体" w:hAnsi="宋体" w:cs="宋体"/>
          <w:b/>
          <w:bCs/>
          <w:kern w:val="0"/>
          <w:szCs w:val="24"/>
          <w:u w:val="single"/>
        </w:rPr>
        <w:t xml:space="preserve">                         项目</w:t>
      </w:r>
      <w:r>
        <w:rPr>
          <w:rFonts w:ascii="宋体" w:hAnsi="宋体" w:cs="宋体"/>
          <w:b/>
          <w:bCs/>
          <w:kern w:val="0"/>
          <w:szCs w:val="24"/>
          <w:u w:val="single"/>
        </w:rPr>
        <w:t xml:space="preserve"> </w:t>
      </w:r>
      <w:r>
        <w:rPr>
          <w:rFonts w:hint="eastAsia" w:ascii="宋体" w:hAnsi="宋体" w:cs="宋体"/>
          <w:kern w:val="0"/>
        </w:rPr>
        <w:t xml:space="preserve"> （</w:t>
      </w:r>
      <w:r>
        <w:rPr>
          <w:rFonts w:hint="eastAsia" w:ascii="宋体" w:hAnsi="宋体" w:cs="宋体"/>
          <w:b/>
          <w:kern w:val="0"/>
        </w:rPr>
        <w:t>编号</w:t>
      </w:r>
      <w:r>
        <w:rPr>
          <w:rFonts w:hint="eastAsia" w:ascii="宋体" w:hAnsi="宋体" w:cs="宋体"/>
          <w:b/>
          <w:bCs/>
          <w:kern w:val="0"/>
          <w:szCs w:val="24"/>
        </w:rPr>
        <w:t xml:space="preserve"> JSZC-320585-JZCG-D2026-0089</w:t>
      </w:r>
      <w:r>
        <w:rPr>
          <w:rFonts w:hint="eastAsia" w:ascii="宋体" w:hAnsi="宋体" w:cs="宋体"/>
          <w:kern w:val="0"/>
        </w:rPr>
        <w:t>）的招标结果，签订本合同。</w:t>
      </w:r>
    </w:p>
    <w:p>
      <w:pPr>
        <w:widowControl/>
        <w:spacing w:line="460" w:lineRule="atLeast"/>
        <w:ind w:firstLine="472"/>
        <w:rPr>
          <w:rFonts w:ascii="Arial" w:hAnsi="Arial"/>
          <w:kern w:val="0"/>
          <w:sz w:val="22"/>
        </w:rPr>
      </w:pPr>
      <w:r>
        <w:rPr>
          <w:rFonts w:hint="eastAsia" w:ascii="宋体" w:hAnsi="宋体" w:cs="宋体"/>
          <w:b/>
          <w:kern w:val="0"/>
        </w:rPr>
        <w:t>第一条</w:t>
      </w:r>
      <w:r>
        <w:rPr>
          <w:rFonts w:ascii="宋体" w:hAnsi="宋体" w:cs="宋体"/>
          <w:b/>
          <w:kern w:val="0"/>
        </w:rPr>
        <w:t xml:space="preserve"> </w:t>
      </w:r>
      <w:r>
        <w:rPr>
          <w:rFonts w:hint="eastAsia" w:ascii="宋体" w:hAnsi="宋体" w:cs="宋体"/>
          <w:b/>
          <w:kern w:val="0"/>
        </w:rPr>
        <w:t>服务范围</w:t>
      </w:r>
    </w:p>
    <w:p>
      <w:pPr>
        <w:widowControl/>
        <w:spacing w:line="460" w:lineRule="atLeast"/>
        <w:ind w:left="420"/>
        <w:rPr>
          <w:rFonts w:ascii="Arial" w:hAnsi="Arial"/>
          <w:kern w:val="0"/>
          <w:sz w:val="22"/>
        </w:rPr>
      </w:pPr>
      <w:r>
        <w:rPr>
          <w:rFonts w:ascii="宋体" w:hAnsi="宋体" w:cs="宋体"/>
          <w:kern w:val="0"/>
        </w:rPr>
        <w:t> </w:t>
      </w:r>
      <w:r>
        <w:rPr>
          <w:rFonts w:hint="eastAsia" w:ascii="宋体" w:hAnsi="宋体" w:cs="宋体"/>
          <w:kern w:val="0"/>
        </w:rPr>
        <w:t>甲方聘请乙方提供以下服务：</w:t>
      </w:r>
    </w:p>
    <w:p>
      <w:pPr>
        <w:widowControl/>
        <w:spacing w:line="460" w:lineRule="atLeast"/>
        <w:ind w:firstLine="480"/>
        <w:rPr>
          <w:rFonts w:ascii="Arial" w:hAnsi="Arial"/>
          <w:kern w:val="0"/>
          <w:sz w:val="22"/>
        </w:rPr>
      </w:pPr>
      <w:r>
        <w:rPr>
          <w:rFonts w:hint="eastAsia" w:ascii="宋体" w:hAnsi="宋体" w:cs="宋体"/>
          <w:kern w:val="0"/>
        </w:rPr>
        <w:t>（</w:t>
      </w:r>
      <w:r>
        <w:rPr>
          <w:rFonts w:ascii="宋体" w:hAnsi="宋体" w:cs="宋体"/>
          <w:kern w:val="0"/>
        </w:rPr>
        <w:t>1</w:t>
      </w:r>
      <w:r>
        <w:rPr>
          <w:rFonts w:hint="eastAsia" w:ascii="宋体" w:hAnsi="宋体" w:cs="宋体"/>
          <w:kern w:val="0"/>
        </w:rPr>
        <w:t>）本合同项下的服务指：</w:t>
      </w:r>
    </w:p>
    <w:p>
      <w:pPr>
        <w:widowControl/>
        <w:spacing w:line="460" w:lineRule="atLeast"/>
        <w:ind w:firstLine="480"/>
        <w:rPr>
          <w:rFonts w:ascii="Arial" w:hAnsi="Arial"/>
          <w:kern w:val="0"/>
          <w:sz w:val="22"/>
        </w:rPr>
      </w:pPr>
      <w:r>
        <w:rPr>
          <w:rFonts w:hint="eastAsia" w:ascii="宋体" w:hAnsi="宋体" w:cs="宋体"/>
          <w:kern w:val="0"/>
        </w:rPr>
        <w:t>（</w:t>
      </w:r>
      <w:r>
        <w:rPr>
          <w:rFonts w:ascii="宋体" w:hAnsi="宋体" w:cs="宋体"/>
          <w:kern w:val="0"/>
        </w:rPr>
        <w:t>2</w:t>
      </w:r>
      <w:r>
        <w:rPr>
          <w:rFonts w:hint="eastAsia" w:ascii="宋体" w:hAnsi="宋体" w:cs="宋体"/>
          <w:kern w:val="0"/>
        </w:rPr>
        <w:t>）服务内容：</w:t>
      </w:r>
    </w:p>
    <w:p>
      <w:pPr>
        <w:widowControl/>
        <w:spacing w:line="460" w:lineRule="atLeast"/>
        <w:ind w:firstLine="480"/>
        <w:rPr>
          <w:rFonts w:ascii="Arial" w:hAnsi="Arial"/>
          <w:kern w:val="0"/>
          <w:sz w:val="22"/>
        </w:rPr>
      </w:pPr>
      <w:r>
        <w:rPr>
          <w:rFonts w:hint="eastAsia" w:ascii="宋体" w:hAnsi="宋体" w:cs="宋体"/>
          <w:kern w:val="0"/>
        </w:rPr>
        <w:t>（</w:t>
      </w:r>
      <w:r>
        <w:rPr>
          <w:rFonts w:ascii="宋体" w:hAnsi="宋体" w:cs="宋体"/>
          <w:kern w:val="0"/>
        </w:rPr>
        <w:t>3</w:t>
      </w:r>
      <w:r>
        <w:rPr>
          <w:rFonts w:hint="eastAsia" w:ascii="宋体" w:hAnsi="宋体" w:cs="宋体"/>
          <w:kern w:val="0"/>
        </w:rPr>
        <w:t>）服务标准：</w:t>
      </w:r>
    </w:p>
    <w:p>
      <w:pPr>
        <w:widowControl/>
        <w:spacing w:line="460" w:lineRule="atLeast"/>
        <w:ind w:firstLine="480"/>
        <w:rPr>
          <w:rFonts w:ascii="Arial" w:hAnsi="Arial"/>
          <w:kern w:val="0"/>
          <w:sz w:val="22"/>
        </w:rPr>
      </w:pPr>
      <w:r>
        <w:rPr>
          <w:rFonts w:hint="eastAsia" w:ascii="宋体" w:hAnsi="宋体" w:cs="宋体"/>
          <w:kern w:val="0"/>
        </w:rPr>
        <w:t>（</w:t>
      </w:r>
      <w:r>
        <w:rPr>
          <w:rFonts w:ascii="宋体" w:hAnsi="宋体" w:cs="宋体"/>
          <w:kern w:val="0"/>
        </w:rPr>
        <w:t>4</w:t>
      </w:r>
      <w:r>
        <w:rPr>
          <w:rFonts w:hint="eastAsia" w:ascii="宋体" w:hAnsi="宋体" w:cs="宋体"/>
          <w:kern w:val="0"/>
        </w:rPr>
        <w:t>）交付时间、地点：甲方指定。</w:t>
      </w:r>
    </w:p>
    <w:p>
      <w:pPr>
        <w:widowControl/>
        <w:spacing w:line="460" w:lineRule="atLeast"/>
        <w:ind w:firstLine="482"/>
        <w:rPr>
          <w:rFonts w:ascii="Arial" w:hAnsi="Arial"/>
          <w:kern w:val="0"/>
          <w:sz w:val="22"/>
        </w:rPr>
      </w:pPr>
      <w:r>
        <w:rPr>
          <w:rFonts w:hint="eastAsia" w:ascii="宋体" w:hAnsi="宋体" w:cs="宋体"/>
          <w:b/>
          <w:kern w:val="0"/>
        </w:rPr>
        <w:t>第二条</w:t>
      </w:r>
      <w:r>
        <w:rPr>
          <w:rFonts w:ascii="宋体" w:hAnsi="宋体" w:cs="宋体"/>
          <w:b/>
          <w:kern w:val="0"/>
        </w:rPr>
        <w:t xml:space="preserve"> </w:t>
      </w:r>
      <w:r>
        <w:rPr>
          <w:rFonts w:hint="eastAsia" w:ascii="宋体" w:hAnsi="宋体" w:cs="宋体"/>
          <w:b/>
          <w:kern w:val="0"/>
        </w:rPr>
        <w:t>组成本合同的有关文件</w:t>
      </w:r>
      <w:r>
        <w:rPr>
          <w:rFonts w:ascii="宋体" w:hAnsi="宋体" w:cs="宋体"/>
          <w:b/>
          <w:kern w:val="0"/>
        </w:rPr>
        <w:t xml:space="preserve"> </w:t>
      </w:r>
    </w:p>
    <w:p>
      <w:pPr>
        <w:widowControl/>
        <w:spacing w:line="460" w:lineRule="atLeast"/>
        <w:ind w:firstLine="480"/>
        <w:rPr>
          <w:rFonts w:ascii="Arial" w:hAnsi="Arial"/>
          <w:kern w:val="0"/>
          <w:sz w:val="22"/>
        </w:rPr>
      </w:pPr>
      <w:r>
        <w:rPr>
          <w:rFonts w:hint="eastAsia" w:ascii="宋体" w:hAnsi="宋体" w:cs="宋体"/>
          <w:kern w:val="0"/>
        </w:rPr>
        <w:t>下列与本次采购活动有关的文件及有关附件是本合同不可分割的组成部分，与本合同具有同等法律效力，这些文件包括但不限于：</w:t>
      </w:r>
    </w:p>
    <w:p>
      <w:pPr>
        <w:widowControl/>
        <w:numPr>
          <w:ilvl w:val="0"/>
          <w:numId w:val="8"/>
        </w:numPr>
        <w:spacing w:line="460" w:lineRule="atLeast"/>
        <w:rPr>
          <w:rFonts w:ascii="Arial" w:hAnsi="Arial"/>
          <w:kern w:val="0"/>
          <w:sz w:val="22"/>
        </w:rPr>
      </w:pPr>
      <w:r>
        <w:rPr>
          <w:rFonts w:hint="eastAsia" w:ascii="宋体" w:hAnsi="宋体" w:cs="宋体"/>
          <w:kern w:val="0"/>
        </w:rPr>
        <w:t>招标采购文件（</w:t>
      </w:r>
      <w:r>
        <w:rPr>
          <w:rFonts w:hint="eastAsia" w:ascii="宋体" w:hAnsi="宋体" w:cs="宋体"/>
          <w:b/>
          <w:kern w:val="0"/>
        </w:rPr>
        <w:t>编号： JSZC-320585-JZCG-D2026-0089</w:t>
      </w:r>
      <w:r>
        <w:rPr>
          <w:rFonts w:hint="eastAsia" w:ascii="宋体" w:hAnsi="宋体" w:cs="宋体"/>
          <w:kern w:val="0"/>
        </w:rPr>
        <w:t>）</w:t>
      </w:r>
    </w:p>
    <w:p>
      <w:pPr>
        <w:widowControl/>
        <w:numPr>
          <w:ilvl w:val="0"/>
          <w:numId w:val="8"/>
        </w:numPr>
        <w:spacing w:line="460" w:lineRule="atLeast"/>
        <w:rPr>
          <w:rFonts w:ascii="Arial" w:hAnsi="Arial"/>
          <w:kern w:val="0"/>
          <w:sz w:val="22"/>
        </w:rPr>
      </w:pPr>
      <w:r>
        <w:rPr>
          <w:rFonts w:hint="eastAsia" w:ascii="宋体" w:hAnsi="宋体" w:cs="宋体"/>
          <w:kern w:val="0"/>
        </w:rPr>
        <w:t>乙方提供的投标文件和投标报价表；</w:t>
      </w:r>
    </w:p>
    <w:p>
      <w:pPr>
        <w:widowControl/>
        <w:numPr>
          <w:ilvl w:val="0"/>
          <w:numId w:val="8"/>
        </w:numPr>
        <w:spacing w:line="460" w:lineRule="atLeast"/>
        <w:rPr>
          <w:rFonts w:ascii="Arial" w:hAnsi="Arial"/>
          <w:kern w:val="0"/>
          <w:sz w:val="22"/>
        </w:rPr>
      </w:pPr>
      <w:r>
        <w:rPr>
          <w:rFonts w:hint="eastAsia" w:ascii="宋体" w:hAnsi="宋体" w:cs="宋体"/>
          <w:kern w:val="0"/>
        </w:rPr>
        <w:t>乙方在投标过程中所作的其他承诺、声明、书面澄清等；</w:t>
      </w:r>
    </w:p>
    <w:p>
      <w:pPr>
        <w:widowControl/>
        <w:numPr>
          <w:ilvl w:val="0"/>
          <w:numId w:val="8"/>
        </w:numPr>
        <w:spacing w:line="460" w:lineRule="atLeast"/>
        <w:rPr>
          <w:rFonts w:ascii="Arial" w:hAnsi="Arial"/>
          <w:kern w:val="0"/>
          <w:sz w:val="22"/>
          <w:lang w:eastAsia="en-US"/>
        </w:rPr>
      </w:pPr>
      <w:r>
        <w:rPr>
          <w:rFonts w:hint="eastAsia" w:ascii="宋体" w:hAnsi="宋体" w:cs="宋体"/>
          <w:kern w:val="0"/>
          <w:lang w:eastAsia="en-US"/>
        </w:rPr>
        <w:t>中标通知书；</w:t>
      </w:r>
    </w:p>
    <w:p>
      <w:pPr>
        <w:widowControl/>
        <w:numPr>
          <w:ilvl w:val="0"/>
          <w:numId w:val="8"/>
        </w:numPr>
        <w:spacing w:line="460" w:lineRule="atLeast"/>
        <w:rPr>
          <w:rFonts w:ascii="Arial" w:hAnsi="Arial"/>
          <w:kern w:val="0"/>
          <w:sz w:val="22"/>
        </w:rPr>
      </w:pPr>
      <w:r>
        <w:rPr>
          <w:rFonts w:hint="eastAsia" w:ascii="宋体" w:hAnsi="宋体" w:cs="宋体"/>
          <w:kern w:val="0"/>
        </w:rPr>
        <w:t>甲乙双方商定的其他文件等。</w:t>
      </w:r>
    </w:p>
    <w:p>
      <w:pPr>
        <w:widowControl/>
        <w:spacing w:line="460" w:lineRule="atLeast"/>
        <w:ind w:firstLine="482"/>
        <w:rPr>
          <w:rFonts w:ascii="Arial" w:hAnsi="Arial"/>
          <w:kern w:val="0"/>
          <w:sz w:val="22"/>
        </w:rPr>
      </w:pPr>
      <w:r>
        <w:rPr>
          <w:rFonts w:hint="eastAsia" w:ascii="宋体" w:hAnsi="宋体" w:cs="宋体"/>
          <w:b/>
          <w:kern w:val="0"/>
        </w:rPr>
        <w:t>第三条</w:t>
      </w:r>
      <w:r>
        <w:rPr>
          <w:rFonts w:ascii="宋体" w:hAnsi="宋体" w:cs="宋体"/>
          <w:b/>
          <w:kern w:val="0"/>
        </w:rPr>
        <w:t xml:space="preserve"> </w:t>
      </w:r>
      <w:r>
        <w:rPr>
          <w:rFonts w:hint="eastAsia" w:ascii="宋体" w:hAnsi="宋体" w:cs="宋体"/>
          <w:b/>
          <w:kern w:val="0"/>
        </w:rPr>
        <w:t>合同总价款</w:t>
      </w:r>
      <w:r>
        <w:rPr>
          <w:rFonts w:ascii="宋体" w:hAnsi="宋体" w:cs="宋体"/>
          <w:b/>
          <w:kern w:val="0"/>
        </w:rPr>
        <w:t xml:space="preserve"> </w:t>
      </w:r>
    </w:p>
    <w:p>
      <w:pPr>
        <w:widowControl/>
        <w:spacing w:line="460" w:lineRule="atLeast"/>
        <w:ind w:firstLine="480"/>
        <w:rPr>
          <w:rFonts w:ascii="Arial" w:hAnsi="Arial"/>
          <w:kern w:val="0"/>
          <w:sz w:val="22"/>
        </w:rPr>
      </w:pPr>
      <w:r>
        <w:rPr>
          <w:rFonts w:hint="eastAsia" w:ascii="宋体" w:hAnsi="宋体" w:cs="宋体"/>
          <w:kern w:val="0"/>
        </w:rPr>
        <w:t>合同价格按此次成交价格执行，合同总金额为人民币</w:t>
      </w:r>
      <w:r>
        <w:rPr>
          <w:rFonts w:ascii="宋体" w:hAnsi="宋体" w:cs="宋体"/>
          <w:kern w:val="0"/>
        </w:rPr>
        <w:t>___________</w:t>
      </w:r>
      <w:r>
        <w:rPr>
          <w:rFonts w:hint="eastAsia" w:ascii="宋体" w:hAnsi="宋体" w:cs="宋体"/>
          <w:kern w:val="0"/>
        </w:rPr>
        <w:t>（大写）人民币，小写：（￥：）元整。</w:t>
      </w:r>
    </w:p>
    <w:p>
      <w:pPr>
        <w:widowControl/>
        <w:spacing w:line="460" w:lineRule="atLeast"/>
        <w:ind w:firstLine="480"/>
        <w:rPr>
          <w:rFonts w:ascii="Arial" w:hAnsi="Arial"/>
          <w:kern w:val="0"/>
          <w:sz w:val="22"/>
        </w:rPr>
      </w:pPr>
      <w:r>
        <w:rPr>
          <w:rFonts w:hint="eastAsia" w:ascii="宋体" w:hAnsi="宋体" w:cs="宋体"/>
          <w:kern w:val="0"/>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pPr>
        <w:widowControl/>
        <w:spacing w:line="460" w:lineRule="atLeast"/>
        <w:ind w:firstLine="480"/>
        <w:rPr>
          <w:rFonts w:ascii="Arial" w:hAnsi="Arial"/>
          <w:kern w:val="0"/>
          <w:sz w:val="22"/>
        </w:rPr>
      </w:pPr>
      <w:r>
        <w:rPr>
          <w:rFonts w:hint="eastAsia" w:ascii="宋体" w:hAnsi="宋体" w:cs="宋体"/>
          <w:kern w:val="0"/>
        </w:rPr>
        <w:t>除非合同条款中另有规定，本合同执行期间合同总价款不变。</w:t>
      </w:r>
    </w:p>
    <w:p>
      <w:pPr>
        <w:widowControl/>
        <w:spacing w:line="460" w:lineRule="atLeast"/>
        <w:ind w:firstLine="482"/>
        <w:rPr>
          <w:rFonts w:ascii="Arial" w:hAnsi="Arial"/>
          <w:kern w:val="0"/>
          <w:sz w:val="22"/>
        </w:rPr>
      </w:pPr>
      <w:r>
        <w:rPr>
          <w:rFonts w:hint="eastAsia" w:ascii="宋体" w:hAnsi="宋体" w:cs="宋体"/>
          <w:b/>
          <w:kern w:val="0"/>
        </w:rPr>
        <w:t>第四条</w:t>
      </w:r>
      <w:r>
        <w:rPr>
          <w:rFonts w:ascii="宋体" w:hAnsi="宋体" w:cs="宋体"/>
          <w:b/>
          <w:kern w:val="0"/>
        </w:rPr>
        <w:t xml:space="preserve"> </w:t>
      </w:r>
      <w:r>
        <w:rPr>
          <w:rFonts w:hint="eastAsia" w:ascii="宋体" w:hAnsi="宋体" w:cs="宋体"/>
          <w:b/>
          <w:kern w:val="0"/>
        </w:rPr>
        <w:t>合同款支付</w:t>
      </w:r>
    </w:p>
    <w:p>
      <w:pPr>
        <w:widowControl/>
        <w:spacing w:line="460" w:lineRule="atLeast"/>
        <w:ind w:firstLine="480"/>
        <w:rPr>
          <w:rFonts w:ascii="Arial" w:hAnsi="Arial"/>
          <w:kern w:val="0"/>
          <w:sz w:val="22"/>
        </w:rPr>
      </w:pPr>
      <w:r>
        <w:rPr>
          <w:rFonts w:ascii="宋体" w:hAnsi="宋体" w:cs="宋体"/>
          <w:kern w:val="0"/>
        </w:rPr>
        <w:t>1</w:t>
      </w:r>
      <w:r>
        <w:rPr>
          <w:rFonts w:hint="eastAsia" w:ascii="宋体" w:hAnsi="宋体" w:cs="宋体"/>
          <w:kern w:val="0"/>
        </w:rPr>
        <w:t>、本合同项下所有款项均以人民币支付。</w:t>
      </w:r>
    </w:p>
    <w:p>
      <w:pPr>
        <w:widowControl/>
        <w:spacing w:line="460" w:lineRule="atLeast"/>
        <w:ind w:firstLine="480"/>
        <w:rPr>
          <w:rFonts w:hint="eastAsia" w:ascii="宋体" w:hAnsi="宋体" w:cs="宋体"/>
          <w:kern w:val="0"/>
        </w:rPr>
      </w:pPr>
      <w:r>
        <w:rPr>
          <w:rFonts w:ascii="宋体" w:hAnsi="宋体" w:cs="宋体"/>
          <w:kern w:val="0"/>
        </w:rPr>
        <w:t>2</w:t>
      </w:r>
      <w:r>
        <w:rPr>
          <w:rFonts w:hint="eastAsia" w:ascii="宋体" w:hAnsi="宋体" w:cs="宋体"/>
          <w:kern w:val="0"/>
        </w:rPr>
        <w:t>、本合同项下的采购资金由甲方自行支付，乙方向甲方开具发票。</w:t>
      </w:r>
    </w:p>
    <w:p>
      <w:pPr>
        <w:widowControl/>
        <w:spacing w:line="460" w:lineRule="atLeast"/>
        <w:ind w:firstLine="480"/>
        <w:rPr>
          <w:rFonts w:hint="eastAsia" w:ascii="宋体" w:hAnsi="宋体" w:cs="宋体"/>
          <w:kern w:val="0"/>
        </w:rPr>
      </w:pPr>
      <w:r>
        <w:rPr>
          <w:rFonts w:ascii="宋体" w:hAnsi="宋体" w:cs="宋体"/>
          <w:kern w:val="0"/>
        </w:rPr>
        <w:t>3</w:t>
      </w:r>
      <w:r>
        <w:rPr>
          <w:rFonts w:hint="eastAsia" w:ascii="宋体" w:hAnsi="宋体" w:cs="宋体"/>
          <w:kern w:val="0"/>
        </w:rPr>
        <w:t>、根据现行税法对乙方征收的与本合同有关的一切税费均由乙方承担。</w:t>
      </w:r>
    </w:p>
    <w:p>
      <w:pPr>
        <w:widowControl/>
        <w:spacing w:line="460" w:lineRule="atLeast"/>
        <w:ind w:firstLine="480"/>
        <w:rPr>
          <w:rFonts w:hint="eastAsia" w:ascii="宋体" w:hAnsi="宋体" w:cs="宋体"/>
          <w:kern w:val="0"/>
        </w:rPr>
      </w:pPr>
      <w:r>
        <w:rPr>
          <w:rFonts w:ascii="宋体" w:hAnsi="宋体" w:cs="宋体"/>
          <w:kern w:val="0"/>
        </w:rPr>
        <w:t>4</w:t>
      </w:r>
      <w:r>
        <w:rPr>
          <w:rFonts w:hint="eastAsia" w:ascii="宋体" w:hAnsi="宋体" w:cs="宋体"/>
          <w:kern w:val="0"/>
        </w:rPr>
        <w:t>、付款步骤、方式：</w:t>
      </w:r>
    </w:p>
    <w:p>
      <w:pPr>
        <w:spacing w:after="200" w:line="276" w:lineRule="auto"/>
        <w:rPr>
          <w:rFonts w:ascii="楷体_GB2312" w:hAnsi="Arial" w:eastAsia="楷体_GB2312"/>
          <w:sz w:val="28"/>
        </w:rPr>
      </w:pPr>
    </w:p>
    <w:p>
      <w:pPr>
        <w:widowControl/>
        <w:spacing w:line="85" w:lineRule="atLeast"/>
        <w:ind w:firstLine="482"/>
        <w:rPr>
          <w:rFonts w:ascii="Arial" w:hAnsi="Arial"/>
          <w:kern w:val="0"/>
          <w:sz w:val="22"/>
        </w:rPr>
      </w:pPr>
      <w:r>
        <w:rPr>
          <w:rFonts w:hint="eastAsia" w:ascii="宋体" w:hAnsi="宋体" w:cs="宋体"/>
          <w:b/>
          <w:kern w:val="0"/>
        </w:rPr>
        <w:t>第五条</w:t>
      </w:r>
      <w:r>
        <w:rPr>
          <w:rFonts w:ascii="宋体" w:hAnsi="宋体" w:cs="宋体"/>
          <w:b/>
          <w:kern w:val="0"/>
        </w:rPr>
        <w:t xml:space="preserve"> </w:t>
      </w:r>
      <w:r>
        <w:rPr>
          <w:rFonts w:hint="eastAsia" w:ascii="宋体" w:hAnsi="宋体" w:cs="宋体"/>
          <w:b/>
          <w:kern w:val="0"/>
        </w:rPr>
        <w:t>服务质量、成果要求</w:t>
      </w:r>
    </w:p>
    <w:p>
      <w:pPr>
        <w:widowControl/>
        <w:spacing w:line="460" w:lineRule="atLeast"/>
        <w:ind w:firstLine="480"/>
        <w:rPr>
          <w:rFonts w:ascii="Arial" w:hAnsi="Arial"/>
          <w:kern w:val="0"/>
          <w:sz w:val="22"/>
        </w:rPr>
      </w:pPr>
      <w:r>
        <w:rPr>
          <w:rFonts w:ascii="宋体" w:hAnsi="宋体" w:cs="宋体"/>
          <w:kern w:val="0"/>
        </w:rPr>
        <w:t>1</w:t>
      </w:r>
      <w:r>
        <w:rPr>
          <w:rFonts w:hint="eastAsia" w:ascii="宋体" w:hAnsi="宋体" w:cs="宋体"/>
          <w:kern w:val="0"/>
        </w:rPr>
        <w:t>、项目完成后甲方将组织专业人员进行项目的验收工作，如存在问题，乙方应进行改进，直至验收合格为止；</w:t>
      </w:r>
    </w:p>
    <w:p>
      <w:pPr>
        <w:widowControl/>
        <w:spacing w:line="460" w:lineRule="atLeast"/>
        <w:ind w:firstLine="480"/>
        <w:rPr>
          <w:rFonts w:ascii="Arial" w:hAnsi="Arial"/>
          <w:kern w:val="0"/>
          <w:sz w:val="22"/>
        </w:rPr>
      </w:pPr>
      <w:r>
        <w:rPr>
          <w:rFonts w:ascii="宋体" w:hAnsi="宋体" w:cs="宋体"/>
          <w:kern w:val="0"/>
        </w:rPr>
        <w:t>2</w:t>
      </w:r>
      <w:r>
        <w:rPr>
          <w:rFonts w:hint="eastAsia" w:ascii="宋体" w:hAnsi="宋体" w:cs="宋体"/>
          <w:kern w:val="0"/>
        </w:rPr>
        <w:t>、验收标准</w:t>
      </w:r>
      <w:r>
        <w:rPr>
          <w:rFonts w:ascii="宋体" w:hAnsi="宋体" w:cs="宋体"/>
          <w:kern w:val="0"/>
        </w:rPr>
        <w:t xml:space="preserve">: </w:t>
      </w:r>
      <w:r>
        <w:rPr>
          <w:rFonts w:hint="eastAsia" w:ascii="宋体" w:hAnsi="宋体" w:cs="宋体"/>
          <w:kern w:val="0"/>
        </w:rPr>
        <w:t>按采购文件要求、乙方的投标承诺或国家相关标准。</w:t>
      </w:r>
    </w:p>
    <w:p>
      <w:pPr>
        <w:widowControl/>
        <w:spacing w:line="460" w:lineRule="atLeast"/>
        <w:ind w:firstLine="482"/>
        <w:rPr>
          <w:rFonts w:ascii="Arial" w:hAnsi="Arial"/>
          <w:kern w:val="0"/>
          <w:sz w:val="22"/>
        </w:rPr>
      </w:pPr>
      <w:r>
        <w:rPr>
          <w:rFonts w:hint="eastAsia" w:ascii="宋体" w:hAnsi="宋体" w:cs="宋体"/>
          <w:b/>
          <w:kern w:val="0"/>
        </w:rPr>
        <w:t>第六条</w:t>
      </w:r>
      <w:r>
        <w:rPr>
          <w:rFonts w:ascii="宋体" w:hAnsi="宋体" w:cs="宋体"/>
          <w:b/>
          <w:kern w:val="0"/>
        </w:rPr>
        <w:t xml:space="preserve"> </w:t>
      </w:r>
      <w:r>
        <w:rPr>
          <w:rFonts w:hint="eastAsia" w:ascii="宋体" w:hAnsi="宋体" w:cs="宋体"/>
          <w:b/>
          <w:kern w:val="0"/>
        </w:rPr>
        <w:t>甲、乙双方权利义务</w:t>
      </w:r>
    </w:p>
    <w:p>
      <w:pPr>
        <w:widowControl/>
        <w:spacing w:line="460" w:lineRule="atLeast"/>
        <w:ind w:firstLine="480"/>
        <w:rPr>
          <w:rFonts w:ascii="Arial" w:hAnsi="Arial"/>
          <w:kern w:val="0"/>
          <w:sz w:val="22"/>
        </w:rPr>
      </w:pPr>
      <w:r>
        <w:rPr>
          <w:rFonts w:ascii="宋体" w:hAnsi="宋体" w:cs="宋体"/>
          <w:kern w:val="0"/>
        </w:rPr>
        <w:t>1</w:t>
      </w:r>
      <w:r>
        <w:rPr>
          <w:rFonts w:hint="eastAsia" w:ascii="宋体" w:hAnsi="宋体" w:cs="宋体"/>
          <w:kern w:val="0"/>
        </w:rPr>
        <w:t>、甲方应当为保证项目服务的完成，给予乙方积极支持，为乙方提供项目实施的必要条件；</w:t>
      </w:r>
    </w:p>
    <w:p>
      <w:pPr>
        <w:widowControl/>
        <w:spacing w:line="460" w:lineRule="atLeast"/>
        <w:ind w:firstLine="480"/>
        <w:rPr>
          <w:rFonts w:ascii="Arial" w:hAnsi="Arial"/>
          <w:kern w:val="0"/>
          <w:sz w:val="22"/>
        </w:rPr>
      </w:pPr>
      <w:r>
        <w:rPr>
          <w:rFonts w:ascii="宋体" w:hAnsi="宋体" w:cs="宋体"/>
          <w:kern w:val="0"/>
        </w:rPr>
        <w:t>2</w:t>
      </w:r>
      <w:r>
        <w:rPr>
          <w:rFonts w:hint="eastAsia" w:ascii="宋体" w:hAnsi="宋体" w:cs="宋体"/>
          <w:kern w:val="0"/>
        </w:rPr>
        <w:t>、甲方应当按照本合同约定按时支付合同金额。</w:t>
      </w:r>
    </w:p>
    <w:p>
      <w:pPr>
        <w:widowControl/>
        <w:spacing w:line="460" w:lineRule="atLeast"/>
        <w:ind w:firstLine="480"/>
        <w:rPr>
          <w:rFonts w:ascii="Arial" w:hAnsi="Arial"/>
          <w:kern w:val="0"/>
          <w:sz w:val="22"/>
        </w:rPr>
      </w:pPr>
      <w:r>
        <w:rPr>
          <w:rFonts w:ascii="宋体" w:hAnsi="宋体" w:cs="宋体"/>
          <w:kern w:val="0"/>
        </w:rPr>
        <w:t>3</w:t>
      </w:r>
      <w:r>
        <w:rPr>
          <w:rFonts w:hint="eastAsia" w:ascii="宋体" w:hAnsi="宋体" w:cs="宋体"/>
          <w:kern w:val="0"/>
        </w:rPr>
        <w:t>、乙方提交的服务成果未经甲方书面许可，不得向任何第三方泄露。</w:t>
      </w:r>
    </w:p>
    <w:p>
      <w:pPr>
        <w:widowControl/>
        <w:spacing w:line="460" w:lineRule="atLeast"/>
        <w:ind w:firstLine="480"/>
        <w:rPr>
          <w:rFonts w:ascii="Arial" w:hAnsi="Arial"/>
          <w:kern w:val="0"/>
          <w:sz w:val="22"/>
        </w:rPr>
      </w:pPr>
      <w:r>
        <w:rPr>
          <w:rFonts w:ascii="宋体" w:hAnsi="宋体" w:cs="宋体"/>
          <w:kern w:val="0"/>
        </w:rPr>
        <w:t>4</w:t>
      </w:r>
      <w:r>
        <w:rPr>
          <w:rFonts w:hint="eastAsia" w:ascii="宋体" w:hAnsi="宋体" w:cs="宋体"/>
          <w:kern w:val="0"/>
        </w:rPr>
        <w:t>、</w:t>
      </w:r>
      <w:r>
        <w:rPr>
          <w:rFonts w:ascii="宋体" w:hAnsi="宋体" w:cs="宋体"/>
          <w:kern w:val="0"/>
        </w:rPr>
        <w:t xml:space="preserve"> </w:t>
      </w:r>
      <w:r>
        <w:rPr>
          <w:rFonts w:hint="eastAsia" w:ascii="宋体" w:hAnsi="宋体" w:cs="宋体"/>
          <w:kern w:val="0"/>
        </w:rPr>
        <w:t>乙方提供必要的技术培训，协助甲方完成其他需要中标单位配合的服务。</w:t>
      </w:r>
    </w:p>
    <w:p>
      <w:pPr>
        <w:widowControl/>
        <w:spacing w:line="460" w:lineRule="atLeast"/>
        <w:ind w:firstLine="480"/>
        <w:rPr>
          <w:rFonts w:ascii="Arial" w:hAnsi="Arial"/>
          <w:kern w:val="0"/>
          <w:sz w:val="22"/>
        </w:rPr>
      </w:pPr>
      <w:r>
        <w:rPr>
          <w:rFonts w:ascii="宋体" w:hAnsi="宋体" w:cs="宋体"/>
          <w:kern w:val="0"/>
        </w:rPr>
        <w:t>5</w:t>
      </w:r>
      <w:r>
        <w:rPr>
          <w:rFonts w:hint="eastAsia" w:ascii="宋体" w:hAnsi="宋体" w:cs="宋体"/>
          <w:kern w:val="0"/>
        </w:rPr>
        <w:t>、乙方根据国家标准、行业标准和规范要求及标书规定的服务质量标准和有关要求，保质保量地完成服务工作。</w:t>
      </w:r>
    </w:p>
    <w:p>
      <w:pPr>
        <w:widowControl/>
        <w:spacing w:line="460" w:lineRule="atLeast"/>
        <w:ind w:firstLine="482"/>
        <w:rPr>
          <w:rFonts w:ascii="Arial" w:hAnsi="Arial"/>
          <w:kern w:val="0"/>
          <w:sz w:val="22"/>
        </w:rPr>
      </w:pPr>
      <w:r>
        <w:rPr>
          <w:rFonts w:hint="eastAsia" w:ascii="宋体" w:hAnsi="宋体" w:cs="宋体"/>
          <w:b/>
          <w:kern w:val="0"/>
        </w:rPr>
        <w:t>第七条</w:t>
      </w:r>
      <w:r>
        <w:rPr>
          <w:rFonts w:ascii="宋体" w:hAnsi="宋体" w:cs="宋体"/>
          <w:b/>
          <w:kern w:val="0"/>
        </w:rPr>
        <w:t xml:space="preserve"> </w:t>
      </w:r>
      <w:r>
        <w:rPr>
          <w:rFonts w:hint="eastAsia" w:ascii="宋体" w:hAnsi="宋体" w:cs="宋体"/>
          <w:b/>
          <w:kern w:val="0"/>
        </w:rPr>
        <w:t>知识产权</w:t>
      </w:r>
    </w:p>
    <w:p>
      <w:pPr>
        <w:widowControl/>
        <w:spacing w:line="460" w:lineRule="atLeast"/>
        <w:ind w:firstLine="480"/>
        <w:rPr>
          <w:rFonts w:ascii="Arial" w:hAnsi="Arial"/>
          <w:kern w:val="0"/>
          <w:sz w:val="22"/>
        </w:rPr>
      </w:pPr>
      <w:r>
        <w:rPr>
          <w:rFonts w:ascii="宋体" w:hAnsi="宋体" w:cs="宋体"/>
          <w:kern w:val="0"/>
        </w:rPr>
        <w:t>1</w:t>
      </w:r>
      <w:r>
        <w:rPr>
          <w:rFonts w:hint="eastAsia" w:ascii="宋体" w:hAnsi="宋体" w:cs="宋体"/>
          <w:kern w:val="0"/>
        </w:rPr>
        <w:t>、在合同履行过程中，由甲方向乙方提供的资料－－包括但不限于程序、文件、报告、说明、图表等均归甲方所有。</w:t>
      </w:r>
    </w:p>
    <w:p>
      <w:pPr>
        <w:widowControl/>
        <w:spacing w:line="460" w:lineRule="atLeast"/>
        <w:ind w:firstLine="480" w:firstLineChars="200"/>
        <w:rPr>
          <w:rFonts w:ascii="Arial" w:hAnsi="Arial"/>
          <w:kern w:val="0"/>
          <w:sz w:val="22"/>
        </w:rPr>
      </w:pPr>
      <w:r>
        <w:rPr>
          <w:rFonts w:ascii="宋体" w:hAnsi="宋体" w:cs="宋体"/>
          <w:kern w:val="0"/>
        </w:rPr>
        <w:t>2</w:t>
      </w:r>
      <w:r>
        <w:rPr>
          <w:rFonts w:hint="eastAsia" w:ascii="宋体" w:hAnsi="宋体" w:cs="宋体"/>
          <w:kern w:val="0"/>
        </w:rPr>
        <w:t>、在合同履行完毕后，乙方依据本合同及本合同附件向甲方提供的任何程序、文件、报告、说明、图表等的知识产权均归甲方所有（但属于乙方或第三方的除外），乙方不得以任何形式使用或向第三方透露。</w:t>
      </w:r>
    </w:p>
    <w:p>
      <w:pPr>
        <w:widowControl/>
        <w:spacing w:line="460" w:lineRule="atLeast"/>
        <w:ind w:firstLine="482"/>
        <w:rPr>
          <w:rFonts w:ascii="Arial" w:hAnsi="Arial"/>
          <w:kern w:val="0"/>
          <w:sz w:val="22"/>
        </w:rPr>
      </w:pPr>
      <w:r>
        <w:rPr>
          <w:rFonts w:hint="eastAsia" w:ascii="宋体" w:hAnsi="宋体" w:cs="宋体"/>
          <w:b/>
          <w:kern w:val="0"/>
        </w:rPr>
        <w:t>第八条</w:t>
      </w:r>
      <w:r>
        <w:rPr>
          <w:rFonts w:ascii="宋体" w:hAnsi="宋体" w:cs="宋体"/>
          <w:b/>
          <w:kern w:val="0"/>
        </w:rPr>
        <w:t xml:space="preserve"> </w:t>
      </w:r>
      <w:r>
        <w:rPr>
          <w:rFonts w:hint="eastAsia" w:ascii="宋体" w:hAnsi="宋体" w:cs="宋体"/>
          <w:b/>
          <w:kern w:val="0"/>
        </w:rPr>
        <w:t>保密条款</w:t>
      </w:r>
    </w:p>
    <w:p>
      <w:pPr>
        <w:widowControl/>
        <w:spacing w:line="460" w:lineRule="atLeast"/>
        <w:ind w:firstLine="480"/>
        <w:rPr>
          <w:rFonts w:ascii="Arial" w:hAnsi="Arial"/>
          <w:kern w:val="0"/>
          <w:sz w:val="22"/>
        </w:rPr>
      </w:pPr>
      <w:r>
        <w:rPr>
          <w:rFonts w:hint="eastAsia" w:ascii="宋体" w:hAnsi="宋体" w:cs="宋体"/>
          <w:kern w:val="0"/>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pPr>
        <w:widowControl/>
        <w:spacing w:line="460" w:lineRule="atLeast"/>
        <w:ind w:firstLine="482"/>
        <w:rPr>
          <w:rFonts w:ascii="Arial" w:hAnsi="Arial"/>
          <w:kern w:val="0"/>
          <w:sz w:val="22"/>
        </w:rPr>
      </w:pPr>
      <w:r>
        <w:rPr>
          <w:rFonts w:hint="eastAsia" w:ascii="宋体" w:hAnsi="宋体" w:cs="宋体"/>
          <w:b/>
          <w:kern w:val="0"/>
        </w:rPr>
        <w:t>第九条</w:t>
      </w:r>
      <w:r>
        <w:rPr>
          <w:rFonts w:ascii="宋体" w:hAnsi="宋体" w:cs="宋体"/>
          <w:b/>
          <w:kern w:val="0"/>
        </w:rPr>
        <w:t xml:space="preserve"> </w:t>
      </w:r>
      <w:r>
        <w:rPr>
          <w:rFonts w:hint="eastAsia" w:ascii="宋体" w:hAnsi="宋体" w:cs="宋体"/>
          <w:b/>
          <w:kern w:val="0"/>
        </w:rPr>
        <w:t>风险责任</w:t>
      </w:r>
    </w:p>
    <w:p>
      <w:pPr>
        <w:widowControl/>
        <w:spacing w:line="460" w:lineRule="atLeast"/>
        <w:ind w:firstLine="480"/>
        <w:rPr>
          <w:rFonts w:ascii="Arial" w:hAnsi="Arial"/>
          <w:kern w:val="0"/>
          <w:sz w:val="22"/>
        </w:rPr>
      </w:pPr>
      <w:r>
        <w:rPr>
          <w:rFonts w:hint="eastAsia" w:ascii="宋体" w:hAnsi="宋体" w:cs="宋体"/>
          <w:kern w:val="0"/>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pPr>
        <w:widowControl/>
        <w:spacing w:line="460" w:lineRule="atLeast"/>
        <w:ind w:firstLine="482"/>
        <w:rPr>
          <w:rFonts w:ascii="Arial" w:hAnsi="Arial"/>
          <w:kern w:val="0"/>
          <w:sz w:val="22"/>
        </w:rPr>
      </w:pPr>
      <w:r>
        <w:rPr>
          <w:rFonts w:hint="eastAsia" w:ascii="宋体" w:hAnsi="宋体" w:cs="宋体"/>
          <w:b/>
          <w:kern w:val="0"/>
        </w:rPr>
        <w:t>第十条</w:t>
      </w:r>
      <w:r>
        <w:rPr>
          <w:rFonts w:ascii="宋体" w:hAnsi="宋体" w:cs="宋体"/>
          <w:b/>
          <w:kern w:val="0"/>
        </w:rPr>
        <w:t xml:space="preserve"> </w:t>
      </w:r>
      <w:r>
        <w:rPr>
          <w:rFonts w:hint="eastAsia" w:ascii="宋体" w:hAnsi="宋体" w:cs="宋体"/>
          <w:b/>
          <w:kern w:val="0"/>
        </w:rPr>
        <w:t>履约保证金（本项目不涉及）</w:t>
      </w:r>
    </w:p>
    <w:p>
      <w:pPr>
        <w:widowControl/>
        <w:spacing w:line="460" w:lineRule="atLeast"/>
        <w:ind w:firstLine="480"/>
        <w:rPr>
          <w:rFonts w:ascii="Arial" w:hAnsi="Arial"/>
          <w:kern w:val="0"/>
          <w:sz w:val="22"/>
        </w:rPr>
      </w:pPr>
      <w:r>
        <w:rPr>
          <w:rFonts w:ascii="宋体" w:hAnsi="宋体" w:cs="宋体"/>
          <w:kern w:val="0"/>
        </w:rPr>
        <w:t>1</w:t>
      </w:r>
      <w:r>
        <w:rPr>
          <w:rFonts w:hint="eastAsia" w:ascii="宋体" w:hAnsi="宋体" w:cs="宋体"/>
          <w:kern w:val="0"/>
        </w:rPr>
        <w:t>、乙方应按招标文件的约定要求提供相应的履约保证金。</w:t>
      </w:r>
    </w:p>
    <w:p>
      <w:pPr>
        <w:widowControl/>
        <w:spacing w:line="460" w:lineRule="atLeast"/>
        <w:ind w:firstLine="480"/>
        <w:rPr>
          <w:rFonts w:ascii="Arial" w:hAnsi="Arial"/>
          <w:kern w:val="0"/>
          <w:sz w:val="22"/>
        </w:rPr>
      </w:pPr>
      <w:r>
        <w:rPr>
          <w:rFonts w:ascii="宋体" w:hAnsi="宋体" w:cs="宋体"/>
          <w:kern w:val="0"/>
        </w:rPr>
        <w:t>2</w:t>
      </w:r>
      <w:r>
        <w:rPr>
          <w:rFonts w:hint="eastAsia" w:ascii="宋体" w:hAnsi="宋体" w:cs="宋体"/>
          <w:kern w:val="0"/>
        </w:rPr>
        <w:t>、履约保证金的有效期为合同生效之日起至合同主要义务履行完毕止。</w:t>
      </w:r>
    </w:p>
    <w:p>
      <w:pPr>
        <w:widowControl/>
        <w:spacing w:line="460" w:lineRule="atLeast"/>
        <w:ind w:firstLine="480"/>
        <w:rPr>
          <w:rFonts w:ascii="Arial" w:hAnsi="Arial"/>
          <w:kern w:val="0"/>
          <w:sz w:val="22"/>
        </w:rPr>
      </w:pPr>
      <w:r>
        <w:rPr>
          <w:rFonts w:ascii="宋体" w:hAnsi="宋体" w:cs="宋体"/>
          <w:kern w:val="0"/>
        </w:rPr>
        <w:t>3</w:t>
      </w:r>
      <w:r>
        <w:rPr>
          <w:rFonts w:hint="eastAsia" w:ascii="宋体" w:hAnsi="宋体" w:cs="宋体"/>
          <w:kern w:val="0"/>
        </w:rPr>
        <w:t>、如乙方未能履行合同规定的义务，或因乙方责任应由乙方承担的赔偿未完成，甲方有权从履约保证金中取得补偿。</w:t>
      </w:r>
    </w:p>
    <w:p>
      <w:pPr>
        <w:widowControl/>
        <w:spacing w:line="460" w:lineRule="atLeast"/>
        <w:ind w:firstLine="480"/>
        <w:rPr>
          <w:rFonts w:ascii="Arial" w:hAnsi="Arial"/>
          <w:kern w:val="0"/>
          <w:sz w:val="22"/>
        </w:rPr>
      </w:pPr>
      <w:r>
        <w:rPr>
          <w:rFonts w:ascii="宋体" w:hAnsi="宋体" w:cs="宋体"/>
          <w:kern w:val="0"/>
        </w:rPr>
        <w:t>4</w:t>
      </w:r>
      <w:r>
        <w:rPr>
          <w:rFonts w:hint="eastAsia" w:ascii="宋体" w:hAnsi="宋体" w:cs="宋体"/>
          <w:kern w:val="0"/>
        </w:rPr>
        <w:t>、履约保证金待合同主要义务全部履行完毕后全额退回（不计息）。</w:t>
      </w:r>
    </w:p>
    <w:p>
      <w:pPr>
        <w:widowControl/>
        <w:spacing w:line="460" w:lineRule="atLeast"/>
        <w:ind w:firstLine="482"/>
        <w:rPr>
          <w:rFonts w:ascii="Arial" w:hAnsi="Arial"/>
          <w:kern w:val="0"/>
          <w:sz w:val="22"/>
        </w:rPr>
      </w:pPr>
      <w:r>
        <w:rPr>
          <w:rFonts w:hint="eastAsia" w:ascii="宋体" w:hAnsi="宋体" w:cs="宋体"/>
          <w:b/>
          <w:kern w:val="0"/>
        </w:rPr>
        <w:t>第十一条</w:t>
      </w:r>
      <w:r>
        <w:rPr>
          <w:rFonts w:ascii="宋体" w:hAnsi="宋体" w:cs="宋体"/>
          <w:b/>
          <w:kern w:val="0"/>
        </w:rPr>
        <w:t xml:space="preserve"> </w:t>
      </w:r>
      <w:r>
        <w:rPr>
          <w:rFonts w:hint="eastAsia" w:ascii="宋体" w:hAnsi="宋体" w:cs="宋体"/>
          <w:b/>
          <w:kern w:val="0"/>
        </w:rPr>
        <w:t>合同的变更和终止</w:t>
      </w:r>
    </w:p>
    <w:p>
      <w:pPr>
        <w:widowControl/>
        <w:spacing w:line="460" w:lineRule="atLeast"/>
        <w:ind w:firstLine="480"/>
        <w:rPr>
          <w:rFonts w:ascii="Arial" w:hAnsi="Arial"/>
          <w:kern w:val="0"/>
          <w:sz w:val="22"/>
        </w:rPr>
      </w:pPr>
      <w:r>
        <w:rPr>
          <w:rFonts w:ascii="宋体" w:hAnsi="宋体" w:cs="宋体"/>
          <w:kern w:val="0"/>
        </w:rPr>
        <w:t>1</w:t>
      </w:r>
      <w:r>
        <w:rPr>
          <w:rFonts w:hint="eastAsia" w:ascii="宋体" w:hAnsi="宋体" w:cs="宋体"/>
          <w:kern w:val="0"/>
        </w:rPr>
        <w:t>、本合同一经签订，甲乙双方不得擅自变更、中止或终止合同。</w:t>
      </w:r>
    </w:p>
    <w:p>
      <w:pPr>
        <w:widowControl/>
        <w:spacing w:line="460" w:lineRule="atLeast"/>
        <w:ind w:firstLine="480"/>
        <w:rPr>
          <w:rFonts w:ascii="Arial" w:hAnsi="Arial"/>
          <w:kern w:val="0"/>
          <w:sz w:val="22"/>
        </w:rPr>
      </w:pPr>
      <w:r>
        <w:rPr>
          <w:rFonts w:ascii="宋体" w:hAnsi="宋体" w:cs="宋体"/>
          <w:kern w:val="0"/>
        </w:rPr>
        <w:t>2</w:t>
      </w:r>
      <w:r>
        <w:rPr>
          <w:rFonts w:hint="eastAsia" w:ascii="宋体" w:hAnsi="宋体" w:cs="宋体"/>
          <w:kern w:val="0"/>
        </w:rPr>
        <w:t>、除发生法律规定的不能预见、不能避免并不能克服的客观情况外，甲乙双方不得放弃或拒绝履行合同。乙方放弃或拒绝履行合同，保证金不予退还。</w:t>
      </w:r>
    </w:p>
    <w:p>
      <w:pPr>
        <w:widowControl/>
        <w:spacing w:line="460" w:lineRule="atLeast"/>
        <w:ind w:firstLine="482"/>
        <w:rPr>
          <w:rFonts w:ascii="Arial" w:hAnsi="Arial"/>
          <w:kern w:val="0"/>
          <w:sz w:val="22"/>
        </w:rPr>
      </w:pPr>
      <w:r>
        <w:rPr>
          <w:rFonts w:hint="eastAsia" w:ascii="宋体" w:hAnsi="宋体" w:cs="宋体"/>
          <w:b/>
          <w:kern w:val="0"/>
        </w:rPr>
        <w:t>第十二条</w:t>
      </w:r>
      <w:r>
        <w:rPr>
          <w:rFonts w:ascii="宋体" w:hAnsi="宋体" w:cs="宋体"/>
          <w:b/>
          <w:kern w:val="0"/>
        </w:rPr>
        <w:t xml:space="preserve"> </w:t>
      </w:r>
      <w:r>
        <w:rPr>
          <w:rFonts w:hint="eastAsia" w:ascii="宋体" w:hAnsi="宋体" w:cs="宋体"/>
          <w:b/>
          <w:kern w:val="0"/>
        </w:rPr>
        <w:t>合同的转让</w:t>
      </w:r>
    </w:p>
    <w:p>
      <w:pPr>
        <w:widowControl/>
        <w:spacing w:line="460" w:lineRule="atLeast"/>
        <w:ind w:firstLine="480"/>
        <w:rPr>
          <w:rFonts w:ascii="Arial" w:hAnsi="Arial"/>
          <w:kern w:val="0"/>
          <w:sz w:val="22"/>
        </w:rPr>
      </w:pPr>
      <w:r>
        <w:rPr>
          <w:rFonts w:ascii="宋体" w:hAnsi="宋体" w:cs="宋体"/>
          <w:kern w:val="0"/>
        </w:rPr>
        <w:t>1</w:t>
      </w:r>
      <w:r>
        <w:rPr>
          <w:rFonts w:hint="eastAsia" w:ascii="宋体" w:hAnsi="宋体" w:cs="宋体"/>
          <w:kern w:val="0"/>
        </w:rPr>
        <w:t>、乙方不得擅自部分或全部转让其应履行的合同义务。</w:t>
      </w:r>
      <w:r>
        <w:rPr>
          <w:rFonts w:ascii="宋体" w:hAnsi="宋体" w:cs="宋体"/>
          <w:kern w:val="0"/>
        </w:rPr>
        <w:t xml:space="preserve">    </w:t>
      </w:r>
    </w:p>
    <w:p>
      <w:pPr>
        <w:widowControl/>
        <w:spacing w:line="460" w:lineRule="atLeast"/>
        <w:ind w:firstLine="480"/>
        <w:rPr>
          <w:rFonts w:ascii="Arial" w:hAnsi="Arial"/>
          <w:kern w:val="0"/>
          <w:sz w:val="22"/>
        </w:rPr>
      </w:pPr>
      <w:r>
        <w:rPr>
          <w:rFonts w:ascii="宋体" w:hAnsi="宋体" w:cs="宋体"/>
          <w:kern w:val="0"/>
        </w:rPr>
        <w:t>2</w:t>
      </w:r>
      <w:r>
        <w:rPr>
          <w:rFonts w:hint="eastAsia" w:ascii="宋体" w:hAnsi="宋体" w:cs="宋体"/>
          <w:kern w:val="0"/>
        </w:rPr>
        <w:t>、乙方在履行合同过程中，不得将服务项目委托给第三方。</w:t>
      </w:r>
    </w:p>
    <w:p>
      <w:pPr>
        <w:widowControl/>
        <w:spacing w:line="460" w:lineRule="atLeast"/>
        <w:ind w:firstLine="482"/>
        <w:rPr>
          <w:rFonts w:ascii="Arial" w:hAnsi="Arial"/>
          <w:kern w:val="0"/>
          <w:sz w:val="22"/>
        </w:rPr>
      </w:pPr>
      <w:r>
        <w:rPr>
          <w:rFonts w:hint="eastAsia" w:ascii="宋体" w:hAnsi="宋体" w:cs="宋体"/>
          <w:b/>
          <w:kern w:val="0"/>
        </w:rPr>
        <w:t>第十三条</w:t>
      </w:r>
      <w:r>
        <w:rPr>
          <w:rFonts w:ascii="宋体" w:hAnsi="宋体" w:cs="宋体"/>
          <w:b/>
          <w:kern w:val="0"/>
        </w:rPr>
        <w:t xml:space="preserve"> </w:t>
      </w:r>
      <w:r>
        <w:rPr>
          <w:rFonts w:hint="eastAsia" w:ascii="宋体" w:hAnsi="宋体" w:cs="宋体"/>
          <w:b/>
          <w:kern w:val="0"/>
        </w:rPr>
        <w:t>违约责任</w:t>
      </w:r>
    </w:p>
    <w:p>
      <w:pPr>
        <w:widowControl/>
        <w:spacing w:line="460" w:lineRule="atLeast"/>
        <w:ind w:firstLine="480"/>
        <w:rPr>
          <w:rFonts w:ascii="Arial" w:hAnsi="Arial"/>
          <w:kern w:val="0"/>
          <w:sz w:val="22"/>
        </w:rPr>
      </w:pPr>
      <w:r>
        <w:rPr>
          <w:rFonts w:ascii="宋体" w:hAnsi="宋体" w:cs="宋体"/>
          <w:kern w:val="0"/>
        </w:rPr>
        <w:t>1</w:t>
      </w:r>
      <w:r>
        <w:rPr>
          <w:rFonts w:hint="eastAsia" w:ascii="宋体" w:hAnsi="宋体" w:cs="宋体"/>
          <w:kern w:val="0"/>
        </w:rPr>
        <w:t>、在合同生效后，甲方无理由要求终止服务的，应向乙方偿付合同总价款的</w:t>
      </w:r>
      <w:r>
        <w:rPr>
          <w:rFonts w:ascii="宋体" w:hAnsi="宋体" w:cs="宋体"/>
          <w:kern w:val="0"/>
        </w:rPr>
        <w:t>5%</w:t>
      </w:r>
      <w:r>
        <w:rPr>
          <w:rFonts w:hint="eastAsia" w:ascii="宋体" w:hAnsi="宋体" w:cs="宋体"/>
          <w:kern w:val="0"/>
        </w:rPr>
        <w:t>，作为违约金，违约金不足以补偿损失的，乙方有权要求甲方补足。</w:t>
      </w:r>
    </w:p>
    <w:p>
      <w:pPr>
        <w:widowControl/>
        <w:spacing w:line="460" w:lineRule="atLeast"/>
        <w:ind w:firstLine="480"/>
        <w:rPr>
          <w:rFonts w:ascii="Arial" w:hAnsi="Arial"/>
          <w:kern w:val="0"/>
          <w:sz w:val="22"/>
        </w:rPr>
      </w:pPr>
      <w:r>
        <w:rPr>
          <w:rFonts w:ascii="宋体" w:hAnsi="宋体" w:cs="宋体"/>
          <w:kern w:val="0"/>
        </w:rPr>
        <w:t>2</w:t>
      </w:r>
      <w:r>
        <w:rPr>
          <w:rFonts w:hint="eastAsia" w:ascii="宋体" w:hAnsi="宋体" w:cs="宋体"/>
          <w:kern w:val="0"/>
        </w:rPr>
        <w:t>、甲方逾期付款的，应按照逾期付款金额的每天万分之四支付逾期付款违约金。</w:t>
      </w:r>
    </w:p>
    <w:p>
      <w:pPr>
        <w:widowControl/>
        <w:spacing w:line="460" w:lineRule="atLeast"/>
        <w:ind w:firstLine="480"/>
        <w:rPr>
          <w:rFonts w:ascii="Arial" w:hAnsi="Arial"/>
          <w:kern w:val="0"/>
          <w:sz w:val="22"/>
        </w:rPr>
      </w:pPr>
      <w:r>
        <w:rPr>
          <w:rFonts w:ascii="宋体" w:hAnsi="宋体" w:cs="宋体"/>
          <w:kern w:val="0"/>
        </w:rPr>
        <w:t>3</w:t>
      </w:r>
      <w:r>
        <w:rPr>
          <w:rFonts w:hint="eastAsia" w:ascii="宋体" w:hAnsi="宋体" w:cs="宋体"/>
          <w:kern w:val="0"/>
        </w:rPr>
        <w:t>、乙方不能按时提供服务（逾期超过十五天视为不能服务），或服务不合格从而影响甲方按期正常使用的，甲方有权解除合同，乙方应向甲方偿付合同总价款</w:t>
      </w:r>
      <w:r>
        <w:rPr>
          <w:rFonts w:ascii="宋体" w:hAnsi="宋体" w:cs="宋体"/>
          <w:kern w:val="0"/>
        </w:rPr>
        <w:t>5%</w:t>
      </w:r>
      <w:r>
        <w:rPr>
          <w:rFonts w:hint="eastAsia" w:ascii="宋体" w:hAnsi="宋体" w:cs="宋体"/>
          <w:kern w:val="0"/>
        </w:rPr>
        <w:t>的违约金，违约金不足以补偿损失的甲方有权要求乙方补足。</w:t>
      </w:r>
    </w:p>
    <w:p>
      <w:pPr>
        <w:widowControl/>
        <w:spacing w:line="460" w:lineRule="atLeast"/>
        <w:ind w:firstLine="480"/>
        <w:rPr>
          <w:rFonts w:ascii="Arial" w:hAnsi="Arial"/>
          <w:kern w:val="0"/>
          <w:sz w:val="22"/>
        </w:rPr>
      </w:pPr>
      <w:r>
        <w:rPr>
          <w:rFonts w:ascii="宋体" w:hAnsi="宋体" w:cs="宋体"/>
          <w:kern w:val="0"/>
        </w:rPr>
        <w:t>4</w:t>
      </w:r>
      <w:r>
        <w:rPr>
          <w:rFonts w:hint="eastAsia" w:ascii="宋体" w:hAnsi="宋体" w:cs="宋体"/>
          <w:kern w:val="0"/>
        </w:rPr>
        <w:t>、乙方项目组成员须按招标文件承诺人员配备，未经甲方同意不得擅自更换；如更换需向甲方支付赔偿金。</w:t>
      </w:r>
    </w:p>
    <w:p>
      <w:pPr>
        <w:widowControl/>
        <w:spacing w:line="460" w:lineRule="atLeast"/>
        <w:ind w:firstLine="480"/>
        <w:rPr>
          <w:rFonts w:ascii="Arial" w:hAnsi="Arial"/>
          <w:kern w:val="0"/>
          <w:sz w:val="22"/>
        </w:rPr>
      </w:pPr>
      <w:r>
        <w:rPr>
          <w:rFonts w:ascii="宋体" w:hAnsi="宋体" w:cs="宋体"/>
          <w:kern w:val="0"/>
        </w:rPr>
        <w:t>5</w:t>
      </w:r>
      <w:r>
        <w:rPr>
          <w:rFonts w:hint="eastAsia" w:ascii="宋体" w:hAnsi="宋体" w:cs="宋体"/>
          <w:kern w:val="0"/>
        </w:rPr>
        <w:t>、乙方在承担上述一项或多项违约责任后，仍应继续履行合同规定的义务（甲方解除合同的除外）。甲方未能及时追究乙方的任何一项违约责任并不表明甲方放弃追究乙方该项或其他违约责任。</w:t>
      </w:r>
    </w:p>
    <w:p>
      <w:pPr>
        <w:widowControl/>
        <w:spacing w:line="460" w:lineRule="atLeast"/>
        <w:ind w:firstLine="480"/>
        <w:rPr>
          <w:rFonts w:ascii="Arial" w:hAnsi="Arial"/>
          <w:kern w:val="0"/>
          <w:sz w:val="22"/>
        </w:rPr>
      </w:pPr>
      <w:r>
        <w:rPr>
          <w:rFonts w:ascii="宋体" w:hAnsi="宋体" w:cs="宋体"/>
          <w:kern w:val="0"/>
        </w:rPr>
        <w:t>6</w:t>
      </w:r>
      <w:r>
        <w:rPr>
          <w:rFonts w:hint="eastAsia" w:ascii="宋体" w:hAnsi="宋体" w:cs="宋体"/>
          <w:kern w:val="0"/>
        </w:rPr>
        <w:t>、其他未尽事宜，以《民法典》和《政府采购法》等有关法律法规规定为准，无相关规定的，双方协商解决。</w:t>
      </w:r>
    </w:p>
    <w:p>
      <w:pPr>
        <w:widowControl/>
        <w:spacing w:line="460" w:lineRule="atLeast"/>
        <w:ind w:firstLine="482"/>
        <w:rPr>
          <w:rFonts w:ascii="Arial" w:hAnsi="Arial"/>
          <w:kern w:val="0"/>
          <w:sz w:val="22"/>
        </w:rPr>
      </w:pPr>
      <w:r>
        <w:rPr>
          <w:rFonts w:hint="eastAsia" w:ascii="宋体" w:hAnsi="宋体" w:cs="宋体"/>
          <w:b/>
          <w:kern w:val="0"/>
        </w:rPr>
        <w:t>第十四条</w:t>
      </w:r>
      <w:r>
        <w:rPr>
          <w:rFonts w:ascii="宋体" w:hAnsi="宋体" w:cs="宋体"/>
          <w:b/>
          <w:kern w:val="0"/>
        </w:rPr>
        <w:t xml:space="preserve"> </w:t>
      </w:r>
      <w:r>
        <w:rPr>
          <w:rFonts w:hint="eastAsia" w:ascii="宋体" w:hAnsi="宋体" w:cs="宋体"/>
          <w:b/>
          <w:kern w:val="0"/>
        </w:rPr>
        <w:t>不可抗力</w:t>
      </w:r>
    </w:p>
    <w:p>
      <w:pPr>
        <w:widowControl/>
        <w:spacing w:line="460" w:lineRule="atLeast"/>
        <w:ind w:firstLine="480"/>
        <w:rPr>
          <w:rFonts w:ascii="Arial" w:hAnsi="Arial"/>
          <w:kern w:val="0"/>
          <w:sz w:val="22"/>
        </w:rPr>
      </w:pPr>
      <w:r>
        <w:rPr>
          <w:rFonts w:hint="eastAsia" w:ascii="宋体" w:hAnsi="宋体" w:cs="宋体"/>
          <w:kern w:val="0"/>
        </w:rPr>
        <w:t>甲、乙方中任何一方，因不可抗力不能按时或完全履行合同的</w:t>
      </w:r>
      <w:r>
        <w:rPr>
          <w:rFonts w:ascii="宋体" w:hAnsi="宋体" w:cs="宋体"/>
          <w:kern w:val="0"/>
        </w:rPr>
        <w:t xml:space="preserve"> </w:t>
      </w:r>
      <w:r>
        <w:rPr>
          <w:rFonts w:hint="eastAsia" w:ascii="宋体" w:hAnsi="宋体" w:cs="宋体"/>
          <w:kern w:val="0"/>
        </w:rPr>
        <w:t>，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pPr>
        <w:widowControl/>
        <w:spacing w:line="460" w:lineRule="atLeast"/>
        <w:ind w:firstLine="480"/>
        <w:rPr>
          <w:rFonts w:ascii="Arial" w:hAnsi="Arial"/>
          <w:kern w:val="0"/>
          <w:sz w:val="22"/>
        </w:rPr>
      </w:pPr>
      <w:r>
        <w:rPr>
          <w:rFonts w:hint="eastAsia" w:ascii="宋体" w:hAnsi="宋体" w:cs="宋体"/>
          <w:kern w:val="0"/>
        </w:rPr>
        <w:t>因合同一方迟延履行后发生不可抗力的，不能免除责任。</w:t>
      </w:r>
    </w:p>
    <w:p>
      <w:pPr>
        <w:widowControl/>
        <w:spacing w:line="460" w:lineRule="atLeast"/>
        <w:ind w:firstLine="482"/>
        <w:rPr>
          <w:rFonts w:ascii="Arial" w:hAnsi="Arial"/>
          <w:kern w:val="0"/>
          <w:sz w:val="22"/>
        </w:rPr>
      </w:pPr>
      <w:r>
        <w:rPr>
          <w:rFonts w:hint="eastAsia" w:ascii="宋体" w:hAnsi="宋体" w:cs="宋体"/>
          <w:b/>
          <w:kern w:val="0"/>
        </w:rPr>
        <w:t>第十五条</w:t>
      </w:r>
      <w:r>
        <w:rPr>
          <w:rFonts w:ascii="宋体" w:hAnsi="宋体" w:cs="宋体"/>
          <w:b/>
          <w:kern w:val="0"/>
        </w:rPr>
        <w:t xml:space="preserve"> </w:t>
      </w:r>
      <w:r>
        <w:rPr>
          <w:rFonts w:hint="eastAsia" w:ascii="宋体" w:hAnsi="宋体" w:cs="宋体"/>
          <w:b/>
          <w:kern w:val="0"/>
        </w:rPr>
        <w:t>索赔</w:t>
      </w:r>
    </w:p>
    <w:p>
      <w:pPr>
        <w:widowControl/>
        <w:spacing w:line="460" w:lineRule="atLeast"/>
        <w:ind w:firstLine="480"/>
        <w:rPr>
          <w:rFonts w:ascii="Arial" w:hAnsi="Arial"/>
          <w:kern w:val="0"/>
          <w:sz w:val="22"/>
        </w:rPr>
      </w:pPr>
      <w:r>
        <w:rPr>
          <w:rFonts w:hint="eastAsia" w:ascii="宋体" w:hAnsi="宋体" w:cs="宋体"/>
          <w:kern w:val="0"/>
        </w:rPr>
        <w:t>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hAnsi="宋体" w:cs="宋体"/>
          <w:kern w:val="0"/>
        </w:rPr>
        <w:t>(   )</w:t>
      </w:r>
      <w:r>
        <w:rPr>
          <w:rFonts w:hint="eastAsia" w:ascii="宋体" w:hAnsi="宋体" w:cs="宋体"/>
          <w:kern w:val="0"/>
        </w:rPr>
        <w:t>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pPr>
        <w:widowControl/>
        <w:spacing w:line="460" w:lineRule="atLeast"/>
        <w:ind w:firstLine="482"/>
        <w:rPr>
          <w:rFonts w:ascii="Arial" w:hAnsi="Arial"/>
          <w:kern w:val="0"/>
          <w:sz w:val="22"/>
        </w:rPr>
      </w:pPr>
      <w:r>
        <w:rPr>
          <w:rFonts w:hint="eastAsia" w:ascii="宋体" w:hAnsi="宋体" w:cs="宋体"/>
          <w:b/>
          <w:kern w:val="0"/>
        </w:rPr>
        <w:t>第十六条</w:t>
      </w:r>
      <w:r>
        <w:rPr>
          <w:rFonts w:ascii="宋体" w:hAnsi="宋体" w:cs="宋体"/>
          <w:b/>
          <w:kern w:val="0"/>
        </w:rPr>
        <w:t xml:space="preserve"> </w:t>
      </w:r>
      <w:r>
        <w:rPr>
          <w:rFonts w:hint="eastAsia" w:ascii="宋体" w:hAnsi="宋体" w:cs="宋体"/>
          <w:b/>
          <w:kern w:val="0"/>
        </w:rPr>
        <w:t>争议的解决</w:t>
      </w:r>
    </w:p>
    <w:p>
      <w:pPr>
        <w:widowControl/>
        <w:spacing w:line="460" w:lineRule="atLeast"/>
        <w:ind w:firstLine="480"/>
        <w:rPr>
          <w:rFonts w:ascii="Arial" w:hAnsi="Arial"/>
          <w:kern w:val="0"/>
          <w:sz w:val="22"/>
        </w:rPr>
      </w:pPr>
      <w:r>
        <w:rPr>
          <w:rFonts w:ascii="宋体" w:hAnsi="宋体" w:cs="宋体"/>
          <w:kern w:val="0"/>
        </w:rPr>
        <w:t>1</w:t>
      </w:r>
      <w:r>
        <w:rPr>
          <w:rFonts w:hint="eastAsia" w:ascii="宋体" w:hAnsi="宋体" w:cs="宋体"/>
          <w:kern w:val="0"/>
        </w:rPr>
        <w:t>、因服务的质量问题发生争议的，应当邀请国家认可的质量检测机构对服务项目质量进行鉴定。项目符合标准的，鉴定费由甲方承担；项目不符合质量标准的，鉴定费由乙方承担。</w:t>
      </w:r>
    </w:p>
    <w:p>
      <w:pPr>
        <w:widowControl/>
        <w:spacing w:line="460" w:lineRule="atLeast"/>
        <w:ind w:firstLine="480"/>
        <w:rPr>
          <w:rFonts w:ascii="Arial" w:hAnsi="Arial"/>
          <w:kern w:val="0"/>
          <w:sz w:val="22"/>
        </w:rPr>
      </w:pPr>
      <w:r>
        <w:rPr>
          <w:rFonts w:ascii="宋体" w:hAnsi="宋体" w:cs="宋体"/>
          <w:kern w:val="0"/>
        </w:rPr>
        <w:t>2</w:t>
      </w:r>
      <w:r>
        <w:rPr>
          <w:rFonts w:hint="eastAsia" w:ascii="宋体" w:hAnsi="宋体" w:cs="宋体"/>
          <w:kern w:val="0"/>
        </w:rPr>
        <w:t>、因履行本合同引起的或与本合同有关的争议，甲、乙双方应首先通过友好协商解决，如果协商不能解决争议，则向甲方所在地有管辖权的人民法院提起诉讼；</w:t>
      </w:r>
    </w:p>
    <w:p>
      <w:pPr>
        <w:widowControl/>
        <w:spacing w:line="460" w:lineRule="atLeast"/>
        <w:ind w:firstLine="480"/>
        <w:rPr>
          <w:rFonts w:ascii="Arial" w:hAnsi="Arial"/>
          <w:kern w:val="0"/>
          <w:sz w:val="22"/>
        </w:rPr>
      </w:pPr>
      <w:r>
        <w:rPr>
          <w:rFonts w:ascii="宋体" w:hAnsi="宋体" w:cs="宋体"/>
          <w:kern w:val="0"/>
        </w:rPr>
        <w:t>3</w:t>
      </w:r>
      <w:r>
        <w:rPr>
          <w:rFonts w:hint="eastAsia" w:ascii="宋体" w:hAnsi="宋体" w:cs="宋体"/>
          <w:kern w:val="0"/>
        </w:rPr>
        <w:t>、在法院审理和仲裁期间，除有争议部分外，本合同其他部分应继续履行。</w:t>
      </w:r>
    </w:p>
    <w:p>
      <w:pPr>
        <w:widowControl/>
        <w:spacing w:line="460" w:lineRule="atLeast"/>
        <w:ind w:firstLine="482"/>
        <w:rPr>
          <w:rFonts w:ascii="Arial" w:hAnsi="Arial"/>
          <w:kern w:val="0"/>
          <w:sz w:val="22"/>
        </w:rPr>
      </w:pPr>
      <w:r>
        <w:rPr>
          <w:rFonts w:hint="eastAsia" w:ascii="宋体" w:hAnsi="宋体" w:cs="宋体"/>
          <w:b/>
          <w:kern w:val="0"/>
        </w:rPr>
        <w:t>第十七条</w:t>
      </w:r>
      <w:r>
        <w:rPr>
          <w:rFonts w:ascii="宋体" w:hAnsi="宋体" w:cs="宋体"/>
          <w:b/>
          <w:kern w:val="0"/>
        </w:rPr>
        <w:t xml:space="preserve"> </w:t>
      </w:r>
      <w:r>
        <w:rPr>
          <w:rFonts w:hint="eastAsia" w:ascii="宋体" w:hAnsi="宋体" w:cs="宋体"/>
          <w:b/>
          <w:kern w:val="0"/>
        </w:rPr>
        <w:t>诚实信用</w:t>
      </w:r>
      <w:r>
        <w:rPr>
          <w:rFonts w:ascii="宋体" w:hAnsi="宋体" w:cs="宋体"/>
          <w:b/>
          <w:kern w:val="0"/>
        </w:rPr>
        <w:t xml:space="preserve"> </w:t>
      </w:r>
    </w:p>
    <w:p>
      <w:pPr>
        <w:widowControl/>
        <w:spacing w:line="460" w:lineRule="atLeast"/>
        <w:ind w:firstLine="480"/>
        <w:rPr>
          <w:rFonts w:ascii="Arial" w:hAnsi="Arial"/>
          <w:kern w:val="0"/>
          <w:sz w:val="22"/>
        </w:rPr>
      </w:pPr>
      <w:r>
        <w:rPr>
          <w:rFonts w:hint="eastAsia" w:ascii="宋体" w:hAnsi="宋体" w:cs="宋体"/>
          <w:kern w:val="0"/>
        </w:rPr>
        <w:t>乙方应诚实信用，严格按照招标文件要求和投标承诺履行合同，不向甲方进行商业贿赂或者提供不正当利益。</w:t>
      </w:r>
    </w:p>
    <w:p>
      <w:pPr>
        <w:widowControl/>
        <w:spacing w:line="460" w:lineRule="atLeast"/>
        <w:ind w:firstLine="482"/>
        <w:rPr>
          <w:rFonts w:ascii="Arial" w:hAnsi="Arial"/>
          <w:kern w:val="0"/>
          <w:sz w:val="22"/>
        </w:rPr>
      </w:pPr>
      <w:r>
        <w:rPr>
          <w:rFonts w:hint="eastAsia" w:ascii="宋体" w:hAnsi="宋体" w:cs="宋体"/>
          <w:b/>
          <w:kern w:val="0"/>
        </w:rPr>
        <w:t>第十八条</w:t>
      </w:r>
      <w:r>
        <w:rPr>
          <w:rFonts w:ascii="宋体" w:hAnsi="宋体" w:cs="宋体"/>
          <w:b/>
          <w:kern w:val="0"/>
        </w:rPr>
        <w:t xml:space="preserve"> </w:t>
      </w:r>
      <w:r>
        <w:rPr>
          <w:rFonts w:hint="eastAsia" w:ascii="宋体" w:hAnsi="宋体" w:cs="宋体"/>
          <w:b/>
          <w:kern w:val="0"/>
        </w:rPr>
        <w:t>合同生效及其他</w:t>
      </w:r>
    </w:p>
    <w:p>
      <w:pPr>
        <w:widowControl/>
        <w:spacing w:line="460" w:lineRule="atLeast"/>
        <w:ind w:firstLine="480"/>
        <w:rPr>
          <w:rFonts w:ascii="Arial" w:hAnsi="Arial"/>
          <w:kern w:val="0"/>
          <w:sz w:val="22"/>
        </w:rPr>
      </w:pPr>
      <w:r>
        <w:rPr>
          <w:rFonts w:ascii="宋体" w:hAnsi="宋体" w:cs="宋体"/>
          <w:kern w:val="0"/>
        </w:rPr>
        <w:t>1</w:t>
      </w:r>
      <w:r>
        <w:rPr>
          <w:rFonts w:hint="eastAsia" w:ascii="宋体" w:hAnsi="宋体" w:cs="宋体"/>
          <w:kern w:val="0"/>
        </w:rPr>
        <w:t>、本合同自经甲乙双方授权代表签订并加盖公章后，自签订之日起生效。</w:t>
      </w:r>
    </w:p>
    <w:p>
      <w:pPr>
        <w:widowControl/>
        <w:spacing w:line="460" w:lineRule="atLeast"/>
        <w:ind w:firstLine="480"/>
        <w:rPr>
          <w:rFonts w:ascii="Arial" w:hAnsi="Arial"/>
          <w:kern w:val="0"/>
          <w:sz w:val="22"/>
        </w:rPr>
      </w:pPr>
      <w:r>
        <w:rPr>
          <w:rFonts w:ascii="宋体" w:hAnsi="宋体" w:cs="宋体"/>
          <w:kern w:val="0"/>
        </w:rPr>
        <w:t>2</w:t>
      </w:r>
      <w:r>
        <w:rPr>
          <w:rFonts w:hint="eastAsia" w:ascii="宋体" w:hAnsi="宋体" w:cs="宋体"/>
          <w:kern w:val="0"/>
        </w:rPr>
        <w:t>、本合同一式两份，甲乙双方各执一份。</w:t>
      </w:r>
    </w:p>
    <w:p>
      <w:pPr>
        <w:widowControl/>
        <w:spacing w:line="460" w:lineRule="atLeast"/>
        <w:ind w:firstLine="480"/>
        <w:rPr>
          <w:rFonts w:ascii="Arial" w:hAnsi="Arial"/>
          <w:kern w:val="0"/>
          <w:sz w:val="22"/>
        </w:rPr>
      </w:pPr>
      <w:r>
        <w:rPr>
          <w:rFonts w:ascii="宋体" w:hAnsi="宋体" w:cs="宋体"/>
          <w:kern w:val="0"/>
        </w:rPr>
        <w:t>3</w:t>
      </w:r>
      <w:r>
        <w:rPr>
          <w:rFonts w:hint="eastAsia" w:ascii="宋体" w:hAnsi="宋体" w:cs="宋体"/>
          <w:kern w:val="0"/>
        </w:rPr>
        <w:t>、本合同应按照中华人民共和国的现行法律进行解释。</w:t>
      </w:r>
    </w:p>
    <w:p>
      <w:pPr>
        <w:widowControl/>
        <w:spacing w:line="460" w:lineRule="atLeast"/>
        <w:ind w:firstLine="480"/>
        <w:rPr>
          <w:rFonts w:ascii="Arial" w:hAnsi="Arial"/>
          <w:kern w:val="0"/>
          <w:sz w:val="22"/>
        </w:rPr>
      </w:pPr>
      <w:r>
        <w:rPr>
          <w:rFonts w:ascii="宋体" w:hAnsi="宋体" w:cs="宋体"/>
          <w:kern w:val="0"/>
        </w:rPr>
        <w:t> </w:t>
      </w:r>
    </w:p>
    <w:p>
      <w:pPr>
        <w:widowControl/>
        <w:spacing w:line="460" w:lineRule="atLeast"/>
        <w:ind w:firstLine="480"/>
        <w:rPr>
          <w:rFonts w:ascii="Arial" w:hAnsi="Arial"/>
          <w:kern w:val="0"/>
          <w:sz w:val="22"/>
        </w:rPr>
      </w:pPr>
      <w:r>
        <w:rPr>
          <w:rFonts w:hint="eastAsia" w:ascii="宋体" w:hAnsi="宋体" w:cs="宋体"/>
          <w:kern w:val="0"/>
        </w:rPr>
        <w:t>甲方（采购人）：（盖章）</w:t>
      </w:r>
      <w:r>
        <w:rPr>
          <w:rFonts w:ascii="宋体" w:hAnsi="宋体" w:cs="宋体"/>
          <w:kern w:val="0"/>
        </w:rPr>
        <w:t xml:space="preserve">            </w:t>
      </w:r>
      <w:r>
        <w:rPr>
          <w:rFonts w:hint="eastAsia" w:ascii="宋体" w:hAnsi="宋体" w:cs="宋体"/>
          <w:kern w:val="0"/>
        </w:rPr>
        <w:t>乙方（供应商）：（盖章）</w:t>
      </w:r>
    </w:p>
    <w:p>
      <w:pPr>
        <w:widowControl/>
        <w:spacing w:line="460" w:lineRule="atLeast"/>
        <w:ind w:firstLine="480"/>
        <w:rPr>
          <w:rFonts w:ascii="Arial" w:hAnsi="Arial"/>
          <w:kern w:val="0"/>
          <w:sz w:val="22"/>
        </w:rPr>
      </w:pPr>
      <w:r>
        <w:rPr>
          <w:rFonts w:hint="eastAsia" w:ascii="宋体" w:hAnsi="宋体" w:cs="宋体"/>
          <w:kern w:val="0"/>
        </w:rPr>
        <w:t>代表人：</w:t>
      </w:r>
      <w:r>
        <w:rPr>
          <w:rFonts w:ascii="宋体" w:hAnsi="宋体" w:cs="宋体"/>
          <w:kern w:val="0"/>
        </w:rPr>
        <w:t>              </w:t>
      </w:r>
      <w:r>
        <w:rPr>
          <w:rFonts w:hint="eastAsia" w:ascii="宋体" w:hAnsi="宋体" w:cs="宋体"/>
          <w:kern w:val="0"/>
        </w:rPr>
        <w:t>代表人：</w:t>
      </w:r>
    </w:p>
    <w:p>
      <w:pPr>
        <w:widowControl/>
        <w:spacing w:line="460" w:lineRule="atLeast"/>
        <w:ind w:firstLine="480"/>
        <w:rPr>
          <w:rFonts w:ascii="Arial" w:hAnsi="Arial"/>
          <w:kern w:val="0"/>
          <w:sz w:val="22"/>
        </w:rPr>
      </w:pPr>
      <w:r>
        <w:rPr>
          <w:rFonts w:hint="eastAsia" w:ascii="宋体" w:hAnsi="宋体" w:cs="宋体"/>
          <w:kern w:val="0"/>
        </w:rPr>
        <w:t>电话：</w:t>
      </w:r>
      <w:r>
        <w:rPr>
          <w:rFonts w:ascii="宋体" w:hAnsi="宋体" w:cs="宋体"/>
          <w:kern w:val="0"/>
        </w:rPr>
        <w:t>               </w:t>
      </w:r>
      <w:r>
        <w:rPr>
          <w:rFonts w:hint="eastAsia" w:ascii="宋体" w:hAnsi="宋体" w:cs="宋体"/>
          <w:kern w:val="0"/>
        </w:rPr>
        <w:t>电话：</w:t>
      </w:r>
    </w:p>
    <w:p>
      <w:pPr>
        <w:widowControl/>
        <w:spacing w:line="460" w:lineRule="atLeast"/>
        <w:ind w:firstLine="480"/>
        <w:rPr>
          <w:rFonts w:ascii="Arial" w:hAnsi="Arial"/>
          <w:kern w:val="0"/>
          <w:sz w:val="22"/>
        </w:rPr>
      </w:pPr>
      <w:r>
        <w:rPr>
          <w:rFonts w:hint="eastAsia" w:ascii="宋体" w:hAnsi="宋体" w:cs="宋体"/>
          <w:kern w:val="0"/>
        </w:rPr>
        <w:t>开户银行：</w:t>
      </w:r>
      <w:r>
        <w:rPr>
          <w:rFonts w:ascii="宋体" w:hAnsi="宋体" w:cs="宋体"/>
          <w:kern w:val="0"/>
        </w:rPr>
        <w:t xml:space="preserve">                          </w:t>
      </w:r>
      <w:r>
        <w:rPr>
          <w:rFonts w:hint="eastAsia" w:ascii="宋体" w:hAnsi="宋体" w:cs="宋体"/>
          <w:kern w:val="0"/>
        </w:rPr>
        <w:t>开户银行：</w:t>
      </w:r>
    </w:p>
    <w:p>
      <w:pPr>
        <w:widowControl/>
        <w:spacing w:line="460" w:lineRule="atLeast"/>
        <w:ind w:firstLine="480"/>
        <w:rPr>
          <w:rFonts w:ascii="Arial" w:hAnsi="Arial"/>
          <w:kern w:val="0"/>
          <w:sz w:val="22"/>
        </w:rPr>
      </w:pPr>
      <w:r>
        <w:rPr>
          <w:rFonts w:hint="eastAsia" w:ascii="宋体" w:hAnsi="宋体" w:cs="宋体"/>
          <w:kern w:val="0"/>
        </w:rPr>
        <w:t>帐号：</w:t>
      </w:r>
      <w:r>
        <w:rPr>
          <w:rFonts w:ascii="宋体" w:hAnsi="宋体" w:cs="宋体"/>
          <w:kern w:val="0"/>
        </w:rPr>
        <w:t xml:space="preserve">                              </w:t>
      </w:r>
      <w:r>
        <w:rPr>
          <w:rFonts w:hint="eastAsia" w:ascii="宋体" w:hAnsi="宋体" w:cs="宋体"/>
          <w:kern w:val="0"/>
        </w:rPr>
        <w:t>帐号：</w:t>
      </w:r>
    </w:p>
    <w:p>
      <w:pPr>
        <w:widowControl/>
        <w:spacing w:line="460" w:lineRule="atLeast"/>
        <w:ind w:firstLine="480"/>
        <w:rPr>
          <w:rFonts w:ascii="Arial" w:hAnsi="Arial"/>
          <w:kern w:val="0"/>
          <w:sz w:val="22"/>
        </w:rPr>
      </w:pPr>
      <w:r>
        <w:rPr>
          <w:rFonts w:hint="eastAsia" w:ascii="宋体" w:hAnsi="宋体" w:cs="宋体"/>
          <w:kern w:val="0"/>
        </w:rPr>
        <w:t>日期：</w:t>
      </w:r>
      <w:r>
        <w:rPr>
          <w:rFonts w:ascii="宋体" w:hAnsi="宋体" w:cs="宋体"/>
          <w:kern w:val="0"/>
        </w:rPr>
        <w:t xml:space="preserve"> </w:t>
      </w: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r>
        <w:rPr>
          <w:rFonts w:ascii="宋体" w:hAnsi="宋体" w:cs="宋体"/>
          <w:kern w:val="0"/>
        </w:rPr>
        <w:t xml:space="preserve"> </w:t>
      </w:r>
      <w:r>
        <w:rPr>
          <w:rFonts w:hint="eastAsia" w:ascii="宋体" w:hAnsi="宋体" w:cs="宋体"/>
          <w:kern w:val="0"/>
        </w:rPr>
        <w:t>日</w:t>
      </w:r>
      <w:r>
        <w:rPr>
          <w:rFonts w:ascii="宋体" w:hAnsi="宋体" w:cs="宋体"/>
          <w:kern w:val="0"/>
        </w:rPr>
        <w:t xml:space="preserve">                     </w:t>
      </w:r>
      <w:r>
        <w:rPr>
          <w:rFonts w:hint="eastAsia" w:ascii="宋体" w:hAnsi="宋体" w:cs="宋体"/>
          <w:kern w:val="0"/>
        </w:rPr>
        <w:t>日期：</w:t>
      </w:r>
      <w:r>
        <w:rPr>
          <w:rFonts w:ascii="宋体" w:hAnsi="宋体" w:cs="宋体"/>
          <w:kern w:val="0"/>
        </w:rPr>
        <w:t xml:space="preserve">   </w:t>
      </w: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r>
        <w:rPr>
          <w:rFonts w:ascii="宋体" w:hAnsi="宋体" w:cs="宋体"/>
          <w:kern w:val="0"/>
        </w:rPr>
        <w:t xml:space="preserve">   </w:t>
      </w:r>
      <w:r>
        <w:rPr>
          <w:rFonts w:hint="eastAsia" w:ascii="宋体" w:hAnsi="宋体" w:cs="宋体"/>
          <w:kern w:val="0"/>
        </w:rPr>
        <w:t>日</w:t>
      </w:r>
    </w:p>
    <w:p>
      <w:pPr>
        <w:widowControl/>
        <w:spacing w:after="200" w:line="276" w:lineRule="auto"/>
        <w:jc w:val="left"/>
        <w:rPr>
          <w:rFonts w:ascii="Times New Roman" w:hAnsi="Times New Roman" w:eastAsia="Times New Roman"/>
          <w:kern w:val="0"/>
        </w:rPr>
      </w:pPr>
      <w:r>
        <w:rPr>
          <w:rFonts w:ascii="Times New Roman" w:hAnsi="Times New Roman" w:eastAsia="Times New Roman"/>
          <w:kern w:val="0"/>
        </w:rPr>
        <w:br w:type="page"/>
      </w:r>
    </w:p>
    <w:p>
      <w:pPr>
        <w:widowControl/>
        <w:pBdr>
          <w:top w:val="none" w:color="000000" w:sz="0" w:space="0"/>
          <w:left w:val="none" w:color="000000" w:sz="0" w:space="0"/>
          <w:bottom w:val="none" w:color="000000" w:sz="0" w:space="0"/>
          <w:right w:val="none" w:color="000000" w:sz="0" w:space="0"/>
        </w:pBdr>
        <w:spacing w:before="240" w:after="240" w:line="439" w:lineRule="atLeast"/>
        <w:jc w:val="center"/>
        <w:rPr>
          <w:rFonts w:ascii="Arial" w:hAnsi="Arial" w:eastAsia="Arial"/>
          <w:kern w:val="0"/>
          <w:sz w:val="22"/>
        </w:rPr>
      </w:pPr>
      <w:r>
        <w:rPr>
          <w:rFonts w:ascii="宋体" w:hAnsi="宋体" w:cs="宋体"/>
          <w:b/>
          <w:kern w:val="0"/>
          <w:sz w:val="44"/>
        </w:rPr>
        <w:t>第</w:t>
      </w:r>
      <w:r>
        <w:rPr>
          <w:rFonts w:hint="eastAsia" w:ascii="宋体" w:hAnsi="宋体" w:cs="宋体"/>
          <w:b/>
          <w:kern w:val="0"/>
          <w:sz w:val="44"/>
        </w:rPr>
        <w:t>七</w:t>
      </w:r>
      <w:r>
        <w:rPr>
          <w:rFonts w:ascii="宋体" w:hAnsi="宋体" w:cs="宋体"/>
          <w:b/>
          <w:kern w:val="0"/>
          <w:sz w:val="44"/>
        </w:rPr>
        <w:t xml:space="preserve">部分 </w:t>
      </w:r>
      <w:r>
        <w:rPr>
          <w:rFonts w:hint="eastAsia" w:ascii="宋体" w:hAnsi="宋体" w:cs="宋体"/>
          <w:b/>
          <w:kern w:val="0"/>
          <w:sz w:val="44"/>
        </w:rPr>
        <w:t>响应文件格式</w:t>
      </w:r>
    </w:p>
    <w:p>
      <w:pPr>
        <w:widowControl/>
        <w:pBdr>
          <w:top w:val="none" w:color="000000" w:sz="0" w:space="0"/>
          <w:left w:val="none" w:color="000000" w:sz="0" w:space="0"/>
          <w:bottom w:val="none" w:color="000000" w:sz="0" w:space="0"/>
          <w:right w:val="none" w:color="000000" w:sz="0" w:space="0"/>
        </w:pBdr>
        <w:spacing w:line="380" w:lineRule="atLeast"/>
        <w:jc w:val="center"/>
        <w:rPr>
          <w:rFonts w:ascii="Arial" w:hAnsi="Arial" w:eastAsia="Arial"/>
          <w:kern w:val="0"/>
          <w:sz w:val="22"/>
        </w:rPr>
      </w:pPr>
      <w:r>
        <w:rPr>
          <w:rFonts w:ascii="宋体" w:hAnsi="宋体" w:cs="宋体"/>
          <w:b/>
          <w:kern w:val="0"/>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line="85" w:lineRule="atLeast"/>
        <w:jc w:val="left"/>
        <w:rPr>
          <w:rFonts w:ascii="Arial" w:hAnsi="Arial" w:eastAsia="Arial"/>
          <w:kern w:val="0"/>
          <w:sz w:val="22"/>
        </w:rPr>
      </w:pPr>
      <w:r>
        <w:rPr>
          <w:rFonts w:ascii="宋体" w:hAnsi="宋体" w:cs="宋体"/>
          <w:kern w:val="0"/>
        </w:rPr>
        <w:t>说明：</w:t>
      </w:r>
    </w:p>
    <w:p>
      <w:pPr>
        <w:widowControl/>
        <w:pBdr>
          <w:top w:val="none" w:color="000000" w:sz="0" w:space="0"/>
          <w:left w:val="none" w:color="000000" w:sz="0" w:space="0"/>
          <w:bottom w:val="none" w:color="000000" w:sz="0" w:space="0"/>
          <w:right w:val="none" w:color="000000" w:sz="0" w:space="0"/>
        </w:pBdr>
        <w:spacing w:line="85" w:lineRule="atLeast"/>
        <w:jc w:val="left"/>
        <w:rPr>
          <w:rFonts w:ascii="Arial" w:hAnsi="Arial" w:eastAsia="Arial"/>
          <w:kern w:val="0"/>
          <w:sz w:val="22"/>
        </w:rPr>
      </w:pPr>
      <w:r>
        <w:rPr>
          <w:rFonts w:ascii="宋体" w:hAnsi="宋体" w:cs="宋体"/>
          <w:kern w:val="0"/>
        </w:rPr>
        <w:t>对本章所有的响应书格式，响应方可根据自身情况进行补充和修改，但补充和修改不得造成与本格式内容有实质性的违背。</w:t>
      </w:r>
    </w:p>
    <w:p>
      <w:pPr>
        <w:widowControl/>
        <w:pBdr>
          <w:top w:val="none" w:color="000000" w:sz="0" w:space="0"/>
          <w:left w:val="none" w:color="000000" w:sz="0" w:space="0"/>
          <w:bottom w:val="none" w:color="000000" w:sz="0" w:space="0"/>
          <w:right w:val="none" w:color="000000" w:sz="0" w:space="0"/>
        </w:pBdr>
        <w:spacing w:line="276" w:lineRule="auto"/>
        <w:jc w:val="left"/>
        <w:rPr>
          <w:rFonts w:ascii="Arial" w:hAnsi="Arial" w:eastAsia="Arial"/>
          <w:kern w:val="0"/>
          <w:sz w:val="22"/>
        </w:rPr>
      </w:pPr>
      <w:r>
        <w:rPr>
          <w:rFonts w:ascii="Arial" w:hAnsi="Arial" w:eastAsia="Arial"/>
          <w:kern w:val="0"/>
          <w:sz w:val="22"/>
        </w:rPr>
        <w:br w:type="page" w:clear="all"/>
      </w:r>
    </w:p>
    <w:p>
      <w:pPr>
        <w:overflowPunct w:val="0"/>
        <w:spacing w:after="200"/>
        <w:rPr>
          <w:rFonts w:ascii="宋体" w:hAnsi="宋体" w:eastAsia="Arial"/>
          <w:b/>
          <w:sz w:val="28"/>
          <w:szCs w:val="28"/>
        </w:rPr>
      </w:pPr>
      <w:r>
        <w:rPr>
          <w:rFonts w:hint="eastAsia" w:ascii="宋体" w:hAnsi="宋体" w:eastAsia="Arial"/>
          <w:b/>
          <w:sz w:val="32"/>
          <w:szCs w:val="32"/>
        </w:rPr>
        <w:t>1、</w:t>
      </w:r>
      <w:r>
        <w:rPr>
          <w:rFonts w:hint="eastAsia" w:ascii="宋体" w:hAnsi="宋体" w:eastAsia="Arial"/>
          <w:b/>
          <w:sz w:val="28"/>
          <w:szCs w:val="28"/>
        </w:rPr>
        <w:t>关于资格文件的声明函</w:t>
      </w:r>
    </w:p>
    <w:p>
      <w:pPr>
        <w:overflowPunct w:val="0"/>
        <w:spacing w:after="200" w:line="276" w:lineRule="auto"/>
        <w:ind w:left="1260" w:firstLine="420"/>
        <w:rPr>
          <w:rFonts w:ascii="宋体" w:hAnsi="宋体" w:eastAsia="Arial"/>
          <w:sz w:val="30"/>
          <w:szCs w:val="30"/>
        </w:rPr>
      </w:pPr>
    </w:p>
    <w:p>
      <w:pPr>
        <w:overflowPunct w:val="0"/>
        <w:spacing w:after="200" w:line="276" w:lineRule="auto"/>
        <w:ind w:left="1260" w:firstLine="420"/>
        <w:rPr>
          <w:rFonts w:ascii="宋体" w:hAnsi="宋体" w:eastAsia="Arial"/>
          <w:sz w:val="30"/>
          <w:szCs w:val="30"/>
        </w:rPr>
      </w:pPr>
    </w:p>
    <w:p>
      <w:pPr>
        <w:overflowPunct w:val="0"/>
        <w:spacing w:after="200" w:line="276" w:lineRule="auto"/>
        <w:ind w:left="1440" w:leftChars="600" w:firstLine="1770" w:firstLineChars="590"/>
        <w:rPr>
          <w:rFonts w:ascii="宋体" w:hAnsi="宋体" w:eastAsia="Arial"/>
          <w:sz w:val="30"/>
          <w:szCs w:val="30"/>
        </w:rPr>
      </w:pPr>
      <w:r>
        <w:rPr>
          <w:rFonts w:hint="eastAsia" w:ascii="宋体" w:hAnsi="宋体" w:eastAsia="Arial"/>
          <w:sz w:val="30"/>
          <w:szCs w:val="30"/>
        </w:rPr>
        <w:t>关于资格文件的声明函</w:t>
      </w:r>
    </w:p>
    <w:p>
      <w:pPr>
        <w:overflowPunct w:val="0"/>
        <w:spacing w:after="200" w:line="276" w:lineRule="auto"/>
        <w:ind w:left="1260" w:firstLine="420"/>
        <w:jc w:val="center"/>
        <w:rPr>
          <w:rFonts w:ascii="宋体" w:hAnsi="宋体" w:eastAsia="Arial"/>
          <w:sz w:val="22"/>
          <w:szCs w:val="24"/>
        </w:rPr>
      </w:pPr>
    </w:p>
    <w:p>
      <w:pPr>
        <w:overflowPunct w:val="0"/>
        <w:spacing w:after="200" w:line="500" w:lineRule="exact"/>
        <w:rPr>
          <w:rFonts w:hint="eastAsia" w:ascii="宋体" w:hAnsi="宋体" w:cs="宋体"/>
          <w:szCs w:val="24"/>
        </w:rPr>
      </w:pPr>
      <w:r>
        <w:rPr>
          <w:rFonts w:hint="eastAsia" w:ascii="宋体" w:hAnsi="宋体" w:cs="宋体"/>
          <w:szCs w:val="24"/>
          <w:u w:val="single"/>
        </w:rPr>
        <w:t xml:space="preserve">苏州市公共资源交易中心太仓分中心  </w:t>
      </w:r>
      <w:r>
        <w:rPr>
          <w:rFonts w:hint="eastAsia" w:ascii="宋体" w:hAnsi="宋体" w:cs="宋体"/>
          <w:szCs w:val="24"/>
        </w:rPr>
        <w:t>：</w:t>
      </w:r>
    </w:p>
    <w:p>
      <w:pPr>
        <w:overflowPunct w:val="0"/>
        <w:spacing w:after="200" w:line="500" w:lineRule="exact"/>
        <w:ind w:right="509" w:rightChars="212" w:firstLine="480" w:firstLineChars="200"/>
        <w:rPr>
          <w:rFonts w:hint="eastAsia" w:ascii="宋体" w:hAnsi="宋体" w:cs="宋体"/>
          <w:szCs w:val="24"/>
        </w:rPr>
      </w:pPr>
      <w:r>
        <w:rPr>
          <w:rFonts w:hint="eastAsia" w:ascii="宋体" w:hAnsi="宋体" w:cs="宋体"/>
          <w:szCs w:val="24"/>
        </w:rPr>
        <w:t>本公司愿就由贵单位组织实施的编号为</w:t>
      </w:r>
      <w:r>
        <w:rPr>
          <w:rFonts w:hint="eastAsia" w:ascii="宋体" w:hAnsi="宋体" w:cs="宋体"/>
          <w:b/>
          <w:szCs w:val="24"/>
          <w:u w:val="single"/>
        </w:rPr>
        <w:t>JSZC-320585-JZCG-D2026-0089</w:t>
      </w:r>
      <w:r>
        <w:rPr>
          <w:rFonts w:hint="eastAsia" w:ascii="宋体" w:hAnsi="宋体" w:cs="宋体"/>
          <w:szCs w:val="24"/>
        </w:rPr>
        <w:t>号的招标活动进行投标。本公司所提交的投标文件中所有关于投标资格的文件、证明和陈述均是真实的、准确的。若与真实情况不符，本公司愿意承担由此而产生的一切后果。</w:t>
      </w:r>
    </w:p>
    <w:p>
      <w:pPr>
        <w:overflowPunct w:val="0"/>
        <w:spacing w:after="200" w:line="500" w:lineRule="exact"/>
        <w:ind w:left="1259" w:firstLine="426"/>
        <w:rPr>
          <w:rFonts w:hint="eastAsia" w:ascii="宋体" w:hAnsi="宋体" w:cs="宋体"/>
          <w:szCs w:val="24"/>
        </w:rPr>
      </w:pPr>
    </w:p>
    <w:p>
      <w:pPr>
        <w:overflowPunct w:val="0"/>
        <w:spacing w:after="200" w:line="500" w:lineRule="exact"/>
        <w:ind w:left="1259" w:firstLine="426"/>
        <w:rPr>
          <w:rFonts w:hint="eastAsia" w:ascii="宋体" w:hAnsi="宋体" w:cs="宋体"/>
          <w:szCs w:val="24"/>
        </w:rPr>
      </w:pPr>
    </w:p>
    <w:p>
      <w:pPr>
        <w:overflowPunct w:val="0"/>
        <w:spacing w:after="200" w:line="500" w:lineRule="exact"/>
        <w:rPr>
          <w:rFonts w:hint="eastAsia" w:ascii="宋体" w:hAnsi="宋体" w:cs="宋体"/>
          <w:szCs w:val="24"/>
        </w:rPr>
      </w:pPr>
      <w:r>
        <w:rPr>
          <w:rFonts w:hint="eastAsia" w:ascii="宋体" w:hAnsi="宋体" w:cs="宋体"/>
          <w:szCs w:val="24"/>
        </w:rPr>
        <w:t>响应单位（单位盖章）：</w:t>
      </w:r>
    </w:p>
    <w:p>
      <w:pPr>
        <w:overflowPunct w:val="0"/>
        <w:spacing w:after="200" w:line="500" w:lineRule="exact"/>
        <w:rPr>
          <w:rFonts w:hint="eastAsia" w:ascii="宋体" w:hAnsi="宋体" w:cs="宋体"/>
          <w:szCs w:val="24"/>
        </w:rPr>
      </w:pPr>
      <w:r>
        <w:rPr>
          <w:rFonts w:hint="eastAsia" w:ascii="宋体" w:hAnsi="宋体" w:cs="宋体"/>
          <w:szCs w:val="24"/>
        </w:rPr>
        <w:t>法定代表人或授权代理人（签字或盖章）：</w:t>
      </w:r>
    </w:p>
    <w:p>
      <w:pPr>
        <w:overflowPunct w:val="0"/>
        <w:spacing w:after="200" w:line="500" w:lineRule="exact"/>
        <w:rPr>
          <w:rFonts w:hint="eastAsia" w:ascii="宋体" w:hAnsi="宋体" w:cs="宋体"/>
          <w:szCs w:val="24"/>
        </w:rPr>
      </w:pPr>
      <w:r>
        <w:rPr>
          <w:rFonts w:hint="eastAsia" w:ascii="宋体" w:hAnsi="宋体" w:cs="宋体"/>
          <w:szCs w:val="24"/>
        </w:rPr>
        <w:t>响应日期：    年  月</w:t>
      </w:r>
      <w:r>
        <w:rPr>
          <w:rFonts w:hint="eastAsia" w:ascii="宋体" w:hAnsi="宋体" w:cs="宋体"/>
          <w:szCs w:val="24"/>
        </w:rPr>
        <w:tab/>
      </w:r>
      <w:r>
        <w:rPr>
          <w:rFonts w:hint="eastAsia" w:ascii="宋体" w:hAnsi="宋体" w:cs="宋体"/>
          <w:szCs w:val="24"/>
        </w:rPr>
        <w:t xml:space="preserve"> 日</w:t>
      </w:r>
    </w:p>
    <w:p>
      <w:pPr>
        <w:widowControl/>
        <w:spacing w:after="200" w:line="276" w:lineRule="auto"/>
        <w:jc w:val="left"/>
        <w:rPr>
          <w:rFonts w:ascii="宋体" w:hAnsi="宋体" w:eastAsia="Arial"/>
          <w:kern w:val="0"/>
          <w:sz w:val="22"/>
          <w:szCs w:val="24"/>
        </w:rPr>
      </w:pPr>
    </w:p>
    <w:p>
      <w:pPr>
        <w:widowControl/>
        <w:spacing w:after="200" w:line="276" w:lineRule="auto"/>
        <w:jc w:val="left"/>
        <w:rPr>
          <w:rFonts w:ascii="宋体" w:hAnsi="宋体" w:eastAsia="Arial"/>
          <w:kern w:val="0"/>
          <w:sz w:val="22"/>
          <w:szCs w:val="24"/>
        </w:rPr>
      </w:pPr>
    </w:p>
    <w:p>
      <w:pPr>
        <w:widowControl/>
        <w:spacing w:after="200" w:line="276" w:lineRule="auto"/>
        <w:jc w:val="left"/>
        <w:rPr>
          <w:rFonts w:ascii="宋体" w:hAnsi="宋体" w:eastAsia="Arial"/>
          <w:kern w:val="0"/>
          <w:sz w:val="22"/>
          <w:szCs w:val="24"/>
        </w:rPr>
      </w:pPr>
    </w:p>
    <w:p>
      <w:pPr>
        <w:widowControl/>
        <w:spacing w:after="200" w:line="276" w:lineRule="auto"/>
        <w:jc w:val="left"/>
        <w:rPr>
          <w:rFonts w:ascii="宋体" w:hAnsi="宋体" w:eastAsia="Arial"/>
          <w:kern w:val="0"/>
          <w:sz w:val="22"/>
          <w:szCs w:val="24"/>
        </w:rPr>
      </w:pPr>
    </w:p>
    <w:p>
      <w:pPr>
        <w:widowControl/>
        <w:spacing w:after="200" w:line="276" w:lineRule="auto"/>
        <w:jc w:val="left"/>
        <w:rPr>
          <w:rFonts w:ascii="宋体" w:hAnsi="宋体" w:eastAsia="Arial"/>
          <w:kern w:val="0"/>
          <w:sz w:val="22"/>
          <w:szCs w:val="24"/>
        </w:rPr>
      </w:pPr>
    </w:p>
    <w:p>
      <w:pPr>
        <w:widowControl/>
        <w:spacing w:after="200" w:line="276" w:lineRule="auto"/>
        <w:jc w:val="left"/>
        <w:rPr>
          <w:rFonts w:ascii="宋体" w:hAnsi="宋体" w:eastAsia="Arial"/>
          <w:kern w:val="0"/>
          <w:sz w:val="22"/>
          <w:szCs w:val="24"/>
        </w:rPr>
      </w:pPr>
    </w:p>
    <w:p>
      <w:pPr>
        <w:widowControl/>
        <w:spacing w:after="200" w:line="276" w:lineRule="auto"/>
        <w:jc w:val="left"/>
        <w:rPr>
          <w:rFonts w:ascii="宋体" w:hAnsi="宋体" w:eastAsia="Arial"/>
          <w:kern w:val="0"/>
          <w:sz w:val="22"/>
          <w:szCs w:val="24"/>
        </w:rPr>
      </w:pPr>
    </w:p>
    <w:p>
      <w:pPr>
        <w:widowControl/>
        <w:adjustRightInd w:val="0"/>
        <w:spacing w:after="200" w:line="276" w:lineRule="auto"/>
        <w:jc w:val="left"/>
        <w:textAlignment w:val="baseline"/>
        <w:rPr>
          <w:rFonts w:ascii="宋体" w:hAnsi="宋体" w:eastAsia="Arial"/>
          <w:b/>
          <w:kern w:val="0"/>
          <w:sz w:val="28"/>
          <w:szCs w:val="32"/>
        </w:rPr>
      </w:pPr>
      <w:r>
        <w:rPr>
          <w:rFonts w:hint="eastAsia" w:ascii="宋体" w:hAnsi="宋体" w:eastAsia="Arial"/>
          <w:b/>
          <w:kern w:val="0"/>
          <w:sz w:val="28"/>
          <w:szCs w:val="32"/>
        </w:rPr>
        <w:t>2、响应承诺函</w:t>
      </w:r>
    </w:p>
    <w:p>
      <w:pPr>
        <w:widowControl/>
        <w:tabs>
          <w:tab w:val="left" w:pos="3633"/>
          <w:tab w:val="center" w:pos="4723"/>
        </w:tabs>
        <w:adjustRightInd w:val="0"/>
        <w:spacing w:after="200" w:line="360" w:lineRule="exact"/>
        <w:jc w:val="left"/>
        <w:textAlignment w:val="baseline"/>
        <w:rPr>
          <w:rFonts w:ascii="宋体" w:hAnsi="宋体" w:eastAsia="Arial"/>
          <w:b/>
          <w:kern w:val="0"/>
          <w:sz w:val="32"/>
        </w:rPr>
      </w:pPr>
      <w:r>
        <w:rPr>
          <w:rFonts w:ascii="宋体" w:hAnsi="宋体" w:eastAsia="Arial"/>
          <w:b/>
          <w:kern w:val="0"/>
          <w:sz w:val="32"/>
        </w:rPr>
        <w:tab/>
      </w:r>
      <w:r>
        <w:rPr>
          <w:rFonts w:ascii="宋体" w:hAnsi="宋体" w:eastAsia="Arial"/>
          <w:b/>
          <w:kern w:val="0"/>
          <w:sz w:val="32"/>
        </w:rPr>
        <w:tab/>
      </w:r>
      <w:r>
        <w:rPr>
          <w:rFonts w:hint="eastAsia" w:ascii="宋体" w:hAnsi="宋体" w:eastAsia="Arial"/>
          <w:b/>
          <w:kern w:val="0"/>
          <w:sz w:val="32"/>
        </w:rPr>
        <w:t>响应承诺函</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u w:val="single"/>
        </w:rPr>
        <w:t xml:space="preserve">苏州市公共资源交易中心太仓分中心 </w:t>
      </w:r>
      <w:r>
        <w:rPr>
          <w:rFonts w:hint="eastAsia" w:ascii="宋体" w:hAnsi="宋体" w:cs="宋体"/>
          <w:kern w:val="0"/>
          <w:szCs w:val="24"/>
        </w:rPr>
        <w:t>：</w:t>
      </w:r>
    </w:p>
    <w:p>
      <w:pPr>
        <w:widowControl/>
        <w:adjustRightInd w:val="0"/>
        <w:spacing w:after="200" w:line="500" w:lineRule="exact"/>
        <w:ind w:firstLine="480" w:firstLineChars="200"/>
        <w:jc w:val="left"/>
        <w:textAlignment w:val="baseline"/>
        <w:rPr>
          <w:rFonts w:hint="eastAsia" w:ascii="宋体" w:hAnsi="宋体" w:cs="宋体"/>
          <w:kern w:val="0"/>
          <w:szCs w:val="24"/>
        </w:rPr>
      </w:pPr>
      <w:r>
        <w:rPr>
          <w:rFonts w:hint="eastAsia" w:ascii="宋体" w:hAnsi="宋体" w:cs="宋体"/>
          <w:kern w:val="0"/>
          <w:szCs w:val="24"/>
        </w:rPr>
        <w:t>我们收到贵单位</w:t>
      </w:r>
      <w:r>
        <w:rPr>
          <w:rFonts w:hint="eastAsia" w:ascii="宋体" w:hAnsi="宋体" w:cs="宋体"/>
          <w:b/>
          <w:kern w:val="0"/>
          <w:szCs w:val="24"/>
          <w:u w:val="single"/>
        </w:rPr>
        <w:t>2026年度传染病多点监测预警及数字化流调系统改造</w:t>
      </w:r>
      <w:r>
        <w:rPr>
          <w:rFonts w:hint="eastAsia" w:ascii="宋体" w:hAnsi="宋体" w:cs="宋体"/>
          <w:kern w:val="0"/>
          <w:szCs w:val="24"/>
        </w:rPr>
        <w:t>采购文件（项目编号：</w:t>
      </w:r>
      <w:r>
        <w:rPr>
          <w:rFonts w:hint="eastAsia" w:ascii="宋体" w:hAnsi="宋体" w:cs="宋体"/>
          <w:b/>
          <w:kern w:val="0"/>
          <w:szCs w:val="24"/>
          <w:u w:val="single"/>
        </w:rPr>
        <w:t>JSZC-320585-JZCG-D2026-0089</w:t>
      </w:r>
      <w:r>
        <w:rPr>
          <w:rFonts w:hint="eastAsia" w:ascii="宋体" w:hAnsi="宋体" w:cs="宋体"/>
          <w:kern w:val="0"/>
          <w:szCs w:val="24"/>
        </w:rPr>
        <w:t xml:space="preserve"> ），经仔细阅读和研究，我们决定参加响应。</w:t>
      </w:r>
    </w:p>
    <w:p>
      <w:pPr>
        <w:widowControl/>
        <w:spacing w:after="200" w:line="500" w:lineRule="exact"/>
        <w:ind w:firstLine="240"/>
        <w:jc w:val="left"/>
        <w:rPr>
          <w:rFonts w:hint="eastAsia" w:ascii="宋体" w:hAnsi="宋体" w:cs="宋体"/>
          <w:kern w:val="0"/>
          <w:szCs w:val="24"/>
        </w:rPr>
      </w:pPr>
      <w:r>
        <w:rPr>
          <w:rFonts w:hint="eastAsia" w:ascii="宋体" w:hAnsi="宋体" w:cs="宋体"/>
          <w:kern w:val="0"/>
          <w:szCs w:val="24"/>
        </w:rPr>
        <w:t xml:space="preserve">  1、我们愿意按照采购文件的一切要求，提供包括完成该项目全部内容的设备、材料及人工、机械、保险、劳保、各种税费以及质保期间的一切费用。</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rPr>
        <w:t xml:space="preserve">    2、如果我们的响应书被接受，我们将严格履行采购文件中规定的每一项要求，按期、按质、按量履行合同的义务。</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rPr>
        <w:t xml:space="preserve">    3、我们同意按采购文件中的规定，本响应书的有效期限为开标后</w:t>
      </w:r>
      <w:r>
        <w:rPr>
          <w:rFonts w:hint="eastAsia" w:ascii="宋体" w:hAnsi="宋体" w:cs="宋体"/>
          <w:b/>
          <w:kern w:val="0"/>
          <w:szCs w:val="24"/>
          <w:u w:val="single"/>
        </w:rPr>
        <w:t>90</w:t>
      </w:r>
      <w:r>
        <w:rPr>
          <w:rFonts w:hint="eastAsia" w:ascii="宋体" w:hAnsi="宋体" w:cs="宋体"/>
          <w:kern w:val="0"/>
          <w:szCs w:val="24"/>
        </w:rPr>
        <w:t>天。</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rPr>
        <w:t xml:space="preserve">    4、我们愿意提供采购方在采购文件中要求的所有资料。</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rPr>
        <w:t xml:space="preserve">    5、我们认为你们有权决定成交者，还认为你们有权接受或拒绝所有的响应者。</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rPr>
        <w:t xml:space="preserve">    6、我们完全理解贵方不一定要接受最低报价的响应或收到的任何响应。</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rPr>
        <w:t xml:space="preserve">    7、我们承诺该项响应在开标后的全过程中保持有效，不作任何更改和变动。</w:t>
      </w:r>
    </w:p>
    <w:p>
      <w:pPr>
        <w:widowControl/>
        <w:adjustRightInd w:val="0"/>
        <w:spacing w:after="200" w:line="500" w:lineRule="exact"/>
        <w:ind w:firstLine="480"/>
        <w:jc w:val="left"/>
        <w:textAlignment w:val="baseline"/>
        <w:rPr>
          <w:rFonts w:hint="eastAsia" w:ascii="宋体" w:hAnsi="宋体" w:cs="宋体"/>
          <w:b/>
          <w:bCs/>
          <w:kern w:val="0"/>
          <w:szCs w:val="24"/>
        </w:rPr>
      </w:pPr>
      <w:r>
        <w:rPr>
          <w:rFonts w:hint="eastAsia" w:ascii="宋体" w:hAnsi="宋体" w:cs="宋体"/>
          <w:kern w:val="0"/>
          <w:szCs w:val="24"/>
        </w:rPr>
        <w:t>8、</w:t>
      </w:r>
      <w:r>
        <w:rPr>
          <w:rFonts w:hint="eastAsia" w:ascii="宋体" w:hAnsi="宋体" w:cs="宋体"/>
          <w:b/>
          <w:bCs/>
          <w:kern w:val="0"/>
          <w:szCs w:val="24"/>
        </w:rPr>
        <w:t>如果成交，我们同意并知晓成交通知书发出方式及发出时间，遵守采购文件和成交通知书规定，在指定时间和地点和采购人签订合同。</w:t>
      </w:r>
    </w:p>
    <w:p>
      <w:pPr>
        <w:widowControl/>
        <w:adjustRightInd w:val="0"/>
        <w:spacing w:after="200" w:line="500" w:lineRule="exact"/>
        <w:ind w:firstLine="480"/>
        <w:jc w:val="left"/>
        <w:textAlignment w:val="baseline"/>
        <w:rPr>
          <w:rFonts w:hint="eastAsia" w:ascii="宋体" w:hAnsi="宋体" w:cs="宋体"/>
          <w:kern w:val="0"/>
          <w:szCs w:val="24"/>
        </w:rPr>
      </w:pPr>
      <w:r>
        <w:rPr>
          <w:rFonts w:hint="eastAsia" w:ascii="宋体" w:hAnsi="宋体" w:cs="宋体"/>
          <w:kern w:val="0"/>
          <w:szCs w:val="24"/>
        </w:rPr>
        <w:t>9、综合说明：</w:t>
      </w:r>
    </w:p>
    <w:p>
      <w:pPr>
        <w:widowControl/>
        <w:adjustRightInd w:val="0"/>
        <w:spacing w:after="200" w:line="500" w:lineRule="exact"/>
        <w:ind w:firstLine="420"/>
        <w:jc w:val="left"/>
        <w:textAlignment w:val="baseline"/>
        <w:rPr>
          <w:rFonts w:hint="eastAsia" w:ascii="宋体" w:hAnsi="宋体" w:cs="宋体"/>
          <w:kern w:val="0"/>
          <w:szCs w:val="24"/>
        </w:rPr>
      </w:pPr>
      <w:r>
        <w:rPr>
          <w:rFonts w:hint="eastAsia" w:ascii="宋体" w:hAnsi="宋体" w:cs="宋体"/>
          <w:kern w:val="0"/>
          <w:szCs w:val="24"/>
        </w:rPr>
        <w:t>（1）伴随服务及配合措施；</w:t>
      </w:r>
    </w:p>
    <w:p>
      <w:pPr>
        <w:widowControl/>
        <w:adjustRightInd w:val="0"/>
        <w:spacing w:after="200" w:line="500" w:lineRule="exact"/>
        <w:ind w:firstLine="420"/>
        <w:jc w:val="left"/>
        <w:textAlignment w:val="baseline"/>
        <w:rPr>
          <w:rFonts w:hint="eastAsia" w:ascii="宋体" w:hAnsi="宋体" w:cs="宋体"/>
          <w:kern w:val="0"/>
          <w:szCs w:val="24"/>
        </w:rPr>
      </w:pPr>
      <w:r>
        <w:rPr>
          <w:rFonts w:hint="eastAsia" w:ascii="宋体" w:hAnsi="宋体" w:cs="宋体"/>
          <w:kern w:val="0"/>
          <w:szCs w:val="24"/>
        </w:rPr>
        <w:t>（2）要求甲方提供的配合；</w:t>
      </w:r>
    </w:p>
    <w:p>
      <w:pPr>
        <w:widowControl/>
        <w:adjustRightInd w:val="0"/>
        <w:spacing w:after="200" w:line="500" w:lineRule="exact"/>
        <w:ind w:firstLine="420"/>
        <w:jc w:val="left"/>
        <w:textAlignment w:val="baseline"/>
        <w:rPr>
          <w:rFonts w:hint="eastAsia" w:ascii="宋体" w:hAnsi="宋体" w:cs="宋体"/>
          <w:kern w:val="0"/>
          <w:szCs w:val="24"/>
        </w:rPr>
      </w:pPr>
      <w:r>
        <w:rPr>
          <w:rFonts w:hint="eastAsia" w:ascii="宋体" w:hAnsi="宋体" w:cs="宋体"/>
          <w:kern w:val="0"/>
          <w:szCs w:val="24"/>
        </w:rPr>
        <w:t>（3）对采购文件有不同意见的偏离说明；</w:t>
      </w:r>
    </w:p>
    <w:p>
      <w:pPr>
        <w:widowControl/>
        <w:adjustRightInd w:val="0"/>
        <w:spacing w:after="200" w:line="500" w:lineRule="exact"/>
        <w:ind w:firstLine="420"/>
        <w:jc w:val="left"/>
        <w:textAlignment w:val="baseline"/>
        <w:rPr>
          <w:rFonts w:hint="eastAsia" w:ascii="宋体" w:hAnsi="宋体" w:cs="宋体"/>
          <w:kern w:val="0"/>
          <w:szCs w:val="24"/>
        </w:rPr>
      </w:pPr>
      <w:r>
        <w:rPr>
          <w:rFonts w:hint="eastAsia" w:ascii="宋体" w:hAnsi="宋体" w:cs="宋体"/>
          <w:kern w:val="0"/>
          <w:szCs w:val="24"/>
        </w:rPr>
        <w:t>（4）其它说明。</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rPr>
        <w:t>所有有关标书的函电，请按下列地址联系：</w:t>
      </w:r>
    </w:p>
    <w:p>
      <w:pPr>
        <w:widowControl/>
        <w:adjustRightInd w:val="0"/>
        <w:spacing w:after="200" w:line="500" w:lineRule="exact"/>
        <w:ind w:firstLine="480" w:firstLineChars="200"/>
        <w:jc w:val="left"/>
        <w:textAlignment w:val="baseline"/>
        <w:rPr>
          <w:rFonts w:hint="eastAsia" w:ascii="宋体" w:hAnsi="宋体" w:cs="宋体"/>
          <w:kern w:val="0"/>
          <w:szCs w:val="24"/>
        </w:rPr>
      </w:pPr>
      <w:r>
        <w:rPr>
          <w:rFonts w:hint="eastAsia" w:ascii="宋体" w:hAnsi="宋体" w:cs="宋体"/>
          <w:kern w:val="0"/>
          <w:szCs w:val="24"/>
        </w:rPr>
        <w:t>单位：                         联系人：</w:t>
      </w:r>
    </w:p>
    <w:p>
      <w:pPr>
        <w:widowControl/>
        <w:adjustRightInd w:val="0"/>
        <w:spacing w:after="200" w:line="500" w:lineRule="exact"/>
        <w:ind w:firstLine="480" w:firstLineChars="200"/>
        <w:jc w:val="left"/>
        <w:textAlignment w:val="baseline"/>
        <w:rPr>
          <w:rFonts w:hint="eastAsia" w:ascii="宋体" w:hAnsi="宋体" w:cs="宋体"/>
          <w:kern w:val="0"/>
          <w:szCs w:val="24"/>
        </w:rPr>
      </w:pPr>
      <w:r>
        <w:rPr>
          <w:rFonts w:hint="eastAsia" w:ascii="宋体" w:hAnsi="宋体" w:cs="宋体"/>
          <w:kern w:val="0"/>
          <w:szCs w:val="24"/>
        </w:rPr>
        <w:t>地址：                         邮政编码：</w:t>
      </w:r>
    </w:p>
    <w:p>
      <w:pPr>
        <w:widowControl/>
        <w:adjustRightInd w:val="0"/>
        <w:spacing w:after="200" w:line="500" w:lineRule="exact"/>
        <w:ind w:firstLine="480" w:firstLineChars="200"/>
        <w:jc w:val="left"/>
        <w:textAlignment w:val="baseline"/>
        <w:rPr>
          <w:rFonts w:hint="eastAsia" w:ascii="宋体" w:hAnsi="宋体" w:cs="宋体"/>
          <w:kern w:val="0"/>
          <w:szCs w:val="24"/>
        </w:rPr>
      </w:pPr>
      <w:r>
        <w:rPr>
          <w:rFonts w:hint="eastAsia" w:ascii="宋体" w:hAnsi="宋体" w:cs="宋体"/>
          <w:kern w:val="0"/>
          <w:szCs w:val="24"/>
        </w:rPr>
        <w:t>联系电话：                     传真：</w:t>
      </w:r>
    </w:p>
    <w:p>
      <w:pPr>
        <w:widowControl/>
        <w:adjustRightInd w:val="0"/>
        <w:spacing w:after="200" w:line="500" w:lineRule="exact"/>
        <w:jc w:val="left"/>
        <w:textAlignment w:val="baseline"/>
        <w:rPr>
          <w:rFonts w:hint="eastAsia" w:ascii="宋体" w:hAnsi="宋体" w:cs="宋体"/>
          <w:kern w:val="0"/>
          <w:szCs w:val="24"/>
        </w:rPr>
      </w:pPr>
    </w:p>
    <w:p>
      <w:pPr>
        <w:widowControl/>
        <w:adjustRightInd w:val="0"/>
        <w:spacing w:after="200" w:line="500" w:lineRule="exact"/>
        <w:ind w:firstLine="240" w:firstLineChars="100"/>
        <w:jc w:val="left"/>
        <w:textAlignment w:val="baseline"/>
        <w:rPr>
          <w:rFonts w:hint="eastAsia" w:ascii="宋体" w:hAnsi="宋体" w:cs="宋体"/>
          <w:kern w:val="0"/>
          <w:szCs w:val="24"/>
        </w:rPr>
      </w:pPr>
      <w:r>
        <w:rPr>
          <w:rFonts w:hint="eastAsia" w:ascii="宋体" w:hAnsi="宋体" w:cs="宋体"/>
          <w:kern w:val="0"/>
          <w:szCs w:val="24"/>
        </w:rPr>
        <w:t>响应单位：（单位盖章）</w:t>
      </w:r>
    </w:p>
    <w:p>
      <w:pPr>
        <w:widowControl/>
        <w:spacing w:after="200" w:line="500" w:lineRule="exact"/>
        <w:ind w:firstLine="240" w:firstLineChars="100"/>
        <w:jc w:val="left"/>
        <w:rPr>
          <w:rFonts w:hint="eastAsia" w:ascii="宋体" w:hAnsi="宋体" w:cs="宋体"/>
          <w:kern w:val="0"/>
          <w:szCs w:val="24"/>
        </w:rPr>
      </w:pPr>
      <w:r>
        <w:rPr>
          <w:rFonts w:hint="eastAsia" w:ascii="宋体" w:hAnsi="宋体" w:cs="宋体"/>
          <w:kern w:val="0"/>
          <w:szCs w:val="24"/>
        </w:rPr>
        <w:t>法定代表人或授权代理人（签字或盖章）</w:t>
      </w:r>
    </w:p>
    <w:p>
      <w:pPr>
        <w:widowControl/>
        <w:spacing w:after="200" w:line="500" w:lineRule="exact"/>
        <w:ind w:firstLine="240" w:firstLineChars="100"/>
        <w:jc w:val="left"/>
        <w:rPr>
          <w:rFonts w:hint="eastAsia" w:ascii="宋体" w:hAnsi="宋体" w:cs="宋体"/>
          <w:kern w:val="0"/>
          <w:szCs w:val="24"/>
        </w:rPr>
      </w:pPr>
      <w:r>
        <w:rPr>
          <w:rFonts w:hint="eastAsia" w:ascii="宋体" w:hAnsi="宋体" w:cs="宋体"/>
          <w:kern w:val="0"/>
          <w:szCs w:val="24"/>
        </w:rPr>
        <w:t>响应日期： 年 月 日</w:t>
      </w:r>
    </w:p>
    <w:p>
      <w:pPr>
        <w:spacing w:after="200" w:line="580" w:lineRule="exact"/>
        <w:rPr>
          <w:rFonts w:ascii="Arial" w:hAnsi="宋体" w:eastAsia="Arial"/>
          <w:b/>
          <w:sz w:val="32"/>
          <w:szCs w:val="32"/>
        </w:rPr>
      </w:pPr>
      <w:r>
        <w:rPr>
          <w:rFonts w:ascii="Arial" w:hAnsi="宋体" w:eastAsia="Arial"/>
          <w:szCs w:val="20"/>
        </w:rPr>
        <w:br w:type="page"/>
      </w:r>
      <w:r>
        <w:rPr>
          <w:rFonts w:hint="eastAsia" w:ascii="Arial" w:hAnsi="宋体" w:eastAsia="Arial"/>
          <w:b/>
          <w:sz w:val="32"/>
          <w:szCs w:val="32"/>
        </w:rPr>
        <w:t>3、参加政府采购活动前三年内，在经营活动中没有重大违法记录声明</w:t>
      </w:r>
    </w:p>
    <w:p>
      <w:pPr>
        <w:widowControl/>
        <w:spacing w:after="200" w:line="580" w:lineRule="exact"/>
        <w:ind w:left="-240" w:leftChars="-100" w:right="-240" w:rightChars="-100"/>
        <w:jc w:val="left"/>
        <w:rPr>
          <w:rFonts w:ascii="宋体" w:hAnsi="宋体" w:eastAsia="Arial" w:cs="宋体"/>
          <w:b/>
          <w:kern w:val="0"/>
          <w:sz w:val="22"/>
        </w:rPr>
      </w:pPr>
    </w:p>
    <w:p>
      <w:pPr>
        <w:widowControl/>
        <w:spacing w:after="200" w:line="580" w:lineRule="exact"/>
        <w:jc w:val="center"/>
        <w:rPr>
          <w:rFonts w:hint="eastAsia" w:ascii="宋体" w:hAnsi="宋体" w:cs="宋体"/>
          <w:kern w:val="0"/>
          <w:szCs w:val="24"/>
        </w:rPr>
      </w:pPr>
      <w:r>
        <w:rPr>
          <w:rFonts w:hint="eastAsia" w:ascii="宋体" w:hAnsi="宋体" w:cs="宋体"/>
          <w:b/>
          <w:kern w:val="0"/>
          <w:szCs w:val="24"/>
        </w:rPr>
        <w:t>参加政府采购活动前三年内，在经营活动中没有重大违法记录声明</w:t>
      </w:r>
    </w:p>
    <w:p>
      <w:pPr>
        <w:widowControl/>
        <w:spacing w:after="200"/>
        <w:jc w:val="left"/>
        <w:rPr>
          <w:rFonts w:hint="eastAsia" w:ascii="宋体" w:hAnsi="宋体" w:cs="宋体"/>
          <w:kern w:val="0"/>
          <w:szCs w:val="24"/>
        </w:rPr>
      </w:pPr>
    </w:p>
    <w:p>
      <w:pPr>
        <w:widowControl/>
        <w:spacing w:after="200"/>
        <w:jc w:val="left"/>
        <w:rPr>
          <w:rFonts w:hint="eastAsia" w:ascii="宋体" w:hAnsi="宋体" w:cs="宋体"/>
          <w:kern w:val="0"/>
          <w:szCs w:val="24"/>
        </w:rPr>
      </w:pPr>
      <w:r>
        <w:rPr>
          <w:rFonts w:hint="eastAsia" w:ascii="宋体" w:hAnsi="宋体" w:cs="宋体"/>
          <w:kern w:val="0"/>
          <w:szCs w:val="24"/>
        </w:rPr>
        <w:t>致：苏州市公共资源交易中心太仓分中心：</w:t>
      </w:r>
    </w:p>
    <w:p>
      <w:pPr>
        <w:widowControl/>
        <w:spacing w:after="200"/>
        <w:ind w:firstLine="420"/>
        <w:jc w:val="left"/>
        <w:rPr>
          <w:rFonts w:hint="eastAsia" w:ascii="宋体" w:hAnsi="宋体" w:cs="宋体"/>
          <w:kern w:val="0"/>
          <w:szCs w:val="24"/>
        </w:rPr>
      </w:pPr>
      <w:r>
        <w:rPr>
          <w:rFonts w:hint="eastAsia" w:ascii="宋体" w:hAnsi="宋体" w:cs="宋体"/>
          <w:kern w:val="0"/>
          <w:szCs w:val="24"/>
        </w:rPr>
        <w:t>我单位</w:t>
      </w:r>
      <w:r>
        <w:rPr>
          <w:rFonts w:hint="eastAsia" w:ascii="宋体" w:hAnsi="宋体" w:cs="宋体"/>
          <w:kern w:val="0"/>
          <w:szCs w:val="24"/>
          <w:u w:val="single"/>
        </w:rPr>
        <w:t xml:space="preserve">         （供应商名称）        </w:t>
      </w:r>
      <w:r>
        <w:rPr>
          <w:rFonts w:hint="eastAsia" w:ascii="宋体" w:hAnsi="宋体" w:cs="宋体"/>
          <w:kern w:val="0"/>
          <w:szCs w:val="24"/>
        </w:rPr>
        <w:t xml:space="preserve"> 在参加政府采购活动前三年内，没有重大违法记录，特此声明。</w:t>
      </w:r>
    </w:p>
    <w:p>
      <w:pPr>
        <w:widowControl/>
        <w:spacing w:after="200"/>
        <w:ind w:firstLine="420"/>
        <w:jc w:val="left"/>
        <w:rPr>
          <w:rFonts w:hint="eastAsia" w:ascii="宋体" w:hAnsi="宋体" w:cs="宋体"/>
          <w:kern w:val="0"/>
          <w:szCs w:val="24"/>
        </w:rPr>
      </w:pPr>
      <w:r>
        <w:rPr>
          <w:rFonts w:hint="eastAsia" w:ascii="宋体" w:hAnsi="宋体" w:cs="宋体"/>
          <w:kern w:val="0"/>
          <w:szCs w:val="24"/>
        </w:rPr>
        <w:t>若采购代理机构在本项目采购过程中发现我单位近三年内在经营活动中有重大违法记录，我单位将无条件退出本项目的招标，并承担因此引起的一起后果。</w:t>
      </w:r>
    </w:p>
    <w:p>
      <w:pPr>
        <w:widowControl/>
        <w:spacing w:after="200"/>
        <w:ind w:firstLine="420"/>
        <w:jc w:val="left"/>
        <w:rPr>
          <w:rFonts w:hint="eastAsia" w:ascii="宋体" w:hAnsi="宋体" w:cs="宋体"/>
          <w:kern w:val="0"/>
          <w:szCs w:val="24"/>
        </w:rPr>
      </w:pPr>
    </w:p>
    <w:p>
      <w:pPr>
        <w:widowControl/>
        <w:spacing w:after="200"/>
        <w:jc w:val="left"/>
        <w:rPr>
          <w:rFonts w:hint="eastAsia" w:ascii="宋体" w:hAnsi="宋体" w:cs="宋体"/>
          <w:kern w:val="0"/>
          <w:szCs w:val="24"/>
        </w:rPr>
      </w:pPr>
      <w:r>
        <w:rPr>
          <w:rFonts w:hint="eastAsia" w:ascii="宋体" w:hAnsi="宋体" w:cs="宋体"/>
          <w:kern w:val="0"/>
          <w:szCs w:val="24"/>
        </w:rPr>
        <w:t>响应单位（单位公章）：</w:t>
      </w:r>
    </w:p>
    <w:p>
      <w:pPr>
        <w:widowControl/>
        <w:spacing w:after="200"/>
        <w:jc w:val="left"/>
        <w:rPr>
          <w:rFonts w:hint="eastAsia" w:ascii="宋体" w:hAnsi="宋体" w:cs="宋体"/>
          <w:kern w:val="0"/>
          <w:szCs w:val="24"/>
        </w:rPr>
      </w:pPr>
      <w:r>
        <w:rPr>
          <w:rFonts w:hint="eastAsia" w:ascii="宋体" w:hAnsi="宋体" w:cs="宋体"/>
          <w:kern w:val="0"/>
          <w:szCs w:val="24"/>
        </w:rPr>
        <w:t>法定代表人或授权代理人（签字或盖章）：</w:t>
      </w:r>
    </w:p>
    <w:p>
      <w:pPr>
        <w:widowControl/>
        <w:spacing w:after="200"/>
        <w:jc w:val="left"/>
        <w:rPr>
          <w:rFonts w:hint="eastAsia" w:ascii="宋体" w:hAnsi="宋体" w:cs="宋体"/>
          <w:kern w:val="0"/>
          <w:szCs w:val="24"/>
        </w:rPr>
      </w:pPr>
      <w:r>
        <w:rPr>
          <w:rFonts w:hint="eastAsia" w:ascii="宋体" w:hAnsi="宋体" w:cs="宋体"/>
          <w:kern w:val="0"/>
          <w:szCs w:val="24"/>
        </w:rPr>
        <w:t>响应日期：  年   月   日</w:t>
      </w:r>
    </w:p>
    <w:p>
      <w:pPr>
        <w:overflowPunct w:val="0"/>
        <w:spacing w:after="200" w:line="400" w:lineRule="exact"/>
        <w:rPr>
          <w:rFonts w:ascii="宋体" w:hAnsi="宋体" w:eastAsia="Arial"/>
          <w:sz w:val="28"/>
          <w:szCs w:val="32"/>
        </w:rPr>
      </w:pPr>
      <w:r>
        <w:rPr>
          <w:rFonts w:ascii="宋体" w:hAnsi="宋体" w:eastAsia="Arial"/>
          <w:sz w:val="22"/>
          <w:szCs w:val="24"/>
        </w:rPr>
        <w:br w:type="page"/>
      </w:r>
      <w:r>
        <w:rPr>
          <w:rFonts w:hint="eastAsia" w:ascii="宋体" w:hAnsi="宋体" w:eastAsia="Arial"/>
          <w:b/>
          <w:sz w:val="28"/>
          <w:szCs w:val="32"/>
        </w:rPr>
        <w:t>4、响应单位情况表</w:t>
      </w:r>
    </w:p>
    <w:p>
      <w:pPr>
        <w:overflowPunct w:val="0"/>
        <w:spacing w:line="480" w:lineRule="exact"/>
        <w:ind w:left="1440" w:leftChars="600" w:firstLine="2175" w:firstLineChars="725"/>
        <w:rPr>
          <w:rFonts w:ascii="宋体" w:hAnsi="宋体" w:eastAsia="Arial"/>
          <w:sz w:val="30"/>
          <w:szCs w:val="30"/>
        </w:rPr>
      </w:pPr>
      <w:r>
        <w:rPr>
          <w:rFonts w:hint="eastAsia" w:ascii="宋体" w:hAnsi="宋体" w:eastAsia="Arial"/>
          <w:sz w:val="30"/>
          <w:szCs w:val="30"/>
        </w:rPr>
        <w:t>响应单位情况表</w:t>
      </w:r>
    </w:p>
    <w:p>
      <w:pPr>
        <w:overflowPunct w:val="0"/>
        <w:spacing w:line="480" w:lineRule="exact"/>
        <w:ind w:firstLine="480" w:firstLineChars="200"/>
        <w:rPr>
          <w:rFonts w:hint="eastAsia" w:ascii="宋体" w:hAnsi="宋体" w:cs="宋体"/>
          <w:szCs w:val="24"/>
        </w:rPr>
      </w:pPr>
      <w:r>
        <w:rPr>
          <w:rFonts w:hint="eastAsia" w:ascii="宋体" w:hAnsi="宋体" w:cs="宋体"/>
          <w:szCs w:val="24"/>
        </w:rPr>
        <w:t>单位名称（盖章）：</w:t>
      </w:r>
    </w:p>
    <w:tbl>
      <w:tblPr>
        <w:tblStyle w:val="18"/>
        <w:tblW w:w="908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744"/>
        <w:gridCol w:w="1632"/>
        <w:gridCol w:w="1500"/>
        <w:gridCol w:w="2004"/>
        <w:gridCol w:w="120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6" w:hRule="atLeast"/>
        </w:trPr>
        <w:tc>
          <w:tcPr>
            <w:tcW w:w="2744" w:type="dxa"/>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法定代表人</w:t>
            </w:r>
          </w:p>
        </w:tc>
        <w:tc>
          <w:tcPr>
            <w:tcW w:w="1632" w:type="dxa"/>
          </w:tcPr>
          <w:p>
            <w:pPr>
              <w:overflowPunct w:val="0"/>
              <w:spacing w:after="200" w:line="240" w:lineRule="auto"/>
              <w:ind w:left="1260"/>
              <w:rPr>
                <w:rFonts w:hint="eastAsia" w:ascii="宋体" w:hAnsi="宋体" w:cs="宋体"/>
                <w:szCs w:val="24"/>
                <w:lang w:eastAsia="en-US"/>
              </w:rPr>
            </w:pPr>
          </w:p>
        </w:tc>
        <w:tc>
          <w:tcPr>
            <w:tcW w:w="1500" w:type="dxa"/>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成立日期</w:t>
            </w:r>
          </w:p>
        </w:tc>
        <w:tc>
          <w:tcPr>
            <w:tcW w:w="3211" w:type="dxa"/>
            <w:gridSpan w:val="2"/>
          </w:tcPr>
          <w:p>
            <w:pPr>
              <w:overflowPunct w:val="0"/>
              <w:spacing w:after="200" w:line="240" w:lineRule="auto"/>
              <w:ind w:left="1260"/>
              <w:rPr>
                <w:rFonts w:hint="eastAsia" w:ascii="宋体" w:hAnsi="宋体" w:cs="宋体"/>
                <w:szCs w:val="24"/>
                <w:lang w:eastAsia="en-US"/>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2744" w:type="dxa"/>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企业地址</w:t>
            </w:r>
          </w:p>
        </w:tc>
        <w:tc>
          <w:tcPr>
            <w:tcW w:w="1632" w:type="dxa"/>
          </w:tcPr>
          <w:p>
            <w:pPr>
              <w:overflowPunct w:val="0"/>
              <w:spacing w:after="200" w:line="240" w:lineRule="auto"/>
              <w:ind w:left="1260"/>
              <w:rPr>
                <w:rFonts w:hint="eastAsia" w:ascii="宋体" w:hAnsi="宋体" w:cs="宋体"/>
                <w:szCs w:val="24"/>
                <w:lang w:eastAsia="en-US"/>
              </w:rPr>
            </w:pPr>
          </w:p>
        </w:tc>
        <w:tc>
          <w:tcPr>
            <w:tcW w:w="1500" w:type="dxa"/>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注册资本</w:t>
            </w:r>
          </w:p>
        </w:tc>
        <w:tc>
          <w:tcPr>
            <w:tcW w:w="3211" w:type="dxa"/>
            <w:gridSpan w:val="2"/>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 xml:space="preserve">                  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2744" w:type="dxa"/>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经营范围</w:t>
            </w:r>
          </w:p>
        </w:tc>
        <w:tc>
          <w:tcPr>
            <w:tcW w:w="6343" w:type="dxa"/>
            <w:gridSpan w:val="4"/>
          </w:tcPr>
          <w:p>
            <w:pPr>
              <w:overflowPunct w:val="0"/>
              <w:spacing w:after="200" w:line="240" w:lineRule="auto"/>
              <w:ind w:left="1260"/>
              <w:rPr>
                <w:rFonts w:hint="eastAsia" w:ascii="宋体" w:hAnsi="宋体" w:cs="宋体"/>
                <w:szCs w:val="24"/>
                <w:lang w:eastAsia="en-US"/>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744" w:type="dxa"/>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职工人数</w:t>
            </w:r>
          </w:p>
        </w:tc>
        <w:tc>
          <w:tcPr>
            <w:tcW w:w="1632" w:type="dxa"/>
          </w:tcPr>
          <w:p>
            <w:pPr>
              <w:overflowPunct w:val="0"/>
              <w:spacing w:after="200" w:line="240" w:lineRule="auto"/>
              <w:rPr>
                <w:rFonts w:hint="eastAsia" w:ascii="宋体" w:hAnsi="宋体" w:cs="宋体"/>
                <w:szCs w:val="24"/>
                <w:lang w:eastAsia="en-US"/>
              </w:rPr>
            </w:pPr>
          </w:p>
        </w:tc>
        <w:tc>
          <w:tcPr>
            <w:tcW w:w="3504" w:type="dxa"/>
            <w:gridSpan w:val="2"/>
          </w:tcPr>
          <w:p>
            <w:pPr>
              <w:overflowPunct w:val="0"/>
              <w:spacing w:after="200" w:line="240" w:lineRule="auto"/>
              <w:rPr>
                <w:rFonts w:hint="eastAsia" w:ascii="宋体" w:hAnsi="宋体" w:cs="宋体"/>
                <w:szCs w:val="24"/>
              </w:rPr>
            </w:pPr>
            <w:r>
              <w:rPr>
                <w:rFonts w:hint="eastAsia" w:ascii="宋体" w:hAnsi="宋体" w:cs="宋体"/>
                <w:szCs w:val="24"/>
              </w:rPr>
              <w:t>其中：有中高级以上职称的人数</w:t>
            </w:r>
          </w:p>
        </w:tc>
        <w:tc>
          <w:tcPr>
            <w:tcW w:w="1207" w:type="dxa"/>
          </w:tcPr>
          <w:p>
            <w:pPr>
              <w:overflowPunct w:val="0"/>
              <w:spacing w:after="200" w:line="240" w:lineRule="auto"/>
              <w:ind w:left="1260"/>
              <w:rPr>
                <w:rFonts w:hint="eastAsia" w:ascii="宋体" w:hAnsi="宋体" w:cs="宋体"/>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744" w:type="dxa"/>
            <w:vAlign w:val="center"/>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资产总计</w:t>
            </w:r>
          </w:p>
        </w:tc>
        <w:tc>
          <w:tcPr>
            <w:tcW w:w="1632" w:type="dxa"/>
            <w:vAlign w:val="center"/>
          </w:tcPr>
          <w:p>
            <w:pPr>
              <w:overflowPunct w:val="0"/>
              <w:spacing w:after="200" w:line="240" w:lineRule="auto"/>
              <w:ind w:firstLine="120" w:firstLineChars="50"/>
              <w:rPr>
                <w:rFonts w:hint="eastAsia" w:ascii="宋体" w:hAnsi="宋体" w:cs="宋体"/>
                <w:szCs w:val="24"/>
                <w:lang w:eastAsia="en-US"/>
              </w:rPr>
            </w:pPr>
            <w:r>
              <w:rPr>
                <w:rFonts w:hint="eastAsia" w:ascii="宋体" w:hAnsi="宋体" w:cs="宋体"/>
                <w:szCs w:val="24"/>
                <w:lang w:eastAsia="en-US"/>
              </w:rPr>
              <w:t xml:space="preserve">      万元</w:t>
            </w:r>
          </w:p>
        </w:tc>
        <w:tc>
          <w:tcPr>
            <w:tcW w:w="1500" w:type="dxa"/>
            <w:vAlign w:val="center"/>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净资产</w:t>
            </w:r>
          </w:p>
        </w:tc>
        <w:tc>
          <w:tcPr>
            <w:tcW w:w="3211" w:type="dxa"/>
            <w:gridSpan w:val="2"/>
            <w:vAlign w:val="center"/>
          </w:tcPr>
          <w:p>
            <w:pPr>
              <w:overflowPunct w:val="0"/>
              <w:spacing w:after="200" w:line="240" w:lineRule="auto"/>
              <w:ind w:left="1260"/>
              <w:jc w:val="center"/>
              <w:rPr>
                <w:rFonts w:hint="eastAsia" w:ascii="宋体" w:hAnsi="宋体" w:cs="宋体"/>
                <w:szCs w:val="24"/>
                <w:lang w:eastAsia="en-US"/>
              </w:rPr>
            </w:pPr>
            <w:r>
              <w:rPr>
                <w:rFonts w:hint="eastAsia" w:ascii="宋体" w:hAnsi="宋体" w:cs="宋体"/>
                <w:szCs w:val="24"/>
                <w:lang w:eastAsia="en-US"/>
              </w:rPr>
              <w:t xml:space="preserve">     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744" w:type="dxa"/>
            <w:vAlign w:val="center"/>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股东权益</w:t>
            </w:r>
          </w:p>
        </w:tc>
        <w:tc>
          <w:tcPr>
            <w:tcW w:w="1632" w:type="dxa"/>
            <w:vAlign w:val="center"/>
          </w:tcPr>
          <w:p>
            <w:pPr>
              <w:overflowPunct w:val="0"/>
              <w:spacing w:after="200" w:line="240" w:lineRule="auto"/>
              <w:ind w:firstLine="480" w:firstLineChars="200"/>
              <w:rPr>
                <w:rFonts w:hint="eastAsia" w:ascii="宋体" w:hAnsi="宋体" w:cs="宋体"/>
                <w:szCs w:val="24"/>
                <w:lang w:eastAsia="en-US"/>
              </w:rPr>
            </w:pPr>
            <w:r>
              <w:rPr>
                <w:rFonts w:hint="eastAsia" w:ascii="宋体" w:hAnsi="宋体" w:cs="宋体"/>
                <w:szCs w:val="24"/>
                <w:lang w:eastAsia="en-US"/>
              </w:rPr>
              <w:t>万元</w:t>
            </w:r>
          </w:p>
        </w:tc>
        <w:tc>
          <w:tcPr>
            <w:tcW w:w="1500" w:type="dxa"/>
            <w:vAlign w:val="center"/>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销售收入</w:t>
            </w:r>
          </w:p>
        </w:tc>
        <w:tc>
          <w:tcPr>
            <w:tcW w:w="3211" w:type="dxa"/>
            <w:gridSpan w:val="2"/>
            <w:vAlign w:val="center"/>
          </w:tcPr>
          <w:p>
            <w:pPr>
              <w:overflowPunct w:val="0"/>
              <w:spacing w:after="200" w:line="240" w:lineRule="auto"/>
              <w:rPr>
                <w:rFonts w:hint="eastAsia" w:ascii="宋体" w:hAnsi="宋体" w:cs="宋体"/>
                <w:b/>
                <w:szCs w:val="24"/>
                <w:lang w:eastAsia="en-US"/>
              </w:rPr>
            </w:pPr>
            <w:r>
              <w:rPr>
                <w:rFonts w:hint="eastAsia" w:ascii="宋体" w:hAnsi="宋体" w:cs="宋体"/>
                <w:b/>
                <w:szCs w:val="24"/>
                <w:lang w:eastAsia="en-US"/>
              </w:rPr>
              <w:t>202</w:t>
            </w:r>
            <w:r>
              <w:rPr>
                <w:rFonts w:hint="eastAsia" w:ascii="宋体" w:hAnsi="宋体" w:cs="宋体"/>
                <w:b/>
                <w:szCs w:val="24"/>
              </w:rPr>
              <w:t>5</w:t>
            </w:r>
            <w:r>
              <w:rPr>
                <w:rFonts w:hint="eastAsia" w:ascii="宋体" w:hAnsi="宋体" w:cs="宋体"/>
                <w:b/>
                <w:szCs w:val="24"/>
                <w:lang w:eastAsia="en-US"/>
              </w:rPr>
              <w:t>年</w:t>
            </w:r>
            <w:r>
              <w:rPr>
                <w:rFonts w:hint="eastAsia" w:ascii="宋体" w:hAnsi="宋体" w:cs="宋体"/>
                <w:b/>
                <w:szCs w:val="24"/>
              </w:rPr>
              <w:t xml:space="preserve">    </w:t>
            </w:r>
            <w:r>
              <w:rPr>
                <w:rFonts w:hint="eastAsia" w:ascii="宋体" w:hAnsi="宋体" w:cs="宋体"/>
                <w:b/>
                <w:szCs w:val="24"/>
                <w:lang w:eastAsia="en-US"/>
              </w:rPr>
              <w:t>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35" w:hRule="atLeast"/>
        </w:trPr>
        <w:tc>
          <w:tcPr>
            <w:tcW w:w="2744" w:type="dxa"/>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实现利润</w:t>
            </w:r>
          </w:p>
        </w:tc>
        <w:tc>
          <w:tcPr>
            <w:tcW w:w="1632" w:type="dxa"/>
          </w:tcPr>
          <w:p>
            <w:pPr>
              <w:overflowPunct w:val="0"/>
              <w:spacing w:after="200" w:line="240" w:lineRule="auto"/>
              <w:rPr>
                <w:rFonts w:hint="eastAsia" w:ascii="宋体" w:hAnsi="宋体" w:cs="宋体"/>
                <w:b/>
                <w:szCs w:val="24"/>
                <w:lang w:eastAsia="en-US"/>
              </w:rPr>
            </w:pPr>
            <w:r>
              <w:rPr>
                <w:rFonts w:hint="eastAsia" w:ascii="宋体" w:hAnsi="宋体" w:cs="宋体"/>
                <w:b/>
                <w:szCs w:val="24"/>
                <w:lang w:eastAsia="en-US"/>
              </w:rPr>
              <w:t>202</w:t>
            </w:r>
            <w:r>
              <w:rPr>
                <w:rFonts w:hint="eastAsia" w:ascii="宋体" w:hAnsi="宋体" w:cs="宋体"/>
                <w:b/>
                <w:szCs w:val="24"/>
              </w:rPr>
              <w:t>5</w:t>
            </w:r>
            <w:r>
              <w:rPr>
                <w:rFonts w:hint="eastAsia" w:ascii="宋体" w:hAnsi="宋体" w:cs="宋体"/>
                <w:b/>
                <w:szCs w:val="24"/>
                <w:lang w:eastAsia="en-US"/>
              </w:rPr>
              <w:t>年 万元</w:t>
            </w:r>
          </w:p>
        </w:tc>
        <w:tc>
          <w:tcPr>
            <w:tcW w:w="1500" w:type="dxa"/>
          </w:tcPr>
          <w:p>
            <w:pPr>
              <w:overflowPunct w:val="0"/>
              <w:spacing w:after="200" w:line="240" w:lineRule="auto"/>
              <w:ind w:left="1260"/>
              <w:rPr>
                <w:rFonts w:hint="eastAsia" w:ascii="宋体" w:hAnsi="宋体" w:cs="宋体"/>
                <w:szCs w:val="24"/>
                <w:lang w:eastAsia="en-US"/>
              </w:rPr>
            </w:pPr>
          </w:p>
        </w:tc>
        <w:tc>
          <w:tcPr>
            <w:tcW w:w="3211" w:type="dxa"/>
            <w:gridSpan w:val="2"/>
          </w:tcPr>
          <w:p>
            <w:pPr>
              <w:overflowPunct w:val="0"/>
              <w:spacing w:after="200" w:line="240" w:lineRule="auto"/>
              <w:ind w:left="1260"/>
              <w:rPr>
                <w:rFonts w:hint="eastAsia" w:ascii="宋体" w:hAnsi="宋体" w:cs="宋体"/>
                <w:szCs w:val="24"/>
                <w:lang w:eastAsia="en-US"/>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0" w:hRule="atLeast"/>
        </w:trPr>
        <w:tc>
          <w:tcPr>
            <w:tcW w:w="2744" w:type="dxa"/>
          </w:tcPr>
          <w:p>
            <w:pPr>
              <w:overflowPunct w:val="0"/>
              <w:spacing w:line="240" w:lineRule="auto"/>
              <w:rPr>
                <w:rFonts w:hint="eastAsia" w:ascii="宋体" w:hAnsi="宋体" w:cs="宋体"/>
                <w:szCs w:val="24"/>
              </w:rPr>
            </w:pPr>
            <w:r>
              <w:rPr>
                <w:rFonts w:hint="eastAsia" w:ascii="宋体" w:hAnsi="宋体" w:cs="宋体"/>
                <w:szCs w:val="24"/>
              </w:rPr>
              <w:t>营业面积（含厂房面积）</w:t>
            </w:r>
          </w:p>
        </w:tc>
        <w:tc>
          <w:tcPr>
            <w:tcW w:w="1632" w:type="dxa"/>
            <w:vAlign w:val="center"/>
          </w:tcPr>
          <w:p>
            <w:pPr>
              <w:overflowPunct w:val="0"/>
              <w:spacing w:line="240" w:lineRule="auto"/>
              <w:rPr>
                <w:rFonts w:hint="eastAsia" w:ascii="宋体" w:hAnsi="宋体" w:cs="宋体"/>
                <w:szCs w:val="24"/>
                <w:lang w:eastAsia="en-US"/>
              </w:rPr>
            </w:pPr>
            <w:r>
              <w:rPr>
                <w:rFonts w:hint="eastAsia" w:ascii="宋体" w:hAnsi="宋体" w:cs="宋体"/>
                <w:szCs w:val="24"/>
              </w:rPr>
              <w:t xml:space="preserve">    </w:t>
            </w:r>
            <w:r>
              <w:rPr>
                <w:rFonts w:hint="eastAsia" w:ascii="宋体" w:hAnsi="宋体" w:cs="宋体"/>
                <w:szCs w:val="24"/>
                <w:lang w:eastAsia="en-US"/>
              </w:rPr>
              <w:t>平方米</w:t>
            </w:r>
          </w:p>
        </w:tc>
        <w:tc>
          <w:tcPr>
            <w:tcW w:w="1500" w:type="dxa"/>
          </w:tcPr>
          <w:p>
            <w:pPr>
              <w:overflowPunct w:val="0"/>
              <w:spacing w:line="240" w:lineRule="auto"/>
              <w:rPr>
                <w:rFonts w:hint="eastAsia" w:ascii="宋体" w:hAnsi="宋体" w:cs="宋体"/>
                <w:szCs w:val="24"/>
                <w:lang w:eastAsia="en-US"/>
              </w:rPr>
            </w:pPr>
            <w:r>
              <w:rPr>
                <w:rFonts w:hint="eastAsia" w:ascii="宋体" w:hAnsi="宋体" w:cs="宋体"/>
                <w:szCs w:val="24"/>
                <w:lang w:eastAsia="en-US"/>
              </w:rPr>
              <w:t>其中</w:t>
            </w:r>
          </w:p>
        </w:tc>
        <w:tc>
          <w:tcPr>
            <w:tcW w:w="3211" w:type="dxa"/>
            <w:gridSpan w:val="2"/>
          </w:tcPr>
          <w:p>
            <w:pPr>
              <w:overflowPunct w:val="0"/>
              <w:spacing w:line="240" w:lineRule="auto"/>
              <w:rPr>
                <w:rFonts w:hint="eastAsia" w:ascii="宋体" w:hAnsi="宋体" w:cs="宋体"/>
                <w:szCs w:val="24"/>
              </w:rPr>
            </w:pPr>
            <w:r>
              <w:rPr>
                <w:rFonts w:hint="eastAsia" w:ascii="宋体" w:hAnsi="宋体" w:cs="宋体"/>
                <w:szCs w:val="24"/>
              </w:rPr>
              <w:t>自有面积平方米</w:t>
            </w:r>
          </w:p>
          <w:p>
            <w:pPr>
              <w:overflowPunct w:val="0"/>
              <w:spacing w:line="240" w:lineRule="auto"/>
              <w:rPr>
                <w:rFonts w:hint="eastAsia" w:ascii="宋体" w:hAnsi="宋体" w:cs="宋体"/>
                <w:szCs w:val="24"/>
              </w:rPr>
            </w:pPr>
            <w:r>
              <w:rPr>
                <w:rFonts w:hint="eastAsia" w:ascii="宋体" w:hAnsi="宋体" w:cs="宋体"/>
                <w:szCs w:val="24"/>
              </w:rPr>
              <w:t>承租面积平方米</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2744" w:type="dxa"/>
            <w:vAlign w:val="center"/>
          </w:tcPr>
          <w:p>
            <w:pPr>
              <w:overflowPunct w:val="0"/>
              <w:spacing w:after="200" w:line="240" w:lineRule="auto"/>
              <w:rPr>
                <w:rFonts w:hint="eastAsia" w:ascii="宋体" w:hAnsi="宋体" w:cs="宋体"/>
                <w:szCs w:val="24"/>
              </w:rPr>
            </w:pPr>
            <w:r>
              <w:rPr>
                <w:rFonts w:hint="eastAsia" w:ascii="宋体" w:hAnsi="宋体" w:cs="宋体"/>
                <w:szCs w:val="24"/>
              </w:rPr>
              <w:t>单位简历及内设机构情况</w:t>
            </w:r>
          </w:p>
        </w:tc>
        <w:tc>
          <w:tcPr>
            <w:tcW w:w="6343" w:type="dxa"/>
            <w:gridSpan w:val="4"/>
          </w:tcPr>
          <w:p>
            <w:pPr>
              <w:overflowPunct w:val="0"/>
              <w:spacing w:after="200" w:line="240" w:lineRule="auto"/>
              <w:rPr>
                <w:rFonts w:hint="eastAsia" w:ascii="宋体" w:hAnsi="宋体" w:cs="宋体"/>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68" w:hRule="atLeast"/>
        </w:trPr>
        <w:tc>
          <w:tcPr>
            <w:tcW w:w="2744" w:type="dxa"/>
            <w:vAlign w:val="center"/>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单位优势及特长</w:t>
            </w:r>
          </w:p>
        </w:tc>
        <w:tc>
          <w:tcPr>
            <w:tcW w:w="6343" w:type="dxa"/>
            <w:gridSpan w:val="4"/>
          </w:tcPr>
          <w:p>
            <w:pPr>
              <w:overflowPunct w:val="0"/>
              <w:spacing w:after="200" w:line="240" w:lineRule="auto"/>
              <w:ind w:left="1260"/>
              <w:rPr>
                <w:rFonts w:hint="eastAsia" w:ascii="宋体" w:hAnsi="宋体" w:cs="宋体"/>
                <w:szCs w:val="24"/>
                <w:lang w:eastAsia="en-US"/>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744" w:type="dxa"/>
          </w:tcPr>
          <w:p>
            <w:pPr>
              <w:overflowPunct w:val="0"/>
              <w:spacing w:after="200" w:line="240" w:lineRule="auto"/>
              <w:rPr>
                <w:rFonts w:hint="eastAsia" w:ascii="宋体" w:hAnsi="宋体" w:cs="宋体"/>
                <w:szCs w:val="24"/>
              </w:rPr>
            </w:pPr>
            <w:r>
              <w:rPr>
                <w:rFonts w:hint="eastAsia" w:ascii="宋体" w:hAnsi="宋体" w:cs="宋体"/>
                <w:szCs w:val="24"/>
              </w:rPr>
              <w:t>近两年来完成或正在履行的重大合同情况</w:t>
            </w:r>
          </w:p>
        </w:tc>
        <w:tc>
          <w:tcPr>
            <w:tcW w:w="6343" w:type="dxa"/>
            <w:gridSpan w:val="4"/>
          </w:tcPr>
          <w:p>
            <w:pPr>
              <w:overflowPunct w:val="0"/>
              <w:spacing w:after="200" w:line="240" w:lineRule="auto"/>
              <w:ind w:left="1260"/>
              <w:rPr>
                <w:rFonts w:hint="eastAsia" w:ascii="宋体" w:hAnsi="宋体" w:cs="宋体"/>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744" w:type="dxa"/>
          </w:tcPr>
          <w:p>
            <w:pPr>
              <w:overflowPunct w:val="0"/>
              <w:spacing w:after="200" w:line="240" w:lineRule="auto"/>
              <w:rPr>
                <w:rFonts w:hint="eastAsia" w:ascii="宋体" w:hAnsi="宋体" w:cs="宋体"/>
                <w:szCs w:val="24"/>
              </w:rPr>
            </w:pPr>
            <w:r>
              <w:rPr>
                <w:rFonts w:hint="eastAsia" w:ascii="宋体" w:hAnsi="宋体" w:cs="宋体"/>
                <w:szCs w:val="24"/>
              </w:rPr>
              <w:t>最近2年内在经营过程中受到何种奖励或处分（包括情况和结果）</w:t>
            </w:r>
          </w:p>
        </w:tc>
        <w:tc>
          <w:tcPr>
            <w:tcW w:w="6343" w:type="dxa"/>
            <w:gridSpan w:val="4"/>
          </w:tcPr>
          <w:p>
            <w:pPr>
              <w:overflowPunct w:val="0"/>
              <w:spacing w:after="200" w:line="240" w:lineRule="auto"/>
              <w:ind w:left="1260"/>
              <w:rPr>
                <w:rFonts w:hint="eastAsia" w:ascii="宋体" w:hAnsi="宋体" w:cs="宋体"/>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80" w:hRule="atLeast"/>
        </w:trPr>
        <w:tc>
          <w:tcPr>
            <w:tcW w:w="2744" w:type="dxa"/>
          </w:tcPr>
          <w:p>
            <w:pPr>
              <w:overflowPunct w:val="0"/>
              <w:spacing w:after="200" w:line="240" w:lineRule="auto"/>
              <w:rPr>
                <w:rFonts w:hint="eastAsia" w:ascii="宋体" w:hAnsi="宋体" w:cs="宋体"/>
                <w:szCs w:val="24"/>
              </w:rPr>
            </w:pPr>
            <w:r>
              <w:rPr>
                <w:rFonts w:hint="eastAsia" w:ascii="宋体" w:hAnsi="宋体" w:cs="宋体"/>
                <w:szCs w:val="24"/>
              </w:rPr>
              <w:t>最近3年内有无因售假、售劣或是其他原因被消费者投诉或起诉的情况及说明（包括解决方式和结果）</w:t>
            </w:r>
          </w:p>
        </w:tc>
        <w:tc>
          <w:tcPr>
            <w:tcW w:w="6343" w:type="dxa"/>
            <w:gridSpan w:val="4"/>
          </w:tcPr>
          <w:p>
            <w:pPr>
              <w:overflowPunct w:val="0"/>
              <w:spacing w:after="200" w:line="240" w:lineRule="auto"/>
              <w:ind w:left="1260"/>
              <w:rPr>
                <w:rFonts w:hint="eastAsia" w:ascii="宋体" w:hAnsi="宋体" w:cs="宋体"/>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744" w:type="dxa"/>
          </w:tcPr>
          <w:p>
            <w:pPr>
              <w:overflowPunct w:val="0"/>
              <w:spacing w:after="200" w:line="240" w:lineRule="auto"/>
              <w:rPr>
                <w:rFonts w:hint="eastAsia" w:ascii="宋体" w:hAnsi="宋体" w:cs="宋体"/>
                <w:szCs w:val="24"/>
              </w:rPr>
            </w:pPr>
            <w:r>
              <w:rPr>
                <w:rFonts w:hint="eastAsia" w:ascii="宋体" w:hAnsi="宋体" w:cs="宋体"/>
                <w:szCs w:val="24"/>
              </w:rPr>
              <w:t>最近3年内主要负责人有无因经济犯罪被司法机关追究的情况及说明</w:t>
            </w:r>
          </w:p>
        </w:tc>
        <w:tc>
          <w:tcPr>
            <w:tcW w:w="6343" w:type="dxa"/>
            <w:gridSpan w:val="4"/>
          </w:tcPr>
          <w:p>
            <w:pPr>
              <w:overflowPunct w:val="0"/>
              <w:spacing w:after="200" w:line="240" w:lineRule="auto"/>
              <w:ind w:left="1260"/>
              <w:rPr>
                <w:rFonts w:hint="eastAsia" w:ascii="宋体" w:hAnsi="宋体" w:cs="宋体"/>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744" w:type="dxa"/>
          </w:tcPr>
          <w:p>
            <w:pPr>
              <w:overflowPunct w:val="0"/>
              <w:spacing w:after="200" w:line="240" w:lineRule="auto"/>
              <w:rPr>
                <w:rFonts w:hint="eastAsia" w:ascii="宋体" w:hAnsi="宋体" w:cs="宋体"/>
                <w:szCs w:val="24"/>
              </w:rPr>
            </w:pPr>
            <w:r>
              <w:rPr>
                <w:rFonts w:hint="eastAsia" w:ascii="宋体" w:hAnsi="宋体" w:cs="宋体"/>
                <w:szCs w:val="24"/>
              </w:rPr>
              <w:t>获得技术认证的工程师及简介</w:t>
            </w:r>
          </w:p>
        </w:tc>
        <w:tc>
          <w:tcPr>
            <w:tcW w:w="6343" w:type="dxa"/>
            <w:gridSpan w:val="4"/>
          </w:tcPr>
          <w:p>
            <w:pPr>
              <w:overflowPunct w:val="0"/>
              <w:spacing w:after="200" w:line="240" w:lineRule="auto"/>
              <w:ind w:left="1260"/>
              <w:rPr>
                <w:rFonts w:hint="eastAsia" w:ascii="宋体" w:hAnsi="宋体" w:cs="宋体"/>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trPr>
        <w:tc>
          <w:tcPr>
            <w:tcW w:w="2744" w:type="dxa"/>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其他需要说明的情况</w:t>
            </w:r>
          </w:p>
        </w:tc>
        <w:tc>
          <w:tcPr>
            <w:tcW w:w="6343" w:type="dxa"/>
            <w:gridSpan w:val="4"/>
          </w:tcPr>
          <w:p>
            <w:pPr>
              <w:overflowPunct w:val="0"/>
              <w:spacing w:after="200" w:line="240" w:lineRule="auto"/>
              <w:ind w:left="1260"/>
              <w:rPr>
                <w:rFonts w:hint="eastAsia" w:ascii="宋体" w:hAnsi="宋体" w:cs="宋体"/>
                <w:szCs w:val="24"/>
                <w:lang w:eastAsia="en-US"/>
              </w:rPr>
            </w:pPr>
          </w:p>
        </w:tc>
      </w:tr>
    </w:tbl>
    <w:p>
      <w:pPr>
        <w:widowControl/>
        <w:spacing w:after="200" w:line="276" w:lineRule="auto"/>
        <w:jc w:val="left"/>
        <w:rPr>
          <w:rFonts w:ascii="宋体" w:hAnsi="宋体" w:eastAsia="Arial"/>
          <w:b/>
          <w:kern w:val="0"/>
          <w:sz w:val="32"/>
          <w:szCs w:val="32"/>
        </w:rPr>
      </w:pPr>
      <w:r>
        <w:rPr>
          <w:rFonts w:hint="eastAsia" w:ascii="宋体" w:hAnsi="宋体" w:eastAsia="Arial"/>
          <w:b/>
          <w:kern w:val="0"/>
          <w:sz w:val="32"/>
          <w:szCs w:val="32"/>
        </w:rPr>
        <w:br w:type="page"/>
      </w:r>
      <w:r>
        <w:rPr>
          <w:rFonts w:hint="eastAsia" w:ascii="宋体" w:hAnsi="宋体" w:eastAsia="Arial"/>
          <w:b/>
          <w:kern w:val="0"/>
          <w:sz w:val="32"/>
          <w:szCs w:val="32"/>
        </w:rPr>
        <w:t>5、法定代表人授权委托书 （如有）</w:t>
      </w:r>
    </w:p>
    <w:p>
      <w:pPr>
        <w:widowControl/>
        <w:overflowPunct w:val="0"/>
        <w:adjustRightInd w:val="0"/>
        <w:spacing w:after="200" w:line="276" w:lineRule="auto"/>
        <w:jc w:val="left"/>
        <w:textAlignment w:val="baseline"/>
        <w:rPr>
          <w:rFonts w:ascii="宋体" w:hAnsi="宋体" w:eastAsia="Arial"/>
          <w:kern w:val="0"/>
          <w:sz w:val="22"/>
        </w:rPr>
      </w:pPr>
    </w:p>
    <w:p>
      <w:pPr>
        <w:widowControl/>
        <w:overflowPunct w:val="0"/>
        <w:adjustRightInd w:val="0"/>
        <w:spacing w:after="200" w:line="276" w:lineRule="auto"/>
        <w:ind w:firstLine="420"/>
        <w:jc w:val="center"/>
        <w:textAlignment w:val="baseline"/>
        <w:rPr>
          <w:rFonts w:ascii="宋体" w:hAnsi="宋体" w:eastAsia="Arial"/>
          <w:kern w:val="0"/>
          <w:sz w:val="22"/>
        </w:rPr>
      </w:pPr>
    </w:p>
    <w:p>
      <w:pPr>
        <w:widowControl/>
        <w:overflowPunct w:val="0"/>
        <w:adjustRightInd w:val="0"/>
        <w:spacing w:after="200" w:line="276" w:lineRule="auto"/>
        <w:ind w:firstLine="420"/>
        <w:jc w:val="center"/>
        <w:textAlignment w:val="baseline"/>
        <w:rPr>
          <w:rFonts w:ascii="宋体" w:hAnsi="宋体" w:eastAsia="Arial"/>
          <w:kern w:val="0"/>
          <w:sz w:val="32"/>
          <w:szCs w:val="32"/>
        </w:rPr>
      </w:pPr>
      <w:r>
        <w:rPr>
          <w:rFonts w:hint="eastAsia" w:ascii="宋体" w:hAnsi="宋体" w:eastAsia="Arial"/>
          <w:kern w:val="0"/>
          <w:sz w:val="32"/>
          <w:szCs w:val="32"/>
        </w:rPr>
        <w:t>授权委托书</w:t>
      </w:r>
    </w:p>
    <w:p>
      <w:pPr>
        <w:widowControl/>
        <w:overflowPunct w:val="0"/>
        <w:adjustRightInd w:val="0"/>
        <w:spacing w:after="200" w:line="276" w:lineRule="auto"/>
        <w:ind w:firstLine="420"/>
        <w:jc w:val="left"/>
        <w:textAlignment w:val="baseline"/>
        <w:rPr>
          <w:rFonts w:ascii="宋体" w:hAnsi="宋体" w:eastAsia="Arial"/>
          <w:kern w:val="0"/>
          <w:sz w:val="22"/>
        </w:rPr>
      </w:pPr>
    </w:p>
    <w:p>
      <w:pPr>
        <w:widowControl/>
        <w:overflowPunct w:val="0"/>
        <w:adjustRightInd w:val="0"/>
        <w:spacing w:after="200" w:line="276" w:lineRule="auto"/>
        <w:ind w:firstLine="420"/>
        <w:jc w:val="left"/>
        <w:textAlignment w:val="baseline"/>
        <w:rPr>
          <w:rFonts w:ascii="宋体" w:hAnsi="宋体" w:eastAsia="Arial"/>
          <w:kern w:val="0"/>
          <w:sz w:val="22"/>
        </w:rPr>
      </w:pPr>
    </w:p>
    <w:p>
      <w:pPr>
        <w:widowControl/>
        <w:overflowPunct w:val="0"/>
        <w:adjustRightInd w:val="0"/>
        <w:spacing w:after="200" w:line="460" w:lineRule="exact"/>
        <w:ind w:firstLine="420"/>
        <w:jc w:val="left"/>
        <w:textAlignment w:val="baseline"/>
        <w:rPr>
          <w:rFonts w:hint="eastAsia" w:ascii="宋体" w:hAnsi="宋体" w:cs="宋体"/>
          <w:kern w:val="0"/>
          <w:szCs w:val="24"/>
        </w:rPr>
      </w:pPr>
      <w:r>
        <w:rPr>
          <w:rFonts w:hint="eastAsia" w:ascii="宋体" w:hAnsi="宋体" w:cs="宋体"/>
          <w:kern w:val="0"/>
          <w:szCs w:val="24"/>
        </w:rPr>
        <w:t>本授权委托书声明：我</w:t>
      </w:r>
      <w:r>
        <w:rPr>
          <w:rFonts w:hint="eastAsia" w:ascii="宋体" w:hAnsi="宋体" w:cs="宋体"/>
          <w:b/>
          <w:kern w:val="0"/>
          <w:szCs w:val="24"/>
          <w:u w:val="single"/>
        </w:rPr>
        <w:t xml:space="preserve">        </w:t>
      </w:r>
      <w:r>
        <w:rPr>
          <w:rFonts w:hint="eastAsia" w:ascii="宋体" w:hAnsi="宋体" w:cs="宋体"/>
          <w:kern w:val="0"/>
          <w:szCs w:val="24"/>
        </w:rPr>
        <w:t>（姓名）系</w:t>
      </w:r>
      <w:r>
        <w:rPr>
          <w:rFonts w:hint="eastAsia" w:ascii="宋体" w:hAnsi="宋体" w:cs="宋体"/>
          <w:b/>
          <w:kern w:val="0"/>
          <w:szCs w:val="24"/>
          <w:u w:val="single"/>
        </w:rPr>
        <w:t xml:space="preserve">               </w:t>
      </w:r>
      <w:r>
        <w:rPr>
          <w:rFonts w:hint="eastAsia" w:ascii="宋体" w:hAnsi="宋体" w:cs="宋体"/>
          <w:kern w:val="0"/>
          <w:szCs w:val="24"/>
        </w:rPr>
        <w:t>（响应单位名称）的法定代表人，现授权委托</w:t>
      </w:r>
      <w:r>
        <w:rPr>
          <w:rFonts w:hint="eastAsia" w:ascii="宋体" w:hAnsi="宋体" w:cs="宋体"/>
          <w:b/>
          <w:kern w:val="0"/>
          <w:szCs w:val="24"/>
          <w:u w:val="single"/>
        </w:rPr>
        <w:t xml:space="preserve">                   </w:t>
      </w:r>
      <w:r>
        <w:rPr>
          <w:rFonts w:hint="eastAsia" w:ascii="宋体" w:hAnsi="宋体" w:cs="宋体"/>
          <w:kern w:val="0"/>
          <w:szCs w:val="24"/>
        </w:rPr>
        <w:t>（单位名称）的</w:t>
      </w:r>
      <w:r>
        <w:rPr>
          <w:rFonts w:hint="eastAsia" w:ascii="宋体" w:hAnsi="宋体" w:cs="宋体"/>
          <w:b/>
          <w:kern w:val="0"/>
          <w:szCs w:val="24"/>
          <w:u w:val="single"/>
        </w:rPr>
        <w:t xml:space="preserve">        </w:t>
      </w:r>
      <w:r>
        <w:rPr>
          <w:rFonts w:hint="eastAsia" w:ascii="宋体" w:hAnsi="宋体" w:cs="宋体"/>
          <w:kern w:val="0"/>
          <w:szCs w:val="24"/>
        </w:rPr>
        <w:t>（姓名）为我公司代理人，以本公司的名义参加</w:t>
      </w:r>
      <w:r>
        <w:rPr>
          <w:rFonts w:hint="eastAsia" w:ascii="宋体" w:hAnsi="宋体" w:cs="宋体"/>
          <w:b/>
          <w:kern w:val="0"/>
          <w:szCs w:val="24"/>
          <w:u w:val="single"/>
        </w:rPr>
        <w:t>苏州市公共资源交易中心太仓分中心</w:t>
      </w:r>
      <w:r>
        <w:rPr>
          <w:rFonts w:hint="eastAsia" w:ascii="宋体" w:hAnsi="宋体" w:cs="宋体"/>
          <w:kern w:val="0"/>
          <w:szCs w:val="24"/>
        </w:rPr>
        <w:t>组织实施的编号为</w:t>
      </w:r>
      <w:r>
        <w:rPr>
          <w:rFonts w:hint="eastAsia" w:ascii="宋体" w:hAnsi="宋体" w:cs="宋体"/>
          <w:b/>
          <w:kern w:val="0"/>
          <w:szCs w:val="24"/>
          <w:u w:val="single"/>
        </w:rPr>
        <w:t>JSZC-320585-JZCG-D2026-0089</w:t>
      </w:r>
      <w:r>
        <w:rPr>
          <w:rFonts w:hint="eastAsia" w:ascii="宋体" w:hAnsi="宋体" w:cs="宋体"/>
          <w:kern w:val="0"/>
          <w:szCs w:val="24"/>
        </w:rPr>
        <w:t>号的采购活动。代理人在开标、评审、合同谈判过程中所签署的一切文件和处理与这有关的一切事务，我均予以承认。</w:t>
      </w:r>
    </w:p>
    <w:p>
      <w:pPr>
        <w:widowControl/>
        <w:overflowPunct w:val="0"/>
        <w:adjustRightInd w:val="0"/>
        <w:spacing w:after="200" w:line="460" w:lineRule="exact"/>
        <w:ind w:firstLine="420"/>
        <w:jc w:val="left"/>
        <w:textAlignment w:val="baseline"/>
        <w:rPr>
          <w:rFonts w:hint="eastAsia" w:ascii="宋体" w:hAnsi="宋体" w:cs="宋体"/>
          <w:kern w:val="0"/>
          <w:szCs w:val="24"/>
        </w:rPr>
      </w:pPr>
      <w:r>
        <w:rPr>
          <w:rFonts w:hint="eastAsia" w:ascii="宋体" w:hAnsi="宋体" w:cs="宋体"/>
          <w:kern w:val="0"/>
          <w:szCs w:val="24"/>
        </w:rPr>
        <w:t>代理人在授权委托书有效期内签署的所有文件不因授权委托的撤销而失效，除非有撤销授权委托的书面通知，本授权委托书自响应开始至合同履行完毕止。</w:t>
      </w:r>
    </w:p>
    <w:p>
      <w:pPr>
        <w:widowControl/>
        <w:overflowPunct w:val="0"/>
        <w:adjustRightInd w:val="0"/>
        <w:spacing w:after="200" w:line="460" w:lineRule="exact"/>
        <w:ind w:firstLine="420"/>
        <w:jc w:val="left"/>
        <w:textAlignment w:val="baseline"/>
        <w:rPr>
          <w:rFonts w:hint="eastAsia" w:ascii="宋体" w:hAnsi="宋体" w:cs="宋体"/>
          <w:kern w:val="0"/>
          <w:szCs w:val="24"/>
        </w:rPr>
      </w:pPr>
      <w:r>
        <w:rPr>
          <w:rFonts w:hint="eastAsia" w:ascii="宋体" w:hAnsi="宋体" w:cs="宋体"/>
          <w:kern w:val="0"/>
          <w:szCs w:val="24"/>
        </w:rPr>
        <w:t>代理人无转委托权。特此委托！</w:t>
      </w:r>
    </w:p>
    <w:p>
      <w:pPr>
        <w:widowControl/>
        <w:overflowPunct w:val="0"/>
        <w:adjustRightInd w:val="0"/>
        <w:spacing w:after="200" w:line="460" w:lineRule="exact"/>
        <w:ind w:firstLine="420"/>
        <w:jc w:val="left"/>
        <w:textAlignment w:val="baseline"/>
        <w:rPr>
          <w:rFonts w:hint="eastAsia" w:ascii="宋体" w:hAnsi="宋体" w:cs="宋体"/>
          <w:kern w:val="0"/>
          <w:szCs w:val="24"/>
        </w:rPr>
      </w:pPr>
    </w:p>
    <w:p>
      <w:pPr>
        <w:widowControl/>
        <w:overflowPunct w:val="0"/>
        <w:adjustRightInd w:val="0"/>
        <w:spacing w:after="200" w:line="460" w:lineRule="exact"/>
        <w:jc w:val="left"/>
        <w:textAlignment w:val="baseline"/>
        <w:rPr>
          <w:rFonts w:hint="eastAsia" w:ascii="宋体" w:hAnsi="宋体" w:cs="宋体"/>
          <w:kern w:val="0"/>
          <w:szCs w:val="24"/>
        </w:rPr>
      </w:pPr>
      <w:r>
        <w:rPr>
          <w:rFonts w:hint="eastAsia" w:ascii="宋体" w:hAnsi="宋体" w:cs="宋体"/>
          <w:kern w:val="0"/>
          <w:szCs w:val="24"/>
        </w:rPr>
        <w:t>响应单位：（单位盖章）</w:t>
      </w:r>
    </w:p>
    <w:p>
      <w:pPr>
        <w:widowControl/>
        <w:overflowPunct w:val="0"/>
        <w:adjustRightInd w:val="0"/>
        <w:spacing w:after="200" w:line="460" w:lineRule="exact"/>
        <w:jc w:val="left"/>
        <w:textAlignment w:val="baseline"/>
        <w:rPr>
          <w:rFonts w:hint="eastAsia" w:ascii="宋体" w:hAnsi="宋体" w:cs="宋体"/>
          <w:kern w:val="0"/>
          <w:szCs w:val="24"/>
        </w:rPr>
      </w:pPr>
      <w:r>
        <w:rPr>
          <w:rFonts w:hint="eastAsia" w:ascii="宋体" w:hAnsi="宋体" w:cs="宋体"/>
          <w:kern w:val="0"/>
          <w:szCs w:val="24"/>
        </w:rPr>
        <w:t>法定代表人：（签字或盖章）</w:t>
      </w:r>
    </w:p>
    <w:p>
      <w:pPr>
        <w:widowControl/>
        <w:overflowPunct w:val="0"/>
        <w:adjustRightInd w:val="0"/>
        <w:spacing w:after="200" w:line="460" w:lineRule="exact"/>
        <w:jc w:val="left"/>
        <w:textAlignment w:val="baseline"/>
        <w:rPr>
          <w:rFonts w:hint="eastAsia" w:ascii="宋体" w:hAnsi="宋体" w:cs="宋体"/>
          <w:kern w:val="0"/>
          <w:szCs w:val="24"/>
        </w:rPr>
      </w:pPr>
      <w:r>
        <w:rPr>
          <w:rFonts w:hint="eastAsia" w:ascii="宋体" w:hAnsi="宋体" w:cs="宋体"/>
          <w:kern w:val="0"/>
          <w:szCs w:val="24"/>
        </w:rPr>
        <w:t>授权代理人：（签字或盖章）</w:t>
      </w:r>
    </w:p>
    <w:p>
      <w:pPr>
        <w:widowControl/>
        <w:spacing w:after="200" w:line="460" w:lineRule="exact"/>
        <w:jc w:val="left"/>
        <w:rPr>
          <w:rFonts w:hint="eastAsia" w:ascii="宋体" w:hAnsi="宋体" w:cs="宋体"/>
          <w:kern w:val="0"/>
          <w:szCs w:val="24"/>
        </w:rPr>
      </w:pPr>
      <w:r>
        <w:rPr>
          <w:rFonts w:hint="eastAsia" w:ascii="宋体" w:hAnsi="宋体" w:cs="宋体"/>
          <w:kern w:val="0"/>
          <w:szCs w:val="24"/>
        </w:rPr>
        <w:t>响应日期：年   月   日</w:t>
      </w:r>
    </w:p>
    <w:p>
      <w:pPr>
        <w:widowControl/>
        <w:adjustRightInd w:val="0"/>
        <w:spacing w:after="200" w:line="360" w:lineRule="exact"/>
        <w:jc w:val="left"/>
        <w:textAlignment w:val="baseline"/>
        <w:rPr>
          <w:rFonts w:ascii="宋体" w:hAnsi="宋体" w:eastAsia="Arial"/>
          <w:kern w:val="0"/>
          <w:sz w:val="32"/>
          <w:szCs w:val="32"/>
        </w:rPr>
      </w:pPr>
      <w:r>
        <w:rPr>
          <w:rFonts w:ascii="宋体" w:hAnsi="宋体" w:eastAsia="Arial"/>
          <w:kern w:val="0"/>
          <w:sz w:val="22"/>
          <w:szCs w:val="24"/>
        </w:rPr>
        <w:br w:type="page"/>
      </w:r>
      <w:r>
        <w:rPr>
          <w:rFonts w:hint="eastAsia" w:ascii="宋体" w:hAnsi="宋体" w:eastAsia="Arial"/>
          <w:b/>
          <w:kern w:val="0"/>
          <w:sz w:val="32"/>
          <w:szCs w:val="32"/>
        </w:rPr>
        <w:t>6、开标一览表</w:t>
      </w:r>
    </w:p>
    <w:p>
      <w:pPr>
        <w:widowControl/>
        <w:adjustRightInd w:val="0"/>
        <w:spacing w:after="200" w:line="276" w:lineRule="auto"/>
        <w:jc w:val="left"/>
        <w:textAlignment w:val="baseline"/>
        <w:rPr>
          <w:rFonts w:ascii="宋体" w:hAnsi="宋体" w:eastAsia="Arial"/>
          <w:b/>
          <w:kern w:val="0"/>
          <w:sz w:val="22"/>
        </w:rPr>
      </w:pPr>
    </w:p>
    <w:p>
      <w:pPr>
        <w:widowControl/>
        <w:adjustRightInd w:val="0"/>
        <w:spacing w:after="200" w:line="276" w:lineRule="auto"/>
        <w:jc w:val="center"/>
        <w:textAlignment w:val="baseline"/>
        <w:rPr>
          <w:rFonts w:ascii="宋体" w:hAnsi="宋体" w:eastAsia="Arial"/>
          <w:kern w:val="0"/>
          <w:sz w:val="22"/>
        </w:rPr>
      </w:pPr>
    </w:p>
    <w:p>
      <w:pPr>
        <w:widowControl/>
        <w:adjustRightInd w:val="0"/>
        <w:spacing w:after="200" w:line="276" w:lineRule="auto"/>
        <w:jc w:val="center"/>
        <w:textAlignment w:val="baseline"/>
        <w:rPr>
          <w:rFonts w:ascii="宋体" w:hAnsi="宋体" w:eastAsia="Arial"/>
          <w:kern w:val="0"/>
          <w:sz w:val="32"/>
          <w:szCs w:val="32"/>
        </w:rPr>
      </w:pPr>
      <w:r>
        <w:rPr>
          <w:rFonts w:hint="eastAsia" w:ascii="宋体" w:hAnsi="宋体" w:eastAsia="Arial"/>
          <w:b/>
          <w:kern w:val="0"/>
          <w:sz w:val="32"/>
          <w:szCs w:val="32"/>
        </w:rPr>
        <w:t>开标一览表</w:t>
      </w:r>
    </w:p>
    <w:p>
      <w:pPr>
        <w:widowControl/>
        <w:adjustRightInd w:val="0"/>
        <w:spacing w:after="200" w:line="276" w:lineRule="auto"/>
        <w:jc w:val="left"/>
        <w:textAlignment w:val="baseline"/>
        <w:rPr>
          <w:rFonts w:hint="eastAsia" w:ascii="宋体" w:hAnsi="宋体" w:cs="宋体"/>
          <w:kern w:val="0"/>
          <w:szCs w:val="24"/>
        </w:rPr>
      </w:pPr>
    </w:p>
    <w:p>
      <w:pPr>
        <w:widowControl/>
        <w:adjustRightInd w:val="0"/>
        <w:spacing w:after="200" w:line="276" w:lineRule="auto"/>
        <w:ind w:firstLine="720" w:firstLineChars="300"/>
        <w:jc w:val="left"/>
        <w:textAlignment w:val="baseline"/>
        <w:rPr>
          <w:rFonts w:hint="eastAsia" w:ascii="宋体" w:hAnsi="宋体" w:cs="宋体"/>
          <w:kern w:val="0"/>
          <w:szCs w:val="24"/>
        </w:rPr>
      </w:pPr>
      <w:r>
        <w:rPr>
          <w:rFonts w:hint="eastAsia" w:ascii="宋体" w:hAnsi="宋体" w:cs="宋体"/>
          <w:kern w:val="0"/>
          <w:szCs w:val="24"/>
        </w:rPr>
        <w:t>项目编号：JSZC-320585-JZCG-D2026-0089</w:t>
      </w:r>
    </w:p>
    <w:p>
      <w:pPr>
        <w:widowControl/>
        <w:adjustRightInd w:val="0"/>
        <w:spacing w:after="200" w:line="276" w:lineRule="auto"/>
        <w:ind w:firstLine="720" w:firstLineChars="300"/>
        <w:jc w:val="left"/>
        <w:textAlignment w:val="baseline"/>
        <w:rPr>
          <w:rFonts w:hint="eastAsia" w:ascii="宋体" w:hAnsi="宋体" w:cs="宋体"/>
          <w:kern w:val="0"/>
          <w:szCs w:val="24"/>
        </w:rPr>
      </w:pPr>
      <w:r>
        <w:rPr>
          <w:rFonts w:hint="eastAsia" w:ascii="宋体" w:hAnsi="宋体" w:cs="宋体"/>
          <w:kern w:val="0"/>
          <w:szCs w:val="24"/>
        </w:rPr>
        <w:t>项目名称： 2026年度传染病多点监测预警及数字化流调系统改造</w:t>
      </w:r>
    </w:p>
    <w:tbl>
      <w:tblPr>
        <w:tblStyle w:val="18"/>
        <w:tblW w:w="0" w:type="auto"/>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119"/>
        <w:gridCol w:w="425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02" w:hRule="atLeast"/>
        </w:trPr>
        <w:tc>
          <w:tcPr>
            <w:tcW w:w="3119" w:type="dxa"/>
            <w:tcBorders>
              <w:top w:val="single" w:color="auto" w:sz="6" w:space="0"/>
              <w:left w:val="single" w:color="auto" w:sz="6" w:space="0"/>
              <w:bottom w:val="single" w:color="auto" w:sz="6" w:space="0"/>
              <w:right w:val="single" w:color="auto" w:sz="6" w:space="0"/>
            </w:tcBorders>
            <w:vAlign w:val="center"/>
          </w:tcPr>
          <w:p>
            <w:pPr>
              <w:adjustRightInd w:val="0"/>
              <w:spacing w:line="360" w:lineRule="exact"/>
              <w:jc w:val="center"/>
              <w:rPr>
                <w:rFonts w:hint="eastAsia" w:ascii="宋体" w:hAnsi="宋体" w:cs="宋体"/>
                <w:szCs w:val="24"/>
                <w:lang w:eastAsia="en-US"/>
              </w:rPr>
            </w:pPr>
            <w:r>
              <w:rPr>
                <w:rFonts w:hint="eastAsia" w:ascii="宋体" w:hAnsi="宋体" w:cs="宋体"/>
                <w:szCs w:val="24"/>
                <w:lang w:eastAsia="en-US"/>
              </w:rPr>
              <w:t>标题</w:t>
            </w:r>
          </w:p>
        </w:tc>
        <w:tc>
          <w:tcPr>
            <w:tcW w:w="4252" w:type="dxa"/>
            <w:tcBorders>
              <w:top w:val="single" w:color="auto" w:sz="6" w:space="0"/>
              <w:left w:val="single" w:color="auto" w:sz="6" w:space="0"/>
              <w:bottom w:val="single" w:color="auto" w:sz="4" w:space="0"/>
              <w:right w:val="single" w:color="auto" w:sz="6" w:space="0"/>
            </w:tcBorders>
            <w:vAlign w:val="center"/>
          </w:tcPr>
          <w:p>
            <w:pPr>
              <w:adjustRightInd w:val="0"/>
              <w:spacing w:line="360" w:lineRule="exact"/>
              <w:jc w:val="center"/>
              <w:rPr>
                <w:rFonts w:hint="eastAsia" w:ascii="宋体" w:hAnsi="宋体" w:cs="宋体"/>
                <w:szCs w:val="24"/>
                <w:lang w:eastAsia="en-US"/>
              </w:rPr>
            </w:pPr>
            <w:r>
              <w:rPr>
                <w:rFonts w:hint="eastAsia" w:ascii="宋体" w:hAnsi="宋体" w:cs="宋体"/>
                <w:szCs w:val="24"/>
                <w:lang w:eastAsia="en-US"/>
              </w:rPr>
              <w:t>内容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2" w:hRule="atLeast"/>
        </w:trPr>
        <w:tc>
          <w:tcPr>
            <w:tcW w:w="3119" w:type="dxa"/>
            <w:tcBorders>
              <w:top w:val="single" w:color="auto" w:sz="6" w:space="0"/>
              <w:left w:val="single" w:color="auto" w:sz="6" w:space="0"/>
              <w:bottom w:val="single" w:color="auto" w:sz="6" w:space="0"/>
              <w:right w:val="single" w:color="auto" w:sz="6" w:space="0"/>
            </w:tcBorders>
            <w:vAlign w:val="center"/>
          </w:tcPr>
          <w:p>
            <w:pPr>
              <w:adjustRightInd w:val="0"/>
              <w:spacing w:line="360" w:lineRule="exact"/>
              <w:jc w:val="center"/>
              <w:rPr>
                <w:rFonts w:hint="eastAsia" w:ascii="宋体" w:hAnsi="宋体" w:cs="宋体"/>
                <w:szCs w:val="24"/>
                <w:lang w:eastAsia="en-US"/>
              </w:rPr>
            </w:pPr>
            <w:r>
              <w:rPr>
                <w:rFonts w:hint="eastAsia" w:ascii="宋体" w:hAnsi="宋体" w:cs="宋体"/>
                <w:szCs w:val="24"/>
                <w:lang w:eastAsia="en-US"/>
              </w:rPr>
              <w:t>报价</w:t>
            </w:r>
          </w:p>
        </w:tc>
        <w:tc>
          <w:tcPr>
            <w:tcW w:w="4252" w:type="dxa"/>
            <w:tcBorders>
              <w:top w:val="single" w:color="auto" w:sz="4" w:space="0"/>
              <w:left w:val="single" w:color="auto" w:sz="6" w:space="0"/>
              <w:bottom w:val="single" w:color="auto" w:sz="4" w:space="0"/>
              <w:right w:val="single" w:color="auto" w:sz="6" w:space="0"/>
            </w:tcBorders>
            <w:vAlign w:val="center"/>
          </w:tcPr>
          <w:p>
            <w:pPr>
              <w:adjustRightInd w:val="0"/>
              <w:spacing w:line="360" w:lineRule="exact"/>
              <w:ind w:firstLine="2880" w:firstLineChars="1200"/>
              <w:rPr>
                <w:rFonts w:hint="eastAsia" w:ascii="宋体" w:hAnsi="宋体" w:cs="宋体"/>
                <w:szCs w:val="24"/>
                <w:lang w:eastAsia="en-US"/>
              </w:rPr>
            </w:pPr>
            <w:r>
              <w:rPr>
                <w:rFonts w:hint="eastAsia" w:ascii="宋体" w:hAnsi="宋体" w:cs="宋体"/>
                <w:szCs w:val="24"/>
                <w:lang w:eastAsia="en-US"/>
              </w:rPr>
              <w:t xml:space="preserve">元          </w:t>
            </w:r>
          </w:p>
        </w:tc>
      </w:tr>
    </w:tbl>
    <w:p>
      <w:pPr>
        <w:widowControl/>
        <w:adjustRightInd w:val="0"/>
        <w:spacing w:after="200" w:line="276" w:lineRule="auto"/>
        <w:ind w:firstLine="723" w:firstLineChars="300"/>
        <w:jc w:val="left"/>
        <w:textAlignment w:val="baseline"/>
        <w:rPr>
          <w:rFonts w:hint="eastAsia" w:ascii="宋体" w:hAnsi="宋体" w:cs="宋体"/>
          <w:b/>
          <w:kern w:val="0"/>
          <w:szCs w:val="24"/>
          <w:lang w:eastAsia="en-US"/>
        </w:rPr>
      </w:pPr>
    </w:p>
    <w:p>
      <w:pPr>
        <w:widowControl/>
        <w:wordWrap w:val="0"/>
        <w:spacing w:after="200" w:line="500" w:lineRule="exact"/>
        <w:ind w:right="960"/>
        <w:jc w:val="left"/>
        <w:rPr>
          <w:rFonts w:hint="eastAsia" w:ascii="宋体" w:hAnsi="宋体" w:cs="宋体"/>
          <w:kern w:val="0"/>
          <w:szCs w:val="24"/>
          <w:lang w:eastAsia="en-US"/>
        </w:rPr>
      </w:pPr>
    </w:p>
    <w:p>
      <w:pPr>
        <w:widowControl/>
        <w:wordWrap w:val="0"/>
        <w:spacing w:after="200" w:line="500" w:lineRule="exact"/>
        <w:ind w:right="960" w:firstLine="3120" w:firstLineChars="1300"/>
        <w:jc w:val="left"/>
        <w:rPr>
          <w:rFonts w:hint="eastAsia" w:ascii="宋体" w:hAnsi="宋体" w:cs="宋体"/>
          <w:kern w:val="0"/>
          <w:szCs w:val="24"/>
        </w:rPr>
      </w:pPr>
      <w:r>
        <w:rPr>
          <w:rFonts w:hint="eastAsia" w:ascii="宋体" w:hAnsi="宋体" w:cs="宋体"/>
          <w:kern w:val="0"/>
          <w:szCs w:val="24"/>
        </w:rPr>
        <w:t xml:space="preserve">响应单位（单位盖章）：   </w:t>
      </w:r>
    </w:p>
    <w:p>
      <w:pPr>
        <w:widowControl/>
        <w:wordWrap w:val="0"/>
        <w:spacing w:after="200" w:line="500" w:lineRule="exact"/>
        <w:ind w:right="960" w:firstLine="3120" w:firstLineChars="1300"/>
        <w:jc w:val="left"/>
        <w:rPr>
          <w:rFonts w:hint="eastAsia" w:ascii="宋体" w:hAnsi="宋体" w:cs="宋体"/>
          <w:kern w:val="0"/>
          <w:szCs w:val="24"/>
        </w:rPr>
      </w:pPr>
      <w:r>
        <w:rPr>
          <w:rFonts w:hint="eastAsia" w:ascii="宋体" w:hAnsi="宋体" w:cs="宋体"/>
          <w:kern w:val="0"/>
          <w:szCs w:val="24"/>
        </w:rPr>
        <w:t xml:space="preserve">法定代表人或代理人（签字或盖章）： </w:t>
      </w:r>
    </w:p>
    <w:p>
      <w:pPr>
        <w:widowControl/>
        <w:wordWrap w:val="0"/>
        <w:spacing w:after="200" w:line="500" w:lineRule="exact"/>
        <w:ind w:right="960" w:firstLine="3120" w:firstLineChars="1300"/>
        <w:jc w:val="left"/>
        <w:rPr>
          <w:rFonts w:hint="eastAsia" w:ascii="宋体" w:hAnsi="宋体" w:cs="宋体"/>
          <w:kern w:val="0"/>
          <w:szCs w:val="24"/>
        </w:rPr>
      </w:pPr>
      <w:r>
        <w:rPr>
          <w:rFonts w:hint="eastAsia" w:ascii="宋体" w:hAnsi="宋体" w:cs="宋体"/>
          <w:kern w:val="0"/>
          <w:szCs w:val="24"/>
        </w:rPr>
        <w:t xml:space="preserve">响应日期：   年  月  日 </w:t>
      </w:r>
    </w:p>
    <w:p>
      <w:pPr>
        <w:widowControl/>
        <w:spacing w:after="200" w:line="460" w:lineRule="exact"/>
        <w:jc w:val="left"/>
        <w:rPr>
          <w:rFonts w:hint="eastAsia" w:ascii="宋体" w:hAnsi="宋体" w:cs="宋体"/>
          <w:b/>
          <w:kern w:val="0"/>
          <w:szCs w:val="24"/>
        </w:rPr>
      </w:pPr>
    </w:p>
    <w:p>
      <w:pPr>
        <w:widowControl/>
        <w:spacing w:after="200" w:line="460" w:lineRule="exact"/>
        <w:ind w:firstLine="482" w:firstLineChars="200"/>
        <w:jc w:val="left"/>
        <w:rPr>
          <w:rFonts w:hint="eastAsia" w:ascii="宋体" w:hAnsi="宋体" w:cs="宋体"/>
          <w:b/>
          <w:kern w:val="0"/>
          <w:szCs w:val="24"/>
        </w:rPr>
      </w:pPr>
    </w:p>
    <w:p>
      <w:pPr>
        <w:widowControl/>
        <w:adjustRightInd w:val="0"/>
        <w:spacing w:after="200" w:line="276" w:lineRule="auto"/>
        <w:ind w:firstLine="660" w:firstLineChars="300"/>
        <w:jc w:val="left"/>
        <w:textAlignment w:val="baseline"/>
        <w:rPr>
          <w:rFonts w:ascii="宋体" w:hAnsi="宋体" w:eastAsia="Arial"/>
          <w:b/>
          <w:kern w:val="0"/>
          <w:sz w:val="22"/>
        </w:rPr>
      </w:pPr>
    </w:p>
    <w:p>
      <w:pPr>
        <w:widowControl/>
        <w:spacing w:after="200" w:line="276" w:lineRule="auto"/>
        <w:jc w:val="left"/>
        <w:rPr>
          <w:rFonts w:ascii="宋体" w:hAnsi="宋体" w:eastAsia="Arial"/>
          <w:b/>
          <w:kern w:val="0"/>
          <w:sz w:val="28"/>
          <w:szCs w:val="32"/>
        </w:rPr>
      </w:pPr>
      <w:r>
        <w:rPr>
          <w:rFonts w:hint="eastAsia" w:ascii="宋体" w:hAnsi="宋体" w:eastAsia="Arial"/>
          <w:b/>
          <w:kern w:val="0"/>
          <w:sz w:val="28"/>
          <w:szCs w:val="32"/>
        </w:rPr>
        <w:br w:type="page"/>
      </w:r>
    </w:p>
    <w:p>
      <w:pPr>
        <w:widowControl/>
        <w:snapToGrid w:val="0"/>
        <w:spacing w:after="200" w:line="276" w:lineRule="auto"/>
        <w:jc w:val="left"/>
        <w:rPr>
          <w:rFonts w:ascii="宋体" w:hAnsi="宋体" w:eastAsia="Arial"/>
          <w:b/>
          <w:kern w:val="0"/>
          <w:sz w:val="28"/>
          <w:szCs w:val="32"/>
        </w:rPr>
      </w:pPr>
      <w:r>
        <w:rPr>
          <w:rFonts w:hint="eastAsia" w:ascii="宋体" w:hAnsi="宋体" w:eastAsia="Arial"/>
          <w:b/>
          <w:kern w:val="0"/>
          <w:sz w:val="28"/>
          <w:szCs w:val="32"/>
        </w:rPr>
        <w:t>7、响应报价明细表</w:t>
      </w:r>
    </w:p>
    <w:p>
      <w:pPr>
        <w:widowControl/>
        <w:snapToGrid w:val="0"/>
        <w:spacing w:after="200" w:line="276" w:lineRule="auto"/>
        <w:jc w:val="left"/>
        <w:rPr>
          <w:rFonts w:ascii="宋体" w:hAnsi="宋体" w:eastAsia="Arial"/>
          <w:b/>
          <w:kern w:val="0"/>
          <w:sz w:val="28"/>
          <w:szCs w:val="32"/>
        </w:rPr>
      </w:pPr>
    </w:p>
    <w:p>
      <w:pPr>
        <w:widowControl/>
        <w:snapToGrid w:val="0"/>
        <w:spacing w:after="200" w:line="276" w:lineRule="auto"/>
        <w:ind w:firstLine="3001" w:firstLineChars="1000"/>
        <w:jc w:val="left"/>
        <w:rPr>
          <w:rFonts w:ascii="宋体" w:hAnsi="宋体" w:eastAsia="Arial"/>
          <w:b/>
          <w:kern w:val="0"/>
          <w:sz w:val="30"/>
          <w:szCs w:val="30"/>
        </w:rPr>
      </w:pPr>
      <w:bookmarkStart w:id="8" w:name="OLE_LINK8"/>
      <w:bookmarkStart w:id="9" w:name="OLE_LINK2"/>
      <w:r>
        <w:rPr>
          <w:rFonts w:hint="eastAsia" w:ascii="宋体" w:hAnsi="宋体" w:eastAsia="Arial"/>
          <w:b/>
          <w:kern w:val="0"/>
          <w:sz w:val="30"/>
          <w:szCs w:val="30"/>
        </w:rPr>
        <w:t>（一）响应报价明细表</w:t>
      </w:r>
    </w:p>
    <w:p>
      <w:pPr>
        <w:widowControl/>
        <w:snapToGrid w:val="0"/>
        <w:spacing w:after="200" w:line="276" w:lineRule="auto"/>
        <w:ind w:firstLine="2409" w:firstLineChars="1000"/>
        <w:jc w:val="left"/>
        <w:rPr>
          <w:rFonts w:hint="eastAsia" w:ascii="宋体" w:hAnsi="宋体" w:cs="宋体"/>
          <w:b/>
          <w:kern w:val="0"/>
          <w:szCs w:val="24"/>
        </w:rPr>
      </w:pPr>
    </w:p>
    <w:tbl>
      <w:tblPr>
        <w:tblStyle w:val="18"/>
        <w:tblW w:w="8020" w:type="dxa"/>
        <w:tblInd w:w="134"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847"/>
        <w:gridCol w:w="1106"/>
        <w:gridCol w:w="1020"/>
        <w:gridCol w:w="1058"/>
        <w:gridCol w:w="1403"/>
        <w:gridCol w:w="881"/>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705" w:type="dxa"/>
            <w:tcBorders>
              <w:top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序号</w:t>
            </w:r>
          </w:p>
        </w:tc>
        <w:tc>
          <w:tcPr>
            <w:tcW w:w="1847"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分项名称</w:t>
            </w:r>
          </w:p>
        </w:tc>
        <w:tc>
          <w:tcPr>
            <w:tcW w:w="1106"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数量</w:t>
            </w:r>
          </w:p>
        </w:tc>
        <w:tc>
          <w:tcPr>
            <w:tcW w:w="1020"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单位</w:t>
            </w:r>
          </w:p>
        </w:tc>
        <w:tc>
          <w:tcPr>
            <w:tcW w:w="1058" w:type="dxa"/>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单价（元）</w:t>
            </w:r>
          </w:p>
        </w:tc>
        <w:tc>
          <w:tcPr>
            <w:tcW w:w="1403"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总价（元）</w:t>
            </w:r>
          </w:p>
        </w:tc>
        <w:tc>
          <w:tcPr>
            <w:tcW w:w="881" w:type="dxa"/>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备注</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705" w:type="dxa"/>
            <w:tcBorders>
              <w:top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1</w:t>
            </w:r>
          </w:p>
        </w:tc>
        <w:tc>
          <w:tcPr>
            <w:tcW w:w="1847"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380" w:lineRule="exact"/>
              <w:ind w:right="-228" w:rightChars="-95"/>
              <w:jc w:val="center"/>
              <w:rPr>
                <w:rFonts w:hint="eastAsia" w:ascii="宋体" w:hAnsi="宋体" w:cs="宋体"/>
                <w:b/>
                <w:bCs/>
                <w:kern w:val="0"/>
                <w:szCs w:val="24"/>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380" w:lineRule="exact"/>
              <w:jc w:val="center"/>
              <w:rPr>
                <w:rFonts w:hint="eastAsia" w:ascii="宋体" w:hAnsi="宋体" w:cs="宋体"/>
                <w:b/>
                <w:bCs/>
                <w:kern w:val="0"/>
                <w:szCs w:val="24"/>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380" w:lineRule="exact"/>
              <w:jc w:val="center"/>
              <w:rPr>
                <w:rFonts w:hint="eastAsia" w:ascii="宋体" w:hAnsi="宋体" w:cs="宋体"/>
                <w:b/>
                <w:bCs/>
                <w:kern w:val="0"/>
                <w:szCs w:val="24"/>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380" w:lineRule="exact"/>
              <w:jc w:val="center"/>
              <w:rPr>
                <w:rFonts w:hint="eastAsia" w:ascii="宋体" w:hAnsi="宋体" w:cs="宋体"/>
                <w:b/>
                <w:bCs/>
                <w:kern w:val="0"/>
                <w:szCs w:val="24"/>
                <w:lang w:eastAsia="en-US"/>
              </w:rPr>
            </w:pPr>
          </w:p>
        </w:tc>
        <w:tc>
          <w:tcPr>
            <w:tcW w:w="1403" w:type="dxa"/>
            <w:tcBorders>
              <w:top w:val="single" w:color="auto" w:sz="6" w:space="0"/>
              <w:left w:val="single" w:color="auto" w:sz="6" w:space="0"/>
              <w:bottom w:val="single" w:color="auto" w:sz="6" w:space="0"/>
              <w:right w:val="single" w:color="auto" w:sz="6" w:space="0"/>
            </w:tcBorders>
          </w:tcPr>
          <w:p>
            <w:pPr>
              <w:widowControl/>
              <w:autoSpaceDE w:val="0"/>
              <w:autoSpaceDN w:val="0"/>
              <w:adjustRightInd w:val="0"/>
              <w:spacing w:after="200" w:line="380" w:lineRule="exact"/>
              <w:jc w:val="center"/>
              <w:rPr>
                <w:rFonts w:hint="eastAsia" w:ascii="宋体" w:hAnsi="宋体" w:cs="宋体"/>
                <w:b/>
                <w:bCs/>
                <w:kern w:val="0"/>
                <w:szCs w:val="24"/>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380" w:lineRule="exact"/>
              <w:jc w:val="center"/>
              <w:rPr>
                <w:rFonts w:hint="eastAsia" w:ascii="宋体" w:hAnsi="宋体" w:cs="宋体"/>
                <w:b/>
                <w:bCs/>
                <w:kern w:val="0"/>
                <w:szCs w:val="24"/>
                <w:lang w:eastAsia="en-US"/>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2</w:t>
            </w:r>
          </w:p>
        </w:tc>
        <w:tc>
          <w:tcPr>
            <w:tcW w:w="1847"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403" w:type="dxa"/>
            <w:tcBorders>
              <w:top w:val="single" w:color="auto" w:sz="6" w:space="0"/>
              <w:left w:val="single" w:color="auto" w:sz="6" w:space="0"/>
              <w:bottom w:val="single" w:color="auto" w:sz="6" w:space="0"/>
              <w:right w:val="single" w:color="auto" w:sz="6" w:space="0"/>
            </w:tcBorders>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3</w:t>
            </w:r>
          </w:p>
        </w:tc>
        <w:tc>
          <w:tcPr>
            <w:tcW w:w="1847"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403" w:type="dxa"/>
            <w:tcBorders>
              <w:top w:val="single" w:color="auto" w:sz="6" w:space="0"/>
              <w:left w:val="single" w:color="auto" w:sz="6" w:space="0"/>
              <w:bottom w:val="single" w:color="auto" w:sz="6" w:space="0"/>
              <w:right w:val="single" w:color="auto" w:sz="6" w:space="0"/>
            </w:tcBorders>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w:t>
            </w:r>
          </w:p>
        </w:tc>
        <w:tc>
          <w:tcPr>
            <w:tcW w:w="1847"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w:t>
            </w:r>
          </w:p>
        </w:tc>
        <w:tc>
          <w:tcPr>
            <w:tcW w:w="1106"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403" w:type="dxa"/>
            <w:tcBorders>
              <w:top w:val="single" w:color="auto" w:sz="6" w:space="0"/>
              <w:left w:val="single" w:color="auto" w:sz="6" w:space="0"/>
              <w:bottom w:val="single" w:color="auto" w:sz="6" w:space="0"/>
              <w:right w:val="single" w:color="auto" w:sz="6" w:space="0"/>
            </w:tcBorders>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552" w:type="dxa"/>
            <w:gridSpan w:val="2"/>
            <w:tcBorders>
              <w:top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响应总报价</w:t>
            </w:r>
          </w:p>
        </w:tc>
        <w:tc>
          <w:tcPr>
            <w:tcW w:w="5468" w:type="dxa"/>
            <w:gridSpan w:val="5"/>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276" w:lineRule="auto"/>
              <w:jc w:val="left"/>
              <w:rPr>
                <w:rFonts w:hint="eastAsia" w:ascii="宋体" w:hAnsi="宋体" w:cs="宋体"/>
                <w:bCs/>
                <w:kern w:val="0"/>
                <w:szCs w:val="24"/>
                <w:lang w:eastAsia="en-US"/>
              </w:rPr>
            </w:pPr>
            <w:r>
              <w:rPr>
                <w:rFonts w:hint="eastAsia" w:ascii="宋体" w:hAnsi="宋体" w:cs="宋体"/>
                <w:bCs/>
                <w:kern w:val="0"/>
                <w:szCs w:val="24"/>
                <w:lang w:eastAsia="en-US"/>
              </w:rPr>
              <w:t>大写：       元 ； 小写：        元</w:t>
            </w:r>
          </w:p>
        </w:tc>
      </w:tr>
    </w:tbl>
    <w:p>
      <w:pPr>
        <w:widowControl/>
        <w:snapToGrid w:val="0"/>
        <w:spacing w:after="200" w:line="500" w:lineRule="exact"/>
        <w:jc w:val="left"/>
        <w:rPr>
          <w:rFonts w:hint="eastAsia" w:ascii="宋体" w:hAnsi="宋体" w:cs="宋体"/>
          <w:kern w:val="0"/>
          <w:szCs w:val="24"/>
        </w:rPr>
      </w:pPr>
      <w:r>
        <w:rPr>
          <w:rFonts w:hint="eastAsia" w:ascii="宋体" w:hAnsi="宋体" w:cs="宋体"/>
          <w:kern w:val="0"/>
          <w:szCs w:val="24"/>
        </w:rPr>
        <w:t>注：本表报价的合计金额应与开标一览表报价一致</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rPr>
        <w:t>响应单位：（单位盖章）</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rPr>
        <w:t xml:space="preserve">法定代表人或委托代理人（签字或盖章）： </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rPr>
        <w:t>响应日期：  年  月  日</w:t>
      </w:r>
    </w:p>
    <w:p>
      <w:pPr>
        <w:spacing w:after="200" w:line="200" w:lineRule="exact"/>
        <w:ind w:firstLine="301"/>
        <w:rPr>
          <w:rFonts w:ascii="Arial" w:hAnsi="Arial" w:eastAsia="Arial"/>
          <w:szCs w:val="20"/>
        </w:rPr>
      </w:pPr>
    </w:p>
    <w:p>
      <w:pPr>
        <w:widowControl/>
        <w:spacing w:after="200" w:line="276" w:lineRule="auto"/>
        <w:ind w:firstLine="1501" w:firstLineChars="500"/>
        <w:jc w:val="left"/>
        <w:rPr>
          <w:rFonts w:ascii="宋体" w:hAnsi="宋体" w:eastAsia="Arial"/>
          <w:b/>
          <w:kern w:val="0"/>
          <w:sz w:val="30"/>
          <w:szCs w:val="30"/>
        </w:rPr>
      </w:pPr>
    </w:p>
    <w:p>
      <w:pPr>
        <w:widowControl/>
        <w:spacing w:after="200" w:line="276" w:lineRule="auto"/>
        <w:ind w:firstLine="1501" w:firstLineChars="500"/>
        <w:jc w:val="left"/>
        <w:rPr>
          <w:rFonts w:ascii="宋体" w:hAnsi="宋体" w:eastAsia="Arial"/>
          <w:b/>
          <w:kern w:val="0"/>
          <w:sz w:val="30"/>
          <w:szCs w:val="30"/>
        </w:rPr>
      </w:pPr>
    </w:p>
    <w:p>
      <w:pPr>
        <w:widowControl/>
        <w:spacing w:after="200" w:line="276" w:lineRule="auto"/>
        <w:ind w:firstLine="1501" w:firstLineChars="500"/>
        <w:jc w:val="left"/>
        <w:rPr>
          <w:rFonts w:ascii="宋体" w:hAnsi="宋体" w:eastAsia="Arial"/>
          <w:b/>
          <w:kern w:val="0"/>
          <w:sz w:val="30"/>
          <w:szCs w:val="30"/>
        </w:rPr>
      </w:pPr>
    </w:p>
    <w:p>
      <w:pPr>
        <w:widowControl/>
        <w:spacing w:after="200" w:line="276" w:lineRule="auto"/>
        <w:ind w:firstLine="1501" w:firstLineChars="500"/>
        <w:jc w:val="left"/>
        <w:rPr>
          <w:rFonts w:ascii="宋体" w:hAnsi="宋体" w:eastAsia="Arial"/>
          <w:b/>
          <w:kern w:val="0"/>
          <w:sz w:val="30"/>
          <w:szCs w:val="30"/>
        </w:rPr>
      </w:pPr>
    </w:p>
    <w:p>
      <w:pPr>
        <w:widowControl/>
        <w:spacing w:after="200" w:line="276" w:lineRule="auto"/>
        <w:ind w:firstLine="1501" w:firstLineChars="500"/>
        <w:jc w:val="left"/>
        <w:rPr>
          <w:rFonts w:ascii="宋体" w:hAnsi="宋体" w:eastAsia="Arial"/>
          <w:b/>
          <w:kern w:val="0"/>
          <w:sz w:val="30"/>
          <w:szCs w:val="30"/>
        </w:rPr>
      </w:pPr>
    </w:p>
    <w:p>
      <w:pPr>
        <w:widowControl/>
        <w:spacing w:after="200" w:line="276" w:lineRule="auto"/>
        <w:ind w:firstLine="1501" w:firstLineChars="500"/>
        <w:jc w:val="left"/>
        <w:rPr>
          <w:rFonts w:ascii="宋体" w:hAnsi="宋体" w:eastAsia="Arial"/>
          <w:b/>
          <w:kern w:val="0"/>
          <w:sz w:val="22"/>
          <w:szCs w:val="24"/>
        </w:rPr>
      </w:pPr>
      <w:r>
        <w:rPr>
          <w:rFonts w:hint="eastAsia" w:ascii="宋体" w:hAnsi="宋体" w:eastAsia="Arial"/>
          <w:b/>
          <w:kern w:val="0"/>
          <w:sz w:val="30"/>
          <w:szCs w:val="30"/>
        </w:rPr>
        <w:t>（二）响应报价合理性说明（如有）</w:t>
      </w:r>
    </w:p>
    <w:bookmarkEnd w:id="8"/>
    <w:p>
      <w:pPr>
        <w:spacing w:line="420" w:lineRule="exact"/>
        <w:ind w:firstLine="482" w:firstLineChars="200"/>
        <w:rPr>
          <w:rFonts w:hint="eastAsia" w:ascii="宋体" w:hAnsi="宋体" w:cs="宋体"/>
          <w:b/>
          <w:szCs w:val="24"/>
        </w:rPr>
      </w:pPr>
      <w:r>
        <w:rPr>
          <w:rFonts w:hint="eastAsia" w:ascii="宋体" w:hAnsi="宋体" w:cs="宋体"/>
          <w:b/>
          <w:szCs w:val="24"/>
        </w:rPr>
        <w:t>注：根据财政部《关于推动解决政府采购异常低价问题的通知》（财库〔2026〕2号） ，若投标人的投标（响应）报价满足以下任一条件：</w:t>
      </w:r>
    </w:p>
    <w:p>
      <w:pPr>
        <w:spacing w:line="420" w:lineRule="exact"/>
        <w:ind w:firstLine="482" w:firstLineChars="200"/>
        <w:rPr>
          <w:rFonts w:hint="eastAsia" w:ascii="宋体" w:hAnsi="宋体" w:cs="宋体"/>
          <w:b/>
          <w:szCs w:val="24"/>
        </w:rPr>
      </w:pPr>
      <w:r>
        <w:rPr>
          <w:rFonts w:hint="eastAsia" w:ascii="宋体" w:hAnsi="宋体" w:cs="宋体"/>
          <w:b/>
          <w:szCs w:val="24"/>
        </w:rPr>
        <w:t>1）</w:t>
      </w:r>
      <w:r>
        <w:rPr>
          <w:rFonts w:hint="eastAsia" w:ascii="宋体" w:hAnsi="宋体" w:cs="宋体"/>
          <w:b/>
          <w:bCs/>
          <w:szCs w:val="24"/>
        </w:rPr>
        <w:t>投标（响应）报价低于全部通过符合性审查供应商投标（响应）报价平均值50%的，即投标（响应）报价&lt;全部通过符合性审查供应商投标（响应）报价平均值×50%；</w:t>
      </w:r>
    </w:p>
    <w:p>
      <w:pPr>
        <w:spacing w:line="420" w:lineRule="exact"/>
        <w:ind w:firstLine="482" w:firstLineChars="200"/>
        <w:rPr>
          <w:rFonts w:hint="eastAsia" w:ascii="宋体" w:hAnsi="宋体" w:cs="宋体"/>
          <w:b/>
          <w:szCs w:val="24"/>
        </w:rPr>
      </w:pPr>
      <w:r>
        <w:rPr>
          <w:rFonts w:hint="eastAsia" w:ascii="宋体" w:hAnsi="宋体" w:cs="宋体"/>
          <w:b/>
          <w:szCs w:val="24"/>
        </w:rPr>
        <w:t>2）</w:t>
      </w:r>
      <w:r>
        <w:rPr>
          <w:rFonts w:hint="eastAsia" w:ascii="宋体" w:hAnsi="宋体" w:cs="宋体"/>
          <w:b/>
          <w:bCs/>
          <w:szCs w:val="24"/>
        </w:rPr>
        <w:t>投标（响应）报价低于通过符合性审查的次低报价供应商投标（响应）报价50%的，即投标（响应）报价&lt;通过符合性审查的次低报价供应商投标（响应）报价×50%</w:t>
      </w:r>
      <w:r>
        <w:rPr>
          <w:rFonts w:hint="eastAsia" w:ascii="宋体" w:hAnsi="宋体" w:cs="宋体"/>
          <w:b/>
          <w:szCs w:val="24"/>
        </w:rPr>
        <w:t>；</w:t>
      </w:r>
    </w:p>
    <w:p>
      <w:pPr>
        <w:adjustRightInd w:val="0"/>
        <w:spacing w:line="500" w:lineRule="exact"/>
        <w:ind w:firstLine="482" w:firstLineChars="200"/>
        <w:textAlignment w:val="baseline"/>
        <w:rPr>
          <w:rFonts w:hint="eastAsia" w:ascii="宋体" w:hAnsi="宋体" w:cs="宋体"/>
          <w:b/>
          <w:bCs/>
          <w:szCs w:val="24"/>
        </w:rPr>
      </w:pPr>
      <w:r>
        <w:rPr>
          <w:rFonts w:hint="eastAsia" w:ascii="宋体" w:hAnsi="宋体" w:cs="宋体"/>
          <w:b/>
          <w:bCs/>
          <w:szCs w:val="24"/>
        </w:rPr>
        <w:t>3）投标（响应）报价低于采购项目最高限价45%的，即投标（响应）报价&lt;采购项目最高限价×45%；</w:t>
      </w:r>
      <w:r>
        <w:rPr>
          <w:rFonts w:hint="eastAsia" w:ascii="宋体" w:hAnsi="宋体" w:cs="宋体"/>
          <w:b/>
          <w:bCs/>
          <w:szCs w:val="24"/>
        </w:rPr>
        <w:br w:type="textWrapping"/>
      </w:r>
      <w:r>
        <w:rPr>
          <w:rFonts w:hint="eastAsia" w:ascii="宋体" w:hAnsi="宋体" w:cs="宋体"/>
          <w:b/>
          <w:bCs/>
          <w:szCs w:val="24"/>
        </w:rPr>
        <w:t xml:space="preserve">    4）评审委员会基于专业判断，认为供应商报价过低，有可能影响产品质量或者不能诚信履约的其他情形。</w:t>
      </w:r>
      <w:r>
        <w:rPr>
          <w:rFonts w:hint="eastAsia" w:ascii="宋体" w:hAnsi="宋体" w:cs="宋体"/>
          <w:b/>
          <w:bCs/>
          <w:szCs w:val="24"/>
        </w:rPr>
        <w:br w:type="textWrapping"/>
      </w:r>
      <w:r>
        <w:rPr>
          <w:rFonts w:hint="eastAsia" w:ascii="宋体" w:hAnsi="宋体" w:cs="宋体"/>
          <w:b/>
          <w:bCs/>
          <w:szCs w:val="24"/>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pPr>
        <w:adjustRightInd w:val="0"/>
        <w:spacing w:line="500" w:lineRule="exact"/>
        <w:textAlignment w:val="baseline"/>
        <w:rPr>
          <w:rFonts w:hint="eastAsia" w:ascii="宋体" w:hAnsi="宋体" w:cs="宋体"/>
          <w:b/>
          <w:bCs/>
          <w:szCs w:val="24"/>
        </w:rPr>
      </w:pPr>
    </w:p>
    <w:p>
      <w:pPr>
        <w:widowControl/>
        <w:snapToGrid w:val="0"/>
        <w:spacing w:after="200" w:line="500" w:lineRule="exact"/>
        <w:jc w:val="left"/>
        <w:rPr>
          <w:rFonts w:hint="eastAsia" w:ascii="宋体" w:hAnsi="宋体" w:cs="宋体"/>
          <w:kern w:val="0"/>
          <w:szCs w:val="24"/>
        </w:rPr>
      </w:pPr>
      <w:r>
        <w:rPr>
          <w:rFonts w:hint="eastAsia" w:ascii="宋体" w:hAnsi="宋体" w:cs="宋体"/>
          <w:kern w:val="0"/>
          <w:szCs w:val="24"/>
        </w:rPr>
        <w:t>投标单位：（公章）</w:t>
      </w:r>
    </w:p>
    <w:p>
      <w:pPr>
        <w:widowControl/>
        <w:snapToGrid w:val="0"/>
        <w:spacing w:after="200" w:line="500" w:lineRule="exact"/>
        <w:jc w:val="left"/>
        <w:rPr>
          <w:rFonts w:hint="eastAsia" w:ascii="宋体" w:hAnsi="宋体" w:cs="宋体"/>
          <w:kern w:val="0"/>
          <w:szCs w:val="24"/>
        </w:rPr>
      </w:pPr>
      <w:r>
        <w:rPr>
          <w:rFonts w:hint="eastAsia" w:ascii="宋体" w:hAnsi="宋体" w:cs="宋体"/>
          <w:kern w:val="0"/>
          <w:szCs w:val="24"/>
        </w:rPr>
        <w:t xml:space="preserve">法定代表人或委托代理人（签字或盖章）： </w:t>
      </w:r>
    </w:p>
    <w:p>
      <w:pPr>
        <w:widowControl/>
        <w:snapToGrid w:val="0"/>
        <w:spacing w:after="200" w:line="500" w:lineRule="exact"/>
        <w:jc w:val="left"/>
        <w:rPr>
          <w:rFonts w:hint="eastAsia" w:ascii="宋体" w:hAnsi="宋体" w:cs="宋体"/>
          <w:kern w:val="0"/>
          <w:szCs w:val="24"/>
        </w:rPr>
      </w:pPr>
      <w:r>
        <w:rPr>
          <w:rFonts w:hint="eastAsia" w:ascii="宋体" w:hAnsi="宋体" w:cs="宋体"/>
          <w:kern w:val="0"/>
          <w:szCs w:val="24"/>
        </w:rPr>
        <w:t>日期：      年     月     日</w:t>
      </w:r>
    </w:p>
    <w:p>
      <w:pPr>
        <w:widowControl/>
        <w:snapToGrid w:val="0"/>
        <w:spacing w:after="200" w:line="500" w:lineRule="exact"/>
        <w:jc w:val="left"/>
        <w:rPr>
          <w:rFonts w:ascii="宋体" w:hAnsi="宋体" w:eastAsia="Arial"/>
          <w:b/>
          <w:bCs/>
          <w:kern w:val="0"/>
          <w:sz w:val="22"/>
          <w:szCs w:val="24"/>
        </w:rPr>
      </w:pPr>
      <w:r>
        <w:rPr>
          <w:rFonts w:hint="eastAsia" w:ascii="宋体" w:hAnsi="宋体" w:cs="宋体"/>
          <w:kern w:val="0"/>
          <w:szCs w:val="24"/>
        </w:rPr>
        <w:br w:type="page"/>
      </w:r>
      <w:bookmarkEnd w:id="9"/>
      <w:r>
        <w:rPr>
          <w:rFonts w:hint="eastAsia" w:ascii="宋体" w:hAnsi="宋体" w:eastAsia="Arial"/>
          <w:b/>
          <w:bCs/>
          <w:kern w:val="0"/>
          <w:sz w:val="32"/>
          <w:szCs w:val="32"/>
        </w:rPr>
        <w:t>8、服务要求偏离表</w:t>
      </w:r>
    </w:p>
    <w:p>
      <w:pPr>
        <w:widowControl/>
        <w:spacing w:after="200"/>
        <w:jc w:val="center"/>
        <w:rPr>
          <w:rFonts w:ascii="宋体" w:hAnsi="宋体" w:eastAsia="Arial"/>
          <w:kern w:val="0"/>
          <w:sz w:val="22"/>
          <w:lang w:eastAsia="en-US"/>
        </w:rPr>
      </w:pPr>
      <w:r>
        <w:rPr>
          <w:rFonts w:hint="eastAsia" w:ascii="宋体" w:hAnsi="宋体" w:eastAsia="Arial" w:cs="宋体"/>
          <w:b/>
          <w:kern w:val="0"/>
          <w:sz w:val="30"/>
          <w:szCs w:val="30"/>
          <w:lang w:eastAsia="en-US"/>
        </w:rPr>
        <w:t>服务要求偏离表</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pPr>
              <w:widowControl/>
              <w:spacing w:after="200" w:line="420" w:lineRule="atLeast"/>
              <w:jc w:val="center"/>
              <w:rPr>
                <w:rFonts w:ascii="宋体" w:hAnsi="宋体" w:eastAsia="Arial"/>
                <w:kern w:val="0"/>
                <w:sz w:val="22"/>
                <w:lang w:eastAsia="en-US"/>
              </w:rPr>
            </w:pPr>
            <w:r>
              <w:rPr>
                <w:rFonts w:hint="eastAsia" w:ascii="宋体" w:hAnsi="宋体" w:eastAsia="Arial"/>
                <w:kern w:val="0"/>
                <w:sz w:val="22"/>
                <w:lang w:eastAsia="en-US"/>
              </w:rPr>
              <w:t>序号</w:t>
            </w:r>
          </w:p>
        </w:tc>
        <w:tc>
          <w:tcPr>
            <w:tcW w:w="2010" w:type="dxa"/>
            <w:vAlign w:val="center"/>
          </w:tcPr>
          <w:p>
            <w:pPr>
              <w:widowControl/>
              <w:spacing w:after="200" w:line="420" w:lineRule="atLeast"/>
              <w:jc w:val="center"/>
              <w:rPr>
                <w:rFonts w:ascii="宋体" w:hAnsi="宋体" w:eastAsia="Arial"/>
                <w:kern w:val="0"/>
                <w:sz w:val="22"/>
                <w:lang w:eastAsia="en-US"/>
              </w:rPr>
            </w:pPr>
            <w:r>
              <w:rPr>
                <w:rFonts w:hint="eastAsia" w:ascii="宋体" w:hAnsi="宋体" w:eastAsia="Arial"/>
                <w:kern w:val="0"/>
                <w:sz w:val="22"/>
                <w:lang w:eastAsia="en-US"/>
              </w:rPr>
              <w:t>内容</w:t>
            </w:r>
          </w:p>
        </w:tc>
        <w:tc>
          <w:tcPr>
            <w:tcW w:w="2526" w:type="dxa"/>
            <w:vAlign w:val="center"/>
          </w:tcPr>
          <w:p>
            <w:pPr>
              <w:widowControl/>
              <w:spacing w:after="200" w:line="420" w:lineRule="atLeast"/>
              <w:jc w:val="center"/>
              <w:rPr>
                <w:rFonts w:ascii="宋体" w:hAnsi="宋体" w:eastAsia="Arial"/>
                <w:kern w:val="0"/>
                <w:sz w:val="22"/>
                <w:lang w:eastAsia="en-US"/>
              </w:rPr>
            </w:pPr>
            <w:r>
              <w:rPr>
                <w:rFonts w:hint="eastAsia" w:ascii="宋体" w:hAnsi="宋体" w:eastAsia="Arial"/>
                <w:kern w:val="0"/>
                <w:sz w:val="22"/>
                <w:lang w:eastAsia="en-US"/>
              </w:rPr>
              <w:t>采购文件</w:t>
            </w:r>
          </w:p>
          <w:p>
            <w:pPr>
              <w:widowControl/>
              <w:spacing w:after="200" w:line="420" w:lineRule="atLeast"/>
              <w:jc w:val="center"/>
              <w:rPr>
                <w:rFonts w:ascii="宋体" w:hAnsi="宋体" w:eastAsia="Arial"/>
                <w:kern w:val="0"/>
                <w:sz w:val="22"/>
                <w:lang w:eastAsia="en-US"/>
              </w:rPr>
            </w:pPr>
            <w:r>
              <w:rPr>
                <w:rFonts w:hint="eastAsia" w:ascii="宋体" w:hAnsi="宋体" w:eastAsia="Arial"/>
                <w:kern w:val="0"/>
                <w:sz w:val="22"/>
                <w:lang w:eastAsia="en-US"/>
              </w:rPr>
              <w:t>技术要求</w:t>
            </w:r>
          </w:p>
        </w:tc>
        <w:tc>
          <w:tcPr>
            <w:tcW w:w="1843" w:type="dxa"/>
            <w:vAlign w:val="center"/>
          </w:tcPr>
          <w:p>
            <w:pPr>
              <w:widowControl/>
              <w:spacing w:after="200" w:line="420" w:lineRule="atLeast"/>
              <w:jc w:val="center"/>
              <w:rPr>
                <w:rFonts w:ascii="宋体" w:hAnsi="宋体" w:eastAsia="Arial"/>
                <w:kern w:val="0"/>
                <w:sz w:val="22"/>
                <w:lang w:eastAsia="en-US"/>
              </w:rPr>
            </w:pPr>
            <w:r>
              <w:rPr>
                <w:rFonts w:hint="eastAsia" w:ascii="宋体" w:hAnsi="宋体" w:eastAsia="Arial"/>
                <w:kern w:val="0"/>
                <w:sz w:val="22"/>
                <w:lang w:eastAsia="en-US"/>
              </w:rPr>
              <w:t>响应文件</w:t>
            </w:r>
          </w:p>
          <w:p>
            <w:pPr>
              <w:widowControl/>
              <w:spacing w:after="200" w:line="420" w:lineRule="atLeast"/>
              <w:jc w:val="center"/>
              <w:rPr>
                <w:rFonts w:ascii="宋体" w:hAnsi="宋体" w:eastAsia="Arial"/>
                <w:kern w:val="0"/>
                <w:sz w:val="22"/>
                <w:lang w:eastAsia="en-US"/>
              </w:rPr>
            </w:pPr>
            <w:r>
              <w:rPr>
                <w:rFonts w:hint="eastAsia" w:ascii="宋体" w:hAnsi="宋体" w:eastAsia="Arial"/>
                <w:kern w:val="0"/>
                <w:sz w:val="22"/>
                <w:lang w:eastAsia="en-US"/>
              </w:rPr>
              <w:t>响应要求</w:t>
            </w:r>
          </w:p>
        </w:tc>
        <w:tc>
          <w:tcPr>
            <w:tcW w:w="1559" w:type="dxa"/>
            <w:vAlign w:val="center"/>
          </w:tcPr>
          <w:p>
            <w:pPr>
              <w:widowControl/>
              <w:spacing w:after="200" w:line="420" w:lineRule="atLeast"/>
              <w:jc w:val="center"/>
              <w:rPr>
                <w:rFonts w:ascii="宋体" w:hAnsi="宋体" w:eastAsia="Arial"/>
                <w:kern w:val="0"/>
                <w:sz w:val="22"/>
                <w:lang w:eastAsia="en-US"/>
              </w:rPr>
            </w:pPr>
            <w:r>
              <w:rPr>
                <w:rFonts w:hint="eastAsia" w:ascii="宋体" w:hAnsi="宋体" w:eastAsia="Arial"/>
                <w:kern w:val="0"/>
                <w:sz w:val="22"/>
                <w:lang w:eastAsia="en-US"/>
              </w:rPr>
              <w:t xml:space="preserve"> 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widowControl/>
              <w:spacing w:after="200" w:line="400" w:lineRule="atLeast"/>
              <w:jc w:val="center"/>
              <w:rPr>
                <w:rFonts w:ascii="宋体" w:hAnsi="宋体" w:eastAsia="Arial"/>
                <w:kern w:val="0"/>
                <w:sz w:val="22"/>
                <w:lang w:eastAsia="en-US"/>
              </w:rPr>
            </w:pPr>
            <w:r>
              <w:rPr>
                <w:rFonts w:hint="eastAsia" w:ascii="宋体" w:hAnsi="宋体" w:eastAsia="Arial"/>
                <w:kern w:val="0"/>
                <w:sz w:val="22"/>
                <w:lang w:eastAsia="en-US"/>
              </w:rPr>
              <w:t>1</w:t>
            </w:r>
          </w:p>
        </w:tc>
        <w:tc>
          <w:tcPr>
            <w:tcW w:w="2010" w:type="dxa"/>
            <w:vAlign w:val="center"/>
          </w:tcPr>
          <w:p>
            <w:pPr>
              <w:widowControl/>
              <w:spacing w:after="200" w:line="400" w:lineRule="atLeast"/>
              <w:jc w:val="center"/>
              <w:rPr>
                <w:rFonts w:ascii="宋体" w:hAnsi="宋体" w:eastAsia="Arial"/>
                <w:kern w:val="0"/>
                <w:sz w:val="22"/>
                <w:lang w:eastAsia="en-US"/>
              </w:rPr>
            </w:pPr>
          </w:p>
        </w:tc>
        <w:tc>
          <w:tcPr>
            <w:tcW w:w="2526" w:type="dxa"/>
            <w:vAlign w:val="center"/>
          </w:tcPr>
          <w:p>
            <w:pPr>
              <w:widowControl/>
              <w:spacing w:after="200" w:line="400" w:lineRule="atLeast"/>
              <w:jc w:val="center"/>
              <w:rPr>
                <w:rFonts w:ascii="宋体" w:hAnsi="宋体" w:eastAsia="Arial"/>
                <w:kern w:val="0"/>
                <w:sz w:val="22"/>
                <w:lang w:eastAsia="en-US"/>
              </w:rPr>
            </w:pPr>
          </w:p>
        </w:tc>
        <w:tc>
          <w:tcPr>
            <w:tcW w:w="1843" w:type="dxa"/>
            <w:vAlign w:val="center"/>
          </w:tcPr>
          <w:p>
            <w:pPr>
              <w:widowControl/>
              <w:spacing w:after="200" w:line="400" w:lineRule="atLeast"/>
              <w:jc w:val="center"/>
              <w:rPr>
                <w:rFonts w:ascii="宋体" w:hAnsi="宋体" w:eastAsia="Arial"/>
                <w:kern w:val="0"/>
                <w:sz w:val="22"/>
                <w:lang w:eastAsia="en-US"/>
              </w:rPr>
            </w:pPr>
          </w:p>
        </w:tc>
        <w:tc>
          <w:tcPr>
            <w:tcW w:w="1559" w:type="dxa"/>
            <w:vAlign w:val="center"/>
          </w:tcPr>
          <w:p>
            <w:pPr>
              <w:widowControl/>
              <w:spacing w:after="200" w:line="400" w:lineRule="atLeast"/>
              <w:jc w:val="center"/>
              <w:rPr>
                <w:rFonts w:ascii="宋体" w:hAnsi="宋体" w:eastAsia="Arial"/>
                <w:kern w:val="0"/>
                <w:sz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widowControl/>
              <w:spacing w:after="200" w:line="400" w:lineRule="atLeast"/>
              <w:jc w:val="center"/>
              <w:rPr>
                <w:rFonts w:ascii="宋体" w:hAnsi="宋体" w:eastAsia="Arial"/>
                <w:kern w:val="0"/>
                <w:sz w:val="22"/>
                <w:lang w:eastAsia="en-US"/>
              </w:rPr>
            </w:pPr>
            <w:r>
              <w:rPr>
                <w:rFonts w:hint="eastAsia" w:ascii="宋体" w:hAnsi="宋体" w:eastAsia="Arial"/>
                <w:kern w:val="0"/>
                <w:sz w:val="22"/>
                <w:lang w:eastAsia="en-US"/>
              </w:rPr>
              <w:t>2</w:t>
            </w:r>
          </w:p>
        </w:tc>
        <w:tc>
          <w:tcPr>
            <w:tcW w:w="2010" w:type="dxa"/>
            <w:vAlign w:val="center"/>
          </w:tcPr>
          <w:p>
            <w:pPr>
              <w:widowControl/>
              <w:spacing w:after="200" w:line="400" w:lineRule="atLeast"/>
              <w:jc w:val="center"/>
              <w:rPr>
                <w:rFonts w:ascii="宋体" w:hAnsi="宋体" w:eastAsia="Arial"/>
                <w:kern w:val="0"/>
                <w:sz w:val="22"/>
                <w:lang w:eastAsia="en-US"/>
              </w:rPr>
            </w:pPr>
          </w:p>
        </w:tc>
        <w:tc>
          <w:tcPr>
            <w:tcW w:w="2526" w:type="dxa"/>
            <w:vAlign w:val="center"/>
          </w:tcPr>
          <w:p>
            <w:pPr>
              <w:widowControl/>
              <w:spacing w:after="200" w:line="400" w:lineRule="atLeast"/>
              <w:jc w:val="center"/>
              <w:rPr>
                <w:rFonts w:ascii="宋体" w:hAnsi="宋体" w:eastAsia="Arial"/>
                <w:kern w:val="0"/>
                <w:sz w:val="22"/>
                <w:lang w:eastAsia="en-US"/>
              </w:rPr>
            </w:pPr>
          </w:p>
        </w:tc>
        <w:tc>
          <w:tcPr>
            <w:tcW w:w="1843" w:type="dxa"/>
            <w:vAlign w:val="center"/>
          </w:tcPr>
          <w:p>
            <w:pPr>
              <w:widowControl/>
              <w:spacing w:after="200" w:line="400" w:lineRule="atLeast"/>
              <w:jc w:val="center"/>
              <w:rPr>
                <w:rFonts w:ascii="宋体" w:hAnsi="宋体" w:eastAsia="Arial"/>
                <w:kern w:val="0"/>
                <w:sz w:val="22"/>
                <w:lang w:eastAsia="en-US"/>
              </w:rPr>
            </w:pPr>
          </w:p>
        </w:tc>
        <w:tc>
          <w:tcPr>
            <w:tcW w:w="1559" w:type="dxa"/>
            <w:vAlign w:val="center"/>
          </w:tcPr>
          <w:p>
            <w:pPr>
              <w:widowControl/>
              <w:spacing w:after="200" w:line="400" w:lineRule="atLeast"/>
              <w:jc w:val="center"/>
              <w:rPr>
                <w:rFonts w:ascii="宋体" w:hAnsi="宋体" w:eastAsia="Arial"/>
                <w:kern w:val="0"/>
                <w:sz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widowControl/>
              <w:spacing w:after="200" w:line="400" w:lineRule="atLeast"/>
              <w:jc w:val="center"/>
              <w:rPr>
                <w:rFonts w:ascii="宋体" w:hAnsi="宋体" w:eastAsia="Arial"/>
                <w:kern w:val="0"/>
                <w:sz w:val="22"/>
                <w:lang w:eastAsia="en-US"/>
              </w:rPr>
            </w:pPr>
            <w:r>
              <w:rPr>
                <w:rFonts w:hint="eastAsia" w:ascii="宋体" w:hAnsi="宋体" w:eastAsia="Arial"/>
                <w:kern w:val="0"/>
                <w:sz w:val="22"/>
                <w:lang w:eastAsia="en-US"/>
              </w:rPr>
              <w:t>3</w:t>
            </w:r>
          </w:p>
        </w:tc>
        <w:tc>
          <w:tcPr>
            <w:tcW w:w="2010" w:type="dxa"/>
            <w:vAlign w:val="center"/>
          </w:tcPr>
          <w:p>
            <w:pPr>
              <w:widowControl/>
              <w:spacing w:after="200" w:line="400" w:lineRule="atLeast"/>
              <w:jc w:val="center"/>
              <w:rPr>
                <w:rFonts w:ascii="宋体" w:hAnsi="宋体" w:eastAsia="Arial"/>
                <w:kern w:val="0"/>
                <w:sz w:val="22"/>
                <w:lang w:eastAsia="en-US"/>
              </w:rPr>
            </w:pPr>
          </w:p>
        </w:tc>
        <w:tc>
          <w:tcPr>
            <w:tcW w:w="2526" w:type="dxa"/>
            <w:vAlign w:val="center"/>
          </w:tcPr>
          <w:p>
            <w:pPr>
              <w:widowControl/>
              <w:spacing w:after="200" w:line="400" w:lineRule="atLeast"/>
              <w:jc w:val="center"/>
              <w:rPr>
                <w:rFonts w:ascii="宋体" w:hAnsi="宋体" w:eastAsia="Arial"/>
                <w:kern w:val="0"/>
                <w:sz w:val="22"/>
                <w:lang w:eastAsia="en-US"/>
              </w:rPr>
            </w:pPr>
          </w:p>
        </w:tc>
        <w:tc>
          <w:tcPr>
            <w:tcW w:w="1843" w:type="dxa"/>
            <w:vAlign w:val="center"/>
          </w:tcPr>
          <w:p>
            <w:pPr>
              <w:widowControl/>
              <w:spacing w:after="200" w:line="400" w:lineRule="atLeast"/>
              <w:jc w:val="center"/>
              <w:rPr>
                <w:rFonts w:ascii="宋体" w:hAnsi="宋体" w:eastAsia="Arial"/>
                <w:kern w:val="0"/>
                <w:sz w:val="22"/>
                <w:lang w:eastAsia="en-US"/>
              </w:rPr>
            </w:pPr>
          </w:p>
        </w:tc>
        <w:tc>
          <w:tcPr>
            <w:tcW w:w="1559" w:type="dxa"/>
            <w:vAlign w:val="center"/>
          </w:tcPr>
          <w:p>
            <w:pPr>
              <w:widowControl/>
              <w:spacing w:after="200" w:line="400" w:lineRule="atLeast"/>
              <w:jc w:val="center"/>
              <w:rPr>
                <w:rFonts w:ascii="宋体" w:hAnsi="宋体" w:eastAsia="Arial"/>
                <w:kern w:val="0"/>
                <w:sz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widowControl/>
              <w:spacing w:after="200" w:line="400" w:lineRule="atLeast"/>
              <w:jc w:val="center"/>
              <w:rPr>
                <w:rFonts w:ascii="宋体" w:hAnsi="宋体" w:eastAsia="Arial"/>
                <w:kern w:val="0"/>
                <w:sz w:val="22"/>
                <w:lang w:eastAsia="en-US"/>
              </w:rPr>
            </w:pPr>
            <w:r>
              <w:rPr>
                <w:rFonts w:hint="eastAsia" w:ascii="宋体" w:hAnsi="宋体" w:eastAsia="Arial"/>
                <w:kern w:val="0"/>
                <w:sz w:val="22"/>
                <w:lang w:eastAsia="en-US"/>
              </w:rPr>
              <w:t>4</w:t>
            </w:r>
          </w:p>
        </w:tc>
        <w:tc>
          <w:tcPr>
            <w:tcW w:w="2010" w:type="dxa"/>
            <w:vAlign w:val="center"/>
          </w:tcPr>
          <w:p>
            <w:pPr>
              <w:widowControl/>
              <w:spacing w:after="200" w:line="400" w:lineRule="atLeast"/>
              <w:jc w:val="center"/>
              <w:rPr>
                <w:rFonts w:ascii="宋体" w:hAnsi="宋体" w:eastAsia="Arial"/>
                <w:kern w:val="0"/>
                <w:sz w:val="22"/>
                <w:lang w:eastAsia="en-US"/>
              </w:rPr>
            </w:pPr>
          </w:p>
        </w:tc>
        <w:tc>
          <w:tcPr>
            <w:tcW w:w="2526" w:type="dxa"/>
            <w:vAlign w:val="center"/>
          </w:tcPr>
          <w:p>
            <w:pPr>
              <w:widowControl/>
              <w:spacing w:after="200" w:line="400" w:lineRule="atLeast"/>
              <w:jc w:val="center"/>
              <w:rPr>
                <w:rFonts w:ascii="宋体" w:hAnsi="宋体" w:eastAsia="Arial"/>
                <w:kern w:val="0"/>
                <w:sz w:val="22"/>
                <w:lang w:eastAsia="en-US"/>
              </w:rPr>
            </w:pPr>
          </w:p>
        </w:tc>
        <w:tc>
          <w:tcPr>
            <w:tcW w:w="1843" w:type="dxa"/>
            <w:vAlign w:val="center"/>
          </w:tcPr>
          <w:p>
            <w:pPr>
              <w:widowControl/>
              <w:spacing w:after="200" w:line="400" w:lineRule="atLeast"/>
              <w:jc w:val="center"/>
              <w:rPr>
                <w:rFonts w:ascii="宋体" w:hAnsi="宋体" w:eastAsia="Arial"/>
                <w:kern w:val="0"/>
                <w:sz w:val="22"/>
                <w:lang w:eastAsia="en-US"/>
              </w:rPr>
            </w:pPr>
          </w:p>
        </w:tc>
        <w:tc>
          <w:tcPr>
            <w:tcW w:w="1559" w:type="dxa"/>
            <w:vAlign w:val="center"/>
          </w:tcPr>
          <w:p>
            <w:pPr>
              <w:widowControl/>
              <w:spacing w:after="200" w:line="400" w:lineRule="atLeast"/>
              <w:jc w:val="center"/>
              <w:rPr>
                <w:rFonts w:ascii="宋体" w:hAnsi="宋体" w:eastAsia="Arial"/>
                <w:kern w:val="0"/>
                <w:sz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widowControl/>
              <w:spacing w:after="200" w:line="400" w:lineRule="atLeast"/>
              <w:jc w:val="center"/>
              <w:rPr>
                <w:rFonts w:ascii="宋体" w:hAnsi="宋体" w:eastAsia="Arial"/>
                <w:kern w:val="0"/>
                <w:sz w:val="22"/>
                <w:lang w:eastAsia="en-US"/>
              </w:rPr>
            </w:pPr>
            <w:r>
              <w:rPr>
                <w:rFonts w:hint="eastAsia" w:ascii="宋体" w:hAnsi="宋体" w:eastAsia="Arial"/>
                <w:kern w:val="0"/>
                <w:sz w:val="22"/>
                <w:lang w:eastAsia="en-US"/>
              </w:rPr>
              <w:t>5</w:t>
            </w:r>
          </w:p>
        </w:tc>
        <w:tc>
          <w:tcPr>
            <w:tcW w:w="2010" w:type="dxa"/>
            <w:vAlign w:val="center"/>
          </w:tcPr>
          <w:p>
            <w:pPr>
              <w:widowControl/>
              <w:spacing w:after="200" w:line="400" w:lineRule="atLeast"/>
              <w:jc w:val="center"/>
              <w:rPr>
                <w:rFonts w:ascii="宋体" w:hAnsi="宋体" w:eastAsia="Arial"/>
                <w:kern w:val="0"/>
                <w:sz w:val="22"/>
                <w:lang w:eastAsia="en-US"/>
              </w:rPr>
            </w:pPr>
          </w:p>
        </w:tc>
        <w:tc>
          <w:tcPr>
            <w:tcW w:w="2526" w:type="dxa"/>
            <w:vAlign w:val="center"/>
          </w:tcPr>
          <w:p>
            <w:pPr>
              <w:widowControl/>
              <w:spacing w:after="200" w:line="400" w:lineRule="atLeast"/>
              <w:jc w:val="center"/>
              <w:rPr>
                <w:rFonts w:ascii="宋体" w:hAnsi="宋体" w:eastAsia="Arial"/>
                <w:kern w:val="0"/>
                <w:sz w:val="22"/>
                <w:lang w:eastAsia="en-US"/>
              </w:rPr>
            </w:pPr>
          </w:p>
        </w:tc>
        <w:tc>
          <w:tcPr>
            <w:tcW w:w="1843" w:type="dxa"/>
            <w:vAlign w:val="center"/>
          </w:tcPr>
          <w:p>
            <w:pPr>
              <w:widowControl/>
              <w:spacing w:after="200" w:line="400" w:lineRule="atLeast"/>
              <w:jc w:val="center"/>
              <w:rPr>
                <w:rFonts w:ascii="宋体" w:hAnsi="宋体" w:eastAsia="Arial"/>
                <w:kern w:val="0"/>
                <w:sz w:val="22"/>
                <w:lang w:eastAsia="en-US"/>
              </w:rPr>
            </w:pPr>
          </w:p>
        </w:tc>
        <w:tc>
          <w:tcPr>
            <w:tcW w:w="1559" w:type="dxa"/>
            <w:vAlign w:val="center"/>
          </w:tcPr>
          <w:p>
            <w:pPr>
              <w:widowControl/>
              <w:spacing w:after="200" w:line="400" w:lineRule="atLeast"/>
              <w:jc w:val="center"/>
              <w:rPr>
                <w:rFonts w:ascii="宋体" w:hAnsi="宋体" w:eastAsia="Arial"/>
                <w:kern w:val="0"/>
                <w:sz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widowControl/>
              <w:spacing w:after="200" w:line="400" w:lineRule="atLeast"/>
              <w:jc w:val="center"/>
              <w:rPr>
                <w:rFonts w:ascii="宋体" w:hAnsi="宋体" w:eastAsia="Arial"/>
                <w:kern w:val="0"/>
                <w:sz w:val="22"/>
                <w:lang w:eastAsia="en-US"/>
              </w:rPr>
            </w:pPr>
            <w:r>
              <w:rPr>
                <w:rFonts w:hint="eastAsia" w:ascii="宋体" w:hAnsi="宋体" w:eastAsia="Arial"/>
                <w:kern w:val="0"/>
                <w:sz w:val="22"/>
                <w:lang w:eastAsia="en-US"/>
              </w:rPr>
              <w:t>6</w:t>
            </w:r>
          </w:p>
        </w:tc>
        <w:tc>
          <w:tcPr>
            <w:tcW w:w="2010" w:type="dxa"/>
            <w:vAlign w:val="center"/>
          </w:tcPr>
          <w:p>
            <w:pPr>
              <w:widowControl/>
              <w:spacing w:after="200" w:line="400" w:lineRule="atLeast"/>
              <w:jc w:val="center"/>
              <w:rPr>
                <w:rFonts w:ascii="宋体" w:hAnsi="宋体" w:eastAsia="Arial"/>
                <w:kern w:val="0"/>
                <w:sz w:val="22"/>
                <w:lang w:eastAsia="en-US"/>
              </w:rPr>
            </w:pPr>
          </w:p>
        </w:tc>
        <w:tc>
          <w:tcPr>
            <w:tcW w:w="2526" w:type="dxa"/>
            <w:vAlign w:val="center"/>
          </w:tcPr>
          <w:p>
            <w:pPr>
              <w:widowControl/>
              <w:spacing w:after="200" w:line="400" w:lineRule="atLeast"/>
              <w:jc w:val="center"/>
              <w:rPr>
                <w:rFonts w:ascii="宋体" w:hAnsi="宋体" w:eastAsia="Arial"/>
                <w:kern w:val="0"/>
                <w:sz w:val="22"/>
                <w:lang w:eastAsia="en-US"/>
              </w:rPr>
            </w:pPr>
          </w:p>
        </w:tc>
        <w:tc>
          <w:tcPr>
            <w:tcW w:w="1843" w:type="dxa"/>
            <w:vAlign w:val="center"/>
          </w:tcPr>
          <w:p>
            <w:pPr>
              <w:widowControl/>
              <w:spacing w:after="200" w:line="400" w:lineRule="atLeast"/>
              <w:jc w:val="center"/>
              <w:rPr>
                <w:rFonts w:ascii="宋体" w:hAnsi="宋体" w:eastAsia="Arial"/>
                <w:kern w:val="0"/>
                <w:sz w:val="22"/>
                <w:lang w:eastAsia="en-US"/>
              </w:rPr>
            </w:pPr>
          </w:p>
        </w:tc>
        <w:tc>
          <w:tcPr>
            <w:tcW w:w="1559" w:type="dxa"/>
            <w:vAlign w:val="center"/>
          </w:tcPr>
          <w:p>
            <w:pPr>
              <w:widowControl/>
              <w:spacing w:after="200" w:line="400" w:lineRule="atLeast"/>
              <w:jc w:val="center"/>
              <w:rPr>
                <w:rFonts w:ascii="宋体" w:hAnsi="宋体" w:eastAsia="Arial"/>
                <w:kern w:val="0"/>
                <w:sz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widowControl/>
              <w:spacing w:after="200" w:line="400" w:lineRule="atLeast"/>
              <w:jc w:val="center"/>
              <w:rPr>
                <w:rFonts w:ascii="宋体" w:hAnsi="宋体" w:eastAsia="Arial"/>
                <w:kern w:val="0"/>
                <w:sz w:val="22"/>
                <w:lang w:eastAsia="en-US"/>
              </w:rPr>
            </w:pPr>
            <w:r>
              <w:rPr>
                <w:rFonts w:hint="eastAsia" w:ascii="宋体" w:hAnsi="宋体" w:eastAsia="Arial"/>
                <w:kern w:val="0"/>
                <w:sz w:val="22"/>
                <w:lang w:eastAsia="en-US"/>
              </w:rPr>
              <w:t>7</w:t>
            </w:r>
          </w:p>
        </w:tc>
        <w:tc>
          <w:tcPr>
            <w:tcW w:w="2010" w:type="dxa"/>
            <w:vAlign w:val="center"/>
          </w:tcPr>
          <w:p>
            <w:pPr>
              <w:widowControl/>
              <w:spacing w:after="200" w:line="400" w:lineRule="atLeast"/>
              <w:jc w:val="center"/>
              <w:rPr>
                <w:rFonts w:ascii="宋体" w:hAnsi="宋体" w:eastAsia="Arial"/>
                <w:kern w:val="0"/>
                <w:sz w:val="22"/>
                <w:lang w:eastAsia="en-US"/>
              </w:rPr>
            </w:pPr>
          </w:p>
        </w:tc>
        <w:tc>
          <w:tcPr>
            <w:tcW w:w="2526" w:type="dxa"/>
            <w:vAlign w:val="center"/>
          </w:tcPr>
          <w:p>
            <w:pPr>
              <w:widowControl/>
              <w:spacing w:after="200" w:line="400" w:lineRule="atLeast"/>
              <w:jc w:val="center"/>
              <w:rPr>
                <w:rFonts w:ascii="宋体" w:hAnsi="宋体" w:eastAsia="Arial"/>
                <w:kern w:val="0"/>
                <w:sz w:val="22"/>
                <w:lang w:eastAsia="en-US"/>
              </w:rPr>
            </w:pPr>
          </w:p>
        </w:tc>
        <w:tc>
          <w:tcPr>
            <w:tcW w:w="1843" w:type="dxa"/>
            <w:vAlign w:val="center"/>
          </w:tcPr>
          <w:p>
            <w:pPr>
              <w:widowControl/>
              <w:spacing w:after="200" w:line="400" w:lineRule="atLeast"/>
              <w:jc w:val="center"/>
              <w:rPr>
                <w:rFonts w:ascii="宋体" w:hAnsi="宋体" w:eastAsia="Arial"/>
                <w:kern w:val="0"/>
                <w:sz w:val="22"/>
                <w:lang w:eastAsia="en-US"/>
              </w:rPr>
            </w:pPr>
          </w:p>
        </w:tc>
        <w:tc>
          <w:tcPr>
            <w:tcW w:w="1559" w:type="dxa"/>
            <w:vAlign w:val="center"/>
          </w:tcPr>
          <w:p>
            <w:pPr>
              <w:widowControl/>
              <w:spacing w:after="200" w:line="400" w:lineRule="atLeast"/>
              <w:jc w:val="center"/>
              <w:rPr>
                <w:rFonts w:ascii="宋体" w:hAnsi="宋体" w:eastAsia="Arial"/>
                <w:kern w:val="0"/>
                <w:sz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widowControl/>
              <w:spacing w:after="200" w:line="400" w:lineRule="atLeast"/>
              <w:jc w:val="center"/>
              <w:rPr>
                <w:rFonts w:ascii="宋体" w:hAnsi="宋体" w:eastAsia="Arial"/>
                <w:kern w:val="0"/>
                <w:sz w:val="22"/>
                <w:lang w:eastAsia="en-US"/>
              </w:rPr>
            </w:pPr>
            <w:r>
              <w:rPr>
                <w:rFonts w:hint="eastAsia" w:ascii="宋体" w:hAnsi="宋体" w:eastAsia="Arial"/>
                <w:kern w:val="0"/>
                <w:sz w:val="22"/>
                <w:lang w:eastAsia="en-US"/>
              </w:rPr>
              <w:t>8</w:t>
            </w:r>
          </w:p>
        </w:tc>
        <w:tc>
          <w:tcPr>
            <w:tcW w:w="2010" w:type="dxa"/>
            <w:vAlign w:val="center"/>
          </w:tcPr>
          <w:p>
            <w:pPr>
              <w:widowControl/>
              <w:spacing w:after="200" w:line="400" w:lineRule="atLeast"/>
              <w:jc w:val="center"/>
              <w:rPr>
                <w:rFonts w:ascii="宋体" w:hAnsi="宋体" w:eastAsia="Arial"/>
                <w:kern w:val="0"/>
                <w:sz w:val="22"/>
                <w:lang w:eastAsia="en-US"/>
              </w:rPr>
            </w:pPr>
          </w:p>
        </w:tc>
        <w:tc>
          <w:tcPr>
            <w:tcW w:w="2526" w:type="dxa"/>
            <w:vAlign w:val="center"/>
          </w:tcPr>
          <w:p>
            <w:pPr>
              <w:widowControl/>
              <w:spacing w:after="200" w:line="400" w:lineRule="atLeast"/>
              <w:jc w:val="center"/>
              <w:rPr>
                <w:rFonts w:ascii="宋体" w:hAnsi="宋体" w:eastAsia="Arial"/>
                <w:kern w:val="0"/>
                <w:sz w:val="22"/>
                <w:lang w:eastAsia="en-US"/>
              </w:rPr>
            </w:pPr>
          </w:p>
        </w:tc>
        <w:tc>
          <w:tcPr>
            <w:tcW w:w="1843" w:type="dxa"/>
            <w:vAlign w:val="center"/>
          </w:tcPr>
          <w:p>
            <w:pPr>
              <w:widowControl/>
              <w:spacing w:after="200" w:line="400" w:lineRule="atLeast"/>
              <w:jc w:val="center"/>
              <w:rPr>
                <w:rFonts w:ascii="宋体" w:hAnsi="宋体" w:eastAsia="Arial"/>
                <w:kern w:val="0"/>
                <w:sz w:val="22"/>
                <w:lang w:eastAsia="en-US"/>
              </w:rPr>
            </w:pPr>
          </w:p>
        </w:tc>
        <w:tc>
          <w:tcPr>
            <w:tcW w:w="1559" w:type="dxa"/>
            <w:vAlign w:val="center"/>
          </w:tcPr>
          <w:p>
            <w:pPr>
              <w:widowControl/>
              <w:spacing w:after="200" w:line="400" w:lineRule="atLeast"/>
              <w:jc w:val="center"/>
              <w:rPr>
                <w:rFonts w:ascii="宋体" w:hAnsi="宋体" w:eastAsia="Arial"/>
                <w:kern w:val="0"/>
                <w:sz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widowControl/>
              <w:spacing w:after="200" w:line="400" w:lineRule="atLeast"/>
              <w:jc w:val="center"/>
              <w:rPr>
                <w:rFonts w:ascii="宋体" w:hAnsi="宋体" w:eastAsia="Arial"/>
                <w:kern w:val="0"/>
                <w:sz w:val="22"/>
                <w:lang w:eastAsia="en-US"/>
              </w:rPr>
            </w:pPr>
            <w:r>
              <w:rPr>
                <w:rFonts w:hint="eastAsia" w:ascii="宋体" w:hAnsi="宋体" w:eastAsia="Arial"/>
                <w:kern w:val="0"/>
                <w:sz w:val="22"/>
                <w:lang w:eastAsia="en-US"/>
              </w:rPr>
              <w:t>...</w:t>
            </w:r>
          </w:p>
        </w:tc>
        <w:tc>
          <w:tcPr>
            <w:tcW w:w="2010" w:type="dxa"/>
            <w:vAlign w:val="center"/>
          </w:tcPr>
          <w:p>
            <w:pPr>
              <w:widowControl/>
              <w:spacing w:after="200" w:line="400" w:lineRule="atLeast"/>
              <w:jc w:val="center"/>
              <w:rPr>
                <w:rFonts w:ascii="宋体" w:hAnsi="宋体" w:eastAsia="Arial"/>
                <w:kern w:val="0"/>
                <w:sz w:val="22"/>
                <w:lang w:eastAsia="en-US"/>
              </w:rPr>
            </w:pPr>
          </w:p>
        </w:tc>
        <w:tc>
          <w:tcPr>
            <w:tcW w:w="2526" w:type="dxa"/>
            <w:vAlign w:val="center"/>
          </w:tcPr>
          <w:p>
            <w:pPr>
              <w:widowControl/>
              <w:spacing w:after="200" w:line="400" w:lineRule="atLeast"/>
              <w:jc w:val="center"/>
              <w:rPr>
                <w:rFonts w:ascii="宋体" w:hAnsi="宋体" w:eastAsia="Arial"/>
                <w:kern w:val="0"/>
                <w:sz w:val="22"/>
                <w:lang w:eastAsia="en-US"/>
              </w:rPr>
            </w:pPr>
          </w:p>
        </w:tc>
        <w:tc>
          <w:tcPr>
            <w:tcW w:w="1843" w:type="dxa"/>
            <w:vAlign w:val="center"/>
          </w:tcPr>
          <w:p>
            <w:pPr>
              <w:widowControl/>
              <w:spacing w:after="200" w:line="400" w:lineRule="atLeast"/>
              <w:jc w:val="center"/>
              <w:rPr>
                <w:rFonts w:ascii="宋体" w:hAnsi="宋体" w:eastAsia="Arial"/>
                <w:kern w:val="0"/>
                <w:sz w:val="22"/>
                <w:lang w:eastAsia="en-US"/>
              </w:rPr>
            </w:pPr>
          </w:p>
        </w:tc>
        <w:tc>
          <w:tcPr>
            <w:tcW w:w="1559" w:type="dxa"/>
            <w:vAlign w:val="center"/>
          </w:tcPr>
          <w:p>
            <w:pPr>
              <w:widowControl/>
              <w:spacing w:after="200" w:line="400" w:lineRule="atLeast"/>
              <w:jc w:val="center"/>
              <w:rPr>
                <w:rFonts w:ascii="宋体" w:hAnsi="宋体" w:eastAsia="Arial"/>
                <w:kern w:val="0"/>
                <w:sz w:val="22"/>
                <w:lang w:eastAsia="en-US"/>
              </w:rPr>
            </w:pPr>
          </w:p>
        </w:tc>
      </w:tr>
    </w:tbl>
    <w:p>
      <w:pPr>
        <w:widowControl/>
        <w:autoSpaceDE w:val="0"/>
        <w:autoSpaceDN w:val="0"/>
        <w:adjustRightInd w:val="0"/>
        <w:snapToGrid w:val="0"/>
        <w:spacing w:after="200"/>
        <w:jc w:val="left"/>
        <w:rPr>
          <w:rFonts w:hint="eastAsia" w:ascii="宋体" w:hAnsi="宋体" w:cs="宋体"/>
          <w:kern w:val="0"/>
          <w:szCs w:val="24"/>
        </w:rPr>
      </w:pPr>
      <w:r>
        <w:rPr>
          <w:rFonts w:hint="eastAsia" w:ascii="宋体" w:hAnsi="宋体" w:cs="宋体"/>
          <w:kern w:val="0"/>
          <w:szCs w:val="24"/>
          <w:lang w:val="zh-CN"/>
        </w:rPr>
        <w:t>注：</w:t>
      </w:r>
      <w:r>
        <w:rPr>
          <w:rFonts w:hint="eastAsia" w:ascii="宋体" w:hAnsi="宋体" w:cs="宋体"/>
          <w:kern w:val="0"/>
          <w:szCs w:val="24"/>
        </w:rPr>
        <w:t>1.响应人应在本表中对照采购文件服务要求与实际响应服务要求逐项对应列出，并在“偏离说明”项下填写以下内容：优于的，填写“正偏离”；符合的，填写“无偏离”；低于的，填写“负偏离”。</w:t>
      </w:r>
    </w:p>
    <w:p>
      <w:pPr>
        <w:widowControl/>
        <w:adjustRightInd w:val="0"/>
        <w:snapToGrid w:val="0"/>
        <w:spacing w:after="200"/>
        <w:ind w:firstLine="480" w:firstLineChars="200"/>
        <w:jc w:val="left"/>
        <w:rPr>
          <w:rFonts w:hint="eastAsia" w:ascii="宋体" w:hAnsi="宋体" w:cs="宋体"/>
          <w:kern w:val="0"/>
          <w:szCs w:val="24"/>
        </w:rPr>
      </w:pPr>
      <w:r>
        <w:rPr>
          <w:rFonts w:hint="eastAsia" w:ascii="宋体" w:hAnsi="宋体" w:cs="宋体"/>
          <w:kern w:val="0"/>
          <w:szCs w:val="24"/>
        </w:rPr>
        <w:t>2.若事项较多，响应人可根据响应内容的实际情况另纸说明。</w:t>
      </w:r>
    </w:p>
    <w:p>
      <w:pPr>
        <w:widowControl/>
        <w:adjustRightInd w:val="0"/>
        <w:snapToGrid w:val="0"/>
        <w:spacing w:after="200" w:line="460" w:lineRule="exact"/>
        <w:jc w:val="left"/>
        <w:rPr>
          <w:rFonts w:hint="eastAsia" w:ascii="宋体" w:hAnsi="宋体" w:cs="宋体"/>
          <w:kern w:val="0"/>
          <w:szCs w:val="24"/>
        </w:rPr>
      </w:pPr>
    </w:p>
    <w:p>
      <w:pPr>
        <w:widowControl/>
        <w:adjustRightInd w:val="0"/>
        <w:snapToGrid w:val="0"/>
        <w:spacing w:after="200" w:line="460" w:lineRule="exact"/>
        <w:jc w:val="left"/>
        <w:rPr>
          <w:rFonts w:hint="eastAsia" w:ascii="宋体" w:hAnsi="宋体" w:cs="宋体"/>
          <w:kern w:val="0"/>
          <w:szCs w:val="24"/>
        </w:rPr>
      </w:pPr>
      <w:r>
        <w:rPr>
          <w:rFonts w:hint="eastAsia" w:ascii="宋体" w:hAnsi="宋体" w:cs="宋体"/>
          <w:kern w:val="0"/>
          <w:szCs w:val="24"/>
        </w:rPr>
        <w:t>响应单位：（单位公章）</w:t>
      </w:r>
    </w:p>
    <w:p>
      <w:pPr>
        <w:widowControl/>
        <w:adjustRightInd w:val="0"/>
        <w:snapToGrid w:val="0"/>
        <w:spacing w:after="200" w:line="460" w:lineRule="exact"/>
        <w:jc w:val="left"/>
        <w:rPr>
          <w:rFonts w:hint="eastAsia" w:ascii="宋体" w:hAnsi="宋体" w:cs="宋体"/>
          <w:bCs/>
          <w:kern w:val="0"/>
          <w:szCs w:val="24"/>
        </w:rPr>
      </w:pPr>
      <w:r>
        <w:rPr>
          <w:rFonts w:hint="eastAsia" w:ascii="宋体" w:hAnsi="宋体" w:cs="宋体"/>
          <w:kern w:val="0"/>
          <w:szCs w:val="24"/>
        </w:rPr>
        <w:t>法定代表人或代理人（签字或盖章）</w:t>
      </w:r>
      <w:r>
        <w:rPr>
          <w:rFonts w:hint="eastAsia" w:ascii="宋体" w:hAnsi="宋体" w:cs="宋体"/>
          <w:bCs/>
          <w:kern w:val="0"/>
          <w:szCs w:val="24"/>
        </w:rPr>
        <w:t>：</w:t>
      </w:r>
    </w:p>
    <w:p>
      <w:pPr>
        <w:widowControl/>
        <w:spacing w:after="200" w:line="460" w:lineRule="exact"/>
        <w:jc w:val="left"/>
        <w:rPr>
          <w:rFonts w:hint="eastAsia" w:ascii="宋体" w:hAnsi="宋体" w:cs="宋体"/>
          <w:kern w:val="0"/>
          <w:szCs w:val="24"/>
        </w:rPr>
      </w:pPr>
      <w:r>
        <w:rPr>
          <w:rFonts w:hint="eastAsia" w:ascii="宋体" w:hAnsi="宋体" w:cs="宋体"/>
          <w:kern w:val="0"/>
          <w:szCs w:val="24"/>
        </w:rPr>
        <w:t>响应日期：   年   月   日</w:t>
      </w:r>
    </w:p>
    <w:p>
      <w:pPr>
        <w:snapToGrid w:val="0"/>
        <w:spacing w:before="156" w:beforeLines="50" w:after="156" w:afterLines="50"/>
        <w:rPr>
          <w:rFonts w:ascii="宋体" w:hAnsi="宋体" w:eastAsia="Arial"/>
          <w:b/>
          <w:bCs/>
          <w:sz w:val="32"/>
          <w:szCs w:val="32"/>
        </w:rPr>
      </w:pPr>
    </w:p>
    <w:p>
      <w:pPr>
        <w:snapToGrid w:val="0"/>
        <w:spacing w:before="156" w:beforeLines="50" w:after="156" w:afterLines="50"/>
        <w:rPr>
          <w:rFonts w:ascii="宋体" w:hAnsi="宋体" w:eastAsia="Arial"/>
          <w:b/>
          <w:bCs/>
          <w:sz w:val="32"/>
          <w:szCs w:val="32"/>
        </w:rPr>
      </w:pPr>
      <w:r>
        <w:rPr>
          <w:rFonts w:hint="eastAsia" w:ascii="宋体" w:hAnsi="宋体" w:eastAsia="Arial"/>
          <w:b/>
          <w:bCs/>
          <w:sz w:val="32"/>
          <w:szCs w:val="32"/>
        </w:rPr>
        <w:t>9、商务偏离表</w:t>
      </w:r>
    </w:p>
    <w:p>
      <w:pPr>
        <w:widowControl/>
        <w:snapToGrid w:val="0"/>
        <w:spacing w:after="200"/>
        <w:jc w:val="center"/>
        <w:rPr>
          <w:rFonts w:ascii="宋体" w:hAnsi="宋体" w:eastAsia="Arial"/>
          <w:b/>
          <w:spacing w:val="20"/>
          <w:kern w:val="0"/>
          <w:sz w:val="32"/>
          <w:szCs w:val="32"/>
          <w:lang w:eastAsia="en-US"/>
        </w:rPr>
      </w:pPr>
      <w:r>
        <w:rPr>
          <w:rFonts w:hint="eastAsia" w:ascii="宋体" w:hAnsi="宋体" w:eastAsia="Arial"/>
          <w:b/>
          <w:spacing w:val="20"/>
          <w:kern w:val="0"/>
          <w:sz w:val="32"/>
          <w:szCs w:val="32"/>
          <w:lang w:eastAsia="en-US"/>
        </w:rPr>
        <w:t>商务条款偏离表</w:t>
      </w:r>
    </w:p>
    <w:tbl>
      <w:tblPr>
        <w:tblStyle w:val="18"/>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pPr>
              <w:widowControl/>
              <w:snapToGrid w:val="0"/>
              <w:spacing w:after="200"/>
              <w:jc w:val="center"/>
              <w:rPr>
                <w:rFonts w:ascii="宋体" w:hAnsi="宋体" w:eastAsia="Arial"/>
                <w:bCs/>
                <w:kern w:val="0"/>
                <w:sz w:val="22"/>
                <w:szCs w:val="24"/>
                <w:lang w:eastAsia="en-US"/>
              </w:rPr>
            </w:pPr>
            <w:r>
              <w:rPr>
                <w:rFonts w:hint="eastAsia" w:ascii="宋体" w:hAnsi="宋体" w:eastAsia="Arial"/>
                <w:bCs/>
                <w:kern w:val="0"/>
                <w:sz w:val="22"/>
                <w:szCs w:val="24"/>
                <w:lang w:eastAsia="en-US"/>
              </w:rPr>
              <w:t>序号</w:t>
            </w:r>
          </w:p>
        </w:tc>
        <w:tc>
          <w:tcPr>
            <w:tcW w:w="2213" w:type="dxa"/>
            <w:tcBorders>
              <w:top w:val="single" w:color="auto" w:sz="8" w:space="0"/>
              <w:left w:val="single" w:color="auto" w:sz="8" w:space="0"/>
              <w:bottom w:val="single" w:color="auto" w:sz="8" w:space="0"/>
              <w:right w:val="single" w:color="auto" w:sz="8" w:space="0"/>
            </w:tcBorders>
            <w:vAlign w:val="center"/>
          </w:tcPr>
          <w:p>
            <w:pPr>
              <w:widowControl/>
              <w:snapToGrid w:val="0"/>
              <w:spacing w:after="200"/>
              <w:jc w:val="center"/>
              <w:rPr>
                <w:rFonts w:ascii="宋体" w:hAnsi="宋体" w:eastAsia="Arial"/>
                <w:bCs/>
                <w:kern w:val="0"/>
                <w:sz w:val="22"/>
                <w:szCs w:val="24"/>
                <w:lang w:eastAsia="en-US"/>
              </w:rPr>
            </w:pPr>
            <w:r>
              <w:rPr>
                <w:rFonts w:hint="eastAsia" w:ascii="宋体" w:hAnsi="宋体" w:eastAsia="Arial"/>
                <w:bCs/>
                <w:kern w:val="0"/>
                <w:sz w:val="22"/>
                <w:szCs w:val="24"/>
                <w:lang w:eastAsia="en-US"/>
              </w:rPr>
              <w:t>内容</w:t>
            </w:r>
          </w:p>
        </w:tc>
        <w:tc>
          <w:tcPr>
            <w:tcW w:w="1959" w:type="dxa"/>
            <w:tcBorders>
              <w:top w:val="single" w:color="auto" w:sz="8" w:space="0"/>
              <w:left w:val="single" w:color="auto" w:sz="8" w:space="0"/>
              <w:bottom w:val="single" w:color="auto" w:sz="8" w:space="0"/>
              <w:right w:val="single" w:color="auto" w:sz="8" w:space="0"/>
            </w:tcBorders>
            <w:vAlign w:val="center"/>
          </w:tcPr>
          <w:p>
            <w:pPr>
              <w:widowControl/>
              <w:snapToGrid w:val="0"/>
              <w:spacing w:after="200"/>
              <w:jc w:val="center"/>
              <w:rPr>
                <w:rFonts w:ascii="宋体" w:hAnsi="宋体" w:eastAsia="Arial"/>
                <w:bCs/>
                <w:kern w:val="0"/>
                <w:sz w:val="22"/>
                <w:szCs w:val="24"/>
                <w:lang w:eastAsia="en-US"/>
              </w:rPr>
            </w:pPr>
            <w:r>
              <w:rPr>
                <w:rFonts w:ascii="宋体" w:hAnsi="宋体" w:eastAsia="Arial" w:cs="宋体"/>
                <w:kern w:val="1"/>
                <w:sz w:val="22"/>
                <w:szCs w:val="24"/>
                <w:lang w:eastAsia="en-US"/>
              </w:rPr>
              <w:t>采购文件的商务条款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pPr>
              <w:widowControl/>
              <w:snapToGrid w:val="0"/>
              <w:spacing w:after="200"/>
              <w:jc w:val="center"/>
              <w:rPr>
                <w:rFonts w:ascii="宋体" w:hAnsi="宋体" w:eastAsia="Arial"/>
                <w:bCs/>
                <w:kern w:val="0"/>
                <w:sz w:val="22"/>
                <w:szCs w:val="24"/>
                <w:lang w:eastAsia="en-US"/>
              </w:rPr>
            </w:pPr>
            <w:r>
              <w:rPr>
                <w:rFonts w:hint="eastAsia" w:ascii="宋体" w:hAnsi="宋体" w:eastAsia="Arial" w:cs="宋体"/>
                <w:kern w:val="1"/>
                <w:sz w:val="22"/>
                <w:szCs w:val="24"/>
                <w:lang w:eastAsia="en-US"/>
              </w:rPr>
              <w:t>响应</w:t>
            </w:r>
            <w:r>
              <w:rPr>
                <w:rFonts w:ascii="宋体" w:hAnsi="宋体" w:eastAsia="Arial" w:cs="宋体"/>
                <w:kern w:val="1"/>
                <w:sz w:val="22"/>
                <w:szCs w:val="24"/>
                <w:lang w:eastAsia="en-US"/>
              </w:rPr>
              <w:t>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pPr>
              <w:widowControl/>
              <w:snapToGrid w:val="0"/>
              <w:spacing w:after="200"/>
              <w:jc w:val="center"/>
              <w:rPr>
                <w:rFonts w:ascii="宋体" w:hAnsi="宋体" w:eastAsia="Arial" w:cs="宋体"/>
                <w:kern w:val="1"/>
                <w:sz w:val="22"/>
                <w:szCs w:val="24"/>
                <w:lang w:eastAsia="en-US"/>
              </w:rPr>
            </w:pPr>
            <w:r>
              <w:rPr>
                <w:rFonts w:hint="eastAsia" w:ascii="宋体" w:hAnsi="宋体" w:eastAsia="Arial" w:cs="宋体"/>
                <w:kern w:val="1"/>
                <w:sz w:val="22"/>
                <w:szCs w:val="24"/>
                <w:lang w:eastAsia="en-US"/>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pPr>
              <w:widowControl/>
              <w:snapToGrid w:val="0"/>
              <w:spacing w:after="200"/>
              <w:jc w:val="center"/>
              <w:rPr>
                <w:rFonts w:ascii="宋体" w:hAnsi="宋体" w:eastAsia="Arial"/>
                <w:bCs/>
                <w:kern w:val="0"/>
                <w:sz w:val="22"/>
                <w:szCs w:val="24"/>
                <w:lang w:eastAsia="en-US"/>
              </w:rPr>
            </w:pPr>
            <w:r>
              <w:rPr>
                <w:rFonts w:hint="eastAsia" w:ascii="宋体" w:hAnsi="宋体" w:eastAsia="Arial"/>
                <w:bCs/>
                <w:kern w:val="0"/>
                <w:sz w:val="22"/>
                <w:szCs w:val="24"/>
                <w:lang w:eastAsia="en-US"/>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widowControl/>
              <w:snapToGrid w:val="0"/>
              <w:spacing w:after="200"/>
              <w:jc w:val="center"/>
              <w:rPr>
                <w:rFonts w:ascii="宋体" w:hAnsi="宋体" w:eastAsia="Arial"/>
                <w:bCs/>
                <w:kern w:val="0"/>
                <w:sz w:val="22"/>
                <w:szCs w:val="24"/>
                <w:lang w:eastAsia="en-US"/>
              </w:rPr>
            </w:pPr>
            <w:r>
              <w:rPr>
                <w:rFonts w:hint="eastAsia" w:ascii="宋体" w:hAnsi="宋体" w:eastAsia="Arial"/>
                <w:bCs/>
                <w:kern w:val="0"/>
                <w:sz w:val="22"/>
                <w:szCs w:val="24"/>
                <w:lang w:eastAsia="en-US"/>
              </w:rPr>
              <w:t>1</w:t>
            </w:r>
          </w:p>
        </w:tc>
        <w:tc>
          <w:tcPr>
            <w:tcW w:w="2213"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widowControl/>
              <w:snapToGrid w:val="0"/>
              <w:spacing w:after="200"/>
              <w:jc w:val="center"/>
              <w:rPr>
                <w:rFonts w:ascii="宋体" w:hAnsi="宋体" w:eastAsia="Arial"/>
                <w:bCs/>
                <w:kern w:val="0"/>
                <w:sz w:val="22"/>
                <w:szCs w:val="24"/>
                <w:lang w:eastAsia="en-US"/>
              </w:rPr>
            </w:pPr>
            <w:r>
              <w:rPr>
                <w:rFonts w:hint="eastAsia" w:ascii="宋体" w:hAnsi="宋体" w:eastAsia="Arial"/>
                <w:bCs/>
                <w:kern w:val="0"/>
                <w:sz w:val="22"/>
                <w:szCs w:val="24"/>
                <w:lang w:eastAsia="en-US"/>
              </w:rPr>
              <w:t>2</w:t>
            </w:r>
          </w:p>
        </w:tc>
        <w:tc>
          <w:tcPr>
            <w:tcW w:w="2213"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widowControl/>
              <w:snapToGrid w:val="0"/>
              <w:spacing w:after="200"/>
              <w:jc w:val="center"/>
              <w:rPr>
                <w:rFonts w:ascii="宋体" w:hAnsi="宋体" w:eastAsia="Arial"/>
                <w:bCs/>
                <w:kern w:val="0"/>
                <w:sz w:val="22"/>
                <w:szCs w:val="24"/>
                <w:lang w:eastAsia="en-US"/>
              </w:rPr>
            </w:pPr>
            <w:r>
              <w:rPr>
                <w:rFonts w:hint="eastAsia" w:ascii="宋体" w:hAnsi="宋体" w:eastAsia="Arial"/>
                <w:bCs/>
                <w:kern w:val="0"/>
                <w:sz w:val="22"/>
                <w:szCs w:val="24"/>
                <w:lang w:eastAsia="en-US"/>
              </w:rPr>
              <w:t>3</w:t>
            </w:r>
          </w:p>
        </w:tc>
        <w:tc>
          <w:tcPr>
            <w:tcW w:w="2213"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widowControl/>
              <w:snapToGrid w:val="0"/>
              <w:spacing w:after="200"/>
              <w:jc w:val="center"/>
              <w:rPr>
                <w:rFonts w:ascii="宋体" w:hAnsi="宋体" w:eastAsia="Arial"/>
                <w:bCs/>
                <w:kern w:val="0"/>
                <w:sz w:val="22"/>
                <w:szCs w:val="24"/>
                <w:lang w:eastAsia="en-US"/>
              </w:rPr>
            </w:pPr>
            <w:r>
              <w:rPr>
                <w:rFonts w:hint="eastAsia" w:ascii="宋体" w:hAnsi="宋体" w:eastAsia="Arial"/>
                <w:bCs/>
                <w:kern w:val="0"/>
                <w:sz w:val="22"/>
                <w:szCs w:val="24"/>
                <w:lang w:eastAsia="en-US"/>
              </w:rPr>
              <w:t>4</w:t>
            </w:r>
          </w:p>
        </w:tc>
        <w:tc>
          <w:tcPr>
            <w:tcW w:w="2213"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bCs/>
                <w:kern w:val="0"/>
                <w:sz w:val="22"/>
                <w:szCs w:val="24"/>
                <w:lang w:eastAsia="en-US"/>
              </w:rPr>
            </w:pPr>
          </w:p>
        </w:tc>
        <w:tc>
          <w:tcPr>
            <w:tcW w:w="1959"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widowControl/>
              <w:snapToGrid w:val="0"/>
              <w:spacing w:after="200"/>
              <w:jc w:val="center"/>
              <w:rPr>
                <w:rFonts w:ascii="宋体" w:hAnsi="宋体" w:eastAsia="Arial"/>
                <w:bCs/>
                <w:kern w:val="0"/>
                <w:sz w:val="22"/>
                <w:szCs w:val="24"/>
                <w:lang w:eastAsia="en-US"/>
              </w:rPr>
            </w:pPr>
            <w:r>
              <w:rPr>
                <w:rFonts w:hint="eastAsia" w:ascii="宋体" w:hAnsi="宋体" w:eastAsia="Arial"/>
                <w:bCs/>
                <w:kern w:val="0"/>
                <w:sz w:val="22"/>
                <w:szCs w:val="24"/>
                <w:lang w:eastAsia="en-US"/>
              </w:rPr>
              <w:t>5</w:t>
            </w:r>
          </w:p>
        </w:tc>
        <w:tc>
          <w:tcPr>
            <w:tcW w:w="2213"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bCs/>
                <w:kern w:val="0"/>
                <w:sz w:val="22"/>
                <w:szCs w:val="24"/>
                <w:lang w:eastAsia="en-US"/>
              </w:rPr>
            </w:pPr>
          </w:p>
        </w:tc>
        <w:tc>
          <w:tcPr>
            <w:tcW w:w="1959"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widowControl/>
              <w:snapToGrid w:val="0"/>
              <w:spacing w:after="200"/>
              <w:jc w:val="center"/>
              <w:rPr>
                <w:rFonts w:ascii="宋体" w:hAnsi="宋体" w:eastAsia="Arial"/>
                <w:bCs/>
                <w:kern w:val="0"/>
                <w:sz w:val="22"/>
                <w:szCs w:val="24"/>
                <w:lang w:eastAsia="en-US"/>
              </w:rPr>
            </w:pPr>
            <w:r>
              <w:rPr>
                <w:rFonts w:hint="eastAsia" w:ascii="宋体" w:hAnsi="宋体" w:eastAsia="Arial"/>
                <w:bCs/>
                <w:kern w:val="0"/>
                <w:sz w:val="22"/>
                <w:szCs w:val="24"/>
                <w:lang w:eastAsia="en-US"/>
              </w:rPr>
              <w:t>6</w:t>
            </w:r>
          </w:p>
        </w:tc>
        <w:tc>
          <w:tcPr>
            <w:tcW w:w="2213"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widowControl/>
              <w:snapToGrid w:val="0"/>
              <w:spacing w:after="200"/>
              <w:jc w:val="center"/>
              <w:rPr>
                <w:rFonts w:ascii="宋体" w:hAnsi="宋体" w:eastAsia="Arial"/>
                <w:bCs/>
                <w:kern w:val="0"/>
                <w:sz w:val="22"/>
                <w:szCs w:val="24"/>
                <w:lang w:eastAsia="en-US"/>
              </w:rPr>
            </w:pPr>
            <w:r>
              <w:rPr>
                <w:rFonts w:hint="eastAsia" w:ascii="宋体" w:hAnsi="宋体" w:eastAsia="Arial"/>
                <w:bCs/>
                <w:kern w:val="0"/>
                <w:sz w:val="22"/>
                <w:szCs w:val="24"/>
                <w:lang w:eastAsia="en-US"/>
              </w:rPr>
              <w:t>7</w:t>
            </w:r>
          </w:p>
        </w:tc>
        <w:tc>
          <w:tcPr>
            <w:tcW w:w="2213"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widowControl/>
              <w:snapToGrid w:val="0"/>
              <w:spacing w:after="200"/>
              <w:jc w:val="center"/>
              <w:rPr>
                <w:rFonts w:ascii="宋体" w:hAnsi="宋体" w:eastAsia="Arial"/>
                <w:bCs/>
                <w:kern w:val="0"/>
                <w:sz w:val="22"/>
                <w:szCs w:val="24"/>
                <w:lang w:eastAsia="en-US"/>
              </w:rPr>
            </w:pPr>
            <w:r>
              <w:rPr>
                <w:rFonts w:ascii="宋体" w:hAnsi="宋体" w:eastAsia="Arial"/>
                <w:bCs/>
                <w:kern w:val="0"/>
                <w:sz w:val="22"/>
                <w:szCs w:val="24"/>
                <w:lang w:eastAsia="en-US"/>
              </w:rPr>
              <w:t>…</w:t>
            </w:r>
          </w:p>
        </w:tc>
        <w:tc>
          <w:tcPr>
            <w:tcW w:w="2213"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widowControl/>
              <w:snapToGrid w:val="0"/>
              <w:spacing w:after="200"/>
              <w:jc w:val="center"/>
              <w:rPr>
                <w:rFonts w:ascii="宋体" w:hAnsi="宋体" w:eastAsia="Arial"/>
                <w:bCs/>
                <w:kern w:val="0"/>
                <w:sz w:val="22"/>
                <w:szCs w:val="24"/>
                <w:lang w:eastAsia="en-US"/>
              </w:rPr>
            </w:pPr>
          </w:p>
        </w:tc>
        <w:tc>
          <w:tcPr>
            <w:tcW w:w="2213"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r>
    </w:tbl>
    <w:p>
      <w:pPr>
        <w:widowControl/>
        <w:snapToGrid w:val="0"/>
        <w:spacing w:after="200"/>
        <w:ind w:firstLine="440" w:firstLineChars="200"/>
        <w:jc w:val="left"/>
        <w:rPr>
          <w:rFonts w:ascii="宋体" w:hAnsi="宋体" w:eastAsia="Arial"/>
          <w:b/>
          <w:kern w:val="0"/>
          <w:sz w:val="22"/>
          <w:szCs w:val="24"/>
          <w:lang w:eastAsia="en-US"/>
        </w:rPr>
      </w:pPr>
    </w:p>
    <w:p>
      <w:pPr>
        <w:widowControl/>
        <w:autoSpaceDE w:val="0"/>
        <w:autoSpaceDN w:val="0"/>
        <w:adjustRightInd w:val="0"/>
        <w:snapToGrid w:val="0"/>
        <w:spacing w:after="200"/>
        <w:jc w:val="left"/>
        <w:rPr>
          <w:rFonts w:hint="eastAsia" w:ascii="宋体" w:hAnsi="宋体" w:cs="宋体"/>
          <w:kern w:val="0"/>
          <w:szCs w:val="24"/>
        </w:rPr>
      </w:pPr>
      <w:r>
        <w:rPr>
          <w:rFonts w:hint="eastAsia" w:ascii="宋体" w:hAnsi="宋体" w:cs="宋体"/>
          <w:kern w:val="0"/>
          <w:szCs w:val="24"/>
          <w:lang w:val="zh-CN"/>
        </w:rPr>
        <w:t>注：</w:t>
      </w:r>
      <w:r>
        <w:rPr>
          <w:rFonts w:hint="eastAsia" w:ascii="宋体" w:hAnsi="宋体" w:cs="宋体"/>
          <w:kern w:val="0"/>
          <w:szCs w:val="24"/>
        </w:rPr>
        <w:t>1.供应商应在本表中把采购文件商务要求与实际响应商务要求逐项对应列出，并在“偏离说明”项下填写以下内容：优于的，填写“正偏离”；符合的，填写“无偏离”；低于的，填写“负偏离”。</w:t>
      </w:r>
    </w:p>
    <w:p>
      <w:pPr>
        <w:overflowPunct w:val="0"/>
        <w:spacing w:after="200"/>
        <w:rPr>
          <w:rFonts w:hint="eastAsia" w:ascii="宋体" w:hAnsi="宋体" w:cs="宋体"/>
          <w:szCs w:val="24"/>
        </w:rPr>
      </w:pPr>
      <w:r>
        <w:rPr>
          <w:rFonts w:hint="eastAsia" w:ascii="宋体" w:hAnsi="宋体" w:cs="宋体"/>
          <w:szCs w:val="24"/>
        </w:rPr>
        <w:t>2.若事项较多，响应人可根据响应内容的实际情况另纸说明。</w:t>
      </w:r>
    </w:p>
    <w:p>
      <w:pPr>
        <w:widowControl/>
        <w:adjustRightInd w:val="0"/>
        <w:snapToGrid w:val="0"/>
        <w:spacing w:after="200"/>
        <w:jc w:val="left"/>
        <w:rPr>
          <w:rFonts w:hint="eastAsia" w:ascii="宋体" w:hAnsi="宋体" w:cs="宋体"/>
          <w:kern w:val="0"/>
          <w:szCs w:val="24"/>
        </w:rPr>
      </w:pPr>
    </w:p>
    <w:p>
      <w:pPr>
        <w:widowControl/>
        <w:adjustRightInd w:val="0"/>
        <w:snapToGrid w:val="0"/>
        <w:spacing w:after="200"/>
        <w:jc w:val="left"/>
        <w:rPr>
          <w:rFonts w:hint="eastAsia" w:ascii="宋体" w:hAnsi="宋体" w:cs="宋体"/>
          <w:kern w:val="0"/>
          <w:szCs w:val="24"/>
        </w:rPr>
      </w:pPr>
      <w:r>
        <w:rPr>
          <w:rFonts w:hint="eastAsia" w:ascii="宋体" w:hAnsi="宋体" w:cs="宋体"/>
          <w:kern w:val="0"/>
          <w:szCs w:val="24"/>
        </w:rPr>
        <w:t>响应单位：（单位公章）</w:t>
      </w:r>
    </w:p>
    <w:p>
      <w:pPr>
        <w:widowControl/>
        <w:adjustRightInd w:val="0"/>
        <w:snapToGrid w:val="0"/>
        <w:spacing w:after="200"/>
        <w:jc w:val="left"/>
        <w:rPr>
          <w:rFonts w:hint="eastAsia" w:ascii="宋体" w:hAnsi="宋体" w:cs="宋体"/>
          <w:kern w:val="0"/>
          <w:szCs w:val="24"/>
        </w:rPr>
      </w:pPr>
      <w:r>
        <w:rPr>
          <w:rFonts w:hint="eastAsia" w:ascii="宋体" w:hAnsi="宋体" w:cs="宋体"/>
          <w:kern w:val="0"/>
          <w:szCs w:val="24"/>
        </w:rPr>
        <w:t>法定代表人或代理人（签字或盖章）</w:t>
      </w:r>
      <w:r>
        <w:rPr>
          <w:rFonts w:hint="eastAsia" w:ascii="宋体" w:hAnsi="宋体" w:cs="宋体"/>
          <w:bCs/>
          <w:kern w:val="0"/>
          <w:szCs w:val="24"/>
        </w:rPr>
        <w:t>：</w:t>
      </w:r>
    </w:p>
    <w:p>
      <w:pPr>
        <w:widowControl/>
        <w:adjustRightInd w:val="0"/>
        <w:snapToGrid w:val="0"/>
        <w:spacing w:after="200"/>
        <w:jc w:val="left"/>
        <w:rPr>
          <w:rFonts w:hint="eastAsia" w:ascii="宋体" w:hAnsi="宋体" w:cs="宋体"/>
          <w:kern w:val="0"/>
          <w:szCs w:val="24"/>
        </w:rPr>
      </w:pPr>
      <w:r>
        <w:rPr>
          <w:rFonts w:hint="eastAsia" w:ascii="宋体" w:hAnsi="宋体" w:cs="宋体"/>
          <w:bCs/>
          <w:kern w:val="0"/>
          <w:szCs w:val="24"/>
        </w:rPr>
        <w:t>响应日期:   年  月   日</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10、项目技术方案及服务方案</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line="276" w:lineRule="auto"/>
        <w:ind w:firstLine="480"/>
        <w:rPr>
          <w:rFonts w:ascii="Arial" w:hAnsi="Arial" w:eastAsia="Arial"/>
          <w:kern w:val="0"/>
          <w:sz w:val="22"/>
        </w:rPr>
      </w:pPr>
      <w:r>
        <w:rPr>
          <w:rFonts w:ascii="宋体" w:hAnsi="宋体" w:cs="宋体"/>
          <w:kern w:val="0"/>
        </w:rPr>
        <w:t>响应人根据项目需求编写针对本项目的技术方案及服务方案</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11、项目实施方案及进度方案</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line="85" w:lineRule="atLeast"/>
        <w:ind w:firstLine="480"/>
        <w:rPr>
          <w:rFonts w:ascii="Arial" w:hAnsi="Arial" w:eastAsia="Arial"/>
          <w:kern w:val="0"/>
          <w:sz w:val="22"/>
        </w:rPr>
      </w:pPr>
      <w:r>
        <w:rPr>
          <w:rFonts w:ascii="宋体" w:hAnsi="宋体" w:cs="宋体"/>
          <w:kern w:val="0"/>
        </w:rPr>
        <w:t>响应人根据项目需求编写针对本项目的实施方案及进度方案</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12、项目质量保证措施及承诺</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line="85" w:lineRule="atLeast"/>
        <w:ind w:firstLine="480"/>
        <w:rPr>
          <w:rFonts w:ascii="Arial" w:hAnsi="Arial" w:eastAsia="Arial"/>
          <w:kern w:val="0"/>
          <w:sz w:val="22"/>
        </w:rPr>
      </w:pPr>
      <w:r>
        <w:rPr>
          <w:rFonts w:ascii="宋体" w:hAnsi="宋体" w:cs="宋体"/>
          <w:kern w:val="0"/>
        </w:rPr>
        <w:t>响应人根据项目需求编写针对本项目的质量保证措施及承诺</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before="240" w:after="240" w:line="85" w:lineRule="atLeast"/>
        <w:jc w:val="left"/>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before="240" w:after="240" w:line="85" w:lineRule="atLeast"/>
        <w:jc w:val="left"/>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13、项目售后服务方案</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line="276" w:lineRule="auto"/>
        <w:ind w:firstLine="708"/>
        <w:rPr>
          <w:rFonts w:ascii="Arial" w:hAnsi="Arial" w:eastAsia="Arial"/>
          <w:kern w:val="0"/>
          <w:sz w:val="22"/>
        </w:rPr>
      </w:pPr>
      <w:r>
        <w:rPr>
          <w:rFonts w:ascii="宋体" w:hAnsi="宋体" w:cs="宋体"/>
          <w:kern w:val="0"/>
        </w:rPr>
        <w:t>响应人根据项目需求编写针对本项目的售后服务方案</w:t>
      </w:r>
    </w:p>
    <w:p>
      <w:pPr>
        <w:widowControl/>
        <w:spacing w:after="200" w:line="276" w:lineRule="auto"/>
        <w:jc w:val="left"/>
        <w:rPr>
          <w:rFonts w:ascii="宋体" w:hAnsi="宋体" w:eastAsia="Arial"/>
          <w:b/>
          <w:kern w:val="0"/>
          <w:sz w:val="28"/>
          <w:szCs w:val="32"/>
        </w:rPr>
      </w:pPr>
      <w:r>
        <w:rPr>
          <w:rFonts w:ascii="宋体" w:hAnsi="宋体" w:eastAsia="Arial"/>
          <w:b/>
          <w:kern w:val="0"/>
          <w:sz w:val="28"/>
          <w:szCs w:val="32"/>
        </w:rPr>
        <w:br w:type="page"/>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14、企业类似业绩一览表</w:t>
      </w:r>
      <w:r>
        <w:rPr>
          <w:rFonts w:hint="eastAsia" w:ascii="宋体" w:hAnsi="宋体" w:cs="宋体"/>
          <w:b/>
          <w:kern w:val="0"/>
          <w:sz w:val="32"/>
        </w:rPr>
        <w:t>（如有）</w:t>
      </w:r>
    </w:p>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rPr>
      </w:pPr>
      <w:r>
        <w:rPr>
          <w:rFonts w:ascii="宋体" w:hAnsi="宋体" w:cs="宋体"/>
          <w:b/>
          <w:kern w:val="0"/>
          <w:sz w:val="28"/>
        </w:rPr>
        <w:t> </w:t>
      </w:r>
    </w:p>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rPr>
      </w:pPr>
      <w:r>
        <w:rPr>
          <w:rFonts w:ascii="宋体" w:hAnsi="宋体" w:cs="宋体"/>
          <w:b/>
          <w:kern w:val="0"/>
          <w:sz w:val="28"/>
        </w:rPr>
        <w:t>企业类似业绩一览表</w:t>
      </w:r>
    </w:p>
    <w:tbl>
      <w:tblPr>
        <w:tblStyle w:val="19"/>
        <w:tblW w:w="879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73"/>
        <w:gridCol w:w="1276"/>
        <w:gridCol w:w="1236"/>
        <w:gridCol w:w="1848"/>
        <w:gridCol w:w="1776"/>
        <w:gridCol w:w="1584"/>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序号</w:t>
            </w:r>
          </w:p>
        </w:tc>
        <w:tc>
          <w:tcPr>
            <w:tcW w:w="127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项目名称</w:t>
            </w:r>
          </w:p>
        </w:tc>
        <w:tc>
          <w:tcPr>
            <w:tcW w:w="123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项目时间</w:t>
            </w:r>
          </w:p>
        </w:tc>
        <w:tc>
          <w:tcPr>
            <w:tcW w:w="18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kern w:val="0"/>
                <w:lang w:eastAsia="en-US"/>
              </w:rPr>
              <w:t>合同金额</w:t>
            </w:r>
          </w:p>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kern w:val="0"/>
                <w:lang w:eastAsia="en-US"/>
              </w:rPr>
              <w:t>（人民币）</w:t>
            </w:r>
          </w:p>
        </w:tc>
        <w:tc>
          <w:tcPr>
            <w:tcW w:w="177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业主单位</w:t>
            </w:r>
          </w:p>
        </w:tc>
        <w:tc>
          <w:tcPr>
            <w:tcW w:w="158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备注</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1</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23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84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7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58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2</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23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84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7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58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3</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23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84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7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58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4</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23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84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7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58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5</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23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84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7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58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6</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23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84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7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58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23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84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7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58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23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84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7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58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23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84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7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58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r>
    </w:tbl>
    <w:p>
      <w:pPr>
        <w:widowControl/>
        <w:pBdr>
          <w:top w:val="none" w:color="000000" w:sz="0" w:space="0"/>
          <w:left w:val="none" w:color="000000" w:sz="0" w:space="0"/>
          <w:bottom w:val="none" w:color="000000" w:sz="0" w:space="0"/>
          <w:right w:val="none" w:color="000000" w:sz="0" w:space="0"/>
        </w:pBdr>
        <w:spacing w:line="439" w:lineRule="atLeast"/>
        <w:ind w:firstLine="240"/>
        <w:rPr>
          <w:rFonts w:ascii="Arial" w:hAnsi="Arial" w:eastAsia="Arial"/>
          <w:kern w:val="0"/>
          <w:sz w:val="22"/>
        </w:rPr>
      </w:pPr>
      <w:r>
        <w:rPr>
          <w:rFonts w:ascii="宋体" w:hAnsi="宋体" w:cs="宋体"/>
          <w:kern w:val="0"/>
        </w:rPr>
        <w:t>附：按照</w:t>
      </w:r>
      <w:r>
        <w:rPr>
          <w:rFonts w:hint="eastAsia" w:ascii="宋体" w:hAnsi="宋体" w:cs="宋体"/>
          <w:kern w:val="0"/>
        </w:rPr>
        <w:t>采购文件</w:t>
      </w:r>
      <w:r>
        <w:rPr>
          <w:rFonts w:ascii="宋体" w:hAnsi="宋体" w:cs="宋体"/>
          <w:kern w:val="0"/>
        </w:rPr>
        <w:t>要求及评分标准提供相应证明材料</w:t>
      </w:r>
    </w:p>
    <w:p>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kern w:val="0"/>
          <w:sz w:val="22"/>
        </w:rPr>
      </w:pPr>
      <w:r>
        <w:rPr>
          <w:rFonts w:ascii="宋体" w:hAnsi="宋体" w:cs="宋体"/>
          <w:kern w:val="0"/>
        </w:rPr>
        <w:t xml:space="preserve">响应单位（单位盖章）： </w:t>
      </w:r>
    </w:p>
    <w:p>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kern w:val="0"/>
          <w:sz w:val="22"/>
        </w:rPr>
      </w:pPr>
      <w:r>
        <w:rPr>
          <w:rFonts w:ascii="宋体" w:hAnsi="宋体" w:cs="宋体"/>
          <w:kern w:val="0"/>
        </w:rPr>
        <w:t>法定代表人或代理人（签字或盖章）：</w:t>
      </w:r>
    </w:p>
    <w:p>
      <w:pPr>
        <w:widowControl/>
        <w:pBdr>
          <w:top w:val="none" w:color="000000" w:sz="0" w:space="0"/>
          <w:left w:val="none" w:color="000000" w:sz="0" w:space="0"/>
          <w:bottom w:val="none" w:color="000000" w:sz="0" w:space="0"/>
          <w:right w:val="none" w:color="000000" w:sz="0" w:space="0"/>
        </w:pBdr>
        <w:spacing w:line="276" w:lineRule="auto"/>
        <w:ind w:firstLine="480"/>
        <w:rPr>
          <w:rFonts w:ascii="Arial" w:hAnsi="Arial" w:eastAsia="Arial"/>
          <w:kern w:val="0"/>
          <w:sz w:val="22"/>
        </w:rPr>
      </w:pPr>
      <w:r>
        <w:rPr>
          <w:rFonts w:ascii="宋体" w:hAnsi="宋体" w:cs="宋体"/>
          <w:kern w:val="0"/>
        </w:rPr>
        <w:t>日期：年月日</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Arial" w:hAnsi="Arial" w:eastAsia="Arial"/>
          <w:kern w:val="0"/>
          <w:sz w:val="22"/>
        </w:rPr>
        <w:br w:type="page" w:clear="all"/>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15、拟投入本项目的专业技术（服务）人员情况一览表</w:t>
      </w:r>
    </w:p>
    <w:p>
      <w:pPr>
        <w:widowControl/>
        <w:pBdr>
          <w:top w:val="none" w:color="000000" w:sz="0" w:space="0"/>
          <w:left w:val="none" w:color="000000" w:sz="0" w:space="0"/>
          <w:bottom w:val="none" w:color="000000" w:sz="0" w:space="0"/>
          <w:right w:val="none" w:color="000000" w:sz="0" w:space="0"/>
        </w:pBdr>
        <w:spacing w:before="240" w:after="240" w:line="276" w:lineRule="auto"/>
        <w:ind w:firstLine="1043"/>
        <w:jc w:val="left"/>
        <w:rPr>
          <w:rFonts w:ascii="Arial" w:hAnsi="Arial" w:eastAsia="Arial"/>
          <w:kern w:val="0"/>
          <w:sz w:val="22"/>
        </w:rPr>
      </w:pPr>
      <w:r>
        <w:rPr>
          <w:rFonts w:ascii="宋体" w:hAnsi="宋体" w:cs="宋体"/>
          <w:b/>
          <w:kern w:val="0"/>
          <w:sz w:val="28"/>
        </w:rPr>
        <w:t>拟投入本项目的专业技术（服务）人员情况一览表</w:t>
      </w:r>
    </w:p>
    <w:tbl>
      <w:tblPr>
        <w:tblStyle w:val="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40"/>
        <w:gridCol w:w="1726"/>
        <w:gridCol w:w="1126"/>
        <w:gridCol w:w="943"/>
        <w:gridCol w:w="740"/>
        <w:gridCol w:w="1002"/>
        <w:gridCol w:w="1595"/>
        <w:gridCol w:w="880"/>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b/>
                <w:kern w:val="0"/>
                <w:lang w:eastAsia="en-US"/>
              </w:rPr>
              <w:t>序号</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b/>
                <w:kern w:val="0"/>
                <w:lang w:eastAsia="en-US"/>
              </w:rPr>
              <w:t>岗位</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b/>
                <w:kern w:val="0"/>
                <w:lang w:eastAsia="en-US"/>
              </w:rPr>
              <w:t>姓名</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b/>
                <w:kern w:val="0"/>
                <w:lang w:eastAsia="en-US"/>
              </w:rPr>
              <w:t>性别</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b/>
                <w:kern w:val="0"/>
                <w:lang w:eastAsia="en-US"/>
              </w:rPr>
              <w:t>年龄</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b/>
                <w:kern w:val="0"/>
                <w:lang w:eastAsia="en-US"/>
              </w:rPr>
              <w:t>学历</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b/>
                <w:kern w:val="0"/>
                <w:lang w:eastAsia="en-US"/>
              </w:rPr>
              <w:t>专业技术职称</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211"/>
              <w:rPr>
                <w:rFonts w:ascii="Arial" w:hAnsi="Arial" w:eastAsia="Arial"/>
                <w:kern w:val="0"/>
                <w:sz w:val="22"/>
                <w:lang w:eastAsia="en-US"/>
              </w:rPr>
            </w:pPr>
            <w:r>
              <w:rPr>
                <w:rFonts w:ascii="宋体" w:hAnsi="宋体" w:cs="宋体"/>
                <w:b/>
                <w:kern w:val="0"/>
                <w:lang w:eastAsia="en-US"/>
              </w:rPr>
              <w:t>备注</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210"/>
              <w:rPr>
                <w:rFonts w:ascii="Arial" w:hAnsi="Arial" w:eastAsia="Arial"/>
                <w:kern w:val="0"/>
                <w:sz w:val="22"/>
                <w:lang w:eastAsia="en-US"/>
              </w:rPr>
            </w:pPr>
            <w:r>
              <w:rPr>
                <w:rFonts w:ascii="宋体" w:hAnsi="宋体" w:cs="宋体"/>
                <w:kern w:val="0"/>
                <w:lang w:eastAsia="en-US"/>
              </w:rPr>
              <w:t>1</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210"/>
              <w:rPr>
                <w:rFonts w:ascii="Arial" w:hAnsi="Arial" w:eastAsia="Arial"/>
                <w:kern w:val="0"/>
                <w:sz w:val="22"/>
                <w:lang w:eastAsia="en-US"/>
              </w:rPr>
            </w:pPr>
            <w:r>
              <w:rPr>
                <w:rFonts w:ascii="宋体" w:hAnsi="宋体" w:cs="宋体"/>
                <w:kern w:val="0"/>
                <w:lang w:eastAsia="en-US"/>
              </w:rPr>
              <w:t>2</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210"/>
              <w:rPr>
                <w:rFonts w:ascii="Arial" w:hAnsi="Arial" w:eastAsia="Arial"/>
                <w:kern w:val="0"/>
                <w:sz w:val="22"/>
                <w:lang w:eastAsia="en-US"/>
              </w:rPr>
            </w:pPr>
            <w:r>
              <w:rPr>
                <w:rFonts w:ascii="宋体" w:hAnsi="宋体" w:cs="宋体"/>
                <w:kern w:val="0"/>
                <w:lang w:eastAsia="en-US"/>
              </w:rPr>
              <w:t>3</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r>
    </w:tbl>
    <w:p>
      <w:pPr>
        <w:widowControl/>
        <w:pBdr>
          <w:top w:val="none" w:color="000000" w:sz="0" w:space="0"/>
          <w:left w:val="none" w:color="000000" w:sz="0" w:space="0"/>
          <w:bottom w:val="none" w:color="000000" w:sz="0" w:space="0"/>
          <w:right w:val="none" w:color="000000" w:sz="0" w:space="0"/>
        </w:pBdr>
        <w:spacing w:line="419" w:lineRule="atLeast"/>
        <w:jc w:val="left"/>
        <w:rPr>
          <w:rFonts w:ascii="Arial" w:hAnsi="Arial" w:eastAsia="Arial"/>
          <w:kern w:val="0"/>
          <w:sz w:val="22"/>
        </w:rPr>
      </w:pPr>
      <w:r>
        <w:rPr>
          <w:rFonts w:ascii="宋体" w:hAnsi="宋体" w:cs="宋体"/>
          <w:kern w:val="0"/>
        </w:rPr>
        <w:t>附：1、按照</w:t>
      </w:r>
      <w:r>
        <w:rPr>
          <w:rFonts w:hint="eastAsia" w:ascii="宋体" w:hAnsi="宋体" w:cs="宋体"/>
          <w:kern w:val="0"/>
        </w:rPr>
        <w:t>采购文件</w:t>
      </w:r>
      <w:r>
        <w:rPr>
          <w:rFonts w:ascii="宋体" w:hAnsi="宋体" w:cs="宋体"/>
          <w:kern w:val="0"/>
        </w:rPr>
        <w:t>要求提供相应资质证明材料。</w:t>
      </w:r>
    </w:p>
    <w:p>
      <w:pPr>
        <w:widowControl/>
        <w:pBdr>
          <w:top w:val="none" w:color="000000" w:sz="0" w:space="0"/>
          <w:left w:val="none" w:color="000000" w:sz="0" w:space="0"/>
          <w:bottom w:val="none" w:color="000000" w:sz="0" w:space="0"/>
          <w:right w:val="none" w:color="000000" w:sz="0" w:space="0"/>
        </w:pBdr>
        <w:spacing w:line="419" w:lineRule="atLeast"/>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kern w:val="0"/>
          <w:sz w:val="22"/>
        </w:rPr>
      </w:pPr>
      <w:r>
        <w:rPr>
          <w:rFonts w:ascii="宋体" w:hAnsi="宋体" w:cs="宋体"/>
          <w:kern w:val="0"/>
          <w:sz w:val="28"/>
        </w:rPr>
        <w:t> </w:t>
      </w:r>
    </w:p>
    <w:p>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kern w:val="0"/>
          <w:sz w:val="22"/>
        </w:rPr>
      </w:pPr>
      <w:r>
        <w:rPr>
          <w:rFonts w:ascii="宋体" w:hAnsi="宋体" w:cs="宋体"/>
          <w:kern w:val="0"/>
          <w:sz w:val="28"/>
        </w:rPr>
        <w:t> </w:t>
      </w:r>
    </w:p>
    <w:p>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kern w:val="0"/>
          <w:sz w:val="22"/>
        </w:rPr>
      </w:pPr>
      <w:r>
        <w:rPr>
          <w:rFonts w:ascii="宋体" w:hAnsi="宋体" w:cs="宋体"/>
          <w:kern w:val="0"/>
        </w:rPr>
        <w:t xml:space="preserve">响应单位（单位盖章）： </w:t>
      </w:r>
    </w:p>
    <w:p>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kern w:val="0"/>
          <w:sz w:val="22"/>
        </w:rPr>
      </w:pPr>
      <w:r>
        <w:rPr>
          <w:rFonts w:ascii="宋体" w:hAnsi="宋体" w:cs="宋体"/>
          <w:kern w:val="0"/>
        </w:rPr>
        <w:t>法定代表人或代理人（签字或盖章）</w:t>
      </w:r>
    </w:p>
    <w:p>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kern w:val="0"/>
          <w:sz w:val="22"/>
        </w:rPr>
      </w:pPr>
      <w:r>
        <w:rPr>
          <w:rFonts w:ascii="宋体" w:hAnsi="宋体" w:cs="宋体"/>
          <w:kern w:val="0"/>
        </w:rPr>
        <w:t>日期：年月日</w:t>
      </w:r>
    </w:p>
    <w:p>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cs="宋体"/>
          <w:b/>
          <w:kern w:val="0"/>
          <w:sz w:val="28"/>
        </w:rPr>
      </w:pPr>
    </w:p>
    <w:p>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cs="宋体"/>
          <w:b/>
          <w:kern w:val="0"/>
          <w:sz w:val="28"/>
        </w:rPr>
      </w:pPr>
    </w:p>
    <w:p>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cs="宋体"/>
          <w:b/>
          <w:kern w:val="0"/>
          <w:sz w:val="28"/>
        </w:rPr>
      </w:pPr>
    </w:p>
    <w:p>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cs="宋体"/>
          <w:b/>
          <w:kern w:val="0"/>
          <w:sz w:val="28"/>
        </w:rPr>
      </w:pPr>
    </w:p>
    <w:p>
      <w:pPr>
        <w:rPr>
          <w:rFonts w:hint="eastAsia" w:ascii="宋体" w:hAnsi="宋体" w:cs="宋体"/>
          <w:b/>
          <w:kern w:val="0"/>
          <w:szCs w:val="24"/>
        </w:rPr>
      </w:pPr>
    </w:p>
    <w:p>
      <w:pPr>
        <w:rPr>
          <w:rFonts w:hint="eastAsia" w:ascii="宋体" w:hAnsi="宋体" w:cs="宋体"/>
          <w:b/>
          <w:szCs w:val="24"/>
        </w:rPr>
      </w:pPr>
      <w:r>
        <w:rPr>
          <w:rFonts w:hint="eastAsia" w:ascii="宋体" w:hAnsi="宋体" w:cs="宋体"/>
          <w:b/>
          <w:kern w:val="0"/>
          <w:szCs w:val="24"/>
        </w:rPr>
        <w:t>16、</w:t>
      </w:r>
      <w:r>
        <w:rPr>
          <w:rFonts w:hint="eastAsia" w:ascii="宋体" w:hAnsi="宋体" w:cs="宋体"/>
          <w:b/>
          <w:kern w:val="0"/>
          <w:sz w:val="32"/>
        </w:rPr>
        <w:t xml:space="preserve">中小企业声明函 </w:t>
      </w:r>
      <w:r>
        <w:rPr>
          <w:rFonts w:hint="eastAsia" w:ascii="宋体" w:hAnsi="宋体" w:cs="宋体"/>
          <w:b/>
          <w:szCs w:val="24"/>
        </w:rPr>
        <w:t xml:space="preserve">                  </w:t>
      </w:r>
    </w:p>
    <w:p>
      <w:pPr>
        <w:spacing w:line="460" w:lineRule="exact"/>
        <w:rPr>
          <w:rFonts w:hint="eastAsia" w:ascii="宋体" w:hAnsi="宋体" w:cs="宋体"/>
          <w:b/>
          <w:szCs w:val="24"/>
        </w:rPr>
      </w:pPr>
      <w:r>
        <w:rPr>
          <w:rFonts w:hint="eastAsia" w:ascii="宋体" w:hAnsi="宋体" w:cs="宋体"/>
          <w:b/>
          <w:szCs w:val="24"/>
        </w:rPr>
        <w:t xml:space="preserve">                        </w:t>
      </w:r>
    </w:p>
    <w:p>
      <w:pPr>
        <w:pBdr>
          <w:top w:val="none" w:color="000000" w:sz="0" w:space="0"/>
          <w:left w:val="none" w:color="000000" w:sz="0" w:space="0"/>
          <w:bottom w:val="none" w:color="000000" w:sz="0" w:space="0"/>
          <w:right w:val="none" w:color="000000" w:sz="0" w:space="0"/>
        </w:pBdr>
        <w:jc w:val="center"/>
        <w:rPr>
          <w:rFonts w:hint="eastAsia" w:ascii="宋体" w:hAnsi="宋体" w:cs="宋体"/>
          <w:szCs w:val="24"/>
        </w:rPr>
      </w:pPr>
      <w:bookmarkStart w:id="10" w:name="OLE_LINK4"/>
      <w:r>
        <w:rPr>
          <w:rFonts w:hint="eastAsia" w:ascii="宋体" w:hAnsi="宋体" w:cs="宋体"/>
          <w:szCs w:val="24"/>
        </w:rPr>
        <w:t>中小企业声明函（服务）</w:t>
      </w:r>
    </w:p>
    <w:p>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cs="宋体"/>
          <w:szCs w:val="24"/>
        </w:rPr>
      </w:pPr>
      <w:r>
        <w:rPr>
          <w:rFonts w:hint="eastAsia" w:ascii="宋体" w:hAnsi="宋体" w:cs="宋体"/>
          <w:szCs w:val="24"/>
        </w:rPr>
        <w:t>本公司郑重声明，根据《政府采购促进中小企业发展管理办法》（财库﹝2020﹞46号）的规定，本公司参加</w:t>
      </w:r>
      <w:r>
        <w:rPr>
          <w:rFonts w:hint="eastAsia" w:ascii="宋体" w:hAnsi="宋体" w:cs="宋体"/>
          <w:szCs w:val="24"/>
          <w:u w:val="single"/>
        </w:rPr>
        <w:t>（</w:t>
      </w:r>
      <w:r>
        <w:rPr>
          <w:rFonts w:hint="eastAsia" w:ascii="宋体" w:hAnsi="宋体" w:cs="宋体"/>
          <w:i/>
          <w:szCs w:val="24"/>
          <w:u w:val="single"/>
        </w:rPr>
        <w:t>单位名称）</w:t>
      </w:r>
      <w:r>
        <w:rPr>
          <w:rFonts w:hint="eastAsia" w:ascii="宋体" w:hAnsi="宋体" w:cs="宋体"/>
          <w:szCs w:val="24"/>
        </w:rPr>
        <w:t>的</w:t>
      </w:r>
      <w:r>
        <w:rPr>
          <w:rFonts w:hint="eastAsia" w:ascii="宋体" w:hAnsi="宋体" w:cs="宋体"/>
          <w:i/>
          <w:szCs w:val="24"/>
          <w:u w:val="single"/>
        </w:rPr>
        <w:t>（项目名称）</w:t>
      </w:r>
      <w:r>
        <w:rPr>
          <w:rFonts w:hint="eastAsia" w:ascii="宋体" w:hAnsi="宋体" w:cs="宋体"/>
          <w:szCs w:val="24"/>
        </w:rPr>
        <w:t>采购活动，服务全部由符合政策要求的中小企业承接。相关企业的具体情况如下：</w:t>
      </w:r>
    </w:p>
    <w:p>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cs="宋体"/>
          <w:szCs w:val="24"/>
        </w:rPr>
      </w:pPr>
      <w:r>
        <w:rPr>
          <w:rFonts w:hint="eastAsia" w:ascii="宋体" w:hAnsi="宋体" w:cs="宋体"/>
          <w:szCs w:val="24"/>
        </w:rPr>
        <w:t>1、</w:t>
      </w:r>
      <w:r>
        <w:rPr>
          <w:rFonts w:hint="eastAsia" w:ascii="宋体" w:hAnsi="宋体" w:cs="宋体"/>
          <w:i/>
          <w:szCs w:val="24"/>
          <w:u w:val="single"/>
        </w:rPr>
        <w:t>（标的名称）</w:t>
      </w:r>
      <w:r>
        <w:rPr>
          <w:rFonts w:hint="eastAsia" w:ascii="宋体" w:hAnsi="宋体" w:cs="宋体"/>
          <w:szCs w:val="24"/>
        </w:rPr>
        <w:t>，属于</w:t>
      </w:r>
      <w:r>
        <w:rPr>
          <w:rFonts w:hint="eastAsia" w:ascii="宋体" w:hAnsi="宋体" w:cs="宋体"/>
          <w:szCs w:val="24"/>
          <w:u w:val="single"/>
        </w:rPr>
        <w:t xml:space="preserve">  软件和信息技术服务业  </w:t>
      </w:r>
      <w:r>
        <w:rPr>
          <w:rFonts w:hint="eastAsia" w:ascii="宋体" w:hAnsi="宋体" w:cs="宋体"/>
          <w:i/>
          <w:szCs w:val="24"/>
        </w:rPr>
        <w:t>行业</w:t>
      </w:r>
      <w:r>
        <w:rPr>
          <w:rFonts w:hint="eastAsia" w:ascii="宋体" w:hAnsi="宋体" w:cs="宋体"/>
          <w:szCs w:val="24"/>
        </w:rPr>
        <w:t>；承接企业为</w:t>
      </w:r>
      <w:r>
        <w:rPr>
          <w:rFonts w:hint="eastAsia" w:ascii="宋体" w:hAnsi="宋体" w:cs="宋体"/>
          <w:i/>
          <w:szCs w:val="24"/>
          <w:u w:val="single"/>
        </w:rPr>
        <w:t>（企业名称）</w:t>
      </w:r>
      <w:r>
        <w:rPr>
          <w:rFonts w:hint="eastAsia" w:ascii="宋体" w:hAnsi="宋体" w:cs="宋体"/>
          <w:szCs w:val="24"/>
        </w:rPr>
        <w:t>，从业人员</w:t>
      </w:r>
      <w:r>
        <w:rPr>
          <w:rFonts w:hint="eastAsia" w:ascii="宋体" w:hAnsi="宋体" w:cs="宋体"/>
          <w:szCs w:val="24"/>
          <w:u w:val="single"/>
        </w:rPr>
        <w:t xml:space="preserve">         </w:t>
      </w:r>
      <w:r>
        <w:rPr>
          <w:rFonts w:hint="eastAsia" w:ascii="宋体" w:hAnsi="宋体" w:cs="宋体"/>
          <w:szCs w:val="24"/>
        </w:rPr>
        <w:t>人，营业收入为</w:t>
      </w:r>
      <w:r>
        <w:rPr>
          <w:rFonts w:hint="eastAsia" w:ascii="宋体" w:hAnsi="宋体" w:cs="宋体"/>
          <w:szCs w:val="24"/>
          <w:u w:val="single"/>
        </w:rPr>
        <w:t xml:space="preserve">         </w:t>
      </w:r>
      <w:r>
        <w:rPr>
          <w:rFonts w:hint="eastAsia" w:ascii="宋体" w:hAnsi="宋体" w:cs="宋体"/>
          <w:szCs w:val="24"/>
        </w:rPr>
        <w:t>万元，资产总额为</w:t>
      </w:r>
      <w:r>
        <w:rPr>
          <w:rFonts w:hint="eastAsia" w:ascii="宋体" w:hAnsi="宋体" w:cs="宋体"/>
          <w:szCs w:val="24"/>
          <w:u w:val="single"/>
        </w:rPr>
        <w:t xml:space="preserve">         </w:t>
      </w:r>
      <w:r>
        <w:rPr>
          <w:rFonts w:hint="eastAsia" w:ascii="宋体" w:hAnsi="宋体" w:cs="宋体"/>
          <w:szCs w:val="24"/>
        </w:rPr>
        <w:t>万元</w:t>
      </w: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 \l "_bookmark1" \o "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23"/>
          <w:rFonts w:hint="eastAsia" w:ascii="宋体" w:hAnsi="宋体" w:cs="宋体"/>
          <w:color w:val="auto"/>
          <w:szCs w:val="24"/>
          <w:u w:val="none"/>
        </w:rPr>
        <w:t>1</w:t>
      </w:r>
      <w:r>
        <w:rPr>
          <w:rStyle w:val="23"/>
          <w:rFonts w:hint="eastAsia" w:ascii="宋体" w:hAnsi="宋体" w:cs="宋体"/>
          <w:color w:val="auto"/>
          <w:szCs w:val="24"/>
          <w:u w:val="none"/>
        </w:rPr>
        <w:fldChar w:fldCharType="end"/>
      </w:r>
      <w:r>
        <w:rPr>
          <w:rFonts w:hint="eastAsia" w:ascii="宋体" w:hAnsi="宋体" w:cs="宋体"/>
          <w:szCs w:val="24"/>
        </w:rPr>
        <w:t>，属于</w:t>
      </w:r>
      <w:r>
        <w:rPr>
          <w:rFonts w:hint="eastAsia" w:ascii="宋体" w:hAnsi="宋体" w:cs="宋体"/>
          <w:szCs w:val="24"/>
          <w:u w:val="single"/>
        </w:rPr>
        <w:t xml:space="preserve">         </w:t>
      </w:r>
      <w:r>
        <w:rPr>
          <w:rFonts w:hint="eastAsia" w:ascii="宋体" w:hAnsi="宋体" w:cs="宋体"/>
          <w:i/>
          <w:szCs w:val="24"/>
        </w:rPr>
        <w:t>（中型企业、小型企业、微型企业，三者选一填写）</w:t>
      </w:r>
      <w:r>
        <w:rPr>
          <w:rFonts w:hint="eastAsia" w:ascii="宋体" w:hAnsi="宋体" w:cs="宋体"/>
          <w:szCs w:val="24"/>
        </w:rPr>
        <w:t>；</w:t>
      </w:r>
    </w:p>
    <w:p>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cs="宋体"/>
          <w:szCs w:val="24"/>
        </w:rPr>
      </w:pPr>
      <w:r>
        <w:rPr>
          <w:rFonts w:hint="eastAsia" w:ascii="宋体" w:hAnsi="宋体" w:cs="宋体"/>
          <w:szCs w:val="24"/>
        </w:rPr>
        <w:t>……</w:t>
      </w:r>
    </w:p>
    <w:p>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cs="宋体"/>
          <w:szCs w:val="24"/>
        </w:rPr>
      </w:pPr>
      <w:r>
        <w:rPr>
          <w:rFonts w:hint="eastAsia" w:ascii="宋体" w:hAnsi="宋体" w:cs="宋体"/>
          <w:szCs w:val="24"/>
        </w:rPr>
        <w:t>以上企业，不属于大企业的分支机构，不存在控股股东为大企业的情形，也不存在与大企业的负责人为同一人的情形。</w:t>
      </w:r>
    </w:p>
    <w:p>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cs="宋体"/>
          <w:szCs w:val="24"/>
        </w:rPr>
      </w:pPr>
      <w:r>
        <w:rPr>
          <w:rFonts w:hint="eastAsia" w:ascii="宋体" w:hAnsi="宋体" w:cs="宋体"/>
          <w:szCs w:val="24"/>
        </w:rPr>
        <w:t>本企业对上述声明内容的真实性负责。如有虚假，将依法承担相应责任。</w:t>
      </w:r>
    </w:p>
    <w:p>
      <w:pPr>
        <w:pBdr>
          <w:top w:val="none" w:color="000000" w:sz="0" w:space="0"/>
          <w:left w:val="none" w:color="000000" w:sz="0" w:space="0"/>
          <w:bottom w:val="none" w:color="000000" w:sz="0" w:space="0"/>
          <w:right w:val="none" w:color="000000" w:sz="0" w:space="0"/>
        </w:pBdr>
        <w:spacing w:line="439" w:lineRule="atLeast"/>
        <w:ind w:right="960" w:firstLine="4800"/>
        <w:rPr>
          <w:rFonts w:hint="eastAsia" w:ascii="宋体" w:hAnsi="宋体" w:cs="宋体"/>
          <w:szCs w:val="24"/>
        </w:rPr>
      </w:pPr>
      <w:r>
        <w:rPr>
          <w:rFonts w:hint="eastAsia" w:ascii="宋体" w:hAnsi="宋体" w:cs="宋体"/>
          <w:szCs w:val="24"/>
        </w:rPr>
        <w:t>企业名称（盖章）：</w:t>
      </w:r>
    </w:p>
    <w:p>
      <w:pPr>
        <w:pBdr>
          <w:top w:val="none" w:color="000000" w:sz="0" w:space="0"/>
          <w:left w:val="none" w:color="000000" w:sz="0" w:space="0"/>
          <w:bottom w:val="none" w:color="000000" w:sz="0" w:space="0"/>
          <w:right w:val="none" w:color="000000" w:sz="0" w:space="0"/>
        </w:pBdr>
        <w:spacing w:line="439" w:lineRule="atLeast"/>
        <w:ind w:right="1120" w:firstLine="4800"/>
        <w:rPr>
          <w:rFonts w:hint="eastAsia" w:ascii="宋体" w:hAnsi="宋体" w:cs="宋体"/>
          <w:szCs w:val="24"/>
        </w:rPr>
      </w:pPr>
      <w:r>
        <w:rPr>
          <w:rFonts w:hint="eastAsia" w:ascii="宋体" w:hAnsi="宋体" w:cs="宋体"/>
          <w:szCs w:val="24"/>
        </w:rPr>
        <w:t>日期：</w:t>
      </w:r>
    </w:p>
    <w:p>
      <w:pPr>
        <w:pBdr>
          <w:top w:val="none" w:color="000000" w:sz="0" w:space="0"/>
          <w:left w:val="none" w:color="000000" w:sz="0" w:space="0"/>
          <w:bottom w:val="none" w:color="000000" w:sz="0" w:space="0"/>
          <w:right w:val="none" w:color="000000" w:sz="0" w:space="0"/>
        </w:pBdr>
        <w:spacing w:line="439" w:lineRule="atLeast"/>
        <w:rPr>
          <w:rFonts w:hint="eastAsia" w:ascii="宋体" w:hAnsi="宋体" w:cs="宋体"/>
          <w:szCs w:val="24"/>
        </w:rPr>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 \l "_bookmark1" \o "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23"/>
          <w:rFonts w:hint="eastAsia" w:ascii="宋体" w:hAnsi="宋体" w:cs="宋体"/>
          <w:color w:val="auto"/>
          <w:szCs w:val="24"/>
          <w:u w:val="none"/>
        </w:rPr>
        <w:t>1</w:t>
      </w:r>
      <w:r>
        <w:rPr>
          <w:rStyle w:val="23"/>
          <w:rFonts w:hint="eastAsia" w:ascii="宋体" w:hAnsi="宋体" w:cs="宋体"/>
          <w:color w:val="auto"/>
          <w:szCs w:val="24"/>
          <w:u w:val="none"/>
        </w:rPr>
        <w:fldChar w:fldCharType="end"/>
      </w:r>
      <w:r>
        <w:rPr>
          <w:rFonts w:hint="eastAsia" w:ascii="宋体" w:hAnsi="宋体" w:cs="宋体"/>
          <w:szCs w:val="24"/>
        </w:rPr>
        <w:t>从业人员、营业收入、资产总额填报上一年度数据，无上一年度数据的新成立企业可不填报，但须提供情况说明。</w:t>
      </w:r>
    </w:p>
    <w:p>
      <w:pPr>
        <w:pBdr>
          <w:top w:val="none" w:color="000000" w:sz="0" w:space="0"/>
          <w:left w:val="none" w:color="000000" w:sz="0" w:space="0"/>
          <w:bottom w:val="none" w:color="000000" w:sz="0" w:space="0"/>
          <w:right w:val="none" w:color="000000" w:sz="0" w:space="0"/>
        </w:pBdr>
        <w:spacing w:line="439" w:lineRule="atLeast"/>
        <w:ind w:firstLine="442"/>
        <w:rPr>
          <w:rFonts w:hint="eastAsia" w:ascii="宋体" w:hAnsi="宋体" w:cs="宋体"/>
          <w:szCs w:val="24"/>
        </w:rPr>
      </w:pPr>
      <w:r>
        <w:rPr>
          <w:rFonts w:hint="eastAsia" w:ascii="宋体" w:hAnsi="宋体" w:cs="宋体"/>
          <w:b/>
          <w:szCs w:val="24"/>
        </w:rPr>
        <w:t>备注：</w:t>
      </w:r>
    </w:p>
    <w:p>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cs="宋体"/>
          <w:szCs w:val="24"/>
        </w:rPr>
      </w:pPr>
      <w:r>
        <w:rPr>
          <w:rFonts w:hint="eastAsia" w:ascii="宋体" w:hAnsi="宋体" w:cs="宋体"/>
          <w:szCs w:val="24"/>
        </w:rPr>
        <w:t>1、</w:t>
      </w:r>
      <w:r>
        <w:rPr>
          <w:rFonts w:hint="eastAsia" w:ascii="宋体" w:hAnsi="宋体" w:cs="宋体"/>
          <w:b/>
          <w:szCs w:val="24"/>
        </w:rPr>
        <w:t>本项目专门面向中小企业采购，响应供应商应提供中小企业声明函或残疾人福利性单位声明函或省级以上监狱管理局、戒毒管理局（含新疆生产建设兵团）出具的属于监狱企业的证明文件,否则视为响应无效。</w:t>
      </w:r>
    </w:p>
    <w:p>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cs="宋体"/>
          <w:szCs w:val="24"/>
        </w:rPr>
      </w:pPr>
      <w:r>
        <w:rPr>
          <w:rFonts w:hint="eastAsia" w:ascii="宋体" w:hAnsi="宋体" w:cs="宋体"/>
          <w:szCs w:val="24"/>
        </w:rPr>
        <w:t>2、响应供应商提供的中小企业声明函必须包含本项目所有服务及其服务承接企业，并按照声明函格式填写完整、明确，否则视为未按规定提供声明函，响应无效。</w:t>
      </w:r>
    </w:p>
    <w:p>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cs="宋体"/>
          <w:szCs w:val="24"/>
        </w:rPr>
      </w:pPr>
      <w:r>
        <w:rPr>
          <w:rFonts w:hint="eastAsia" w:ascii="宋体" w:hAnsi="宋体" w:cs="宋体"/>
          <w:szCs w:val="24"/>
        </w:rPr>
        <w:t>3、中标、成交供应商享受规定的中小企业扶持政策的，《中小企业声明函》应当随中标、成交结果同时公告，接受社会监督。</w:t>
      </w:r>
      <w:bookmarkEnd w:id="10"/>
    </w:p>
    <w:p>
      <w:pPr>
        <w:spacing w:line="400" w:lineRule="exact"/>
        <w:ind w:firstLine="480"/>
        <w:rPr>
          <w:rFonts w:hint="eastAsia" w:ascii="宋体" w:hAnsi="宋体" w:cs="宋体"/>
          <w:szCs w:val="24"/>
        </w:rPr>
      </w:pPr>
    </w:p>
    <w:p>
      <w:pPr>
        <w:spacing w:line="400" w:lineRule="exact"/>
        <w:ind w:firstLine="480"/>
        <w:rPr>
          <w:rFonts w:hint="eastAsia" w:ascii="宋体" w:hAnsi="宋体" w:cs="宋体"/>
          <w:szCs w:val="24"/>
        </w:rPr>
      </w:pPr>
    </w:p>
    <w:p>
      <w:pPr>
        <w:spacing w:line="500" w:lineRule="exact"/>
        <w:ind w:firstLine="480"/>
        <w:rPr>
          <w:rFonts w:hint="eastAsia" w:ascii="宋体" w:hAnsi="宋体" w:cs="宋体"/>
          <w:szCs w:val="24"/>
        </w:rPr>
      </w:pPr>
    </w:p>
    <w:p>
      <w:pPr>
        <w:pStyle w:val="16"/>
        <w:rPr>
          <w:rFonts w:hint="eastAsia" w:ascii="宋体" w:hAnsi="宋体" w:eastAsia="宋体" w:cs="宋体"/>
        </w:rPr>
      </w:pPr>
    </w:p>
    <w:p>
      <w:pPr>
        <w:outlineLvl w:val="0"/>
        <w:rPr>
          <w:rFonts w:hint="eastAsia" w:ascii="宋体" w:hAnsi="宋体" w:cs="宋体"/>
          <w:b/>
          <w:szCs w:val="24"/>
        </w:rPr>
      </w:pPr>
    </w:p>
    <w:p>
      <w:pPr>
        <w:outlineLvl w:val="0"/>
        <w:rPr>
          <w:rFonts w:hint="eastAsia" w:ascii="宋体" w:hAnsi="宋体" w:cs="宋体"/>
          <w:b/>
          <w:szCs w:val="24"/>
        </w:rPr>
      </w:pPr>
    </w:p>
    <w:p>
      <w:pPr>
        <w:outlineLvl w:val="0"/>
        <w:rPr>
          <w:rFonts w:hint="eastAsia" w:ascii="宋体" w:hAnsi="宋体" w:cs="宋体"/>
          <w:b/>
          <w:kern w:val="0"/>
          <w:sz w:val="32"/>
        </w:rPr>
      </w:pPr>
      <w:r>
        <w:rPr>
          <w:rFonts w:hint="eastAsia" w:ascii="宋体" w:hAnsi="宋体" w:cs="宋体"/>
          <w:b/>
          <w:kern w:val="0"/>
          <w:sz w:val="32"/>
        </w:rPr>
        <w:t>17、残疾人福利性单位声明函（如有）</w:t>
      </w:r>
    </w:p>
    <w:p>
      <w:pPr>
        <w:spacing w:line="500" w:lineRule="exact"/>
        <w:rPr>
          <w:rFonts w:hint="eastAsia" w:ascii="宋体" w:hAnsi="宋体" w:cs="宋体"/>
          <w:szCs w:val="24"/>
        </w:rPr>
      </w:pPr>
    </w:p>
    <w:p>
      <w:pPr>
        <w:pBdr>
          <w:top w:val="none" w:color="000000" w:sz="0" w:space="0"/>
          <w:left w:val="none" w:color="000000" w:sz="0" w:space="0"/>
          <w:bottom w:val="none" w:color="000000" w:sz="0" w:space="0"/>
          <w:right w:val="none" w:color="000000" w:sz="0" w:space="0"/>
        </w:pBdr>
        <w:spacing w:line="479" w:lineRule="atLeast"/>
        <w:ind w:firstLine="2560"/>
        <w:outlineLvl w:val="0"/>
        <w:rPr>
          <w:rFonts w:hint="eastAsia" w:ascii="宋体" w:hAnsi="宋体" w:cs="宋体"/>
          <w:szCs w:val="24"/>
        </w:rPr>
      </w:pPr>
      <w:r>
        <w:rPr>
          <w:rFonts w:hint="eastAsia" w:ascii="宋体" w:hAnsi="宋体" w:cs="宋体"/>
          <w:szCs w:val="24"/>
        </w:rPr>
        <w:t>残疾人福利性单位声明函</w:t>
      </w:r>
    </w:p>
    <w:p>
      <w:pPr>
        <w:pBdr>
          <w:top w:val="none" w:color="000000" w:sz="0" w:space="0"/>
          <w:left w:val="none" w:color="000000" w:sz="0" w:space="0"/>
          <w:bottom w:val="none" w:color="000000" w:sz="0" w:space="0"/>
          <w:right w:val="none" w:color="000000" w:sz="0" w:space="0"/>
        </w:pBdr>
        <w:spacing w:line="479" w:lineRule="atLeast"/>
        <w:ind w:firstLine="1928"/>
        <w:rPr>
          <w:rFonts w:hint="eastAsia" w:ascii="宋体" w:hAnsi="宋体" w:cs="宋体"/>
          <w:szCs w:val="24"/>
        </w:rPr>
      </w:pPr>
      <w:r>
        <w:rPr>
          <w:rFonts w:hint="eastAsia" w:ascii="宋体" w:hAnsi="宋体" w:cs="宋体"/>
          <w:b/>
          <w:szCs w:val="24"/>
        </w:rPr>
        <w:t> </w:t>
      </w:r>
    </w:p>
    <w:p>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cs="宋体"/>
          <w:szCs w:val="24"/>
        </w:rPr>
      </w:pPr>
      <w:r>
        <w:rPr>
          <w:rFonts w:hint="eastAsia" w:ascii="宋体" w:hAnsi="宋体" w:cs="宋体"/>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cs="宋体"/>
          <w:szCs w:val="24"/>
        </w:rPr>
      </w:pPr>
      <w:r>
        <w:rPr>
          <w:rFonts w:hint="eastAsia" w:ascii="宋体" w:hAnsi="宋体" w:cs="宋体"/>
          <w:szCs w:val="24"/>
        </w:rPr>
        <w:t>本单位对上述声明的真实性负责。如有虚假，将依法承担相应责任。</w:t>
      </w:r>
    </w:p>
    <w:p>
      <w:pPr>
        <w:pBdr>
          <w:top w:val="none" w:color="000000" w:sz="0" w:space="0"/>
          <w:left w:val="none" w:color="000000" w:sz="0" w:space="0"/>
          <w:bottom w:val="none" w:color="000000" w:sz="0" w:space="0"/>
          <w:right w:val="none" w:color="000000" w:sz="0" w:space="0"/>
        </w:pBdr>
        <w:spacing w:line="479" w:lineRule="atLeast"/>
        <w:rPr>
          <w:rFonts w:hint="eastAsia" w:ascii="宋体" w:hAnsi="宋体" w:cs="宋体"/>
          <w:szCs w:val="24"/>
        </w:rPr>
      </w:pPr>
      <w:r>
        <w:rPr>
          <w:rFonts w:hint="eastAsia" w:ascii="宋体" w:hAnsi="宋体" w:cs="宋体"/>
          <w:szCs w:val="24"/>
        </w:rPr>
        <w:t> </w:t>
      </w:r>
    </w:p>
    <w:p>
      <w:pPr>
        <w:pBdr>
          <w:top w:val="none" w:color="000000" w:sz="0" w:space="0"/>
          <w:left w:val="none" w:color="000000" w:sz="0" w:space="0"/>
          <w:bottom w:val="none" w:color="000000" w:sz="0" w:space="0"/>
          <w:right w:val="none" w:color="000000" w:sz="0" w:space="0"/>
        </w:pBdr>
        <w:spacing w:line="479" w:lineRule="atLeast"/>
        <w:rPr>
          <w:rFonts w:hint="eastAsia" w:ascii="宋体" w:hAnsi="宋体" w:cs="宋体"/>
          <w:szCs w:val="24"/>
        </w:rPr>
      </w:pPr>
      <w:r>
        <w:rPr>
          <w:rFonts w:hint="eastAsia" w:ascii="宋体" w:hAnsi="宋体" w:cs="宋体"/>
          <w:szCs w:val="24"/>
        </w:rPr>
        <w:t> </w:t>
      </w:r>
    </w:p>
    <w:p>
      <w:pPr>
        <w:pBdr>
          <w:top w:val="none" w:color="000000" w:sz="0" w:space="0"/>
          <w:left w:val="none" w:color="000000" w:sz="0" w:space="0"/>
          <w:bottom w:val="none" w:color="000000" w:sz="0" w:space="0"/>
          <w:right w:val="none" w:color="000000" w:sz="0" w:space="0"/>
        </w:pBdr>
        <w:spacing w:line="479" w:lineRule="atLeast"/>
        <w:rPr>
          <w:rFonts w:hint="eastAsia" w:ascii="宋体" w:hAnsi="宋体" w:cs="宋体"/>
          <w:szCs w:val="24"/>
        </w:rPr>
      </w:pPr>
      <w:r>
        <w:rPr>
          <w:rFonts w:hint="eastAsia" w:ascii="宋体" w:hAnsi="宋体" w:cs="宋体"/>
          <w:szCs w:val="24"/>
        </w:rPr>
        <w:t>                       单位名称（盖章）：</w:t>
      </w:r>
    </w:p>
    <w:p>
      <w:pPr>
        <w:pBdr>
          <w:top w:val="none" w:color="000000" w:sz="0" w:space="0"/>
          <w:left w:val="none" w:color="000000" w:sz="0" w:space="0"/>
          <w:bottom w:val="none" w:color="000000" w:sz="0" w:space="0"/>
          <w:right w:val="none" w:color="000000" w:sz="0" w:space="0"/>
        </w:pBdr>
        <w:spacing w:line="479" w:lineRule="atLeast"/>
        <w:rPr>
          <w:rFonts w:hint="eastAsia" w:ascii="宋体" w:hAnsi="宋体" w:cs="宋体"/>
          <w:szCs w:val="24"/>
        </w:rPr>
      </w:pPr>
      <w:r>
        <w:rPr>
          <w:rFonts w:hint="eastAsia" w:ascii="宋体" w:hAnsi="宋体" w:cs="宋体"/>
          <w:szCs w:val="24"/>
        </w:rPr>
        <w:t>                    日 期：</w:t>
      </w:r>
    </w:p>
    <w:p>
      <w:pPr>
        <w:pBdr>
          <w:top w:val="none" w:color="000000" w:sz="0" w:space="0"/>
          <w:left w:val="none" w:color="000000" w:sz="0" w:space="0"/>
          <w:bottom w:val="none" w:color="000000" w:sz="0" w:space="0"/>
          <w:right w:val="none" w:color="000000" w:sz="0" w:space="0"/>
        </w:pBdr>
        <w:ind w:firstLine="482"/>
        <w:rPr>
          <w:rFonts w:hint="eastAsia" w:ascii="宋体" w:hAnsi="宋体" w:cs="宋体"/>
          <w:b/>
          <w:szCs w:val="24"/>
        </w:rPr>
      </w:pPr>
    </w:p>
    <w:p>
      <w:pPr>
        <w:pBdr>
          <w:top w:val="none" w:color="000000" w:sz="0" w:space="0"/>
          <w:left w:val="none" w:color="000000" w:sz="0" w:space="0"/>
          <w:bottom w:val="none" w:color="000000" w:sz="0" w:space="0"/>
          <w:right w:val="none" w:color="000000" w:sz="0" w:space="0"/>
        </w:pBdr>
        <w:ind w:firstLine="482"/>
        <w:rPr>
          <w:rFonts w:hint="eastAsia" w:ascii="宋体" w:hAnsi="宋体" w:cs="宋体"/>
          <w:szCs w:val="24"/>
        </w:rPr>
      </w:pPr>
      <w:r>
        <w:rPr>
          <w:rFonts w:hint="eastAsia" w:ascii="宋体" w:hAnsi="宋体" w:cs="宋体"/>
          <w:b/>
          <w:szCs w:val="24"/>
        </w:rPr>
        <w:t>注：本项目专门面向中小企业采购，响应供应商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cs="宋体"/>
          <w:kern w:val="0"/>
          <w:szCs w:val="24"/>
        </w:rPr>
      </w:pPr>
      <w:r>
        <w:rPr>
          <w:rFonts w:hint="eastAsia" w:ascii="宋体" w:hAnsi="宋体" w:cs="宋体"/>
          <w:kern w:val="0"/>
          <w:szCs w:val="24"/>
        </w:rPr>
        <w:t> </w:t>
      </w:r>
    </w:p>
    <w:p>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cs="宋体"/>
          <w:kern w:val="0"/>
        </w:rPr>
      </w:pPr>
    </w:p>
    <w:p>
      <w:pPr>
        <w:pBdr>
          <w:top w:val="none" w:color="000000" w:sz="0" w:space="0"/>
          <w:left w:val="none" w:color="000000" w:sz="0" w:space="0"/>
          <w:bottom w:val="none" w:color="000000" w:sz="0" w:space="0"/>
          <w:right w:val="none" w:color="000000" w:sz="0" w:space="0"/>
        </w:pBdr>
        <w:rPr>
          <w:rFonts w:hint="eastAsia" w:ascii="宋体" w:hAnsi="宋体" w:cs="宋体"/>
          <w:b/>
          <w:sz w:val="32"/>
        </w:rPr>
      </w:pPr>
    </w:p>
    <w:p>
      <w:pPr>
        <w:pBdr>
          <w:top w:val="none" w:color="000000" w:sz="0" w:space="0"/>
          <w:left w:val="none" w:color="000000" w:sz="0" w:space="0"/>
          <w:bottom w:val="none" w:color="000000" w:sz="0" w:space="0"/>
          <w:right w:val="none" w:color="000000" w:sz="0" w:space="0"/>
        </w:pBdr>
        <w:rPr>
          <w:rFonts w:hint="eastAsia" w:ascii="宋体" w:hAnsi="宋体" w:cs="宋体"/>
          <w:b/>
          <w:sz w:val="32"/>
        </w:rPr>
      </w:pPr>
    </w:p>
    <w:p>
      <w:pPr>
        <w:pBdr>
          <w:top w:val="none" w:color="000000" w:sz="0" w:space="0"/>
          <w:left w:val="none" w:color="000000" w:sz="0" w:space="0"/>
          <w:bottom w:val="none" w:color="000000" w:sz="0" w:space="0"/>
          <w:right w:val="none" w:color="000000" w:sz="0" w:space="0"/>
        </w:pBdr>
        <w:rPr>
          <w:rFonts w:hint="eastAsia" w:ascii="宋体" w:hAnsi="宋体" w:cs="宋体"/>
          <w:b/>
          <w:sz w:val="32"/>
        </w:rPr>
      </w:pPr>
    </w:p>
    <w:p>
      <w:pPr>
        <w:pBdr>
          <w:top w:val="none" w:color="000000" w:sz="0" w:space="0"/>
          <w:left w:val="none" w:color="000000" w:sz="0" w:space="0"/>
          <w:bottom w:val="none" w:color="000000" w:sz="0" w:space="0"/>
          <w:right w:val="none" w:color="000000" w:sz="0" w:space="0"/>
        </w:pBdr>
        <w:rPr>
          <w:rFonts w:hint="eastAsia" w:ascii="宋体" w:hAnsi="宋体" w:cs="宋体"/>
          <w:b/>
          <w:sz w:val="32"/>
        </w:rPr>
      </w:pPr>
    </w:p>
    <w:p>
      <w:pPr>
        <w:pBdr>
          <w:top w:val="none" w:color="000000" w:sz="0" w:space="0"/>
          <w:left w:val="none" w:color="000000" w:sz="0" w:space="0"/>
          <w:bottom w:val="none" w:color="000000" w:sz="0" w:space="0"/>
          <w:right w:val="none" w:color="000000" w:sz="0" w:space="0"/>
        </w:pBdr>
        <w:rPr>
          <w:rFonts w:hint="eastAsia" w:ascii="宋体" w:hAnsi="宋体" w:cs="宋体"/>
        </w:rPr>
      </w:pPr>
      <w:r>
        <w:rPr>
          <w:rFonts w:hint="eastAsia" w:ascii="宋体" w:hAnsi="宋体" w:cs="宋体"/>
          <w:b/>
          <w:sz w:val="32"/>
        </w:rPr>
        <w:t>18、监狱企业证明文件（如有）</w:t>
      </w:r>
      <w:r>
        <w:rPr>
          <w:rFonts w:hint="eastAsia" w:ascii="宋体" w:hAnsi="宋体" w:cs="宋体"/>
          <w:b/>
          <w:sz w:val="32"/>
        </w:rPr>
        <w:br w:type="textWrapping"/>
      </w:r>
      <w:r>
        <w:rPr>
          <w:rFonts w:hint="eastAsia" w:ascii="宋体" w:hAnsi="宋体" w:cs="宋体"/>
          <w:szCs w:val="24"/>
        </w:rPr>
        <w:br w:type="textWrapping"/>
      </w:r>
      <w:r>
        <w:rPr>
          <w:rFonts w:hint="eastAsia" w:ascii="宋体" w:hAnsi="宋体" w:cs="宋体"/>
          <w:szCs w:val="24"/>
        </w:rPr>
        <w:br w:type="textWrapping"/>
      </w:r>
      <w:r>
        <w:rPr>
          <w:rFonts w:hint="eastAsia" w:ascii="宋体" w:hAnsi="宋体" w:cs="宋体"/>
          <w:szCs w:val="24"/>
        </w:rPr>
        <w:t xml:space="preserve">                    </w:t>
      </w:r>
      <w:r>
        <w:rPr>
          <w:rFonts w:hint="eastAsia" w:ascii="宋体" w:hAnsi="宋体" w:cs="宋体"/>
          <w:sz w:val="32"/>
        </w:rPr>
        <w:t>监狱企业证明文件</w:t>
      </w:r>
      <w:r>
        <w:rPr>
          <w:rFonts w:hint="eastAsia" w:ascii="宋体" w:hAnsi="宋体" w:cs="宋体"/>
          <w:sz w:val="32"/>
        </w:rPr>
        <w:br w:type="textWrapping"/>
      </w:r>
      <w:r>
        <w:rPr>
          <w:rFonts w:hint="eastAsia" w:ascii="宋体" w:hAnsi="宋体" w:cs="宋体"/>
          <w:sz w:val="32"/>
        </w:rPr>
        <w:br w:type="textWrapping"/>
      </w:r>
      <w:r>
        <w:rPr>
          <w:rFonts w:hint="eastAsia" w:ascii="宋体" w:hAnsi="宋体" w:cs="宋体"/>
          <w:sz w:val="32"/>
        </w:rPr>
        <w:t xml:space="preserve"> </w:t>
      </w:r>
      <w:r>
        <w:rPr>
          <w:rFonts w:hint="eastAsia" w:ascii="宋体" w:hAnsi="宋体" w:cs="宋体"/>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pPr>
        <w:pBdr>
          <w:top w:val="none" w:color="000000" w:sz="0" w:space="0"/>
          <w:left w:val="none" w:color="000000" w:sz="0" w:space="0"/>
          <w:bottom w:val="none" w:color="000000" w:sz="0" w:space="0"/>
          <w:right w:val="none" w:color="000000" w:sz="0" w:space="0"/>
        </w:pBdr>
        <w:rPr>
          <w:rFonts w:hint="eastAsia" w:ascii="宋体" w:hAnsi="宋体" w:cs="宋体"/>
          <w:szCs w:val="24"/>
        </w:rPr>
      </w:pPr>
    </w:p>
    <w:p>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cs="宋体"/>
          <w:kern w:val="0"/>
        </w:rPr>
      </w:pPr>
    </w:p>
    <w:p>
      <w:pPr>
        <w:pStyle w:val="37"/>
        <w:spacing w:line="520" w:lineRule="exact"/>
        <w:rPr>
          <w:b/>
          <w:sz w:val="32"/>
        </w:rPr>
      </w:pPr>
    </w:p>
    <w:p>
      <w:pPr>
        <w:pStyle w:val="37"/>
        <w:spacing w:line="520" w:lineRule="exact"/>
        <w:rPr>
          <w:b/>
          <w:sz w:val="32"/>
        </w:rPr>
      </w:pPr>
    </w:p>
    <w:p>
      <w:pPr>
        <w:pStyle w:val="37"/>
        <w:spacing w:line="520" w:lineRule="exact"/>
        <w:rPr>
          <w:b/>
          <w:sz w:val="32"/>
        </w:rPr>
      </w:pPr>
    </w:p>
    <w:p>
      <w:pPr>
        <w:pStyle w:val="37"/>
        <w:spacing w:line="520" w:lineRule="exact"/>
        <w:rPr>
          <w:b/>
          <w:sz w:val="32"/>
        </w:rPr>
      </w:pPr>
    </w:p>
    <w:p>
      <w:pPr>
        <w:pStyle w:val="37"/>
        <w:spacing w:line="520" w:lineRule="exact"/>
        <w:rPr>
          <w:b/>
          <w:sz w:val="32"/>
        </w:rPr>
      </w:pPr>
    </w:p>
    <w:p>
      <w:pPr>
        <w:pStyle w:val="37"/>
        <w:spacing w:line="520" w:lineRule="exact"/>
        <w:rPr>
          <w:b/>
          <w:sz w:val="32"/>
        </w:rPr>
      </w:pPr>
    </w:p>
    <w:p>
      <w:pPr>
        <w:pStyle w:val="37"/>
        <w:spacing w:line="520" w:lineRule="exact"/>
        <w:rPr>
          <w:b/>
          <w:sz w:val="32"/>
        </w:rPr>
      </w:pPr>
    </w:p>
    <w:p>
      <w:pPr>
        <w:pStyle w:val="37"/>
        <w:spacing w:line="520" w:lineRule="exact"/>
        <w:rPr>
          <w:b/>
          <w:sz w:val="32"/>
        </w:rPr>
      </w:pPr>
    </w:p>
    <w:p>
      <w:pPr>
        <w:pStyle w:val="37"/>
        <w:spacing w:line="520" w:lineRule="exact"/>
        <w:rPr>
          <w:b/>
          <w:sz w:val="32"/>
        </w:rPr>
      </w:pPr>
    </w:p>
    <w:p>
      <w:pPr>
        <w:pStyle w:val="37"/>
        <w:spacing w:line="520" w:lineRule="exact"/>
        <w:rPr>
          <w:b/>
          <w:sz w:val="32"/>
        </w:rPr>
      </w:pPr>
    </w:p>
    <w:p>
      <w:pPr>
        <w:pStyle w:val="37"/>
        <w:spacing w:line="520" w:lineRule="exact"/>
        <w:rPr>
          <w:b/>
          <w:sz w:val="32"/>
        </w:rPr>
      </w:pPr>
    </w:p>
    <w:p>
      <w:pPr>
        <w:pStyle w:val="37"/>
        <w:spacing w:line="520" w:lineRule="exact"/>
        <w:rPr>
          <w:b/>
          <w:sz w:val="32"/>
        </w:rPr>
      </w:pPr>
    </w:p>
    <w:p>
      <w:pPr>
        <w:pStyle w:val="37"/>
        <w:spacing w:line="520" w:lineRule="exact"/>
        <w:rPr>
          <w:b/>
          <w:sz w:val="32"/>
        </w:rPr>
      </w:pPr>
    </w:p>
    <w:p>
      <w:pPr>
        <w:pStyle w:val="37"/>
        <w:spacing w:line="520" w:lineRule="exact"/>
        <w:rPr>
          <w:rFonts w:hint="eastAsia"/>
          <w:b/>
          <w:sz w:val="32"/>
        </w:rPr>
      </w:pPr>
    </w:p>
    <w:p>
      <w:pPr>
        <w:pStyle w:val="37"/>
        <w:spacing w:line="520" w:lineRule="exact"/>
        <w:rPr>
          <w:rFonts w:hint="eastAsia"/>
          <w:b/>
          <w:sz w:val="32"/>
        </w:rPr>
      </w:pPr>
    </w:p>
    <w:p>
      <w:pPr>
        <w:pStyle w:val="37"/>
        <w:spacing w:line="520" w:lineRule="exact"/>
        <w:rPr>
          <w:rFonts w:hint="eastAsia"/>
          <w:b/>
          <w:sz w:val="32"/>
        </w:rPr>
      </w:pPr>
    </w:p>
    <w:p>
      <w:pPr>
        <w:pStyle w:val="37"/>
        <w:spacing w:line="520" w:lineRule="exact"/>
      </w:pPr>
      <w:r>
        <w:rPr>
          <w:rFonts w:hint="eastAsia"/>
          <w:b/>
          <w:sz w:val="32"/>
        </w:rPr>
        <w:t>19、关于符合本国产品标准的声明函</w:t>
      </w:r>
      <w:r>
        <w:rPr>
          <w:rFonts w:hint="eastAsia"/>
          <w:b/>
          <w:sz w:val="32"/>
        </w:rPr>
        <w:br w:type="textWrapping"/>
      </w:r>
    </w:p>
    <w:p>
      <w:pPr>
        <w:pStyle w:val="37"/>
        <w:spacing w:line="520" w:lineRule="exact"/>
        <w:jc w:val="center"/>
        <w:rPr>
          <w:rFonts w:hint="eastAsia" w:ascii="宋体" w:hAnsi="宋体" w:cs="宋体"/>
          <w:sz w:val="32"/>
        </w:rPr>
      </w:pPr>
      <w:r>
        <w:rPr>
          <w:rFonts w:hint="eastAsia" w:ascii="宋体" w:hAnsi="宋体" w:cs="宋体"/>
          <w:sz w:val="32"/>
        </w:rPr>
        <w:t>关于符合本国产品标准的声明函</w:t>
      </w:r>
    </w:p>
    <w:p>
      <w:pPr>
        <w:pStyle w:val="37"/>
        <w:spacing w:line="480" w:lineRule="exact"/>
        <w:ind w:firstLine="480" w:firstLineChars="200"/>
      </w:pPr>
      <w:r>
        <w:rPr>
          <w:rFonts w:hint="eastAsia"/>
        </w:rPr>
        <w:t>本公司（单位）郑重声明，根据《国务院办公厅关于在政府采购中实施本国产品标准及相关政策的通知》（国办发〔2025〕34号）的规定，本公司（单位）提供的以下产品属于本国产品。具体情况如下：</w:t>
      </w:r>
    </w:p>
    <w:p>
      <w:pPr>
        <w:pStyle w:val="37"/>
        <w:spacing w:line="480" w:lineRule="exact"/>
        <w:ind w:firstLine="480" w:firstLineChars="200"/>
      </w:pPr>
      <w:r>
        <w:rPr>
          <w:rFonts w:hint="eastAsia"/>
        </w:rPr>
        <w:t>1.</w:t>
      </w:r>
      <w:r>
        <w:rPr>
          <w:rFonts w:hint="eastAsia" w:ascii="宋体" w:hAnsi="宋体" w:cs="宋体"/>
          <w:i/>
          <w:u w:val="single"/>
          <w:shd w:val="clear" w:color="auto" w:fill="FFFFFF"/>
        </w:rPr>
        <w:t xml:space="preserve"> </w:t>
      </w:r>
      <w:r>
        <w:rPr>
          <w:rStyle w:val="22"/>
          <w:rFonts w:hint="eastAsia" w:ascii="宋体" w:hAnsi="宋体" w:cs="宋体"/>
          <w:i w:val="0"/>
          <w:u w:val="single"/>
          <w:shd w:val="clear" w:color="auto" w:fill="FFFFFF"/>
        </w:rPr>
        <w:t>（产品名称1）</w:t>
      </w:r>
      <w:r>
        <w:rPr>
          <w:rFonts w:hint="eastAsia"/>
          <w:vertAlign w:val="superscript"/>
        </w:rPr>
        <w:t>1</w:t>
      </w:r>
      <w:r>
        <w:rPr>
          <w:rFonts w:hint="eastAsia"/>
        </w:rPr>
        <w:t xml:space="preserve">，生产厂为 </w:t>
      </w:r>
      <w:r>
        <w:rPr>
          <w:rStyle w:val="22"/>
          <w:rFonts w:hint="eastAsia" w:ascii="宋体" w:hAnsi="宋体" w:cs="宋体"/>
          <w:i w:val="0"/>
          <w:u w:val="single"/>
          <w:shd w:val="clear" w:color="auto" w:fill="FFFFFF"/>
        </w:rPr>
        <w:t xml:space="preserve">（厂 名） </w:t>
      </w:r>
      <w:r>
        <w:rPr>
          <w:rFonts w:hint="eastAsia"/>
          <w:vertAlign w:val="superscript"/>
        </w:rPr>
        <w:t>2</w:t>
      </w:r>
      <w:r>
        <w:rPr>
          <w:rFonts w:hint="eastAsia"/>
        </w:rPr>
        <w:t>，厂址为</w:t>
      </w:r>
      <w:r>
        <w:rPr>
          <w:rStyle w:val="22"/>
          <w:rFonts w:hint="eastAsia" w:ascii="宋体" w:hAnsi="宋体" w:cs="宋体"/>
          <w:i w:val="0"/>
          <w:u w:val="single"/>
          <w:shd w:val="clear" w:color="auto" w:fill="FFFFFF"/>
        </w:rPr>
        <w:t xml:space="preserve">（生产厂址） </w:t>
      </w:r>
      <w:r>
        <w:rPr>
          <w:rFonts w:hint="eastAsia"/>
        </w:rPr>
        <w:t xml:space="preserve">。 </w:t>
      </w:r>
      <w:r>
        <w:rPr>
          <w:rStyle w:val="22"/>
          <w:rFonts w:hint="eastAsia" w:ascii="宋体" w:hAnsi="宋体" w:cs="宋体"/>
          <w:i w:val="0"/>
          <w:u w:val="single"/>
          <w:shd w:val="clear" w:color="auto" w:fill="FFFFFF"/>
        </w:rPr>
        <w:t xml:space="preserve"> </w:t>
      </w:r>
      <w:r>
        <w:rPr>
          <w:rStyle w:val="22"/>
          <w:rFonts w:ascii="宋体" w:hAnsi="宋体" w:cs="宋体"/>
          <w:i w:val="0"/>
          <w:u w:val="single"/>
          <w:shd w:val="clear" w:color="auto" w:fill="FFFFFF"/>
        </w:rPr>
        <w:t xml:space="preserve"> / </w:t>
      </w:r>
      <w:r>
        <w:rPr>
          <w:rFonts w:hint="eastAsia"/>
        </w:rPr>
        <w:t>的中国境内生产的组件成本占比≥</w:t>
      </w:r>
      <w:r>
        <w:rPr>
          <w:rStyle w:val="22"/>
          <w:rFonts w:hint="eastAsia" w:ascii="宋体" w:hAnsi="宋体" w:cs="宋体"/>
          <w:i w:val="0"/>
          <w:u w:val="single"/>
          <w:shd w:val="clear" w:color="auto" w:fill="FFFFFF"/>
        </w:rPr>
        <w:t xml:space="preserve"> </w:t>
      </w:r>
      <w:r>
        <w:rPr>
          <w:rStyle w:val="22"/>
          <w:rFonts w:ascii="宋体" w:hAnsi="宋体" w:cs="宋体"/>
          <w:i w:val="0"/>
          <w:u w:val="single"/>
          <w:shd w:val="clear" w:color="auto" w:fill="FFFFFF"/>
        </w:rPr>
        <w:t xml:space="preserve"> </w:t>
      </w:r>
      <w:r>
        <w:rPr>
          <w:rStyle w:val="22"/>
          <w:rFonts w:hint="eastAsia" w:ascii="宋体" w:hAnsi="宋体" w:cs="宋体"/>
          <w:i w:val="0"/>
          <w:u w:val="single"/>
          <w:shd w:val="clear" w:color="auto" w:fill="FFFFFF"/>
        </w:rPr>
        <w:t>/</w:t>
      </w:r>
      <w:r>
        <w:rPr>
          <w:rStyle w:val="22"/>
          <w:rFonts w:ascii="宋体" w:hAnsi="宋体" w:cs="宋体"/>
          <w:i w:val="0"/>
          <w:u w:val="single"/>
          <w:shd w:val="clear" w:color="auto" w:fill="FFFFFF"/>
        </w:rPr>
        <w:t xml:space="preserve">  </w:t>
      </w:r>
      <w:r>
        <w:rPr>
          <w:rFonts w:hint="eastAsia"/>
          <w:vertAlign w:val="superscript"/>
        </w:rPr>
        <w:t>3</w:t>
      </w:r>
      <w:r>
        <w:rPr>
          <w:rFonts w:hint="eastAsia"/>
        </w:rPr>
        <w:t>。</w:t>
      </w:r>
      <w:r>
        <w:rPr>
          <w:rStyle w:val="22"/>
          <w:rFonts w:ascii="宋体" w:hAnsi="宋体" w:cs="宋体"/>
          <w:i w:val="0"/>
          <w:u w:val="single"/>
          <w:shd w:val="clear" w:color="auto" w:fill="FFFFFF"/>
        </w:rPr>
        <w:t xml:space="preserve"> / </w:t>
      </w:r>
      <w:r>
        <w:rPr>
          <w:rFonts w:hint="eastAsia"/>
        </w:rPr>
        <w:t>的</w:t>
      </w:r>
      <w:r>
        <w:rPr>
          <w:rStyle w:val="22"/>
          <w:rFonts w:ascii="宋体" w:hAnsi="宋体" w:cs="宋体"/>
          <w:i w:val="0"/>
          <w:u w:val="single"/>
          <w:shd w:val="clear" w:color="auto" w:fill="FFFFFF"/>
        </w:rPr>
        <w:t xml:space="preserve"> /  </w:t>
      </w:r>
      <w:r>
        <w:rPr>
          <w:rFonts w:hint="eastAsia"/>
          <w:vertAlign w:val="superscript"/>
        </w:rPr>
        <w:t>4</w:t>
      </w:r>
      <w:r>
        <w:rPr>
          <w:rFonts w:hint="eastAsia"/>
        </w:rPr>
        <w:t>在中国境内生产。</w:t>
      </w:r>
      <w:r>
        <w:rPr>
          <w:rStyle w:val="22"/>
          <w:rFonts w:hint="eastAsia" w:ascii="宋体" w:hAnsi="宋体" w:cs="宋体"/>
          <w:i w:val="0"/>
          <w:u w:val="single"/>
          <w:shd w:val="clear" w:color="auto" w:fill="FFFFFF"/>
        </w:rPr>
        <w:t xml:space="preserve"> </w:t>
      </w:r>
      <w:r>
        <w:rPr>
          <w:rStyle w:val="22"/>
          <w:rFonts w:ascii="宋体" w:hAnsi="宋体" w:cs="宋体"/>
          <w:i w:val="0"/>
          <w:u w:val="single"/>
          <w:shd w:val="clear" w:color="auto" w:fill="FFFFFF"/>
        </w:rPr>
        <w:t xml:space="preserve"> </w:t>
      </w:r>
      <w:r>
        <w:rPr>
          <w:rStyle w:val="22"/>
          <w:rFonts w:hint="eastAsia" w:ascii="宋体" w:hAnsi="宋体" w:cs="宋体"/>
          <w:i w:val="0"/>
          <w:u w:val="single"/>
          <w:shd w:val="clear" w:color="auto" w:fill="FFFFFF"/>
        </w:rPr>
        <w:t>/</w:t>
      </w:r>
      <w:r>
        <w:rPr>
          <w:rStyle w:val="22"/>
          <w:rFonts w:ascii="宋体" w:hAnsi="宋体" w:cs="宋体"/>
          <w:i w:val="0"/>
          <w:u w:val="single"/>
          <w:shd w:val="clear" w:color="auto" w:fill="FFFFFF"/>
        </w:rPr>
        <w:t xml:space="preserve"> </w:t>
      </w:r>
      <w:r>
        <w:rPr>
          <w:rFonts w:hint="eastAsia"/>
        </w:rPr>
        <w:t>的</w:t>
      </w:r>
      <w:r>
        <w:rPr>
          <w:rStyle w:val="22"/>
          <w:rFonts w:hint="eastAsia" w:ascii="宋体" w:hAnsi="宋体" w:cs="宋体"/>
          <w:i w:val="0"/>
          <w:u w:val="single"/>
          <w:shd w:val="clear" w:color="auto" w:fill="FFFFFF"/>
        </w:rPr>
        <w:t xml:space="preserve"> </w:t>
      </w:r>
      <w:r>
        <w:rPr>
          <w:rStyle w:val="22"/>
          <w:rFonts w:ascii="宋体" w:hAnsi="宋体" w:cs="宋体"/>
          <w:i w:val="0"/>
          <w:u w:val="single"/>
          <w:shd w:val="clear" w:color="auto" w:fill="FFFFFF"/>
        </w:rPr>
        <w:t xml:space="preserve"> </w:t>
      </w:r>
      <w:r>
        <w:rPr>
          <w:rStyle w:val="22"/>
          <w:rFonts w:hint="eastAsia" w:ascii="宋体" w:hAnsi="宋体" w:cs="宋体"/>
          <w:i w:val="0"/>
          <w:u w:val="single"/>
          <w:shd w:val="clear" w:color="auto" w:fill="FFFFFF"/>
        </w:rPr>
        <w:t>/</w:t>
      </w:r>
      <w:r>
        <w:rPr>
          <w:rStyle w:val="22"/>
          <w:rFonts w:ascii="宋体" w:hAnsi="宋体" w:cs="宋体"/>
          <w:i w:val="0"/>
          <w:u w:val="single"/>
          <w:shd w:val="clear" w:color="auto" w:fill="FFFFFF"/>
        </w:rPr>
        <w:t xml:space="preserve"> </w:t>
      </w:r>
      <w:r>
        <w:rPr>
          <w:rFonts w:hint="eastAsia"/>
          <w:vertAlign w:val="superscript"/>
        </w:rPr>
        <w:t>5</w:t>
      </w:r>
      <w:r>
        <w:rPr>
          <w:rFonts w:hint="eastAsia"/>
        </w:rPr>
        <w:t>在中国境内完成。</w:t>
      </w:r>
    </w:p>
    <w:p>
      <w:pPr>
        <w:pStyle w:val="37"/>
        <w:spacing w:line="480" w:lineRule="exact"/>
        <w:ind w:firstLine="480" w:firstLineChars="200"/>
      </w:pPr>
      <w:r>
        <w:t>2</w:t>
      </w:r>
      <w:r>
        <w:rPr>
          <w:rFonts w:hint="eastAsia"/>
        </w:rPr>
        <w:t>.</w:t>
      </w:r>
      <w:r>
        <w:rPr>
          <w:rFonts w:hint="eastAsia" w:ascii="宋体" w:hAnsi="宋体" w:cs="宋体"/>
          <w:i/>
          <w:u w:val="single"/>
          <w:shd w:val="clear" w:color="auto" w:fill="FFFFFF"/>
        </w:rPr>
        <w:t xml:space="preserve"> </w:t>
      </w:r>
      <w:r>
        <w:rPr>
          <w:rStyle w:val="22"/>
          <w:rFonts w:hint="eastAsia" w:ascii="宋体" w:hAnsi="宋体" w:cs="宋体"/>
          <w:i w:val="0"/>
          <w:u w:val="single"/>
          <w:shd w:val="clear" w:color="auto" w:fill="FFFFFF"/>
        </w:rPr>
        <w:t>（产品名称2）</w:t>
      </w:r>
      <w:r>
        <w:rPr>
          <w:rFonts w:hint="eastAsia"/>
          <w:vertAlign w:val="superscript"/>
        </w:rPr>
        <w:t>1</w:t>
      </w:r>
      <w:r>
        <w:rPr>
          <w:rFonts w:hint="eastAsia"/>
        </w:rPr>
        <w:t xml:space="preserve">，生产厂为 </w:t>
      </w:r>
      <w:r>
        <w:rPr>
          <w:rStyle w:val="22"/>
          <w:rFonts w:hint="eastAsia" w:ascii="宋体" w:hAnsi="宋体" w:cs="宋体"/>
          <w:i w:val="0"/>
          <w:u w:val="single"/>
          <w:shd w:val="clear" w:color="auto" w:fill="FFFFFF"/>
        </w:rPr>
        <w:t xml:space="preserve">（厂 名） </w:t>
      </w:r>
      <w:r>
        <w:rPr>
          <w:rFonts w:hint="eastAsia"/>
          <w:vertAlign w:val="superscript"/>
        </w:rPr>
        <w:t>2</w:t>
      </w:r>
      <w:r>
        <w:rPr>
          <w:rFonts w:hint="eastAsia"/>
        </w:rPr>
        <w:t>，厂址为</w:t>
      </w:r>
      <w:r>
        <w:rPr>
          <w:rStyle w:val="22"/>
          <w:rFonts w:hint="eastAsia" w:ascii="宋体" w:hAnsi="宋体" w:cs="宋体"/>
          <w:i w:val="0"/>
          <w:u w:val="single"/>
          <w:shd w:val="clear" w:color="auto" w:fill="FFFFFF"/>
        </w:rPr>
        <w:t xml:space="preserve">（生产厂址） </w:t>
      </w:r>
      <w:r>
        <w:rPr>
          <w:rFonts w:hint="eastAsia"/>
        </w:rPr>
        <w:t xml:space="preserve">。 </w:t>
      </w:r>
      <w:r>
        <w:rPr>
          <w:rStyle w:val="22"/>
          <w:rFonts w:hint="eastAsia" w:ascii="宋体" w:hAnsi="宋体" w:cs="宋体"/>
          <w:i w:val="0"/>
          <w:u w:val="single"/>
          <w:shd w:val="clear" w:color="auto" w:fill="FFFFFF"/>
        </w:rPr>
        <w:t xml:space="preserve"> </w:t>
      </w:r>
      <w:r>
        <w:rPr>
          <w:rStyle w:val="22"/>
          <w:rFonts w:ascii="宋体" w:hAnsi="宋体" w:cs="宋体"/>
          <w:i w:val="0"/>
          <w:u w:val="single"/>
          <w:shd w:val="clear" w:color="auto" w:fill="FFFFFF"/>
        </w:rPr>
        <w:t xml:space="preserve"> / </w:t>
      </w:r>
      <w:r>
        <w:rPr>
          <w:rFonts w:hint="eastAsia"/>
        </w:rPr>
        <w:t>的中国境内生产的组件成本占比≥</w:t>
      </w:r>
      <w:r>
        <w:rPr>
          <w:rStyle w:val="22"/>
          <w:rFonts w:hint="eastAsia" w:ascii="宋体" w:hAnsi="宋体" w:cs="宋体"/>
          <w:i w:val="0"/>
          <w:u w:val="single"/>
          <w:shd w:val="clear" w:color="auto" w:fill="FFFFFF"/>
        </w:rPr>
        <w:t xml:space="preserve"> </w:t>
      </w:r>
      <w:r>
        <w:rPr>
          <w:rStyle w:val="22"/>
          <w:rFonts w:ascii="宋体" w:hAnsi="宋体" w:cs="宋体"/>
          <w:i w:val="0"/>
          <w:u w:val="single"/>
          <w:shd w:val="clear" w:color="auto" w:fill="FFFFFF"/>
        </w:rPr>
        <w:t xml:space="preserve"> </w:t>
      </w:r>
      <w:r>
        <w:rPr>
          <w:rStyle w:val="22"/>
          <w:rFonts w:hint="eastAsia" w:ascii="宋体" w:hAnsi="宋体" w:cs="宋体"/>
          <w:i w:val="0"/>
          <w:u w:val="single"/>
          <w:shd w:val="clear" w:color="auto" w:fill="FFFFFF"/>
        </w:rPr>
        <w:t>/</w:t>
      </w:r>
      <w:r>
        <w:rPr>
          <w:rStyle w:val="22"/>
          <w:rFonts w:ascii="宋体" w:hAnsi="宋体" w:cs="宋体"/>
          <w:i w:val="0"/>
          <w:u w:val="single"/>
          <w:shd w:val="clear" w:color="auto" w:fill="FFFFFF"/>
        </w:rPr>
        <w:t xml:space="preserve">  </w:t>
      </w:r>
      <w:r>
        <w:rPr>
          <w:rFonts w:hint="eastAsia"/>
          <w:vertAlign w:val="superscript"/>
        </w:rPr>
        <w:t>3</w:t>
      </w:r>
      <w:r>
        <w:rPr>
          <w:rFonts w:hint="eastAsia"/>
        </w:rPr>
        <w:t>。</w:t>
      </w:r>
      <w:r>
        <w:rPr>
          <w:rStyle w:val="22"/>
          <w:rFonts w:ascii="宋体" w:hAnsi="宋体" w:cs="宋体"/>
          <w:i w:val="0"/>
          <w:u w:val="single"/>
          <w:shd w:val="clear" w:color="auto" w:fill="FFFFFF"/>
        </w:rPr>
        <w:t xml:space="preserve"> / </w:t>
      </w:r>
      <w:r>
        <w:rPr>
          <w:rFonts w:hint="eastAsia"/>
        </w:rPr>
        <w:t>的</w:t>
      </w:r>
      <w:r>
        <w:rPr>
          <w:rStyle w:val="22"/>
          <w:rFonts w:ascii="宋体" w:hAnsi="宋体" w:cs="宋体"/>
          <w:i w:val="0"/>
          <w:u w:val="single"/>
          <w:shd w:val="clear" w:color="auto" w:fill="FFFFFF"/>
        </w:rPr>
        <w:t xml:space="preserve"> /  </w:t>
      </w:r>
      <w:r>
        <w:rPr>
          <w:rFonts w:hint="eastAsia"/>
          <w:vertAlign w:val="superscript"/>
        </w:rPr>
        <w:t>4</w:t>
      </w:r>
      <w:r>
        <w:rPr>
          <w:rFonts w:hint="eastAsia"/>
        </w:rPr>
        <w:t>在中国境内生产。</w:t>
      </w:r>
      <w:r>
        <w:rPr>
          <w:rStyle w:val="22"/>
          <w:rFonts w:hint="eastAsia" w:ascii="宋体" w:hAnsi="宋体" w:cs="宋体"/>
          <w:i w:val="0"/>
          <w:u w:val="single"/>
          <w:shd w:val="clear" w:color="auto" w:fill="FFFFFF"/>
        </w:rPr>
        <w:t xml:space="preserve"> </w:t>
      </w:r>
      <w:r>
        <w:rPr>
          <w:rStyle w:val="22"/>
          <w:rFonts w:ascii="宋体" w:hAnsi="宋体" w:cs="宋体"/>
          <w:i w:val="0"/>
          <w:u w:val="single"/>
          <w:shd w:val="clear" w:color="auto" w:fill="FFFFFF"/>
        </w:rPr>
        <w:t xml:space="preserve"> </w:t>
      </w:r>
      <w:r>
        <w:rPr>
          <w:rStyle w:val="22"/>
          <w:rFonts w:hint="eastAsia" w:ascii="宋体" w:hAnsi="宋体" w:cs="宋体"/>
          <w:i w:val="0"/>
          <w:u w:val="single"/>
          <w:shd w:val="clear" w:color="auto" w:fill="FFFFFF"/>
        </w:rPr>
        <w:t>/</w:t>
      </w:r>
      <w:r>
        <w:rPr>
          <w:rStyle w:val="22"/>
          <w:rFonts w:ascii="宋体" w:hAnsi="宋体" w:cs="宋体"/>
          <w:i w:val="0"/>
          <w:u w:val="single"/>
          <w:shd w:val="clear" w:color="auto" w:fill="FFFFFF"/>
        </w:rPr>
        <w:t xml:space="preserve"> </w:t>
      </w:r>
      <w:r>
        <w:rPr>
          <w:rFonts w:hint="eastAsia"/>
        </w:rPr>
        <w:t>的</w:t>
      </w:r>
      <w:r>
        <w:rPr>
          <w:rStyle w:val="22"/>
          <w:rFonts w:hint="eastAsia" w:ascii="宋体" w:hAnsi="宋体" w:cs="宋体"/>
          <w:i w:val="0"/>
          <w:u w:val="single"/>
          <w:shd w:val="clear" w:color="auto" w:fill="FFFFFF"/>
        </w:rPr>
        <w:t xml:space="preserve"> </w:t>
      </w:r>
      <w:r>
        <w:rPr>
          <w:rStyle w:val="22"/>
          <w:rFonts w:ascii="宋体" w:hAnsi="宋体" w:cs="宋体"/>
          <w:i w:val="0"/>
          <w:u w:val="single"/>
          <w:shd w:val="clear" w:color="auto" w:fill="FFFFFF"/>
        </w:rPr>
        <w:t xml:space="preserve"> </w:t>
      </w:r>
      <w:r>
        <w:rPr>
          <w:rStyle w:val="22"/>
          <w:rFonts w:hint="eastAsia" w:ascii="宋体" w:hAnsi="宋体" w:cs="宋体"/>
          <w:i w:val="0"/>
          <w:u w:val="single"/>
          <w:shd w:val="clear" w:color="auto" w:fill="FFFFFF"/>
        </w:rPr>
        <w:t>/</w:t>
      </w:r>
      <w:r>
        <w:rPr>
          <w:rStyle w:val="22"/>
          <w:rFonts w:ascii="宋体" w:hAnsi="宋体" w:cs="宋体"/>
          <w:i w:val="0"/>
          <w:u w:val="single"/>
          <w:shd w:val="clear" w:color="auto" w:fill="FFFFFF"/>
        </w:rPr>
        <w:t xml:space="preserve"> </w:t>
      </w:r>
      <w:r>
        <w:rPr>
          <w:rFonts w:hint="eastAsia"/>
          <w:vertAlign w:val="superscript"/>
        </w:rPr>
        <w:t>5</w:t>
      </w:r>
      <w:r>
        <w:rPr>
          <w:rFonts w:hint="eastAsia"/>
        </w:rPr>
        <w:t>在中国境内完成。</w:t>
      </w:r>
    </w:p>
    <w:p>
      <w:pPr>
        <w:pStyle w:val="37"/>
        <w:spacing w:line="480" w:lineRule="exact"/>
        <w:ind w:firstLine="480" w:firstLineChars="200"/>
      </w:pPr>
      <w:r>
        <w:rPr>
          <w:rFonts w:hint="eastAsia"/>
        </w:rPr>
        <w:t>……</w:t>
      </w:r>
    </w:p>
    <w:p>
      <w:pPr>
        <w:pStyle w:val="37"/>
        <w:spacing w:line="480" w:lineRule="exact"/>
        <w:ind w:firstLine="480" w:firstLineChars="200"/>
      </w:pPr>
      <w:r>
        <w:rPr>
          <w:rFonts w:hint="eastAsia"/>
        </w:rPr>
        <w:t>本公司（单位）对上述声明内容的真实性负责。如有虚假，愿承担相应法律责任。</w:t>
      </w:r>
    </w:p>
    <w:p>
      <w:pPr>
        <w:pStyle w:val="37"/>
        <w:spacing w:line="480" w:lineRule="exact"/>
        <w:ind w:firstLine="3840" w:firstLineChars="1600"/>
      </w:pPr>
      <w:r>
        <w:rPr>
          <w:rFonts w:hint="eastAsia"/>
        </w:rPr>
        <w:t>公司（单位）名称（盖章）： </w:t>
      </w:r>
    </w:p>
    <w:p>
      <w:pPr>
        <w:pStyle w:val="37"/>
        <w:spacing w:line="480" w:lineRule="exact"/>
      </w:pPr>
      <w:r>
        <w:rPr>
          <w:rFonts w:hint="eastAsia"/>
        </w:rPr>
        <w:t xml:space="preserve">                                日期：　 </w:t>
      </w:r>
      <w:r>
        <w:rPr>
          <w:rFonts w:hint="eastAsia" w:ascii="宋体" w:hAnsi="宋体" w:cs="宋体"/>
        </w:rPr>
        <w:t xml:space="preserve">年 </w:t>
      </w:r>
      <w:r>
        <w:rPr>
          <w:rFonts w:hint="eastAsia"/>
        </w:rPr>
        <w:t> </w:t>
      </w:r>
      <w:r>
        <w:rPr>
          <w:rFonts w:hint="eastAsia" w:ascii="宋体" w:hAnsi="宋体" w:cs="宋体"/>
        </w:rPr>
        <w:t>月 　日</w:t>
      </w:r>
      <w:r>
        <w:rPr>
          <w:rFonts w:hint="eastAsia"/>
        </w:rPr>
        <w:t>      </w:t>
      </w:r>
    </w:p>
    <w:p>
      <w:pPr>
        <w:pStyle w:val="29"/>
        <w:spacing w:line="420" w:lineRule="exact"/>
        <w:ind w:firstLine="480" w:firstLineChars="200"/>
        <w:rPr>
          <w:rFonts w:hint="eastAsia" w:asciiTheme="minorEastAsia" w:hAnsiTheme="minorEastAsia" w:eastAsiaTheme="minorEastAsia"/>
          <w:b/>
          <w:bCs/>
          <w:sz w:val="24"/>
          <w:szCs w:val="24"/>
        </w:rPr>
      </w:pPr>
      <w:r>
        <w:rPr>
          <w:rFonts w:hint="eastAsia" w:cs="宋体" w:asciiTheme="minorEastAsia" w:hAnsiTheme="minorEastAsia" w:eastAsiaTheme="minorEastAsia"/>
          <w:sz w:val="24"/>
          <w:szCs w:val="24"/>
        </w:rPr>
        <w:t>供应商需按照招标文件的要求提供《关于符合本国产品标准的声明函》，</w:t>
      </w:r>
      <w:r>
        <w:rPr>
          <w:rFonts w:hint="eastAsia" w:cs="微软雅黑" w:asciiTheme="minorEastAsia" w:hAnsiTheme="minorEastAsia" w:eastAsiaTheme="minorEastAsia"/>
          <w:b/>
          <w:sz w:val="24"/>
          <w:szCs w:val="24"/>
        </w:rPr>
        <w:t>如不提供将不享受本国产品价格评审优惠。</w:t>
      </w:r>
    </w:p>
    <w:p>
      <w:pPr>
        <w:pStyle w:val="29"/>
        <w:spacing w:line="42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注：</w:t>
      </w:r>
    </w:p>
    <w:p>
      <w:pPr>
        <w:pStyle w:val="29"/>
        <w:spacing w:line="420" w:lineRule="exact"/>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1、产品如有型号，请在“产品名称”栏一并填写。</w:t>
      </w:r>
    </w:p>
    <w:p>
      <w:pPr>
        <w:pStyle w:val="29"/>
        <w:spacing w:line="420" w:lineRule="exact"/>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2、生产厂名与厂址应与生产厂营业执照载明的相关信息保持一致。</w:t>
      </w:r>
    </w:p>
    <w:p>
      <w:pPr>
        <w:pStyle w:val="29"/>
        <w:spacing w:line="420" w:lineRule="exact"/>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3、该产品的中国境内生产的组件成本占比相关要求实施前，“规定比例”栏可不填，下同。</w:t>
      </w:r>
    </w:p>
    <w:p>
      <w:pPr>
        <w:pStyle w:val="29"/>
        <w:spacing w:line="420" w:lineRule="exact"/>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4、该产品的关键组件要求实施前，“关键组件”栏可不填，下同。</w:t>
      </w:r>
    </w:p>
    <w:p>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cs="宋体"/>
          <w:kern w:val="0"/>
        </w:rPr>
      </w:pPr>
      <w:r>
        <w:rPr>
          <w:rFonts w:hint="eastAsia" w:asciiTheme="minorEastAsia" w:hAnsiTheme="minorEastAsia" w:eastAsiaTheme="minorEastAsia"/>
          <w:szCs w:val="24"/>
        </w:rPr>
        <w:t>5、该产品的关键工序要求实施前，“关键工序”栏可不填，下同。</w:t>
      </w:r>
    </w:p>
    <w:p>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cs="宋体"/>
          <w:kern w:val="0"/>
        </w:rPr>
      </w:pPr>
    </w:p>
    <w:p>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cs="宋体"/>
          <w:kern w:val="0"/>
        </w:rPr>
      </w:pPr>
    </w:p>
    <w:p>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cs="宋体"/>
          <w:kern w:val="0"/>
        </w:rPr>
      </w:pPr>
    </w:p>
    <w:p>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cs="宋体"/>
          <w:kern w:val="0"/>
        </w:rPr>
      </w:pPr>
    </w:p>
    <w:p>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cs="宋体"/>
          <w:bCs/>
        </w:rPr>
      </w:pPr>
      <w:r>
        <w:rPr>
          <w:rFonts w:ascii="宋体" w:hAnsi="宋体" w:cs="宋体"/>
          <w:kern w:val="0"/>
        </w:rPr>
        <w:t>（全文完）</w:t>
      </w:r>
    </w:p>
    <w:sectPr>
      <w:pgSz w:w="11906" w:h="16838"/>
      <w:pgMar w:top="1440" w:right="1236" w:bottom="1440" w:left="1463"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楷体_GB2312">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Futura Lt">
    <w:altName w:val="Segoe Print"/>
    <w:panose1 w:val="00000000000000000000"/>
    <w:charset w:val="00"/>
    <w:family w:val="auto"/>
    <w:pitch w:val="default"/>
    <w:sig w:usb0="00000000" w:usb1="00000000" w:usb2="00000000" w:usb3="00000000" w:csb0="000001FB"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AE6561"/>
    <w:multiLevelType w:val="singleLevel"/>
    <w:tmpl w:val="B0AE6561"/>
    <w:lvl w:ilvl="0" w:tentative="0">
      <w:start w:val="5"/>
      <w:numFmt w:val="chineseCounting"/>
      <w:suff w:val="space"/>
      <w:lvlText w:val="第%1部分"/>
      <w:lvlJc w:val="left"/>
      <w:rPr>
        <w:rFonts w:hint="eastAsia"/>
      </w:rPr>
    </w:lvl>
  </w:abstractNum>
  <w:abstractNum w:abstractNumId="1">
    <w:nsid w:val="CF092B84"/>
    <w:multiLevelType w:val="multilevel"/>
    <w:tmpl w:val="CF092B84"/>
    <w:lvl w:ilvl="0" w:tentative="0">
      <w:start w:val="1"/>
      <w:numFmt w:val="decimal"/>
      <w:lvlText w:val="（%1）"/>
      <w:lvlJc w:val="left"/>
      <w:rPr>
        <w:rFonts w:cs="Times New Roman"/>
      </w:rPr>
    </w:lvl>
    <w:lvl w:ilvl="1" w:tentative="0">
      <w:start w:val="1"/>
      <w:numFmt w:val="bullet"/>
      <w:lvlText w:val="o"/>
      <w:lvlJc w:val="left"/>
      <w:pPr>
        <w:ind w:left="1440" w:hanging="360"/>
      </w:pPr>
      <w:rPr>
        <w:rFonts w:hint="default" w:ascii="Courier New" w:hAnsi="Courier New" w:eastAsia="Times New Roman"/>
      </w:rPr>
    </w:lvl>
    <w:lvl w:ilvl="2" w:tentative="0">
      <w:start w:val="1"/>
      <w:numFmt w:val="bullet"/>
      <w:lvlText w:val="§"/>
      <w:lvlJc w:val="left"/>
      <w:pPr>
        <w:ind w:left="2160" w:hanging="360"/>
      </w:pPr>
      <w:rPr>
        <w:rFonts w:hint="default" w:ascii="Wingdings" w:hAnsi="Wingdings" w:eastAsia="Times New Roman"/>
      </w:rPr>
    </w:lvl>
    <w:lvl w:ilvl="3" w:tentative="0">
      <w:start w:val="1"/>
      <w:numFmt w:val="bullet"/>
      <w:lvlText w:val="·"/>
      <w:lvlJc w:val="left"/>
      <w:pPr>
        <w:ind w:left="2880" w:hanging="360"/>
      </w:pPr>
      <w:rPr>
        <w:rFonts w:hint="default" w:ascii="Symbol" w:hAnsi="Symbol" w:eastAsia="Times New Roman"/>
      </w:rPr>
    </w:lvl>
    <w:lvl w:ilvl="4" w:tentative="0">
      <w:start w:val="1"/>
      <w:numFmt w:val="bullet"/>
      <w:lvlText w:val="o"/>
      <w:lvlJc w:val="left"/>
      <w:pPr>
        <w:ind w:left="3600" w:hanging="360"/>
      </w:pPr>
      <w:rPr>
        <w:rFonts w:hint="default" w:ascii="Courier New" w:hAnsi="Courier New" w:eastAsia="Times New Roman"/>
      </w:rPr>
    </w:lvl>
    <w:lvl w:ilvl="5" w:tentative="0">
      <w:start w:val="1"/>
      <w:numFmt w:val="bullet"/>
      <w:lvlText w:val="§"/>
      <w:lvlJc w:val="left"/>
      <w:pPr>
        <w:ind w:left="4320" w:hanging="360"/>
      </w:pPr>
      <w:rPr>
        <w:rFonts w:hint="default" w:ascii="Wingdings" w:hAnsi="Wingdings" w:eastAsia="Times New Roman"/>
      </w:rPr>
    </w:lvl>
    <w:lvl w:ilvl="6" w:tentative="0">
      <w:start w:val="1"/>
      <w:numFmt w:val="bullet"/>
      <w:lvlText w:val="·"/>
      <w:lvlJc w:val="left"/>
      <w:pPr>
        <w:ind w:left="5040" w:hanging="360"/>
      </w:pPr>
      <w:rPr>
        <w:rFonts w:hint="default" w:ascii="Symbol" w:hAnsi="Symbol" w:eastAsia="Times New Roman"/>
      </w:rPr>
    </w:lvl>
    <w:lvl w:ilvl="7" w:tentative="0">
      <w:start w:val="1"/>
      <w:numFmt w:val="bullet"/>
      <w:lvlText w:val="o"/>
      <w:lvlJc w:val="left"/>
      <w:pPr>
        <w:ind w:left="5760" w:hanging="360"/>
      </w:pPr>
      <w:rPr>
        <w:rFonts w:hint="default" w:ascii="Courier New" w:hAnsi="Courier New" w:eastAsia="Times New Roman"/>
      </w:rPr>
    </w:lvl>
    <w:lvl w:ilvl="8" w:tentative="0">
      <w:start w:val="1"/>
      <w:numFmt w:val="bullet"/>
      <w:lvlText w:val="§"/>
      <w:lvlJc w:val="left"/>
      <w:pPr>
        <w:ind w:left="6480" w:hanging="360"/>
      </w:pPr>
      <w:rPr>
        <w:rFonts w:hint="default" w:ascii="Wingdings" w:hAnsi="Wingdings" w:eastAsia="Times New Roman"/>
      </w:rPr>
    </w:lvl>
  </w:abstractNum>
  <w:abstractNum w:abstractNumId="2">
    <w:nsid w:val="D3196B7A"/>
    <w:multiLevelType w:val="singleLevel"/>
    <w:tmpl w:val="D3196B7A"/>
    <w:lvl w:ilvl="0" w:tentative="0">
      <w:start w:val="1"/>
      <w:numFmt w:val="chineseCounting"/>
      <w:pStyle w:val="5"/>
      <w:suff w:val="nothing"/>
      <w:lvlText w:val="（%1）"/>
      <w:lvlJc w:val="left"/>
      <w:pPr>
        <w:ind w:left="0" w:firstLine="0"/>
      </w:pPr>
      <w:rPr>
        <w:rFonts w:hint="eastAsia"/>
      </w:rPr>
    </w:lvl>
  </w:abstractNum>
  <w:abstractNum w:abstractNumId="3">
    <w:nsid w:val="4BCEF298"/>
    <w:multiLevelType w:val="singleLevel"/>
    <w:tmpl w:val="4BCEF298"/>
    <w:lvl w:ilvl="0" w:tentative="0">
      <w:start w:val="1"/>
      <w:numFmt w:val="chineseCounting"/>
      <w:pStyle w:val="4"/>
      <w:suff w:val="nothing"/>
      <w:lvlText w:val="%1、"/>
      <w:lvlJc w:val="left"/>
      <w:pPr>
        <w:ind w:left="0" w:firstLine="420"/>
      </w:pPr>
      <w:rPr>
        <w:rFonts w:hint="eastAsia"/>
      </w:rPr>
    </w:lvl>
  </w:abstractNum>
  <w:abstractNum w:abstractNumId="4">
    <w:nsid w:val="4DDC60DC"/>
    <w:multiLevelType w:val="multilevel"/>
    <w:tmpl w:val="4DDC60DC"/>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5">
    <w:nsid w:val="5E29C949"/>
    <w:multiLevelType w:val="singleLevel"/>
    <w:tmpl w:val="5E29C949"/>
    <w:lvl w:ilvl="0" w:tentative="0">
      <w:start w:val="1"/>
      <w:numFmt w:val="chineseCounting"/>
      <w:suff w:val="space"/>
      <w:lvlText w:val="第%1部分"/>
      <w:lvlJc w:val="left"/>
      <w:rPr>
        <w:rFonts w:hint="eastAsia"/>
      </w:rPr>
    </w:lvl>
  </w:abstractNum>
  <w:abstractNum w:abstractNumId="6">
    <w:nsid w:val="6163D1CF"/>
    <w:multiLevelType w:val="singleLevel"/>
    <w:tmpl w:val="6163D1CF"/>
    <w:lvl w:ilvl="0" w:tentative="0">
      <w:start w:val="3"/>
      <w:numFmt w:val="chineseCounting"/>
      <w:suff w:val="nothing"/>
      <w:lvlText w:val="（%1）"/>
      <w:lvlJc w:val="left"/>
      <w:rPr>
        <w:rFonts w:hint="eastAsia"/>
      </w:rPr>
    </w:lvl>
  </w:abstractNum>
  <w:abstractNum w:abstractNumId="7">
    <w:nsid w:val="76295853"/>
    <w:multiLevelType w:val="multilevel"/>
    <w:tmpl w:val="76295853"/>
    <w:lvl w:ilvl="0" w:tentative="0">
      <w:start w:val="1"/>
      <w:numFmt w:val="decimal"/>
      <w:lvlText w:val="%1."/>
      <w:lvlJc w:val="left"/>
      <w:pPr>
        <w:ind w:left="555" w:hanging="555"/>
      </w:pPr>
      <w:rPr>
        <w:rFonts w:hint="default"/>
      </w:rPr>
    </w:lvl>
    <w:lvl w:ilvl="1" w:tentative="0">
      <w:start w:val="1"/>
      <w:numFmt w:val="decimal"/>
      <w:isLgl/>
      <w:lvlText w:val="%1.%2"/>
      <w:lvlJc w:val="left"/>
      <w:pPr>
        <w:ind w:left="720" w:hanging="720"/>
      </w:pPr>
      <w:rPr>
        <w:rFonts w:hint="default"/>
      </w:rPr>
    </w:lvl>
    <w:lvl w:ilvl="2" w:tentative="0">
      <w:start w:val="1"/>
      <w:numFmt w:val="decimal"/>
      <w:isLgl/>
      <w:lvlText w:val="%1.%2.%3"/>
      <w:lvlJc w:val="left"/>
      <w:pPr>
        <w:ind w:left="1080" w:hanging="1080"/>
      </w:pPr>
      <w:rPr>
        <w:rFonts w:hint="default"/>
      </w:rPr>
    </w:lvl>
    <w:lvl w:ilvl="3" w:tentative="0">
      <w:start w:val="1"/>
      <w:numFmt w:val="decimal"/>
      <w:pStyle w:val="7"/>
      <w:isLgl/>
      <w:lvlText w:val="%1.%2.%3.%4"/>
      <w:lvlJc w:val="left"/>
      <w:pPr>
        <w:ind w:left="1080" w:hanging="1080"/>
      </w:pPr>
      <w:rPr>
        <w:rFonts w:hint="default"/>
      </w:rPr>
    </w:lvl>
    <w:lvl w:ilvl="4" w:tentative="0">
      <w:start w:val="1"/>
      <w:numFmt w:val="decimal"/>
      <w:isLgl/>
      <w:lvlText w:val="%1.%2.%3.%4.%5"/>
      <w:lvlJc w:val="left"/>
      <w:pPr>
        <w:ind w:left="1440" w:hanging="1440"/>
      </w:pPr>
      <w:rPr>
        <w:rFonts w:hint="default"/>
      </w:rPr>
    </w:lvl>
    <w:lvl w:ilvl="5" w:tentative="0">
      <w:start w:val="1"/>
      <w:numFmt w:val="decimal"/>
      <w:isLgl/>
      <w:lvlText w:val="%1.%2.%3.%4.%5.%6"/>
      <w:lvlJc w:val="left"/>
      <w:pPr>
        <w:ind w:left="1800" w:hanging="1800"/>
      </w:pPr>
      <w:rPr>
        <w:rFonts w:hint="default"/>
      </w:rPr>
    </w:lvl>
    <w:lvl w:ilvl="6" w:tentative="0">
      <w:start w:val="1"/>
      <w:numFmt w:val="decimal"/>
      <w:isLgl/>
      <w:lvlText w:val="%1.%2.%3.%4.%5.%6.%7"/>
      <w:lvlJc w:val="left"/>
      <w:pPr>
        <w:ind w:left="1800" w:hanging="1800"/>
      </w:pPr>
      <w:rPr>
        <w:rFonts w:hint="default"/>
      </w:rPr>
    </w:lvl>
    <w:lvl w:ilvl="7" w:tentative="0">
      <w:start w:val="1"/>
      <w:numFmt w:val="decimal"/>
      <w:isLgl/>
      <w:lvlText w:val="%1.%2.%3.%4.%5.%6.%7.%8"/>
      <w:lvlJc w:val="left"/>
      <w:pPr>
        <w:ind w:left="2160" w:hanging="2160"/>
      </w:pPr>
      <w:rPr>
        <w:rFonts w:hint="default"/>
      </w:rPr>
    </w:lvl>
    <w:lvl w:ilvl="8" w:tentative="0">
      <w:start w:val="1"/>
      <w:numFmt w:val="decimal"/>
      <w:isLgl/>
      <w:lvlText w:val="%1.%2.%3.%4.%5.%6.%7.%8.%9"/>
      <w:lvlJc w:val="left"/>
      <w:pPr>
        <w:ind w:left="2520" w:hanging="2520"/>
      </w:pPr>
      <w:rPr>
        <w:rFonts w:hint="default"/>
      </w:rPr>
    </w:lvl>
  </w:abstractNum>
  <w:num w:numId="1">
    <w:abstractNumId w:val="3"/>
  </w:num>
  <w:num w:numId="2">
    <w:abstractNumId w:val="2"/>
  </w:num>
  <w:num w:numId="3">
    <w:abstractNumId w:val="7"/>
  </w:num>
  <w:num w:numId="4">
    <w:abstractNumId w:val="4"/>
  </w:num>
  <w:num w:numId="5">
    <w:abstractNumId w:val="5"/>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4C505C"/>
    <w:rsid w:val="00010BF6"/>
    <w:rsid w:val="000C625F"/>
    <w:rsid w:val="00121A7B"/>
    <w:rsid w:val="001A05EC"/>
    <w:rsid w:val="001F03C5"/>
    <w:rsid w:val="00216DBC"/>
    <w:rsid w:val="00261CD3"/>
    <w:rsid w:val="002801F5"/>
    <w:rsid w:val="00283F0D"/>
    <w:rsid w:val="002A7F08"/>
    <w:rsid w:val="002C3FCB"/>
    <w:rsid w:val="00310BF7"/>
    <w:rsid w:val="003779E9"/>
    <w:rsid w:val="003A794A"/>
    <w:rsid w:val="003C3495"/>
    <w:rsid w:val="0041161F"/>
    <w:rsid w:val="00426B15"/>
    <w:rsid w:val="004F2581"/>
    <w:rsid w:val="005C4788"/>
    <w:rsid w:val="00640612"/>
    <w:rsid w:val="00765F95"/>
    <w:rsid w:val="007E7BE8"/>
    <w:rsid w:val="00831FE8"/>
    <w:rsid w:val="008B7662"/>
    <w:rsid w:val="009069C8"/>
    <w:rsid w:val="00907D1A"/>
    <w:rsid w:val="00913361"/>
    <w:rsid w:val="009E22DC"/>
    <w:rsid w:val="00AA072E"/>
    <w:rsid w:val="00AB4C39"/>
    <w:rsid w:val="00AD144B"/>
    <w:rsid w:val="00B228F5"/>
    <w:rsid w:val="00B943E5"/>
    <w:rsid w:val="00BA03FD"/>
    <w:rsid w:val="00C353D0"/>
    <w:rsid w:val="00D237EC"/>
    <w:rsid w:val="00DA2B63"/>
    <w:rsid w:val="00E66AFB"/>
    <w:rsid w:val="00F81160"/>
    <w:rsid w:val="00F838E6"/>
    <w:rsid w:val="00F96D9F"/>
    <w:rsid w:val="0106333E"/>
    <w:rsid w:val="012A5E60"/>
    <w:rsid w:val="01D02B34"/>
    <w:rsid w:val="02697E4F"/>
    <w:rsid w:val="02D21E5F"/>
    <w:rsid w:val="02DF1835"/>
    <w:rsid w:val="02F1270E"/>
    <w:rsid w:val="03362637"/>
    <w:rsid w:val="03460E20"/>
    <w:rsid w:val="03E633D7"/>
    <w:rsid w:val="047A6A22"/>
    <w:rsid w:val="04965AC3"/>
    <w:rsid w:val="04990C6E"/>
    <w:rsid w:val="051E2355"/>
    <w:rsid w:val="0584150D"/>
    <w:rsid w:val="061322F8"/>
    <w:rsid w:val="064C09F5"/>
    <w:rsid w:val="06BF7E71"/>
    <w:rsid w:val="073D657B"/>
    <w:rsid w:val="076F7596"/>
    <w:rsid w:val="07CF558B"/>
    <w:rsid w:val="08E840F5"/>
    <w:rsid w:val="094C505C"/>
    <w:rsid w:val="09F269BE"/>
    <w:rsid w:val="0A756FB6"/>
    <w:rsid w:val="0A793CFD"/>
    <w:rsid w:val="0AB93D89"/>
    <w:rsid w:val="0AC65A0A"/>
    <w:rsid w:val="0C3729F6"/>
    <w:rsid w:val="0D1420A9"/>
    <w:rsid w:val="0DD70E38"/>
    <w:rsid w:val="0E0B282B"/>
    <w:rsid w:val="0EBF026F"/>
    <w:rsid w:val="10294501"/>
    <w:rsid w:val="11D404AF"/>
    <w:rsid w:val="122261CF"/>
    <w:rsid w:val="12A65AFE"/>
    <w:rsid w:val="131B2BBA"/>
    <w:rsid w:val="13A067DF"/>
    <w:rsid w:val="1449154B"/>
    <w:rsid w:val="145D7425"/>
    <w:rsid w:val="14A84445"/>
    <w:rsid w:val="14EB0B15"/>
    <w:rsid w:val="15612A2E"/>
    <w:rsid w:val="160463BF"/>
    <w:rsid w:val="165247B2"/>
    <w:rsid w:val="16AE2B99"/>
    <w:rsid w:val="16C54EC2"/>
    <w:rsid w:val="16CE7431"/>
    <w:rsid w:val="16F76919"/>
    <w:rsid w:val="18AB6670"/>
    <w:rsid w:val="18E779AE"/>
    <w:rsid w:val="191437B7"/>
    <w:rsid w:val="19480548"/>
    <w:rsid w:val="1A07646C"/>
    <w:rsid w:val="1A0C443A"/>
    <w:rsid w:val="1A472638"/>
    <w:rsid w:val="1AE95BDD"/>
    <w:rsid w:val="1B0E79C2"/>
    <w:rsid w:val="1B2E7C18"/>
    <w:rsid w:val="1B885A89"/>
    <w:rsid w:val="1BAA627C"/>
    <w:rsid w:val="1BD9511F"/>
    <w:rsid w:val="1CCE3D66"/>
    <w:rsid w:val="1CDC7740"/>
    <w:rsid w:val="1D366624"/>
    <w:rsid w:val="1DFE5771"/>
    <w:rsid w:val="1E4D6F41"/>
    <w:rsid w:val="1E59620C"/>
    <w:rsid w:val="1F4F53ED"/>
    <w:rsid w:val="20520A9B"/>
    <w:rsid w:val="208615F2"/>
    <w:rsid w:val="21145647"/>
    <w:rsid w:val="212958EE"/>
    <w:rsid w:val="21D32754"/>
    <w:rsid w:val="22031508"/>
    <w:rsid w:val="22050BC4"/>
    <w:rsid w:val="224F000F"/>
    <w:rsid w:val="227E7F2C"/>
    <w:rsid w:val="22B40229"/>
    <w:rsid w:val="239F6ABA"/>
    <w:rsid w:val="23DE4A9B"/>
    <w:rsid w:val="240C2C4C"/>
    <w:rsid w:val="248310AC"/>
    <w:rsid w:val="24EE628B"/>
    <w:rsid w:val="24F968CE"/>
    <w:rsid w:val="251E2F91"/>
    <w:rsid w:val="252A5D0B"/>
    <w:rsid w:val="25A5529F"/>
    <w:rsid w:val="25C833C8"/>
    <w:rsid w:val="266B7A37"/>
    <w:rsid w:val="26DE7ED0"/>
    <w:rsid w:val="26E66AB0"/>
    <w:rsid w:val="272253AA"/>
    <w:rsid w:val="27263723"/>
    <w:rsid w:val="27283DCD"/>
    <w:rsid w:val="278301EA"/>
    <w:rsid w:val="28571814"/>
    <w:rsid w:val="288131E4"/>
    <w:rsid w:val="28F5444D"/>
    <w:rsid w:val="29A56057"/>
    <w:rsid w:val="2A1D07DB"/>
    <w:rsid w:val="2A3E5490"/>
    <w:rsid w:val="2A41438E"/>
    <w:rsid w:val="2A74243B"/>
    <w:rsid w:val="2A787251"/>
    <w:rsid w:val="2AA76BC6"/>
    <w:rsid w:val="2B261DB6"/>
    <w:rsid w:val="2BA42450"/>
    <w:rsid w:val="2BD547C9"/>
    <w:rsid w:val="2C3C2DEB"/>
    <w:rsid w:val="2C9B19BD"/>
    <w:rsid w:val="2DA22A12"/>
    <w:rsid w:val="2E063B7C"/>
    <w:rsid w:val="2E872635"/>
    <w:rsid w:val="2EBF5CE7"/>
    <w:rsid w:val="2EFF6BA3"/>
    <w:rsid w:val="2F0206C4"/>
    <w:rsid w:val="2F8512FC"/>
    <w:rsid w:val="2FC91004"/>
    <w:rsid w:val="303D0E0A"/>
    <w:rsid w:val="306179F9"/>
    <w:rsid w:val="314A0400"/>
    <w:rsid w:val="31A17F44"/>
    <w:rsid w:val="32534C01"/>
    <w:rsid w:val="32987C64"/>
    <w:rsid w:val="334D2F46"/>
    <w:rsid w:val="33B71CE9"/>
    <w:rsid w:val="33BC70C5"/>
    <w:rsid w:val="34557D24"/>
    <w:rsid w:val="345E4161"/>
    <w:rsid w:val="346D2B61"/>
    <w:rsid w:val="35435BBA"/>
    <w:rsid w:val="35A135C3"/>
    <w:rsid w:val="373759C7"/>
    <w:rsid w:val="37E7128D"/>
    <w:rsid w:val="37EC2055"/>
    <w:rsid w:val="383341E9"/>
    <w:rsid w:val="389D76B7"/>
    <w:rsid w:val="38CE5AC2"/>
    <w:rsid w:val="396E1B5F"/>
    <w:rsid w:val="399C4492"/>
    <w:rsid w:val="3A3F5EE1"/>
    <w:rsid w:val="3A706652"/>
    <w:rsid w:val="3B9B4B28"/>
    <w:rsid w:val="3C146BAB"/>
    <w:rsid w:val="3C7B5666"/>
    <w:rsid w:val="3D4660E5"/>
    <w:rsid w:val="3D5D4DD5"/>
    <w:rsid w:val="3E1B7986"/>
    <w:rsid w:val="3EA038FC"/>
    <w:rsid w:val="3F987F93"/>
    <w:rsid w:val="3FCA2093"/>
    <w:rsid w:val="3FCD18BE"/>
    <w:rsid w:val="3FCE741C"/>
    <w:rsid w:val="401342C3"/>
    <w:rsid w:val="40701CD6"/>
    <w:rsid w:val="41A349B1"/>
    <w:rsid w:val="42053F42"/>
    <w:rsid w:val="42287D35"/>
    <w:rsid w:val="432818AD"/>
    <w:rsid w:val="433D28C9"/>
    <w:rsid w:val="43787A40"/>
    <w:rsid w:val="43CC7FD9"/>
    <w:rsid w:val="441112BC"/>
    <w:rsid w:val="44E147EC"/>
    <w:rsid w:val="45412364"/>
    <w:rsid w:val="464E7894"/>
    <w:rsid w:val="46595C2B"/>
    <w:rsid w:val="46F30547"/>
    <w:rsid w:val="47695873"/>
    <w:rsid w:val="486F0D22"/>
    <w:rsid w:val="49693CBF"/>
    <w:rsid w:val="49857A79"/>
    <w:rsid w:val="4AEA213C"/>
    <w:rsid w:val="4BDD010C"/>
    <w:rsid w:val="4C04071D"/>
    <w:rsid w:val="4C0D0E2B"/>
    <w:rsid w:val="4C2902E2"/>
    <w:rsid w:val="4FC14A60"/>
    <w:rsid w:val="4FF21A56"/>
    <w:rsid w:val="4FF840EB"/>
    <w:rsid w:val="504E0124"/>
    <w:rsid w:val="511A2A66"/>
    <w:rsid w:val="51216115"/>
    <w:rsid w:val="517A0479"/>
    <w:rsid w:val="51B0789F"/>
    <w:rsid w:val="52924653"/>
    <w:rsid w:val="52FE7026"/>
    <w:rsid w:val="53007862"/>
    <w:rsid w:val="53C41322"/>
    <w:rsid w:val="543F254E"/>
    <w:rsid w:val="54410538"/>
    <w:rsid w:val="55177CDC"/>
    <w:rsid w:val="556C193D"/>
    <w:rsid w:val="5628607B"/>
    <w:rsid w:val="56E25BFD"/>
    <w:rsid w:val="5737633F"/>
    <w:rsid w:val="577C6E3C"/>
    <w:rsid w:val="586722E4"/>
    <w:rsid w:val="59146830"/>
    <w:rsid w:val="592B55AE"/>
    <w:rsid w:val="5A195A53"/>
    <w:rsid w:val="5A4504C7"/>
    <w:rsid w:val="5A480AAE"/>
    <w:rsid w:val="5A866FC3"/>
    <w:rsid w:val="5C684952"/>
    <w:rsid w:val="5D1A479C"/>
    <w:rsid w:val="5EA92034"/>
    <w:rsid w:val="5EAF55D3"/>
    <w:rsid w:val="5EBC76FA"/>
    <w:rsid w:val="5F1C0274"/>
    <w:rsid w:val="5FA43A16"/>
    <w:rsid w:val="60C33144"/>
    <w:rsid w:val="60FA519D"/>
    <w:rsid w:val="6117297D"/>
    <w:rsid w:val="619E46FB"/>
    <w:rsid w:val="61CE3DEA"/>
    <w:rsid w:val="61F432CC"/>
    <w:rsid w:val="622D2D6C"/>
    <w:rsid w:val="62AC6722"/>
    <w:rsid w:val="631F578E"/>
    <w:rsid w:val="63473560"/>
    <w:rsid w:val="63E909CF"/>
    <w:rsid w:val="649F0475"/>
    <w:rsid w:val="65684DC0"/>
    <w:rsid w:val="65A27DB9"/>
    <w:rsid w:val="664F7BAB"/>
    <w:rsid w:val="6714498E"/>
    <w:rsid w:val="673147DF"/>
    <w:rsid w:val="678F543B"/>
    <w:rsid w:val="68074847"/>
    <w:rsid w:val="683F205E"/>
    <w:rsid w:val="68787CEB"/>
    <w:rsid w:val="68896986"/>
    <w:rsid w:val="6915447E"/>
    <w:rsid w:val="69372944"/>
    <w:rsid w:val="699F5A7D"/>
    <w:rsid w:val="69CA7AA6"/>
    <w:rsid w:val="69CF2DC6"/>
    <w:rsid w:val="6B0F5B51"/>
    <w:rsid w:val="6B6A5349"/>
    <w:rsid w:val="6BA942FC"/>
    <w:rsid w:val="6BDC4344"/>
    <w:rsid w:val="6BE719EA"/>
    <w:rsid w:val="6C1B4508"/>
    <w:rsid w:val="6C2E114C"/>
    <w:rsid w:val="6C2E69EF"/>
    <w:rsid w:val="6C402868"/>
    <w:rsid w:val="6C900059"/>
    <w:rsid w:val="6CCF4E37"/>
    <w:rsid w:val="6D3A0379"/>
    <w:rsid w:val="6DFF2918"/>
    <w:rsid w:val="6E742032"/>
    <w:rsid w:val="6E8C6F52"/>
    <w:rsid w:val="6F147658"/>
    <w:rsid w:val="6F1B232D"/>
    <w:rsid w:val="6F654B39"/>
    <w:rsid w:val="6F9700B3"/>
    <w:rsid w:val="6FDE119D"/>
    <w:rsid w:val="6FE20811"/>
    <w:rsid w:val="6FF56010"/>
    <w:rsid w:val="6FFE789F"/>
    <w:rsid w:val="700427C5"/>
    <w:rsid w:val="70953ACA"/>
    <w:rsid w:val="70FC3BFE"/>
    <w:rsid w:val="71B114AD"/>
    <w:rsid w:val="72F1611A"/>
    <w:rsid w:val="738356C8"/>
    <w:rsid w:val="74F612D2"/>
    <w:rsid w:val="753500A9"/>
    <w:rsid w:val="76ED3D20"/>
    <w:rsid w:val="77571031"/>
    <w:rsid w:val="781829F7"/>
    <w:rsid w:val="782149CF"/>
    <w:rsid w:val="78620A58"/>
    <w:rsid w:val="786F1FE4"/>
    <w:rsid w:val="78F76C66"/>
    <w:rsid w:val="79132955"/>
    <w:rsid w:val="7945635D"/>
    <w:rsid w:val="7A0C684C"/>
    <w:rsid w:val="7B07773B"/>
    <w:rsid w:val="7B2024AF"/>
    <w:rsid w:val="7BB24E85"/>
    <w:rsid w:val="7BC07865"/>
    <w:rsid w:val="7C1D61FB"/>
    <w:rsid w:val="7C827838"/>
    <w:rsid w:val="7CC07E15"/>
    <w:rsid w:val="7CE45C24"/>
    <w:rsid w:val="7DC9032F"/>
    <w:rsid w:val="7E141FA9"/>
    <w:rsid w:val="7F5B6F46"/>
    <w:rsid w:val="7FEA452E"/>
    <w:rsid w:val="7FFF23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9" w:semiHidden="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Calibri" w:hAnsi="Calibri" w:eastAsia="宋体" w:cs="Times New Roman"/>
      <w:kern w:val="2"/>
      <w:sz w:val="24"/>
      <w:szCs w:val="22"/>
      <w:lang w:val="en-US" w:eastAsia="zh-CN" w:bidi="ar-SA"/>
    </w:rPr>
  </w:style>
  <w:style w:type="paragraph" w:styleId="4">
    <w:name w:val="heading 1"/>
    <w:basedOn w:val="1"/>
    <w:next w:val="1"/>
    <w:qFormat/>
    <w:uiPriority w:val="0"/>
    <w:pPr>
      <w:keepNext/>
      <w:keepLines/>
      <w:numPr>
        <w:ilvl w:val="0"/>
        <w:numId w:val="1"/>
      </w:numPr>
      <w:ind w:firstLine="0"/>
      <w:outlineLvl w:val="0"/>
    </w:pPr>
    <w:rPr>
      <w:b/>
      <w:kern w:val="44"/>
    </w:rPr>
  </w:style>
  <w:style w:type="paragraph" w:styleId="5">
    <w:name w:val="heading 2"/>
    <w:basedOn w:val="1"/>
    <w:next w:val="1"/>
    <w:unhideWhenUsed/>
    <w:qFormat/>
    <w:uiPriority w:val="0"/>
    <w:pPr>
      <w:keepNext/>
      <w:keepLines/>
      <w:numPr>
        <w:ilvl w:val="0"/>
        <w:numId w:val="2"/>
      </w:numPr>
      <w:outlineLvl w:val="1"/>
    </w:pPr>
    <w:rPr>
      <w:rFonts w:ascii="Arial" w:hAnsi="Arial"/>
      <w:b/>
    </w:rPr>
  </w:style>
  <w:style w:type="paragraph" w:styleId="6">
    <w:name w:val="heading 3"/>
    <w:basedOn w:val="1"/>
    <w:next w:val="1"/>
    <w:unhideWhenUsed/>
    <w:qFormat/>
    <w:uiPriority w:val="9"/>
    <w:pPr>
      <w:keepNext/>
      <w:keepLines/>
      <w:spacing w:before="320"/>
      <w:outlineLvl w:val="2"/>
    </w:pPr>
    <w:rPr>
      <w:rFonts w:ascii="Arial" w:hAnsi="Arial" w:eastAsia="Arial" w:cs="Arial"/>
      <w:sz w:val="30"/>
      <w:szCs w:val="30"/>
    </w:rPr>
  </w:style>
  <w:style w:type="paragraph" w:styleId="7">
    <w:name w:val="heading 4"/>
    <w:basedOn w:val="1"/>
    <w:next w:val="1"/>
    <w:unhideWhenUsed/>
    <w:qFormat/>
    <w:uiPriority w:val="9"/>
    <w:pPr>
      <w:keepNext/>
      <w:keepLines/>
      <w:numPr>
        <w:ilvl w:val="3"/>
        <w:numId w:val="3"/>
      </w:numPr>
      <w:spacing w:before="60" w:after="60"/>
      <w:ind w:left="0" w:firstLine="0"/>
      <w:outlineLvl w:val="3"/>
    </w:pPr>
    <w:rPr>
      <w:rFonts w:eastAsia="黑体" w:asciiTheme="majorHAnsi" w:hAnsiTheme="majorHAnsi" w:cstheme="majorBidi"/>
      <w:b/>
      <w:bCs/>
      <w:sz w:val="28"/>
      <w:szCs w:val="28"/>
    </w:rPr>
  </w:style>
  <w:style w:type="paragraph" w:styleId="8">
    <w:name w:val="heading 5"/>
    <w:basedOn w:val="1"/>
    <w:next w:val="1"/>
    <w:unhideWhenUsed/>
    <w:qFormat/>
    <w:uiPriority w:val="9"/>
    <w:pPr>
      <w:keepNext/>
      <w:keepLines/>
      <w:numPr>
        <w:ilvl w:val="4"/>
        <w:numId w:val="4"/>
      </w:numPr>
      <w:spacing w:before="280" w:after="290" w:line="372" w:lineRule="auto"/>
      <w:outlineLvl w:val="4"/>
    </w:pPr>
    <w:rPr>
      <w:b/>
    </w:rPr>
  </w:style>
  <w:style w:type="character" w:default="1" w:styleId="20">
    <w:name w:val="Default Paragraph Font"/>
    <w:semiHidden/>
    <w:unhideWhenUsed/>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szCs w:val="20"/>
    </w:rPr>
  </w:style>
  <w:style w:type="paragraph" w:styleId="3">
    <w:name w:val="Normal Indent"/>
    <w:basedOn w:val="1"/>
    <w:next w:val="1"/>
    <w:unhideWhenUsed/>
    <w:qFormat/>
    <w:uiPriority w:val="99"/>
    <w:pPr>
      <w:ind w:firstLine="420" w:firstLineChars="200"/>
    </w:pPr>
  </w:style>
  <w:style w:type="paragraph" w:styleId="9">
    <w:name w:val="caption"/>
    <w:basedOn w:val="1"/>
    <w:next w:val="1"/>
    <w:qFormat/>
    <w:uiPriority w:val="0"/>
    <w:rPr>
      <w:rFonts w:ascii="Arial" w:hAnsi="Arial" w:eastAsia="黑体"/>
      <w:sz w:val="20"/>
      <w:szCs w:val="20"/>
    </w:rPr>
  </w:style>
  <w:style w:type="paragraph" w:styleId="10">
    <w:name w:val="Document Map"/>
    <w:basedOn w:val="1"/>
    <w:next w:val="2"/>
    <w:qFormat/>
    <w:uiPriority w:val="99"/>
    <w:pPr>
      <w:shd w:val="clear" w:color="auto" w:fill="000080"/>
    </w:pPr>
    <w:rPr>
      <w:sz w:val="21"/>
      <w:szCs w:val="21"/>
    </w:rPr>
  </w:style>
  <w:style w:type="paragraph" w:styleId="11">
    <w:name w:val="annotation text"/>
    <w:basedOn w:val="1"/>
    <w:link w:val="27"/>
    <w:unhideWhenUsed/>
    <w:qFormat/>
    <w:uiPriority w:val="99"/>
  </w:style>
  <w:style w:type="paragraph" w:styleId="12">
    <w:name w:val="Body Text Indent"/>
    <w:basedOn w:val="1"/>
    <w:link w:val="26"/>
    <w:qFormat/>
    <w:uiPriority w:val="0"/>
    <w:pPr>
      <w:spacing w:after="120"/>
      <w:ind w:left="420" w:leftChars="200"/>
    </w:pPr>
  </w:style>
  <w:style w:type="paragraph" w:styleId="13">
    <w:name w:val="footer"/>
    <w:basedOn w:val="1"/>
    <w:unhideWhenUsed/>
    <w:qFormat/>
    <w:uiPriority w:val="99"/>
    <w:pPr>
      <w:tabs>
        <w:tab w:val="center" w:pos="4153"/>
        <w:tab w:val="right" w:pos="8306"/>
      </w:tabs>
      <w:snapToGrid w:val="0"/>
      <w:jc w:val="left"/>
    </w:pPr>
    <w:rPr>
      <w:sz w:val="18"/>
      <w:szCs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5">
    <w:name w:val="Normal (Web)"/>
    <w:basedOn w:val="1"/>
    <w:qFormat/>
    <w:uiPriority w:val="0"/>
    <w:pPr>
      <w:spacing w:beforeAutospacing="1" w:afterAutospacing="1"/>
      <w:jc w:val="left"/>
    </w:pPr>
    <w:rPr>
      <w:kern w:val="0"/>
    </w:rPr>
  </w:style>
  <w:style w:type="paragraph" w:styleId="16">
    <w:name w:val="Body Text First Indent"/>
    <w:basedOn w:val="1"/>
    <w:next w:val="1"/>
    <w:qFormat/>
    <w:uiPriority w:val="0"/>
    <w:pPr>
      <w:spacing w:after="120"/>
      <w:ind w:firstLine="420"/>
    </w:pPr>
    <w:rPr>
      <w:rFonts w:ascii="Tahoma" w:hAnsi="Tahoma" w:eastAsia="Times New Roman"/>
      <w:szCs w:val="24"/>
    </w:rPr>
  </w:style>
  <w:style w:type="paragraph" w:styleId="17">
    <w:name w:val="Body Text First Indent 2"/>
    <w:basedOn w:val="12"/>
    <w:unhideWhenUsed/>
    <w:qFormat/>
    <w:uiPriority w:val="99"/>
    <w:pPr>
      <w:widowControl/>
      <w:spacing w:after="0"/>
      <w:ind w:left="0" w:leftChars="0"/>
      <w:jc w:val="center"/>
    </w:pPr>
    <w:rPr>
      <w:rFonts w:ascii="仿宋" w:hAnsi="仿宋"/>
    </w:rPr>
  </w:style>
  <w:style w:type="table" w:styleId="19">
    <w:name w:val="Table Grid"/>
    <w:basedOn w:val="18"/>
    <w:qFormat/>
    <w:uiPriority w:val="59"/>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
    <w:name w:val="Strong"/>
    <w:basedOn w:val="20"/>
    <w:qFormat/>
    <w:uiPriority w:val="0"/>
    <w:rPr>
      <w:b/>
    </w:rPr>
  </w:style>
  <w:style w:type="character" w:styleId="22">
    <w:name w:val="Emphasis"/>
    <w:basedOn w:val="20"/>
    <w:qFormat/>
    <w:uiPriority w:val="0"/>
    <w:rPr>
      <w:i/>
    </w:rPr>
  </w:style>
  <w:style w:type="character" w:styleId="23">
    <w:name w:val="Hyperlink"/>
    <w:unhideWhenUsed/>
    <w:qFormat/>
    <w:uiPriority w:val="99"/>
    <w:rPr>
      <w:color w:val="0026E5" w:themeColor="hyperlink"/>
      <w:u w:val="single"/>
      <w14:textFill>
        <w14:solidFill>
          <w14:schemeClr w14:val="hlink"/>
        </w14:solidFill>
      </w14:textFill>
    </w:rPr>
  </w:style>
  <w:style w:type="character" w:styleId="24">
    <w:name w:val="annotation reference"/>
    <w:basedOn w:val="20"/>
    <w:semiHidden/>
    <w:unhideWhenUsed/>
    <w:qFormat/>
    <w:uiPriority w:val="99"/>
    <w:rPr>
      <w:sz w:val="21"/>
      <w:szCs w:val="21"/>
    </w:rPr>
  </w:style>
  <w:style w:type="paragraph" w:styleId="25">
    <w:name w:val="List Paragraph"/>
    <w:basedOn w:val="1"/>
    <w:qFormat/>
    <w:uiPriority w:val="99"/>
    <w:pPr>
      <w:ind w:firstLine="420"/>
    </w:pPr>
  </w:style>
  <w:style w:type="character" w:customStyle="1" w:styleId="26">
    <w:name w:val="正文文本缩进 字符"/>
    <w:basedOn w:val="20"/>
    <w:link w:val="12"/>
    <w:qFormat/>
    <w:uiPriority w:val="0"/>
    <w:rPr>
      <w:rFonts w:ascii="Arial" w:hAnsi="Arial" w:eastAsia="宋体" w:cs="Times New Roman"/>
      <w:sz w:val="22"/>
      <w:szCs w:val="22"/>
      <w:lang w:eastAsia="en-US"/>
    </w:rPr>
  </w:style>
  <w:style w:type="character" w:customStyle="1" w:styleId="27">
    <w:name w:val="批注文字 字符"/>
    <w:basedOn w:val="20"/>
    <w:link w:val="11"/>
    <w:qFormat/>
    <w:uiPriority w:val="0"/>
    <w:rPr>
      <w:rFonts w:hint="default" w:ascii="Arial" w:hAnsi="Arial" w:eastAsia="宋体" w:cs="Times New Roman"/>
      <w:sz w:val="22"/>
      <w:szCs w:val="22"/>
      <w:lang w:eastAsia="en-US"/>
    </w:rPr>
  </w:style>
  <w:style w:type="paragraph" w:customStyle="1" w:styleId="28">
    <w:name w:val="方案正文"/>
    <w:basedOn w:val="1"/>
    <w:qFormat/>
    <w:uiPriority w:val="0"/>
    <w:pPr>
      <w:snapToGrid w:val="0"/>
      <w:spacing w:line="440" w:lineRule="atLeast"/>
    </w:pPr>
  </w:style>
  <w:style w:type="paragraph" w:styleId="29">
    <w:name w:val="No Spacing"/>
    <w:basedOn w:val="1"/>
    <w:qFormat/>
    <w:uiPriority w:val="99"/>
    <w:rPr>
      <w:rFonts w:ascii="Calibri Light" w:hAnsi="Calibri Light" w:eastAsia="@楷体_GB2312" w:cs="Calibri Light"/>
      <w:sz w:val="26"/>
      <w:szCs w:val="26"/>
    </w:rPr>
  </w:style>
  <w:style w:type="paragraph" w:customStyle="1" w:styleId="30">
    <w:name w:val="纯文本1"/>
    <w:basedOn w:val="1"/>
    <w:qFormat/>
    <w:uiPriority w:val="0"/>
    <w:rPr>
      <w:rFonts w:ascii="宋体" w:hAnsi="Courier New"/>
      <w:szCs w:val="20"/>
    </w:rPr>
  </w:style>
  <w:style w:type="paragraph" w:customStyle="1" w:styleId="31">
    <w:name w:val="纯文本2"/>
    <w:basedOn w:val="1"/>
    <w:qFormat/>
    <w:uiPriority w:val="0"/>
    <w:rPr>
      <w:rFonts w:ascii="宋体" w:hAnsi="Courier New" w:eastAsia="楷体_GB2312"/>
      <w:sz w:val="26"/>
      <w:szCs w:val="20"/>
    </w:rPr>
  </w:style>
  <w:style w:type="paragraph" w:customStyle="1" w:styleId="32">
    <w:name w:val="修订1"/>
    <w:hidden/>
    <w:unhideWhenUsed/>
    <w:uiPriority w:val="99"/>
    <w:rPr>
      <w:rFonts w:ascii="Calibri" w:hAnsi="Calibri" w:eastAsia="宋体" w:cs="Times New Roman"/>
      <w:kern w:val="2"/>
      <w:sz w:val="24"/>
      <w:szCs w:val="22"/>
      <w:lang w:val="en-US" w:eastAsia="zh-CN" w:bidi="ar-SA"/>
    </w:rPr>
  </w:style>
  <w:style w:type="paragraph" w:customStyle="1" w:styleId="33">
    <w:name w:val="正文2"/>
    <w:basedOn w:val="1"/>
    <w:qFormat/>
    <w:uiPriority w:val="0"/>
    <w:pPr>
      <w:ind w:firstLine="200" w:firstLineChars="200"/>
    </w:pPr>
    <w:rPr>
      <w:rFonts w:asciiTheme="majorEastAsia" w:hAnsiTheme="majorEastAsia"/>
      <w:szCs w:val="24"/>
    </w:rPr>
  </w:style>
  <w:style w:type="paragraph" w:customStyle="1" w:styleId="34">
    <w:name w:val="QB正文"/>
    <w:basedOn w:val="1"/>
    <w:qFormat/>
    <w:uiPriority w:val="0"/>
    <w:pPr>
      <w:widowControl/>
      <w:autoSpaceDE w:val="0"/>
      <w:autoSpaceDN w:val="0"/>
      <w:ind w:firstLine="200" w:firstLineChars="200"/>
    </w:pPr>
    <w:rPr>
      <w:rFonts w:ascii="宋体"/>
      <w:kern w:val="0"/>
      <w:szCs w:val="20"/>
    </w:rPr>
  </w:style>
  <w:style w:type="character" w:customStyle="1" w:styleId="35">
    <w:name w:val="NormalCharacter"/>
    <w:link w:val="36"/>
    <w:qFormat/>
    <w:uiPriority w:val="0"/>
    <w:rPr>
      <w:rFonts w:eastAsiaTheme="minorEastAsia"/>
    </w:rPr>
  </w:style>
  <w:style w:type="paragraph" w:customStyle="1" w:styleId="36">
    <w:name w:val="UserStyle_3"/>
    <w:basedOn w:val="1"/>
    <w:link w:val="35"/>
    <w:qFormat/>
    <w:uiPriority w:val="0"/>
    <w:pPr>
      <w:spacing w:after="160" w:line="240" w:lineRule="exact"/>
    </w:pPr>
    <w:rPr>
      <w:rFonts w:eastAsiaTheme="minorEastAsia"/>
    </w:rPr>
  </w:style>
  <w:style w:type="paragraph" w:customStyle="1" w:styleId="37">
    <w:name w:val="无间隔2"/>
    <w:basedOn w:val="1"/>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61</Pages>
  <Words>17416</Words>
  <Characters>18461</Characters>
  <Lines>1085</Lines>
  <Paragraphs>996</Paragraphs>
  <TotalTime>4</TotalTime>
  <ScaleCrop>false</ScaleCrop>
  <LinksUpToDate>false</LinksUpToDate>
  <CharactersWithSpaces>34881</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2026-05-21T07:16:00Z</dcterms:created>
  <dc:creator>WPS_1729327929</dc:creator>
  <cp:lastModifiedBy>周萌</cp:lastModifiedBy>
  <dcterms:modified xsi:type="dcterms:W3CDTF">2026-09-20T05:36:00Z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B0E4ACED19BA42D09C3DE80D9002A456_13</vt:lpwstr>
  </property>
  <property fmtid="{D5CDD505-2E9C-101B-9397-08002B2CF9AE}" pid="4" name="KSOTemplateDocerSaveRecord">
    <vt:lpwstr>eyJoZGlkIjoiMWU1NmM5NTEwZTNjYTdlNTc0ZTJjMTM3OTkxYWUyM2IiLCJ1c2VySWQiOiIxNjQ3NDg1OTA1In0=</vt:lpwstr>
  </property>
</Properties>
</file>