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sz w:val="24"/>
          <w:highlight w:val="none"/>
        </w:rPr>
      </w:pPr>
      <w:r>
        <w:rPr>
          <w:rFonts w:hint="eastAsia"/>
          <w:color w:val="000000"/>
          <w:sz w:val="24"/>
          <w:highlight w:val="none"/>
        </w:rPr>
        <w:t xml:space="preserve"> </w:t>
      </w:r>
      <w:r/>
    </w:p>
    <w:p>
      <w:pPr>
        <w:jc w:val="center"/>
        <w:spacing w:line="360" w:lineRule="auto"/>
        <w:rPr>
          <w:b/>
          <w:bCs/>
          <w:color w:val="000000"/>
          <w:sz w:val="72"/>
          <w:szCs w:val="72"/>
          <w:highlight w:val="none"/>
        </w:rPr>
      </w:pPr>
      <w:r>
        <w:rPr>
          <w:b/>
          <w:bCs/>
          <w:color w:val="000000"/>
          <w:sz w:val="72"/>
          <w:szCs w:val="72"/>
          <w:highlight w:val="none"/>
        </w:rPr>
      </w:r>
      <w:r/>
    </w:p>
    <w:p>
      <w:pPr>
        <w:pStyle w:val="1230"/>
        <w:ind w:firstLine="0"/>
        <w:jc w:val="center"/>
        <w:spacing w:before="0" w:after="0"/>
        <w:rPr>
          <w:rFonts w:ascii="Times New Roman" w:hAnsi="Times New Roman"/>
          <w:b/>
          <w:bCs/>
          <w:color w:val="000000"/>
          <w:sz w:val="56"/>
          <w:szCs w:val="56"/>
          <w:highlight w:val="none"/>
        </w:rPr>
      </w:pPr>
      <w:r>
        <w:rPr>
          <w:rFonts w:ascii="Times New Roman" w:hAnsi="Times New Roman"/>
          <w:b/>
          <w:bCs/>
          <w:color w:val="000000"/>
          <w:sz w:val="56"/>
          <w:szCs w:val="56"/>
          <w:highlight w:val="none"/>
        </w:rPr>
        <w:t xml:space="preserve">太仓市</w:t>
      </w:r>
      <w:r>
        <w:rPr>
          <w:rFonts w:hint="eastAsia" w:ascii="Times New Roman" w:hAnsi="Times New Roman"/>
          <w:b/>
          <w:bCs/>
          <w:color w:val="000000"/>
          <w:sz w:val="56"/>
          <w:szCs w:val="56"/>
          <w:highlight w:val="none"/>
        </w:rPr>
        <w:t xml:space="preserve">政府</w:t>
      </w:r>
      <w:r>
        <w:rPr>
          <w:rFonts w:ascii="Times New Roman" w:hAnsi="Times New Roman"/>
          <w:b/>
          <w:bCs/>
          <w:color w:val="000000"/>
          <w:sz w:val="56"/>
          <w:szCs w:val="56"/>
          <w:highlight w:val="none"/>
        </w:rPr>
        <w:t xml:space="preserve">采购</w:t>
      </w:r>
      <w:r/>
    </w:p>
    <w:p>
      <w:pPr>
        <w:pStyle w:val="1230"/>
        <w:ind w:firstLine="0"/>
        <w:jc w:val="both"/>
        <w:spacing w:before="0" w:after="0"/>
        <w:rPr>
          <w:rFonts w:ascii="Times New Roman" w:hAnsi="Times New Roman"/>
          <w:b/>
          <w:bCs/>
          <w:color w:val="000000"/>
          <w:sz w:val="60"/>
          <w:szCs w:val="60"/>
          <w:highlight w:val="none"/>
        </w:rPr>
      </w:pPr>
      <w:r>
        <w:rPr>
          <w:rFonts w:ascii="Times New Roman" w:hAnsi="Times New Roman"/>
          <w:b/>
          <w:bCs/>
          <w:color w:val="000000"/>
          <w:sz w:val="60"/>
          <w:szCs w:val="60"/>
          <w:highlight w:val="none"/>
        </w:rPr>
      </w:r>
      <w:r/>
    </w:p>
    <w:p>
      <w:pPr>
        <w:pStyle w:val="1230"/>
        <w:ind w:firstLine="0"/>
        <w:jc w:val="center"/>
        <w:spacing w:before="0" w:after="0"/>
        <w:rPr>
          <w:rFonts w:ascii="Times New Roman" w:hAnsi="Times New Roman"/>
          <w:b/>
          <w:bCs/>
          <w:color w:val="000000"/>
          <w:sz w:val="72"/>
          <w:szCs w:val="72"/>
          <w:highlight w:val="none"/>
        </w:rPr>
      </w:pPr>
      <w:r>
        <w:rPr>
          <w:rFonts w:ascii="Times New Roman" w:hAnsi="Times New Roman"/>
          <w:b/>
          <w:bCs/>
          <w:color w:val="000000"/>
          <w:sz w:val="72"/>
          <w:szCs w:val="72"/>
          <w:highlight w:val="none"/>
        </w:rPr>
        <w:t xml:space="preserve">招标文件</w:t>
      </w:r>
      <w:r/>
    </w:p>
    <w:p>
      <w:pPr>
        <w:ind w:firstLine="2249"/>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2249"/>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left="0" w:firstLine="1060"/>
        <w:spacing w:line="360" w:lineRule="auto"/>
        <w:rPr>
          <w:rFonts w:hint="default" w:ascii="宋体" w:hAnsi="宋体" w:eastAsia="宋体" w:cs="宋体"/>
          <w:b/>
          <w:color w:val="000000"/>
          <w:sz w:val="28"/>
          <w:szCs w:val="28"/>
          <w:highlight w:val="none"/>
          <w:lang w:val="en-US" w:eastAsia="zh-CN"/>
        </w:rPr>
      </w:pPr>
      <w:r>
        <w:rPr>
          <w:rFonts w:hint="eastAsia" w:ascii="宋体" w:hAnsi="宋体" w:cs="宋体"/>
          <w:b/>
          <w:color w:val="000000"/>
          <w:spacing w:val="0"/>
          <w:sz w:val="28"/>
          <w:szCs w:val="28"/>
          <w:highlight w:val="none"/>
        </w:rPr>
        <w:t xml:space="preserve">政府采购招标编号</w:t>
      </w:r>
      <w:r>
        <w:rPr>
          <w:rFonts w:hint="eastAsia" w:ascii="宋体" w:hAnsi="宋体" w:cs="宋体"/>
          <w:b/>
          <w:color w:val="000000"/>
          <w:sz w:val="28"/>
          <w:szCs w:val="28"/>
          <w:highlight w:val="none"/>
        </w:rPr>
        <w:t xml:space="preserve">：</w:t>
      </w:r>
      <w:r>
        <w:rPr>
          <w:rFonts w:hint="default" w:ascii="宋体" w:hAnsi="宋体" w:cs="宋体"/>
          <w:b/>
          <w:bCs/>
          <w:color w:val="000000"/>
          <w:sz w:val="28"/>
          <w:szCs w:val="28"/>
          <w:highlight w:val="none"/>
          <w:lang w:val="en-US" w:eastAsia="zh-CN"/>
        </w:rPr>
        <w:t xml:space="preserve">JSZC-320585-SZDR-G2026-00</w:t>
      </w:r>
      <w:r>
        <w:rPr>
          <w:rFonts w:hint="eastAsia" w:ascii="宋体" w:hAnsi="宋体" w:cs="宋体"/>
          <w:b/>
          <w:bCs/>
          <w:color w:val="000000"/>
          <w:sz w:val="28"/>
          <w:szCs w:val="28"/>
          <w:highlight w:val="none"/>
          <w:lang w:val="en-US" w:eastAsia="zh-CN"/>
        </w:rPr>
        <w:t xml:space="preserve">11  </w:t>
      </w:r>
      <w:r/>
    </w:p>
    <w:p>
      <w:pPr>
        <w:ind w:left="3576" w:hanging="2518"/>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pacing w:val="186"/>
          <w:sz w:val="28"/>
          <w:szCs w:val="28"/>
          <w:highlight w:val="none"/>
        </w:rPr>
        <w:t xml:space="preserve">采购内</w:t>
      </w:r>
      <w:r>
        <w:rPr>
          <w:rFonts w:hint="eastAsia" w:ascii="宋体" w:hAnsi="宋体" w:cs="宋体"/>
          <w:b/>
          <w:color w:val="000000"/>
          <w:spacing w:val="2"/>
          <w:sz w:val="28"/>
          <w:szCs w:val="28"/>
          <w:highlight w:val="none"/>
        </w:rPr>
        <w:t xml:space="preserve">容</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2026年刑事犯罪侦查系统数据服务</w:t>
      </w:r>
      <w:r/>
    </w:p>
    <w:p>
      <w:pPr>
        <w:ind w:left="0" w:firstLine="1060"/>
        <w:spacing w:line="360" w:lineRule="auto"/>
        <w:rPr>
          <w:rFonts w:ascii="宋体" w:hAnsi="宋体" w:cs="宋体"/>
          <w:b/>
          <w:color w:val="000000"/>
          <w:sz w:val="28"/>
          <w:szCs w:val="28"/>
          <w:highlight w:val="none"/>
        </w:rPr>
      </w:pPr>
      <w:r>
        <w:rPr>
          <w:rFonts w:hint="eastAsia" w:ascii="宋体" w:hAnsi="宋体" w:cs="宋体"/>
          <w:b/>
          <w:color w:val="000000"/>
          <w:spacing w:val="56"/>
          <w:sz w:val="28"/>
          <w:szCs w:val="28"/>
          <w:highlight w:val="none"/>
        </w:rPr>
        <w:t xml:space="preserve">采购项目类</w:t>
      </w:r>
      <w:r>
        <w:rPr>
          <w:rFonts w:hint="eastAsia" w:ascii="宋体" w:hAnsi="宋体" w:cs="宋体"/>
          <w:b/>
          <w:color w:val="000000"/>
          <w:spacing w:val="0"/>
          <w:sz w:val="28"/>
          <w:szCs w:val="28"/>
          <w:highlight w:val="none"/>
        </w:rPr>
        <w:t xml:space="preserve">别</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服务</w:t>
      </w:r>
      <w:r>
        <w:rPr>
          <w:rFonts w:hint="eastAsia" w:ascii="宋体" w:hAnsi="宋体" w:cs="宋体"/>
          <w:b/>
          <w:color w:val="000000"/>
          <w:sz w:val="28"/>
          <w:szCs w:val="28"/>
          <w:highlight w:val="none"/>
        </w:rPr>
        <w:t xml:space="preserve">类</w:t>
      </w:r>
      <w:r/>
    </w:p>
    <w:p>
      <w:pPr>
        <w:ind w:left="0" w:firstLine="1060"/>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pacing w:val="0"/>
          <w:sz w:val="28"/>
          <w:szCs w:val="28"/>
          <w:highlight w:val="none"/>
        </w:rPr>
        <w:t xml:space="preserve">采购标的所属行业</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（十</w:t>
      </w:r>
      <w:r>
        <w:rPr>
          <w:rFonts w:hint="eastAsia" w:ascii="宋体" w:hAnsi="宋体" w:cs="宋体"/>
          <w:b/>
          <w:color w:val="000000"/>
          <w:sz w:val="28"/>
          <w:szCs w:val="28"/>
          <w:highlight w:val="none"/>
          <w:lang w:val="en-US" w:eastAsia="zh-CN"/>
        </w:rPr>
        <w:t xml:space="preserve">一</w:t>
      </w:r>
      <w:r>
        <w:rPr>
          <w:rFonts w:hint="eastAsia" w:ascii="宋体" w:hAnsi="宋体" w:cs="宋体"/>
          <w:b/>
          <w:color w:val="000000"/>
          <w:sz w:val="28"/>
          <w:szCs w:val="28"/>
          <w:highlight w:val="none"/>
          <w:lang w:eastAsia="zh-CN"/>
        </w:rPr>
        <w:t xml:space="preserve">）信息传输业</w:t>
      </w:r>
      <w:r/>
    </w:p>
    <w:p>
      <w:pPr>
        <w:ind w:left="0" w:firstLine="1060"/>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pacing w:val="186"/>
          <w:sz w:val="28"/>
          <w:szCs w:val="28"/>
          <w:highlight w:val="none"/>
        </w:rPr>
        <w:t xml:space="preserve">采购单</w:t>
      </w:r>
      <w:r>
        <w:rPr>
          <w:rFonts w:hint="eastAsia" w:ascii="宋体" w:hAnsi="宋体" w:cs="宋体"/>
          <w:b/>
          <w:color w:val="000000"/>
          <w:spacing w:val="2"/>
          <w:sz w:val="28"/>
          <w:szCs w:val="28"/>
          <w:highlight w:val="none"/>
        </w:rPr>
        <w:t xml:space="preserve">位</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太仓市公安局</w:t>
      </w:r>
      <w:r/>
    </w:p>
    <w:p>
      <w:pPr>
        <w:ind w:left="0" w:firstLine="1060"/>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pacing w:val="56"/>
          <w:sz w:val="28"/>
          <w:szCs w:val="28"/>
          <w:highlight w:val="none"/>
        </w:rPr>
        <w:t xml:space="preserve">招标代理单</w:t>
      </w:r>
      <w:r>
        <w:rPr>
          <w:rFonts w:hint="eastAsia" w:ascii="宋体" w:hAnsi="宋体" w:cs="宋体"/>
          <w:b/>
          <w:color w:val="000000"/>
          <w:spacing w:val="0"/>
          <w:sz w:val="28"/>
          <w:szCs w:val="28"/>
          <w:highlight w:val="none"/>
        </w:rPr>
        <w:t xml:space="preserve">位</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苏州达仁建设工程咨询有限公司</w:t>
      </w:r>
      <w:r/>
    </w:p>
    <w:p>
      <w:pPr>
        <w:pStyle w:val="1230"/>
        <w:ind w:firstLine="0"/>
        <w:jc w:val="center"/>
        <w:spacing w:before="0" w:after="0"/>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230"/>
        <w:ind w:firstLine="0"/>
        <w:jc w:val="center"/>
        <w:spacing w:before="0" w:after="0"/>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173"/>
        <w:jc w:val="center"/>
        <w:spacing w:line="360" w:lineRule="auto"/>
        <w:rPr>
          <w:b/>
          <w:bCs/>
          <w:color w:val="000000"/>
          <w:sz w:val="28"/>
          <w:szCs w:val="28"/>
          <w:highlight w:val="none"/>
        </w:rPr>
      </w:pPr>
      <w:r>
        <w:rPr>
          <w:b/>
          <w:bCs/>
          <w:color w:val="000000"/>
          <w:sz w:val="28"/>
          <w:szCs w:val="28"/>
          <w:highlight w:val="none"/>
        </w:rPr>
      </w:r>
      <w:r/>
    </w:p>
    <w:p>
      <w:pPr>
        <w:pStyle w:val="1173"/>
        <w:jc w:val="center"/>
        <w:spacing w:line="360" w:lineRule="auto"/>
        <w:rPr>
          <w:b/>
          <w:bCs/>
          <w:color w:val="000000"/>
          <w:sz w:val="28"/>
          <w:szCs w:val="28"/>
          <w:highlight w:val="none"/>
        </w:rPr>
      </w:pPr>
      <w:r>
        <w:rPr>
          <w:b/>
          <w:bCs/>
          <w:color w:val="000000"/>
          <w:sz w:val="28"/>
          <w:szCs w:val="28"/>
          <w:highlight w:val="none"/>
        </w:rPr>
      </w:r>
      <w:r/>
    </w:p>
    <w:p>
      <w:pPr>
        <w:pStyle w:val="1173"/>
        <w:jc w:val="center"/>
        <w:spacing w:line="360" w:lineRule="auto"/>
        <w:rPr>
          <w:b/>
          <w:bCs/>
          <w:color w:val="000000"/>
          <w:sz w:val="28"/>
          <w:szCs w:val="28"/>
          <w:highlight w:val="none"/>
        </w:rPr>
      </w:pPr>
      <w:r>
        <w:rPr>
          <w:b/>
          <w:bCs/>
          <w:color w:val="000000"/>
          <w:sz w:val="32"/>
          <w:szCs w:val="32"/>
          <w:highlight w:val="none"/>
        </w:rPr>
        <w:t xml:space="preserve">二〇二</w:t>
      </w:r>
      <w:r>
        <w:rPr>
          <w:rFonts w:hint="eastAsia"/>
          <w:b/>
          <w:bCs/>
          <w:color w:val="000000"/>
          <w:sz w:val="32"/>
          <w:szCs w:val="32"/>
          <w:highlight w:val="none"/>
        </w:rPr>
        <w:t xml:space="preserve">六</w:t>
      </w:r>
      <w:r>
        <w:rPr>
          <w:b/>
          <w:bCs/>
          <w:color w:val="000000"/>
          <w:sz w:val="32"/>
          <w:szCs w:val="32"/>
          <w:highlight w:val="none"/>
        </w:rPr>
        <w:t xml:space="preserve">年</w:t>
      </w:r>
      <w:r>
        <w:rPr>
          <w:rFonts w:hint="eastAsia"/>
          <w:b/>
          <w:bCs/>
          <w:color w:val="000000"/>
          <w:sz w:val="32"/>
          <w:szCs w:val="32"/>
          <w:highlight w:val="none"/>
          <w:lang w:val="en-US" w:eastAsia="zh-CN"/>
        </w:rPr>
        <w:t xml:space="preserve">九</w:t>
      </w:r>
      <w:r>
        <w:rPr>
          <w:b/>
          <w:bCs/>
          <w:color w:val="000000"/>
          <w:sz w:val="32"/>
          <w:szCs w:val="32"/>
          <w:highlight w:val="none"/>
        </w:rPr>
        <w:t xml:space="preserve">月</w:t>
      </w:r>
      <w:r/>
    </w:p>
    <w:p>
      <w:pPr>
        <w:jc w:val="left"/>
        <w:spacing w:line="360" w:lineRule="auto"/>
        <w:rPr>
          <w:color w:val="000000"/>
          <w:sz w:val="24"/>
          <w:highlight w:val="none"/>
        </w:rPr>
      </w:pPr>
      <w:r>
        <w:rPr>
          <w:color w:val="000000"/>
          <w:sz w:val="24"/>
          <w:highlight w:val="none"/>
        </w:rPr>
      </w:r>
      <w:r/>
    </w:p>
    <w:p>
      <w:pPr>
        <w:spacing w:line="360" w:lineRule="auto"/>
        <w:rPr>
          <w:b/>
          <w:bCs/>
          <w:color w:val="000000"/>
          <w:sz w:val="44"/>
          <w:szCs w:val="44"/>
          <w:highlight w:val="none"/>
        </w:rPr>
        <w:sectPr>
          <w:footerReference w:type="default" r:id="rId11"/>
          <w:footerReference w:type="even" r:id="rId12"/>
          <w:footerReference w:type="first" r:id="rId13"/>
          <w:footnotePr/>
          <w:endnotePr/>
          <w:type w:val="nextPage"/>
          <w:pgSz w:w="11906" w:h="16838" w:orient="portrait"/>
          <w:pgMar w:top="1440" w:right="1536" w:bottom="1440" w:left="1536" w:header="851" w:footer="992" w:gutter="0"/>
          <w:pgNumType w:start="1"/>
          <w:cols w:num="1" w:sep="0" w:space="1701" w:equalWidth="1"/>
          <w:docGrid w:linePitch="360"/>
          <w:titlePg/>
        </w:sectPr>
      </w:pPr>
      <w:r/>
      <w:bookmarkStart w:id="0" w:name="_Toc120614210"/>
      <w:r/>
      <w:bookmarkStart w:id="1" w:name="_Toc523127445"/>
      <w:r/>
      <w:bookmarkStart w:id="2" w:name="_Toc479757206"/>
      <w:r/>
      <w:bookmarkStart w:id="3" w:name="_Toc16938516"/>
      <w:r/>
      <w:bookmarkStart w:id="4" w:name="_Toc20823272"/>
      <w:r/>
      <w:bookmarkStart w:id="5" w:name="_Toc513029200"/>
      <w:r/>
      <w:r/>
    </w:p>
    <w:p>
      <w:pPr>
        <w:jc w:val="center"/>
        <w:spacing w:line="360" w:lineRule="auto"/>
        <w:rPr>
          <w:b/>
          <w:bCs/>
          <w:color w:val="000000"/>
          <w:sz w:val="44"/>
          <w:szCs w:val="44"/>
          <w:highlight w:val="none"/>
        </w:rPr>
      </w:pPr>
      <w:r>
        <w:rPr>
          <w:b/>
          <w:bCs/>
          <w:color w:val="000000"/>
          <w:sz w:val="44"/>
          <w:szCs w:val="44"/>
          <w:highlight w:val="none"/>
        </w:rPr>
        <w:t xml:space="preserve">目录</w:t>
      </w:r>
      <w:r/>
    </w:p>
    <w:p>
      <w:pPr>
        <w:pStyle w:val="1181"/>
        <w:tabs>
          <w:tab w:val="right" w:pos="8834" w:leader="dot"/>
        </w:tabs>
        <w:rPr>
          <w:color w:val="000000"/>
          <w:highlight w:val="none"/>
        </w:rPr>
      </w:pPr>
      <w:r>
        <w:rPr>
          <w:b/>
          <w:color w:val="000000"/>
          <w:sz w:val="28"/>
          <w:highlight w:val="none"/>
        </w:rPr>
        <w:fldChar w:fldCharType="begin"/>
      </w:r>
      <w:r>
        <w:rPr>
          <w:b/>
          <w:color w:val="000000"/>
          <w:sz w:val="28"/>
          <w:highlight w:val="none"/>
        </w:rPr>
        <w:instrText xml:space="preserve"> TOC \o "1-1" \h \z \u </w:instrText>
      </w:r>
      <w:r>
        <w:rPr>
          <w:b/>
          <w:color w:val="000000"/>
          <w:sz w:val="28"/>
          <w:highlight w:val="none"/>
        </w:rPr>
        <w:fldChar w:fldCharType="separate"/>
      </w:r>
      <w:r>
        <w:rPr>
          <w:color w:val="000000"/>
          <w:highlight w:val="none"/>
        </w:rPr>
        <w:fldChar w:fldCharType="begin"/>
      </w:r>
      <w:r>
        <w:rPr>
          <w:color w:val="000000"/>
          <w:highlight w:val="none"/>
        </w:rPr>
        <w:instrText xml:space="preserve"> HYPERLINK \l _Toc32403 </w:instrText>
      </w:r>
      <w:r>
        <w:rPr>
          <w:color w:val="000000"/>
          <w:highlight w:val="none"/>
        </w:rPr>
        <w:fldChar w:fldCharType="separate"/>
      </w:r>
      <w:r>
        <w:rPr>
          <w:rFonts w:ascii="Times New Roman" w:hAnsi="Times New Roman" w:cs="Times New Roman"/>
          <w:bCs/>
          <w:color w:val="000000"/>
          <w:szCs w:val="32"/>
          <w:highlight w:val="none"/>
        </w:rPr>
        <w:t xml:space="preserve">第一章</w:t>
      </w:r>
      <w:r>
        <w:rPr>
          <w:rFonts w:hint="eastAsia" w:ascii="Times New Roman" w:hAnsi="Times New Roman" w:cs="Times New Roman"/>
          <w:bCs/>
          <w:color w:val="000000"/>
          <w:szCs w:val="32"/>
          <w:highlight w:val="none"/>
        </w:rPr>
        <w:t xml:space="preserve"> 招标公告</w:t>
      </w:r>
      <w:r>
        <w:rPr>
          <w:color w:val="000000"/>
          <w:highlight w:val="none"/>
        </w:rPr>
        <w:tab/>
      </w:r>
      <w:r>
        <w:rPr>
          <w:color w:val="000000"/>
          <w:highlight w:val="none"/>
        </w:rPr>
        <w:fldChar w:fldCharType="begin"/>
      </w:r>
      <w:r>
        <w:rPr>
          <w:color w:val="000000"/>
          <w:highlight w:val="none"/>
        </w:rPr>
        <w:instrText xml:space="preserve"> PAGEREF _Toc32403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p>
    <w:p>
      <w:pPr>
        <w:pStyle w:val="1181"/>
        <w:tabs>
          <w:tab w:val="right" w:pos="8834" w:leader="dot"/>
        </w:tabs>
        <w:rPr>
          <w:color w:val="000000"/>
          <w:highlight w:val="none"/>
        </w:rPr>
      </w:pPr>
      <w:r>
        <w:rPr>
          <w:color w:val="000000"/>
          <w:highlight w:val="none"/>
        </w:rPr>
        <w:fldChar w:fldCharType="begin"/>
      </w:r>
      <w:r>
        <w:rPr>
          <w:color w:val="000000"/>
          <w:highlight w:val="none"/>
        </w:rPr>
        <w:instrText xml:space="preserve"> HYPERLINK \l _Toc16215 </w:instrText>
      </w:r>
      <w:r>
        <w:rPr>
          <w:color w:val="000000"/>
          <w:highlight w:val="none"/>
        </w:rPr>
        <w:fldChar w:fldCharType="separate"/>
      </w:r>
      <w:r>
        <w:rPr>
          <w:rFonts w:ascii="Times New Roman" w:hAnsi="Times New Roman" w:cs="Times New Roman"/>
          <w:bCs/>
          <w:color w:val="000000"/>
          <w:szCs w:val="32"/>
          <w:highlight w:val="none"/>
        </w:rPr>
        <w:t xml:space="preserve">第二章</w:t>
      </w:r>
      <w:r>
        <w:rPr>
          <w:rFonts w:hint="eastAsia" w:ascii="Times New Roman" w:hAnsi="Times New Roman" w:cs="Times New Roman"/>
          <w:bCs/>
          <w:color w:val="000000"/>
          <w:szCs w:val="32"/>
          <w:highlight w:val="none"/>
        </w:rPr>
        <w:t xml:space="preserve"> </w:t>
      </w:r>
      <w:r>
        <w:rPr>
          <w:rFonts w:ascii="Times New Roman" w:hAnsi="Times New Roman" w:cs="Times New Roman"/>
          <w:bCs/>
          <w:color w:val="000000"/>
          <w:szCs w:val="32"/>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_Toc16215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p>
    <w:p>
      <w:pPr>
        <w:pStyle w:val="1181"/>
        <w:tabs>
          <w:tab w:val="right" w:pos="8834" w:leader="dot"/>
        </w:tabs>
        <w:rPr>
          <w:color w:val="000000"/>
          <w:highlight w:val="none"/>
        </w:rPr>
      </w:pPr>
      <w:r>
        <w:rPr>
          <w:color w:val="000000"/>
          <w:highlight w:val="none"/>
        </w:rPr>
        <w:fldChar w:fldCharType="begin"/>
      </w:r>
      <w:r>
        <w:rPr>
          <w:color w:val="000000"/>
          <w:highlight w:val="none"/>
        </w:rPr>
        <w:instrText xml:space="preserve"> HYPERLINK \l _Toc16524 </w:instrText>
      </w:r>
      <w:r>
        <w:rPr>
          <w:color w:val="000000"/>
          <w:highlight w:val="none"/>
        </w:rPr>
        <w:fldChar w:fldCharType="separate"/>
      </w:r>
      <w:r>
        <w:rPr>
          <w:rFonts w:ascii="Times New Roman" w:hAnsi="Times New Roman" w:cs="Times New Roman"/>
          <w:bCs/>
          <w:color w:val="000000"/>
          <w:szCs w:val="32"/>
          <w:highlight w:val="none"/>
        </w:rPr>
        <w:t xml:space="preserve">第</w:t>
      </w:r>
      <w:r>
        <w:rPr>
          <w:rFonts w:hint="eastAsia" w:ascii="Times New Roman" w:hAnsi="Times New Roman" w:cs="Times New Roman"/>
          <w:bCs/>
          <w:color w:val="000000"/>
          <w:szCs w:val="32"/>
          <w:highlight w:val="none"/>
        </w:rPr>
        <w:t xml:space="preserve">三</w:t>
      </w:r>
      <w:r>
        <w:rPr>
          <w:rFonts w:ascii="Times New Roman" w:hAnsi="Times New Roman" w:cs="Times New Roman"/>
          <w:bCs/>
          <w:color w:val="000000"/>
          <w:szCs w:val="32"/>
          <w:highlight w:val="none"/>
        </w:rPr>
        <w:t xml:space="preserve">章</w:t>
      </w:r>
      <w:r>
        <w:rPr>
          <w:rFonts w:hint="eastAsia" w:ascii="Times New Roman" w:hAnsi="Times New Roman" w:cs="Times New Roman"/>
          <w:bCs/>
          <w:color w:val="000000"/>
          <w:szCs w:val="32"/>
          <w:highlight w:val="none"/>
        </w:rPr>
        <w:t xml:space="preserve"> </w:t>
      </w:r>
      <w:r>
        <w:rPr>
          <w:rFonts w:ascii="Times New Roman" w:hAnsi="Times New Roman" w:cs="Times New Roman"/>
          <w:bCs/>
          <w:color w:val="000000"/>
          <w:szCs w:val="32"/>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_Toc16524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p>
    <w:p>
      <w:pPr>
        <w:pStyle w:val="1181"/>
        <w:tabs>
          <w:tab w:val="right" w:pos="8834" w:leader="dot"/>
        </w:tabs>
        <w:rPr>
          <w:color w:val="000000"/>
          <w:highlight w:val="none"/>
        </w:rPr>
      </w:pPr>
      <w:r>
        <w:rPr>
          <w:color w:val="000000"/>
          <w:highlight w:val="none"/>
        </w:rPr>
        <w:fldChar w:fldCharType="begin"/>
      </w:r>
      <w:r>
        <w:rPr>
          <w:color w:val="000000"/>
          <w:highlight w:val="none"/>
        </w:rPr>
        <w:instrText xml:space="preserve"> HYPERLINK \l _Toc6559 </w:instrText>
      </w:r>
      <w:r>
        <w:rPr>
          <w:color w:val="000000"/>
          <w:highlight w:val="none"/>
        </w:rPr>
        <w:fldChar w:fldCharType="separate"/>
      </w:r>
      <w:r>
        <w:rPr>
          <w:rFonts w:hint="eastAsia" w:ascii="Times New Roman" w:hAnsi="Times New Roman" w:cs="Times New Roman"/>
          <w:bCs/>
          <w:color w:val="000000"/>
          <w:szCs w:val="32"/>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_Toc6559 \h </w:instrText>
      </w:r>
      <w:r>
        <w:rPr>
          <w:color w:val="000000"/>
          <w:highlight w:val="none"/>
        </w:rPr>
        <w:fldChar w:fldCharType="separate"/>
      </w:r>
      <w:r>
        <w:rPr>
          <w:color w:val="000000"/>
          <w:highlight w:val="none"/>
        </w:rPr>
        <w:t xml:space="preserve">40</w:t>
      </w:r>
      <w:r>
        <w:rPr>
          <w:color w:val="000000"/>
          <w:highlight w:val="none"/>
        </w:rPr>
        <w:fldChar w:fldCharType="end"/>
      </w:r>
      <w:r>
        <w:rPr>
          <w:color w:val="000000"/>
          <w:highlight w:val="none"/>
        </w:rPr>
        <w:fldChar w:fldCharType="end"/>
      </w:r>
      <w:r/>
    </w:p>
    <w:p>
      <w:pPr>
        <w:pStyle w:val="1181"/>
        <w:tabs>
          <w:tab w:val="right" w:pos="8834" w:leader="dot"/>
        </w:tabs>
        <w:rPr>
          <w:color w:val="000000"/>
          <w:highlight w:val="none"/>
        </w:rPr>
      </w:pPr>
      <w:r>
        <w:rPr>
          <w:color w:val="000000"/>
          <w:highlight w:val="none"/>
        </w:rPr>
        <w:fldChar w:fldCharType="begin"/>
      </w:r>
      <w:r>
        <w:rPr>
          <w:color w:val="000000"/>
          <w:highlight w:val="none"/>
        </w:rPr>
        <w:instrText xml:space="preserve"> HYPERLINK \l _Toc17094 </w:instrText>
      </w:r>
      <w:r>
        <w:rPr>
          <w:color w:val="000000"/>
          <w:highlight w:val="none"/>
        </w:rPr>
        <w:fldChar w:fldCharType="separate"/>
      </w:r>
      <w:r>
        <w:rPr>
          <w:rFonts w:ascii="Times New Roman" w:hAnsi="Times New Roman" w:cs="Times New Roman"/>
          <w:bCs/>
          <w:color w:val="000000"/>
          <w:szCs w:val="32"/>
          <w:highlight w:val="none"/>
        </w:rPr>
        <w:t xml:space="preserve">第五章</w:t>
      </w:r>
      <w:r>
        <w:rPr>
          <w:rFonts w:hint="eastAsia" w:ascii="Times New Roman" w:hAnsi="Times New Roman" w:cs="Times New Roman"/>
          <w:bCs/>
          <w:color w:val="000000"/>
          <w:szCs w:val="32"/>
          <w:highlight w:val="none"/>
        </w:rPr>
        <w:t xml:space="preserve"> </w:t>
      </w:r>
      <w:r>
        <w:rPr>
          <w:rFonts w:ascii="Times New Roman" w:hAnsi="Times New Roman" w:cs="Times New Roman"/>
          <w:bCs/>
          <w:color w:val="000000"/>
          <w:szCs w:val="32"/>
          <w:highlight w:val="none"/>
        </w:rPr>
        <w:t xml:space="preserve">评标方法与评标标准</w:t>
      </w:r>
      <w:r>
        <w:rPr>
          <w:color w:val="000000"/>
          <w:highlight w:val="none"/>
        </w:rPr>
        <w:tab/>
      </w:r>
      <w:r>
        <w:rPr>
          <w:color w:val="000000"/>
          <w:highlight w:val="none"/>
        </w:rPr>
        <w:fldChar w:fldCharType="begin"/>
      </w:r>
      <w:r>
        <w:rPr>
          <w:color w:val="000000"/>
          <w:highlight w:val="none"/>
        </w:rPr>
        <w:instrText xml:space="preserve"> PAGEREF _Toc17094 \h </w:instrText>
      </w:r>
      <w:r>
        <w:rPr>
          <w:color w:val="000000"/>
          <w:highlight w:val="none"/>
        </w:rPr>
        <w:fldChar w:fldCharType="separate"/>
      </w:r>
      <w:r>
        <w:rPr>
          <w:color w:val="000000"/>
          <w:highlight w:val="none"/>
        </w:rPr>
        <w:t xml:space="preserve">55</w:t>
      </w:r>
      <w:r>
        <w:rPr>
          <w:color w:val="000000"/>
          <w:highlight w:val="none"/>
        </w:rPr>
        <w:fldChar w:fldCharType="end"/>
      </w:r>
      <w:r>
        <w:rPr>
          <w:color w:val="000000"/>
          <w:highlight w:val="none"/>
        </w:rPr>
        <w:fldChar w:fldCharType="end"/>
      </w:r>
      <w:r/>
    </w:p>
    <w:p>
      <w:pPr>
        <w:pStyle w:val="1181"/>
        <w:tabs>
          <w:tab w:val="right" w:pos="8834" w:leader="dot"/>
        </w:tabs>
        <w:rPr>
          <w:color w:val="000000"/>
          <w:highlight w:val="none"/>
        </w:rPr>
      </w:pPr>
      <w:r>
        <w:rPr>
          <w:color w:val="000000"/>
          <w:highlight w:val="none"/>
        </w:rPr>
        <w:fldChar w:fldCharType="begin"/>
      </w:r>
      <w:r>
        <w:rPr>
          <w:color w:val="000000"/>
          <w:highlight w:val="none"/>
        </w:rPr>
        <w:instrText xml:space="preserve"> HYPERLINK \l _Toc2782 </w:instrText>
      </w:r>
      <w:r>
        <w:rPr>
          <w:color w:val="000000"/>
          <w:highlight w:val="none"/>
        </w:rPr>
        <w:fldChar w:fldCharType="separate"/>
      </w:r>
      <w:r>
        <w:rPr>
          <w:rFonts w:hint="eastAsia"/>
          <w:bCs/>
          <w:color w:val="000000"/>
          <w:szCs w:val="32"/>
          <w:highlight w:val="none"/>
        </w:rPr>
        <w:t xml:space="preserve">第六章 合同条款</w:t>
      </w:r>
      <w:r>
        <w:rPr>
          <w:color w:val="000000"/>
          <w:highlight w:val="none"/>
        </w:rPr>
        <w:tab/>
      </w:r>
      <w:r>
        <w:rPr>
          <w:color w:val="000000"/>
          <w:highlight w:val="none"/>
        </w:rPr>
        <w:fldChar w:fldCharType="begin"/>
      </w:r>
      <w:r>
        <w:rPr>
          <w:color w:val="000000"/>
          <w:highlight w:val="none"/>
        </w:rPr>
        <w:instrText xml:space="preserve"> PAGEREF _Toc2782 \h </w:instrText>
      </w:r>
      <w:r>
        <w:rPr>
          <w:color w:val="000000"/>
          <w:highlight w:val="none"/>
        </w:rPr>
        <w:fldChar w:fldCharType="separate"/>
      </w:r>
      <w:r>
        <w:rPr>
          <w:color w:val="000000"/>
          <w:highlight w:val="none"/>
        </w:rPr>
        <w:t xml:space="preserve">58</w:t>
      </w:r>
      <w:r>
        <w:rPr>
          <w:color w:val="000000"/>
          <w:highlight w:val="none"/>
        </w:rPr>
        <w:fldChar w:fldCharType="end"/>
      </w:r>
      <w:r>
        <w:rPr>
          <w:color w:val="000000"/>
          <w:highlight w:val="none"/>
        </w:rPr>
        <w:fldChar w:fldCharType="end"/>
      </w:r>
      <w:r/>
    </w:p>
    <w:p>
      <w:pPr>
        <w:spacing w:line="360" w:lineRule="auto"/>
        <w:tabs>
          <w:tab w:val="right" w:pos="10065" w:leader="dot"/>
        </w:tabs>
        <w:rPr>
          <w:color w:val="000000"/>
          <w:szCs w:val="21"/>
          <w:highlight w:val="none"/>
        </w:rPr>
        <w:sectPr>
          <w:footerReference w:type="default" r:id="rId14"/>
          <w:footerReference w:type="first" r:id="rId15"/>
          <w:footnotePr/>
          <w:endnotePr/>
          <w:type w:val="nextPage"/>
          <w:pgSz w:w="11906" w:h="16838" w:orient="portrait"/>
          <w:pgMar w:top="1440" w:right="1536" w:bottom="1440" w:left="1536" w:header="851" w:footer="992" w:gutter="0"/>
          <w:pgNumType w:start="2"/>
          <w:cols w:num="1" w:sep="0" w:space="1701" w:equalWidth="1"/>
          <w:docGrid w:linePitch="360"/>
          <w:titlePg/>
        </w:sectPr>
      </w:pPr>
      <w:r>
        <w:rPr>
          <w:rFonts w:ascii="宋体" w:hAnsi="宋体"/>
          <w:color w:val="000000"/>
          <w:highlight w:val="none"/>
        </w:rPr>
        <w:fldChar w:fldCharType="end"/>
      </w:r>
      <w:bookmarkEnd w:id="0"/>
      <w:r/>
      <w:bookmarkEnd w:id="1"/>
      <w:r/>
      <w:bookmarkEnd w:id="2"/>
      <w:r/>
      <w:bookmarkEnd w:id="3"/>
      <w:r/>
      <w:bookmarkEnd w:id="4"/>
      <w:r/>
      <w:bookmarkEnd w:id="5"/>
      <w:r/>
      <w:r/>
    </w:p>
    <w:p>
      <w:pPr>
        <w:pStyle w:val="1139"/>
        <w:pageBreakBefore/>
        <w:spacing w:before="120" w:after="120" w:line="360" w:lineRule="auto"/>
        <w:rPr>
          <w:rFonts w:ascii="Times New Roman" w:hAnsi="Times New Roman" w:eastAsia="宋体" w:cs="Times New Roman"/>
          <w:b/>
          <w:bCs/>
          <w:color w:val="000000"/>
          <w:sz w:val="32"/>
          <w:szCs w:val="32"/>
          <w:highlight w:val="none"/>
        </w:rPr>
      </w:pPr>
      <w:r/>
      <w:bookmarkStart w:id="6" w:name="_Toc4253"/>
      <w:r/>
      <w:bookmarkStart w:id="7" w:name="_Toc24949"/>
      <w:r/>
      <w:bookmarkStart w:id="8" w:name="_Toc505611716"/>
      <w:r/>
      <w:bookmarkStart w:id="9" w:name="_Toc13696"/>
      <w:r/>
      <w:bookmarkStart w:id="10" w:name="_Toc499751852"/>
      <w:r/>
      <w:bookmarkStart w:id="11" w:name="_Toc27574"/>
      <w:r/>
      <w:bookmarkStart w:id="12" w:name="_Toc10822"/>
      <w:r/>
      <w:bookmarkStart w:id="13" w:name="_Toc11456"/>
      <w:r/>
      <w:bookmarkStart w:id="14" w:name="_Toc32403"/>
      <w:r/>
      <w:bookmarkStart w:id="15" w:name="_Toc16938558"/>
      <w:r/>
      <w:bookmarkStart w:id="16" w:name="_Toc513029242"/>
      <w:r/>
      <w:bookmarkStart w:id="17" w:name="_Toc20823314"/>
      <w:r/>
      <w:bookmarkStart w:id="18" w:name="_Toc120614221"/>
      <w:r/>
      <w:bookmarkStart w:id="19" w:name="_Toc479757207"/>
      <w:r>
        <w:rPr>
          <w:rFonts w:ascii="Times New Roman" w:hAnsi="Times New Roman" w:eastAsia="宋体" w:cs="Times New Roman"/>
          <w:b/>
          <w:bCs/>
          <w:color w:val="000000"/>
          <w:sz w:val="32"/>
          <w:szCs w:val="32"/>
          <w:highlight w:val="none"/>
        </w:rPr>
        <w:t xml:space="preserve">第一章</w:t>
      </w:r>
      <w:bookmarkEnd w:id="6"/>
      <w:r/>
      <w:bookmarkEnd w:id="7"/>
      <w:r/>
      <w:bookmarkEnd w:id="8"/>
      <w:r/>
      <w:bookmarkEnd w:id="9"/>
      <w:r/>
      <w:bookmarkEnd w:id="10"/>
      <w:r/>
      <w:bookmarkEnd w:id="11"/>
      <w:r/>
      <w:bookmarkEnd w:id="12"/>
      <w:r/>
      <w:bookmarkEnd w:id="13"/>
      <w:r>
        <w:rPr>
          <w:rFonts w:hint="eastAsia" w:ascii="Times New Roman" w:hAnsi="Times New Roman" w:eastAsia="宋体" w:cs="Times New Roman"/>
          <w:b/>
          <w:bCs/>
          <w:color w:val="000000"/>
          <w:sz w:val="32"/>
          <w:szCs w:val="32"/>
          <w:highlight w:val="none"/>
        </w:rPr>
        <w:t xml:space="preserve"> 招标公告</w:t>
      </w:r>
      <w:bookmarkEnd w:id="14"/>
      <w:r/>
      <w:r/>
    </w:p>
    <w:p>
      <w:pPr>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2026年刑事犯罪侦查系统数据服务</w:t>
      </w:r>
      <w:r>
        <w:rPr>
          <w:rFonts w:hint="default" w:ascii="宋体" w:hAnsi="宋体" w:cs="宋体"/>
          <w:color w:val="000000"/>
          <w:szCs w:val="21"/>
          <w:highlight w:val="none"/>
          <w:lang w:val="en-US" w:eastAsia="zh-CN"/>
        </w:rPr>
        <w:t xml:space="preserve">JSZC-320585-SZDR-G2026-00</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招标项目的潜在投标人应在“苏采云”系统获取招标文件，并于2026-</w:t>
      </w:r>
      <w:r>
        <w:rPr>
          <w:rFonts w:hint="eastAsia" w:ascii="宋体" w:hAnsi="宋体" w:cs="宋体"/>
          <w:color w:val="000000"/>
          <w:szCs w:val="21"/>
          <w:highlight w:val="none"/>
        </w:rPr>
        <w:t xml:space="preserve">10-</w:t>
      </w:r>
      <w:r>
        <w:rPr>
          <w:rFonts w:hint="eastAsia" w:ascii="宋体" w:hAnsi="宋体" w:cs="宋体"/>
          <w:color w:val="000000"/>
          <w:szCs w:val="21"/>
          <w:highlight w:val="none"/>
        </w:rPr>
        <w:t xml:space="preserve">27 </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0（北京时间）前递交投标文件。</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一、项目基本情况</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default" w:ascii="宋体" w:hAnsi="宋体" w:cs="宋体"/>
          <w:color w:val="000000"/>
          <w:szCs w:val="21"/>
          <w:highlight w:val="none"/>
          <w:lang w:val="en-US" w:eastAsia="zh-CN"/>
        </w:rPr>
        <w:t xml:space="preserve">JSZC-320585-SZDR-G2026-</w:t>
      </w:r>
      <w:r>
        <w:rPr>
          <w:rFonts w:hint="eastAsia" w:ascii="宋体" w:hAnsi="宋体" w:cs="宋体"/>
          <w:color w:val="000000"/>
          <w:szCs w:val="21"/>
          <w:highlight w:val="none"/>
          <w:lang w:val="en-US" w:eastAsia="zh-CN"/>
        </w:rPr>
        <w:t xml:space="preserve">0011</w:t>
      </w:r>
      <w:r>
        <w:rPr>
          <w:rFonts w:hint="eastAsia" w:ascii="宋体" w:hAnsi="宋体" w:cs="宋体"/>
          <w:color w:val="000000"/>
          <w:szCs w:val="21"/>
          <w:highlight w:val="none"/>
        </w:rPr>
        <w:t xml:space="preserve">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2026年刑事犯罪侦查系统数据服务</w:t>
      </w:r>
      <w:r>
        <w:rPr>
          <w:rFonts w:hint="eastAsia" w:ascii="宋体" w:hAnsi="宋体" w:cs="宋体"/>
          <w:color w:val="000000"/>
          <w:szCs w:val="21"/>
          <w:highlight w:val="none"/>
        </w:rPr>
        <w:t xml:space="preserve">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177</w:t>
      </w:r>
      <w:r>
        <w:rPr>
          <w:rFonts w:hint="eastAsia" w:ascii="宋体" w:hAnsi="宋体" w:cs="宋体"/>
          <w:color w:val="000000"/>
          <w:szCs w:val="21"/>
          <w:highlight w:val="none"/>
          <w:lang w:eastAsia="zh-CN"/>
        </w:rPr>
        <w:t xml:space="preserve">万元</w:t>
      </w:r>
      <w:r>
        <w:rPr>
          <w:rFonts w:hint="eastAsia" w:ascii="宋体" w:hAnsi="宋体" w:cs="宋体"/>
          <w:color w:val="000000"/>
          <w:szCs w:val="21"/>
          <w:highlight w:val="none"/>
        </w:rPr>
        <w:t xml:space="preserve"> </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eastAsia="zh-CN"/>
        </w:rPr>
        <w:t xml:space="preserve">177万元</w:t>
      </w:r>
      <w:r/>
    </w:p>
    <w:p>
      <w:pPr>
        <w:ind w:firstLine="411"/>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lang w:eastAsia="zh-CN"/>
        </w:rPr>
        <w:t xml:space="preserve">2026年刑事犯罪侦查系统数据服务</w:t>
      </w:r>
      <w:r>
        <w:rPr>
          <w:rFonts w:hint="eastAsia" w:ascii="宋体" w:hAnsi="宋体" w:cs="宋体"/>
          <w:bCs/>
          <w:color w:val="000000"/>
          <w:szCs w:val="21"/>
          <w:highlight w:val="none"/>
        </w:rPr>
        <w:t xml:space="preserve">，详见招标文件第四章。</w:t>
      </w:r>
      <w:r/>
    </w:p>
    <w:p>
      <w:pPr>
        <w:ind w:firstLine="411"/>
        <w:spacing w:line="360" w:lineRule="auto"/>
        <w:widowControl/>
        <w:rPr>
          <w:rFonts w:hint="eastAsia" w:ascii="宋体" w:hAnsi="宋体" w:eastAsia="宋体" w:cs="宋体"/>
          <w:color w:val="000000"/>
          <w:szCs w:val="21"/>
          <w:highlight w:val="yellow"/>
          <w:lang w:val="en-US" w:eastAsia="zh-CN"/>
        </w:rPr>
      </w:pPr>
      <w:r>
        <w:rPr>
          <w:rFonts w:hint="eastAsia" w:ascii="宋体" w:hAnsi="宋体" w:cs="宋体"/>
          <w:color w:val="000000"/>
          <w:szCs w:val="21"/>
          <w:highlight w:val="none"/>
        </w:rPr>
        <w:t xml:space="preserve">合同履行期限：</w:t>
      </w:r>
      <w:r>
        <w:rPr>
          <w:rFonts w:hint="eastAsia" w:ascii="宋体" w:hAnsi="宋体" w:eastAsia="宋体" w:cs="宋体"/>
          <w:sz w:val="21"/>
          <w:szCs w:val="21"/>
        </w:rPr>
        <w:t xml:space="preserve">合同签订后15天内完成互联网数据对接，并开始计算服务期</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大数据多维研判服务</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服务期1年；（2）</w:t>
      </w:r>
      <w:r>
        <w:rPr>
          <w:rFonts w:hint="eastAsia" w:ascii="宋体" w:hAnsi="宋体" w:eastAsia="宋体" w:cs="宋体"/>
          <w:sz w:val="21"/>
          <w:szCs w:val="21"/>
        </w:rPr>
        <w:t xml:space="preserve">大数据实战应用系统服务</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服务期1年；（3）</w:t>
      </w:r>
      <w:r>
        <w:rPr>
          <w:rFonts w:hint="eastAsia" w:ascii="宋体" w:hAnsi="宋体" w:eastAsia="宋体" w:cs="宋体"/>
          <w:sz w:val="21"/>
          <w:szCs w:val="21"/>
        </w:rPr>
        <w:t xml:space="preserve">涉诈窝点信息分析服务</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服务期1年；（4）</w:t>
      </w:r>
      <w:r>
        <w:rPr>
          <w:rFonts w:hint="eastAsia" w:ascii="宋体" w:hAnsi="宋体" w:eastAsia="宋体" w:cs="宋体"/>
          <w:sz w:val="21"/>
          <w:szCs w:val="21"/>
        </w:rPr>
        <w:t xml:space="preserve">金融风控研判服务</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服务期2年；（5）</w:t>
      </w:r>
      <w:r>
        <w:rPr>
          <w:rFonts w:hint="eastAsia" w:ascii="宋体" w:hAnsi="宋体" w:eastAsia="宋体" w:cs="宋体"/>
          <w:sz w:val="21"/>
          <w:szCs w:val="21"/>
        </w:rPr>
        <w:t xml:space="preserve">聚合数据及反诈数字战警技术服务</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服务期2年；（6）</w:t>
      </w:r>
      <w:r>
        <w:rPr>
          <w:rFonts w:hint="eastAsia" w:ascii="宋体" w:hAnsi="宋体" w:eastAsia="宋体" w:cs="宋体"/>
          <w:sz w:val="21"/>
          <w:szCs w:val="21"/>
        </w:rPr>
        <w:t xml:space="preserve">智能反诈及流口外呼服务</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服务期1年。</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本项目（是/否）接受联合体投标：不接受联合体</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二、申请人的资格要求：</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1、具有独立承担民事责任的能力（提供法人或者其他组织的营业执照等证明文件，自然人的身份证明）</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2、具有良好的商业信誉和健全的财务会计制度（提供最近一期的财务状况报告，其他组织、自然人提供银行出具的资信证明）</w:t>
      </w:r>
      <w:r/>
    </w:p>
    <w:p>
      <w:pPr>
        <w:ind w:firstLine="411"/>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w:t>
      </w:r>
      <w:bookmarkStart w:id="20" w:name="OLE_LINK8"/>
      <w:r/>
      <w:bookmarkStart w:id="21" w:name="OLE_LINK9"/>
      <w:r>
        <w:rPr>
          <w:rFonts w:hint="eastAsia" w:ascii="宋体" w:hAnsi="宋体" w:cs="宋体"/>
          <w:color w:val="auto"/>
          <w:szCs w:val="21"/>
          <w:highlight w:val="none"/>
        </w:rPr>
        <w:t xml:space="preserve">具有履行合同所必需的设备和专业技术能力</w:t>
      </w:r>
      <w:bookmarkEnd w:id="20"/>
      <w:r/>
      <w:bookmarkEnd w:id="21"/>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提供证明材料或承诺</w:t>
      </w:r>
      <w:r>
        <w:rPr>
          <w:rFonts w:hint="eastAsia" w:ascii="宋体" w:hAnsi="宋体" w:cs="宋体"/>
          <w:color w:val="auto"/>
          <w:szCs w:val="21"/>
          <w:highlight w:val="none"/>
          <w:lang w:eastAsia="zh-CN"/>
        </w:rPr>
        <w:t xml:space="preserve">）</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5、参加政府采购活动前三年内，在经营活动中没有重大违法记录（提供参加本次政府采购活动前3年内在经营活动中没有重大违法记录的书面声明）</w:t>
      </w:r>
      <w:r/>
    </w:p>
    <w:p>
      <w:pPr>
        <w:ind w:firstLine="411"/>
        <w:spacing w:line="360" w:lineRule="auto"/>
        <w:widowControl/>
        <w:rPr>
          <w:rFonts w:hint="default" w:ascii="宋体" w:hAnsi="宋体" w:cs="宋体"/>
          <w:color w:val="000000"/>
          <w:szCs w:val="21"/>
          <w:highlight w:val="none"/>
          <w:lang w:val="en-US" w:eastAsia="zh-CN"/>
        </w:rPr>
      </w:pPr>
      <w:r>
        <w:rPr>
          <w:rFonts w:hint="eastAsia" w:ascii="宋体" w:hAnsi="宋体" w:cs="宋体"/>
          <w:color w:val="000000"/>
          <w:szCs w:val="21"/>
          <w:highlight w:val="none"/>
        </w:rPr>
        <w:t xml:space="preserve">6、法律、行政法规规定的其他条件；</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（二）落实政府采购政策需满足的资格要求：</w:t>
      </w:r>
      <w:bookmarkStart w:id="22" w:name="OLE_LINK7"/>
      <w:r/>
      <w:bookmarkStart w:id="23" w:name="OLE_LINK2"/>
      <w:r>
        <w:rPr>
          <w:rFonts w:hint="eastAsia" w:ascii="宋体" w:hAnsi="宋体" w:cs="宋体"/>
          <w:color w:val="000000"/>
          <w:szCs w:val="21"/>
          <w:highlight w:val="none"/>
        </w:rPr>
        <w:t xml:space="preserve">本项目专门面向中小企业采购，所属行业为（十一）信息传输业，投标时须提供《中小企业声明函》，未提供视为无效投标。若为残疾人福利性单位，在政府采购活动中，视同小微企业，并提供相关证明材料；若为监狱企业，在政府采购活动中，视同小型企业，并提供相关证明材料。</w:t>
      </w:r>
      <w:bookmarkEnd w:id="22"/>
      <w:r/>
      <w:bookmarkEnd w:id="23"/>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ind w:firstLine="411"/>
        <w:spacing w:line="360" w:lineRule="auto"/>
        <w:widowControl/>
        <w:rPr>
          <w:rFonts w:hint="eastAsia" w:ascii="宋体" w:hAnsi="宋体" w:cs="宋体"/>
          <w:color w:val="000000"/>
          <w:szCs w:val="21"/>
          <w:highlight w:val="none"/>
        </w:rPr>
      </w:pPr>
      <w:r/>
      <w:bookmarkStart w:id="24" w:name="OLE_LINK20"/>
      <w:r>
        <w:rPr>
          <w:rFonts w:hint="eastAsia" w:ascii="宋体" w:hAnsi="宋体" w:cs="宋体"/>
          <w:color w:val="000000"/>
          <w:szCs w:val="21"/>
          <w:highlight w:val="none"/>
        </w:rPr>
        <w:t xml:space="preserve">（四）拒绝下述供应商参加本次采购活动：</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1、供应商单位负责人为同一人或者存在直接控股、管理关系的不同供应商，不得参加同一合同项下的政府采购活动。</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2、凡为采购项目提供整体设计、规范编制或者项目管理、监理、检测等服务的供应商，不得再参加本项目的采购活动。</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3、法人的分支机构不得参加响应活动（除银行、保险、石油石化、电力、电信等行业特殊情况外）。</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24"/>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三、获取招标文件</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时间：自招标文件公告发布之日起5个工作日</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地点：苏采云政府采购一体化平台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方式：苏采云政府采购一体化平台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售价：0.00元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四、提交投标文件截止时间、开标时间和地点</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2026-</w:t>
      </w:r>
      <w:r>
        <w:rPr>
          <w:rFonts w:hint="eastAsia" w:ascii="宋体" w:hAnsi="宋体" w:cs="宋体"/>
          <w:color w:val="000000"/>
          <w:szCs w:val="21"/>
          <w:highlight w:val="none"/>
        </w:rPr>
        <w:t xml:space="preserve">10-</w:t>
      </w:r>
      <w:r>
        <w:rPr>
          <w:rFonts w:hint="eastAsia" w:ascii="宋体" w:hAnsi="宋体" w:cs="宋体"/>
          <w:color w:val="000000"/>
          <w:szCs w:val="21"/>
          <w:highlight w:val="none"/>
        </w:rPr>
        <w:t xml:space="preserve">27 </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0（北京时间）</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地点：苏采云政府采购一体化平台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五、公告期限</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六、其他补充事宜</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1、本项目需要使用CA数字证书制作、上传电子投标文件完成电子投标，请供应商在参加投标活动前办理好CA数字证书申领及电子签章等操作。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3、本项目采用不见面开标，投标人开标时无需到开标现场进行解密，采取网上开标大厅解密电子投标文件，投标人远程解密要求如下： 1）投标人使用CA数字证书</w:t>
      </w:r>
      <w:r>
        <w:rPr>
          <w:rFonts w:hint="eastAsia" w:ascii="宋体" w:hAnsi="宋体" w:cs="宋体"/>
          <w:color w:val="000000"/>
          <w:szCs w:val="21"/>
          <w:highlight w:val="none"/>
        </w:rPr>
        <w:t xml:space="preserve">进行远程解密，解密的CA数字证书与生成加密电子投标文件时的CA数字证书需为同一个CA数字证书，否则无法解密，造成的后果由投标人自行负责。 2）投标人登录苏采云系统，点击开标大厅，选择开标项目，完成不见面开标流程。 3）投标截止时间后根据系统提示解密电子投标文件。解密时间为15分钟，未在规定时间内完成解密，其投标文件将被拒绝，不参与后续投标流程。 4）在开标、评标过程中投标单位代表须在网上不见面开标系统中保持在线状态，以应对可能发生的澄清、说明等回复，由于投标单位代表不在线所造成的一切后果由投标人自行承担。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5、有关供应商注册、报名、下载电子招标文件、制作上传电子投标文件、不见面开标及其他注意事项登录苏州政府采购网，在“下载中心”栏目下载“苏采云系统供应商操作手册”查阅。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6、有关办理CA数字申领及电子签章事项，登录苏州政府采购网，点击页面底部苏采云图标，进入苏采云政府采购一体化平台，下载“新CA办理指南”文件查阅。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7、有关电子投标制作技术疑问，请咨询苏采云软件公司客服：18261002950、0512-69820854、0519-86722802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8、政府采购监督电话：0512-</w:t>
      </w:r>
      <w:r>
        <w:rPr>
          <w:rFonts w:hint="eastAsia" w:ascii="宋体" w:hAnsi="宋体" w:cs="宋体"/>
          <w:color w:val="000000"/>
          <w:szCs w:val="21"/>
          <w:highlight w:val="none"/>
          <w:lang w:val="en-US" w:eastAsia="zh-CN"/>
        </w:rPr>
        <w:t xml:space="preserve">53890318</w:t>
      </w:r>
      <w:r>
        <w:rPr>
          <w:rFonts w:hint="eastAsia" w:ascii="宋体" w:hAnsi="宋体" w:cs="宋体"/>
          <w:color w:val="000000"/>
          <w:szCs w:val="21"/>
          <w:highlight w:val="none"/>
        </w:rPr>
        <w:t xml:space="preserve">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9、本次招标投标保证金：本项目无须缴纳投标保证金。 </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10、政府采购履约资金扶持政策：中标供应商可凭政府采购合同办理融资贷款，详情请见江苏政府采购网“政采贷”专栏。</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11、代理服务费：根据省厅《关于进一步规范政府采购活动相关费用管理的通知》（苏财规〔2026〕1号）相关要求，本</w:t>
      </w:r>
      <w:r>
        <w:rPr>
          <w:rFonts w:hint="eastAsia" w:ascii="宋体" w:hAnsi="宋体" w:cs="宋体"/>
          <w:color w:val="000000"/>
          <w:szCs w:val="21"/>
          <w:highlight w:val="none"/>
          <w:lang w:val="en-US" w:eastAsia="zh-CN"/>
        </w:rPr>
        <w:t xml:space="preserve">项目</w:t>
      </w:r>
      <w:r>
        <w:rPr>
          <w:rFonts w:hint="eastAsia" w:ascii="宋体" w:hAnsi="宋体" w:cs="宋体"/>
          <w:color w:val="000000"/>
          <w:szCs w:val="21"/>
          <w:highlight w:val="none"/>
        </w:rPr>
        <w:t xml:space="preserve">招标代理服务费由采购人支付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单位无需考虑此项费用。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w:t>
      </w:r>
      <w:r>
        <w:rPr>
          <w:rFonts w:hint="eastAsia" w:ascii="宋体" w:hAnsi="宋体" w:cs="宋体"/>
          <w:color w:val="000000"/>
          <w:szCs w:val="21"/>
          <w:highlight w:val="none"/>
          <w:lang w:val="en-US" w:eastAsia="zh-CN"/>
        </w:rPr>
        <w:t xml:space="preserve">23470</w:t>
      </w:r>
      <w:r>
        <w:rPr>
          <w:rFonts w:hint="eastAsia" w:ascii="宋体" w:hAnsi="宋体" w:cs="宋体"/>
          <w:color w:val="000000"/>
          <w:szCs w:val="21"/>
          <w:highlight w:val="none"/>
        </w:rPr>
        <w:t xml:space="preserve">元。</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12、中标供应商应在收到中标通知书后将投标文件纸质版（3份）送至招标代理公司存档。</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七、对本次招标提出询问，请按以下方式联系。</w:t>
      </w:r>
      <w:r/>
    </w:p>
    <w:p>
      <w:pPr>
        <w:ind w:firstLine="411"/>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11"/>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太仓市公安局</w:t>
      </w:r>
      <w:r/>
    </w:p>
    <w:p>
      <w:pPr>
        <w:ind w:firstLine="411"/>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单位地址：江苏省苏州市太仓市娄东街道上海东路58号</w:t>
      </w:r>
      <w:r/>
    </w:p>
    <w:p>
      <w:pPr>
        <w:ind w:firstLine="411"/>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李军</w:t>
      </w:r>
      <w:r>
        <w:rPr>
          <w:rFonts w:hint="eastAsia" w:ascii="宋体" w:hAnsi="宋体" w:cs="宋体"/>
          <w:color w:val="auto"/>
          <w:szCs w:val="21"/>
          <w:highlight w:val="none"/>
        </w:rPr>
        <w:t xml:space="preserve"> </w:t>
      </w:r>
      <w:r/>
    </w:p>
    <w:p>
      <w:pPr>
        <w:ind w:firstLine="411"/>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13913768665</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单位名称：</w:t>
      </w:r>
      <w:r>
        <w:rPr>
          <w:rFonts w:hint="eastAsia" w:ascii="宋体" w:hAnsi="宋体" w:cs="宋体"/>
          <w:color w:val="000000"/>
          <w:szCs w:val="21"/>
          <w:highlight w:val="none"/>
          <w:lang w:eastAsia="zh-CN"/>
        </w:rPr>
        <w:t xml:space="preserve">苏州达仁建设工程咨询有限公司</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lang w:eastAsia="zh-CN"/>
        </w:rPr>
        <w:t xml:space="preserve">太仓市太平北路107号</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黄冬琳</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eastAsia="zh-CN"/>
        </w:rPr>
        <w:t xml:space="preserve">18662310727</w:t>
      </w:r>
      <w:r/>
    </w:p>
    <w:p>
      <w:pPr>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eastAsia="zh-CN"/>
        </w:rPr>
        <w:t xml:space="preserve">黄冬琳</w:t>
      </w:r>
      <w:r/>
    </w:p>
    <w:p>
      <w:pPr>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lang w:eastAsia="zh-CN"/>
        </w:rPr>
        <w:t xml:space="preserve">18662310727</w:t>
      </w:r>
      <w:r/>
    </w:p>
    <w:p>
      <w:pPr>
        <w:ind w:firstLine="411"/>
        <w:spacing w:line="360" w:lineRule="auto"/>
        <w:widowControl/>
        <w:rPr>
          <w:rFonts w:hint="eastAsia" w:ascii="宋体" w:hAnsi="宋体" w:cs="宋体"/>
          <w:color w:val="000000"/>
          <w:szCs w:val="21"/>
          <w:highlight w:val="none"/>
        </w:rPr>
        <w:sectPr>
          <w:footnotePr/>
          <w:endnotePr/>
          <w:type w:val="nextPage"/>
          <w:pgSz w:w="11906" w:h="16838" w:orient="portrait"/>
          <w:pgMar w:top="1440" w:right="1536" w:bottom="1440" w:left="1536" w:header="851" w:footer="992" w:gutter="0"/>
          <w:cols w:num="1" w:sep="0" w:space="1701" w:equalWidth="1"/>
          <w:docGrid w:linePitch="360"/>
          <w:titlePg/>
        </w:sectPr>
      </w:pPr>
      <w:r>
        <w:rPr>
          <w:rFonts w:hint="eastAsia" w:ascii="宋体" w:hAnsi="宋体" w:cs="宋体"/>
          <w:color w:val="000000"/>
          <w:szCs w:val="21"/>
          <w:highlight w:val="none"/>
        </w:rPr>
      </w:r>
      <w:r/>
    </w:p>
    <w:p>
      <w:pPr>
        <w:pStyle w:val="1139"/>
        <w:pageBreakBefore/>
        <w:spacing w:line="360" w:lineRule="auto"/>
        <w:rPr>
          <w:rFonts w:ascii="Times New Roman" w:hAnsi="Times New Roman" w:eastAsia="宋体" w:cs="Times New Roman"/>
          <w:b/>
          <w:color w:val="000000"/>
          <w:sz w:val="24"/>
          <w:highlight w:val="none"/>
        </w:rPr>
      </w:pPr>
      <w:r/>
      <w:bookmarkStart w:id="25" w:name="_Toc23513"/>
      <w:r/>
      <w:bookmarkStart w:id="26" w:name="_Toc1305"/>
      <w:r/>
      <w:bookmarkStart w:id="27" w:name="_Toc505611717"/>
      <w:r/>
      <w:bookmarkStart w:id="28" w:name="_Toc6584"/>
      <w:r/>
      <w:bookmarkStart w:id="29" w:name="_Toc18980"/>
      <w:r/>
      <w:bookmarkStart w:id="30" w:name="_Toc24205"/>
      <w:r/>
      <w:bookmarkStart w:id="31" w:name="_Toc12352"/>
      <w:r/>
      <w:bookmarkStart w:id="32" w:name="_Toc21619"/>
      <w:r/>
      <w:bookmarkStart w:id="33" w:name="_Toc16215"/>
      <w:r>
        <w:rPr>
          <w:rFonts w:ascii="Times New Roman" w:hAnsi="Times New Roman" w:eastAsia="宋体" w:cs="Times New Roman"/>
          <w:b/>
          <w:bCs/>
          <w:color w:val="000000"/>
          <w:sz w:val="32"/>
          <w:szCs w:val="32"/>
          <w:highlight w:val="none"/>
        </w:rPr>
        <w:t xml:space="preserve">第二章</w:t>
      </w:r>
      <w:bookmarkStart w:id="34" w:name="_Toc20823274"/>
      <w:r/>
      <w:bookmarkStart w:id="35" w:name="_Toc16938518"/>
      <w:r/>
      <w:bookmarkStart w:id="36" w:name="_Toc120614213"/>
      <w:r/>
      <w:bookmarkStart w:id="37" w:name="_Toc513029202"/>
      <w:r>
        <w:rPr>
          <w:rFonts w:hint="eastAsia"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t xml:space="preserve">投标人须知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
    </w:p>
    <w:p>
      <w:pPr>
        <w:ind w:firstLine="422"/>
        <w:keepLines w:val="0"/>
        <w:keepNext w:val="0"/>
        <w:pageBreakBefore w:val="0"/>
        <w:spacing w:line="360" w:lineRule="auto"/>
        <w:rPr>
          <w:rFonts w:hint="eastAsia" w:ascii="宋体" w:hAnsi="宋体" w:eastAsia="宋体" w:cs="宋体"/>
          <w:color w:val="000000"/>
          <w:sz w:val="22"/>
          <w:szCs w:val="22"/>
          <w:highlight w:val="none"/>
        </w:rPr>
      </w:pPr>
      <w:r/>
      <w:bookmarkStart w:id="38" w:name="_Toc26579"/>
      <w:r/>
      <w:bookmarkStart w:id="39" w:name="_Toc9094"/>
      <w:r/>
      <w:bookmarkStart w:id="40" w:name="_Toc27691"/>
      <w:r/>
      <w:bookmarkStart w:id="41" w:name="_Toc505611718"/>
      <w:r/>
      <w:bookmarkStart w:id="42" w:name="_Toc24242"/>
      <w:r/>
      <w:bookmarkStart w:id="43" w:name="_Toc8946"/>
      <w:r>
        <w:rPr>
          <w:rFonts w:hint="eastAsia" w:ascii="宋体" w:hAnsi="宋体" w:eastAsia="宋体" w:cs="宋体"/>
          <w:b/>
          <w:color w:val="000000"/>
          <w:sz w:val="22"/>
          <w:szCs w:val="22"/>
          <w:highlight w:val="none"/>
        </w:rPr>
        <w:t xml:space="preserve">一、说明和释义</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 说明</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1.1本招标文件仅适用于</w:t>
      </w:r>
      <w:r>
        <w:rPr>
          <w:rFonts w:hint="eastAsia" w:ascii="宋体" w:hAnsi="宋体" w:eastAsia="宋体" w:cs="宋体"/>
          <w:color w:val="000000"/>
          <w:sz w:val="22"/>
          <w:szCs w:val="22"/>
          <w:highlight w:val="none"/>
          <w:lang w:eastAsia="zh-CN"/>
        </w:rPr>
        <w:t xml:space="preserve">苏州达仁建设工程咨询有限公司</w:t>
      </w:r>
      <w:r>
        <w:rPr>
          <w:rFonts w:hint="eastAsia" w:ascii="宋体" w:hAnsi="宋体" w:eastAsia="宋体" w:cs="宋体"/>
          <w:color w:val="000000"/>
          <w:sz w:val="22"/>
          <w:szCs w:val="22"/>
          <w:highlight w:val="none"/>
        </w:rPr>
        <w:t xml:space="preserve">组织的招标活动。</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1.2本次招标活动及因本次招标产生的合同受中国法律制约和保护。</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1.3本招标文件的解释权属于</w:t>
      </w:r>
      <w:r>
        <w:rPr>
          <w:rFonts w:hint="eastAsia" w:ascii="宋体" w:hAnsi="宋体" w:eastAsia="宋体" w:cs="宋体"/>
          <w:color w:val="000000"/>
          <w:sz w:val="22"/>
          <w:szCs w:val="22"/>
          <w:highlight w:val="none"/>
          <w:lang w:eastAsia="zh-CN"/>
        </w:rPr>
        <w:t xml:space="preserve">苏州达仁建设工程咨询有限公司</w:t>
      </w:r>
      <w:r>
        <w:rPr>
          <w:rFonts w:hint="eastAsia" w:ascii="宋体" w:hAnsi="宋体" w:eastAsia="宋体" w:cs="宋体"/>
          <w:color w:val="000000"/>
          <w:sz w:val="22"/>
          <w:szCs w:val="22"/>
          <w:highlight w:val="none"/>
        </w:rPr>
        <w:t xml:space="preserve">。</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 词语释义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2.1采购代理机构：具体组织实施招标活动的法人。本项目采购代理机构是</w:t>
      </w:r>
      <w:r>
        <w:rPr>
          <w:rFonts w:hint="eastAsia" w:ascii="宋体" w:hAnsi="宋体" w:eastAsia="宋体" w:cs="宋体"/>
          <w:color w:val="000000"/>
          <w:sz w:val="22"/>
          <w:szCs w:val="22"/>
          <w:highlight w:val="none"/>
          <w:lang w:eastAsia="zh-CN"/>
        </w:rPr>
        <w:t xml:space="preserve">苏州达仁建设工程咨询有限公司</w:t>
      </w:r>
      <w:r>
        <w:rPr>
          <w:rFonts w:hint="eastAsia" w:ascii="宋体" w:hAnsi="宋体" w:eastAsia="宋体" w:cs="宋体"/>
          <w:color w:val="000000"/>
          <w:sz w:val="22"/>
          <w:szCs w:val="22"/>
          <w:highlight w:val="none"/>
        </w:rPr>
        <w:t xml:space="preserve">。</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2.2投标人：经认定有资格响应招标，参加投标竞争的法人或其他组织和自然人。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2.3响应：投标人根据采购人或采购代理机构发布的招标文件，编制投标文件并按规定投标的行为。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2.4合同：采供双方根据招标文件和中标的投标文件及中标通知书规定的内容签署的以书面形式所达成的协议，包括所有的附件、附录和构成协议的所有文件。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2.5甲方（采购方）：合同中明确规定的实际购买货物和服务的法人或其他组织和自然人（采购人）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2.6乙方（供应商）：合同中规定的向采购方提供货物和服务的法人或其他组织和自然人（中标人）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2.7货物：系指乙方按招标采购文件规定，应向甲方提供的一切设备、备品、备件、工具、手册及其它有关技术资料和材料。</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2.9知识产权：指专利权、商标权、著作权等无形财产专有权的统称。</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2.10天：日历日。</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2.11交货地点：合同中明确约定的乙方提交的货物和服务最终到达地点。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 合同价款：根据合同规定，乙方在正确地履行合同义务后甲方应支付乙方的价款。</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 产地：货物开采、生长、生产、最终制造、加工或提供服务的来源地。</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2.14不可抗力：不能预见、不能避免并且不能克服的客观情况。</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2.15 实质性响应：满足有关本次采购标的、数量、质量、价款或者报酬、履行期限、履行地点和方式、违约责任和解决争议方法等要求。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2.17进口产品：指通过中国海关报关验收进入中国境内且产自境外的产品。</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2.18书面形式：指书面文字、合同书、信件和传真等可以有形地表现所载内容的形式。</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二、 投标人</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 合格投标人的基本条件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3.1符合《中华人民共和国政府采购法》第二十二条第一款之规定；</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3.2满足本文件实质性条款的规定。</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4．合格投标人的特定条件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4.1 按招标公告规定。</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5. 投标人代表</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5.1指全权代表投标人参加投标活动并签署投标文件的人，如果投标人代表不是法人代表，须持有《法人代表授权委托书》（详见统一格式）。</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5.2招标文件中如明确要求允许法人的分支机构参加投标的，招标文件中所述法定代表人均指该投标人的负责人。</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6. 联合投标</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6.1本次招标不接受联合体投标。</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7. 投标费用 </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7.1投标人应自行承担所有准备及参加投标的相关费用。不论投标结果如何，采购代理机构在任何情况下均无义务也无责任承担这些费用。</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7.2 本次招标项目按招标公告标准收取代理服务费，不收取标书费，请投标人在投标时充分考虑这一因素。</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三、招标文件说明</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8. 招标文件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8.2招标文件及其更正文件不是直接从采购代理机构或指定媒体获得的，采购代理机构对招标文件及其补遗的真实性、完整性不承担任何责任。</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9. 招标文件的澄清</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9.1 任何要求对招标文件进行澄清的投标人，均应在投标截止时间十五天前以书面形式（如信件、传真、邮件等）将澄清要求送达招标代理机构。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rPr>
        <w:t xml:space="preserve">10.招标文件的修改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10.1采购代理机构无论出于自己的考虑，还是出于对投标人提问的澄清，均可对已发出的招标文件用</w:t>
      </w:r>
      <w:r>
        <w:rPr>
          <w:rFonts w:hint="eastAsia" w:ascii="宋体" w:hAnsi="宋体" w:eastAsia="宋体" w:cs="宋体"/>
          <w:color w:val="000000"/>
          <w:sz w:val="22"/>
          <w:szCs w:val="22"/>
          <w:highlight w:val="none"/>
          <w:lang w:val="zh-CN"/>
        </w:rPr>
        <w:t xml:space="preserve">补充文件的方式</w:t>
      </w:r>
      <w:r>
        <w:rPr>
          <w:rFonts w:hint="eastAsia" w:ascii="宋体" w:hAnsi="宋体" w:eastAsia="宋体" w:cs="宋体"/>
          <w:color w:val="000000"/>
          <w:sz w:val="22"/>
          <w:szCs w:val="22"/>
          <w:highlight w:val="none"/>
        </w:rPr>
        <w:t xml:space="preserve">进行必要澄清或者修改。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10.2为使投标人有足够的时间按招标文件的修改要求考虑修正投标文件，或出于其他原因，采购代理机构有权推迟投标截止日期和开标日期，并将此变更以变更公告的形式在网上发布公告。</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10.3招标文件的更正（含澄清、修改等）内容与原招标文件在同一内容上表述不一致时，以发出日期最接近开标时间的公告为准。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10.5招标文件若有最新的答疑文件，投标供应商必须下载并使用该文件制作新的电子投标文件，否则将无法完成电子投标文件的上传及投标。</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11.质疑</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11.3上述应知其权益受到损害之日是指：</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11.3.1对采购文件提出质疑的，为获取采购文件或者采购文件公告期限届满之日起计算；</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11.3.2对采购过程提出质疑的，自采购程序环节结束之日起计算；</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11.3.3对中标结果提出质疑的，自中标结果公告期限届满之日起计算。</w:t>
      </w:r>
      <w:r/>
    </w:p>
    <w:p>
      <w:pPr>
        <w:ind w:firstLine="420"/>
        <w:jc w:val="left"/>
        <w:keepLines w:val="0"/>
        <w:keepNext w:val="0"/>
        <w:pageBreakBefore w:val="0"/>
        <w:spacing w:line="360" w:lineRule="auto"/>
        <w:tabs>
          <w:tab w:val="left" w:pos="851"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 供应商提出质疑应当提交质疑函和必要的证明材料。质疑函应当包括下列内容：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11.4.1 供应商的姓名或者名称、地址、邮编、联系人及联系电话；</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11.4.2 质疑项目的名称、编号；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11.4.3 具体、明确的质疑事项和与质疑事项相关的请求；</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11.4.4 事实依据；</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11.4.5 必要的法律依据；</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11.4.6 提出质疑的日期。</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11.5质疑函的格式和内容应当符合财政部《政府采购供应商质疑函范本》 </w:t>
      </w:r>
      <w:bookmarkStart w:id="44" w:name="baidusnap5"/>
      <w:r/>
      <w:bookmarkEnd w:id="44"/>
      <w:r>
        <w:rPr>
          <w:rFonts w:hint="eastAsia" w:ascii="宋体" w:hAnsi="宋体" w:eastAsia="宋体" w:cs="宋体"/>
          <w:color w:val="000000"/>
          <w:sz w:val="22"/>
          <w:szCs w:val="22"/>
          <w:highlight w:val="none"/>
        </w:rPr>
        <w:t xml:space="preserve">要求，质疑函范本在财政部官网上提供下载。</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11.6 提交质疑函同时应当附如下证明材料：</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11.6.1对采购文件提出质疑的供应商提供参加本项目的报名确认单；</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11.6.2质疑供应商的营业执照复印件加盖单位公章；</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11.6.3质疑供应商法定代表人身份证复印件加盖单位公章；</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11.7 供应商为自然人的，应当由本人签字；供应商为法人或者其他组织的，应当由法定代表人、主要负责人，或者其授权代表签字或者盖章，并加盖公章。 </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11.8 供应商如对本项目提出质疑须在法定质疑期内一次性提出针对同一采购程序环节的质疑。</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11.9 接受质疑函联系方式见采购公告联系事项。</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四、 投标文件说明</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12、提示与要求</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12.2无论是否递交投标文件，投标人都应将招标文件及以后的所有通知、文件等视为保密文件。</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13. 投标文件计量单位和使用文字</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13.1投标文件中所使用的计量单位，除招标文件中有特殊要求外，均应使用中华人民共和国法定计量单位。</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14. 知识产权</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15. 投标文件的组成和顺序</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15.1报价部分（详见投标文件格式）：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15.1.1封面（仅供参考）</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15.1.2《开标一览表》(统一格式)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15.1.3</w:t>
      </w:r>
      <w:r>
        <w:rPr>
          <w:rFonts w:hint="eastAsia" w:ascii="宋体" w:hAnsi="宋体" w:eastAsia="宋体" w:cs="宋体"/>
          <w:color w:val="000000"/>
          <w:sz w:val="22"/>
          <w:szCs w:val="22"/>
          <w:highlight w:val="none"/>
          <w:lang w:val="zh-CN"/>
        </w:rPr>
        <w:t xml:space="preserve">投标分项报价明细表</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15.2 投标正文部分（包含资质证明和技术部分）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15.2.1资质证明文件部分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15.2.1.1关于资格文件的声明函（详见投标文件格式）；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15.2.1.2投标承诺函（详见投标文件格式）；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15.2.1.3投标人基本情况表（详见投标文件格式）；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15.2.1.4投标人法定代表人身份证复印件；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15.2.1.5投标人法定代表人授权委托书原件（如有授权）（详见投标文件格式）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15.2.1.6投标人授权代理人身份证复印件（如有授权）</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15.2.1.7投标单位营业执照复印件；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15.2.1.8投标人参加本次政府采购活动前的财务状况报告或者银行出具的资信证明；</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15.2.1.9投标人根据项目需求提供履行合同所必需的设备和专业技术能力的证明材料；</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15.2.1.10投标人参加本次政府采购活动前半年（至少一个月）依法缴纳税收和社会保障资金的证明材料；</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15.2.1.11投标人参加政府采购活动前三年在经营活动中没有重大违法记录的书面申明（详见投标文件格式）；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15.2.1.12投标人证明其符合招标文件规定的投标人特定资格条件的证书、证明和文件材料；（如有）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15.2.1.13中小企业声明函；</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15.2.1.14残疾人福利性单位声明函（如有）；</w:t>
      </w:r>
      <w:r/>
    </w:p>
    <w:p>
      <w:pPr>
        <w:ind w:firstLine="420"/>
        <w:jc w:val="left"/>
        <w:keepLines w:val="0"/>
        <w:keepNext w:val="0"/>
        <w:pageBreakBefore w:val="0"/>
        <w:spacing w:line="360" w:lineRule="auto"/>
        <w:rPr>
          <w:rFonts w:hint="eastAsia" w:ascii="宋体" w:hAnsi="宋体" w:cs="宋体"/>
          <w:color w:val="000000"/>
          <w:sz w:val="22"/>
          <w:szCs w:val="22"/>
          <w:highlight w:val="none"/>
          <w:lang w:eastAsia="zh-CN"/>
        </w:rPr>
      </w:pPr>
      <w:r>
        <w:rPr>
          <w:rFonts w:hint="eastAsia" w:ascii="宋体" w:hAnsi="宋体" w:eastAsia="宋体" w:cs="宋体"/>
          <w:color w:val="000000"/>
          <w:sz w:val="22"/>
          <w:szCs w:val="22"/>
          <w:highlight w:val="none"/>
        </w:rPr>
        <w:t xml:space="preserve">15.2.1.1</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监狱企业证明材料（如有）</w:t>
      </w:r>
      <w:r>
        <w:rPr>
          <w:rFonts w:hint="eastAsia" w:ascii="宋体" w:hAnsi="宋体" w:cs="宋体"/>
          <w:color w:val="000000"/>
          <w:sz w:val="22"/>
          <w:szCs w:val="22"/>
          <w:highlight w:val="none"/>
          <w:lang w:eastAsia="zh-CN"/>
        </w:rPr>
        <w:t xml:space="preserve">；</w:t>
      </w:r>
      <w:r/>
    </w:p>
    <w:p>
      <w:pPr>
        <w:ind w:firstLine="420"/>
        <w:jc w:val="left"/>
        <w:keepLines w:val="0"/>
        <w:keepNext w:val="0"/>
        <w:pageBreakBefore w:val="0"/>
        <w:spacing w:line="360" w:lineRule="auto"/>
        <w:rPr>
          <w:rFonts w:hint="eastAsia" w:ascii="宋体" w:hAnsi="宋体" w:cs="宋体"/>
          <w:color w:val="000000"/>
          <w:sz w:val="22"/>
          <w:szCs w:val="22"/>
          <w:highlight w:val="none"/>
          <w:lang w:eastAsia="zh-CN"/>
        </w:rPr>
      </w:pPr>
      <w:r>
        <w:rPr>
          <w:rFonts w:hint="eastAsia" w:ascii="宋体" w:hAnsi="宋体" w:eastAsia="宋体" w:cs="宋体"/>
          <w:color w:val="000000"/>
          <w:sz w:val="22"/>
          <w:szCs w:val="22"/>
          <w:highlight w:val="none"/>
        </w:rPr>
        <w:t xml:space="preserve">15.2.1.1</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eastAsia="zh-CN"/>
        </w:rPr>
        <w:t xml:space="preserve">关于符合本国产品标准的声明函</w:t>
      </w:r>
      <w:r>
        <w:rPr>
          <w:rFonts w:hint="eastAsia" w:ascii="宋体" w:hAnsi="宋体" w:eastAsia="宋体" w:cs="宋体"/>
          <w:color w:val="000000"/>
          <w:sz w:val="22"/>
          <w:szCs w:val="22"/>
          <w:highlight w:val="none"/>
        </w:rPr>
        <w:t xml:space="preserve">（如有）</w:t>
      </w:r>
      <w:r>
        <w:rPr>
          <w:rFonts w:hint="eastAsia" w:ascii="宋体" w:hAnsi="宋体" w:cs="宋体"/>
          <w:color w:val="000000"/>
          <w:sz w:val="22"/>
          <w:szCs w:val="22"/>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15.2.2技术部分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15.2.2.1</w:t>
      </w:r>
      <w:r>
        <w:rPr>
          <w:rFonts w:hint="eastAsia" w:ascii="宋体" w:hAnsi="宋体" w:cs="宋体"/>
          <w:color w:val="000000"/>
          <w:sz w:val="22"/>
          <w:szCs w:val="22"/>
          <w:highlight w:val="none"/>
          <w:lang w:eastAsia="zh-CN"/>
        </w:rPr>
        <w:t xml:space="preserve">技术（服务）要求偏离表</w:t>
      </w:r>
      <w:r>
        <w:rPr>
          <w:rFonts w:hint="eastAsia" w:ascii="宋体" w:hAnsi="宋体" w:eastAsia="宋体" w:cs="宋体"/>
          <w:color w:val="000000"/>
          <w:sz w:val="22"/>
          <w:szCs w:val="22"/>
          <w:highlight w:val="none"/>
        </w:rPr>
        <w:t xml:space="preserve">（详见投标文件格式）；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15.2.2.2商务要求偏离表（详见投标文件格式）；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15.2.2.3拟派项目人员一览表（详见投标文件格式）；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15.2.2.4类似项目业绩一览表（详见投标文件格式）；</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15.2.2.5招标文件及评分标准中要求提供的其他相关材料；</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2"/>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rPr>
        <w:t xml:space="preserve">15.3投标文件由15.1、15.2款规定的内容共同组成。</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16. 投标文件编制要求</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16.1电子投标文件编制要求：投标人应使用招标文件要求的投标文件制作软件制作电子投标文件，电子投标文件按招标文件规定的格式制作，如果未按要求制作上传，可能导致投标无效。</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17. 投标报价（编制）要求的说明</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17.3 一项投标内容只允许一个报价，采购代理机构不接受任何有选择性的投标报价。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17.4投标文件报价中的单价和总价全部采用人民币表示，除非合同的特殊条款另有规定。</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17.5最低的投标报价或最高的折扣比例是中标的重要条件，但不是中标的唯一条件。</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18. 投标保证金</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18.1本项目无须缴纳投标保证金。</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19. 投标文件的有效期</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19.1在本招标文件规定的开标之日起九十（90）天内，投标人所提交的投标文件应保持有效。</w:t>
      </w:r>
      <w:r>
        <w:rPr>
          <w:rFonts w:hint="eastAsia" w:ascii="宋体" w:hAnsi="宋体" w:eastAsia="宋体" w:cs="宋体"/>
          <w:b/>
          <w:bCs/>
          <w:color w:val="000000"/>
          <w:sz w:val="22"/>
          <w:szCs w:val="22"/>
          <w:highlight w:val="none"/>
        </w:rPr>
        <w:t xml:space="preserve">有效期短于这个规定期限的投标文件，将被认定为未实质性响应招标文件要求</w:t>
      </w:r>
      <w:r>
        <w:rPr>
          <w:rFonts w:hint="eastAsia" w:ascii="宋体" w:hAnsi="宋体" w:eastAsia="宋体" w:cs="宋体"/>
          <w:color w:val="000000"/>
          <w:sz w:val="22"/>
          <w:szCs w:val="22"/>
          <w:highlight w:val="none"/>
        </w:rPr>
        <w:t xml:space="preserve">。</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19.2在特殊情况下，采购代理机构位可与投标人协商延长投标书的有效期。</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 投标文件的递交</w:t>
      </w:r>
      <w:r/>
    </w:p>
    <w:p>
      <w:pPr>
        <w:ind w:firstLine="420"/>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20. </w:t>
      </w:r>
      <w:r>
        <w:rPr>
          <w:rFonts w:hint="eastAsia" w:ascii="宋体" w:hAnsi="宋体" w:eastAsia="宋体" w:cs="宋体"/>
          <w:b/>
          <w:bCs/>
          <w:color w:val="000000"/>
          <w:sz w:val="22"/>
          <w:szCs w:val="22"/>
          <w:highlight w:val="none"/>
        </w:rPr>
        <w:t xml:space="preserve">投标文件的上传、提交</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20.1投标人应将制作好的加密电子投标文件按要求在投标截止时间前上传到交易系统平台中。</w:t>
      </w:r>
      <w:r/>
    </w:p>
    <w:p>
      <w:pPr>
        <w:ind w:firstLine="420"/>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rPr>
        <w:t xml:space="preserve">21. </w:t>
      </w:r>
      <w:r>
        <w:rPr>
          <w:rFonts w:hint="eastAsia" w:ascii="宋体" w:hAnsi="宋体" w:eastAsia="宋体" w:cs="宋体"/>
          <w:b/>
          <w:bCs/>
          <w:color w:val="000000"/>
          <w:sz w:val="22"/>
          <w:szCs w:val="22"/>
          <w:highlight w:val="none"/>
        </w:rPr>
        <w:t xml:space="preserve">投标截止时间</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21.1电子投标文件必须按招标公告中规定的网上投标截止时间前提交，否则投标无效。</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21.2采购代理机构推迟投标截止时间时，应以更正公告的形式，通知所有投标人。在这种情况下，采购代理机构和投标人的权利和义务将受到新的截止期的约束。</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21.3在投标截止时间止采购代理机构收到的电子投标文件少于三份的，采购代理机构有权宣布本次招标失败。</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22. 投标文件的修改和撤回</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22.1投标人在提交投标文件截止时间前，可对其投标文件进行撤回或修改。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23.2开标后投标人不得撤回投标。</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六、开标和评标</w:t>
      </w:r>
      <w:r/>
    </w:p>
    <w:p>
      <w:pPr>
        <w:ind w:firstLine="422"/>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
          <w:color w:val="000000"/>
          <w:sz w:val="22"/>
          <w:szCs w:val="22"/>
          <w:highlight w:val="none"/>
        </w:rPr>
        <w:t xml:space="preserve">23. 开</w:t>
      </w:r>
      <w:r>
        <w:rPr>
          <w:rFonts w:hint="eastAsia" w:ascii="宋体" w:hAnsi="宋体" w:eastAsia="宋体" w:cs="宋体"/>
          <w:b/>
          <w:bCs/>
          <w:color w:val="000000"/>
          <w:sz w:val="22"/>
          <w:szCs w:val="22"/>
          <w:highlight w:val="none"/>
        </w:rPr>
        <w:t xml:space="preserve">标</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23.1采购代理机构按采购公告规定的时间、地点主持不见面开标活动。开标仪式由采购代理机构、采购人等主持。</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23.2参加开标的投标法定代表人或授权代理人须在项目开标前登录苏采云不见面开标系统，进入网上不见面开标大厅，做好相关准备工作。</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23.3本项目开标后在规定的解密时间内，投标人须自行登录网上开标大厅解密投标文件，解密时间为15分钟，因自身原因导致解密失败的，由投标人自行承担相关责任。</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23.4采购代理机构在开标仪式上，将公布投标人的名称、投标价格，并将作唱标记录。</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23.5投标人代表对开标过程和开标记录有疑义，以及认为采购人、采购代理机构相关工作人员有需要回避的情形的，应通过</w:t>
      </w:r>
      <w:r>
        <w:rPr>
          <w:rFonts w:hint="eastAsia" w:ascii="宋体" w:hAnsi="宋体" w:eastAsia="宋体" w:cs="宋体"/>
          <w:b/>
          <w:bCs/>
          <w:color w:val="000000"/>
          <w:sz w:val="22"/>
          <w:szCs w:val="22"/>
          <w:highlight w:val="none"/>
        </w:rPr>
        <w:t xml:space="preserve">不见面开标大厅</w:t>
      </w:r>
      <w:r>
        <w:rPr>
          <w:rFonts w:hint="eastAsia" w:ascii="宋体" w:hAnsi="宋体" w:eastAsia="宋体" w:cs="宋体"/>
          <w:color w:val="000000"/>
          <w:sz w:val="22"/>
          <w:szCs w:val="22"/>
          <w:highlight w:val="none"/>
        </w:rPr>
        <w:t xml:space="preserve">提出询问或者回避申请。采购人、采购代理机构对投标人代表提出的询问或者回避申请应当及时处理。</w:t>
      </w:r>
      <w:r/>
    </w:p>
    <w:p>
      <w:pPr>
        <w:ind w:firstLine="422"/>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24. 评标委员会</w:t>
      </w:r>
      <w:r>
        <w:rPr>
          <w:rFonts w:hint="eastAsia" w:ascii="宋体" w:hAnsi="宋体" w:eastAsia="宋体" w:cs="宋体"/>
          <w:color w:val="000000"/>
          <w:sz w:val="22"/>
          <w:szCs w:val="22"/>
          <w:highlight w:val="none"/>
        </w:rPr>
        <w:tab/>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24.1评标委员会由采购人或委托采购代理机构依法组建，负责本项目的评标事务。</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24.2评标委员会独立履行下列职责：</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24.2.1审查投标文件是否符合招标文件的要求，并作出评价；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24.2.2可以要求投标供应商对投标文件有关事项作出解释或澄清；</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24.2.3推荐中标候选供应商名单，或者受采购人委托按照事先确定的办法直接确定中标供应商；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24.2.4向采购代理机构或者有关部门报告非法干预评标工作的行为；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24.3评标委员会成员应当履行下列义务：</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24.3.1遵纪守法，客观、公正、廉洁地履行职责；</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24.3.2按照招标文件规定的评标办法和评标标准进行评标，对评审意见承担个人责任；</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24.3.3对评标过程和结果，以及投标人的商业秘密保密；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24.3.4参与评标报告的起草；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24.3.5配合采购代理机构答复投标供应商提出的质疑；</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24.3.6配合相关部门的投诉处理工作；</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25. 评标内容的保密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25.2 在投标文件的审查、澄清、评价和比较以及授予合同的过程中，投标人对采购代理机构和评标委员会成员施加影响的任何行为，都将取消其投标资格。</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25.3在评标期间，采购代理机构将通过指定联络人与投标人进行联系。</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26.对投标文件初审</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26.1投标文件初审分为资格性检查和符合性检查。</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26.1.2 </w:t>
      </w:r>
      <w:r>
        <w:rPr>
          <w:rFonts w:hint="eastAsia" w:ascii="宋体" w:hAnsi="宋体" w:eastAsia="宋体" w:cs="宋体"/>
          <w:color w:val="000000"/>
          <w:sz w:val="22"/>
          <w:szCs w:val="22"/>
          <w:highlight w:val="none"/>
          <w:lang w:val="zh-CN"/>
        </w:rPr>
        <w:t xml:space="preserve">关于信用记录查询：</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26.1.2.1查询时间：评标开始前</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26.1.2.2查询渠道：通过“信用中国”网站、中国政府采购网等渠道查询相关主体信用记录。</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26.1.2.4信用记录使用规则：评审小组在对供应商进行资格性审查时，应根据查询结果对供应商的不良信用记录逐项甄别确认</w:t>
      </w:r>
      <w:r>
        <w:rPr>
          <w:rFonts w:hint="eastAsia" w:ascii="宋体" w:hAnsi="宋体" w:eastAsia="宋体" w:cs="宋体"/>
          <w:color w:val="000000"/>
          <w:sz w:val="22"/>
          <w:szCs w:val="22"/>
          <w:highlight w:val="none"/>
          <w:lang w:val="zh-CN"/>
        </w:rPr>
        <w:t xml:space="preserve">。</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26.1.3符合性检查。依据招标文件的规定，从投标文件的有效性、完整性和对招标文件的响应程度进行审查，以确定是否对招标文件的实质性要求作出响应。</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26.2.1 不同投标人的投标文件由同一单位或者个人编制；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26.2.2不同投</w:t>
      </w:r>
      <w:r>
        <w:rPr>
          <w:rFonts w:hint="eastAsia" w:ascii="宋体" w:hAnsi="宋体" w:eastAsia="宋体" w:cs="宋体"/>
          <w:color w:val="000000"/>
          <w:sz w:val="22"/>
          <w:szCs w:val="22"/>
          <w:highlight w:val="none"/>
        </w:rPr>
        <w:t xml:space="preserve">标人委托同一单位或者个人办理投标事宜；</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26.2.3不同投标人的投标文件载明的项目管理成员或者联系人员为同一人；</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26.2.4不同投标人的投标文件异常一致或者投标报价呈规律性差异；</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26.2.5不同投标人的投标文件相互混装；</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26.3在详细评标之前，</w:t>
      </w:r>
      <w:r>
        <w:rPr>
          <w:rFonts w:hint="eastAsia" w:ascii="宋体" w:hAnsi="宋体" w:eastAsia="宋体" w:cs="宋体"/>
          <w:color w:val="000000"/>
          <w:sz w:val="22"/>
          <w:szCs w:val="22"/>
          <w:highlight w:val="none"/>
        </w:rPr>
        <w:t xml:space="preserve">评标委员会</w:t>
      </w:r>
      <w:r>
        <w:rPr>
          <w:rFonts w:hint="eastAsia" w:ascii="宋体" w:hAnsi="宋体" w:eastAsia="宋体" w:cs="宋体"/>
          <w:color w:val="000000"/>
          <w:sz w:val="22"/>
          <w:szCs w:val="22"/>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26.5</w:t>
      </w:r>
      <w:r>
        <w:rPr>
          <w:rFonts w:hint="eastAsia" w:ascii="宋体" w:hAnsi="宋体" w:eastAsia="宋体" w:cs="宋体"/>
          <w:color w:val="000000"/>
          <w:sz w:val="22"/>
          <w:szCs w:val="22"/>
          <w:highlight w:val="none"/>
        </w:rPr>
        <w:t xml:space="preserve">评标委员会</w:t>
      </w:r>
      <w:r>
        <w:rPr>
          <w:rFonts w:hint="eastAsia" w:ascii="宋体" w:hAnsi="宋体" w:eastAsia="宋体" w:cs="宋体"/>
          <w:color w:val="000000"/>
          <w:sz w:val="22"/>
          <w:szCs w:val="22"/>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26.6</w:t>
      </w:r>
      <w:r>
        <w:rPr>
          <w:rFonts w:hint="eastAsia" w:ascii="宋体" w:hAnsi="宋体" w:eastAsia="宋体" w:cs="宋体"/>
          <w:color w:val="000000"/>
          <w:sz w:val="22"/>
          <w:szCs w:val="22"/>
          <w:highlight w:val="none"/>
        </w:rPr>
        <w:t xml:space="preserve">评标委员会</w:t>
      </w:r>
      <w:r>
        <w:rPr>
          <w:rFonts w:hint="eastAsia" w:ascii="宋体" w:hAnsi="宋体" w:eastAsia="宋体" w:cs="宋体"/>
          <w:color w:val="000000"/>
          <w:sz w:val="22"/>
          <w:szCs w:val="22"/>
          <w:highlight w:val="none"/>
          <w:lang w:val="zh-CN"/>
        </w:rPr>
        <w:t xml:space="preserve">将对确定为实质性响应的投标进行审核，看其是否有计算上或累加上的算术错误，修正错误的原则如下：</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26.6.1投标文件中开标一览表（报价表）内容与投标文件中相应内容不一致的，以开标一览表（报价表）为准；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26.6.2大写金额和小写金额不一致的，以大写金额为准；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26.6.3单价金额小数点或者百分比有明显错位的，以开标一览表的总价为准，并修改单价；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26.6.4总价金额与按单价汇总金额不一致的，以单价金额计算结果为准。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420"/>
        <w:jc w:val="left"/>
        <w:keepLines w:val="0"/>
        <w:keepNext w:val="0"/>
        <w:pageBreakBefore w:val="0"/>
        <w:spacing w:line="360" w:lineRule="auto"/>
        <w:rPr>
          <w:rFonts w:hint="eastAsia" w:ascii="宋体" w:hAnsi="宋体" w:eastAsia="宋体" w:cs="宋体"/>
          <w:b/>
          <w:bCs/>
          <w:color w:val="000000"/>
          <w:sz w:val="22"/>
          <w:szCs w:val="22"/>
          <w:highlight w:val="none"/>
          <w:lang w:val="zh-CN" w:eastAsia="zh-CN"/>
        </w:rPr>
      </w:pPr>
      <w:r>
        <w:rPr>
          <w:rFonts w:hint="eastAsia" w:ascii="宋体" w:hAnsi="宋体" w:eastAsia="宋体" w:cs="宋体"/>
          <w:b/>
          <w:bCs/>
          <w:color w:val="000000"/>
          <w:sz w:val="22"/>
          <w:szCs w:val="22"/>
          <w:highlight w:val="none"/>
          <w:lang w:val="zh-CN" w:eastAsia="zh-CN"/>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p>
    <w:p>
      <w:pPr>
        <w:ind w:firstLine="420"/>
        <w:jc w:val="left"/>
        <w:keepLines w:val="0"/>
        <w:keepNext w:val="0"/>
        <w:pageBreakBefore w:val="0"/>
        <w:spacing w:line="360" w:lineRule="auto"/>
        <w:rPr>
          <w:rFonts w:hint="eastAsia" w:ascii="宋体" w:hAnsi="宋体" w:eastAsia="宋体" w:cs="宋体"/>
          <w:b/>
          <w:bCs/>
          <w:color w:val="000000"/>
          <w:sz w:val="22"/>
          <w:szCs w:val="22"/>
          <w:highlight w:val="none"/>
          <w:lang w:val="zh-CN" w:eastAsia="zh-CN"/>
        </w:rPr>
      </w:pPr>
      <w:r>
        <w:rPr>
          <w:rFonts w:hint="eastAsia" w:ascii="宋体" w:hAnsi="宋体" w:eastAsia="宋体" w:cs="宋体"/>
          <w:b/>
          <w:bCs/>
          <w:color w:val="000000"/>
          <w:sz w:val="22"/>
          <w:szCs w:val="22"/>
          <w:highlight w:val="none"/>
          <w:lang w:val="zh-CN" w:eastAsia="zh-CN"/>
        </w:rPr>
        <w:t xml:space="preserve">异常低价投标（响应）审查的情形和具体要求如下：</w:t>
      </w:r>
      <w:r/>
    </w:p>
    <w:p>
      <w:pPr>
        <w:ind w:firstLine="420"/>
        <w:jc w:val="left"/>
        <w:keepLines w:val="0"/>
        <w:keepNext w:val="0"/>
        <w:pageBreakBefore w:val="0"/>
        <w:spacing w:line="360" w:lineRule="auto"/>
        <w:rPr>
          <w:rFonts w:hint="eastAsia" w:ascii="宋体" w:hAnsi="宋体" w:eastAsia="宋体" w:cs="宋体"/>
          <w:b/>
          <w:bCs/>
          <w:color w:val="000000"/>
          <w:sz w:val="22"/>
          <w:szCs w:val="22"/>
          <w:highlight w:val="none"/>
          <w:lang w:val="zh-CN" w:eastAsia="zh-CN"/>
        </w:rPr>
      </w:pPr>
      <w:r>
        <w:rPr>
          <w:rFonts w:hint="eastAsia" w:ascii="宋体" w:hAnsi="宋体" w:eastAsia="宋体" w:cs="宋体"/>
          <w:b/>
          <w:bCs/>
          <w:color w:val="000000"/>
          <w:sz w:val="22"/>
          <w:szCs w:val="22"/>
          <w:highlight w:val="none"/>
          <w:lang w:val="zh-CN" w:eastAsia="zh-CN"/>
        </w:rPr>
        <w:t xml:space="preserve">26.7.1 投标（响应）报价低于全部通过符合性审查供应商投标（响应）报价平均值50%的，即投标（响应）报价&lt;全部通过符合性审查供应商投标（响应）报价平均值×50%；</w:t>
      </w:r>
      <w:r/>
    </w:p>
    <w:p>
      <w:pPr>
        <w:ind w:firstLine="420"/>
        <w:jc w:val="left"/>
        <w:keepLines w:val="0"/>
        <w:keepNext w:val="0"/>
        <w:pageBreakBefore w:val="0"/>
        <w:spacing w:line="360" w:lineRule="auto"/>
        <w:rPr>
          <w:rFonts w:hint="eastAsia" w:ascii="宋体" w:hAnsi="宋体" w:eastAsia="宋体" w:cs="宋体"/>
          <w:b/>
          <w:bCs/>
          <w:color w:val="000000"/>
          <w:sz w:val="22"/>
          <w:szCs w:val="22"/>
          <w:highlight w:val="none"/>
          <w:lang w:val="zh-CN" w:eastAsia="zh-CN"/>
        </w:rPr>
      </w:pPr>
      <w:r>
        <w:rPr>
          <w:rFonts w:hint="eastAsia" w:ascii="宋体" w:hAnsi="宋体" w:eastAsia="宋体" w:cs="宋体"/>
          <w:b/>
          <w:bCs/>
          <w:color w:val="000000"/>
          <w:sz w:val="22"/>
          <w:szCs w:val="22"/>
          <w:highlight w:val="none"/>
          <w:lang w:val="zh-CN" w:eastAsia="zh-CN"/>
        </w:rPr>
        <w:t xml:space="preserve">26.7.2 投标（响应）报价低于通过符合性审查的次低报价供应商投标（响应）报价50%的，即投标（响应）报价&lt;通过符合性审查的次低报价供应商投标（响应）报价×50%；</w:t>
      </w:r>
      <w:r/>
    </w:p>
    <w:p>
      <w:pPr>
        <w:ind w:firstLine="420"/>
        <w:jc w:val="left"/>
        <w:keepLines w:val="0"/>
        <w:keepNext w:val="0"/>
        <w:pageBreakBefore w:val="0"/>
        <w:spacing w:line="360" w:lineRule="auto"/>
        <w:rPr>
          <w:rFonts w:hint="eastAsia" w:ascii="宋体" w:hAnsi="宋体" w:eastAsia="宋体" w:cs="宋体"/>
          <w:b/>
          <w:bCs/>
          <w:color w:val="000000"/>
          <w:sz w:val="22"/>
          <w:szCs w:val="22"/>
          <w:highlight w:val="none"/>
          <w:lang w:val="zh-CN" w:eastAsia="zh-CN"/>
        </w:rPr>
      </w:pPr>
      <w:r>
        <w:rPr>
          <w:rFonts w:hint="eastAsia" w:ascii="宋体" w:hAnsi="宋体" w:eastAsia="宋体" w:cs="宋体"/>
          <w:b/>
          <w:bCs/>
          <w:color w:val="000000"/>
          <w:sz w:val="22"/>
          <w:szCs w:val="22"/>
          <w:highlight w:val="none"/>
          <w:lang w:val="zh-CN" w:eastAsia="zh-CN"/>
        </w:rPr>
        <w:t xml:space="preserve">26.7.3 投标（响应）报价低于采购项目最高限价45%的，即投标（响应）报价&lt;采购项目最高限价×45%；</w:t>
      </w:r>
      <w:r/>
    </w:p>
    <w:p>
      <w:pPr>
        <w:ind w:firstLine="420"/>
        <w:jc w:val="left"/>
        <w:keepLines w:val="0"/>
        <w:keepNext w:val="0"/>
        <w:pageBreakBefore w:val="0"/>
        <w:spacing w:line="360" w:lineRule="auto"/>
        <w:rPr>
          <w:rFonts w:hint="eastAsia" w:ascii="宋体" w:hAnsi="宋体" w:eastAsia="宋体" w:cs="宋体"/>
          <w:b/>
          <w:bCs/>
          <w:color w:val="000000"/>
          <w:sz w:val="22"/>
          <w:szCs w:val="22"/>
          <w:highlight w:val="none"/>
          <w:lang w:val="zh-CN" w:eastAsia="zh-CN"/>
        </w:rPr>
      </w:pPr>
      <w:r>
        <w:rPr>
          <w:rFonts w:hint="eastAsia" w:ascii="宋体" w:hAnsi="宋体" w:eastAsia="宋体" w:cs="宋体"/>
          <w:b/>
          <w:bCs/>
          <w:color w:val="000000"/>
          <w:sz w:val="22"/>
          <w:szCs w:val="22"/>
          <w:highlight w:val="none"/>
          <w:lang w:val="zh-CN" w:eastAsia="zh-CN"/>
        </w:rPr>
        <w:t xml:space="preserve">26.7.4 评审委员会基于专业判断，认为供应商报价过低，有可能影响产品质量或者不能诚信履约的其他情形。</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b/>
          <w:bCs/>
          <w:color w:val="000000"/>
          <w:sz w:val="22"/>
          <w:szCs w:val="22"/>
          <w:highlight w:val="none"/>
          <w:lang w:val="zh-CN" w:eastAsia="zh-CN"/>
        </w:rPr>
        <w:t xml:space="preserve">26.8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2"/>
          <w:szCs w:val="22"/>
          <w:highlight w:val="none"/>
          <w:lang w:val="zh-CN" w:eastAsia="zh-CN"/>
        </w:rPr>
        <w:br/>
      </w:r>
      <w:r>
        <w:rPr>
          <w:rFonts w:hint="eastAsia" w:ascii="宋体" w:hAnsi="宋体" w:eastAsia="宋体" w:cs="宋体"/>
          <w:b/>
          <w:bCs/>
          <w:color w:val="000000"/>
          <w:sz w:val="22"/>
          <w:szCs w:val="22"/>
          <w:highlight w:val="none"/>
          <w:lang w:val="zh-CN" w:eastAsia="zh-CN"/>
        </w:rPr>
        <w:t xml:space="preserve">    26.9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rPr>
        <w:t xml:space="preserve">26.</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rPr>
        <w:t xml:space="preserve">对不同文字文本投标文件的解释发生异议的，以中文文本为准。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w:t>
      </w:r>
      <w:r>
        <w:rPr>
          <w:rFonts w:hint="eastAsia" w:ascii="宋体" w:hAnsi="宋体" w:cs="宋体"/>
          <w:color w:val="000000"/>
          <w:sz w:val="22"/>
          <w:szCs w:val="22"/>
          <w:highlight w:val="none"/>
          <w:lang w:val="en-US" w:eastAsia="zh-CN"/>
        </w:rPr>
        <w:t xml:space="preserve">11</w:t>
      </w:r>
      <w:r>
        <w:rPr>
          <w:rFonts w:hint="eastAsia" w:ascii="宋体" w:hAnsi="宋体" w:eastAsia="宋体" w:cs="宋体"/>
          <w:color w:val="000000"/>
          <w:sz w:val="22"/>
          <w:szCs w:val="22"/>
          <w:highlight w:val="none"/>
          <w:lang w:val="zh-CN"/>
        </w:rPr>
        <w:t xml:space="preserve">评标委员会</w:t>
      </w:r>
      <w:r>
        <w:rPr>
          <w:rFonts w:hint="eastAsia" w:ascii="宋体" w:hAnsi="宋体" w:eastAsia="宋体" w:cs="宋体"/>
          <w:color w:val="000000"/>
          <w:sz w:val="22"/>
          <w:szCs w:val="22"/>
          <w:highlight w:val="none"/>
        </w:rPr>
        <w:t xml:space="preserve">对投标文件的判定，只依据投标内容本身，不依靠开标后的任何外来证明。</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zh-CN"/>
        </w:rPr>
        <w:t xml:space="preserve">评标委员会</w:t>
      </w:r>
      <w:r>
        <w:rPr>
          <w:rFonts w:hint="eastAsia" w:ascii="宋体" w:hAnsi="宋体" w:eastAsia="宋体" w:cs="宋体"/>
          <w:color w:val="000000"/>
          <w:sz w:val="22"/>
          <w:szCs w:val="22"/>
          <w:highlight w:val="none"/>
        </w:rPr>
        <w:t xml:space="preserve">将拒绝被确定为非实质性响应的投标，投标人不能通过修正或撤销不符之处而使其投标成为实质性响应的投标。</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27.投标的澄清</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28.无效投标和废标</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28.1无效投标的具体情形有：  </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28.1.1投标文件未按招标文件要求签署、盖章或电子签章的；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28.1.2不具备招标文件中规定的资格要求的；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28.1.3报价超过招标文件中规定的预算金额或者最高限价的；</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lang w:val="zh-CN"/>
        </w:rPr>
      </w:pPr>
      <w:r>
        <w:rPr>
          <w:rFonts w:hint="eastAsia" w:ascii="宋体" w:hAnsi="宋体" w:eastAsia="宋体" w:cs="宋体"/>
          <w:b/>
          <w:bCs/>
          <w:color w:val="000000"/>
          <w:sz w:val="22"/>
          <w:szCs w:val="22"/>
          <w:highlight w:val="none"/>
          <w:lang w:val="zh-CN"/>
        </w:rPr>
        <w:t xml:space="preserve">28.1.4不同投标人的投标文件使用同一台电脑编制的；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28.1.5投标文件含有采购人不能接受的附加条件的；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28.1.6法律、法规和招标文件规定的其他无效情形。</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28.2 在招标采购中，出现下列情形之一的，应予废标：</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28.2.1符合专业条件的供应商或者对招标文件作实质响应的供应商不足三家的；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28.2.2出现影响采购公正的违法、违规行为的；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28.2.3投标人的报价均超过了采购预算，采购人不能支付的；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28.2.4因重大变故，采购任务取消的。</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28.3 废标后，采购人应当将废标理由通知所有投标人。</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29. 投标文件的评价和比较</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29.1评标委员会按招标文件规定的评标方法和标准，仅对资格性检查和符合性检查合格的投标文件进行商务和技术评估，综合比较与评价。</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29.2.1服务的质量保证（保障）内容；</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29.2.2服务配备的人员；</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29.2.3投标者的资信情况和履约能力；</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29.2.4投标者提供的其他优惠条件；</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29.2.5参与本项目政府采购工作的态度及信誉；</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29.2.6最低的投标报价或最高的折扣比例是中标的重要条件，但不是唯一条件。</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七、授予合同</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30.中标供应商的确认</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30.1评标委员会按招标文件规定的评标方法和标准进行详细评审后，按采购人的委托向采购人推荐中标候选单位或根据采购人授权直接确定中标供应商。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30.2经评标委员会评审并确定中标供应商后，采购人或授权采购代理机构将在规定的时间内将中标结果在相关媒体上予以公告。</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30.4质疑函递交地点及联系方式详见公告内容</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31.合同授予标准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31.1采购人将把合同授予其投标文件在实质上响应招标文件要求和按本须知规定评选出的投标人。确定为中标的投标人必须具有实施本合同的能力和资源。</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32. 中标通知书</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32.2中标通知书在中标公告发布后将发布在业务系统中，中标通知书发布之日视为中标供应商领取之日，中标供应商自行在业务系统中下载打印。</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32.3中标通知书将成为合同的组成部分。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32.4采购代理机构对未中标供应商不承担解释未中标原因的义务。</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33.履约保证金</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33.1 本项目无须提交履约保证金。</w:t>
      </w:r>
      <w:r/>
    </w:p>
    <w:p>
      <w:pPr>
        <w:ind w:firstLine="422"/>
        <w:jc w:val="left"/>
        <w:keepLines w:val="0"/>
        <w:keepNext w:val="0"/>
        <w:pageBreakBefore w:val="0"/>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34.合同的签订</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34.2签订合同及合同条款应以招标文件和中标供应商的投标文件及其澄清文件为依据。</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2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34.5中标供应商拒绝与采购人签订合同的，采购人可以按照评审报告推荐的中标候选人名单排序，确定下一候选人为中标供应商，也可以重新开展政府采购活动。</w:t>
      </w:r>
      <w:r/>
    </w:p>
    <w:p>
      <w:pPr>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八、政府采购相关政策</w:t>
      </w:r>
      <w:r/>
    </w:p>
    <w:p>
      <w:pPr>
        <w:ind w:firstLine="422"/>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35.节能产品和环境标志产品</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2"/>
          <w:szCs w:val="22"/>
          <w:highlight w:val="none"/>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p>
    <w:p>
      <w:pPr>
        <w:numPr>
          <w:ilvl w:val="0"/>
          <w:numId w:val="1"/>
        </w:numPr>
        <w:ind w:left="0" w:firstLine="420"/>
        <w:jc w:val="left"/>
        <w:keepLines w:val="0"/>
        <w:keepNext w:val="0"/>
        <w:pageBreakBefore w:val="0"/>
        <w:spacing w:line="360" w:lineRule="auto"/>
        <w:widowControl/>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中小企业相关政策：</w:t>
      </w:r>
      <w:r>
        <w:rPr>
          <w:rFonts w:hint="eastAsia" w:ascii="宋体" w:hAnsi="宋体" w:eastAsia="宋体" w:cs="宋体"/>
          <w:color w:val="000000"/>
          <w:sz w:val="22"/>
          <w:szCs w:val="22"/>
          <w:highlight w:val="none"/>
        </w:rPr>
        <w:br w:type="textWrapping" w:clear="all"/>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eastAsia="zh-CN"/>
        </w:rPr>
        <w:t xml:space="preserve">36.1根据《政府采购促进中小企业发展管理办法》（财库﹝2020﹞46号）《关于贯彻执行绿色采购、促进残疾人就业和支持监狱企业发展有关政策的通知》（苏财购〔2019〕10号）及《关于印发《苏州市政府采购促进中小企业 发展实施意见》的通知》（苏财购〔2022〕16号）文件规定：</w:t>
      </w:r>
      <w:r/>
    </w:p>
    <w:p>
      <w:pPr>
        <w:ind w:firstLine="360"/>
        <w:keepLines w:val="0"/>
        <w:keepNext w:val="0"/>
        <w:pageBreakBefore w:val="0"/>
        <w:spacing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360"/>
        <w:keepLines w:val="0"/>
        <w:keepNext w:val="0"/>
        <w:pageBreakBefore w:val="0"/>
        <w:spacing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lang w:eastAsia="zh-CN"/>
        </w:rPr>
        <w:t xml:space="preserve">小微企业不得将合同分包给大中型企业，中型企业不得将合同分包给大型企业。</w:t>
      </w:r>
      <w:r/>
    </w:p>
    <w:p>
      <w:pPr>
        <w:ind w:firstLine="360"/>
        <w:keepLines w:val="0"/>
        <w:keepNext w:val="0"/>
        <w:pageBreakBefore w:val="0"/>
        <w:spacing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36.</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中小企业划分：</w:t>
      </w:r>
      <w:r/>
    </w:p>
    <w:p>
      <w:pPr>
        <w:ind w:firstLine="360"/>
        <w:keepLines w:val="0"/>
        <w:keepNext w:val="0"/>
        <w:pageBreakBefore w:val="0"/>
        <w:spacing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（1）符合中小企业划分标准的个体工商户，在政府采购活动中视同中小企业。</w:t>
      </w:r>
      <w:r/>
    </w:p>
    <w:p>
      <w:pPr>
        <w:ind w:firstLine="360"/>
        <w:keepLines w:val="0"/>
        <w:keepNext w:val="0"/>
        <w:pageBreakBefore w:val="0"/>
        <w:spacing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（2）中小企业划分标准详见“工信部联企业〔2011〕300号通知”</w:t>
      </w:r>
      <w:r/>
    </w:p>
    <w:p>
      <w:pPr>
        <w:ind w:firstLine="360"/>
        <w:keepLines w:val="0"/>
        <w:keepNext w:val="0"/>
        <w:pageBreakBefore w:val="0"/>
        <w:spacing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36.3残疾人福利性单位政策：</w:t>
      </w:r>
      <w:r/>
    </w:p>
    <w:p>
      <w:pPr>
        <w:ind w:firstLine="360"/>
        <w:keepLines w:val="0"/>
        <w:keepNext w:val="0"/>
        <w:pageBreakBefore w:val="0"/>
        <w:spacing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360"/>
        <w:keepLines w:val="0"/>
        <w:keepNext w:val="0"/>
        <w:pageBreakBefore w:val="0"/>
        <w:spacing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36.4监狱企业发展政策：</w:t>
      </w:r>
      <w:r/>
    </w:p>
    <w:p>
      <w:pPr>
        <w:ind w:firstLine="360"/>
        <w:keepLines w:val="0"/>
        <w:keepNext w:val="0"/>
        <w:pageBreakBefore w:val="0"/>
        <w:spacing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eastAsia="zh-CN"/>
        </w:rPr>
        <w:t xml:space="preserve">36.5、中标、成交供应商享受规定的中小企业扶持政策的，其声明函及相关证明材料应当随中标、成交结果同时公告，接受社会监督。</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37.绿色数据中心政策</w:t>
      </w:r>
      <w:r/>
    </w:p>
    <w:p>
      <w:pPr>
        <w:ind w:firstLine="480"/>
        <w:jc w:val="left"/>
        <w:keepLines w:val="0"/>
        <w:keepNext w:val="0"/>
        <w:pageBreakBefore w:val="0"/>
        <w:spacing w:line="360" w:lineRule="auto"/>
        <w:rPr>
          <w:rFonts w:hint="eastAsia" w:ascii="宋体" w:hAnsi="宋体" w:eastAsia="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37.1 依据《绿色数据中心政府采购需求标准（试行）》（财办库〔2023〕7 号）文件精神，采购</w:t>
      </w:r>
      <w:r>
        <w:rPr>
          <w:rFonts w:hint="eastAsia" w:ascii="宋体" w:hAnsi="宋体" w:eastAsia="宋体" w:cs="宋体"/>
          <w:color w:val="000000"/>
          <w:sz w:val="22"/>
          <w:szCs w:val="22"/>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jc w:val="left"/>
        <w:keepLines w:val="0"/>
        <w:keepNext w:val="0"/>
        <w:pageBreakBefore w:val="0"/>
        <w:spacing w:line="360" w:lineRule="auto"/>
        <w:rPr>
          <w:rFonts w:hint="eastAsia" w:ascii="宋体" w:hAnsi="宋体" w:eastAsia="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38.商品包装、快递包装政策</w:t>
      </w:r>
      <w:r/>
    </w:p>
    <w:p>
      <w:pPr>
        <w:ind w:firstLine="480"/>
        <w:keepLines w:val="0"/>
        <w:keepNext w:val="0"/>
        <w:pageBreakBefore w:val="0"/>
        <w:spacing w:line="360" w:lineRule="auto"/>
        <w:rPr>
          <w:rFonts w:hint="eastAsia" w:ascii="宋体" w:hAnsi="宋体" w:eastAsia="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ind w:firstLine="422"/>
        <w:keepLines w:val="0"/>
        <w:keepNext w:val="0"/>
        <w:pageBreakBefore w:val="0"/>
        <w:spacing w:line="360" w:lineRule="auto"/>
        <w:rPr>
          <w:rFonts w:hint="eastAsia" w:ascii="宋体" w:hAnsi="宋体" w:eastAsia="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39.采购本国产品的支持政策</w:t>
      </w:r>
      <w:r/>
    </w:p>
    <w:p>
      <w:pPr>
        <w:ind w:firstLine="48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39.3 本项目政府采购活动中既有本国产品又有非本国产品参与竞争的，依法对本国产品给予价格评审优惠，</w:t>
      </w:r>
      <w:r>
        <w:rPr>
          <w:rFonts w:hint="eastAsia" w:ascii="宋体" w:hAnsi="宋体" w:eastAsia="宋体" w:cs="宋体"/>
          <w:b/>
          <w:color w:val="000000"/>
          <w:sz w:val="22"/>
          <w:szCs w:val="22"/>
          <w:highlight w:val="none"/>
        </w:rPr>
        <w:t xml:space="preserve">对本国产品的报价给予20%的价格扣除，用扣除后的价格参与评审。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39.5 供应商需按照招标文件的要求提供《关于符合本国产品标准的声明函》（以下简称《声明函》），</w:t>
      </w:r>
      <w:r>
        <w:rPr>
          <w:rFonts w:hint="eastAsia" w:ascii="宋体" w:hAnsi="宋体" w:eastAsia="宋体" w:cs="宋体"/>
          <w:b/>
          <w:color w:val="000000"/>
          <w:sz w:val="22"/>
          <w:szCs w:val="22"/>
          <w:highlight w:val="none"/>
        </w:rPr>
        <w:t xml:space="preserve">如不提供将不享受本国产品价格评审优惠。</w:t>
      </w:r>
      <w:r/>
    </w:p>
    <w:p>
      <w:pPr>
        <w:ind w:firstLine="48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39.6</w:t>
      </w:r>
      <w:r>
        <w:rPr>
          <w:rFonts w:hint="eastAsia" w:ascii="宋体" w:hAnsi="宋体" w:eastAsia="宋体" w:cs="宋体"/>
          <w:b/>
          <w:color w:val="000000"/>
          <w:sz w:val="22"/>
          <w:szCs w:val="22"/>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九、其他事项</w:t>
      </w:r>
      <w:r/>
    </w:p>
    <w:p>
      <w:pPr>
        <w:ind w:firstLine="422"/>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szCs w:val="22"/>
          <w:highlight w:val="none"/>
        </w:rPr>
        <w:t xml:space="preserve">40. 监督和公证</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40.1政府有关监督部门将对招投标全过程进行监督。</w:t>
      </w:r>
      <w:r/>
    </w:p>
    <w:p>
      <w:pPr>
        <w:ind w:firstLine="360"/>
        <w:keepLines w:val="0"/>
        <w:keepNext w:val="0"/>
        <w:pageBreakBefore w:val="0"/>
        <w:spacing w:line="360" w:lineRule="auto"/>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40.2采购代理机构的招标过程将依采购人申请，通过公证机关进行公证。</w:t>
      </w:r>
      <w:r/>
    </w:p>
    <w:p>
      <w:pPr>
        <w:ind w:firstLine="422"/>
        <w:keepLines w:val="0"/>
        <w:keepNext w:val="0"/>
        <w:pageBreakBefore w:val="0"/>
        <w:spacing w:line="360" w:lineRule="auto"/>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41.未尽事宜</w:t>
      </w:r>
      <w:r/>
    </w:p>
    <w:p>
      <w:pPr>
        <w:ind w:firstLine="420"/>
        <w:jc w:val="left"/>
        <w:keepLines w:val="0"/>
        <w:keepNext w:val="0"/>
        <w:pageBreakBefore w:val="0"/>
        <w:spacing w:line="360" w:lineRule="auto"/>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按《中华人民共和国政府采购法》及其他有关法律法规的规定执行。</w:t>
      </w:r>
      <w:bookmarkEnd w:id="15"/>
      <w:bookmarkEnd w:id="16"/>
      <w:bookmarkEnd w:id="17"/>
      <w:bookmarkEnd w:id="18"/>
      <w:bookmarkEnd w:id="19"/>
      <w:bookmarkEnd w:id="38"/>
      <w:bookmarkEnd w:id="39"/>
      <w:bookmarkEnd w:id="40"/>
      <w:bookmarkEnd w:id="41"/>
      <w:bookmarkEnd w:id="42"/>
      <w:bookmarkEnd w:id="43"/>
      <w:r/>
    </w:p>
    <w:p>
      <w:pPr>
        <w:pStyle w:val="1139"/>
        <w:pageBreakBefore/>
        <w:spacing w:before="120" w:after="120" w:line="360" w:lineRule="auto"/>
        <w:rPr>
          <w:rFonts w:ascii="Times New Roman" w:hAnsi="Times New Roman" w:eastAsia="宋体" w:cs="Times New Roman"/>
          <w:b/>
          <w:bCs/>
          <w:color w:val="000000"/>
          <w:sz w:val="32"/>
          <w:szCs w:val="32"/>
          <w:highlight w:val="none"/>
        </w:rPr>
      </w:pPr>
      <w:r/>
      <w:bookmarkStart w:id="45" w:name="_Toc13137"/>
      <w:r/>
      <w:bookmarkStart w:id="46" w:name="_Toc505611721"/>
      <w:r/>
      <w:bookmarkStart w:id="47" w:name="_Toc30468"/>
      <w:r/>
      <w:bookmarkStart w:id="48" w:name="_Toc13349"/>
      <w:r/>
      <w:bookmarkStart w:id="49" w:name="_Toc16524"/>
      <w:r/>
      <w:bookmarkStart w:id="50" w:name="_Toc13311"/>
      <w:r/>
      <w:bookmarkStart w:id="51" w:name="_Toc17532"/>
      <w:r>
        <w:rPr>
          <w:rFonts w:ascii="Times New Roman" w:hAnsi="Times New Roman" w:eastAsia="宋体" w:cs="Times New Roman"/>
          <w:b/>
          <w:bCs/>
          <w:color w:val="000000"/>
          <w:sz w:val="32"/>
          <w:szCs w:val="32"/>
          <w:highlight w:val="none"/>
        </w:rPr>
        <w:t xml:space="preserve">第</w:t>
      </w:r>
      <w:r>
        <w:rPr>
          <w:rFonts w:hint="eastAsia" w:ascii="Times New Roman" w:hAnsi="Times New Roman" w:eastAsia="宋体" w:cs="Times New Roman"/>
          <w:b/>
          <w:bCs/>
          <w:color w:val="000000"/>
          <w:sz w:val="32"/>
          <w:szCs w:val="32"/>
          <w:highlight w:val="none"/>
        </w:rPr>
        <w:t xml:space="preserve">三</w:t>
      </w:r>
      <w:r>
        <w:rPr>
          <w:rFonts w:ascii="Times New Roman" w:hAnsi="Times New Roman" w:eastAsia="宋体" w:cs="Times New Roman"/>
          <w:b/>
          <w:bCs/>
          <w:color w:val="000000"/>
          <w:sz w:val="32"/>
          <w:szCs w:val="32"/>
          <w:highlight w:val="none"/>
        </w:rPr>
        <w:t xml:space="preserve">章</w:t>
      </w:r>
      <w:r>
        <w:rPr>
          <w:rFonts w:hint="eastAsia"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t xml:space="preserve">投标文件格式</w:t>
      </w:r>
      <w:bookmarkEnd w:id="45"/>
      <w:r/>
      <w:bookmarkEnd w:id="46"/>
      <w:r/>
      <w:bookmarkEnd w:id="47"/>
      <w:r/>
      <w:bookmarkEnd w:id="48"/>
      <w:r/>
      <w:bookmarkEnd w:id="49"/>
      <w:r/>
      <w:bookmarkEnd w:id="50"/>
      <w:r/>
      <w:bookmarkEnd w:id="51"/>
      <w:r/>
      <w:r/>
    </w:p>
    <w:p>
      <w:pPr>
        <w:ind w:firstLine="420"/>
        <w:spacing w:line="360" w:lineRule="auto"/>
        <w:rPr>
          <w:rFonts w:ascii="宋体" w:hAnsi="宋体"/>
          <w:bCs/>
          <w:color w:val="000000"/>
          <w:szCs w:val="21"/>
          <w:highlight w:val="none"/>
        </w:rPr>
      </w:pPr>
      <w:r/>
      <w:bookmarkStart w:id="52" w:name="_Hlt26955039"/>
      <w:r/>
      <w:bookmarkEnd w:id="52"/>
      <w:r/>
      <w:bookmarkStart w:id="53" w:name="_Hlt26671244"/>
      <w:r/>
      <w:bookmarkEnd w:id="53"/>
      <w:r>
        <w:rPr>
          <w:rFonts w:hint="eastAsia" w:ascii="宋体" w:hAnsi="宋体"/>
          <w:bCs/>
          <w:color w:val="000000"/>
          <w:szCs w:val="21"/>
          <w:highlight w:val="none"/>
        </w:rPr>
        <w:t xml:space="preserve">说明：</w:t>
      </w:r>
      <w:r/>
    </w:p>
    <w:p>
      <w:pPr>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对本章所有的投标书格式，投标方可根据自身情况进行补充和修改，但补充和修改不得造成与本格式内容有实质性的违背。</w:t>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left"/>
        <w:rPr>
          <w:rFonts w:hint="eastAsia" w:ascii="宋体" w:hAnsi="宋体" w:cs="宋体"/>
          <w:color w:val="000000"/>
          <w:sz w:val="36"/>
          <w:highlight w:val="none"/>
        </w:rPr>
      </w:pPr>
      <w:r>
        <w:rPr>
          <w:rFonts w:hint="eastAsia" w:ascii="宋体" w:hAnsi="宋体" w:cs="宋体"/>
          <w:color w:val="000000"/>
          <w:sz w:val="36"/>
          <w:highlight w:val="none"/>
        </w:rPr>
        <w:t xml:space="preserve">封面（参考）</w:t>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color w:val="000000"/>
          <w:sz w:val="36"/>
          <w:highlight w:val="none"/>
        </w:rPr>
      </w:pPr>
      <w:r>
        <w:rPr>
          <w:rFonts w:ascii="宋体" w:hAnsi="宋体" w:cs="宋体"/>
          <w:color w:val="000000"/>
          <w:sz w:val="36"/>
          <w:highlight w:val="none"/>
        </w:rPr>
      </w:r>
      <w:r/>
    </w:p>
    <w:p>
      <w:pPr>
        <w:jc w:val="right"/>
        <w:rPr>
          <w:rFonts w:ascii="宋体" w:hAnsi="宋体" w:cs="宋体"/>
          <w:b/>
          <w:color w:val="000000"/>
          <w:sz w:val="72"/>
          <w:szCs w:val="72"/>
          <w:highlight w:val="none"/>
        </w:rPr>
      </w:pPr>
      <w:r>
        <w:rPr>
          <w:rFonts w:hint="eastAsia" w:ascii="宋体" w:hAnsi="宋体" w:cs="宋体"/>
          <w:color w:val="000000"/>
          <w:sz w:val="36"/>
          <w:highlight w:val="none"/>
        </w:rPr>
        <w:t xml:space="preserve">【正本】</w:t>
      </w:r>
      <w:r/>
    </w:p>
    <w:p>
      <w:pPr>
        <w:spacing w:line="360" w:lineRule="auto"/>
        <w:rPr>
          <w:b/>
          <w:bCs/>
          <w:color w:val="000000"/>
          <w:sz w:val="72"/>
          <w:szCs w:val="72"/>
          <w:highlight w:val="none"/>
        </w:rPr>
      </w:pPr>
      <w:r>
        <w:rPr>
          <w:b/>
          <w:bCs/>
          <w:color w:val="000000"/>
          <w:sz w:val="72"/>
          <w:szCs w:val="72"/>
          <w:highlight w:val="none"/>
        </w:rPr>
      </w:r>
      <w:r/>
    </w:p>
    <w:p>
      <w:pPr>
        <w:jc w:val="center"/>
        <w:spacing w:line="360" w:lineRule="auto"/>
        <w:rPr>
          <w:b/>
          <w:bCs/>
          <w:color w:val="000000"/>
          <w:sz w:val="72"/>
          <w:szCs w:val="72"/>
          <w:highlight w:val="none"/>
        </w:rPr>
      </w:pPr>
      <w:r>
        <w:rPr>
          <w:b/>
          <w:bCs/>
          <w:color w:val="000000"/>
          <w:sz w:val="72"/>
          <w:szCs w:val="72"/>
          <w:highlight w:val="none"/>
        </w:rPr>
        <w:t xml:space="preserve">投标文件</w:t>
      </w:r>
      <w:r/>
    </w:p>
    <w:p>
      <w:pPr>
        <w:spacing w:line="360" w:lineRule="auto"/>
        <w:rPr>
          <w:b/>
          <w:bCs/>
          <w:color w:val="000000"/>
          <w:sz w:val="36"/>
          <w:szCs w:val="36"/>
          <w:highlight w:val="none"/>
        </w:rPr>
      </w:pPr>
      <w:r>
        <w:rPr>
          <w:b/>
          <w:bCs/>
          <w:color w:val="000000"/>
          <w:sz w:val="36"/>
          <w:szCs w:val="36"/>
          <w:highlight w:val="none"/>
        </w:rPr>
      </w:r>
      <w:r/>
    </w:p>
    <w:p>
      <w:pPr>
        <w:spacing w:line="360" w:lineRule="auto"/>
        <w:rPr>
          <w:b/>
          <w:bCs/>
          <w:color w:val="000000"/>
          <w:sz w:val="36"/>
          <w:szCs w:val="36"/>
          <w:highlight w:val="none"/>
        </w:rPr>
      </w:pPr>
      <w:r>
        <w:rPr>
          <w:b/>
          <w:bCs/>
          <w:color w:val="000000"/>
          <w:sz w:val="36"/>
          <w:szCs w:val="36"/>
          <w:highlight w:val="none"/>
        </w:rPr>
      </w:r>
      <w:r/>
    </w:p>
    <w:p>
      <w:pPr>
        <w:spacing w:line="360" w:lineRule="auto"/>
        <w:rPr>
          <w:b/>
          <w:bCs/>
          <w:color w:val="000000"/>
          <w:sz w:val="36"/>
          <w:szCs w:val="36"/>
          <w:highlight w:val="none"/>
        </w:rPr>
      </w:pPr>
      <w:r>
        <w:rPr>
          <w:b/>
          <w:bCs/>
          <w:color w:val="000000"/>
          <w:sz w:val="36"/>
          <w:szCs w:val="36"/>
          <w:highlight w:val="none"/>
        </w:rPr>
      </w:r>
      <w:r/>
    </w:p>
    <w:p>
      <w:pPr>
        <w:ind w:firstLine="1276"/>
        <w:spacing w:line="360" w:lineRule="auto"/>
        <w:rPr>
          <w:b/>
          <w:bCs/>
          <w:color w:val="000000"/>
          <w:sz w:val="36"/>
          <w:szCs w:val="36"/>
          <w:highlight w:val="none"/>
        </w:rPr>
      </w:pPr>
      <w:r>
        <w:rPr>
          <w:rFonts w:hint="eastAsia"/>
          <w:b/>
          <w:bCs/>
          <w:color w:val="000000"/>
          <w:sz w:val="36"/>
          <w:szCs w:val="36"/>
          <w:highlight w:val="none"/>
        </w:rPr>
        <w:t xml:space="preserve">采购单位</w:t>
      </w:r>
      <w:r/>
    </w:p>
    <w:p>
      <w:pPr>
        <w:ind w:firstLine="1276"/>
        <w:spacing w:line="360" w:lineRule="auto"/>
        <w:rPr>
          <w:b/>
          <w:bCs/>
          <w:color w:val="000000"/>
          <w:sz w:val="36"/>
          <w:szCs w:val="36"/>
          <w:highlight w:val="none"/>
        </w:rPr>
      </w:pPr>
      <w:r>
        <w:rPr>
          <w:b/>
          <w:bCs/>
          <w:color w:val="000000"/>
          <w:sz w:val="36"/>
          <w:szCs w:val="36"/>
          <w:highlight w:val="none"/>
        </w:rPr>
        <w:t xml:space="preserve">项目名称：</w:t>
      </w:r>
      <w:r/>
    </w:p>
    <w:p>
      <w:pPr>
        <w:ind w:firstLine="1276"/>
        <w:spacing w:line="360" w:lineRule="auto"/>
        <w:rPr>
          <w:color w:val="000000"/>
          <w:sz w:val="36"/>
          <w:szCs w:val="36"/>
          <w:highlight w:val="none"/>
          <w:u w:val="single"/>
        </w:rPr>
      </w:pPr>
      <w:r>
        <w:rPr>
          <w:b/>
          <w:bCs/>
          <w:color w:val="000000"/>
          <w:sz w:val="36"/>
          <w:szCs w:val="36"/>
          <w:highlight w:val="none"/>
        </w:rPr>
        <w:t xml:space="preserve">项目编号：</w:t>
      </w:r>
      <w:r/>
    </w:p>
    <w:p>
      <w:pPr>
        <w:ind w:firstLine="1270"/>
        <w:spacing w:line="360" w:lineRule="auto"/>
        <w:rPr>
          <w:color w:val="000000"/>
          <w:sz w:val="36"/>
          <w:szCs w:val="36"/>
          <w:highlight w:val="none"/>
          <w:u w:val="single"/>
        </w:rPr>
      </w:pPr>
      <w:r>
        <w:rPr>
          <w:color w:val="000000"/>
          <w:sz w:val="36"/>
          <w:szCs w:val="36"/>
          <w:highlight w:val="none"/>
          <w:u w:val="single"/>
        </w:rPr>
      </w:r>
      <w:r/>
    </w:p>
    <w:p>
      <w:pPr>
        <w:ind w:firstLine="1270"/>
        <w:spacing w:line="360" w:lineRule="auto"/>
        <w:rPr>
          <w:color w:val="000000"/>
          <w:sz w:val="36"/>
          <w:szCs w:val="36"/>
          <w:highlight w:val="none"/>
          <w:u w:val="single"/>
        </w:rPr>
      </w:pPr>
      <w:r>
        <w:rPr>
          <w:color w:val="000000"/>
          <w:sz w:val="36"/>
          <w:szCs w:val="36"/>
          <w:highlight w:val="none"/>
          <w:u w:val="single"/>
        </w:rPr>
      </w:r>
      <w:r/>
    </w:p>
    <w:p>
      <w:pPr>
        <w:ind w:firstLine="1276"/>
        <w:spacing w:line="360" w:lineRule="auto"/>
        <w:rPr>
          <w:b/>
          <w:bCs/>
          <w:color w:val="000000"/>
          <w:sz w:val="36"/>
          <w:szCs w:val="36"/>
          <w:highlight w:val="none"/>
        </w:rPr>
      </w:pPr>
      <w:r>
        <w:rPr>
          <w:b/>
          <w:bCs/>
          <w:color w:val="000000"/>
          <w:sz w:val="36"/>
          <w:szCs w:val="36"/>
          <w:highlight w:val="none"/>
        </w:rPr>
        <w:t xml:space="preserve">投标人：</w:t>
      </w:r>
      <w:r/>
    </w:p>
    <w:p>
      <w:pPr>
        <w:ind w:firstLine="1276"/>
        <w:spacing w:line="360" w:lineRule="auto"/>
        <w:rPr>
          <w:color w:val="000000"/>
          <w:highlight w:val="none"/>
        </w:rPr>
      </w:pPr>
      <w:r>
        <w:rPr>
          <w:rFonts w:hint="eastAsia" w:ascii="宋体" w:hAnsi="宋体" w:cs="宋体"/>
          <w:b/>
          <w:color w:val="000000"/>
          <w:sz w:val="36"/>
          <w:szCs w:val="36"/>
          <w:highlight w:val="none"/>
        </w:rPr>
        <w:t xml:space="preserve">法定代表人或其委托代理人：</w:t>
      </w:r>
      <w:r>
        <w:rPr>
          <w:rFonts w:hint="eastAsia" w:ascii="宋体" w:hAnsi="宋体" w:cs="宋体"/>
          <w:color w:val="000000"/>
          <w:sz w:val="32"/>
          <w:highlight w:val="none"/>
          <w:u w:val="single"/>
        </w:rPr>
        <w:t xml:space="preserve">  （签字或盖章）</w:t>
      </w:r>
      <w:r/>
    </w:p>
    <w:p>
      <w:pPr>
        <w:ind w:firstLine="1276"/>
        <w:jc w:val="center"/>
        <w:spacing w:line="360" w:lineRule="auto"/>
        <w:rPr>
          <w:b/>
          <w:bCs/>
          <w:color w:val="000000"/>
          <w:sz w:val="36"/>
          <w:szCs w:val="36"/>
          <w:highlight w:val="none"/>
        </w:rPr>
      </w:pPr>
      <w:r>
        <w:rPr>
          <w:b/>
          <w:bCs/>
          <w:color w:val="000000"/>
          <w:sz w:val="36"/>
          <w:szCs w:val="36"/>
          <w:highlight w:val="none"/>
        </w:rPr>
      </w:r>
      <w:r/>
    </w:p>
    <w:p>
      <w:pPr>
        <w:ind w:firstLine="1276"/>
        <w:jc w:val="center"/>
        <w:spacing w:line="360" w:lineRule="auto"/>
        <w:rPr>
          <w:b/>
          <w:bCs/>
          <w:color w:val="000000"/>
          <w:sz w:val="36"/>
          <w:szCs w:val="36"/>
          <w:highlight w:val="none"/>
        </w:rPr>
      </w:pPr>
      <w:r>
        <w:rPr>
          <w:b/>
          <w:bCs/>
          <w:color w:val="000000"/>
          <w:sz w:val="36"/>
          <w:szCs w:val="36"/>
          <w:highlight w:val="none"/>
        </w:rPr>
      </w:r>
      <w:r/>
    </w:p>
    <w:p>
      <w:pPr>
        <w:jc w:val="center"/>
        <w:spacing w:line="360" w:lineRule="auto"/>
        <w:rPr>
          <w:b/>
          <w:bCs/>
          <w:color w:val="000000"/>
          <w:sz w:val="36"/>
          <w:szCs w:val="36"/>
          <w:highlight w:val="none"/>
        </w:rPr>
      </w:pPr>
      <w:r>
        <w:rPr>
          <w:b/>
          <w:bCs/>
          <w:color w:val="000000"/>
          <w:sz w:val="36"/>
          <w:szCs w:val="36"/>
          <w:highlight w:val="none"/>
        </w:rPr>
        <w:t xml:space="preserve">日期：</w:t>
      </w:r>
      <w:r/>
    </w:p>
    <w:p>
      <w:pPr>
        <w:spacing w:line="360" w:lineRule="auto"/>
        <w:rPr>
          <w:b/>
          <w:bCs/>
          <w:color w:val="000000"/>
          <w:sz w:val="32"/>
          <w:szCs w:val="32"/>
          <w:highlight w:val="none"/>
        </w:rPr>
        <w:sectPr>
          <w:footnotePr/>
          <w:endnotePr/>
          <w:type w:val="nextPage"/>
          <w:pgSz w:w="11906" w:h="16838" w:orient="portrait"/>
          <w:pgMar w:top="1440" w:right="1536" w:bottom="1440" w:left="1536" w:header="851" w:footer="992" w:gutter="0"/>
          <w:cols w:num="1" w:sep="0" w:space="1701" w:equalWidth="1"/>
          <w:docGrid w:linePitch="360"/>
          <w:titlePg/>
        </w:sectPr>
      </w:pPr>
      <w:r>
        <w:rPr>
          <w:b/>
          <w:bCs/>
          <w:color w:val="000000"/>
          <w:sz w:val="32"/>
          <w:szCs w:val="32"/>
          <w:highlight w:val="none"/>
        </w:rPr>
      </w:r>
      <w:r/>
    </w:p>
    <w:p>
      <w:pPr>
        <w:spacing w:line="360" w:lineRule="auto"/>
        <w:rPr>
          <w:rFonts w:ascii="宋体" w:hAnsi="宋体"/>
          <w:bCs/>
          <w:color w:val="000000"/>
          <w:highlight w:val="none"/>
        </w:rPr>
      </w:pPr>
      <w:r>
        <w:rPr>
          <w:rFonts w:hint="eastAsia" w:ascii="宋体" w:hAnsi="宋体" w:cs="Arial"/>
          <w:color w:val="000000"/>
          <w:szCs w:val="21"/>
          <w:highlight w:val="none"/>
        </w:rPr>
        <w:t xml:space="preserve">附件</w:t>
      </w:r>
      <w:r>
        <w:rPr>
          <w:rFonts w:ascii="宋体" w:hAnsi="宋体"/>
          <w:bCs/>
          <w:color w:val="000000"/>
          <w:highlight w:val="none"/>
          <w:lang w:val="zh-CN"/>
        </w:rPr>
        <w:t xml:space="preserve">1</w:t>
      </w:r>
      <w:r>
        <w:rPr>
          <w:rFonts w:hint="eastAsia" w:ascii="宋体" w:hAnsi="宋体"/>
          <w:bCs/>
          <w:color w:val="000000"/>
          <w:highlight w:val="none"/>
          <w:lang w:val="zh-CN"/>
        </w:rPr>
        <w:t xml:space="preserve">：</w:t>
      </w:r>
      <w:r>
        <w:rPr>
          <w:rFonts w:ascii="宋体" w:hAnsi="宋体"/>
          <w:bCs/>
          <w:color w:val="000000"/>
          <w:highlight w:val="none"/>
          <w:lang w:val="zh-CN"/>
        </w:rPr>
        <w:t xml:space="preserve">投标函</w:t>
      </w:r>
      <w:r/>
    </w:p>
    <w:p>
      <w:pPr>
        <w:jc w:val="center"/>
        <w:spacing w:line="360" w:lineRule="auto"/>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投标函</w:t>
      </w:r>
      <w:r/>
    </w:p>
    <w:p>
      <w:pPr>
        <w:spacing w:line="360" w:lineRule="auto"/>
        <w:rPr>
          <w:rFonts w:ascii="宋体" w:hAnsi="宋体"/>
          <w:color w:val="000000"/>
          <w:highlight w:val="none"/>
        </w:rPr>
      </w:pPr>
      <w:r>
        <w:rPr>
          <w:rFonts w:hint="eastAsia" w:ascii="宋体" w:hAnsi="宋体"/>
          <w:color w:val="000000"/>
          <w:highlight w:val="none"/>
          <w:u w:val="single"/>
          <w:lang w:eastAsia="zh-CN"/>
        </w:rPr>
        <w:t xml:space="preserve">苏州达仁建设工程咨询有限公司</w:t>
      </w:r>
      <w:r>
        <w:rPr>
          <w:rFonts w:ascii="宋体" w:hAnsi="宋体"/>
          <w:color w:val="000000"/>
          <w:highlight w:val="none"/>
        </w:rPr>
        <w:t xml:space="preserve"> ：</w:t>
      </w:r>
      <w:r/>
    </w:p>
    <w:p>
      <w:pPr>
        <w:ind w:firstLine="420"/>
        <w:spacing w:line="360" w:lineRule="auto"/>
        <w:rPr>
          <w:rFonts w:ascii="宋体" w:hAnsi="宋体"/>
          <w:color w:val="000000"/>
          <w:highlight w:val="none"/>
        </w:rPr>
      </w:pP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收到贵公司</w:t>
      </w:r>
      <w:r>
        <w:rPr>
          <w:rFonts w:hint="eastAsia" w:ascii="宋体" w:hAnsi="宋体"/>
          <w:color w:val="000000"/>
          <w:highlight w:val="none"/>
          <w:u w:val="single"/>
        </w:rPr>
        <w:t xml:space="preserve">       </w:t>
      </w:r>
      <w:r>
        <w:rPr>
          <w:rFonts w:ascii="宋体" w:hAnsi="宋体"/>
          <w:color w:val="000000"/>
          <w:highlight w:val="none"/>
        </w:rPr>
        <w:t xml:space="preserve">号招标文件，经仔细阅读和研究，我</w:t>
      </w:r>
      <w:r>
        <w:rPr>
          <w:rFonts w:hint="eastAsia" w:ascii="宋体" w:hAnsi="宋体"/>
          <w:color w:val="000000"/>
          <w:highlight w:val="none"/>
        </w:rPr>
        <w:t xml:space="preserve">方</w:t>
      </w:r>
      <w:r>
        <w:rPr>
          <w:rFonts w:ascii="宋体" w:hAnsi="宋体"/>
          <w:color w:val="000000"/>
          <w:highlight w:val="none"/>
        </w:rPr>
        <w:t xml:space="preserve">决定参加</w:t>
      </w:r>
      <w:r>
        <w:rPr>
          <w:rFonts w:hint="eastAsia" w:ascii="宋体" w:hAnsi="宋体"/>
          <w:color w:val="000000"/>
          <w:highlight w:val="none"/>
          <w:u w:val="single"/>
        </w:rPr>
        <w:t xml:space="preserve">     </w:t>
      </w:r>
      <w:r>
        <w:rPr>
          <w:rFonts w:hint="eastAsia" w:ascii="宋体" w:hAnsi="宋体"/>
          <w:color w:val="000000"/>
          <w:highlight w:val="none"/>
        </w:rPr>
        <w:t xml:space="preserve">项目</w:t>
      </w:r>
      <w:r>
        <w:rPr>
          <w:rFonts w:ascii="宋体" w:hAnsi="宋体"/>
          <w:color w:val="000000"/>
          <w:highlight w:val="none"/>
        </w:rPr>
        <w:t xml:space="preserve">投标。</w:t>
      </w:r>
      <w:r>
        <w:rPr>
          <w:rFonts w:hint="eastAsia" w:ascii="宋体" w:hAnsi="宋体"/>
          <w:color w:val="000000"/>
          <w:highlight w:val="none"/>
        </w:rPr>
        <w:t xml:space="preserve">并向贵公司承诺：</w:t>
      </w:r>
      <w:r/>
    </w:p>
    <w:p>
      <w:pPr>
        <w:ind w:firstLine="420"/>
        <w:spacing w:line="360" w:lineRule="auto"/>
        <w:rPr>
          <w:rFonts w:ascii="宋体" w:hAnsi="宋体"/>
          <w:color w:val="000000"/>
          <w:highlight w:val="none"/>
        </w:rPr>
      </w:pPr>
      <w:r>
        <w:rPr>
          <w:rFonts w:ascii="宋体" w:hAnsi="宋体"/>
          <w:color w:val="000000"/>
          <w:highlight w:val="none"/>
        </w:rPr>
        <w:t xml:space="preserve">1、我</w:t>
      </w:r>
      <w:r>
        <w:rPr>
          <w:rFonts w:hint="eastAsia" w:ascii="宋体" w:hAnsi="宋体"/>
          <w:color w:val="000000"/>
          <w:highlight w:val="none"/>
        </w:rPr>
        <w:t xml:space="preserve">方</w:t>
      </w:r>
      <w:r>
        <w:rPr>
          <w:rFonts w:ascii="宋体" w:hAnsi="宋体"/>
          <w:color w:val="000000"/>
          <w:highlight w:val="none"/>
        </w:rPr>
        <w:t xml:space="preserve">愿意按照招标文件的一切要求，提供</w:t>
      </w:r>
      <w:r>
        <w:rPr>
          <w:rFonts w:hint="eastAsia" w:ascii="宋体" w:hAnsi="宋体"/>
          <w:color w:val="000000"/>
          <w:highlight w:val="none"/>
        </w:rPr>
        <w:t xml:space="preserve">本项目的所有内容，</w:t>
      </w:r>
      <w:r>
        <w:rPr>
          <w:rFonts w:ascii="宋体" w:hAnsi="宋体"/>
          <w:color w:val="000000"/>
          <w:highlight w:val="none"/>
        </w:rPr>
        <w:t xml:space="preserve">我</w:t>
      </w:r>
      <w:r>
        <w:rPr>
          <w:rFonts w:hint="eastAsia" w:ascii="宋体" w:hAnsi="宋体"/>
          <w:color w:val="000000"/>
          <w:highlight w:val="none"/>
        </w:rPr>
        <w:t xml:space="preserve">方的投标报价</w:t>
      </w:r>
      <w:r>
        <w:rPr>
          <w:rFonts w:ascii="宋体" w:hAnsi="宋体"/>
          <w:color w:val="000000"/>
          <w:highlight w:val="none"/>
        </w:rPr>
        <w:t xml:space="preserve">包括完成该项工作所需</w:t>
      </w:r>
      <w:r>
        <w:rPr>
          <w:rFonts w:hint="eastAsia" w:ascii="宋体" w:hAnsi="宋体"/>
          <w:color w:val="000000"/>
          <w:highlight w:val="none"/>
        </w:rPr>
        <w:t xml:space="preserve">全部</w:t>
      </w:r>
      <w:r>
        <w:rPr>
          <w:rFonts w:ascii="宋体" w:hAnsi="宋体"/>
          <w:color w:val="000000"/>
          <w:highlight w:val="none"/>
        </w:rPr>
        <w:t xml:space="preserve">的</w:t>
      </w:r>
      <w:r>
        <w:rPr>
          <w:rFonts w:hint="eastAsia" w:ascii="宋体" w:hAnsi="宋体"/>
          <w:color w:val="000000"/>
          <w:highlight w:val="none"/>
        </w:rPr>
        <w:t xml:space="preserve">费用和政策性文件规定及合同包含的所有风险、责任等各项应有费用</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ascii="宋体" w:hAnsi="宋体"/>
          <w:color w:val="000000"/>
          <w:highlight w:val="none"/>
        </w:rPr>
        <w:t xml:space="preserve">2、如果我</w:t>
      </w:r>
      <w:r>
        <w:rPr>
          <w:rFonts w:hint="eastAsia" w:ascii="宋体" w:hAnsi="宋体"/>
          <w:color w:val="000000"/>
          <w:highlight w:val="none"/>
        </w:rPr>
        <w:t xml:space="preserve">方</w:t>
      </w:r>
      <w:r>
        <w:rPr>
          <w:rFonts w:ascii="宋体" w:hAnsi="宋体"/>
          <w:color w:val="000000"/>
          <w:highlight w:val="none"/>
        </w:rPr>
        <w:t xml:space="preserve">的投标书被接受，我</w:t>
      </w:r>
      <w:r>
        <w:rPr>
          <w:rFonts w:hint="eastAsia" w:ascii="宋体" w:hAnsi="宋体"/>
          <w:color w:val="000000"/>
          <w:highlight w:val="none"/>
        </w:rPr>
        <w:t xml:space="preserve">方</w:t>
      </w:r>
      <w:r>
        <w:rPr>
          <w:rFonts w:ascii="宋体" w:hAnsi="宋体"/>
          <w:color w:val="000000"/>
          <w:highlight w:val="none"/>
        </w:rPr>
        <w:t xml:space="preserve">将严格履行招标文件中规定的每一项要求，严格履行合同的责任和义务，保证按期、按质履行合同，完成</w:t>
      </w:r>
      <w:r>
        <w:rPr>
          <w:rFonts w:hint="eastAsia" w:ascii="宋体" w:hAnsi="宋体"/>
          <w:color w:val="000000"/>
          <w:highlight w:val="none"/>
        </w:rPr>
        <w:t xml:space="preserve">合同内容所规定</w:t>
      </w:r>
      <w:r>
        <w:rPr>
          <w:rFonts w:ascii="宋体" w:hAnsi="宋体"/>
          <w:color w:val="000000"/>
          <w:highlight w:val="none"/>
        </w:rPr>
        <w:t xml:space="preserve">的全部工作。</w:t>
      </w:r>
      <w:r/>
    </w:p>
    <w:p>
      <w:pPr>
        <w:ind w:firstLine="420"/>
        <w:spacing w:line="360" w:lineRule="auto"/>
        <w:rPr>
          <w:rFonts w:ascii="宋体" w:hAnsi="宋体"/>
          <w:color w:val="000000"/>
          <w:highlight w:val="none"/>
        </w:rPr>
      </w:pPr>
      <w:r>
        <w:rPr>
          <w:rFonts w:ascii="宋体" w:hAnsi="宋体"/>
          <w:color w:val="000000"/>
          <w:highlight w:val="none"/>
        </w:rPr>
        <w:t xml:space="preserve">3、我</w:t>
      </w:r>
      <w:r>
        <w:rPr>
          <w:rFonts w:hint="eastAsia" w:ascii="宋体" w:hAnsi="宋体"/>
          <w:color w:val="000000"/>
          <w:highlight w:val="none"/>
        </w:rPr>
        <w:t xml:space="preserve">方</w:t>
      </w:r>
      <w:r>
        <w:rPr>
          <w:rFonts w:ascii="宋体" w:hAnsi="宋体"/>
          <w:color w:val="000000"/>
          <w:highlight w:val="none"/>
        </w:rPr>
        <w:t xml:space="preserve">同意按招标文件中的规定，本投标书的有效期限为开标后</w:t>
      </w:r>
      <w:r>
        <w:rPr>
          <w:rFonts w:hint="eastAsia" w:ascii="宋体" w:hAnsi="宋体"/>
          <w:color w:val="000000"/>
          <w:highlight w:val="none"/>
          <w:u w:val="single"/>
        </w:rPr>
        <w:t xml:space="preserve">90天</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ascii="宋体" w:hAnsi="宋体"/>
          <w:color w:val="000000"/>
          <w:highlight w:val="none"/>
        </w:rPr>
        <w:t xml:space="preserve">4、我</w:t>
      </w:r>
      <w:r>
        <w:rPr>
          <w:rFonts w:hint="eastAsia" w:ascii="宋体" w:hAnsi="宋体"/>
          <w:color w:val="000000"/>
          <w:highlight w:val="none"/>
        </w:rPr>
        <w:t xml:space="preserve">方</w:t>
      </w:r>
      <w:r>
        <w:rPr>
          <w:rFonts w:ascii="宋体" w:hAnsi="宋体"/>
          <w:color w:val="000000"/>
          <w:highlight w:val="none"/>
        </w:rPr>
        <w:t xml:space="preserve">愿意提供</w:t>
      </w:r>
      <w:r>
        <w:rPr>
          <w:rFonts w:hint="eastAsia" w:ascii="宋体" w:hAnsi="宋体"/>
          <w:color w:val="000000"/>
          <w:highlight w:val="none"/>
        </w:rPr>
        <w:t xml:space="preserve">采购人</w:t>
      </w:r>
      <w:r>
        <w:rPr>
          <w:rFonts w:ascii="宋体" w:hAnsi="宋体"/>
          <w:color w:val="000000"/>
          <w:highlight w:val="none"/>
        </w:rPr>
        <w:t xml:space="preserve">在</w:t>
      </w:r>
      <w:r>
        <w:rPr>
          <w:rFonts w:hint="eastAsia" w:ascii="宋体" w:hAnsi="宋体"/>
          <w:color w:val="000000"/>
          <w:highlight w:val="none"/>
        </w:rPr>
        <w:t xml:space="preserve">采购</w:t>
      </w:r>
      <w:r>
        <w:rPr>
          <w:rFonts w:ascii="宋体" w:hAnsi="宋体"/>
          <w:color w:val="000000"/>
          <w:highlight w:val="none"/>
        </w:rPr>
        <w:t xml:space="preserve">文件中要求的所有资料。也同意向贵方提供贵方可能另外要求的与</w:t>
      </w:r>
      <w:r>
        <w:rPr>
          <w:rFonts w:hint="eastAsia" w:ascii="宋体" w:hAnsi="宋体"/>
          <w:color w:val="000000"/>
          <w:highlight w:val="none"/>
        </w:rPr>
        <w:t xml:space="preserve">我方</w:t>
      </w:r>
      <w:r>
        <w:rPr>
          <w:rFonts w:ascii="宋体" w:hAnsi="宋体"/>
          <w:color w:val="000000"/>
          <w:highlight w:val="none"/>
        </w:rPr>
        <w:t xml:space="preserve">投标有关的任何证据或资料。并保证所提供的资料全部是真实的、有效的，若有虚假，我</w:t>
      </w:r>
      <w:r>
        <w:rPr>
          <w:rFonts w:hint="eastAsia" w:ascii="宋体" w:hAnsi="宋体"/>
          <w:color w:val="000000"/>
          <w:highlight w:val="none"/>
        </w:rPr>
        <w:t xml:space="preserve">方</w:t>
      </w:r>
      <w:r>
        <w:rPr>
          <w:rFonts w:ascii="宋体" w:hAnsi="宋体"/>
          <w:color w:val="000000"/>
          <w:highlight w:val="none"/>
        </w:rPr>
        <w:t xml:space="preserve">愿承担一切责任。</w:t>
      </w:r>
      <w:r/>
    </w:p>
    <w:p>
      <w:pPr>
        <w:ind w:firstLine="420"/>
        <w:spacing w:line="360" w:lineRule="auto"/>
        <w:rPr>
          <w:rFonts w:ascii="宋体" w:hAnsi="宋体"/>
          <w:color w:val="000000"/>
          <w:highlight w:val="none"/>
        </w:rPr>
      </w:pPr>
      <w:r>
        <w:rPr>
          <w:rFonts w:ascii="宋体" w:hAnsi="宋体"/>
          <w:color w:val="000000"/>
          <w:highlight w:val="none"/>
        </w:rPr>
        <w:t xml:space="preserve">5、我</w:t>
      </w:r>
      <w:r>
        <w:rPr>
          <w:rFonts w:hint="eastAsia" w:ascii="宋体" w:hAnsi="宋体"/>
          <w:color w:val="000000"/>
          <w:highlight w:val="none"/>
        </w:rPr>
        <w:t xml:space="preserve">方</w:t>
      </w:r>
      <w:r>
        <w:rPr>
          <w:rFonts w:ascii="宋体" w:hAnsi="宋体"/>
          <w:color w:val="000000"/>
          <w:highlight w:val="none"/>
        </w:rPr>
        <w:t xml:space="preserve">认为</w:t>
      </w:r>
      <w:r>
        <w:rPr>
          <w:rFonts w:hint="eastAsia" w:ascii="宋体" w:hAnsi="宋体"/>
          <w:color w:val="000000"/>
          <w:highlight w:val="none"/>
        </w:rPr>
        <w:t xml:space="preserve">采购人</w:t>
      </w:r>
      <w:r>
        <w:rPr>
          <w:rFonts w:ascii="宋体" w:hAnsi="宋体"/>
          <w:color w:val="000000"/>
          <w:highlight w:val="none"/>
        </w:rPr>
        <w:t xml:space="preserve">有权决定中标者，还认为</w:t>
      </w:r>
      <w:r>
        <w:rPr>
          <w:rFonts w:hint="eastAsia" w:ascii="宋体" w:hAnsi="宋体"/>
          <w:color w:val="000000"/>
          <w:highlight w:val="none"/>
        </w:rPr>
        <w:t xml:space="preserve">采购人及贵方</w:t>
      </w:r>
      <w:r>
        <w:rPr>
          <w:rFonts w:ascii="宋体" w:hAnsi="宋体"/>
          <w:color w:val="000000"/>
          <w:highlight w:val="none"/>
        </w:rPr>
        <w:t xml:space="preserve">有权接受或拒绝所有的投标者。</w:t>
      </w:r>
      <w:r/>
    </w:p>
    <w:p>
      <w:pPr>
        <w:ind w:firstLine="420"/>
        <w:spacing w:line="360" w:lineRule="auto"/>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同意</w:t>
      </w:r>
      <w:r>
        <w:rPr>
          <w:rFonts w:hint="eastAsia" w:ascii="宋体" w:hAnsi="宋体"/>
          <w:color w:val="000000"/>
          <w:highlight w:val="none"/>
        </w:rPr>
        <w:t xml:space="preserve">在合同履行过程中，因我方责任造成采购人或第三方损失的</w:t>
      </w:r>
      <w:r>
        <w:rPr>
          <w:rFonts w:ascii="宋体" w:hAnsi="宋体"/>
          <w:color w:val="000000"/>
          <w:highlight w:val="none"/>
        </w:rPr>
        <w:t xml:space="preserve">，</w:t>
      </w:r>
      <w:r>
        <w:rPr>
          <w:rFonts w:hint="eastAsia" w:ascii="宋体" w:hAnsi="宋体"/>
          <w:color w:val="000000"/>
          <w:highlight w:val="none"/>
        </w:rPr>
        <w:t xml:space="preserve">采购人有权要求</w:t>
      </w:r>
      <w:r>
        <w:rPr>
          <w:rFonts w:ascii="宋体" w:hAnsi="宋体"/>
          <w:color w:val="000000"/>
          <w:highlight w:val="none"/>
        </w:rPr>
        <w:t xml:space="preserve">我</w:t>
      </w:r>
      <w:r>
        <w:rPr>
          <w:rFonts w:hint="eastAsia" w:ascii="宋体" w:hAnsi="宋体"/>
          <w:color w:val="000000"/>
          <w:highlight w:val="none"/>
        </w:rPr>
        <w:t xml:space="preserve">方全额赔偿</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愿意遵守招标公告及招标文件</w:t>
      </w:r>
      <w:r>
        <w:rPr>
          <w:rFonts w:hint="eastAsia" w:ascii="宋体" w:hAnsi="宋体"/>
          <w:color w:val="000000"/>
          <w:highlight w:val="none"/>
        </w:rPr>
        <w:t xml:space="preserve">要求提供履约保证金</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承诺该项投标在开标后的全过程中保持有效，不作任何更改和变动。我</w:t>
      </w:r>
      <w:r>
        <w:rPr>
          <w:rFonts w:hint="eastAsia" w:ascii="宋体" w:hAnsi="宋体"/>
          <w:color w:val="000000"/>
          <w:highlight w:val="none"/>
        </w:rPr>
        <w:t xml:space="preserve">方</w:t>
      </w:r>
      <w:r>
        <w:rPr>
          <w:rFonts w:ascii="宋体" w:hAnsi="宋体"/>
          <w:color w:val="000000"/>
          <w:highlight w:val="none"/>
        </w:rPr>
        <w:t xml:space="preserve">同意中标后若不履行投标文件的内容要求和各项承诺及义务的即被视为违约，</w:t>
      </w:r>
      <w:r>
        <w:rPr>
          <w:rFonts w:hint="eastAsia" w:ascii="宋体" w:hAnsi="宋体"/>
          <w:color w:val="000000"/>
          <w:highlight w:val="none"/>
        </w:rPr>
        <w:t xml:space="preserve">我方的</w:t>
      </w:r>
      <w:r>
        <w:rPr>
          <w:rFonts w:ascii="宋体" w:hAnsi="宋体"/>
          <w:color w:val="000000"/>
          <w:highlight w:val="none"/>
        </w:rPr>
        <w:t xml:space="preserve">中标资格将被取消。</w:t>
      </w:r>
      <w:r/>
    </w:p>
    <w:p>
      <w:pPr>
        <w:ind w:firstLine="420"/>
        <w:spacing w:line="360" w:lineRule="auto"/>
        <w:rPr>
          <w:rFonts w:ascii="宋体" w:hAnsi="宋体"/>
          <w:color w:val="000000"/>
          <w:highlight w:val="none"/>
        </w:rPr>
      </w:pPr>
      <w:r>
        <w:rPr>
          <w:rFonts w:hint="eastAsia" w:ascii="宋体" w:hAnsi="宋体"/>
          <w:color w:val="000000"/>
          <w:highlight w:val="none"/>
        </w:rPr>
        <w:t xml:space="preserve">9、我方承诺我单位在参加本次政府采购活动前三年内，在经营活动中没有重大违法记录。</w:t>
      </w:r>
      <w:r/>
    </w:p>
    <w:p>
      <w:pPr>
        <w:ind w:firstLine="420"/>
        <w:spacing w:line="360" w:lineRule="auto"/>
        <w:rPr>
          <w:rFonts w:ascii="宋体" w:hAnsi="宋体"/>
          <w:color w:val="000000"/>
          <w:highlight w:val="none"/>
        </w:rPr>
      </w:pPr>
      <w:r>
        <w:rPr>
          <w:rFonts w:hint="eastAsia" w:ascii="宋体" w:hAnsi="宋体"/>
          <w:color w:val="000000"/>
          <w:highlight w:val="none"/>
        </w:rPr>
        <w:t xml:space="preserve">10</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同意中标</w:t>
      </w:r>
      <w:r>
        <w:rPr>
          <w:rFonts w:hint="eastAsia" w:ascii="宋体" w:hAnsi="宋体"/>
          <w:color w:val="000000"/>
          <w:highlight w:val="none"/>
        </w:rPr>
        <w:t xml:space="preserve">后</w:t>
      </w:r>
      <w:r>
        <w:rPr>
          <w:rFonts w:ascii="宋体" w:hAnsi="宋体"/>
          <w:color w:val="000000"/>
          <w:highlight w:val="none"/>
        </w:rPr>
        <w:t xml:space="preserve">若无法按约定履行</w:t>
      </w:r>
      <w:r>
        <w:rPr>
          <w:rFonts w:hint="eastAsia" w:ascii="宋体" w:hAnsi="宋体"/>
          <w:color w:val="000000"/>
          <w:highlight w:val="none"/>
        </w:rPr>
        <w:t xml:space="preserve">合同</w:t>
      </w:r>
      <w:r>
        <w:rPr>
          <w:rFonts w:ascii="宋体" w:hAnsi="宋体"/>
          <w:color w:val="000000"/>
          <w:highlight w:val="none"/>
        </w:rPr>
        <w:t xml:space="preserve">义务，</w:t>
      </w:r>
      <w:r>
        <w:rPr>
          <w:rFonts w:hint="eastAsia" w:ascii="宋体" w:hAnsi="宋体"/>
          <w:color w:val="000000"/>
          <w:highlight w:val="none"/>
        </w:rPr>
        <w:t xml:space="preserve">采购人</w:t>
      </w:r>
      <w:r>
        <w:rPr>
          <w:rFonts w:ascii="宋体" w:hAnsi="宋体"/>
          <w:color w:val="000000"/>
          <w:highlight w:val="none"/>
        </w:rPr>
        <w:t xml:space="preserve">有权取消我</w:t>
      </w:r>
      <w:r>
        <w:rPr>
          <w:rFonts w:hint="eastAsia" w:ascii="宋体" w:hAnsi="宋体"/>
          <w:color w:val="000000"/>
          <w:highlight w:val="none"/>
        </w:rPr>
        <w:t xml:space="preserve">方的</w:t>
      </w:r>
      <w:r>
        <w:rPr>
          <w:rFonts w:ascii="宋体" w:hAnsi="宋体"/>
          <w:color w:val="000000"/>
          <w:highlight w:val="none"/>
        </w:rPr>
        <w:t xml:space="preserve">中标资格。</w:t>
      </w:r>
      <w:r/>
    </w:p>
    <w:p>
      <w:pPr>
        <w:ind w:firstLine="420"/>
        <w:spacing w:line="360" w:lineRule="auto"/>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1</w:t>
      </w:r>
      <w:r>
        <w:rPr>
          <w:rFonts w:ascii="宋体" w:hAnsi="宋体"/>
          <w:color w:val="000000"/>
          <w:highlight w:val="none"/>
        </w:rPr>
        <w:t xml:space="preserve">、如果我</w:t>
      </w:r>
      <w:r>
        <w:rPr>
          <w:rFonts w:hint="eastAsia" w:ascii="宋体" w:hAnsi="宋体"/>
          <w:color w:val="000000"/>
          <w:highlight w:val="none"/>
        </w:rPr>
        <w:t xml:space="preserve">方</w:t>
      </w:r>
      <w:r>
        <w:rPr>
          <w:rFonts w:ascii="宋体" w:hAnsi="宋体"/>
          <w:color w:val="000000"/>
          <w:highlight w:val="none"/>
        </w:rPr>
        <w:t xml:space="preserve">中标，我</w:t>
      </w:r>
      <w:r>
        <w:rPr>
          <w:rFonts w:hint="eastAsia" w:ascii="宋体" w:hAnsi="宋体"/>
          <w:color w:val="000000"/>
          <w:highlight w:val="none"/>
        </w:rPr>
        <w:t xml:space="preserve">方</w:t>
      </w:r>
      <w:r>
        <w:rPr>
          <w:rFonts w:ascii="宋体" w:hAnsi="宋体"/>
          <w:color w:val="000000"/>
          <w:highlight w:val="none"/>
        </w:rPr>
        <w:t xml:space="preserve">愿意按</w:t>
      </w:r>
      <w:r>
        <w:rPr>
          <w:rFonts w:hint="eastAsia" w:ascii="宋体" w:hAnsi="宋体"/>
          <w:color w:val="000000"/>
          <w:highlight w:val="none"/>
        </w:rPr>
        <w:t xml:space="preserve">招标文件规定</w:t>
      </w:r>
      <w:r>
        <w:rPr>
          <w:rFonts w:ascii="宋体" w:hAnsi="宋体"/>
          <w:color w:val="000000"/>
          <w:highlight w:val="none"/>
        </w:rPr>
        <w:t xml:space="preserve">支付</w:t>
      </w:r>
      <w:r>
        <w:rPr>
          <w:rFonts w:hint="eastAsia" w:ascii="宋体" w:hAnsi="宋体"/>
          <w:color w:val="000000"/>
          <w:highlight w:val="none"/>
        </w:rPr>
        <w:t xml:space="preserve">代理服务费，如未按规定缴纳代理服务费，招标代理机构有权提出诉讼。</w:t>
      </w:r>
      <w:r/>
    </w:p>
    <w:p>
      <w:pPr>
        <w:ind w:firstLine="420"/>
        <w:spacing w:line="360" w:lineRule="auto"/>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2</w:t>
      </w:r>
      <w:r>
        <w:rPr>
          <w:rFonts w:ascii="宋体" w:hAnsi="宋体"/>
          <w:color w:val="000000"/>
          <w:highlight w:val="none"/>
        </w:rPr>
        <w:t xml:space="preserve">、</w:t>
      </w:r>
      <w:r>
        <w:rPr>
          <w:rFonts w:hint="eastAsia" w:ascii="宋体" w:hAnsi="宋体"/>
          <w:color w:val="000000"/>
          <w:highlight w:val="none"/>
        </w:rPr>
        <w:t xml:space="preserve">我方</w:t>
      </w:r>
      <w:r>
        <w:rPr>
          <w:rFonts w:ascii="宋体" w:hAnsi="宋体"/>
          <w:color w:val="000000"/>
          <w:highlight w:val="none"/>
        </w:rPr>
        <w:t xml:space="preserve">与本</w:t>
      </w:r>
      <w:r>
        <w:rPr>
          <w:rFonts w:hint="eastAsia" w:ascii="宋体" w:hAnsi="宋体"/>
          <w:color w:val="000000"/>
          <w:highlight w:val="none"/>
        </w:rPr>
        <w:t xml:space="preserve">次</w:t>
      </w:r>
      <w:r>
        <w:rPr>
          <w:rFonts w:ascii="宋体" w:hAnsi="宋体"/>
          <w:color w:val="000000"/>
          <w:highlight w:val="none"/>
        </w:rPr>
        <w:t xml:space="preserve">投标有关的</w:t>
      </w:r>
      <w:r>
        <w:rPr>
          <w:rFonts w:hint="eastAsia" w:ascii="宋体" w:hAnsi="宋体"/>
          <w:color w:val="000000"/>
          <w:highlight w:val="none"/>
        </w:rPr>
        <w:t xml:space="preserve">联系方式</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ascii="宋体" w:hAnsi="宋体"/>
          <w:color w:val="000000"/>
          <w:highlight w:val="none"/>
        </w:rPr>
      </w:r>
      <w:r/>
    </w:p>
    <w:p>
      <w:pPr>
        <w:ind w:firstLine="420"/>
        <w:spacing w:line="360" w:lineRule="auto"/>
        <w:rPr>
          <w:rFonts w:ascii="宋体" w:hAnsi="宋体"/>
          <w:color w:val="000000"/>
          <w:highlight w:val="none"/>
        </w:rPr>
      </w:pPr>
      <w:r>
        <w:rPr>
          <w:rFonts w:ascii="宋体" w:hAnsi="宋体"/>
          <w:color w:val="000000"/>
          <w:highlight w:val="none"/>
        </w:rPr>
        <w:t xml:space="preserve">联系人</w:t>
      </w:r>
      <w:r>
        <w:rPr>
          <w:rFonts w:hint="eastAsia" w:ascii="宋体" w:hAnsi="宋体"/>
          <w:color w:val="000000"/>
          <w:highlight w:val="none"/>
        </w:rPr>
        <w:t xml:space="preserve">：</w:t>
      </w:r>
      <w:r>
        <w:rPr>
          <w:rFonts w:ascii="宋体" w:hAnsi="宋体"/>
          <w:color w:val="000000"/>
          <w:highlight w:val="none"/>
        </w:rPr>
        <w:t xml:space="preserve">          联系电话：</w:t>
      </w:r>
      <w:r/>
    </w:p>
    <w:p>
      <w:pPr>
        <w:ind w:firstLine="420"/>
        <w:spacing w:line="360" w:lineRule="auto"/>
        <w:rPr>
          <w:rFonts w:ascii="宋体" w:hAnsi="宋体"/>
          <w:color w:val="000000"/>
          <w:highlight w:val="none"/>
        </w:rPr>
      </w:pPr>
      <w:r>
        <w:rPr>
          <w:rFonts w:ascii="宋体" w:hAnsi="宋体"/>
          <w:color w:val="000000"/>
          <w:highlight w:val="none"/>
        </w:rPr>
        <w:t xml:space="preserve">投标</w:t>
      </w:r>
      <w:r>
        <w:rPr>
          <w:rFonts w:hint="eastAsia" w:ascii="宋体" w:hAnsi="宋体"/>
          <w:color w:val="000000"/>
          <w:highlight w:val="none"/>
        </w:rPr>
        <w:t xml:space="preserve">单位</w:t>
      </w:r>
      <w:r>
        <w:rPr>
          <w:rFonts w:ascii="宋体" w:hAnsi="宋体"/>
          <w:color w:val="000000"/>
          <w:highlight w:val="none"/>
        </w:rPr>
        <w:t xml:space="preserve">：（</w:t>
      </w:r>
      <w:r>
        <w:rPr>
          <w:rFonts w:hint="eastAsia" w:ascii="宋体" w:hAnsi="宋体"/>
          <w:color w:val="000000"/>
          <w:highlight w:val="none"/>
        </w:rPr>
        <w:t xml:space="preserve">公</w:t>
      </w:r>
      <w:r>
        <w:rPr>
          <w:rFonts w:ascii="宋体" w:hAnsi="宋体"/>
          <w:color w:val="000000"/>
          <w:highlight w:val="none"/>
        </w:rPr>
        <w:t xml:space="preserve">章）</w:t>
      </w:r>
      <w:r/>
    </w:p>
    <w:p>
      <w:pPr>
        <w:ind w:firstLine="420"/>
        <w:spacing w:line="360" w:lineRule="auto"/>
        <w:rPr>
          <w:rFonts w:ascii="宋体" w:hAnsi="宋体"/>
          <w:color w:val="000000"/>
          <w:highlight w:val="none"/>
        </w:rPr>
      </w:pPr>
      <w:r>
        <w:rPr>
          <w:rFonts w:ascii="宋体" w:hAnsi="宋体"/>
          <w:color w:val="000000"/>
          <w:highlight w:val="none"/>
        </w:rPr>
        <w:t xml:space="preserve">单位法定代表人或授权委托人：（签字或</w:t>
      </w:r>
      <w:r>
        <w:rPr>
          <w:rFonts w:hint="eastAsia" w:ascii="宋体" w:hAnsi="宋体"/>
          <w:color w:val="000000"/>
          <w:highlight w:val="none"/>
        </w:rPr>
        <w:t xml:space="preserve">签章</w:t>
      </w:r>
      <w:r>
        <w:rPr>
          <w:rFonts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s="宋体"/>
          <w:color w:val="000000"/>
          <w:highlight w:val="none"/>
        </w:rPr>
        <w:t xml:space="preserve">日期： 年 月 日</w:t>
      </w:r>
      <w:r/>
    </w:p>
    <w:p>
      <w:pPr>
        <w:spacing w:line="360" w:lineRule="auto"/>
        <w:rPr>
          <w:rFonts w:ascii="宋体" w:hAnsi="宋体"/>
          <w:bCs/>
          <w:color w:val="000000"/>
          <w:highlight w:val="none"/>
          <w:lang w:val="zh-CN"/>
        </w:rPr>
      </w:pPr>
      <w:r>
        <w:rPr>
          <w:rFonts w:ascii="宋体" w:hAnsi="宋体"/>
          <w:color w:val="000000"/>
          <w:highlight w:val="none"/>
        </w:rPr>
        <w:br w:type="page" w:clear="all"/>
      </w:r>
      <w:r>
        <w:rPr>
          <w:rFonts w:hint="eastAsia" w:ascii="宋体" w:hAnsi="宋体" w:cs="Arial"/>
          <w:color w:val="000000"/>
          <w:szCs w:val="21"/>
          <w:highlight w:val="none"/>
        </w:rPr>
        <w:t xml:space="preserve">附件</w:t>
      </w:r>
      <w:r>
        <w:rPr>
          <w:rFonts w:hint="eastAsia" w:ascii="宋体" w:hAnsi="宋体"/>
          <w:bCs/>
          <w:color w:val="000000"/>
          <w:highlight w:val="none"/>
          <w:lang w:val="zh-CN"/>
        </w:rPr>
        <w:t xml:space="preserve">2：</w:t>
      </w:r>
      <w:r>
        <w:rPr>
          <w:rFonts w:ascii="宋体" w:hAnsi="宋体"/>
          <w:bCs/>
          <w:color w:val="000000"/>
          <w:highlight w:val="none"/>
          <w:lang w:val="zh-CN"/>
        </w:rPr>
        <w:t xml:space="preserve">开标一览表</w:t>
      </w:r>
      <w:r/>
    </w:p>
    <w:p>
      <w:pPr>
        <w:jc w:val="center"/>
        <w:spacing w:line="360" w:lineRule="auto"/>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开标一览表</w:t>
      </w:r>
      <w:r/>
    </w:p>
    <w:p>
      <w:pP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zh-CN"/>
        </w:rPr>
        <w:t xml:space="preserve">项目编号：</w:t>
      </w:r>
      <w:r>
        <w:rPr>
          <w:rFonts w:hint="default" w:ascii="宋体" w:hAnsi="宋体"/>
          <w:color w:val="000000"/>
          <w:szCs w:val="21"/>
          <w:highlight w:val="none"/>
          <w:lang w:val="en-US"/>
        </w:rPr>
        <w:t xml:space="preserve">JSZC-320585-SZDR-G2026-</w:t>
      </w:r>
      <w:r>
        <w:rPr>
          <w:rFonts w:hint="eastAsia" w:ascii="宋体" w:hAnsi="宋体"/>
          <w:color w:val="000000"/>
          <w:szCs w:val="21"/>
          <w:highlight w:val="none"/>
          <w:lang w:val="en-US" w:eastAsia="zh-CN"/>
        </w:rPr>
        <w:t xml:space="preserve">0011</w:t>
      </w:r>
      <w:r/>
    </w:p>
    <w:tbl>
      <w:tblPr>
        <w:tblStyle w:val="961"/>
        <w:tblW w:w="8341" w:type="dxa"/>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639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投标总价</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元</w:t>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cs="宋体"/>
                <w:color w:val="000000"/>
                <w:szCs w:val="21"/>
                <w:highlight w:val="none"/>
                <w:u w:val="single"/>
                <w:lang w:bidi="ar"/>
              </w:rPr>
            </w:pPr>
            <w:r>
              <w:rPr>
                <w:rFonts w:hint="eastAsia" w:ascii="宋体" w:hAnsi="宋体" w:cs="宋体"/>
                <w:color w:val="000000"/>
                <w:szCs w:val="21"/>
                <w:highlight w:val="none"/>
                <w:u w:val="single"/>
                <w:lang w:bidi="ar"/>
              </w:rPr>
            </w:r>
            <w:r/>
          </w:p>
        </w:tc>
      </w:tr>
    </w:tbl>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rPr>
          <w:rFonts w:hint="eastAsia"/>
          <w:color w:val="000000"/>
          <w:highlight w:val="none"/>
        </w:rPr>
      </w:pPr>
      <w:r>
        <w:rPr>
          <w:rFonts w:hint="eastAsia"/>
          <w:color w:val="000000"/>
          <w:highlight w:val="none"/>
        </w:rPr>
      </w:r>
      <w:r/>
    </w:p>
    <w:p>
      <w:pPr>
        <w:ind w:firstLine="210"/>
        <w:spacing w:line="360" w:lineRule="auto"/>
        <w:rPr>
          <w:rFonts w:ascii="宋体" w:hAnsi="宋体"/>
          <w:color w:val="000000"/>
          <w:szCs w:val="21"/>
          <w:highlight w:val="none"/>
          <w:lang w:val="zh-CN"/>
        </w:rPr>
      </w:pPr>
      <w:r>
        <w:rPr>
          <w:rFonts w:ascii="宋体" w:hAnsi="宋体"/>
          <w:color w:val="000000"/>
          <w:szCs w:val="21"/>
          <w:highlight w:val="none"/>
          <w:lang w:val="zh-CN"/>
        </w:rPr>
      </w:r>
      <w:r/>
    </w:p>
    <w:p>
      <w:pPr>
        <w:ind w:firstLine="210"/>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962"/>
        <w:rPr>
          <w:color w:val="000000"/>
          <w:szCs w:val="21"/>
          <w:highlight w:val="none"/>
          <w:lang w:val="zh-CN"/>
        </w:rPr>
      </w:pPr>
      <w:r>
        <w:rPr>
          <w:color w:val="000000"/>
          <w:szCs w:val="21"/>
          <w:highlight w:val="none"/>
          <w:lang w:val="zh-CN"/>
        </w:rPr>
      </w:r>
      <w:r/>
    </w:p>
    <w:p>
      <w:pPr>
        <w:ind w:firstLine="210"/>
        <w:spacing w:line="360" w:lineRule="auto"/>
        <w:rPr>
          <w:rFonts w:ascii="宋体" w:hAnsi="宋体"/>
          <w:color w:val="000000"/>
          <w:szCs w:val="21"/>
          <w:highlight w:val="none"/>
        </w:rPr>
      </w:pPr>
      <w:r/>
      <w:bookmarkStart w:id="54" w:name="_Hlk38573144"/>
      <w:r>
        <w:rPr>
          <w:rFonts w:ascii="宋体" w:hAnsi="宋体"/>
          <w:color w:val="000000"/>
          <w:szCs w:val="21"/>
          <w:highlight w:val="none"/>
          <w:lang w:val="zh-CN"/>
        </w:rPr>
        <w:t xml:space="preserve">投标</w:t>
      </w:r>
      <w:r>
        <w:rPr>
          <w:rFonts w:hint="eastAsia" w:ascii="宋体" w:hAnsi="宋体"/>
          <w:color w:val="000000"/>
          <w:szCs w:val="21"/>
          <w:highlight w:val="none"/>
          <w:lang w:val="zh-CN"/>
        </w:rPr>
        <w:t xml:space="preserve">单位</w:t>
      </w:r>
      <w:r>
        <w:rPr>
          <w:rFonts w:ascii="宋体" w:hAnsi="宋体"/>
          <w:color w:val="000000"/>
          <w:szCs w:val="21"/>
          <w:highlight w:val="none"/>
          <w:lang w:val="zh-CN"/>
        </w:rPr>
        <w:t xml:space="preserve">（公章）：</w:t>
      </w:r>
      <w:r/>
    </w:p>
    <w:p>
      <w:pPr>
        <w:ind w:firstLine="210"/>
        <w:spacing w:line="360" w:lineRule="auto"/>
        <w:rPr>
          <w:rFonts w:ascii="宋体" w:hAnsi="宋体"/>
          <w:color w:val="000000"/>
          <w:szCs w:val="21"/>
          <w:highlight w:val="none"/>
        </w:rPr>
      </w:pPr>
      <w:r>
        <w:rPr>
          <w:rFonts w:ascii="宋体" w:hAnsi="宋体"/>
          <w:color w:val="000000"/>
          <w:szCs w:val="21"/>
          <w:highlight w:val="none"/>
          <w:lang w:val="zh-CN"/>
        </w:rPr>
        <w:t xml:space="preserve">法定代表人或授权委托人：（签字或</w:t>
      </w:r>
      <w:r>
        <w:rPr>
          <w:rFonts w:hint="eastAsia" w:ascii="宋体" w:hAnsi="宋体"/>
          <w:color w:val="000000"/>
          <w:szCs w:val="21"/>
          <w:highlight w:val="none"/>
          <w:lang w:val="zh-CN"/>
        </w:rPr>
        <w:t xml:space="preserve">签章</w:t>
      </w:r>
      <w:r>
        <w:rPr>
          <w:rFonts w:ascii="宋体" w:hAnsi="宋体"/>
          <w:color w:val="000000"/>
          <w:szCs w:val="21"/>
          <w:highlight w:val="none"/>
          <w:lang w:val="zh-CN"/>
        </w:rPr>
        <w:t xml:space="preserve">）</w:t>
      </w:r>
      <w:bookmarkEnd w:id="54"/>
      <w:r/>
    </w:p>
    <w:p>
      <w:pPr>
        <w:ind w:firstLine="210"/>
        <w:spacing w:line="360" w:lineRule="auto"/>
        <w:rPr>
          <w:rFonts w:ascii="宋体" w:hAnsi="宋体"/>
          <w:color w:val="000000"/>
          <w:szCs w:val="21"/>
          <w:highlight w:val="none"/>
          <w:lang w:val="zh-CN"/>
        </w:rPr>
      </w:pPr>
      <w:r>
        <w:rPr>
          <w:rFonts w:hint="eastAsia" w:ascii="宋体" w:hAnsi="宋体" w:cs="宋体"/>
          <w:color w:val="000000"/>
          <w:highlight w:val="none"/>
        </w:rPr>
        <w:t xml:space="preserve">日期： 年 月 日</w:t>
      </w:r>
      <w:r/>
    </w:p>
    <w:p>
      <w:pPr>
        <w:ind w:firstLine="210"/>
        <w:spacing w:line="360" w:lineRule="auto"/>
        <w:rPr>
          <w:rFonts w:ascii="宋体" w:hAnsi="宋体"/>
          <w:color w:val="000000"/>
          <w:highlight w:val="none"/>
          <w:lang w:val="zh-CN"/>
        </w:rPr>
      </w:pPr>
      <w:r>
        <w:rPr>
          <w:rFonts w:ascii="宋体" w:hAnsi="宋体"/>
          <w:color w:val="000000"/>
          <w:highlight w:val="none"/>
          <w:lang w:val="zh-CN"/>
        </w:rPr>
      </w:r>
      <w:r/>
    </w:p>
    <w:p>
      <w:pPr>
        <w:ind w:firstLine="210"/>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rPr>
          <w:rFonts w:hint="eastAsia" w:ascii="宋体" w:hAnsi="宋体" w:cs="Arial"/>
          <w:color w:val="000000"/>
          <w:szCs w:val="21"/>
          <w:highlight w:val="none"/>
        </w:rPr>
      </w:pPr>
      <w:r>
        <w:rPr>
          <w:rFonts w:hint="eastAsia" w:ascii="宋体" w:hAnsi="宋体" w:cs="Arial"/>
          <w:color w:val="000000"/>
          <w:szCs w:val="21"/>
          <w:highlight w:val="none"/>
        </w:rPr>
        <w:br w:type="page" w:clear="all"/>
      </w:r>
      <w:r/>
    </w:p>
    <w:p>
      <w:pPr>
        <w:spacing w:line="360" w:lineRule="auto"/>
        <w:rPr>
          <w:rFonts w:hint="eastAsia" w:ascii="宋体" w:hAnsi="宋体"/>
          <w:bCs/>
          <w:color w:val="000000"/>
          <w:szCs w:val="21"/>
          <w:highlight w:val="none"/>
          <w:lang w:val="zh-CN"/>
        </w:rPr>
      </w:pPr>
      <w:r>
        <w:rPr>
          <w:rFonts w:hint="eastAsia" w:ascii="宋体" w:hAnsi="宋体" w:cs="Arial"/>
          <w:color w:val="000000"/>
          <w:szCs w:val="21"/>
          <w:highlight w:val="none"/>
        </w:rPr>
        <w:t xml:space="preserve">附件</w:t>
      </w:r>
      <w:r>
        <w:rPr>
          <w:rFonts w:hint="eastAsia" w:ascii="宋体" w:hAnsi="宋体"/>
          <w:bCs/>
          <w:color w:val="000000"/>
          <w:szCs w:val="21"/>
          <w:highlight w:val="none"/>
        </w:rPr>
        <w:t xml:space="preserve">3</w:t>
      </w:r>
      <w:r>
        <w:rPr>
          <w:rFonts w:hint="eastAsia" w:ascii="宋体" w:hAnsi="宋体"/>
          <w:bCs/>
          <w:color w:val="000000"/>
          <w:szCs w:val="21"/>
          <w:highlight w:val="none"/>
          <w:lang w:val="zh-CN"/>
        </w:rPr>
        <w:t xml:space="preserve">：投标分项报价明细表</w:t>
      </w:r>
      <w:r/>
    </w:p>
    <w:p>
      <w:pPr>
        <w:pStyle w:val="1170"/>
        <w:ind w:firstLine="422"/>
        <w:jc w:val="center"/>
        <w:spacing w:line="276" w:lineRule="auto"/>
        <w:rPr>
          <w:color w:val="000000"/>
          <w:highlight w:val="none"/>
        </w:rPr>
      </w:pPr>
      <w:r>
        <w:rPr>
          <w:color w:val="000000"/>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（一）投标报价明细表</w:t>
      </w:r>
      <w:r/>
    </w:p>
    <w:p>
      <w:pPr>
        <w:ind w:firstLine="3012"/>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bl>
      <w:tblPr>
        <w:tblStyle w:val="120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9"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27"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分项名称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2"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6"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备注</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9" w:type="dxa"/>
            <w:vAlign w:val="center"/>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27" w:type="dxa"/>
            <w:vAlign w:val="center"/>
            <w:textDirection w:val="lrTb"/>
            <w:noWrap w:val="false"/>
          </w:tcPr>
          <w:p>
            <w:pPr>
              <w:ind w:right="-199"/>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0" w:type="dxa"/>
            <w:vAlign w:val="center"/>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2" w:type="dxa"/>
            <w:vAlign w:val="center"/>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6" w:type="dxa"/>
            <w:vAlign w:val="top"/>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0" w:type="dxa"/>
            <w:vAlign w:val="center"/>
            <w:textDirection w:val="lrTb"/>
            <w:noWrap w:val="false"/>
          </w:tcPr>
          <w:p>
            <w:pPr>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9"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27"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2"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6" w:type="dxa"/>
            <w:vAlign w:val="top"/>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9"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27"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2"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6" w:type="dxa"/>
            <w:vAlign w:val="top"/>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9"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27"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2"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6" w:type="dxa"/>
            <w:vAlign w:val="top"/>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0"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80"/>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26"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投标总报价</w:t>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8"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大写：       元；       小写：         元</w:t>
            </w:r>
            <w:r/>
          </w:p>
        </w:tc>
      </w:tr>
    </w:tbl>
    <w:p>
      <w:pPr>
        <w:ind w:firstLine="3012"/>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注：本表报价的合计金额应与开标一览表报价一致</w:t>
      </w:r>
      <w:r/>
    </w:p>
    <w:p>
      <w:pPr>
        <w:ind w:firstLine="480"/>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投标单位：（公章）</w:t>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法定代表人或委托代理人（签字或盖章）： </w:t>
      </w:r>
      <w:r/>
    </w:p>
    <w:p>
      <w:pPr>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投标日期： 年 月 日</w:t>
      </w:r>
      <w:r/>
    </w:p>
    <w:p>
      <w:pPr>
        <w:spacing w:line="499" w:lineRule="atLeast"/>
        <w:rPr>
          <w:rFonts w:eastAsia="Times New Roman"/>
          <w:color w:val="000000"/>
          <w:szCs w:val="21"/>
          <w:highlight w:val="none"/>
        </w:rPr>
        <w:pBdr>
          <w:top w:val="none" w:color="000000" w:sz="0" w:space="0"/>
          <w:left w:val="none" w:color="000000" w:sz="0" w:space="0"/>
          <w:bottom w:val="none" w:color="000000" w:sz="0" w:space="0"/>
          <w:right w:val="none" w:color="000000" w:sz="0" w:space="0"/>
        </w:pBdr>
      </w:pPr>
      <w:r>
        <w:rPr>
          <w:rFonts w:eastAsia="Times New Roman"/>
          <w:color w:val="000000"/>
          <w:szCs w:val="21"/>
          <w:highlight w:val="none"/>
        </w:rPr>
      </w:r>
      <w:r/>
    </w:p>
    <w:p>
      <w:pPr>
        <w:ind w:firstLine="1506"/>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 </w:t>
      </w:r>
      <w:r/>
    </w:p>
    <w:p>
      <w:pPr>
        <w:ind w:firstLine="1506"/>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r>
      <w:r/>
    </w:p>
    <w:p>
      <w:pPr>
        <w:ind w:firstLine="1506"/>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r>
      <w:r/>
    </w:p>
    <w:p>
      <w:pPr>
        <w:ind w:firstLine="1506"/>
        <w:rPr>
          <w:rFonts w:ascii="Calibri" w:hAnsi="Calibri"/>
          <w:color w:val="000000"/>
          <w:szCs w:val="21"/>
          <w:highlight w:val="none"/>
        </w:rPr>
        <w:pBdr>
          <w:top w:val="none" w:color="000000" w:sz="0" w:space="0"/>
          <w:left w:val="none" w:color="000000" w:sz="0" w:space="0"/>
          <w:bottom w:val="none" w:color="000000" w:sz="0" w:space="0"/>
          <w:right w:val="none" w:color="000000" w:sz="0" w:space="0"/>
        </w:pBdr>
      </w:pPr>
      <w:r>
        <w:rPr>
          <w:rFonts w:ascii="Calibri" w:hAnsi="Calibri"/>
          <w:color w:val="000000"/>
          <w:szCs w:val="21"/>
          <w:highlight w:val="none"/>
        </w:rPr>
      </w:r>
      <w:r/>
    </w:p>
    <w:p>
      <w:pPr>
        <w:spacing w:line="312" w:lineRule="atLeast"/>
        <w:rPr>
          <w:rFonts w:ascii="Calibri" w:hAnsi="Calibri"/>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ind w:firstLine="1506"/>
        <w:rPr>
          <w:rFonts w:hint="eastAsia" w:ascii="宋体" w:hAnsi="宋体"/>
          <w:b/>
          <w:color w:val="000000"/>
          <w:szCs w:val="21"/>
          <w:highlight w:val="none"/>
        </w:rPr>
      </w:pPr>
      <w:r>
        <w:rPr>
          <w:rFonts w:hint="eastAsia" w:ascii="宋体" w:hAnsi="宋体"/>
          <w:b/>
          <w:color w:val="000000"/>
          <w:szCs w:val="21"/>
          <w:highlight w:val="none"/>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（二）投标报价合理性说明（如有）</w:t>
      </w:r>
      <w:r/>
    </w:p>
    <w:p>
      <w:pPr>
        <w:ind w:left="0" w:firstLine="442"/>
        <w:jc w:val="left"/>
        <w:keepLines w:val="0"/>
        <w:keepNext w:val="0"/>
        <w:pageBreakBefore w:val="0"/>
        <w:spacing w:line="360" w:lineRule="auto"/>
        <w:widowControl w:val="off"/>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注：根据</w:t>
      </w:r>
      <w:r>
        <w:rPr>
          <w:rFonts w:hint="eastAsia" w:ascii="宋体" w:hAnsi="宋体" w:cs="微软雅黑"/>
          <w:b/>
          <w:color w:val="000000"/>
          <w:sz w:val="22"/>
          <w:szCs w:val="22"/>
          <w:highlight w:val="none"/>
        </w:rPr>
        <w:t xml:space="preserve">财政部《关于推动解决政府采购异常低价问题的通知》（财库〔</w:t>
      </w:r>
      <w:r>
        <w:rPr>
          <w:rFonts w:ascii="宋体" w:hAnsi="宋体"/>
          <w:b/>
          <w:color w:val="000000"/>
          <w:sz w:val="22"/>
          <w:szCs w:val="22"/>
          <w:highlight w:val="none"/>
        </w:rPr>
        <w:t xml:space="preserve">2026</w:t>
      </w:r>
      <w:r>
        <w:rPr>
          <w:rFonts w:hint="eastAsia" w:ascii="宋体" w:hAnsi="宋体" w:cs="微软雅黑"/>
          <w:b/>
          <w:color w:val="000000"/>
          <w:sz w:val="22"/>
          <w:szCs w:val="22"/>
          <w:highlight w:val="none"/>
        </w:rPr>
        <w:t xml:space="preserve">〕</w:t>
      </w:r>
      <w:r>
        <w:rPr>
          <w:rFonts w:hint="eastAsia" w:ascii="宋体" w:hAnsi="宋体"/>
          <w:b/>
          <w:color w:val="000000"/>
          <w:sz w:val="22"/>
          <w:szCs w:val="22"/>
          <w:highlight w:val="none"/>
        </w:rPr>
        <w:t xml:space="preserve">2号</w:t>
      </w:r>
      <w:r>
        <w:rPr>
          <w:rFonts w:hint="eastAsia" w:ascii="宋体" w:hAnsi="宋体" w:cs="微软雅黑"/>
          <w:b/>
          <w:color w:val="000000"/>
          <w:sz w:val="22"/>
          <w:szCs w:val="22"/>
          <w:highlight w:val="none"/>
        </w:rPr>
        <w:t xml:space="preserve">）</w:t>
      </w:r>
      <w:r>
        <w:rPr>
          <w:rFonts w:hint="eastAsia" w:ascii="宋体" w:hAnsi="宋体" w:cs="宋体"/>
          <w:b/>
          <w:color w:val="000000"/>
          <w:sz w:val="22"/>
          <w:szCs w:val="22"/>
          <w:highlight w:val="none"/>
        </w:rPr>
        <w:t xml:space="preserve">，若投标人的投标（响应）报价满足以下任一条件：</w:t>
      </w:r>
      <w:r/>
    </w:p>
    <w:p>
      <w:pPr>
        <w:ind w:left="0" w:firstLine="442"/>
        <w:jc w:val="left"/>
        <w:keepLines w:val="0"/>
        <w:keepNext w:val="0"/>
        <w:pageBreakBefore w:val="0"/>
        <w:spacing w:line="360" w:lineRule="auto"/>
        <w:widowControl w:val="off"/>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w:t>
      </w:r>
      <w:r>
        <w:rPr>
          <w:rFonts w:ascii="宋体" w:hAnsi="宋体" w:cs="宋体"/>
          <w:b/>
          <w:bCs/>
          <w:color w:val="000000"/>
          <w:sz w:val="22"/>
          <w:szCs w:val="22"/>
          <w:highlight w:val="none"/>
        </w:rPr>
        <w:t xml:space="preserve">投标（响应）报价低于全部通过符合性审查供应商投标（响应）报价平均值50%的，即投标（响应）报价&lt;全部通过符合性审查供应商投标（响应）报价平均值×50%；</w:t>
      </w:r>
      <w:r/>
    </w:p>
    <w:p>
      <w:pPr>
        <w:ind w:left="0" w:firstLine="442"/>
        <w:jc w:val="left"/>
        <w:keepLines w:val="0"/>
        <w:keepNext w:val="0"/>
        <w:pageBreakBefore w:val="0"/>
        <w:spacing w:line="360" w:lineRule="auto"/>
        <w:widowControl w:val="off"/>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2）</w:t>
      </w:r>
      <w:r>
        <w:rPr>
          <w:rFonts w:ascii="宋体" w:hAnsi="宋体" w:cs="宋体"/>
          <w:b/>
          <w:bCs/>
          <w:color w:val="000000"/>
          <w:sz w:val="22"/>
          <w:szCs w:val="22"/>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color w:val="000000"/>
          <w:sz w:val="22"/>
          <w:szCs w:val="22"/>
          <w:highlight w:val="none"/>
        </w:rPr>
        <w:t xml:space="preserve">；</w:t>
      </w:r>
      <w:r/>
    </w:p>
    <w:p>
      <w:pPr>
        <w:ind w:left="0" w:firstLine="442"/>
        <w:jc w:val="left"/>
        <w:keepLines w:val="0"/>
        <w:keepNext w:val="0"/>
        <w:pageBreakBefore w:val="0"/>
        <w:spacing w:line="360" w:lineRule="auto"/>
        <w:widowControl w:val="off"/>
        <w:rPr>
          <w:rFonts w:ascii="宋体" w:hAnsi="宋体" w:cs="宋体"/>
          <w:b/>
          <w:color w:val="000000"/>
          <w:szCs w:val="21"/>
          <w:highlight w:val="none"/>
        </w:rPr>
      </w:pPr>
      <w:r>
        <w:rPr>
          <w:rFonts w:hint="eastAsia" w:ascii="宋体" w:hAnsi="宋体" w:cs="宋体"/>
          <w:b/>
          <w:bCs/>
          <w:color w:val="000000"/>
          <w:sz w:val="22"/>
          <w:szCs w:val="22"/>
          <w:highlight w:val="none"/>
        </w:rPr>
        <w:t xml:space="preserve">3）</w:t>
      </w:r>
      <w:r>
        <w:rPr>
          <w:rFonts w:ascii="宋体" w:hAnsi="宋体" w:cs="宋体"/>
          <w:b/>
          <w:bCs/>
          <w:color w:val="000000"/>
          <w:sz w:val="22"/>
          <w:szCs w:val="22"/>
          <w:highlight w:val="none"/>
        </w:rPr>
        <w:t xml:space="preserve">投标（响应）报价低于采购项目最高限价45%的，即投标（响应）报价&lt;采购项目最高限价×45%；</w:t>
      </w:r>
      <w:r>
        <w:rPr>
          <w:rFonts w:ascii="宋体" w:hAnsi="宋体" w:cs="宋体"/>
          <w:b/>
          <w:bCs/>
          <w:color w:val="000000"/>
          <w:sz w:val="22"/>
          <w:szCs w:val="22"/>
          <w:highlight w:val="none"/>
        </w:rPr>
        <w:br w:type="textWrapping" w:clear="all"/>
      </w:r>
      <w:r>
        <w:rPr>
          <w:rFonts w:hint="eastAsia" w:ascii="宋体" w:hAnsi="宋体" w:cs="宋体"/>
          <w:b/>
          <w:bCs/>
          <w:color w:val="000000"/>
          <w:sz w:val="22"/>
          <w:szCs w:val="22"/>
          <w:highlight w:val="none"/>
        </w:rPr>
        <w:t xml:space="preserve">   4）</w:t>
      </w:r>
      <w:r>
        <w:rPr>
          <w:rFonts w:ascii="宋体" w:hAnsi="宋体" w:cs="宋体"/>
          <w:b/>
          <w:bCs/>
          <w:color w:val="000000"/>
          <w:sz w:val="22"/>
          <w:szCs w:val="22"/>
          <w:highlight w:val="none"/>
        </w:rPr>
        <w:t xml:space="preserve">评审委员会基于专业判断，认为供应商报价过低，有可能影响产品质量或者不能诚信履约的其他情形。</w:t>
      </w:r>
      <w:r>
        <w:rPr>
          <w:rFonts w:ascii="宋体" w:hAnsi="宋体" w:cs="宋体"/>
          <w:b/>
          <w:bCs/>
          <w:color w:val="000000"/>
          <w:sz w:val="22"/>
          <w:szCs w:val="22"/>
          <w:highlight w:val="none"/>
        </w:rPr>
        <w:br w:type="textWrapping" w:clear="all"/>
      </w:r>
      <w:r>
        <w:rPr>
          <w:rFonts w:hint="eastAsia" w:ascii="宋体" w:hAnsi="宋体" w:cs="宋体"/>
          <w:b/>
          <w:bCs/>
          <w:color w:val="000000"/>
          <w:sz w:val="22"/>
          <w:szCs w:val="22"/>
          <w:highlight w:val="none"/>
        </w:rPr>
        <w:t xml:space="preserve">    </w:t>
      </w:r>
      <w:r>
        <w:rPr>
          <w:rFonts w:ascii="宋体" w:hAnsi="宋体" w:cs="宋体"/>
          <w:b/>
          <w:bCs/>
          <w:color w:val="000000"/>
          <w:sz w:val="22"/>
          <w:szCs w:val="22"/>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color w:val="000000"/>
          <w:szCs w:val="21"/>
          <w:highlight w:val="none"/>
        </w:rPr>
        <w:br w:type="textWrapping" w:clear="all"/>
      </w:r>
      <w:r/>
    </w:p>
    <w:p>
      <w:pPr>
        <w:ind w:firstLine="482"/>
        <w:spacing w:line="420" w:lineRule="exact"/>
        <w:rPr>
          <w:rFonts w:ascii="宋体" w:hAnsi="宋体" w:cs="宋体"/>
          <w:b/>
          <w:color w:val="000000"/>
          <w:szCs w:val="21"/>
          <w:highlight w:val="none"/>
        </w:rPr>
      </w:pPr>
      <w:r>
        <w:rPr>
          <w:rFonts w:ascii="宋体" w:hAnsi="宋体" w:cs="宋体"/>
          <w:b/>
          <w:color w:val="000000"/>
          <w:szCs w:val="21"/>
          <w:highlight w:val="none"/>
        </w:rPr>
      </w:r>
      <w:r/>
    </w:p>
    <w:p>
      <w:pPr>
        <w:spacing w:line="480" w:lineRule="exact"/>
        <w:rPr>
          <w:rFonts w:ascii="宋体" w:hAnsi="宋体"/>
          <w:color w:val="000000"/>
          <w:szCs w:val="21"/>
          <w:highlight w:val="none"/>
        </w:rPr>
      </w:pPr>
      <w:r>
        <w:rPr>
          <w:rFonts w:hint="eastAsia" w:ascii="宋体" w:hAnsi="宋体"/>
          <w:color w:val="000000"/>
          <w:szCs w:val="21"/>
          <w:highlight w:val="none"/>
        </w:rPr>
        <w:t xml:space="preserve">投标单位：（公章）</w:t>
      </w:r>
      <w:r/>
    </w:p>
    <w:p>
      <w:pPr>
        <w:spacing w:line="480" w:lineRule="exact"/>
        <w:rPr>
          <w:rFonts w:ascii="宋体" w:hAnsi="宋体"/>
          <w:color w:val="000000"/>
          <w:szCs w:val="21"/>
          <w:highlight w:val="none"/>
        </w:rPr>
      </w:pPr>
      <w:r>
        <w:rPr>
          <w:rFonts w:hint="eastAsia" w:ascii="宋体" w:hAnsi="宋体"/>
          <w:color w:val="000000"/>
          <w:szCs w:val="21"/>
          <w:highlight w:val="none"/>
        </w:rPr>
        <w:t xml:space="preserve">法定代表人或委托代理人（签字或盖章）： </w:t>
      </w:r>
      <w:r/>
    </w:p>
    <w:p>
      <w:pPr>
        <w:spacing w:line="480" w:lineRule="exact"/>
        <w:rPr>
          <w:rFonts w:ascii="宋体" w:hAnsi="宋体"/>
          <w:color w:val="000000"/>
          <w:sz w:val="24"/>
          <w:highlight w:val="none"/>
        </w:rPr>
      </w:pPr>
      <w:r>
        <w:rPr>
          <w:rFonts w:hint="eastAsia" w:ascii="宋体" w:hAnsi="宋体"/>
          <w:color w:val="000000"/>
          <w:szCs w:val="21"/>
          <w:highlight w:val="none"/>
        </w:rPr>
        <w:t xml:space="preserve">投标日期：    年   月   日</w:t>
      </w:r>
      <w:r/>
    </w:p>
    <w:p>
      <w:pPr>
        <w:jc w:val="left"/>
        <w:spacing w:line="500" w:lineRule="exact"/>
        <w:rPr>
          <w:rFonts w:ascii="宋体" w:hAnsi="宋体"/>
          <w:color w:val="000000"/>
          <w:szCs w:val="21"/>
          <w:highlight w:val="none"/>
        </w:rPr>
      </w:pPr>
      <w:r>
        <w:rPr>
          <w:rFonts w:ascii="宋体" w:hAnsi="宋体"/>
          <w:color w:val="000000"/>
          <w:szCs w:val="21"/>
          <w:highlight w:val="none"/>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rPr>
          <w:rFonts w:hint="eastAsia" w:ascii="宋体" w:hAnsi="宋体"/>
          <w:bCs/>
          <w:color w:val="000000"/>
          <w:highlight w:val="none"/>
          <w:lang w:val="zh-CN"/>
        </w:rPr>
      </w:pPr>
      <w:r>
        <w:rPr>
          <w:rFonts w:hint="eastAsia" w:ascii="宋体" w:hAnsi="宋体"/>
          <w:bCs/>
          <w:color w:val="000000"/>
          <w:highlight w:val="none"/>
          <w:lang w:val="zh-CN"/>
        </w:rPr>
        <w:br w:type="page" w:clear="all"/>
      </w:r>
      <w:r/>
    </w:p>
    <w:p>
      <w:pPr>
        <w:ind w:right="480"/>
        <w:spacing w:line="360" w:lineRule="auto"/>
        <w:rPr>
          <w:rFonts w:ascii="宋体" w:hAnsi="宋体" w:cs="宋体"/>
          <w:color w:val="000000"/>
          <w:highlight w:val="none"/>
        </w:rPr>
      </w:pPr>
      <w:r>
        <w:rPr>
          <w:rFonts w:hint="eastAsia" w:ascii="宋体" w:hAnsi="宋体" w:cs="Arial"/>
          <w:color w:val="000000"/>
          <w:szCs w:val="21"/>
          <w:highlight w:val="none"/>
        </w:rPr>
        <w:t xml:space="preserve">附件</w:t>
      </w:r>
      <w:r>
        <w:rPr>
          <w:rFonts w:hint="eastAsia" w:ascii="宋体" w:hAnsi="宋体"/>
          <w:bCs/>
          <w:color w:val="000000"/>
          <w:highlight w:val="none"/>
        </w:rPr>
        <w:t xml:space="preserve">4</w:t>
      </w:r>
      <w:r>
        <w:rPr>
          <w:rFonts w:hint="eastAsia" w:ascii="宋体" w:hAnsi="宋体"/>
          <w:bCs/>
          <w:color w:val="000000"/>
          <w:highlight w:val="none"/>
          <w:lang w:val="zh-CN"/>
        </w:rPr>
        <w:t xml:space="preserve">：</w:t>
      </w:r>
      <w:r>
        <w:rPr>
          <w:rFonts w:hint="eastAsia" w:ascii="宋体" w:hAnsi="宋体" w:cs="宋体"/>
          <w:color w:val="000000"/>
          <w:szCs w:val="21"/>
          <w:highlight w:val="none"/>
        </w:rPr>
        <w:t xml:space="preserve">授权委托书</w:t>
      </w:r>
      <w:r/>
    </w:p>
    <w:p>
      <w:pPr>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授权委托书</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本授权委托书声明：我 （姓名）系（投标人名称）的法定代表人，现授权委托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单位名称）的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（身份证号码）为我公司代理人，以本公司的名义参加组织实施的采购编号为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号的政府采购活动。代理人本次采购过程中所签署的一切文件和处理与这有关的一切事务，我均予以承认。</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本授权委托书自采购开始至合同履行完毕止。</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代理人在授权委托书有效期内签署的所有文件不因授权委托的撤销而失效，除非有撤销授权委托的书面通知， </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代理人无转委托权。特此委托！</w:t>
      </w:r>
      <w:r/>
    </w:p>
    <w:p>
      <w:pPr>
        <w:spacing w:line="360" w:lineRule="auto"/>
        <w:rPr>
          <w:rFonts w:ascii="宋体" w:hAnsi="宋体" w:cs="宋体"/>
          <w:color w:val="000000"/>
          <w:highlight w:val="none"/>
        </w:rPr>
      </w:pPr>
      <w:r>
        <w:rPr>
          <w:rFonts w:ascii="宋体" w:hAnsi="宋体" w:cs="宋体"/>
          <w:color w:val="000000"/>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附件：法定代表人和委托代理人身份证</w:t>
      </w:r>
      <w:r/>
    </w:p>
    <w:p>
      <w:pPr>
        <w:ind w:firstLine="420"/>
        <w:spacing w:line="360" w:lineRule="auto"/>
        <w:rPr>
          <w:rFonts w:ascii="宋体" w:hAnsi="宋体" w:cs="宋体"/>
          <w:color w:val="000000"/>
          <w:highlight w:val="none"/>
        </w:rPr>
      </w:pPr>
      <w:r>
        <w:rPr>
          <w:rFonts w:ascii="宋体" w:hAnsi="宋体" w:cs="宋体"/>
          <w:color w:val="000000"/>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投标单位：（盖章） </w:t>
      </w:r>
      <w:r/>
    </w:p>
    <w:p>
      <w:pPr>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法定代表人：（签字）</w:t>
      </w:r>
      <w:r/>
    </w:p>
    <w:p>
      <w:pPr>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委托代理人：（签字） </w:t>
      </w:r>
      <w:r/>
    </w:p>
    <w:p>
      <w:pPr>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委托代理人联系方式：</w:t>
      </w:r>
      <w:r/>
    </w:p>
    <w:p>
      <w:pPr>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日期： 年 月 日</w:t>
      </w:r>
      <w:r/>
    </w:p>
    <w:p>
      <w:pPr>
        <w:spacing w:line="360" w:lineRule="auto"/>
        <w:rPr>
          <w:rFonts w:ascii="宋体" w:hAnsi="宋体"/>
          <w:bCs/>
          <w:color w:val="000000"/>
          <w:szCs w:val="21"/>
          <w:highlight w:val="none"/>
          <w:lang w:val="zh-CN"/>
        </w:rPr>
      </w:pPr>
      <w:r>
        <w:rPr>
          <w:rFonts w:ascii="宋体" w:hAnsi="宋体"/>
          <w:b/>
          <w:color w:val="000000"/>
          <w:highlight w:val="none"/>
          <w:lang w:val="zh-CN"/>
        </w:rPr>
        <w:br w:type="page" w:clear="all"/>
      </w:r>
      <w:r>
        <w:rPr>
          <w:rFonts w:hint="eastAsia" w:ascii="宋体" w:hAnsi="宋体" w:cs="Arial"/>
          <w:color w:val="000000"/>
          <w:szCs w:val="21"/>
          <w:highlight w:val="none"/>
        </w:rPr>
        <w:t xml:space="preserve">附件</w:t>
      </w:r>
      <w:r>
        <w:rPr>
          <w:rFonts w:hint="eastAsia" w:ascii="宋体" w:hAnsi="宋体"/>
          <w:color w:val="000000"/>
          <w:highlight w:val="none"/>
        </w:rPr>
        <w:t xml:space="preserve">5</w:t>
      </w:r>
      <w:r>
        <w:rPr>
          <w:rFonts w:hint="eastAsia" w:ascii="宋体" w:hAnsi="宋体"/>
          <w:bCs/>
          <w:color w:val="000000"/>
          <w:szCs w:val="21"/>
          <w:highlight w:val="none"/>
          <w:lang w:val="zh-CN"/>
        </w:rPr>
        <w:t xml:space="preserve">：</w:t>
      </w:r>
      <w:r>
        <w:rPr>
          <w:rFonts w:ascii="宋体" w:hAnsi="宋体"/>
          <w:bCs/>
          <w:color w:val="000000"/>
          <w:szCs w:val="21"/>
          <w:highlight w:val="none"/>
          <w:lang w:val="zh-CN"/>
        </w:rPr>
        <w:t xml:space="preserve">关于资格文件的声明函</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2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lang w:val="zh-CN"/>
        </w:rPr>
        <w:t xml:space="preserve">关于资格文件的声明函</w:t>
      </w:r>
      <w:r/>
    </w:p>
    <w:p>
      <w:pPr>
        <w:ind w:firstLine="425"/>
        <w:jc w:val="center"/>
        <w:spacing w:line="360" w:lineRule="auto"/>
        <w:rPr>
          <w:rFonts w:ascii="宋体" w:hAnsi="宋体"/>
          <w:color w:val="000000"/>
          <w:szCs w:val="21"/>
          <w:highlight w:val="none"/>
        </w:rPr>
      </w:pPr>
      <w:r>
        <w:rPr>
          <w:rFonts w:ascii="宋体" w:hAnsi="宋体"/>
          <w:color w:val="000000"/>
          <w:szCs w:val="21"/>
          <w:highlight w:val="none"/>
        </w:rPr>
      </w:r>
      <w:r/>
    </w:p>
    <w:p>
      <w:pPr>
        <w:spacing w:line="360" w:lineRule="auto"/>
        <w:rPr>
          <w:rFonts w:ascii="宋体" w:hAnsi="宋体"/>
          <w:color w:val="000000"/>
          <w:highlight w:val="none"/>
        </w:rPr>
      </w:pPr>
      <w:r>
        <w:rPr>
          <w:rFonts w:hint="eastAsia" w:ascii="宋体" w:hAnsi="宋体"/>
          <w:color w:val="000000"/>
          <w:highlight w:val="none"/>
          <w:u w:val="single"/>
          <w:lang w:val="zh-CN"/>
        </w:rPr>
        <w:t xml:space="preserve">苏州达仁建设工程咨询有限公司</w:t>
      </w:r>
      <w:r>
        <w:rPr>
          <w:rFonts w:ascii="宋体" w:hAnsi="宋体"/>
          <w:color w:val="000000"/>
          <w:highlight w:val="none"/>
          <w:lang w:val="zh-CN"/>
        </w:rPr>
        <w:t xml:space="preserve">：</w:t>
      </w:r>
      <w:r/>
    </w:p>
    <w:p>
      <w:pPr>
        <w:ind w:firstLine="420"/>
        <w:spacing w:line="360" w:lineRule="auto"/>
        <w:rPr>
          <w:rFonts w:ascii="宋体" w:hAnsi="宋体"/>
          <w:color w:val="000000"/>
          <w:highlight w:val="none"/>
        </w:rPr>
      </w:pPr>
      <w:r>
        <w:rPr>
          <w:rFonts w:ascii="宋体" w:hAnsi="宋体"/>
          <w:color w:val="000000"/>
          <w:highlight w:val="none"/>
          <w:lang w:val="zh-CN"/>
        </w:rPr>
        <w:t xml:space="preserve">本公司愿就由贵公司组织实施的</w:t>
      </w:r>
      <w:r>
        <w:rPr>
          <w:rFonts w:hint="eastAsia" w:ascii="宋体" w:hAnsi="宋体"/>
          <w:color w:val="000000"/>
          <w:highlight w:val="none"/>
          <w:lang w:val="zh-CN"/>
        </w:rPr>
        <w:t xml:space="preserve">采购</w:t>
      </w:r>
      <w:r>
        <w:rPr>
          <w:rFonts w:ascii="宋体" w:hAnsi="宋体"/>
          <w:color w:val="000000"/>
          <w:highlight w:val="none"/>
          <w:lang w:val="zh-CN"/>
        </w:rPr>
        <w:t xml:space="preserve">编号为</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lang w:val="zh-CN"/>
        </w:rPr>
        <w:t xml:space="preserve">号的</w:t>
      </w:r>
      <w:r>
        <w:rPr>
          <w:rFonts w:hint="eastAsia" w:ascii="宋体" w:hAnsi="宋体"/>
          <w:color w:val="000000"/>
          <w:highlight w:val="none"/>
          <w:lang w:val="zh-CN"/>
        </w:rPr>
        <w:t xml:space="preserve">采购</w:t>
      </w:r>
      <w:r>
        <w:rPr>
          <w:rFonts w:ascii="宋体" w:hAnsi="宋体"/>
          <w:color w:val="000000"/>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ascii="宋体" w:hAnsi="宋体"/>
          <w:color w:val="000000"/>
          <w:highlight w:val="none"/>
        </w:rPr>
      </w:pPr>
      <w:r>
        <w:rPr>
          <w:rFonts w:ascii="宋体" w:hAnsi="宋体"/>
          <w:color w:val="000000"/>
          <w:highlight w:val="none"/>
        </w:rPr>
      </w:r>
      <w:r/>
    </w:p>
    <w:p>
      <w:pPr>
        <w:ind w:firstLine="425"/>
        <w:spacing w:line="360" w:lineRule="auto"/>
        <w:rPr>
          <w:rFonts w:ascii="宋体" w:hAnsi="宋体"/>
          <w:color w:val="000000"/>
          <w:highlight w:val="none"/>
        </w:rPr>
      </w:pPr>
      <w:r>
        <w:rPr>
          <w:rFonts w:ascii="宋体" w:hAnsi="宋体"/>
          <w:color w:val="000000"/>
          <w:highlight w:val="none"/>
        </w:rPr>
      </w:r>
      <w:r/>
    </w:p>
    <w:p>
      <w:pPr>
        <w:ind w:firstLine="425"/>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olor w:val="000000"/>
          <w:highlight w:val="none"/>
        </w:rPr>
      </w:pPr>
      <w:r/>
      <w:bookmarkStart w:id="55" w:name="_Hlk38573710"/>
      <w:r>
        <w:rPr>
          <w:rFonts w:ascii="宋体" w:hAnsi="宋体"/>
          <w:color w:val="000000"/>
          <w:highlight w:val="none"/>
          <w:lang w:val="zh-CN"/>
        </w:rPr>
        <w:t xml:space="preserve">投标</w:t>
      </w:r>
      <w:r>
        <w:rPr>
          <w:rFonts w:hint="eastAsia" w:ascii="宋体" w:hAnsi="宋体"/>
          <w:color w:val="000000"/>
          <w:highlight w:val="none"/>
          <w:lang w:val="zh-CN"/>
        </w:rPr>
        <w:t xml:space="preserve">单位</w:t>
      </w:r>
      <w:r>
        <w:rPr>
          <w:rFonts w:ascii="宋体" w:hAnsi="宋体"/>
          <w:color w:val="000000"/>
          <w:highlight w:val="none"/>
          <w:lang w:val="zh-CN"/>
        </w:rPr>
        <w:t xml:space="preserve">：（公章）</w:t>
      </w:r>
      <w:r/>
    </w:p>
    <w:p>
      <w:pPr>
        <w:spacing w:line="360" w:lineRule="auto"/>
        <w:rPr>
          <w:rFonts w:ascii="宋体" w:hAnsi="宋体"/>
          <w:color w:val="000000"/>
          <w:highlight w:val="none"/>
        </w:rPr>
      </w:pPr>
      <w:r>
        <w:rPr>
          <w:rFonts w:ascii="宋体" w:hAnsi="宋体"/>
          <w:color w:val="000000"/>
          <w:highlight w:val="none"/>
          <w:lang w:val="zh-CN"/>
        </w:rPr>
        <w:t xml:space="preserve">法定代表人或授权委托人：（签字或盖章）</w:t>
      </w:r>
      <w:r/>
    </w:p>
    <w:p>
      <w:pPr>
        <w:spacing w:line="360" w:lineRule="auto"/>
        <w:rPr>
          <w:rFonts w:ascii="宋体" w:hAnsi="宋体"/>
          <w:color w:val="000000"/>
          <w:highlight w:val="none"/>
          <w:lang w:val="zh-CN"/>
        </w:rPr>
      </w:pPr>
      <w:r>
        <w:rPr>
          <w:rFonts w:hint="eastAsia" w:ascii="宋体" w:hAnsi="宋体" w:cs="宋体"/>
          <w:color w:val="000000"/>
          <w:highlight w:val="none"/>
        </w:rPr>
        <w:t xml:space="preserve">日期： 年 月 日</w:t>
      </w:r>
      <w:bookmarkEnd w:id="55"/>
      <w:r/>
    </w:p>
    <w:p>
      <w:pPr>
        <w:spacing w:line="360" w:lineRule="auto"/>
        <w:rPr>
          <w:rFonts w:ascii="宋体" w:hAnsi="宋体"/>
          <w:bCs/>
          <w:color w:val="000000"/>
          <w:szCs w:val="21"/>
          <w:highlight w:val="none"/>
          <w:lang w:val="zh-CN"/>
        </w:rPr>
      </w:pPr>
      <w:r>
        <w:rPr>
          <w:rFonts w:ascii="宋体" w:hAnsi="宋体"/>
          <w:b/>
          <w:color w:val="000000"/>
          <w:highlight w:val="none"/>
          <w:lang w:val="zh-CN"/>
        </w:rPr>
        <w:br w:type="page" w:clear="all"/>
      </w:r>
      <w:r>
        <w:rPr>
          <w:rFonts w:hint="eastAsia" w:ascii="宋体" w:hAnsi="宋体" w:cs="Arial"/>
          <w:color w:val="000000"/>
          <w:szCs w:val="21"/>
          <w:highlight w:val="none"/>
        </w:rPr>
        <w:t xml:space="preserve">附件</w:t>
      </w:r>
      <w:r>
        <w:rPr>
          <w:rFonts w:hint="eastAsia" w:ascii="宋体" w:hAnsi="宋体"/>
          <w:bCs/>
          <w:color w:val="000000"/>
          <w:highlight w:val="none"/>
        </w:rPr>
        <w:t xml:space="preserve">6</w:t>
      </w:r>
      <w:r>
        <w:rPr>
          <w:rFonts w:hint="eastAsia" w:ascii="宋体" w:hAnsi="宋体"/>
          <w:bCs/>
          <w:color w:val="000000"/>
          <w:highlight w:val="none"/>
          <w:lang w:val="zh-CN"/>
        </w:rPr>
        <w:t xml:space="preserve">：投标人基本情况表</w:t>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投标人基本情况表</w:t>
      </w:r>
      <w:r/>
    </w:p>
    <w:tbl>
      <w:tblPr>
        <w:tblStyle w:val="961"/>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48"/>
        <w:gridCol w:w="1688"/>
        <w:gridCol w:w="1329"/>
        <w:gridCol w:w="731"/>
        <w:gridCol w:w="1141"/>
        <w:gridCol w:w="882"/>
      </w:tblGrid>
      <w:tr>
        <w:trPr>
          <w:trHeight w:val="575"/>
        </w:trPr>
        <w:tc>
          <w:tcPr>
            <w:tcW w:w="3248" w:type="dxa"/>
            <w:vAlign w:val="center"/>
            <w:textDirection w:val="lrTb"/>
            <w:noWrap w:val="false"/>
          </w:tcPr>
          <w:p>
            <w:pPr>
              <w:jc w:val="cente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投标人名称</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法定代表人</w:t>
            </w:r>
            <w:r/>
          </w:p>
        </w:tc>
        <w:tc>
          <w:tcPr>
            <w:tcW w:w="168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29"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成立日期</w:t>
            </w:r>
            <w:r/>
          </w:p>
        </w:tc>
        <w:tc>
          <w:tcPr>
            <w:gridSpan w:val="3"/>
            <w:tcW w:w="2754"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企业地址</w:t>
            </w:r>
            <w:r/>
          </w:p>
        </w:tc>
        <w:tc>
          <w:tcPr>
            <w:tcW w:w="168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tcW w:w="1329"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注册资本</w:t>
            </w:r>
            <w:r/>
          </w:p>
        </w:tc>
        <w:tc>
          <w:tcPr>
            <w:gridSpan w:val="3"/>
            <w:tcW w:w="2754"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经营范围</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职工人数</w:t>
            </w:r>
            <w:r/>
          </w:p>
        </w:tc>
        <w:tc>
          <w:tcPr>
            <w:tcW w:w="168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gridSpan w:val="3"/>
            <w:tcW w:w="320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其中：有中高级以上职称的人数</w:t>
            </w:r>
            <w:r/>
          </w:p>
        </w:tc>
        <w:tc>
          <w:tcPr>
            <w:tcW w:w="882"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资产总计</w:t>
            </w:r>
            <w:r/>
          </w:p>
        </w:tc>
        <w:tc>
          <w:tcPr>
            <w:tcW w:w="1688"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p>
        </w:tc>
        <w:tc>
          <w:tcPr>
            <w:gridSpan w:val="2"/>
            <w:tcW w:w="2060"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净资产</w:t>
            </w:r>
            <w:r/>
          </w:p>
        </w:tc>
        <w:tc>
          <w:tcPr>
            <w:gridSpan w:val="2"/>
            <w:tcW w:w="2023"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股东权益</w:t>
            </w:r>
            <w:r/>
          </w:p>
        </w:tc>
        <w:tc>
          <w:tcPr>
            <w:tcW w:w="1688"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p>
        </w:tc>
        <w:tc>
          <w:tcPr>
            <w:gridSpan w:val="2"/>
            <w:tcW w:w="2060"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lang w:val="zh-CN"/>
              </w:rPr>
              <w:t xml:space="preserve">上年度</w:t>
            </w:r>
            <w:r>
              <w:rPr>
                <w:rFonts w:ascii="宋体" w:hAnsi="宋体"/>
                <w:color w:val="000000"/>
                <w:szCs w:val="21"/>
                <w:highlight w:val="none"/>
                <w:lang w:val="zh-CN"/>
              </w:rPr>
              <w:t xml:space="preserve">销售收入</w:t>
            </w:r>
            <w:r/>
          </w:p>
        </w:tc>
        <w:tc>
          <w:tcPr>
            <w:gridSpan w:val="2"/>
            <w:tcW w:w="2023"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lang w:val="zh-CN"/>
              </w:rPr>
              <w:t xml:space="preserve">上年度</w:t>
            </w:r>
            <w:r>
              <w:rPr>
                <w:rFonts w:ascii="宋体" w:hAnsi="宋体"/>
                <w:color w:val="000000"/>
                <w:szCs w:val="21"/>
                <w:highlight w:val="none"/>
                <w:lang w:val="zh-CN"/>
              </w:rPr>
              <w:t xml:space="preserve">实现利润</w:t>
            </w:r>
            <w:r/>
          </w:p>
        </w:tc>
        <w:tc>
          <w:tcPr>
            <w:tcW w:w="1688"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  万元</w:t>
            </w:r>
            <w:r/>
          </w:p>
        </w:tc>
        <w:tc>
          <w:tcPr>
            <w:tcW w:w="1329"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c>
          <w:tcPr>
            <w:gridSpan w:val="3"/>
            <w:tcW w:w="2754"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824"/>
        </w:trPr>
        <w:tc>
          <w:tcPr>
            <w:tcW w:w="3248" w:type="dxa"/>
            <w:vAlign w:val="center"/>
            <w:textDirection w:val="lrTb"/>
            <w:noWrap w:val="false"/>
          </w:tcPr>
          <w:p>
            <w:pPr>
              <w:jc w:val="center"/>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营业面积</w:t>
            </w:r>
            <w:r/>
          </w:p>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（含厂房面积）</w:t>
            </w:r>
            <w:r/>
          </w:p>
        </w:tc>
        <w:tc>
          <w:tcPr>
            <w:tcW w:w="1688" w:type="dxa"/>
            <w:vAlign w:val="center"/>
            <w:textDirection w:val="lrTb"/>
            <w:noWrap w:val="false"/>
          </w:tcPr>
          <w:p>
            <w:pPr>
              <w:jc w:val="right"/>
              <w:spacing w:line="360" w:lineRule="auto"/>
              <w:rPr>
                <w:rFonts w:ascii="宋体" w:hAnsi="宋体"/>
                <w:color w:val="000000"/>
                <w:szCs w:val="21"/>
                <w:highlight w:val="none"/>
              </w:rPr>
            </w:pPr>
            <w:r>
              <w:rPr>
                <w:rFonts w:ascii="宋体" w:hAnsi="宋体"/>
                <w:color w:val="000000"/>
                <w:szCs w:val="21"/>
                <w:highlight w:val="none"/>
                <w:lang w:val="zh-CN"/>
              </w:rPr>
              <w:t xml:space="preserve">平方米</w:t>
            </w:r>
            <w:r/>
          </w:p>
        </w:tc>
        <w:tc>
          <w:tcPr>
            <w:tcW w:w="1329"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其中：</w:t>
            </w:r>
            <w:r/>
          </w:p>
        </w:tc>
        <w:tc>
          <w:tcPr>
            <w:gridSpan w:val="3"/>
            <w:tcW w:w="2754"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自有面积         平方米</w:t>
            </w:r>
            <w:r/>
          </w:p>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承租面积         平方米</w:t>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单位简</w:t>
            </w:r>
            <w:r>
              <w:rPr>
                <w:rFonts w:hint="eastAsia" w:ascii="宋体" w:hAnsi="宋体"/>
                <w:color w:val="000000"/>
                <w:szCs w:val="21"/>
                <w:highlight w:val="none"/>
                <w:lang w:val="zh-CN"/>
              </w:rPr>
              <w:t xml:space="preserve">介</w:t>
            </w:r>
            <w:r>
              <w:rPr>
                <w:rFonts w:ascii="宋体" w:hAnsi="宋体"/>
                <w:color w:val="000000"/>
                <w:szCs w:val="21"/>
                <w:highlight w:val="none"/>
                <w:lang w:val="zh-CN"/>
              </w:rPr>
              <w:t xml:space="preserve">及内设机构情况</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7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单位优势及特长</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824"/>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最近2年内在经营过程中受到何种奖励或处分</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（包括财政、工商、税务、物价、技监部门稽查情况和结果）</w:t>
            </w:r>
            <w:r/>
          </w:p>
        </w:tc>
      </w:tr>
      <w:tr>
        <w:trPr>
          <w:trHeight w:val="1230"/>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最近3年内有无因售假、售劣或是其他原因被消费者投诉或起诉的情况及说明</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（包括解决方式和结果）</w:t>
            </w:r>
            <w:r/>
          </w:p>
        </w:tc>
      </w:tr>
      <w:tr>
        <w:trPr>
          <w:trHeight w:val="824"/>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最近3年内主要负责人有无因经济犯罪被司法机关追究的情况及说明</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3248"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其他需要说明的情况</w:t>
            </w:r>
            <w:r/>
          </w:p>
        </w:tc>
        <w:tc>
          <w:tcPr>
            <w:gridSpan w:val="5"/>
            <w:tcW w:w="5771" w:type="dxa"/>
            <w:vAlign w:val="center"/>
            <w:textDirection w:val="lrTb"/>
            <w:noWrap w:val="false"/>
          </w:tcPr>
          <w:p>
            <w:pPr>
              <w:jc w:val="center"/>
              <w:spacing w:line="360" w:lineRule="auto"/>
              <w:rPr>
                <w:rFonts w:ascii="宋体" w:hAnsi="宋体"/>
                <w:color w:val="000000"/>
                <w:szCs w:val="21"/>
                <w:highlight w:val="none"/>
              </w:rPr>
            </w:pPr>
            <w:r>
              <w:rPr>
                <w:rFonts w:ascii="宋体" w:hAnsi="宋体"/>
                <w:color w:val="000000"/>
                <w:szCs w:val="21"/>
                <w:highlight w:val="none"/>
              </w:rPr>
            </w:r>
            <w:r/>
          </w:p>
        </w:tc>
      </w:tr>
    </w:tbl>
    <w:p>
      <w:pPr>
        <w:spacing w:line="360" w:lineRule="auto"/>
        <w:rPr>
          <w:rFonts w:ascii="宋体" w:hAnsi="宋体"/>
          <w:b/>
          <w:bCs/>
          <w:color w:val="000000"/>
          <w:highlight w:val="none"/>
          <w:lang w:val="zh-CN"/>
        </w:rPr>
      </w:pPr>
      <w:r>
        <w:rPr>
          <w:rFonts w:hint="eastAsia" w:ascii="宋体" w:hAnsi="宋体"/>
          <w:b/>
          <w:bCs/>
          <w:color w:val="000000"/>
          <w:highlight w:val="none"/>
          <w:lang w:val="zh-CN"/>
        </w:rPr>
        <w:t xml:space="preserve">注：本表应附投标人法人或者其他组织的营业执照等证明文件</w:t>
      </w:r>
      <w:r/>
    </w:p>
    <w:p>
      <w:pPr>
        <w:spacing w:line="360" w:lineRule="auto"/>
        <w:rPr>
          <w:rFonts w:ascii="宋体" w:hAnsi="宋体"/>
          <w:color w:val="000000"/>
          <w:highlight w:val="none"/>
        </w:rPr>
      </w:pPr>
      <w:r>
        <w:rPr>
          <w:rFonts w:ascii="宋体" w:hAnsi="宋体"/>
          <w:color w:val="000000"/>
          <w:highlight w:val="none"/>
          <w:lang w:val="zh-CN"/>
        </w:rPr>
        <w:t xml:space="preserve">投标</w:t>
      </w:r>
      <w:r>
        <w:rPr>
          <w:rFonts w:hint="eastAsia" w:ascii="宋体" w:hAnsi="宋体"/>
          <w:color w:val="000000"/>
          <w:highlight w:val="none"/>
          <w:lang w:val="zh-CN"/>
        </w:rPr>
        <w:t xml:space="preserve">单位</w:t>
      </w:r>
      <w:r>
        <w:rPr>
          <w:rFonts w:ascii="宋体" w:hAnsi="宋体"/>
          <w:color w:val="000000"/>
          <w:highlight w:val="none"/>
          <w:lang w:val="zh-CN"/>
        </w:rPr>
        <w:t xml:space="preserve">：（公章）</w:t>
      </w:r>
      <w:r/>
    </w:p>
    <w:p>
      <w:pPr>
        <w:spacing w:line="360" w:lineRule="auto"/>
        <w:rPr>
          <w:rFonts w:ascii="宋体" w:hAnsi="宋体"/>
          <w:color w:val="000000"/>
          <w:highlight w:val="none"/>
        </w:rPr>
      </w:pPr>
      <w:r>
        <w:rPr>
          <w:rFonts w:ascii="宋体" w:hAnsi="宋体"/>
          <w:color w:val="000000"/>
          <w:highlight w:val="none"/>
          <w:lang w:val="zh-CN"/>
        </w:rPr>
        <w:t xml:space="preserve">法定代表人或授权委托人：（签字或盖章）</w:t>
      </w:r>
      <w:r/>
    </w:p>
    <w:p>
      <w:pPr>
        <w:spacing w:line="360" w:lineRule="auto"/>
        <w:rPr>
          <w:rFonts w:ascii="宋体" w:hAnsi="宋体"/>
          <w:color w:val="000000"/>
          <w:highlight w:val="none"/>
          <w:lang w:val="zh-CN"/>
        </w:rPr>
      </w:pPr>
      <w:r>
        <w:rPr>
          <w:rFonts w:hint="eastAsia" w:ascii="宋体" w:hAnsi="宋体" w:cs="宋体"/>
          <w:color w:val="000000"/>
          <w:highlight w:val="none"/>
        </w:rPr>
        <w:t xml:space="preserve">日期： 年 月 日</w:t>
      </w:r>
      <w:r/>
    </w:p>
    <w:p>
      <w:pPr>
        <w:spacing w:line="360" w:lineRule="auto"/>
        <w:rPr>
          <w:rFonts w:ascii="宋体" w:hAnsi="宋体"/>
          <w:color w:val="000000"/>
          <w:szCs w:val="21"/>
          <w:highlight w:val="none"/>
        </w:rPr>
      </w:pPr>
      <w:r>
        <w:rPr>
          <w:rFonts w:ascii="宋体" w:hAnsi="宋体"/>
          <w:b/>
          <w:color w:val="000000"/>
          <w:highlight w:val="none"/>
          <w:lang w:val="zh-CN"/>
        </w:rPr>
        <w:br w:type="page" w:clear="all"/>
      </w:r>
      <w:r>
        <w:rPr>
          <w:rFonts w:hint="eastAsia" w:ascii="宋体" w:hAnsi="宋体" w:cs="Arial"/>
          <w:color w:val="000000"/>
          <w:szCs w:val="21"/>
          <w:highlight w:val="none"/>
        </w:rPr>
        <w:t xml:space="preserve">附件</w:t>
      </w:r>
      <w:r>
        <w:rPr>
          <w:rFonts w:hint="eastAsia" w:ascii="宋体" w:hAnsi="宋体"/>
          <w:color w:val="000000"/>
          <w:szCs w:val="21"/>
          <w:highlight w:val="none"/>
        </w:rPr>
        <w:t xml:space="preserve">7：无重大违法记录的书面声明</w:t>
      </w:r>
      <w:r/>
    </w:p>
    <w:p>
      <w:pPr>
        <w:spacing w:line="360" w:lineRule="auto"/>
        <w:rPr>
          <w:rFonts w:ascii="宋体" w:hAnsi="宋体"/>
          <w:color w:val="000000"/>
          <w:szCs w:val="22"/>
          <w:highlight w:val="none"/>
        </w:rPr>
      </w:pPr>
      <w:r>
        <w:rPr>
          <w:rFonts w:ascii="宋体" w:hAnsi="宋体"/>
          <w:color w:val="000000"/>
          <w:szCs w:val="22"/>
          <w:highlight w:val="none"/>
        </w:rPr>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参加本次采购活动前三年内在经营活动中没有重大违法记录的</w:t>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书面声明</w:t>
      </w:r>
      <w:r/>
    </w:p>
    <w:p>
      <w:pPr>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olor w:val="000000"/>
          <w:highlight w:val="none"/>
        </w:rPr>
      </w:pPr>
      <w:r>
        <w:rPr>
          <w:rFonts w:ascii="宋体" w:hAnsi="宋体"/>
          <w:color w:val="000000"/>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苏州达仁建设工程咨询有限公司</w:t>
      </w:r>
      <w:r>
        <w:rPr>
          <w:rFonts w:hint="eastAsia" w:ascii="宋体" w:hAnsi="宋体"/>
          <w:color w:val="000000"/>
          <w:szCs w:val="21"/>
          <w:highlight w:val="none"/>
        </w:rPr>
        <w:t xml:space="preserve">：</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我单位</w:t>
      </w:r>
      <w:r>
        <w:rPr>
          <w:rFonts w:hint="eastAsia" w:ascii="宋体" w:hAnsi="宋体"/>
          <w:color w:val="000000"/>
          <w:szCs w:val="21"/>
          <w:highlight w:val="none"/>
          <w:u w:val="single"/>
        </w:rPr>
        <w:t xml:space="preserve">         （供应商名称）         </w:t>
      </w:r>
      <w:r>
        <w:rPr>
          <w:rFonts w:hint="eastAsia" w:ascii="宋体" w:hAnsi="宋体"/>
          <w:color w:val="000000"/>
          <w:szCs w:val="21"/>
          <w:highlight w:val="none"/>
        </w:rPr>
        <w:t xml:space="preserve">在参加政府采购活动前三年内，没有重大违法记录，特此声明。</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若采购代理机构在本项目采购过程中发现我单位近三年内在经营活动中有重大违法记录，我单位将无条件退出本项目的招标，并承担因此引起的一起后果。</w:t>
      </w:r>
      <w:r/>
    </w:p>
    <w:p>
      <w:pPr>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投标单位：（盖章）</w:t>
      </w:r>
      <w:r/>
    </w:p>
    <w:p>
      <w:pPr>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w:t>
      </w:r>
      <w:r/>
    </w:p>
    <w:p>
      <w:pPr>
        <w:spacing w:line="360" w:lineRule="auto"/>
        <w:rPr>
          <w:rFonts w:ascii="宋体" w:hAnsi="宋体"/>
          <w:b/>
          <w:color w:val="000000"/>
          <w:highlight w:val="none"/>
          <w:lang w:val="zh-CN"/>
        </w:rPr>
      </w:pPr>
      <w:r>
        <w:rPr>
          <w:rFonts w:hint="eastAsia" w:ascii="宋体" w:hAnsi="宋体" w:cs="宋体"/>
          <w:color w:val="000000"/>
          <w:highlight w:val="none"/>
        </w:rPr>
        <w:t xml:space="preserve">日期： 年 月 日</w:t>
      </w:r>
      <w:r/>
    </w:p>
    <w:p>
      <w:pPr>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szCs w:val="21"/>
          <w:highlight w:val="none"/>
        </w:rPr>
      </w:pPr>
      <w:r>
        <w:rPr>
          <w:rFonts w:hint="eastAsia" w:ascii="宋体" w:hAnsi="宋体" w:cs="Arial"/>
          <w:color w:val="000000"/>
          <w:szCs w:val="21"/>
          <w:highlight w:val="none"/>
        </w:rPr>
        <w:br w:type="page" w:clear="all"/>
      </w:r>
      <w:r>
        <w:rPr>
          <w:rFonts w:hint="eastAsia" w:ascii="宋体" w:hAnsi="宋体" w:cs="Arial"/>
          <w:color w:val="000000"/>
          <w:szCs w:val="21"/>
          <w:highlight w:val="none"/>
        </w:rPr>
        <w:t xml:space="preserve">附件8：</w:t>
      </w:r>
      <w:r>
        <w:rPr>
          <w:rFonts w:hint="eastAsia" w:ascii="宋体" w:hAnsi="宋体"/>
          <w:color w:val="000000"/>
          <w:szCs w:val="21"/>
          <w:highlight w:val="none"/>
        </w:rPr>
        <w:t xml:space="preserve">商务条款偏离表</w:t>
      </w:r>
      <w:r/>
    </w:p>
    <w:p>
      <w:pPr>
        <w:spacing w:line="360" w:lineRule="auto"/>
        <w:rPr>
          <w:rFonts w:ascii="宋体" w:hAnsi="宋体"/>
          <w:b/>
          <w:color w:val="000000"/>
          <w:spacing w:val="20"/>
          <w:sz w:val="32"/>
          <w:szCs w:val="32"/>
          <w:highlight w:val="none"/>
        </w:rPr>
      </w:pPr>
      <w:r>
        <w:rPr>
          <w:rFonts w:ascii="宋体" w:hAnsi="宋体"/>
          <w:b/>
          <w:color w:val="000000"/>
          <w:spacing w:val="20"/>
          <w:sz w:val="32"/>
          <w:szCs w:val="32"/>
          <w:highlight w:val="none"/>
        </w:rPr>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商务条款偏离表</w:t>
      </w:r>
      <w:r/>
    </w:p>
    <w:p>
      <w:pPr>
        <w:spacing w:line="360" w:lineRule="auto"/>
        <w:rPr>
          <w:rFonts w:ascii="宋体" w:hAnsi="宋体"/>
          <w:b/>
          <w:color w:val="000000"/>
          <w:spacing w:val="20"/>
          <w:sz w:val="32"/>
          <w:szCs w:val="32"/>
          <w:highlight w:val="none"/>
        </w:rPr>
      </w:pPr>
      <w:r>
        <w:rPr>
          <w:rFonts w:hint="eastAsia" w:ascii="宋体" w:hAnsi="宋体"/>
          <w:color w:val="000000"/>
          <w:szCs w:val="21"/>
          <w:highlight w:val="none"/>
          <w:lang w:val="zh-CN"/>
        </w:rPr>
        <w:t xml:space="preserve">采购项目编号：</w:t>
      </w:r>
      <w:r/>
    </w:p>
    <w:tbl>
      <w:tblPr>
        <w:tblStyle w:val="96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2126"/>
        <w:gridCol w:w="1874"/>
        <w:gridCol w:w="1842"/>
        <w:gridCol w:w="1018"/>
      </w:tblGrid>
      <w:tr>
        <w:trPr>
          <w:cantSplit/>
          <w:jc w:val="center"/>
          <w:trHeight w:val="80"/>
          <w:tblHeader/>
        </w:trPr>
        <w:tc>
          <w:tcPr>
            <w:tcW w:w="104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序号</w:t>
            </w:r>
            <w:r/>
          </w:p>
        </w:tc>
        <w:tc>
          <w:tcPr>
            <w:tcW w:w="1918" w:type="dxa"/>
            <w:vAlign w:val="top"/>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商务条款名称</w:t>
            </w:r>
            <w:r/>
          </w:p>
        </w:tc>
        <w:tc>
          <w:tcPr>
            <w:tcW w:w="2126"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采购要求</w:t>
            </w:r>
            <w:r/>
          </w:p>
        </w:tc>
        <w:tc>
          <w:tcPr>
            <w:tcW w:w="1874"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响应情况</w:t>
            </w:r>
            <w:r/>
          </w:p>
        </w:tc>
        <w:tc>
          <w:tcPr>
            <w:tcW w:w="1842"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偏离说明</w:t>
            </w:r>
            <w:r/>
          </w:p>
        </w:tc>
        <w:tc>
          <w:tcPr>
            <w:tcW w:w="1018"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color w:val="000000"/>
                <w:highlight w:val="none"/>
              </w:rPr>
              <w:t xml:space="preserve">备注</w:t>
            </w:r>
            <w:r/>
          </w:p>
        </w:tc>
      </w:tr>
      <w:tr>
        <w:trPr>
          <w:cantSplit/>
          <w:jc w:val="center"/>
          <w:trHeight w:val="80"/>
        </w:trPr>
        <w:tc>
          <w:tcPr>
            <w:tcW w:w="1044" w:type="dxa"/>
            <w:vAlign w:val="top"/>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918" w:type="dxa"/>
            <w:vAlign w:val="center"/>
            <w:textDirection w:val="lrTb"/>
            <w:noWrap w:val="false"/>
          </w:tcPr>
          <w:p>
            <w:pPr>
              <w:rPr>
                <w:rFonts w:hAnsi="宋体"/>
                <w:b/>
                <w:color w:val="000000"/>
                <w:szCs w:val="21"/>
                <w:highlight w:val="none"/>
              </w:rPr>
            </w:pPr>
            <w:r>
              <w:rPr>
                <w:rFonts w:hint="eastAsia" w:ascii="宋体" w:hAnsi="宋体" w:cs="宋体"/>
                <w:color w:val="000000"/>
                <w:szCs w:val="21"/>
                <w:highlight w:val="none"/>
              </w:rPr>
              <w:t xml:space="preserve">合同履行期限</w:t>
            </w:r>
            <w:r/>
          </w:p>
        </w:tc>
        <w:tc>
          <w:tcPr>
            <w:tcW w:w="2126" w:type="dxa"/>
            <w:vAlign w:val="center"/>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cantSplit/>
          <w:jc w:val="center"/>
          <w:trHeight w:val="80"/>
        </w:trPr>
        <w:tc>
          <w:tcPr>
            <w:tcW w:w="1044" w:type="dxa"/>
            <w:vAlign w:val="top"/>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918" w:type="dxa"/>
            <w:vAlign w:val="center"/>
            <w:textDirection w:val="lrTb"/>
            <w:noWrap w:val="false"/>
          </w:tcPr>
          <w:p>
            <w:pPr>
              <w:rPr>
                <w:rFonts w:hAnsi="宋体"/>
                <w:b/>
                <w:color w:val="000000"/>
                <w:szCs w:val="21"/>
                <w:highlight w:val="none"/>
              </w:rPr>
            </w:pPr>
            <w:r>
              <w:rPr>
                <w:rFonts w:hint="eastAsia" w:ascii="宋体" w:hAnsi="宋体" w:cs="仿宋_GB2312"/>
                <w:color w:val="000000"/>
                <w:szCs w:val="21"/>
                <w:highlight w:val="none"/>
              </w:rPr>
              <w:t xml:space="preserve">服务</w:t>
            </w:r>
            <w:r>
              <w:rPr>
                <w:rFonts w:hint="eastAsia" w:ascii="宋体" w:hAnsi="宋体" w:cs="仿宋_GB2312"/>
                <w:color w:val="000000"/>
                <w:szCs w:val="21"/>
                <w:highlight w:val="none"/>
                <w:lang w:val="zh-CN"/>
              </w:rPr>
              <w:t xml:space="preserve">地点</w:t>
            </w:r>
            <w:r/>
          </w:p>
        </w:tc>
        <w:tc>
          <w:tcPr>
            <w:tcW w:w="2126" w:type="dxa"/>
            <w:vAlign w:val="top"/>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cantSplit/>
          <w:jc w:val="center"/>
          <w:trHeight w:val="80"/>
        </w:trPr>
        <w:tc>
          <w:tcPr>
            <w:tcW w:w="1044" w:type="dxa"/>
            <w:vAlign w:val="top"/>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918" w:type="dxa"/>
            <w:vAlign w:val="center"/>
            <w:textDirection w:val="lrTb"/>
            <w:noWrap w:val="false"/>
          </w:tcPr>
          <w:p>
            <w:pPr>
              <w:rPr>
                <w:rFonts w:hAnsi="宋体"/>
                <w:b/>
                <w:color w:val="000000"/>
                <w:szCs w:val="21"/>
                <w:highlight w:val="none"/>
              </w:rPr>
            </w:pPr>
            <w:r>
              <w:rPr>
                <w:rFonts w:hint="eastAsia" w:ascii="宋体" w:hAnsi="宋体" w:cs="仿宋_GB2312"/>
                <w:color w:val="000000"/>
                <w:szCs w:val="21"/>
                <w:highlight w:val="none"/>
                <w:lang w:val="zh-CN"/>
              </w:rPr>
              <w:t xml:space="preserve">付款方式</w:t>
            </w:r>
            <w:r/>
          </w:p>
        </w:tc>
        <w:tc>
          <w:tcPr>
            <w:tcW w:w="2126" w:type="dxa"/>
            <w:vAlign w:val="top"/>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cantSplit/>
          <w:jc w:val="center"/>
          <w:trHeight w:val="80"/>
        </w:trPr>
        <w:tc>
          <w:tcPr>
            <w:tcW w:w="1044" w:type="dxa"/>
            <w:vAlign w:val="top"/>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918" w:type="dxa"/>
            <w:vAlign w:val="center"/>
            <w:textDirection w:val="lrTb"/>
            <w:noWrap w:val="false"/>
          </w:tcPr>
          <w:p>
            <w:pPr>
              <w:rPr>
                <w:rFonts w:hAnsi="宋体"/>
                <w:b/>
                <w:color w:val="000000"/>
                <w:szCs w:val="21"/>
                <w:highlight w:val="none"/>
              </w:rPr>
            </w:pPr>
            <w:r>
              <w:rPr>
                <w:rFonts w:hint="eastAsia" w:ascii="宋体" w:hAnsi="宋体" w:cs="仿宋_GB2312"/>
                <w:color w:val="000000"/>
                <w:szCs w:val="21"/>
                <w:highlight w:val="none"/>
                <w:lang w:val="zh-CN"/>
              </w:rPr>
              <w:t xml:space="preserve">其他商务要求</w:t>
            </w:r>
            <w:r/>
          </w:p>
        </w:tc>
        <w:tc>
          <w:tcPr>
            <w:tcW w:w="2126" w:type="dxa"/>
            <w:vAlign w:val="top"/>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cantSplit/>
          <w:jc w:val="center"/>
          <w:trHeight w:val="80"/>
        </w:trPr>
        <w:tc>
          <w:tcPr>
            <w:tcW w:w="1044" w:type="dxa"/>
            <w:vAlign w:val="top"/>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w:t>
            </w:r>
            <w:r/>
          </w:p>
        </w:tc>
        <w:tc>
          <w:tcPr>
            <w:tcW w:w="1918"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26"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cantSplit/>
          <w:jc w:val="center"/>
          <w:trHeight w:val="80"/>
        </w:trPr>
        <w:tc>
          <w:tcPr>
            <w:tcW w:w="1044" w:type="dxa"/>
            <w:vAlign w:val="top"/>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918" w:type="dxa"/>
            <w:vAlign w:val="top"/>
            <w:textDirection w:val="lrTb"/>
            <w:noWrap w:val="false"/>
          </w:tcPr>
          <w:p>
            <w:pPr>
              <w:spacing w:line="360" w:lineRule="auto"/>
              <w:rPr>
                <w:rFonts w:ascii="宋体" w:hAnsi="宋体" w:cs="仿宋_GB2312"/>
                <w:color w:val="000000"/>
                <w:szCs w:val="21"/>
                <w:highlight w:val="none"/>
                <w:lang w:val="zh-CN"/>
              </w:rPr>
            </w:pPr>
            <w:r>
              <w:rPr>
                <w:rFonts w:ascii="宋体" w:hAnsi="宋体" w:cs="仿宋_GB2312"/>
                <w:color w:val="000000"/>
                <w:szCs w:val="21"/>
                <w:highlight w:val="none"/>
                <w:lang w:val="zh-CN"/>
              </w:rPr>
            </w:r>
            <w:r/>
          </w:p>
        </w:tc>
        <w:tc>
          <w:tcPr>
            <w:tcW w:w="2126" w:type="dxa"/>
            <w:vAlign w:val="top"/>
            <w:textDirection w:val="lrTb"/>
            <w:noWrap w:val="false"/>
          </w:tcPr>
          <w:p>
            <w:pPr>
              <w:spacing w:line="360" w:lineRule="auto"/>
              <w:rPr>
                <w:rFonts w:ascii="宋体" w:hAnsi="宋体" w:cs="仿宋_GB2312"/>
                <w:color w:val="000000"/>
                <w:szCs w:val="21"/>
                <w:highlight w:val="none"/>
                <w:lang w:val="zh-CN"/>
              </w:rPr>
            </w:pPr>
            <w:r>
              <w:rPr>
                <w:rFonts w:ascii="宋体" w:hAnsi="宋体" w:cs="仿宋_GB2312"/>
                <w:color w:val="000000"/>
                <w:szCs w:val="21"/>
                <w:highlight w:val="none"/>
                <w:lang w:val="zh-CN"/>
              </w:rPr>
            </w:r>
            <w:r/>
          </w:p>
        </w:tc>
        <w:tc>
          <w:tcPr>
            <w:tcW w:w="1874"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bl>
    <w:p>
      <w:pPr>
        <w:spacing w:line="360" w:lineRule="auto"/>
        <w:rPr>
          <w:rFonts w:ascii="宋体" w:hAnsi="宋体"/>
          <w:color w:val="000000"/>
          <w:highlight w:val="none"/>
        </w:rPr>
      </w:pPr>
      <w:r>
        <w:rPr>
          <w:rFonts w:hint="eastAsia" w:ascii="宋体" w:hAnsi="宋体"/>
          <w:color w:val="000000"/>
          <w:highlight w:val="none"/>
          <w:lang w:val="zh-CN"/>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20"/>
        <w:spacing w:line="360" w:lineRule="auto"/>
        <w:rPr>
          <w:rFonts w:ascii="宋体" w:hAnsi="宋体"/>
          <w:color w:val="000000"/>
          <w:highlight w:val="none"/>
        </w:rPr>
      </w:pPr>
      <w:r>
        <w:rPr>
          <w:rFonts w:ascii="宋体" w:hAnsi="宋体"/>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投标单位：（盖章）</w:t>
      </w:r>
      <w:r/>
    </w:p>
    <w:p>
      <w:pPr>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w:t>
      </w:r>
      <w:r/>
    </w:p>
    <w:p>
      <w:pPr>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日期： 年 月 日</w:t>
      </w:r>
      <w:r/>
    </w:p>
    <w:p>
      <w:pPr>
        <w:spacing w:line="360" w:lineRule="auto"/>
        <w:rPr>
          <w:rFonts w:hint="eastAsia" w:ascii="宋体" w:hAnsi="宋体" w:eastAsia="宋体"/>
          <w:color w:val="auto"/>
          <w:szCs w:val="21"/>
          <w:highlight w:val="none"/>
          <w:lang w:eastAsia="zh-CN"/>
        </w:rPr>
      </w:pPr>
      <w:r>
        <w:rPr>
          <w:rFonts w:ascii="宋体" w:hAnsi="宋体"/>
          <w:color w:val="000000"/>
          <w:szCs w:val="21"/>
          <w:highlight w:val="none"/>
          <w:lang w:val="zh-CN"/>
        </w:rPr>
        <w:br w:type="page" w:clear="all"/>
      </w:r>
      <w:r>
        <w:rPr>
          <w:rFonts w:hint="eastAsia" w:ascii="宋体" w:hAnsi="宋体" w:cs="Arial"/>
          <w:color w:val="auto"/>
          <w:szCs w:val="21"/>
          <w:highlight w:val="none"/>
        </w:rPr>
        <w:t xml:space="preserve">附件9：</w:t>
      </w:r>
      <w:r>
        <w:rPr>
          <w:rFonts w:hint="eastAsia" w:ascii="宋体" w:hAnsi="宋体"/>
          <w:color w:val="auto"/>
          <w:szCs w:val="21"/>
          <w:highlight w:val="none"/>
          <w:lang w:eastAsia="zh-CN"/>
        </w:rPr>
        <w:t xml:space="preserve">技术（服务）要求偏离表</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lang w:eastAsia="zh-CN"/>
        </w:rPr>
        <w:t xml:space="preserve">技术（服务）要求偏离表</w:t>
      </w:r>
      <w:r/>
    </w:p>
    <w:p>
      <w:pPr>
        <w:ind w:left="220"/>
        <w:jc w:val="left"/>
        <w:spacing w:line="360" w:lineRule="auto"/>
        <w:widowControl/>
        <w:rPr>
          <w:rFonts w:hint="eastAsia" w:ascii="宋体" w:hAnsi="宋体" w:cs="宋体"/>
          <w:color w:val="auto"/>
          <w:szCs w:val="21"/>
          <w:highlight w:val="none"/>
          <w:lang w:eastAsia="en-US"/>
        </w:rPr>
      </w:pPr>
      <w:r>
        <w:rPr>
          <w:rFonts w:hint="eastAsia" w:ascii="宋体" w:hAnsi="宋体" w:cs="宋体"/>
          <w:color w:val="auto"/>
          <w:szCs w:val="21"/>
          <w:highlight w:val="none"/>
          <w:lang w:val="zh-CN"/>
        </w:rPr>
        <w:t xml:space="preserve">采购项目编号</w:t>
      </w:r>
      <w:r>
        <w:rPr>
          <w:rFonts w:hint="eastAsia" w:ascii="宋体" w:hAnsi="宋体" w:cs="宋体"/>
          <w:color w:val="auto"/>
          <w:szCs w:val="21"/>
          <w:highlight w:val="none"/>
          <w:lang w:eastAsia="en-US"/>
        </w:rPr>
        <w:t xml:space="preserve">： </w:t>
      </w:r>
      <w:r/>
    </w:p>
    <w:tbl>
      <w:tblPr>
        <w:tblStyle w:val="961"/>
        <w:tblW w:w="9068" w:type="dxa"/>
        <w:jc w:val="center"/>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jc w:val="center"/>
          <w:trHeight w:val="609"/>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 </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内容</w:t>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招标文件</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技术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要求</w:t>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投标文件</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响应要求</w:t>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偏离情况(正偏离/无偏离/负偏离)</w:t>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r>
            <w:r/>
          </w:p>
        </w:tc>
      </w:tr>
      <w:tr>
        <w:trPr>
          <w:jc w:val="cente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r>
            <w:r/>
          </w:p>
        </w:tc>
      </w:tr>
      <w:tr>
        <w:trPr>
          <w:jc w:val="cente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r>
            <w:r/>
          </w:p>
        </w:tc>
      </w:tr>
      <w:tr>
        <w:trPr>
          <w:jc w:val="cente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ff"/>
                <w:szCs w:val="21"/>
                <w:highlight w:val="none"/>
              </w:rPr>
            </w:pPr>
            <w:r>
              <w:rPr>
                <w:rFonts w:hint="eastAsia" w:ascii="宋体" w:hAnsi="宋体" w:cs="宋体"/>
                <w:color w:val="0000ff"/>
                <w:szCs w:val="21"/>
                <w:highlight w:val="none"/>
              </w:rPr>
            </w:r>
            <w:r/>
          </w:p>
        </w:tc>
      </w:tr>
      <w:tr>
        <w:trPr>
          <w:jc w:val="cente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rFonts w:hint="eastAsia" w:ascii="宋体" w:hAnsi="宋体" w:cs="宋体"/>
          <w:b/>
          <w:color w:val="000000"/>
          <w:szCs w:val="21"/>
          <w:highlight w:val="none"/>
        </w:rPr>
      </w:pPr>
      <w:r>
        <w:rPr>
          <w:rFonts w:hint="eastAsia" w:ascii="宋体" w:hAnsi="宋体" w:cs="宋体"/>
          <w:b/>
          <w:color w:val="000000"/>
          <w:szCs w:val="21"/>
          <w:highlight w:val="none"/>
        </w:rPr>
      </w:r>
      <w:r/>
    </w:p>
    <w:p>
      <w:pP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w:t>
      </w:r>
      <w:r/>
    </w:p>
    <w:p>
      <w:pPr>
        <w:ind w:firstLine="48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2、若事项较多，投标人可根据响应内容的实际情况另纸说明。</w:t>
      </w:r>
      <w:r/>
    </w:p>
    <w:p>
      <w:pPr>
        <w:ind w:firstLine="480"/>
        <w:spacing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3.上表所指证明材料为项目需求中要求提供的检测报告、截图、各类证书或其他形式的材料，证明材料附后。</w:t>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投标单位：（盖章）</w:t>
      </w:r>
      <w:r/>
    </w:p>
    <w:p>
      <w:pPr>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w:t>
      </w:r>
      <w:r/>
    </w:p>
    <w:p>
      <w:pPr>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日期： 年 月 日</w:t>
      </w:r>
      <w:r/>
    </w:p>
    <w:p>
      <w:pPr>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 </w:t>
      </w:r>
      <w:r/>
    </w:p>
    <w:p>
      <w:pPr>
        <w:rPr>
          <w:rFonts w:hint="eastAsia" w:ascii="宋体" w:hAnsi="宋体" w:eastAsia="宋体" w:cs="Arial"/>
          <w:color w:val="000000"/>
          <w:szCs w:val="21"/>
          <w:highlight w:val="none"/>
        </w:rPr>
      </w:pPr>
      <w:r>
        <w:rPr>
          <w:rFonts w:hint="eastAsia" w:ascii="宋体" w:hAnsi="宋体" w:eastAsia="宋体" w:cs="Arial"/>
          <w:color w:val="000000"/>
          <w:szCs w:val="21"/>
          <w:highlight w:val="none"/>
        </w:rPr>
        <w:br w:type="page" w:clear="all"/>
      </w:r>
      <w:r/>
    </w:p>
    <w:p>
      <w:pPr>
        <w:spacing w:line="360" w:lineRule="auto"/>
        <w:rPr>
          <w:rFonts w:hint="eastAsia" w:ascii="宋体" w:hAnsi="宋体" w:eastAsia="宋体" w:cs="Arial"/>
          <w:color w:val="000000"/>
          <w:szCs w:val="21"/>
          <w:highlight w:val="none"/>
        </w:rPr>
        <w:sectPr>
          <w:headerReference w:type="default" r:id="rId9"/>
          <w:footerReference w:type="default" r:id="rId16"/>
          <w:footerReference w:type="first" r:id="rId17"/>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Arial"/>
          <w:color w:val="000000"/>
          <w:szCs w:val="21"/>
          <w:highlight w:val="none"/>
        </w:rPr>
      </w:r>
      <w:r/>
    </w:p>
    <w:p>
      <w:pPr>
        <w:spacing w:line="360" w:lineRule="auto"/>
        <w:rPr>
          <w:rFonts w:hint="eastAsia" w:ascii="宋体" w:hAnsi="宋体" w:eastAsia="宋体" w:cs="宋体"/>
          <w:b/>
          <w:highlight w:val="none"/>
          <w:lang w:eastAsia="zh-CN"/>
        </w:rPr>
      </w:pPr>
      <w:r>
        <w:rPr>
          <w:rFonts w:hint="eastAsia" w:ascii="宋体" w:hAnsi="宋体" w:cs="Arial"/>
          <w:color w:val="000000"/>
          <w:szCs w:val="21"/>
          <w:highlight w:val="none"/>
          <w:lang w:val="en-US" w:eastAsia="zh-CN"/>
        </w:rPr>
        <w:t xml:space="preserve">附件</w:t>
      </w:r>
      <w:r>
        <w:rPr>
          <w:rFonts w:hint="eastAsia" w:ascii="宋体" w:hAnsi="宋体" w:eastAsia="宋体" w:cs="Arial"/>
          <w:color w:val="000000"/>
          <w:szCs w:val="21"/>
          <w:highlight w:val="none"/>
          <w:lang w:eastAsia="zh-CN"/>
        </w:rPr>
        <w:t xml:space="preserve">1</w:t>
      </w:r>
      <w:r>
        <w:rPr>
          <w:rFonts w:hint="eastAsia" w:ascii="宋体" w:hAnsi="宋体" w:cs="Arial"/>
          <w:color w:val="000000"/>
          <w:szCs w:val="21"/>
          <w:highlight w:val="none"/>
          <w:lang w:val="en-US" w:eastAsia="zh-CN"/>
        </w:rPr>
        <w:t xml:space="preserve">0</w:t>
      </w:r>
      <w:r>
        <w:rPr>
          <w:rFonts w:hint="eastAsia" w:ascii="宋体" w:hAnsi="宋体" w:cs="Arial"/>
          <w:color w:val="000000"/>
          <w:szCs w:val="21"/>
          <w:highlight w:val="none"/>
          <w:lang w:eastAsia="zh-CN"/>
        </w:rPr>
        <w:t xml:space="preserve">：</w:t>
      </w:r>
      <w:r>
        <w:rPr>
          <w:rFonts w:hint="eastAsia" w:ascii="宋体" w:hAnsi="宋体" w:eastAsia="宋体" w:cs="Arial"/>
          <w:color w:val="000000"/>
          <w:szCs w:val="21"/>
          <w:highlight w:val="none"/>
          <w:lang w:eastAsia="zh-CN"/>
        </w:rPr>
        <w:t xml:space="preserve">中小企业声明函</w:t>
      </w:r>
      <w:r>
        <w:rPr>
          <w:rFonts w:hint="eastAsia" w:ascii="宋体" w:hAnsi="宋体" w:eastAsia="宋体" w:cs="宋体"/>
          <w:b/>
          <w:sz w:val="32"/>
          <w:szCs w:val="32"/>
          <w:highlight w:val="none"/>
          <w:lang w:eastAsia="zh-CN"/>
        </w:rPr>
        <w:t xml:space="preserve">      </w:t>
      </w:r>
      <w:r>
        <w:rPr>
          <w:rFonts w:hint="eastAsia" w:ascii="宋体" w:hAnsi="宋体" w:eastAsia="宋体" w:cs="宋体"/>
          <w:b/>
          <w:highlight w:val="none"/>
          <w:lang w:eastAsia="zh-CN"/>
        </w:rPr>
        <w:t xml:space="preserve">           </w:t>
      </w:r>
      <w:r/>
    </w:p>
    <w:p>
      <w:pPr>
        <w:jc w:val="center"/>
        <w:spacing w:line="400" w:lineRule="exact"/>
        <w:rPr>
          <w:rFonts w:hint="eastAsia" w:ascii="宋体" w:hAnsi="宋体" w:eastAsia="宋体" w:cs="宋体"/>
          <w:sz w:val="28"/>
          <w:szCs w:val="28"/>
          <w:highlight w:val="none"/>
          <w:lang w:eastAsia="zh-CN"/>
        </w:rPr>
      </w:pPr>
      <w:r>
        <w:rPr>
          <w:rFonts w:hint="eastAsia" w:ascii="宋体" w:hAnsi="宋体" w:eastAsia="宋体" w:cs="宋体"/>
          <w:sz w:val="30"/>
          <w:szCs w:val="30"/>
          <w:highlight w:val="none"/>
          <w:lang w:eastAsia="zh-CN"/>
        </w:rPr>
        <w:t xml:space="preserve">中小企业声明函（服务）</w:t>
      </w:r>
      <w:r/>
    </w:p>
    <w:p>
      <w:pPr>
        <w:ind w:firstLine="42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本公司郑重声明，根据《政府采购促进中小企业发展管理办法》（财库﹝2020﹞46号）的规定，本公司参加</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b/>
          <w:sz w:val="21"/>
          <w:szCs w:val="21"/>
          <w:highlight w:val="none"/>
          <w:u w:val="single"/>
          <w:lang w:eastAsia="zh-CN"/>
        </w:rPr>
        <w:t xml:space="preserve">太仓市公安局  </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b/>
          <w:sz w:val="21"/>
          <w:szCs w:val="21"/>
          <w:highlight w:val="none"/>
          <w:u w:val="single"/>
          <w:lang w:eastAsia="zh-CN"/>
        </w:rPr>
        <w:t xml:space="preserve">2026年刑事犯罪侦查系统数据服务</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编号 </w:t>
      </w:r>
      <w:r>
        <w:rPr>
          <w:rFonts w:hint="eastAsia" w:ascii="宋体" w:hAnsi="宋体" w:eastAsia="宋体" w:cs="宋体"/>
          <w:b/>
          <w:sz w:val="21"/>
          <w:szCs w:val="21"/>
          <w:highlight w:val="none"/>
          <w:u w:val="single"/>
          <w:lang w:eastAsia="zh-CN"/>
        </w:rPr>
        <w:t xml:space="preserve">JSZC-320585-SZDR-G2026-0011</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号采购活动，服务全部由符合政策要求的中小企业承接。相关企业的具体情况如下：</w:t>
      </w:r>
      <w:r/>
    </w:p>
    <w:p>
      <w:pPr>
        <w:numPr>
          <w:ilvl w:val="0"/>
          <w:numId w:val="2"/>
        </w:numPr>
        <w:ind w:firstLine="420"/>
        <w:jc w:val="left"/>
        <w:spacing w:line="440" w:lineRule="exact"/>
        <w:rPr>
          <w:rFonts w:hint="eastAsia" w:ascii="宋体" w:hAnsi="宋体" w:eastAsia="宋体" w:cs="宋体"/>
          <w:sz w:val="21"/>
          <w:szCs w:val="21"/>
          <w:highlight w:val="none"/>
          <w:lang w:eastAsia="zh-CN"/>
        </w:rPr>
      </w:pPr>
      <w:r>
        <w:rPr>
          <w:rFonts w:hint="eastAsia" w:ascii="宋体" w:hAnsi="宋体" w:eastAsia="宋体" w:cs="宋体"/>
          <w:i/>
          <w:sz w:val="21"/>
          <w:szCs w:val="21"/>
          <w:highlight w:val="none"/>
          <w:u w:val="single"/>
          <w:lang w:eastAsia="zh-CN"/>
        </w:rPr>
        <w:t xml:space="preserve">（标的名称）</w:t>
      </w:r>
      <w:r>
        <w:rPr>
          <w:rFonts w:hint="eastAsia" w:ascii="宋体" w:hAnsi="宋体" w:eastAsia="宋体" w:cs="宋体"/>
          <w:sz w:val="21"/>
          <w:szCs w:val="21"/>
          <w:highlight w:val="none"/>
          <w:lang w:eastAsia="zh-CN"/>
        </w:rPr>
        <w:t xml:space="preserve">，属于</w:t>
      </w:r>
      <w:r>
        <w:rPr>
          <w:rFonts w:hint="eastAsia" w:ascii="宋体" w:hAnsi="宋体" w:eastAsia="宋体" w:cs="宋体"/>
          <w:b/>
          <w:sz w:val="21"/>
          <w:szCs w:val="21"/>
          <w:highlight w:val="none"/>
          <w:u w:val="single"/>
          <w:lang w:eastAsia="zh-CN"/>
        </w:rPr>
        <w:t xml:space="preserve"> </w:t>
      </w:r>
      <w:r>
        <w:rPr>
          <w:rFonts w:hint="eastAsia" w:ascii="宋体" w:hAnsi="宋体" w:eastAsia="宋体" w:cs="宋体"/>
          <w:b/>
          <w:bCs/>
          <w:sz w:val="21"/>
          <w:szCs w:val="21"/>
          <w:highlight w:val="none"/>
          <w:u w:val="single"/>
          <w:lang w:eastAsia="zh-CN"/>
        </w:rPr>
        <w:t xml:space="preserve">（十一）信息传输业 </w:t>
      </w:r>
      <w:r>
        <w:rPr>
          <w:rFonts w:hint="eastAsia" w:ascii="宋体" w:hAnsi="宋体" w:eastAsia="宋体" w:cs="宋体"/>
          <w:b/>
          <w:sz w:val="21"/>
          <w:szCs w:val="21"/>
          <w:highlight w:val="none"/>
          <w:u w:val="single"/>
          <w:lang w:eastAsia="zh-CN"/>
        </w:rPr>
        <w:t xml:space="preserve"> </w:t>
      </w:r>
      <w:r>
        <w:rPr>
          <w:rFonts w:hint="eastAsia" w:ascii="宋体" w:hAnsi="宋体" w:eastAsia="宋体" w:cs="宋体"/>
          <w:i/>
          <w:sz w:val="21"/>
          <w:szCs w:val="21"/>
          <w:highlight w:val="none"/>
          <w:lang w:eastAsia="zh-CN"/>
        </w:rPr>
        <w:t xml:space="preserve">行业</w:t>
      </w:r>
      <w:r>
        <w:rPr>
          <w:rFonts w:hint="eastAsia" w:ascii="宋体" w:hAnsi="宋体" w:eastAsia="宋体" w:cs="宋体"/>
          <w:sz w:val="21"/>
          <w:szCs w:val="21"/>
          <w:highlight w:val="none"/>
          <w:lang w:eastAsia="zh-CN"/>
        </w:rPr>
        <w:t xml:space="preserve">；承接企业为</w:t>
      </w:r>
      <w:r>
        <w:rPr>
          <w:rFonts w:hint="eastAsia" w:ascii="宋体" w:hAnsi="宋体" w:eastAsia="宋体" w:cs="宋体"/>
          <w:i/>
          <w:sz w:val="21"/>
          <w:szCs w:val="21"/>
          <w:highlight w:val="none"/>
          <w:u w:val="single"/>
          <w:lang w:eastAsia="zh-CN"/>
        </w:rPr>
        <w:t xml:space="preserve">（企业名称）</w:t>
      </w:r>
      <w:r>
        <w:rPr>
          <w:rFonts w:hint="eastAsia" w:ascii="宋体" w:hAnsi="宋体" w:eastAsia="宋体" w:cs="宋体"/>
          <w:sz w:val="21"/>
          <w:szCs w:val="21"/>
          <w:highlight w:val="none"/>
          <w:lang w:eastAsia="zh-CN"/>
        </w:rPr>
        <w:t xml:space="preserve">，从业人员</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tab/>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人，营业收入为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tab/>
      </w:r>
      <w:r>
        <w:rPr>
          <w:rFonts w:hint="eastAsia" w:ascii="宋体" w:hAnsi="宋体" w:eastAsia="宋体" w:cs="宋体"/>
          <w:sz w:val="21"/>
          <w:szCs w:val="21"/>
          <w:highlight w:val="none"/>
          <w:lang w:eastAsia="zh-CN"/>
        </w:rPr>
        <w:t xml:space="preserve">万元，资产总额为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eastAsia="zh-CN"/>
        </w:rPr>
        <w:tab/>
      </w:r>
      <w:r>
        <w:rPr>
          <w:rFonts w:hint="eastAsia" w:ascii="宋体" w:hAnsi="宋体" w:eastAsia="宋体" w:cs="宋体"/>
          <w:sz w:val="21"/>
          <w:szCs w:val="21"/>
          <w:highlight w:val="none"/>
          <w:lang w:eastAsia="zh-CN"/>
        </w:rPr>
        <w:t xml:space="preserve">万元</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lang w:eastAsia="zh-CN"/>
        </w:rPr>
        <w:instrText xml:space="preserve"> HYPERLINK \l "_bookmark1" </w:instrText>
      </w:r>
      <w:r>
        <w:rPr>
          <w:rFonts w:hint="eastAsia" w:ascii="宋体" w:hAnsi="宋体" w:eastAsia="宋体" w:cs="宋体"/>
          <w:sz w:val="21"/>
          <w:szCs w:val="21"/>
          <w:highlight w:val="none"/>
        </w:rPr>
        <w:fldChar w:fldCharType="separate"/>
      </w:r>
      <w:r>
        <w:rPr>
          <w:rFonts w:hint="eastAsia" w:ascii="宋体" w:hAnsi="宋体" w:eastAsia="宋体" w:cs="宋体"/>
          <w:position w:val="16"/>
          <w:sz w:val="21"/>
          <w:szCs w:val="21"/>
          <w:highlight w:val="none"/>
          <w:lang w:eastAsia="zh-CN"/>
        </w:rPr>
        <w:t xml:space="preserve">1</w:t>
      </w:r>
      <w:r>
        <w:rPr>
          <w:rFonts w:hint="eastAsia" w:ascii="宋体" w:hAnsi="宋体" w:eastAsia="宋体" w:cs="宋体"/>
          <w:position w:val="16"/>
          <w:sz w:val="21"/>
          <w:szCs w:val="21"/>
          <w:highlight w:val="none"/>
          <w:lang w:eastAsia="zh-CN"/>
        </w:rPr>
        <w:fldChar w:fldCharType="end"/>
      </w:r>
      <w:r>
        <w:rPr>
          <w:rFonts w:hint="eastAsia" w:ascii="宋体" w:hAnsi="宋体" w:eastAsia="宋体" w:cs="宋体"/>
          <w:sz w:val="21"/>
          <w:szCs w:val="21"/>
          <w:highlight w:val="none"/>
          <w:lang w:eastAsia="zh-CN"/>
        </w:rPr>
        <w:t xml:space="preserve">，属于</w:t>
      </w:r>
      <w:r>
        <w:rPr>
          <w:rFonts w:hint="eastAsia" w:ascii="宋体" w:hAnsi="宋体" w:eastAsia="宋体" w:cs="宋体"/>
          <w:i/>
          <w:sz w:val="21"/>
          <w:szCs w:val="21"/>
          <w:highlight w:val="none"/>
          <w:u w:val="single"/>
          <w:lang w:eastAsia="zh-CN"/>
        </w:rPr>
        <w:t xml:space="preserve"> </w:t>
      </w:r>
      <w:r>
        <w:rPr>
          <w:rFonts w:hint="eastAsia" w:ascii="宋体" w:hAnsi="宋体" w:eastAsia="宋体" w:cs="宋体"/>
          <w:i/>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ab/>
      </w:r>
      <w:r>
        <w:rPr>
          <w:rFonts w:hint="eastAsia" w:ascii="宋体" w:hAnsi="宋体" w:eastAsia="宋体" w:cs="宋体"/>
          <w:i/>
          <w:sz w:val="21"/>
          <w:szCs w:val="21"/>
          <w:highlight w:val="none"/>
          <w:lang w:eastAsia="zh-CN"/>
        </w:rPr>
        <w:t xml:space="preserve">（中型企业、小型企业、微型企业，</w:t>
      </w:r>
      <w:r>
        <w:rPr>
          <w:rFonts w:hint="eastAsia" w:ascii="宋体" w:hAnsi="宋体" w:eastAsia="宋体" w:cs="宋体"/>
          <w:b/>
          <w:bCs/>
          <w:i/>
          <w:sz w:val="21"/>
          <w:szCs w:val="21"/>
          <w:highlight w:val="none"/>
          <w:lang w:eastAsia="zh-CN"/>
        </w:rPr>
        <w:t xml:space="preserve">三者选一填写</w:t>
      </w:r>
      <w:r>
        <w:rPr>
          <w:rFonts w:hint="eastAsia" w:ascii="宋体" w:hAnsi="宋体" w:eastAsia="宋体" w:cs="宋体"/>
          <w:i/>
          <w:sz w:val="21"/>
          <w:szCs w:val="21"/>
          <w:highlight w:val="none"/>
          <w:lang w:eastAsia="zh-CN"/>
        </w:rPr>
        <w:t xml:space="preserve">）</w:t>
      </w:r>
      <w:r>
        <w:rPr>
          <w:rFonts w:hint="eastAsia" w:ascii="宋体" w:hAnsi="宋体" w:eastAsia="宋体" w:cs="宋体"/>
          <w:sz w:val="21"/>
          <w:szCs w:val="21"/>
          <w:highlight w:val="none"/>
          <w:lang w:eastAsia="zh-CN"/>
        </w:rPr>
        <w:t xml:space="preserve">；</w:t>
      </w:r>
      <w:r/>
    </w:p>
    <w:p>
      <w:pPr>
        <w:ind w:firstLine="42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p>
    <w:p>
      <w:pPr>
        <w:ind w:firstLine="42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本企业对上述声明内容的真实性负责。如有虚假，将依法承担相应责任。</w:t>
      </w:r>
      <w:r/>
    </w:p>
    <w:p>
      <w:pPr>
        <w:ind w:right="960" w:firstLine="420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企业名称（盖章）：</w:t>
      </w:r>
      <w:r/>
    </w:p>
    <w:p>
      <w:pPr>
        <w:ind w:right="1120" w:firstLine="420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日期：</w:t>
      </w:r>
      <w:r/>
    </w:p>
    <w:p>
      <w:pPr>
        <w:ind w:firstLine="420"/>
        <w:spacing w:after="0"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从业人员、营业收入、资产总额填报上一年度数据，无上一年度数据的新成立企业可不填报。</w:t>
      </w:r>
      <w:r/>
    </w:p>
    <w:p>
      <w:pPr>
        <w:ind w:firstLine="420"/>
        <w:spacing w:after="0"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备注：</w:t>
      </w:r>
      <w:r/>
    </w:p>
    <w:p>
      <w:pPr>
        <w:ind w:firstLine="48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ind w:firstLine="48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1、投标人参加政府采购活动，应当出具《中小企业声明函》，否则不得享受相关中小企业扶持政策。</w:t>
      </w:r>
      <w:r/>
    </w:p>
    <w:p>
      <w:pPr>
        <w:ind w:firstLine="48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2、投标人提供的中小企业声明函必须包含本项目所有服务及其服务承接企业，并按照声明函格式填写完整、明确，否则不得享受相关中小企业扶持政策。</w:t>
      </w:r>
      <w:r/>
    </w:p>
    <w:p>
      <w:pPr>
        <w:ind w:firstLine="480"/>
        <w:spacing w:line="360" w:lineRule="exact"/>
        <w:rPr>
          <w:rFonts w:hint="eastAsia" w:ascii="宋体" w:hAnsi="宋体" w:eastAsia="宋体" w:cs="宋体"/>
          <w:sz w:val="21"/>
          <w:szCs w:val="21"/>
          <w:highlight w:val="none"/>
          <w:lang w:eastAsia="zh-CN"/>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sz w:val="21"/>
          <w:szCs w:val="21"/>
          <w:highlight w:val="none"/>
          <w:lang w:eastAsia="zh-CN"/>
        </w:rPr>
        <w:t xml:space="preserve">3、中标、成交供应商享受规定的中小企业扶持政策的，《中小企业声明函》应当随中标、成交结果同时公告，接受社会监督。</w:t>
      </w:r>
      <w:r/>
    </w:p>
    <w:p>
      <w:pPr>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附件1</w:t>
      </w:r>
      <w:r>
        <w:rPr>
          <w:rFonts w:hint="eastAsia" w:ascii="宋体" w:hAnsi="宋体" w:cs="Arial"/>
          <w:color w:val="000000"/>
          <w:szCs w:val="21"/>
          <w:highlight w:val="none"/>
          <w:lang w:val="en-US" w:eastAsia="zh-CN"/>
        </w:rPr>
        <w:t xml:space="preserve">1</w:t>
      </w:r>
      <w:r>
        <w:rPr>
          <w:rFonts w:hint="eastAsia" w:ascii="宋体" w:hAnsi="宋体" w:eastAsia="宋体" w:cs="Arial"/>
          <w:color w:val="000000"/>
          <w:szCs w:val="21"/>
          <w:highlight w:val="none"/>
        </w:rPr>
        <w:t xml:space="preserve">：残疾人福利性单位声明函（如有）</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 </w:t>
      </w:r>
      <w:r/>
    </w:p>
    <w:p>
      <w:pPr>
        <w:ind w:left="0" w:firstLine="0"/>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残疾人福利性单位声明函</w:t>
      </w:r>
      <w:r/>
    </w:p>
    <w:p>
      <w:pPr>
        <w:ind w:firstLine="480"/>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本单位对上述声明的真实性负责。如有虚假，将依法承担相应责任。</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单位名称（盖章）：</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 期：</w:t>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eastAsia="宋体" w:cs="Arial"/>
          <w:color w:val="000000"/>
          <w:szCs w:val="21"/>
          <w:highlight w:val="none"/>
        </w:rPr>
      </w:pPr>
      <w:r>
        <w:rPr>
          <w:rFonts w:hint="eastAsia" w:ascii="宋体" w:hAnsi="宋体" w:eastAsia="宋体" w:cs="Arial"/>
          <w:color w:val="000000"/>
          <w:szCs w:val="21"/>
          <w:highlight w:val="none"/>
        </w:rPr>
        <w:br w:type="page" w:clear="all"/>
      </w:r>
      <w:r/>
    </w:p>
    <w:p>
      <w:pPr>
        <w:jc w:val="left"/>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附件</w:t>
      </w:r>
      <w:r>
        <w:rPr>
          <w:rFonts w:hint="eastAsia" w:ascii="宋体" w:hAnsi="宋体" w:eastAsia="宋体" w:cs="Arial"/>
          <w:color w:val="000000"/>
          <w:szCs w:val="21"/>
          <w:highlight w:val="none"/>
          <w:lang w:val="en-US" w:eastAsia="zh-CN"/>
        </w:rPr>
        <w:t xml:space="preserve">1</w:t>
      </w:r>
      <w:r>
        <w:rPr>
          <w:rFonts w:hint="eastAsia" w:ascii="宋体" w:hAnsi="宋体" w:cs="Arial"/>
          <w:color w:val="000000"/>
          <w:szCs w:val="21"/>
          <w:highlight w:val="none"/>
          <w:lang w:val="en-US" w:eastAsia="zh-CN"/>
        </w:rPr>
        <w:t xml:space="preserve">2</w:t>
      </w:r>
      <w:r>
        <w:rPr>
          <w:rFonts w:hint="eastAsia" w:ascii="宋体" w:hAnsi="宋体" w:eastAsia="宋体" w:cs="Arial"/>
          <w:color w:val="000000"/>
          <w:szCs w:val="21"/>
          <w:highlight w:val="none"/>
        </w:rPr>
        <w:t xml:space="preserve">：监狱企业证明文件（如有）</w:t>
      </w:r>
      <w:r/>
    </w:p>
    <w:p>
      <w:pPr>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宋体"/>
          <w:b/>
          <w:color w:val="000000"/>
          <w:sz w:val="21"/>
          <w:szCs w:val="21"/>
          <w:highlight w:val="none"/>
        </w:rPr>
        <w:br w:type="textWrapping" w:clear="all"/>
      </w:r>
      <w:r>
        <w:rPr>
          <w:rFonts w:hint="eastAsia" w:ascii="宋体" w:hAnsi="宋体" w:eastAsia="宋体" w:cs="Times New Roman"/>
          <w:b/>
          <w:color w:val="000000"/>
          <w:sz w:val="32"/>
          <w:szCs w:val="32"/>
          <w:highlight w:val="none"/>
          <w:lang w:val="zh-CN"/>
        </w:rPr>
        <w:t xml:space="preserve">监狱企业证明文件</w:t>
      </w:r>
      <w:r/>
    </w:p>
    <w:p>
      <w:pPr>
        <w:jc w:val="left"/>
        <w:spacing w:line="360" w:lineRule="auto"/>
        <w:rPr>
          <w:rFonts w:hint="eastAsia" w:ascii="宋体" w:hAnsi="宋体" w:eastAsia="宋体" w:cs="宋体"/>
          <w:color w:val="000000"/>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jc w:val="left"/>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附件</w:t>
      </w:r>
      <w:r>
        <w:rPr>
          <w:rFonts w:hint="eastAsia" w:ascii="宋体" w:hAnsi="宋体" w:eastAsia="宋体" w:cs="Arial"/>
          <w:color w:val="000000"/>
          <w:szCs w:val="21"/>
          <w:highlight w:val="none"/>
          <w:lang w:val="en-US" w:eastAsia="zh-CN"/>
        </w:rPr>
        <w:t xml:space="preserve">1</w:t>
      </w:r>
      <w:r>
        <w:rPr>
          <w:rFonts w:hint="eastAsia" w:ascii="宋体" w:hAnsi="宋体" w:cs="Arial"/>
          <w:color w:val="000000"/>
          <w:szCs w:val="21"/>
          <w:highlight w:val="none"/>
          <w:lang w:val="en-US" w:eastAsia="zh-CN"/>
        </w:rPr>
        <w:t xml:space="preserve">3</w:t>
      </w:r>
      <w:r>
        <w:rPr>
          <w:rFonts w:hint="eastAsia" w:ascii="宋体" w:hAnsi="宋体" w:eastAsia="宋体" w:cs="Arial"/>
          <w:color w:val="000000"/>
          <w:szCs w:val="21"/>
          <w:highlight w:val="none"/>
        </w:rPr>
        <w:t xml:space="preserve">：</w:t>
      </w:r>
      <w:r>
        <w:rPr>
          <w:rFonts w:hint="eastAsia" w:ascii="宋体" w:hAnsi="宋体" w:cs="Arial"/>
          <w:color w:val="000000"/>
          <w:szCs w:val="21"/>
          <w:highlight w:val="none"/>
          <w:lang w:eastAsia="zh-CN"/>
        </w:rPr>
        <w:t xml:space="preserve">关于符合本国产品标准的声明函</w:t>
      </w:r>
      <w:r>
        <w:rPr>
          <w:rFonts w:hint="eastAsia" w:ascii="宋体" w:hAnsi="宋体" w:eastAsia="宋体" w:cs="Arial"/>
          <w:color w:val="000000"/>
          <w:szCs w:val="21"/>
          <w:highlight w:val="none"/>
        </w:rPr>
        <w:t xml:space="preserve">（如有）</w:t>
      </w:r>
      <w:r/>
    </w:p>
    <w:p>
      <w:pPr>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370"/>
        <w:jc w:val="center"/>
        <w:spacing w:line="520" w:lineRule="exact"/>
        <w:rPr>
          <w:b/>
          <w:bCs/>
          <w:sz w:val="24"/>
          <w:highlight w:val="none"/>
          <w:lang w:eastAsia="zh-CN"/>
        </w:rPr>
      </w:pPr>
      <w:r>
        <w:rPr>
          <w:rFonts w:hint="eastAsia" w:ascii="宋体" w:hAnsi="宋体" w:cs="宋体"/>
          <w:b/>
          <w:bCs/>
          <w:color w:val="000000"/>
          <w:sz w:val="32"/>
          <w:highlight w:val="none"/>
          <w:lang w:eastAsia="zh-CN"/>
        </w:rPr>
        <w:t xml:space="preserve">关于符合本国产品标准的声明函</w:t>
      </w:r>
      <w:r/>
    </w:p>
    <w:p>
      <w:pPr>
        <w:pStyle w:val="1370"/>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1370"/>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sz w:val="21"/>
          <w:szCs w:val="21"/>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370"/>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i/>
          <w:color w:val="000000"/>
          <w:sz w:val="21"/>
          <w:szCs w:val="21"/>
          <w:highlight w:val="none"/>
          <w:u w:val="single"/>
          <w:shd w:val="clear" w:color="auto" w:fill="ffffff"/>
          <w:lang w:eastAsia="zh-CN"/>
        </w:rPr>
        <w:t xml:space="preserve"> </w:t>
      </w:r>
      <w:r>
        <w:rPr>
          <w:rStyle w:val="985"/>
          <w:rFonts w:hint="eastAsia" w:ascii="宋体" w:hAnsi="宋体" w:eastAsia="宋体" w:cs="宋体"/>
          <w:i w:val="0"/>
          <w:color w:val="000000"/>
          <w:sz w:val="21"/>
          <w:szCs w:val="21"/>
          <w:highlight w:val="none"/>
          <w:u w:val="single"/>
          <w:shd w:val="clear" w:color="auto" w:fill="ffffff"/>
          <w:lang w:eastAsia="zh-CN"/>
        </w:rPr>
        <w:t xml:space="preserve">（产品名称1）</w:t>
      </w:r>
      <w:r>
        <w:rPr>
          <w:rFonts w:hint="eastAsia" w:ascii="宋体" w:hAnsi="宋体" w:eastAsia="宋体" w:cs="宋体"/>
          <w:color w:val="000000" w:themeColor="text1"/>
          <w:sz w:val="21"/>
          <w:szCs w:val="21"/>
          <w:highlight w:val="none"/>
          <w:vertAlign w:val="superscript"/>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，生产厂为 </w:t>
      </w:r>
      <w:r>
        <w:rPr>
          <w:rStyle w:val="985"/>
          <w:rFonts w:hint="eastAsia" w:ascii="宋体" w:hAnsi="宋体" w:eastAsia="宋体" w:cs="宋体"/>
          <w:i w:val="0"/>
          <w:color w:val="000000"/>
          <w:sz w:val="21"/>
          <w:szCs w:val="21"/>
          <w:highlight w:val="none"/>
          <w:u w:val="single"/>
          <w:shd w:val="clear" w:color="auto" w:fill="ffffff"/>
          <w:lang w:eastAsia="zh-CN"/>
        </w:rPr>
        <w:t xml:space="preserve">（厂 名） </w:t>
      </w:r>
      <w:r>
        <w:rPr>
          <w:rFonts w:hint="eastAsia" w:ascii="宋体" w:hAnsi="宋体" w:eastAsia="宋体" w:cs="宋体"/>
          <w:color w:val="000000" w:themeColor="text1"/>
          <w:sz w:val="21"/>
          <w:szCs w:val="21"/>
          <w:highlight w:val="none"/>
          <w:vertAlign w:val="superscript"/>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，厂址为</w:t>
      </w:r>
      <w:r>
        <w:rPr>
          <w:rStyle w:val="985"/>
          <w:rFonts w:hint="eastAsia" w:ascii="宋体" w:hAnsi="宋体" w:eastAsia="宋体" w:cs="宋体"/>
          <w:i w:val="0"/>
          <w:color w:val="000000"/>
          <w:sz w:val="21"/>
          <w:szCs w:val="21"/>
          <w:highlight w:val="none"/>
          <w:u w:val="single"/>
          <w:shd w:val="clear" w:color="auto" w:fill="ffffff"/>
          <w:lang w:eastAsia="zh-CN"/>
        </w:rPr>
        <w:t xml:space="preserve">（生产厂址）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的中国境内生产的组件成本占比≥</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vertAlign w:val="superscript"/>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vertAlign w:val="superscript"/>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在中国境内生产。</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vertAlign w:val="superscript"/>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在中国境内完成。</w:t>
      </w:r>
      <w:r/>
    </w:p>
    <w:p>
      <w:pPr>
        <w:pStyle w:val="1370"/>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i/>
          <w:color w:val="000000"/>
          <w:sz w:val="21"/>
          <w:szCs w:val="21"/>
          <w:highlight w:val="none"/>
          <w:u w:val="single"/>
          <w:shd w:val="clear" w:color="auto" w:fill="ffffff"/>
          <w:lang w:eastAsia="zh-CN"/>
        </w:rPr>
        <w:t xml:space="preserve"> </w:t>
      </w:r>
      <w:r>
        <w:rPr>
          <w:rStyle w:val="985"/>
          <w:rFonts w:hint="eastAsia" w:ascii="宋体" w:hAnsi="宋体" w:eastAsia="宋体" w:cs="宋体"/>
          <w:i w:val="0"/>
          <w:color w:val="000000"/>
          <w:sz w:val="21"/>
          <w:szCs w:val="21"/>
          <w:highlight w:val="none"/>
          <w:u w:val="single"/>
          <w:shd w:val="clear" w:color="auto" w:fill="ffffff"/>
          <w:lang w:eastAsia="zh-CN"/>
        </w:rPr>
        <w:t xml:space="preserve">（产品名称2）</w:t>
      </w:r>
      <w:r>
        <w:rPr>
          <w:rFonts w:hint="eastAsia" w:ascii="宋体" w:hAnsi="宋体" w:eastAsia="宋体" w:cs="宋体"/>
          <w:color w:val="000000" w:themeColor="text1"/>
          <w:sz w:val="21"/>
          <w:szCs w:val="21"/>
          <w:highlight w:val="none"/>
          <w:vertAlign w:val="superscript"/>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，生产厂为 </w:t>
      </w:r>
      <w:r>
        <w:rPr>
          <w:rStyle w:val="985"/>
          <w:rFonts w:hint="eastAsia" w:ascii="宋体" w:hAnsi="宋体" w:eastAsia="宋体" w:cs="宋体"/>
          <w:i w:val="0"/>
          <w:color w:val="000000"/>
          <w:sz w:val="21"/>
          <w:szCs w:val="21"/>
          <w:highlight w:val="none"/>
          <w:u w:val="single"/>
          <w:shd w:val="clear" w:color="auto" w:fill="ffffff"/>
          <w:lang w:eastAsia="zh-CN"/>
        </w:rPr>
        <w:t xml:space="preserve">（厂 名） </w:t>
      </w:r>
      <w:r>
        <w:rPr>
          <w:rFonts w:hint="eastAsia" w:ascii="宋体" w:hAnsi="宋体" w:eastAsia="宋体" w:cs="宋体"/>
          <w:color w:val="000000" w:themeColor="text1"/>
          <w:sz w:val="21"/>
          <w:szCs w:val="21"/>
          <w:highlight w:val="none"/>
          <w:vertAlign w:val="superscript"/>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，厂址为</w:t>
      </w:r>
      <w:r>
        <w:rPr>
          <w:rStyle w:val="985"/>
          <w:rFonts w:hint="eastAsia" w:ascii="宋体" w:hAnsi="宋体" w:eastAsia="宋体" w:cs="宋体"/>
          <w:i w:val="0"/>
          <w:color w:val="000000"/>
          <w:sz w:val="21"/>
          <w:szCs w:val="21"/>
          <w:highlight w:val="none"/>
          <w:u w:val="single"/>
          <w:shd w:val="clear" w:color="auto" w:fill="ffffff"/>
          <w:lang w:eastAsia="zh-CN"/>
        </w:rPr>
        <w:t xml:space="preserve">（生产厂址）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的中国境内生产的组件成本占比≥</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vertAlign w:val="superscript"/>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vertAlign w:val="superscript"/>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在中国境内生产。</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w:t>
      </w:r>
      <w:r>
        <w:rPr>
          <w:rStyle w:val="985"/>
          <w:rFonts w:hint="eastAsia" w:ascii="宋体" w:hAnsi="宋体" w:eastAsia="宋体" w:cs="宋体"/>
          <w:i w:val="0"/>
          <w:color w:val="000000"/>
          <w:sz w:val="21"/>
          <w:szCs w:val="21"/>
          <w:highlight w:val="none"/>
          <w:u w:val="single"/>
          <w:shd w:val="clear" w:color="auto" w:fill="ffffff"/>
          <w:lang w:eastAsia="zh-CN"/>
        </w:rPr>
        <w:t xml:space="preserve">  / </w:t>
      </w:r>
      <w:r>
        <w:rPr>
          <w:rFonts w:hint="eastAsia" w:ascii="宋体" w:hAnsi="宋体" w:eastAsia="宋体" w:cs="宋体"/>
          <w:color w:val="000000" w:themeColor="text1"/>
          <w:sz w:val="21"/>
          <w:szCs w:val="21"/>
          <w:highlight w:val="none"/>
          <w:vertAlign w:val="superscript"/>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在中国境内完成。</w:t>
      </w:r>
      <w:r/>
    </w:p>
    <w:p>
      <w:pPr>
        <w:pStyle w:val="1370"/>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1370"/>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本公司（单位）对上述声明内容的真实性负责。如有虚假，愿承担相应法律责任。</w:t>
      </w:r>
      <w:r/>
    </w:p>
    <w:p>
      <w:pPr>
        <w:pStyle w:val="137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pStyle w:val="1370"/>
        <w:ind w:firstLine="336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公司（单位）名称（盖章）： </w:t>
      </w:r>
      <w:r/>
    </w:p>
    <w:p>
      <w:pPr>
        <w:pStyle w:val="137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日期：　 年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月 　日      </w:t>
      </w:r>
      <w:r/>
    </w:p>
    <w:p>
      <w:pPr>
        <w:pStyle w:val="137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pStyle w:val="981"/>
        <w:keepLines w:val="0"/>
        <w:keepNext w:val="0"/>
        <w:pageBreakBefore w:val="0"/>
        <w:spacing w:before="30" w:after="3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注：</w:t>
      </w:r>
      <w:r/>
    </w:p>
    <w:p>
      <w:pPr>
        <w:pStyle w:val="981"/>
        <w:keepLines w:val="0"/>
        <w:keepNext w:val="0"/>
        <w:pageBreakBefore w:val="0"/>
        <w:spacing w:before="30" w:after="3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1、产品如有型号，请在“产品名称”栏一并填写。</w:t>
      </w:r>
      <w:r/>
    </w:p>
    <w:p>
      <w:pPr>
        <w:pStyle w:val="981"/>
        <w:keepLines w:val="0"/>
        <w:keepNext w:val="0"/>
        <w:pageBreakBefore w:val="0"/>
        <w:spacing w:before="30" w:after="3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2、生产厂名与厂址应与生产厂营业执照载明的相关信息保持一致。</w:t>
      </w:r>
      <w:r/>
    </w:p>
    <w:p>
      <w:pPr>
        <w:pStyle w:val="981"/>
        <w:keepLines w:val="0"/>
        <w:keepNext w:val="0"/>
        <w:pageBreakBefore w:val="0"/>
        <w:spacing w:before="30" w:after="3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3、该产品的中国境内生产的组件成本占比相关要求实施前，“规定比例”栏可不填，下同。</w:t>
      </w:r>
      <w:r/>
    </w:p>
    <w:p>
      <w:pPr>
        <w:pStyle w:val="981"/>
        <w:keepLines w:val="0"/>
        <w:keepNext w:val="0"/>
        <w:pageBreakBefore w:val="0"/>
        <w:spacing w:before="30" w:after="3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4、该产品的关键组件要求实施前，“关键组件”栏可不填，下同。</w:t>
      </w:r>
      <w:r/>
    </w:p>
    <w:p>
      <w:pPr>
        <w:pStyle w:val="981"/>
        <w:keepLines w:val="0"/>
        <w:keepNext w:val="0"/>
        <w:pageBreakBefore w:val="0"/>
        <w:spacing w:before="30" w:after="3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5、该产品的关键工序要求实施前，“关键工序”栏可不填，下同。</w:t>
      </w:r>
      <w:r/>
    </w:p>
    <w:p>
      <w:pPr>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6、《声明函》中标注“  </w:t>
      </w:r>
      <w:r>
        <w:rPr>
          <w:rFonts w:hint="eastAsia" w:ascii="宋体" w:hAnsi="宋体" w:eastAsia="宋体" w:cs="宋体"/>
          <w:i/>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”的地方无需填写。</w:t>
      </w:r>
      <w:r/>
    </w:p>
    <w:p>
      <w:pPr>
        <w:spacing w:line="360" w:lineRule="auto"/>
        <w:rPr>
          <w:rFonts w:ascii="宋体" w:hAnsi="宋体"/>
          <w:bCs/>
          <w:color w:val="000000"/>
          <w:highlight w:val="none"/>
          <w:lang w:val="zh-CN"/>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w:t>
      </w:r>
      <w:r>
        <w:rPr>
          <w:rFonts w:hint="eastAsia" w:ascii="宋体" w:hAnsi="宋体" w:cs="宋体"/>
          <w:color w:val="000000"/>
          <w:szCs w:val="21"/>
          <w:highlight w:val="none"/>
          <w:lang w:val="en-US" w:eastAsia="zh-CN"/>
        </w:rPr>
        <w:t xml:space="preserve">14</w:t>
      </w:r>
      <w:r>
        <w:rPr>
          <w:rFonts w:hint="eastAsia" w:ascii="宋体" w:hAnsi="宋体" w:cs="宋体"/>
          <w:color w:val="000000"/>
          <w:szCs w:val="21"/>
          <w:highlight w:val="none"/>
        </w:rPr>
        <w:t xml:space="preserve">：</w:t>
      </w:r>
      <w:r>
        <w:rPr>
          <w:rFonts w:hint="eastAsia" w:ascii="宋体" w:hAnsi="宋体"/>
          <w:bCs/>
          <w:color w:val="000000"/>
          <w:highlight w:val="none"/>
          <w:lang w:val="zh-CN"/>
        </w:rPr>
        <w:t xml:space="preserve">拟投入项目人员情况表</w:t>
      </w:r>
      <w:r/>
    </w:p>
    <w:p>
      <w:pPr>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拟投入项目人员情况表</w:t>
      </w:r>
      <w:r/>
    </w:p>
    <w:p>
      <w:pPr>
        <w:spacing w:line="360" w:lineRule="auto"/>
        <w:rPr>
          <w:rFonts w:ascii="宋体" w:hAnsi="宋体"/>
          <w:b/>
          <w:color w:val="000000"/>
          <w:sz w:val="32"/>
          <w:szCs w:val="32"/>
          <w:highlight w:val="none"/>
          <w:lang w:val="zh-CN"/>
        </w:rPr>
      </w:pPr>
      <w:r/>
      <w:bookmarkStart w:id="56" w:name="_Hlk38575099"/>
      <w:r>
        <w:rPr>
          <w:rFonts w:hint="eastAsia" w:ascii="宋体" w:hAnsi="宋体"/>
          <w:color w:val="000000"/>
          <w:szCs w:val="21"/>
          <w:highlight w:val="none"/>
          <w:lang w:val="zh-CN"/>
        </w:rPr>
        <w:t xml:space="preserve">采购项目编号：</w:t>
      </w:r>
      <w:bookmarkEnd w:id="56"/>
      <w:r/>
      <w:r/>
    </w:p>
    <w:tbl>
      <w:tblPr>
        <w:tblStyle w:val="961"/>
        <w:tblW w:w="87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43"/>
      </w:tblGrid>
      <w:tr>
        <w:trPr>
          <w:jc w:val="center"/>
          <w:trHeight w:val="567"/>
        </w:trPr>
        <w:tc>
          <w:tcPr>
            <w:tcW w:w="647" w:type="dxa"/>
            <w:vAlign w:val="center"/>
            <w:textDirection w:val="lrTb"/>
            <w:noWrap w:val="false"/>
          </w:tcPr>
          <w:p>
            <w:pPr>
              <w:jc w:val="center"/>
              <w:keepLines w:val="0"/>
              <w:keepNext w:val="0"/>
              <w:pageBreakBefore w:val="0"/>
              <w:spacing w:line="240" w:lineRule="auto"/>
              <w:widowControl w:val="off"/>
              <w:rPr>
                <w:rFonts w:ascii="宋体" w:hAnsi="宋体"/>
                <w:b/>
                <w:color w:val="000000"/>
                <w:highlight w:val="none"/>
              </w:rPr>
            </w:pPr>
            <w:r/>
            <w:bookmarkStart w:id="57" w:name="_Hlk38575271"/>
            <w:r>
              <w:rPr>
                <w:rFonts w:hint="eastAsia" w:ascii="宋体" w:hAnsi="宋体"/>
                <w:b/>
                <w:color w:val="000000"/>
                <w:highlight w:val="none"/>
              </w:rPr>
              <w:t xml:space="preserve">序号</w:t>
            </w:r>
            <w:r/>
          </w:p>
        </w:tc>
        <w:tc>
          <w:tcPr>
            <w:tcW w:w="1766" w:type="dxa"/>
            <w:vAlign w:val="center"/>
            <w:textDirection w:val="lrTb"/>
            <w:noWrap w:val="false"/>
          </w:tcPr>
          <w:p>
            <w:pPr>
              <w:jc w:val="center"/>
              <w:keepLines w:val="0"/>
              <w:keepNext w:val="0"/>
              <w:pageBreakBefore w:val="0"/>
              <w:spacing w:line="240" w:lineRule="auto"/>
              <w:widowControl w:val="off"/>
              <w:rPr>
                <w:rFonts w:ascii="宋体" w:hAnsi="宋体"/>
                <w:b/>
                <w:color w:val="000000"/>
                <w:szCs w:val="21"/>
                <w:highlight w:val="none"/>
              </w:rPr>
            </w:pPr>
            <w:r>
              <w:rPr>
                <w:rFonts w:ascii="宋体" w:hAnsi="宋体"/>
                <w:color w:val="000000"/>
                <w:szCs w:val="21"/>
                <w:highlight w:val="none"/>
              </w:rPr>
              <w:t xml:space="preserve">职务</w:t>
            </w:r>
            <w:r/>
          </w:p>
        </w:tc>
        <w:tc>
          <w:tcPr>
            <w:tcW w:w="1168" w:type="dxa"/>
            <w:vAlign w:val="center"/>
            <w:textDirection w:val="lrTb"/>
            <w:noWrap w:val="false"/>
          </w:tcPr>
          <w:p>
            <w:pPr>
              <w:jc w:val="center"/>
              <w:keepLines w:val="0"/>
              <w:keepNext w:val="0"/>
              <w:pageBreakBefore w:val="0"/>
              <w:spacing w:line="240" w:lineRule="auto"/>
              <w:widowControl w:val="off"/>
              <w:rPr>
                <w:rFonts w:ascii="宋体" w:hAnsi="宋体"/>
                <w:b/>
                <w:color w:val="000000"/>
                <w:szCs w:val="21"/>
                <w:highlight w:val="none"/>
              </w:rPr>
            </w:pPr>
            <w:r>
              <w:rPr>
                <w:rFonts w:ascii="宋体" w:hAnsi="宋体"/>
                <w:color w:val="000000"/>
                <w:szCs w:val="21"/>
                <w:highlight w:val="none"/>
              </w:rPr>
              <w:t xml:space="preserve">姓名</w:t>
            </w:r>
            <w:r/>
          </w:p>
        </w:tc>
        <w:tc>
          <w:tcPr>
            <w:tcW w:w="968" w:type="dxa"/>
            <w:vAlign w:val="center"/>
            <w:textDirection w:val="lrTb"/>
            <w:noWrap w:val="false"/>
          </w:tcPr>
          <w:p>
            <w:pPr>
              <w:jc w:val="center"/>
              <w:keepLines w:val="0"/>
              <w:keepNext w:val="0"/>
              <w:pageBreakBefore w:val="0"/>
              <w:spacing w:line="240" w:lineRule="auto"/>
              <w:widowControl w:val="off"/>
              <w:rPr>
                <w:rFonts w:ascii="宋体" w:hAnsi="宋体"/>
                <w:b/>
                <w:color w:val="000000"/>
                <w:szCs w:val="21"/>
                <w:highlight w:val="none"/>
              </w:rPr>
            </w:pPr>
            <w:r>
              <w:rPr>
                <w:rFonts w:ascii="宋体" w:hAnsi="宋体"/>
                <w:color w:val="000000"/>
                <w:szCs w:val="21"/>
                <w:highlight w:val="none"/>
              </w:rPr>
              <w:t xml:space="preserve">性别</w:t>
            </w:r>
            <w:r/>
          </w:p>
        </w:tc>
        <w:tc>
          <w:tcPr>
            <w:tcW w:w="659" w:type="dxa"/>
            <w:vAlign w:val="center"/>
            <w:textDirection w:val="lrTb"/>
            <w:noWrap w:val="false"/>
          </w:tcPr>
          <w:p>
            <w:pPr>
              <w:jc w:val="center"/>
              <w:keepLines w:val="0"/>
              <w:keepNext w:val="0"/>
              <w:pageBreakBefore w:val="0"/>
              <w:spacing w:line="240" w:lineRule="auto"/>
              <w:widowControl w:val="off"/>
              <w:rPr>
                <w:rFonts w:ascii="宋体" w:hAnsi="宋体"/>
                <w:b/>
                <w:color w:val="000000"/>
                <w:szCs w:val="21"/>
                <w:highlight w:val="none"/>
              </w:rPr>
            </w:pPr>
            <w:r>
              <w:rPr>
                <w:rFonts w:ascii="宋体" w:hAnsi="宋体"/>
                <w:color w:val="000000"/>
                <w:szCs w:val="21"/>
                <w:highlight w:val="none"/>
              </w:rPr>
              <w:t xml:space="preserve">年龄</w:t>
            </w:r>
            <w:r/>
          </w:p>
        </w:tc>
        <w:tc>
          <w:tcPr>
            <w:tcW w:w="1032" w:type="dxa"/>
            <w:vAlign w:val="center"/>
            <w:textDirection w:val="lrTb"/>
            <w:noWrap w:val="false"/>
          </w:tcPr>
          <w:p>
            <w:pPr>
              <w:jc w:val="center"/>
              <w:keepLines w:val="0"/>
              <w:keepNext w:val="0"/>
              <w:pageBreakBefore w:val="0"/>
              <w:spacing w:line="240" w:lineRule="auto"/>
              <w:widowControl w:val="off"/>
              <w:rPr>
                <w:rFonts w:ascii="宋体" w:hAnsi="宋体"/>
                <w:b/>
                <w:color w:val="000000"/>
                <w:szCs w:val="21"/>
                <w:highlight w:val="none"/>
              </w:rPr>
            </w:pPr>
            <w:r>
              <w:rPr>
                <w:rFonts w:hint="eastAsia" w:ascii="宋体" w:hAnsi="宋体"/>
                <w:color w:val="000000"/>
                <w:szCs w:val="21"/>
                <w:highlight w:val="none"/>
              </w:rPr>
              <w:t xml:space="preserve">联系方式</w:t>
            </w:r>
            <w:r/>
          </w:p>
        </w:tc>
        <w:tc>
          <w:tcPr>
            <w:tcW w:w="1683" w:type="dxa"/>
            <w:vAlign w:val="center"/>
            <w:textDirection w:val="lrTb"/>
            <w:noWrap w:val="false"/>
          </w:tcPr>
          <w:p>
            <w:pPr>
              <w:jc w:val="center"/>
              <w:keepLines w:val="0"/>
              <w:keepNext w:val="0"/>
              <w:pageBreakBefore w:val="0"/>
              <w:spacing w:line="240" w:lineRule="auto"/>
              <w:widowControl w:val="off"/>
              <w:rPr>
                <w:rFonts w:ascii="宋体" w:hAnsi="宋体" w:cs="宋体"/>
                <w:b/>
                <w:color w:val="000000"/>
                <w:szCs w:val="21"/>
                <w:highlight w:val="none"/>
              </w:rPr>
            </w:pPr>
            <w:r>
              <w:rPr>
                <w:rFonts w:ascii="宋体" w:hAnsi="宋体"/>
                <w:color w:val="000000"/>
                <w:szCs w:val="21"/>
                <w:highlight w:val="none"/>
              </w:rPr>
              <w:t xml:space="preserve">从事本工作时间</w:t>
            </w:r>
            <w:r/>
          </w:p>
        </w:tc>
        <w:tc>
          <w:tcPr>
            <w:tcW w:w="843" w:type="dxa"/>
            <w:vAlign w:val="center"/>
            <w:textDirection w:val="lrTb"/>
            <w:noWrap w:val="false"/>
          </w:tcPr>
          <w:p>
            <w:pPr>
              <w:jc w:val="center"/>
              <w:keepLines w:val="0"/>
              <w:keepNext w:val="0"/>
              <w:pageBreakBefore w:val="0"/>
              <w:spacing w:line="240" w:lineRule="auto"/>
              <w:widowControl w:val="off"/>
              <w:rPr>
                <w:rFonts w:hint="eastAsia" w:ascii="宋体" w:hAnsi="宋体"/>
                <w:b/>
                <w:color w:val="000000"/>
                <w:szCs w:val="21"/>
                <w:highlight w:val="none"/>
              </w:rPr>
            </w:pPr>
            <w:r>
              <w:rPr>
                <w:rFonts w:hint="eastAsia" w:ascii="宋体" w:hAnsi="宋体"/>
                <w:color w:val="000000"/>
                <w:szCs w:val="21"/>
                <w:highlight w:val="none"/>
              </w:rPr>
              <w:t xml:space="preserve">备注</w:t>
            </w:r>
            <w:r/>
          </w:p>
        </w:tc>
      </w:tr>
      <w:tr>
        <w:trPr>
          <w:jc w:val="center"/>
          <w:trHeight w:val="567"/>
        </w:trPr>
        <w:tc>
          <w:tcPr>
            <w:tcW w:w="647" w:type="dxa"/>
            <w:vAlign w:val="center"/>
            <w:textDirection w:val="lrTb"/>
            <w:noWrap w:val="false"/>
          </w:tcPr>
          <w:p>
            <w:pPr>
              <w:ind w:firstLine="210"/>
              <w:rPr>
                <w:rFonts w:ascii="宋体" w:hAnsi="宋体"/>
                <w:color w:val="000000"/>
                <w:highlight w:val="none"/>
              </w:rPr>
            </w:pPr>
            <w:r>
              <w:rPr>
                <w:rFonts w:hint="eastAsia" w:ascii="宋体" w:hAnsi="宋体"/>
                <w:color w:val="000000"/>
                <w:highlight w:val="none"/>
              </w:rPr>
              <w:t xml:space="preserve">1</w:t>
            </w:r>
            <w:r/>
          </w:p>
        </w:tc>
        <w:tc>
          <w:tcPr>
            <w:tcW w:w="1766" w:type="dxa"/>
            <w:vAlign w:val="center"/>
            <w:textDirection w:val="lrTb"/>
            <w:noWrap w:val="false"/>
          </w:tcPr>
          <w:p>
            <w:pPr>
              <w:jc w:val="center"/>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r>
      <w:tr>
        <w:trPr>
          <w:jc w:val="center"/>
          <w:trHeight w:val="567"/>
        </w:trPr>
        <w:tc>
          <w:tcPr>
            <w:tcW w:w="647" w:type="dxa"/>
            <w:vAlign w:val="center"/>
            <w:textDirection w:val="lrTb"/>
            <w:noWrap w:val="false"/>
          </w:tcPr>
          <w:p>
            <w:pPr>
              <w:ind w:firstLine="210"/>
              <w:rPr>
                <w:rFonts w:ascii="宋体" w:hAnsi="宋体"/>
                <w:color w:val="000000"/>
                <w:highlight w:val="none"/>
              </w:rPr>
            </w:pPr>
            <w:r>
              <w:rPr>
                <w:rFonts w:hint="eastAsia" w:ascii="宋体" w:hAnsi="宋体"/>
                <w:color w:val="000000"/>
                <w:highlight w:val="none"/>
              </w:rPr>
              <w:t xml:space="preserve">2</w:t>
            </w:r>
            <w:r/>
          </w:p>
        </w:tc>
        <w:tc>
          <w:tcPr>
            <w:tcW w:w="1766" w:type="dxa"/>
            <w:vAlign w:val="center"/>
            <w:textDirection w:val="lrTb"/>
            <w:noWrap w:val="false"/>
          </w:tcPr>
          <w:p>
            <w:pPr>
              <w:jc w:val="center"/>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r>
      <w:tr>
        <w:trPr>
          <w:jc w:val="center"/>
          <w:trHeight w:val="567"/>
        </w:trPr>
        <w:tc>
          <w:tcPr>
            <w:tcW w:w="647" w:type="dxa"/>
            <w:vAlign w:val="center"/>
            <w:textDirection w:val="lrTb"/>
            <w:noWrap w:val="false"/>
          </w:tcPr>
          <w:p>
            <w:pPr>
              <w:ind w:firstLine="210"/>
              <w:rPr>
                <w:rFonts w:ascii="宋体" w:hAnsi="宋体"/>
                <w:color w:val="000000"/>
                <w:highlight w:val="none"/>
              </w:rPr>
            </w:pPr>
            <w:r>
              <w:rPr>
                <w:rFonts w:hint="eastAsia" w:ascii="宋体" w:hAnsi="宋体"/>
                <w:color w:val="000000"/>
                <w:highlight w:val="none"/>
              </w:rPr>
              <w:t xml:space="preserve">3</w:t>
            </w:r>
            <w:r/>
          </w:p>
        </w:tc>
        <w:tc>
          <w:tcPr>
            <w:tcW w:w="1766" w:type="dxa"/>
            <w:vAlign w:val="center"/>
            <w:textDirection w:val="lrTb"/>
            <w:noWrap w:val="false"/>
          </w:tcPr>
          <w:p>
            <w:pPr>
              <w:jc w:val="center"/>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jc w:val="center"/>
              <w:rPr>
                <w:rFonts w:ascii="宋体" w:hAnsi="宋体"/>
                <w:color w:val="000000"/>
                <w:highlight w:val="none"/>
              </w:rPr>
            </w:pPr>
            <w:r>
              <w:rPr>
                <w:rFonts w:ascii="宋体" w:hAnsi="宋体"/>
                <w:color w:val="000000"/>
                <w:highlight w:val="none"/>
              </w:rPr>
            </w:r>
            <w:r/>
          </w:p>
        </w:tc>
      </w:tr>
      <w:tr>
        <w:trPr>
          <w:jc w:val="cente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hint="eastAsia" w:ascii="宋体" w:hAnsi="宋体"/>
                <w:color w:val="000000"/>
                <w:highlight w:val="none"/>
              </w:rPr>
              <w:t xml:space="preserve">····</w:t>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r>
        <w:trPr>
          <w:jc w:val="cente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r>
        <w:trPr>
          <w:jc w:val="cente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r>
        <w:trPr>
          <w:jc w:val="cente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r>
        <w:trPr>
          <w:jc w:val="cente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r>
        <w:trPr>
          <w:jc w:val="center"/>
          <w:trHeight w:val="567"/>
        </w:trPr>
        <w:tc>
          <w:tcPr>
            <w:tcW w:w="647"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ind w:firstLine="480"/>
              <w:rPr>
                <w:rFonts w:ascii="宋体" w:hAnsi="宋体"/>
                <w:color w:val="000000"/>
                <w:highlight w:val="none"/>
              </w:rPr>
            </w:pPr>
            <w:r>
              <w:rPr>
                <w:rFonts w:ascii="宋体" w:hAnsi="宋体"/>
                <w:color w:val="000000"/>
                <w:highlight w:val="none"/>
              </w:rPr>
            </w:r>
            <w:r/>
          </w:p>
        </w:tc>
      </w:tr>
    </w:tbl>
    <w:p>
      <w:pPr>
        <w:spacing w:line="360" w:lineRule="auto"/>
        <w:rPr>
          <w:rFonts w:ascii="宋体" w:hAnsi="宋体"/>
          <w:color w:val="000000"/>
          <w:szCs w:val="21"/>
          <w:highlight w:val="none"/>
          <w:lang w:val="zh-CN"/>
        </w:rPr>
      </w:pPr>
      <w:r>
        <w:rPr>
          <w:rFonts w:ascii="宋体" w:hAnsi="宋体"/>
          <w:color w:val="000000"/>
          <w:szCs w:val="21"/>
          <w:highlight w:val="none"/>
          <w:lang w:val="zh-CN"/>
        </w:rPr>
      </w:r>
      <w:r/>
    </w:p>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注：1、本表格式仅供参考，投标人可根据自身情况自行增减；</w:t>
      </w:r>
      <w:r/>
    </w:p>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2、如采购文件有要求，投标人拟投入人员数量、资格须满足招标文件要求；</w:t>
      </w:r>
      <w:r/>
    </w:p>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3、如采购文件有要求，投标人应按采购文件要求提供拟投入人员的相关证明材料。</w:t>
      </w:r>
      <w:bookmarkEnd w:id="57"/>
      <w:r/>
      <w:r/>
    </w:p>
    <w:p>
      <w:pPr>
        <w:ind w:firstLine="425"/>
        <w:spacing w:line="360" w:lineRule="auto"/>
        <w:rPr>
          <w:rFonts w:ascii="宋体" w:hAnsi="宋体"/>
          <w:color w:val="000000"/>
          <w:highlight w:val="none"/>
          <w:lang w:val="zh-CN"/>
        </w:rPr>
      </w:pPr>
      <w:r>
        <w:rPr>
          <w:rFonts w:ascii="宋体" w:hAnsi="宋体"/>
          <w:color w:val="000000"/>
          <w:highlight w:val="none"/>
          <w:lang w:val="zh-CN"/>
        </w:rPr>
      </w:r>
      <w:r/>
    </w:p>
    <w:p>
      <w:pPr>
        <w:spacing w:line="360" w:lineRule="auto"/>
        <w:rPr>
          <w:rFonts w:ascii="宋体" w:hAnsi="宋体"/>
          <w:color w:val="000000"/>
          <w:highlight w:val="none"/>
          <w:lang w:val="zh-CN"/>
        </w:rPr>
      </w:pPr>
      <w:r>
        <w:rPr>
          <w:rFonts w:hint="eastAsia" w:ascii="宋体" w:hAnsi="宋体"/>
          <w:color w:val="000000"/>
          <w:highlight w:val="none"/>
          <w:lang w:val="zh-CN"/>
        </w:rPr>
        <w:t xml:space="preserve">投标单位：（单位盖章）</w:t>
      </w:r>
      <w:r/>
    </w:p>
    <w:p>
      <w:pPr>
        <w:spacing w:line="360" w:lineRule="auto"/>
        <w:rPr>
          <w:rFonts w:ascii="宋体" w:hAnsi="宋体"/>
          <w:color w:val="000000"/>
          <w:highlight w:val="none"/>
          <w:lang w:val="zh-CN"/>
        </w:rPr>
      </w:pPr>
      <w:r>
        <w:rPr>
          <w:rFonts w:hint="eastAsia" w:ascii="宋体" w:hAnsi="宋体"/>
          <w:color w:val="000000"/>
          <w:highlight w:val="none"/>
          <w:lang w:val="zh-CN"/>
        </w:rPr>
        <w:t xml:space="preserve">法定代表人或授权代理人：（签字或盖章）</w:t>
      </w:r>
      <w:r/>
    </w:p>
    <w:p>
      <w:pPr>
        <w:spacing w:line="360" w:lineRule="auto"/>
        <w:rPr>
          <w:rFonts w:ascii="宋体" w:hAnsi="宋体"/>
          <w:color w:val="000000"/>
          <w:highlight w:val="none"/>
          <w:lang w:val="zh-CN"/>
        </w:rPr>
      </w:pPr>
      <w:r>
        <w:rPr>
          <w:rFonts w:hint="eastAsia" w:ascii="宋体" w:hAnsi="宋体" w:cs="宋体"/>
          <w:color w:val="000000"/>
          <w:highlight w:val="none"/>
        </w:rPr>
        <w:t xml:space="preserve">日期： 年 月 日</w:t>
      </w:r>
      <w:r/>
    </w:p>
    <w:p>
      <w:pPr>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spacing w:line="360" w:lineRule="auto"/>
        <w:rPr>
          <w:rFonts w:ascii="宋体" w:hAnsi="宋体"/>
          <w:color w:val="000000"/>
          <w:szCs w:val="21"/>
          <w:highlight w:val="none"/>
        </w:rPr>
      </w:pPr>
      <w:r>
        <w:rPr>
          <w:rFonts w:ascii="宋体" w:hAnsi="宋体"/>
          <w:b/>
          <w:bCs/>
          <w:color w:val="000000"/>
          <w:szCs w:val="21"/>
          <w:highlight w:val="none"/>
          <w:lang w:val="zh-CN"/>
        </w:rPr>
        <w:br w:type="page" w:clear="all"/>
      </w:r>
      <w:r>
        <w:rPr>
          <w:rFonts w:hint="eastAsia" w:ascii="宋体" w:hAnsi="宋体"/>
          <w:color w:val="000000"/>
          <w:szCs w:val="21"/>
          <w:highlight w:val="none"/>
          <w:lang w:val="zh-CN"/>
        </w:rPr>
        <w:t xml:space="preserve">附</w:t>
      </w:r>
      <w:r>
        <w:rPr>
          <w:rFonts w:hint="eastAsia" w:ascii="宋体" w:hAnsi="宋体"/>
          <w:color w:val="000000"/>
          <w:szCs w:val="21"/>
          <w:highlight w:val="none"/>
        </w:rPr>
        <w:t xml:space="preserve">件</w:t>
      </w:r>
      <w:r>
        <w:rPr>
          <w:rFonts w:ascii="宋体" w:hAnsi="宋体"/>
          <w:color w:val="000000"/>
          <w:szCs w:val="21"/>
          <w:highlight w:val="none"/>
          <w:lang w:val="zh-CN"/>
        </w:rPr>
        <w:t xml:space="preserve">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：类似业绩一览表</w:t>
      </w:r>
      <w:r/>
    </w:p>
    <w:p>
      <w:pPr>
        <w:jc w:val="center"/>
        <w:spacing w:line="360" w:lineRule="auto"/>
        <w:rPr>
          <w:rFonts w:hint="eastAsia" w:ascii="宋体" w:hAnsi="宋体" w:eastAsia="宋体" w:cs="Times New Roman"/>
          <w:b/>
          <w:color w:val="000000"/>
          <w:sz w:val="32"/>
          <w:szCs w:val="32"/>
          <w:highlight w:val="none"/>
          <w:lang w:val="zh-CN"/>
        </w:rPr>
      </w:pPr>
      <w:r>
        <w:rPr>
          <w:rFonts w:hint="eastAsia" w:ascii="宋体" w:hAnsi="宋体" w:eastAsia="宋体" w:cs="Times New Roman"/>
          <w:b/>
          <w:color w:val="000000"/>
          <w:sz w:val="32"/>
          <w:szCs w:val="32"/>
          <w:highlight w:val="none"/>
          <w:lang w:val="zh-CN"/>
        </w:rPr>
        <w:t xml:space="preserve">类似业绩一览表</w:t>
      </w:r>
      <w:r/>
    </w:p>
    <w:p>
      <w:pPr>
        <w:pStyle w:val="1154"/>
        <w:rPr>
          <w:color w:val="000000"/>
          <w:highlight w:val="none"/>
        </w:rPr>
      </w:pPr>
      <w:r>
        <w:rPr>
          <w:color w:val="000000"/>
          <w:highlight w:val="none"/>
        </w:rPr>
      </w:r>
      <w:r/>
    </w:p>
    <w:tbl>
      <w:tblPr>
        <w:tblStyle w:val="961"/>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56"/>
        <w:gridCol w:w="1740"/>
        <w:gridCol w:w="1755"/>
        <w:gridCol w:w="1935"/>
        <w:gridCol w:w="960"/>
      </w:tblGrid>
      <w:tr>
        <w:trPr>
          <w:trHeight w:val="567"/>
        </w:trPr>
        <w:tc>
          <w:tcPr>
            <w:tcW w:w="73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t xml:space="preserve">序号</w:t>
            </w:r>
            <w:r/>
          </w:p>
        </w:tc>
        <w:tc>
          <w:tcPr>
            <w:tcW w:w="2156" w:type="dxa"/>
            <w:vAlign w:val="center"/>
            <w:textDirection w:val="lrTb"/>
            <w:noWrap w:val="false"/>
          </w:tcPr>
          <w:p>
            <w:pPr>
              <w:jc w:val="center"/>
              <w:spacing w:line="380" w:lineRule="exact"/>
              <w:rPr>
                <w:rFonts w:ascii="宋体" w:hAnsi="宋体"/>
                <w:color w:val="000000"/>
                <w:szCs w:val="21"/>
                <w:highlight w:val="none"/>
              </w:rPr>
            </w:pPr>
            <w:r>
              <w:rPr>
                <w:rFonts w:ascii="宋体" w:hAnsi="宋体"/>
                <w:color w:val="000000"/>
                <w:szCs w:val="21"/>
                <w:highlight w:val="none"/>
              </w:rPr>
              <w:t xml:space="preserve">项目名称</w:t>
            </w:r>
            <w:r/>
          </w:p>
        </w:tc>
        <w:tc>
          <w:tcPr>
            <w:tcW w:w="1740" w:type="dxa"/>
            <w:vAlign w:val="center"/>
            <w:textDirection w:val="lrTb"/>
            <w:noWrap w:val="false"/>
          </w:tcPr>
          <w:p>
            <w:pPr>
              <w:jc w:val="center"/>
              <w:spacing w:line="380" w:lineRule="exact"/>
              <w:tabs>
                <w:tab w:val="left" w:pos="6252" w:leader="none"/>
              </w:tabs>
              <w:rPr>
                <w:rFonts w:ascii="宋体" w:hAnsi="宋体"/>
                <w:color w:val="000000"/>
                <w:szCs w:val="21"/>
                <w:highlight w:val="none"/>
              </w:rPr>
            </w:pPr>
            <w:r>
              <w:rPr>
                <w:rFonts w:hint="eastAsia" w:ascii="宋体" w:hAnsi="宋体"/>
                <w:color w:val="000000"/>
                <w:szCs w:val="21"/>
                <w:highlight w:val="none"/>
              </w:rPr>
              <w:t xml:space="preserve">合同签订时间</w:t>
            </w:r>
            <w:r/>
          </w:p>
        </w:tc>
        <w:tc>
          <w:tcPr>
            <w:tcW w:w="1755" w:type="dxa"/>
            <w:vAlign w:val="center"/>
            <w:textDirection w:val="lrTb"/>
            <w:noWrap w:val="false"/>
          </w:tcPr>
          <w:p>
            <w:pPr>
              <w:jc w:val="center"/>
              <w:spacing w:line="380" w:lineRule="exact"/>
              <w:tabs>
                <w:tab w:val="left" w:pos="6252" w:leader="none"/>
              </w:tabs>
              <w:rPr>
                <w:rFonts w:ascii="宋体" w:hAnsi="宋体"/>
                <w:color w:val="000000"/>
                <w:szCs w:val="21"/>
                <w:highlight w:val="none"/>
              </w:rPr>
            </w:pPr>
            <w:r>
              <w:rPr>
                <w:rFonts w:ascii="宋体" w:hAnsi="宋体"/>
                <w:color w:val="000000"/>
                <w:szCs w:val="21"/>
                <w:highlight w:val="none"/>
              </w:rPr>
              <w:t xml:space="preserve">合同金额</w:t>
            </w:r>
            <w:r/>
          </w:p>
          <w:p>
            <w:pPr>
              <w:jc w:val="center"/>
              <w:spacing w:line="380" w:lineRule="exact"/>
              <w:tabs>
                <w:tab w:val="left" w:pos="6252" w:leader="none"/>
              </w:tabs>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元</w:t>
            </w:r>
            <w:r>
              <w:rPr>
                <w:rFonts w:ascii="宋体" w:hAnsi="宋体"/>
                <w:color w:val="000000"/>
                <w:szCs w:val="21"/>
                <w:highlight w:val="none"/>
              </w:rPr>
              <w:t xml:space="preserve">）</w:t>
            </w:r>
            <w:r/>
          </w:p>
        </w:tc>
        <w:tc>
          <w:tcPr>
            <w:tcW w:w="1935" w:type="dxa"/>
            <w:vAlign w:val="center"/>
            <w:textDirection w:val="lrTb"/>
            <w:noWrap w:val="false"/>
          </w:tcPr>
          <w:p>
            <w:pPr>
              <w:jc w:val="center"/>
              <w:spacing w:line="380" w:lineRule="exact"/>
              <w:tabs>
                <w:tab w:val="left" w:pos="6252" w:leader="none"/>
              </w:tabs>
              <w:rPr>
                <w:rFonts w:hint="eastAsia" w:ascii="宋体" w:hAnsi="宋体"/>
                <w:color w:val="000000"/>
                <w:szCs w:val="21"/>
                <w:highlight w:val="none"/>
              </w:rPr>
            </w:pPr>
            <w:r>
              <w:rPr>
                <w:rFonts w:ascii="宋体" w:hAnsi="宋体"/>
                <w:color w:val="000000"/>
                <w:szCs w:val="21"/>
                <w:highlight w:val="none"/>
              </w:rPr>
              <w:t xml:space="preserve">业主单位</w:t>
            </w:r>
            <w:r/>
          </w:p>
        </w:tc>
        <w:tc>
          <w:tcPr>
            <w:tcW w:w="960" w:type="dxa"/>
            <w:vAlign w:val="center"/>
            <w:textDirection w:val="lrTb"/>
            <w:noWrap w:val="false"/>
          </w:tcPr>
          <w:p>
            <w:pPr>
              <w:jc w:val="center"/>
              <w:spacing w:line="380" w:lineRule="exact"/>
              <w:tabs>
                <w:tab w:val="left" w:pos="6252" w:leader="none"/>
              </w:tabs>
              <w:rPr>
                <w:rFonts w:hint="eastAsia" w:ascii="宋体" w:hAnsi="宋体"/>
                <w:color w:val="000000"/>
                <w:szCs w:val="21"/>
                <w:highlight w:val="none"/>
              </w:rPr>
            </w:pPr>
            <w:r>
              <w:rPr>
                <w:rFonts w:hint="eastAsia" w:ascii="宋体" w:hAnsi="宋体"/>
                <w:color w:val="000000"/>
                <w:szCs w:val="21"/>
                <w:highlight w:val="none"/>
              </w:rPr>
              <w:t xml:space="preserve">备注</w:t>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t xml:space="preserve">1</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t xml:space="preserve">2</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t xml:space="preserve">3</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4</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5</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6</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7</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8</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t xml:space="preserve">……</w:t>
            </w:r>
            <w:r/>
          </w:p>
        </w:tc>
        <w:tc>
          <w:tcPr>
            <w:tcW w:w="2156"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jc w:val="center"/>
              <w:spacing w:line="500" w:lineRule="exact"/>
              <w:rPr>
                <w:rFonts w:ascii="宋体" w:hAnsi="宋体"/>
                <w:color w:val="000000"/>
                <w:szCs w:val="21"/>
                <w:highlight w:val="none"/>
              </w:rPr>
            </w:pPr>
            <w:r>
              <w:rPr>
                <w:rFonts w:ascii="宋体" w:hAnsi="宋体"/>
                <w:color w:val="000000"/>
                <w:szCs w:val="21"/>
                <w:highlight w:val="none"/>
              </w:rPr>
            </w:r>
            <w:r/>
          </w:p>
        </w:tc>
      </w:tr>
    </w:tbl>
    <w:p>
      <w:pPr>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注：1、本表格式仅供参考，投标人可根据自身情况自行增减；</w:t>
      </w:r>
      <w:r/>
    </w:p>
    <w:p>
      <w:pPr>
        <w:spacing w:line="360" w:lineRule="auto"/>
        <w:rPr>
          <w:rFonts w:ascii="宋体" w:hAnsi="宋体" w:cs="宋体"/>
          <w:color w:val="000000"/>
          <w:highlight w:val="none"/>
        </w:rPr>
      </w:pPr>
      <w:r>
        <w:rPr>
          <w:rFonts w:hint="eastAsia" w:ascii="宋体" w:hAnsi="宋体"/>
          <w:color w:val="000000"/>
          <w:szCs w:val="21"/>
          <w:highlight w:val="none"/>
          <w:lang w:val="zh-CN"/>
        </w:rPr>
        <w:t xml:space="preserve">2、如采购文件有要求，投标人应按采购文件要求提供相关证明材料。</w:t>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highlight w:val="none"/>
        </w:rPr>
      </w:pPr>
      <w:r>
        <w:rPr>
          <w:rFonts w:hint="eastAsia" w:ascii="宋体" w:hAnsi="宋体" w:cs="宋体"/>
          <w:color w:val="000000"/>
          <w:highlight w:val="none"/>
        </w:rPr>
        <w:t xml:space="preserve">投标单位（单位盖章）：</w:t>
      </w:r>
      <w:r/>
    </w:p>
    <w:p>
      <w:pPr>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                </w:t>
      </w:r>
      <w:r/>
    </w:p>
    <w:p>
      <w:pPr>
        <w:spacing w:line="360" w:lineRule="auto"/>
        <w:rPr>
          <w:rFonts w:ascii="宋体" w:hAnsi="宋体" w:cs="宋体"/>
          <w:color w:val="000000"/>
          <w:highlight w:val="none"/>
        </w:rPr>
      </w:pPr>
      <w:r>
        <w:rPr>
          <w:rFonts w:hint="eastAsia" w:ascii="宋体" w:hAnsi="宋体" w:cs="宋体"/>
          <w:color w:val="000000"/>
          <w:highlight w:val="none"/>
        </w:rPr>
        <w:t xml:space="preserve">日期： 年 月 日</w:t>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jc w:val="center"/>
        <w:spacing w:before="25" w:after="25" w:line="360" w:lineRule="auto"/>
        <w:rPr>
          <w:b/>
          <w:bCs/>
          <w:color w:val="000000"/>
          <w:sz w:val="32"/>
          <w:szCs w:val="32"/>
          <w:highlight w:val="none"/>
        </w:rPr>
      </w:pPr>
      <w:r/>
      <w:bookmarkStart w:id="58" w:name="_Toc6559"/>
      <w:r>
        <w:rPr>
          <w:rFonts w:hint="eastAsia"/>
          <w:b/>
          <w:bCs/>
          <w:color w:val="000000"/>
          <w:sz w:val="32"/>
          <w:szCs w:val="32"/>
          <w:highlight w:val="none"/>
        </w:rPr>
        <w:t xml:space="preserve">第四章  项目需求</w:t>
      </w:r>
      <w:bookmarkEnd w:id="58"/>
      <w:r/>
      <w:r/>
    </w:p>
    <w:p>
      <w:pPr>
        <w:ind w:left="0" w:firstLine="422"/>
        <w:spacing w:line="360" w:lineRule="auto"/>
        <w:rPr>
          <w:rFonts w:hint="eastAsia" w:ascii="宋体" w:hAnsi="宋体" w:eastAsia="宋体" w:cs="宋体"/>
          <w:b/>
          <w:sz w:val="21"/>
          <w:szCs w:val="21"/>
        </w:rPr>
      </w:pPr>
      <w:r/>
      <w:bookmarkStart w:id="59" w:name="_Toc49090575"/>
      <w:r/>
      <w:bookmarkStart w:id="60" w:name="_Toc120614281"/>
      <w:r/>
      <w:bookmarkStart w:id="61" w:name="_Toc26554093"/>
      <w:r>
        <w:rPr>
          <w:rFonts w:hint="eastAsia" w:ascii="宋体" w:hAnsi="宋体" w:eastAsia="宋体" w:cs="宋体"/>
          <w:b/>
          <w:sz w:val="21"/>
          <w:szCs w:val="21"/>
        </w:rPr>
        <w:t xml:space="preserve">一、招标编号：</w:t>
      </w:r>
      <w:r>
        <w:rPr>
          <w:rFonts w:hint="default" w:ascii="宋体" w:hAnsi="宋体" w:eastAsia="宋体" w:cs="宋体"/>
          <w:bCs/>
          <w:sz w:val="21"/>
          <w:szCs w:val="21"/>
          <w:lang w:val="en-US" w:eastAsia="zh-CN"/>
        </w:rPr>
        <w:t xml:space="preserve">JSZC-320585-SZDR-G2026-</w:t>
      </w:r>
      <w:r>
        <w:rPr>
          <w:rFonts w:hint="eastAsia" w:ascii="宋体" w:hAnsi="宋体" w:eastAsia="宋体" w:cs="宋体"/>
          <w:bCs/>
          <w:sz w:val="21"/>
          <w:szCs w:val="21"/>
          <w:lang w:val="en-US" w:eastAsia="zh-CN"/>
        </w:rPr>
        <w:t xml:space="preserve">0011</w:t>
      </w:r>
      <w:r/>
    </w:p>
    <w:p>
      <w:pPr>
        <w:ind w:left="0"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二、招标项目：</w:t>
      </w:r>
      <w:r/>
    </w:p>
    <w:p>
      <w:pPr>
        <w:ind w:left="0"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1、项目名称：2026年刑事犯罪侦查系统数据服务</w:t>
      </w:r>
      <w:r/>
    </w:p>
    <w:p>
      <w:pPr>
        <w:ind w:left="0"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2、预算金额：</w:t>
      </w:r>
      <w:r>
        <w:rPr>
          <w:rFonts w:hint="eastAsia" w:ascii="宋体" w:hAnsi="宋体" w:eastAsia="宋体" w:cs="宋体"/>
          <w:bCs/>
          <w:color w:val="auto"/>
          <w:sz w:val="21"/>
          <w:szCs w:val="21"/>
        </w:rPr>
        <w:t xml:space="preserve">人民币</w:t>
      </w:r>
      <w:r>
        <w:rPr>
          <w:rFonts w:hint="eastAsia" w:ascii="宋体" w:hAnsi="宋体" w:eastAsia="宋体" w:cs="宋体"/>
          <w:bCs/>
          <w:color w:val="auto"/>
          <w:sz w:val="21"/>
          <w:szCs w:val="21"/>
          <w:lang w:val="en-US" w:eastAsia="zh-CN"/>
        </w:rPr>
        <w:t xml:space="preserve">177</w:t>
      </w:r>
      <w:r>
        <w:rPr>
          <w:rFonts w:hint="eastAsia" w:ascii="宋体" w:hAnsi="宋体" w:eastAsia="宋体" w:cs="宋体"/>
          <w:bCs/>
          <w:color w:val="auto"/>
          <w:sz w:val="21"/>
          <w:szCs w:val="21"/>
        </w:rPr>
        <w:t xml:space="preserve">万元</w:t>
      </w:r>
      <w:r/>
    </w:p>
    <w:p>
      <w:pPr>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3、合同履约期限：合同签订后15天内完成互联网数据对接，并开始计算服务期</w:t>
      </w:r>
      <w:r>
        <w:rPr>
          <w:rFonts w:hint="eastAsia" w:ascii="宋体" w:hAnsi="宋体" w:cs="宋体"/>
          <w:sz w:val="21"/>
          <w:szCs w:val="21"/>
          <w:lang w:eastAsia="zh-CN"/>
        </w:rPr>
        <w:t xml:space="preserve">。</w:t>
      </w:r>
      <w:r/>
    </w:p>
    <w:tbl>
      <w:tblPr>
        <w:tblStyle w:val="1369"/>
        <w:tblW w:w="49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9"/>
        <w:gridCol w:w="5650"/>
        <w:gridCol w:w="2145"/>
      </w:tblGrid>
      <w:tr>
        <w:trPr>
          <w:trHeight w:val="425"/>
        </w:trPr>
        <w:tc>
          <w:tcPr>
            <w:tcW w:w="79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304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服务名称</w:t>
            </w:r>
            <w:r/>
          </w:p>
        </w:tc>
        <w:tc>
          <w:tcPr>
            <w:tcW w:w="115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cs="宋体"/>
                <w:sz w:val="21"/>
                <w:szCs w:val="21"/>
                <w:lang w:val="en-US" w:eastAsia="zh-CN"/>
              </w:rPr>
              <w:t xml:space="preserve">服务期</w:t>
            </w:r>
            <w:r/>
          </w:p>
        </w:tc>
      </w:tr>
      <w:tr>
        <w:trPr>
          <w:trHeight w:val="425"/>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30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大数据多维研判服务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年</w:t>
            </w:r>
            <w:r/>
          </w:p>
        </w:tc>
      </w:tr>
      <w:tr>
        <w:trPr>
          <w:trHeight w:val="425"/>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30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大数据实战应用系统服务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年</w:t>
            </w:r>
            <w:r/>
          </w:p>
        </w:tc>
      </w:tr>
      <w:tr>
        <w:trPr>
          <w:trHeight w:val="425"/>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30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涉诈窝点信息分析服务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年</w:t>
            </w:r>
            <w:r/>
          </w:p>
        </w:tc>
      </w:tr>
      <w:tr>
        <w:trPr>
          <w:trHeight w:val="425"/>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30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金融风控研判服务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年</w:t>
            </w:r>
            <w:r/>
          </w:p>
        </w:tc>
      </w:tr>
      <w:tr>
        <w:trPr>
          <w:trHeight w:val="425"/>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30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聚合数据及反诈数字战警技术服务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年</w:t>
            </w:r>
            <w:r/>
          </w:p>
        </w:tc>
      </w:tr>
      <w:tr>
        <w:trPr>
          <w:trHeight w:val="446"/>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30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智能反诈及流口外呼服务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年</w:t>
            </w:r>
            <w:r/>
          </w:p>
        </w:tc>
      </w:tr>
    </w:tbl>
    <w:p>
      <w:pPr>
        <w:ind w:left="0" w:firstLine="420"/>
        <w:keepLines w:val="0"/>
        <w:keepNext w:val="0"/>
        <w:pageBreakBefore w:val="0"/>
        <w:spacing w:before="12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项目背景：现阶段太仓市公安局针对刑事犯罪分子，特别是电网诈案件中的相关互联网要素，缺乏互联网大数据的支撑，对在犯罪分子的位置数据、身份背景、经济关系等数据缺乏互联网数据支撑，无法服务实战。从苏州市局提出的“188工程”和“双六战略”中多次强调要构建公安机关“专业打职业”的能力，现阶段公安机关针对涉网案件、涉网要素的研判缺乏数据及技术支撑，主要体现在对涉网案件中的虚拟身份、手机号、app、服务器、网络IP地址、云存储、邮件数据、虚拟社交通讯软件、路由器、境外窝点等方面。</w:t>
      </w:r>
      <w:r/>
    </w:p>
    <w:p>
      <w:pPr>
        <w:ind w:left="0"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5、项目目标：强化针对相关案件的涉网要素侦查、数据远程取证，网络通讯数据技术反制，强化太仓市公安局对该类涉网犯罪案件的打击及防范能力。</w:t>
      </w:r>
      <w:r/>
    </w:p>
    <w:p>
      <w:pPr>
        <w:ind w:left="0"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三、采购需求：</w:t>
      </w:r>
      <w:r/>
    </w:p>
    <w:p>
      <w:pPr>
        <w:ind w:left="0" w:firstLine="42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（一）服务内容</w:t>
      </w:r>
      <w:r/>
    </w:p>
    <w:tbl>
      <w:tblPr>
        <w:tblStyle w:val="13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726"/>
        <w:gridCol w:w="5248"/>
      </w:tblGrid>
      <w:tr>
        <w:trPr>
          <w:trHeight w:val="426"/>
        </w:trPr>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7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服务名称</w:t>
            </w:r>
            <w:r/>
          </w:p>
        </w:tc>
        <w:tc>
          <w:tcPr>
            <w:tcW w:w="52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服务描述</w:t>
            </w:r>
            <w:r/>
          </w:p>
        </w:tc>
      </w:tr>
      <w:tr>
        <w:trPr>
          <w:trHeight w:val="595"/>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大数据多维研判服务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以涉案域名、IP、APK为线索的案件溯源，便于案件进一步研判分析。</w:t>
            </w:r>
            <w:r/>
          </w:p>
        </w:tc>
      </w:tr>
      <w:tr>
        <w:trPr>
          <w:trHeight w:val="883"/>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大数据实战应用系统服务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深度挖掘数据价值，实现重点人员虚拟身份识别、时空轨迹分析等相关功能；大数据识人服务境内外人员核查手段。</w:t>
            </w:r>
            <w:r/>
          </w:p>
        </w:tc>
      </w:tr>
      <w:tr>
        <w:trPr>
          <w:trHeight w:val="595"/>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涉诈窝点信息分析服务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利用互联网技术用于对全球涉诈类电脑终端进行研判、溯源及信息挖掘。</w:t>
            </w:r>
            <w:r/>
          </w:p>
        </w:tc>
      </w:tr>
      <w:tr>
        <w:trPr>
          <w:trHeight w:val="595"/>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金融风控研判服务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利用网贷及互联网金融数据对人及手机号进行实质关联。</w:t>
            </w:r>
            <w:r/>
          </w:p>
        </w:tc>
      </w:tr>
      <w:tr>
        <w:trPr>
          <w:trHeight w:val="378"/>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聚合数据及反诈数字战警技术服务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利用开源情报对手机状态、ip溯源等开展工作及利用RPA机器人自动化执行保护性止付工作，包括预警信息获取、数据读取、银行卡信息查询、提交止付申请、自动化审批等。</w:t>
            </w:r>
            <w:r/>
          </w:p>
        </w:tc>
      </w:tr>
      <w:tr>
        <w:trPr>
          <w:trHeight w:val="937"/>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智能反诈及流口外呼服务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智能语音赋能反诈外呼及人口流调业务，向公安民警提供智能反诈预警外呼、重点人群回访、流动人口电话摸排、高危人员语音识别标记等服务</w:t>
            </w:r>
            <w:r/>
          </w:p>
        </w:tc>
      </w:tr>
    </w:tbl>
    <w:p>
      <w:pPr>
        <w:ind w:left="0" w:firstLine="42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（二）服务要求</w:t>
      </w:r>
      <w:r/>
    </w:p>
    <w:p>
      <w:pPr>
        <w:ind w:left="0" w:firstLine="42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1.要求保证各子系统能够正常运作,系统应能够7×24小时连续稳定工作，有相应的快速恢复的沟通解决办法。</w:t>
      </w:r>
      <w:r/>
    </w:p>
    <w:p>
      <w:pPr>
        <w:ind w:left="0" w:firstLine="42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2.相关子数据服务商应在不影响业务的情况下进行，保证系统可以稳定、平滑过渡。</w:t>
      </w:r>
      <w:r/>
    </w:p>
    <w:p>
      <w:pPr>
        <w:ind w:left="0" w:firstLine="42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3.相关子数据服务商服务单位提供运行期间的系统调试、使用和新技术推荐等方面的咨询服务。</w:t>
      </w:r>
      <w:r/>
    </w:p>
    <w:p>
      <w:pPr>
        <w:ind w:left="0" w:firstLine="42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（三）技术要求</w:t>
      </w:r>
      <w:r/>
    </w:p>
    <w:p>
      <w:pPr>
        <w:ind w:left="0" w:firstLine="422"/>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1.大数据多维研判服务</w:t>
      </w:r>
      <w:r/>
    </w:p>
    <w:p>
      <w:pPr>
        <w:ind w:left="0"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投标人应提供为期1年的专业的SaaS服务，形成大数据多维研判、终端画像、马甲追踪等能力，支撑用户高效锁定嫌犯，以提高电信网络诈骗案件的破案率。详细要求如下：</w:t>
      </w:r>
      <w:r/>
    </w:p>
    <w:tbl>
      <w:tblPr>
        <w:tblStyle w:val="96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122"/>
        <w:gridCol w:w="6687"/>
      </w:tblGrid>
      <w:tr>
        <w:trPr>
          <w:trHeight w:val="338"/>
        </w:trPr>
        <w:tc>
          <w:tcPr>
            <w:gridSpan w:val="2"/>
            <w:shd w:val="clear" w:color="000000" w:fill="c9c9c9"/>
            <w:tcW w:w="23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服务名称</w:t>
            </w:r>
            <w:r/>
          </w:p>
        </w:tc>
        <w:tc>
          <w:tcPr>
            <w:shd w:val="clear" w:color="000000" w:fill="c9c9c9"/>
            <w:tcW w:w="6687"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服务描述</w:t>
            </w:r>
            <w:r/>
          </w:p>
        </w:tc>
      </w:tr>
      <w:tr>
        <w:trPr>
          <w:trHeight w:val="1904"/>
        </w:trPr>
        <w:tc>
          <w:tcPr>
            <w:shd w:val="clear" w:color="000000" w:fill="ffffff"/>
            <w:tcW w:w="1230" w:type="dxa"/>
            <w:vAlign w:val="center"/>
            <w:vMerge w:val="restart"/>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大数据多维研判</w:t>
            </w:r>
            <w:r/>
          </w:p>
        </w:tc>
        <w:tc>
          <w:tcPr>
            <w:shd w:val="clear" w:color="000000" w:fill="ffffff"/>
            <w:tcW w:w="1122"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域名溯源</w:t>
            </w:r>
            <w:r/>
          </w:p>
        </w:tc>
        <w:tc>
          <w:tcPr>
            <w:shd w:val="clear" w:color="000000" w:fill="ffffff"/>
            <w:tcW w:w="6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1、支持以涉案域名为线索查询域名属性信息，包括ICP备案、网站名称、注册时间、过期时间、注册邮箱、注册者等信息，并标注域名标签、风险级别等安全属性信息。</w:t>
            </w:r>
            <w:r>
              <w:rPr>
                <w:rFonts w:hint="eastAsia" w:ascii="宋体" w:hAnsi="宋体" w:eastAsia="宋体" w:cs="宋体"/>
                <w:sz w:val="21"/>
                <w:szCs w:val="21"/>
              </w:rPr>
              <w:br/>
            </w:r>
            <w:r>
              <w:rPr>
                <w:rFonts w:hint="eastAsia" w:ascii="宋体" w:hAnsi="宋体" w:eastAsia="宋体" w:cs="宋体"/>
                <w:sz w:val="21"/>
                <w:szCs w:val="21"/>
              </w:rPr>
              <w:t xml:space="preserve">2、支持基于域名为线索的案件溯源扩线引导，以涉案域名为线索扩线查询域名解析、关联域名、关联恶意网址、关联终端等信息，便于案件进一步研判分析。</w:t>
            </w:r>
            <w:r/>
          </w:p>
        </w:tc>
      </w:tr>
      <w:tr>
        <w:trPr>
          <w:trHeight w:val="1634"/>
        </w:trPr>
        <w:tc>
          <w:tcPr>
            <w:tcW w:w="1230" w:type="dxa"/>
            <w:vAlign w:val="center"/>
            <w:vMerge w:val="continue"/>
            <w:textDirection w:val="lrTb"/>
            <w:noWrap w:val="false"/>
          </w:tcPr>
          <w:p>
            <w:pPr>
              <w:ind w:firstLine="48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1122"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IP溯源</w:t>
            </w:r>
            <w:r/>
          </w:p>
        </w:tc>
        <w:tc>
          <w:tcPr>
            <w:shd w:val="clear" w:color="000000" w:fill="ffffff"/>
            <w:tcW w:w="6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1、支持以涉案IP为线索查询IP属性信息，包括ISP备案、代理类型、开放端口等信息，并标注IP标签、风险级别等安全属性信息。</w:t>
            </w:r>
            <w:r/>
          </w:p>
          <w:p>
            <w:pPr>
              <w:ind w:firstLine="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2、支持基于IP为线索的案件溯源扩线引导，以涉案IP为线索查询IP反向解析域名、关联恶意网址、传播源头、关联终端等信息，便于案件进一步研判分析。</w:t>
            </w:r>
            <w:r/>
          </w:p>
        </w:tc>
      </w:tr>
      <w:tr>
        <w:trPr>
          <w:trHeight w:val="1904"/>
        </w:trPr>
        <w:tc>
          <w:tcPr>
            <w:tcW w:w="1230" w:type="dxa"/>
            <w:vAlign w:val="center"/>
            <w:vMerge w:val="continue"/>
            <w:textDirection w:val="lrTb"/>
            <w:noWrap w:val="false"/>
          </w:tcPr>
          <w:p>
            <w:pPr>
              <w:ind w:firstLine="48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000000" w:fill="ffffff"/>
            <w:tcW w:w="1122"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APK溯源</w:t>
            </w:r>
            <w:r/>
          </w:p>
        </w:tc>
        <w:tc>
          <w:tcPr>
            <w:shd w:val="clear" w:color="000000" w:fill="ffffff"/>
            <w:tcW w:w="6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1、支持基于静态解析特征、动态分析APK应用程序，提供包名、版本号、证书MD5、图标MD5、APK运行截图等基础信息，并标注APK标签、风险级别等安全属性信息。</w:t>
            </w:r>
            <w:r>
              <w:rPr>
                <w:rFonts w:hint="eastAsia" w:ascii="宋体" w:hAnsi="宋体" w:eastAsia="宋体" w:cs="宋体"/>
                <w:sz w:val="21"/>
                <w:szCs w:val="21"/>
              </w:rPr>
              <w:br/>
            </w:r>
            <w:r>
              <w:rPr>
                <w:rFonts w:hint="eastAsia" w:ascii="宋体" w:hAnsi="宋体" w:eastAsia="宋体" w:cs="宋体"/>
                <w:sz w:val="21"/>
                <w:szCs w:val="21"/>
              </w:rPr>
              <w:t xml:space="preserve">2、支持以涉案APK为线索查询APK通联域名、同源APK、SDK服务商、下载链数据、APK权限清单及敏感词等信息，便于案件进一步研判分析。</w:t>
            </w:r>
            <w:r/>
          </w:p>
        </w:tc>
      </w:tr>
      <w:tr>
        <w:trPr>
          <w:trHeight w:val="994"/>
        </w:trPr>
        <w:tc>
          <w:tcPr>
            <w:gridSpan w:val="2"/>
            <w:shd w:val="clear" w:color="000000" w:fill="ffffff"/>
            <w:tcW w:w="2352"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终端画像</w:t>
            </w:r>
            <w:r/>
          </w:p>
        </w:tc>
        <w:tc>
          <w:tcPr>
            <w:shd w:val="clear" w:color="000000" w:fill="ffffff"/>
            <w:tcW w:w="6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支持对其它维度线索溯源发现的可疑终端进行分析，提供终端基础属性分析及行为特征分析，实现多维度画像刻画。</w:t>
            </w:r>
            <w:r/>
          </w:p>
        </w:tc>
      </w:tr>
      <w:tr>
        <w:trPr>
          <w:trHeight w:val="551"/>
        </w:trPr>
        <w:tc>
          <w:tcPr>
            <w:gridSpan w:val="2"/>
            <w:shd w:val="clear" w:color="000000" w:fill="ffffff"/>
            <w:tcW w:w="2352"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马甲追踪</w:t>
            </w:r>
            <w:r/>
          </w:p>
        </w:tc>
        <w:tc>
          <w:tcPr>
            <w:shd w:val="clear" w:color="000000" w:fill="ffffff"/>
            <w:tcW w:w="6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基于特定人员相关马甲线索关联发现可疑终端，进行上下游分析。</w:t>
            </w:r>
            <w:r/>
          </w:p>
        </w:tc>
      </w:tr>
      <w:tr>
        <w:trPr>
          <w:trHeight w:val="994"/>
        </w:trPr>
        <w:tc>
          <w:tcPr>
            <w:gridSpan w:val="2"/>
            <w:shd w:val="clear" w:color="000000" w:fill="ffffff"/>
            <w:tcW w:w="2352"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智能报告</w:t>
            </w:r>
            <w:r/>
          </w:p>
        </w:tc>
        <w:tc>
          <w:tcPr>
            <w:shd w:val="clear" w:color="000000" w:fill="ffffff"/>
            <w:tcW w:w="6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溯源分析过程中，提供线索、关键数据标记功能，可自动描绘溯源路线，生成分析汇总报告，报告支持在线编辑、报告脑图下载。</w:t>
            </w:r>
            <w:r/>
          </w:p>
        </w:tc>
      </w:tr>
      <w:tr>
        <w:trPr>
          <w:trHeight w:val="822"/>
        </w:trPr>
        <w:tc>
          <w:tcPr>
            <w:shd w:val="clear" w:color="000000" w:fill="ffffff"/>
            <w:tcW w:w="123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图分析</w:t>
            </w:r>
            <w:r/>
          </w:p>
        </w:tc>
        <w:tc>
          <w:tcPr>
            <w:shd w:val="clear" w:color="000000" w:fill="ffffff"/>
            <w:tcW w:w="1122"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基础数据图分析</w:t>
            </w:r>
            <w:r/>
          </w:p>
        </w:tc>
        <w:tc>
          <w:tcPr>
            <w:shd w:val="clear" w:color="000000" w:fill="ffffff"/>
            <w:tcW w:w="6687"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基于IP、域名、文件节点的知识图谱关联，提供节点自动扩线、关联关系描述、节点信息查看能力，可有效进行扩线溯源。</w:t>
            </w:r>
            <w:r/>
          </w:p>
        </w:tc>
      </w:tr>
      <w:tr>
        <w:trPr>
          <w:trHeight w:val="1644"/>
        </w:trPr>
        <w:tc>
          <w:tcPr>
            <w:gridSpan w:val="2"/>
            <w:shd w:val="clear" w:color="000000" w:fill="ffffff"/>
            <w:tcW w:w="2352"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黑灰产态势</w:t>
            </w:r>
            <w:r/>
          </w:p>
        </w:tc>
        <w:tc>
          <w:tcPr>
            <w:shd w:val="clear" w:color="000000" w:fill="ffffff"/>
            <w:tcW w:w="6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1、提供全球、全国行政区域的黑灰网址分布数据，包括影响用户统计数据、新增恶意站点数。</w:t>
            </w:r>
            <w:r>
              <w:rPr>
                <w:rFonts w:hint="eastAsia" w:ascii="宋体" w:hAnsi="宋体" w:eastAsia="宋体" w:cs="宋体"/>
                <w:sz w:val="21"/>
                <w:szCs w:val="21"/>
              </w:rPr>
              <w:br/>
            </w:r>
            <w:r>
              <w:rPr>
                <w:rFonts w:hint="eastAsia" w:ascii="宋体" w:hAnsi="宋体" w:eastAsia="宋体" w:cs="宋体"/>
                <w:sz w:val="21"/>
                <w:szCs w:val="21"/>
              </w:rPr>
              <w:t xml:space="preserve">2、提供全球、全国行政区域的恶意站点趋势、恶意网址分类实时占比、恶意站点关键词热点。</w:t>
            </w:r>
            <w:r>
              <w:rPr>
                <w:rFonts w:hint="eastAsia" w:ascii="宋体" w:hAnsi="宋体" w:eastAsia="宋体" w:cs="宋体"/>
                <w:sz w:val="21"/>
                <w:szCs w:val="21"/>
              </w:rPr>
              <w:br/>
            </w:r>
            <w:r>
              <w:rPr>
                <w:rFonts w:hint="eastAsia" w:ascii="宋体" w:hAnsi="宋体" w:eastAsia="宋体" w:cs="宋体"/>
                <w:sz w:val="21"/>
                <w:szCs w:val="21"/>
              </w:rPr>
              <w:t xml:space="preserve">3、提供高频钓鱼网址仿冒对象数据，提供恶意站点检测量、访问量趋势。</w:t>
            </w:r>
            <w:r/>
          </w:p>
        </w:tc>
      </w:tr>
    </w:tbl>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left="0" w:firstLine="422"/>
        <w:jc w:val="both"/>
        <w:spacing w:line="360" w:lineRule="auto"/>
        <w:rPr>
          <w:rFonts w:hint="eastAsia" w:ascii="宋体" w:hAnsi="宋体" w:eastAsia="宋体" w:cs="宋体"/>
          <w:b/>
          <w:sz w:val="21"/>
          <w:szCs w:val="21"/>
        </w:rPr>
      </w:pPr>
      <w:r>
        <w:rPr>
          <w:rFonts w:hint="eastAsia" w:ascii="宋体" w:hAnsi="宋体" w:eastAsia="宋体" w:cs="宋体"/>
          <w:b/>
          <w:bCs/>
          <w:sz w:val="21"/>
          <w:szCs w:val="21"/>
        </w:rPr>
        <w:t xml:space="preserve">2. </w:t>
      </w:r>
      <w:r>
        <w:rPr>
          <w:rFonts w:hint="eastAsia" w:ascii="宋体" w:hAnsi="宋体" w:eastAsia="宋体" w:cs="宋体"/>
          <w:b/>
          <w:sz w:val="21"/>
          <w:szCs w:val="21"/>
        </w:rPr>
        <w:t xml:space="preserve">大数据实战应用系统服务</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深度挖掘数据价值，实现重点人员虚拟身份识别、时空轨迹分析等相关功能；大数据识人服务境内外人员核查手段。详细要求如下：</w:t>
      </w:r>
      <w:r/>
    </w:p>
    <w:tbl>
      <w:tblPr>
        <w:tblStyle w:val="9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8072"/>
      </w:tblGrid>
      <w:tr>
        <w:trPr>
          <w:trHeight w:val="600"/>
        </w:trPr>
        <w:tc>
          <w:tcPr>
            <w:tcW w:w="732" w:type="pct"/>
            <w:vAlign w:val="center"/>
            <w:textDirection w:val="lrTb"/>
            <w:noWrap w:val="false"/>
          </w:tcPr>
          <w:p>
            <w:pPr>
              <w:ind w:firstLine="0"/>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服务名称</w:t>
            </w:r>
            <w:r/>
          </w:p>
        </w:tc>
        <w:tc>
          <w:tcPr>
            <w:tcW w:w="4268" w:type="pct"/>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产品功能及技术指标</w:t>
            </w:r>
            <w:r/>
          </w:p>
        </w:tc>
      </w:tr>
      <w:tr>
        <w:trPr>
          <w:trHeight w:val="3601"/>
        </w:trPr>
        <w:tc>
          <w:tcPr>
            <w:tcW w:w="732" w:type="pct"/>
            <w:vAlign w:val="center"/>
            <w:textDirection w:val="lrTb"/>
            <w:noWrap w:val="false"/>
          </w:tcPr>
          <w:p>
            <w:pPr>
              <w:ind w:firstLine="0"/>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大数据实战应用系统</w:t>
            </w:r>
            <w:r/>
          </w:p>
        </w:tc>
        <w:tc>
          <w:tcPr>
            <w:tcW w:w="4268" w:type="pct"/>
            <w:textDirection w:val="lrTb"/>
            <w:noWrap w:val="false"/>
          </w:tcPr>
          <w:p>
            <w:pPr>
              <w:ind w:firstLine="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1、账号体系包括1个管理员账号、1个审批员账号、1个操作员账号。</w:t>
            </w:r>
            <w:r/>
          </w:p>
          <w:p>
            <w:pPr>
              <w:ind w:firstLine="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备平台管理模块，支持基本业务运转支撑及安全管理服务，包含用户角色及权限管理、VPN安全管理、使用日志审计、数据安全加密服务。支持日志审计，记录各模块使用日志，生成审计报告；具备数据加密功能，保障系统交互数据及链路安全；支持基于任务流的审批功能；支持接入第三方CA证书的电子签章功能。</w:t>
            </w:r>
            <w:r/>
          </w:p>
          <w:p>
            <w:pPr>
              <w:ind w:firstLine="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3、支持通过证件号，设备四码址核查重点对象，查返回率不低于60%；</w:t>
            </w:r>
            <w:r/>
          </w:p>
          <w:p>
            <w:pPr>
              <w:ind w:firstLine="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4、支持批量验证功能，单次可对五十个码址进行批量识别，返回多维度信息；</w:t>
            </w:r>
            <w:r/>
          </w:p>
          <w:p>
            <w:pPr>
              <w:ind w:firstLine="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5、支持人员画像分析，包括关联号码、设备、WiFi、网络购物、</w:t>
            </w:r>
            <w:r>
              <w:rPr>
                <w:rFonts w:hint="eastAsia" w:ascii="宋体" w:hAnsi="宋体" w:eastAsia="宋体" w:cs="宋体"/>
                <w:sz w:val="21"/>
                <w:szCs w:val="21"/>
              </w:rPr>
              <w:t xml:space="preserve">物流寄递</w:t>
            </w:r>
            <w:r>
              <w:rPr>
                <w:rFonts w:hint="eastAsia" w:ascii="宋体" w:hAnsi="宋体" w:eastAsia="宋体" w:cs="宋体"/>
                <w:color w:val="000000"/>
                <w:sz w:val="21"/>
                <w:szCs w:val="21"/>
              </w:rPr>
              <w:t xml:space="preserve">等信息；</w:t>
            </w:r>
            <w:r/>
          </w:p>
        </w:tc>
      </w:tr>
    </w:tbl>
    <w:p>
      <w:pPr>
        <w:ind w:firstLine="482"/>
        <w:jc w:val="both"/>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left="0" w:firstLine="422"/>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sz w:val="21"/>
          <w:szCs w:val="21"/>
        </w:rPr>
        <w:t xml:space="preserve"> </w:t>
      </w:r>
      <w:r>
        <w:rPr>
          <w:rFonts w:hint="eastAsia" w:ascii="宋体" w:hAnsi="宋体" w:eastAsia="宋体" w:cs="宋体"/>
          <w:b/>
          <w:bCs/>
          <w:sz w:val="21"/>
          <w:szCs w:val="21"/>
        </w:rPr>
        <w:t xml:space="preserve">涉诈窝点信息分析服务</w:t>
      </w:r>
      <w:r/>
    </w:p>
    <w:p>
      <w:pPr>
        <w:ind w:left="0" w:firstLine="420"/>
        <w:jc w:val="both"/>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利用互联网技术用于对全球涉诈类电脑终端进行研判、溯源及信息挖掘。详细要求如下：</w:t>
      </w:r>
      <w:r/>
    </w:p>
    <w:tbl>
      <w:tblPr>
        <w:tblStyle w:val="96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6"/>
        <w:gridCol w:w="1199"/>
        <w:gridCol w:w="7202"/>
      </w:tblGrid>
      <w:tr>
        <w:trPr>
          <w:trHeight w:val="619"/>
        </w:trPr>
        <w:tc>
          <w:tcPr>
            <w:shd w:val="clear" w:color="auto" w:fill="auto"/>
            <w:tcBorders>
              <w:top w:val="single" w:color="auto" w:sz="4" w:space="0"/>
              <w:left w:val="single" w:color="auto" w:sz="4" w:space="0"/>
              <w:bottom w:val="single" w:color="auto" w:sz="4" w:space="0"/>
              <w:right w:val="single" w:color="auto" w:sz="4" w:space="0"/>
            </w:tcBorders>
            <w:tcW w:w="558" w:type="pct"/>
            <w:vAlign w:val="center"/>
            <w:textDirection w:val="lrTb"/>
            <w:noWrap/>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功能</w:t>
            </w:r>
            <w:r/>
          </w:p>
        </w:tc>
        <w:tc>
          <w:tcPr>
            <w:shd w:val="clear" w:color="auto" w:fill="auto"/>
            <w:tcBorders>
              <w:top w:val="single" w:color="auto" w:sz="4" w:space="0"/>
              <w:left w:val="none" w:color="000000" w:sz="4" w:space="0"/>
              <w:bottom w:val="single" w:color="auto" w:sz="4" w:space="0"/>
              <w:right w:val="single" w:color="auto" w:sz="4" w:space="0"/>
            </w:tcBorders>
            <w:tcW w:w="634" w:type="pct"/>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模块</w:t>
            </w:r>
            <w:r/>
          </w:p>
        </w:tc>
        <w:tc>
          <w:tcPr>
            <w:shd w:val="clear" w:color="auto" w:fill="auto"/>
            <w:tcBorders>
              <w:top w:val="single" w:color="auto" w:sz="4" w:space="0"/>
              <w:left w:val="none" w:color="000000" w:sz="4" w:space="0"/>
              <w:bottom w:val="single" w:color="auto" w:sz="4" w:space="0"/>
              <w:right w:val="single" w:color="auto" w:sz="4" w:space="0"/>
            </w:tcBorders>
            <w:tcW w:w="3808" w:type="pct"/>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功能要求</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55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数据统计</w:t>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数据总量统计</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定时统计平台当前具有的数据总量且不低于10个数据维度（数据类型包含域名、手机号、文件、ip、虚拟身份、银行卡号、身份证号码、截图等）</w:t>
            </w:r>
            <w:r/>
          </w:p>
        </w:tc>
      </w:tr>
      <w:tr>
        <w:trPr>
          <w:trHeight w:val="679"/>
        </w:trPr>
        <w:tc>
          <w:tcPr>
            <w:shd w:val="clear" w:color="auto" w:fill="auto"/>
            <w:tcBorders>
              <w:top w:val="none" w:color="000000" w:sz="4" w:space="0"/>
              <w:left w:val="single" w:color="auto" w:sz="4" w:space="0"/>
              <w:bottom w:val="single" w:color="auto" w:sz="4" w:space="0"/>
              <w:right w:val="single" w:color="auto" w:sz="4" w:space="0"/>
            </w:tcBorders>
            <w:tcW w:w="558" w:type="pct"/>
            <w:vAlign w:val="center"/>
            <w:vMerge w:val="restart"/>
            <w:textDirection w:val="lrTb"/>
            <w:noWrap/>
          </w:tcPr>
          <w:p>
            <w:pPr>
              <w:pStyle w:val="966"/>
              <w:rPr>
                <w:rFonts w:hint="eastAsia" w:ascii="宋体" w:hAnsi="宋体" w:eastAsia="宋体" w:cs="宋体"/>
                <w:sz w:val="21"/>
                <w:szCs w:val="21"/>
              </w:rPr>
            </w:pPr>
            <w:r>
              <w:rPr>
                <w:rFonts w:hint="eastAsia" w:ascii="宋体" w:hAnsi="宋体" w:eastAsia="宋体" w:cs="宋体"/>
                <w:sz w:val="21"/>
                <w:szCs w:val="21"/>
              </w:rPr>
              <w:t xml:space="preserve">搜索引擎</w:t>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简易搜索</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通过关键词搜索线索数据库；</w:t>
            </w:r>
            <w:r/>
          </w:p>
        </w:tc>
      </w:tr>
      <w:tr>
        <w:trPr>
          <w:trHeight w:val="679"/>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高级搜索</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通过多关键词组合搜索线索数据库；</w:t>
            </w:r>
            <w:r/>
          </w:p>
        </w:tc>
      </w:tr>
      <w:tr>
        <w:trPr>
          <w:trHeight w:val="679"/>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b/>
                <w:bCs/>
                <w:sz w:val="21"/>
                <w:szCs w:val="21"/>
              </w:rPr>
            </w:pPr>
            <w:r>
              <w:rPr>
                <w:rFonts w:hint="eastAsia" w:ascii="宋体" w:hAnsi="宋体" w:eastAsia="宋体" w:cs="宋体"/>
                <w:b/>
                <w:bCs/>
                <w:sz w:val="21"/>
                <w:szCs w:val="21"/>
              </w:rPr>
              <w:t xml:space="preserve">语法搜索</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通过条件搜索语法搜索线索数据库，检索语法不低于十五种；</w:t>
            </w:r>
            <w:r/>
          </w:p>
        </w:tc>
      </w:tr>
      <w:tr>
        <w:trPr>
          <w:trHeight w:val="540"/>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搜索结果</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支持数据去重，以时间排序；</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558" w:type="pct"/>
            <w:vAlign w:val="center"/>
            <w:textDirection w:val="lrTb"/>
            <w:noWrap/>
          </w:tcPr>
          <w:p>
            <w:pPr>
              <w:pStyle w:val="966"/>
              <w:rPr>
                <w:rFonts w:hint="eastAsia" w:ascii="宋体" w:hAnsi="宋体" w:eastAsia="宋体" w:cs="宋体"/>
                <w:sz w:val="21"/>
                <w:szCs w:val="21"/>
              </w:rPr>
            </w:pPr>
            <w:r>
              <w:rPr>
                <w:rFonts w:hint="eastAsia" w:ascii="宋体" w:hAnsi="宋体" w:eastAsia="宋体" w:cs="宋体"/>
                <w:sz w:val="21"/>
                <w:szCs w:val="21"/>
              </w:rPr>
              <w:t xml:space="preserve">线索发掘</w:t>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b/>
                <w:bCs/>
                <w:sz w:val="21"/>
                <w:szCs w:val="21"/>
              </w:rPr>
            </w:pPr>
            <w:r>
              <w:rPr>
                <w:rFonts w:hint="eastAsia" w:ascii="宋体" w:hAnsi="宋体" w:eastAsia="宋体" w:cs="宋体"/>
                <w:b/>
                <w:bCs/>
                <w:sz w:val="21"/>
                <w:szCs w:val="21"/>
              </w:rPr>
              <w:t xml:space="preserve">本地线索</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支持5日内本地线索推送，推送数据维度包含：手机号、身份证、IP地址、地域、银行卡</w:t>
            </w:r>
            <w:r/>
          </w:p>
        </w:tc>
      </w:tr>
      <w:tr>
        <w:trPr>
          <w:trHeight w:val="559"/>
        </w:trPr>
        <w:tc>
          <w:tcPr>
            <w:shd w:val="clear" w:color="auto" w:fill="auto"/>
            <w:tcBorders>
              <w:top w:val="none" w:color="000000" w:sz="4" w:space="0"/>
              <w:left w:val="single" w:color="auto" w:sz="4" w:space="0"/>
              <w:bottom w:val="single" w:color="auto" w:sz="4" w:space="0"/>
              <w:right w:val="single" w:color="auto" w:sz="4" w:space="0"/>
            </w:tcBorders>
            <w:tcW w:w="558" w:type="pct"/>
            <w:vAlign w:val="center"/>
            <w:vMerge w:val="restart"/>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数据分析</w:t>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进程分析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系统支持统计进程名称、版本号、采集时间等展示且支持关键词搜索；</w:t>
            </w:r>
            <w:r/>
          </w:p>
        </w:tc>
      </w:tr>
      <w:tr>
        <w:trPr>
          <w:trHeight w:val="522"/>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浏览记录分析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系统支持浏览记录分析，包含URL、网站标题、HOST、访问次数、访问时间等，且支持多种搜索方式；</w:t>
            </w:r>
            <w:r/>
          </w:p>
        </w:tc>
      </w:tr>
      <w:tr>
        <w:trPr>
          <w:trHeight w:val="540"/>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IP分析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支持对使用的IP信息、网关信息、网络类型、使用次数、使用时间等进行分析，且支持关键词搜索；</w:t>
            </w:r>
            <w:r/>
          </w:p>
        </w:tc>
      </w:tr>
      <w:tr>
        <w:trPr>
          <w:trHeight w:val="642"/>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接入设备分析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支持对接入设备的后台地址、型号进行分析，且支持关键词检索；</w:t>
            </w:r>
            <w:r/>
          </w:p>
        </w:tc>
      </w:tr>
      <w:tr>
        <w:trPr>
          <w:trHeight w:val="522"/>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域名分析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支持对域名进行分析，包含访问次数、最后访问时间，且支持关键词搜索；</w:t>
            </w:r>
            <w:r/>
          </w:p>
        </w:tc>
      </w:tr>
      <w:tr>
        <w:trPr>
          <w:trHeight w:val="702"/>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图片分析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支持图片查看，并支持图片内要素提取且支持8种语法搜索；</w:t>
            </w:r>
            <w:r/>
          </w:p>
        </w:tc>
      </w:tr>
      <w:tr>
        <w:trPr>
          <w:trHeight w:val="780"/>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b/>
                <w:bCs/>
                <w:sz w:val="21"/>
                <w:szCs w:val="21"/>
              </w:rPr>
            </w:pPr>
            <w:r>
              <w:rPr>
                <w:rFonts w:hint="eastAsia" w:ascii="宋体" w:hAnsi="宋体" w:eastAsia="宋体" w:cs="宋体"/>
                <w:b/>
                <w:bCs/>
                <w:sz w:val="21"/>
                <w:szCs w:val="21"/>
              </w:rPr>
              <w:t xml:space="preserve">文件分析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支持8种文件格式（文档、压缩、表格、文本、视频、网页、演示文稿）的查看、下载，支持关键词及文件类型的搜索；</w:t>
            </w:r>
            <w:r/>
          </w:p>
        </w:tc>
      </w:tr>
      <w:tr>
        <w:trPr>
          <w:trHeight w:val="780"/>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b/>
                <w:bCs/>
                <w:sz w:val="21"/>
                <w:szCs w:val="21"/>
              </w:rPr>
            </w:pPr>
            <w:r>
              <w:rPr>
                <w:rFonts w:hint="eastAsia" w:ascii="宋体" w:hAnsi="宋体" w:eastAsia="宋体" w:cs="宋体"/>
                <w:b/>
                <w:bCs/>
                <w:sz w:val="21"/>
                <w:szCs w:val="21"/>
              </w:rPr>
              <w:t xml:space="preserve">要素提取</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支持图片和文件不低于8种要素（身份证、手机号、银行卡号、域名、邮箱、虚拟货币地址、ipv4、快递单号）的提取；</w:t>
            </w:r>
            <w:r/>
          </w:p>
        </w:tc>
      </w:tr>
      <w:tr>
        <w:trPr>
          <w:trHeight w:val="660"/>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浏览器分析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支持浏览器的URL及存储的账号与密码分析，并且支持关键词搜索；</w:t>
            </w:r>
            <w:r/>
          </w:p>
        </w:tc>
      </w:tr>
      <w:tr>
        <w:trPr>
          <w:trHeight w:val="822"/>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b/>
                <w:bCs/>
                <w:sz w:val="21"/>
                <w:szCs w:val="21"/>
              </w:rPr>
            </w:pPr>
            <w:r>
              <w:rPr>
                <w:rFonts w:hint="eastAsia" w:ascii="宋体" w:hAnsi="宋体" w:eastAsia="宋体" w:cs="宋体"/>
                <w:b/>
                <w:bCs/>
                <w:sz w:val="21"/>
                <w:szCs w:val="21"/>
              </w:rPr>
              <w:t xml:space="preserve">虚拟身份解析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支持境内外主流互联网软件虚拟身份解析，解析种类不低于30个，支持通过关键词及解析身份种类检索；</w:t>
            </w:r>
            <w:r/>
          </w:p>
        </w:tc>
      </w:tr>
      <w:tr>
        <w:trPr>
          <w:trHeight w:val="822"/>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b/>
                <w:bCs/>
                <w:sz w:val="21"/>
                <w:szCs w:val="21"/>
              </w:rPr>
            </w:pPr>
            <w:r>
              <w:rPr>
                <w:rFonts w:hint="eastAsia" w:ascii="宋体" w:hAnsi="宋体" w:eastAsia="宋体" w:cs="宋体"/>
                <w:b/>
                <w:bCs/>
                <w:sz w:val="21"/>
                <w:szCs w:val="21"/>
              </w:rPr>
              <w:t xml:space="preserve">社交媒体数据展示</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支持常见通联软件的内容、界面展示，全文搜索，要素搜索定位到上下文；</w:t>
            </w:r>
            <w:r/>
          </w:p>
        </w:tc>
      </w:tr>
      <w:tr>
        <w:trPr>
          <w:trHeight w:val="679"/>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WIFI信息分析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支持wifi信息分析，包含wifi名称、BSSID、是否连接，且支持关键词检索；</w:t>
            </w:r>
            <w:r/>
          </w:p>
        </w:tc>
      </w:tr>
      <w:tr>
        <w:trPr>
          <w:trHeight w:val="582"/>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搜索历史分析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支持搜索引擎的类型、搜索的关键词，支持关键词搜索；</w:t>
            </w:r>
            <w:r/>
          </w:p>
        </w:tc>
      </w:tr>
      <w:tr>
        <w:trPr>
          <w:trHeight w:val="799"/>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b/>
                <w:bCs/>
                <w:sz w:val="21"/>
                <w:szCs w:val="21"/>
              </w:rPr>
            </w:pPr>
            <w:r>
              <w:rPr>
                <w:rFonts w:hint="eastAsia" w:ascii="宋体" w:hAnsi="宋体" w:eastAsia="宋体" w:cs="宋体"/>
                <w:b/>
                <w:bCs/>
                <w:sz w:val="21"/>
                <w:szCs w:val="21"/>
              </w:rPr>
              <w:t xml:space="preserve">应用截图分析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支持对24个境内外软件的应用截图，并支持不低于8种要素的提取（身份证、手机号、银行卡号、域名、邮箱、虚拟货币地址、ipv4、快递单号）</w:t>
            </w:r>
            <w:r/>
          </w:p>
        </w:tc>
      </w:tr>
      <w:tr>
        <w:trPr>
          <w:trHeight w:val="582"/>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剪切板分析</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支持剪切板数据统计分析，支持关键词搜索；</w:t>
            </w:r>
            <w:r/>
          </w:p>
        </w:tc>
      </w:tr>
      <w:tr>
        <w:trPr>
          <w:trHeight w:val="679"/>
        </w:trPr>
        <w:tc>
          <w:tcPr>
            <w:tcBorders>
              <w:top w:val="none" w:color="000000" w:sz="4" w:space="0"/>
              <w:left w:val="single" w:color="auto" w:sz="4" w:space="0"/>
              <w:bottom w:val="single" w:color="auto"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b/>
                <w:bCs/>
                <w:sz w:val="21"/>
                <w:szCs w:val="21"/>
              </w:rPr>
            </w:pPr>
            <w:r>
              <w:rPr>
                <w:rFonts w:hint="eastAsia" w:ascii="宋体" w:hAnsi="宋体" w:eastAsia="宋体" w:cs="宋体"/>
                <w:b/>
                <w:bCs/>
                <w:sz w:val="21"/>
                <w:szCs w:val="21"/>
              </w:rPr>
              <w:t xml:space="preserve">AI引擎使用记录</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支持使用AI工具的问答记录分析，支持关键词搜索；</w:t>
            </w:r>
            <w:r/>
          </w:p>
        </w:tc>
      </w:tr>
      <w:tr>
        <w:trPr>
          <w:trHeight w:val="600"/>
        </w:trPr>
        <w:tc>
          <w:tcPr>
            <w:shd w:val="clear" w:color="auto" w:fill="auto"/>
            <w:tcBorders>
              <w:top w:val="none" w:color="000000" w:sz="4" w:space="0"/>
              <w:left w:val="single" w:color="auto" w:sz="4" w:space="0"/>
              <w:bottom w:val="single" w:color="000000" w:sz="4" w:space="0"/>
              <w:right w:val="single" w:color="auto" w:sz="4" w:space="0"/>
            </w:tcBorders>
            <w:tcW w:w="558" w:type="pct"/>
            <w:vAlign w:val="center"/>
            <w:vMerge w:val="restart"/>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数据智能分析</w:t>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关键信息提取</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对关键信息的要素提取，对于图片、文档等无需点开对关键要素进行智能提取；</w:t>
            </w:r>
            <w:r/>
          </w:p>
        </w:tc>
      </w:tr>
      <w:tr>
        <w:trPr>
          <w:trHeight w:val="600"/>
        </w:trPr>
        <w:tc>
          <w:tcPr>
            <w:tcBorders>
              <w:top w:val="none" w:color="000000" w:sz="4" w:space="0"/>
              <w:left w:val="single" w:color="auto" w:sz="4" w:space="0"/>
              <w:bottom w:val="single" w:color="000000"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嫌疑人筛选</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通过关键要素进行嫌疑人的提取筛选；</w:t>
            </w:r>
            <w:r/>
          </w:p>
        </w:tc>
      </w:tr>
      <w:tr>
        <w:trPr>
          <w:trHeight w:val="600"/>
        </w:trPr>
        <w:tc>
          <w:tcPr>
            <w:tcBorders>
              <w:top w:val="none" w:color="000000" w:sz="4" w:space="0"/>
              <w:left w:val="single" w:color="auto" w:sz="4" w:space="0"/>
              <w:bottom w:val="single" w:color="000000"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检索定位</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对图片、文件、文档中提取要素的快速检索及定位；</w:t>
            </w:r>
            <w:r/>
          </w:p>
        </w:tc>
      </w:tr>
      <w:tr>
        <w:trPr>
          <w:trHeight w:val="600"/>
        </w:trPr>
        <w:tc>
          <w:tcPr>
            <w:tcBorders>
              <w:top w:val="none" w:color="000000" w:sz="4" w:space="0"/>
              <w:left w:val="single" w:color="auto" w:sz="4" w:space="0"/>
              <w:bottom w:val="single" w:color="000000" w:sz="4" w:space="0"/>
              <w:right w:val="single" w:color="auto" w:sz="4" w:space="0"/>
            </w:tcBorders>
            <w:tcW w:w="558" w:type="pct"/>
            <w:vAlign w:val="center"/>
            <w:vMerge w:val="continue"/>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快递单号</w:t>
            </w:r>
            <w:r/>
          </w:p>
        </w:tc>
        <w:tc>
          <w:tcPr>
            <w:shd w:val="clear" w:color="auto" w:fill="auto"/>
            <w:tcBorders>
              <w:top w:val="none" w:color="000000" w:sz="4" w:space="0"/>
              <w:left w:val="none" w:color="000000" w:sz="4" w:space="0"/>
              <w:bottom w:val="single" w:color="auto" w:sz="4" w:space="0"/>
              <w:right w:val="single" w:color="auto" w:sz="4" w:space="0"/>
            </w:tcBorders>
            <w:tcW w:w="3808"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支持图片、文件、文档中提取的快递单号的快速筛选；</w:t>
            </w:r>
            <w:r/>
          </w:p>
        </w:tc>
      </w:tr>
    </w:tbl>
    <w:p>
      <w:pPr>
        <w:ind w:firstLine="482"/>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left="0" w:firstLine="422"/>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 金融风控研判服务</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利用网贷及互联网金融数据对人及手机号进行实质关联。详细要求如下：</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1.基础服务：包含开通基础研判账号1个，资源数量单次查询不少于2000次；</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身份探查：提供通过手机号、身份证、银行卡、QQ号、邮箱等入参进行多维度信息查询功能，展现包含人员最新动态、人员行为、关联设备、关联号码、常连WIFI、实名关系人、银行卡、APP安装习惯等信息模块，实现身份探查，信誉识别的能力。</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3.批量核查：支持通过批量查验功能来快速实现高效的手机号与人员身份信息批量转换与查询。</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4.历史wifi：WiFi详情支持筛选设备和时间为条件，可查询人员近一年直连/探查过的所有WiFi信息；</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5.关系人档案：系统自动产出与涉案目标对象具有金融风控行为的关联关系人，并详细展示关系人的姓名、电话、身份证号、关联次数等信息；</w:t>
      </w:r>
      <w:r/>
    </w:p>
    <w:p>
      <w:pPr>
        <w:ind w:lef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6.智能研判：对研判目标所具有关联关系的线索进行网络可视化展示，支持多个目标同时查询挖掘潜在联系；</w:t>
      </w:r>
      <w:r>
        <w:rPr>
          <w:rFonts w:hint="eastAsia" w:ascii="宋体" w:hAnsi="宋体" w:eastAsia="宋体" w:cs="宋体"/>
          <w:sz w:val="21"/>
          <w:szCs w:val="21"/>
        </w:rPr>
        <w:br/>
      </w:r>
      <w:r>
        <w:rPr>
          <w:rFonts w:hint="eastAsia" w:ascii="宋体" w:hAnsi="宋体" w:eastAsia="宋体" w:cs="宋体"/>
          <w:sz w:val="21"/>
          <w:szCs w:val="21"/>
        </w:rPr>
        <w:t xml:space="preserve">    7、研判池：在系统研判过程中的线索进行保存，便于后续查询。支持外部线索导入。</w:t>
      </w:r>
      <w:r>
        <w:rPr>
          <w:rFonts w:hint="eastAsia" w:ascii="宋体" w:hAnsi="宋体" w:eastAsia="宋体" w:cs="宋体"/>
          <w:sz w:val="21"/>
          <w:szCs w:val="21"/>
        </w:rPr>
        <w:br/>
      </w:r>
      <w:r>
        <w:rPr>
          <w:rFonts w:hint="eastAsia" w:ascii="宋体" w:hAnsi="宋体" w:eastAsia="宋体" w:cs="宋体"/>
          <w:sz w:val="21"/>
          <w:szCs w:val="21"/>
        </w:rPr>
        <w:t xml:space="preserve">    8、wifi分析：通过Wi-Fi bssid，IP和设备ID进行落位，查找对应时间下的设备及对应人员、设备连接Wi-Fi的明细情况。</w:t>
      </w:r>
      <w:r>
        <w:rPr>
          <w:rFonts w:hint="eastAsia" w:ascii="宋体" w:hAnsi="宋体" w:eastAsia="宋体" w:cs="宋体"/>
          <w:sz w:val="21"/>
          <w:szCs w:val="21"/>
        </w:rPr>
        <w:br/>
      </w:r>
      <w:r>
        <w:rPr>
          <w:rFonts w:hint="eastAsia" w:ascii="宋体" w:hAnsi="宋体" w:eastAsia="宋体" w:cs="宋体"/>
          <w:sz w:val="21"/>
          <w:szCs w:val="21"/>
        </w:rPr>
        <w:t xml:space="preserve">    9、时空碰撞：通过多个区域框选创建碰撞任务，分析共同出现在这些区域的Wi-Fi及wifi下设备情况及使用人员。</w:t>
      </w:r>
      <w:r/>
    </w:p>
    <w:p>
      <w:pPr>
        <w:ind w:left="0"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 聚合数据及反诈数字战警技术服务</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5.1、聚合数据：利用开源情报对手机状态、ip溯源等开展工作。详细要求如下：</w:t>
      </w:r>
      <w:r/>
    </w:p>
    <w:tbl>
      <w:tblPr>
        <w:tblStyle w:val="961"/>
        <w:tblW w:w="9204" w:type="dxa"/>
        <w:tblInd w:w="0" w:type="dxa"/>
        <w:tblLayout w:type="fixed"/>
        <w:tblCellMar>
          <w:left w:w="108" w:type="dxa"/>
          <w:top w:w="0" w:type="dxa"/>
          <w:right w:w="108" w:type="dxa"/>
          <w:bottom w:w="0" w:type="dxa"/>
        </w:tblCellMar>
        <w:tblLook w:val="04A0" w:firstRow="1" w:lastRow="0" w:firstColumn="1" w:lastColumn="0" w:noHBand="0" w:noVBand="1"/>
      </w:tblPr>
      <w:tblGrid>
        <w:gridCol w:w="1062"/>
        <w:gridCol w:w="2330"/>
        <w:gridCol w:w="2268"/>
        <w:gridCol w:w="2126"/>
        <w:gridCol w:w="1418"/>
      </w:tblGrid>
      <w:tr>
        <w:trPr/>
        <w:tc>
          <w:tcPr>
            <w:tcBorders>
              <w:top w:val="single" w:color="auto" w:sz="8" w:space="0"/>
              <w:left w:val="single" w:color="auto" w:sz="8" w:space="0"/>
              <w:bottom w:val="none" w:color="000000" w:sz="4" w:space="0"/>
              <w:right w:val="single" w:color="auto" w:sz="8" w:space="0"/>
            </w:tcBorders>
            <w:tcW w:w="1062" w:type="dxa"/>
            <w:vAlign w:val="center"/>
            <w:vMerge w:val="restart"/>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none" w:color="000000" w:sz="4" w:space="0"/>
              <w:right w:val="single" w:color="auto" w:sz="8" w:space="0"/>
            </w:tcBorders>
            <w:tcW w:w="2330" w:type="dxa"/>
            <w:vAlign w:val="center"/>
            <w:vMerge w:val="restart"/>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数据名称</w:t>
            </w:r>
            <w:r/>
          </w:p>
        </w:tc>
        <w:tc>
          <w:tcPr>
            <w:gridSpan w:val="2"/>
            <w:tcBorders>
              <w:top w:val="single" w:color="auto" w:sz="8" w:space="0"/>
              <w:left w:val="single" w:color="auto" w:sz="8" w:space="0"/>
              <w:bottom w:val="single" w:color="auto" w:sz="8" w:space="0"/>
              <w:right w:val="single" w:color="auto" w:sz="8" w:space="0"/>
            </w:tcBorders>
            <w:tcW w:w="4394"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查询功能</w:t>
            </w:r>
            <w:r/>
          </w:p>
        </w:tc>
        <w:tc>
          <w:tcPr>
            <w:tcBorders>
              <w:top w:val="single" w:color="auto" w:sz="8" w:space="0"/>
              <w:left w:val="single" w:color="auto" w:sz="8" w:space="0"/>
              <w:bottom w:val="single" w:color="000000" w:sz="8" w:space="0"/>
              <w:right w:val="single" w:color="auto" w:sz="8" w:space="0"/>
            </w:tcBorders>
            <w:tcW w:w="1418" w:type="dxa"/>
            <w:vAlign w:val="center"/>
            <w:vMerge w:val="restart"/>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查询</w:t>
            </w:r>
            <w:r>
              <w:rPr>
                <w:rFonts w:hint="eastAsia" w:ascii="宋体" w:hAnsi="宋体" w:eastAsia="宋体" w:cs="宋体"/>
                <w:sz w:val="21"/>
                <w:szCs w:val="21"/>
                <w:lang w:eastAsia="zh-Hans"/>
              </w:rPr>
              <w:t xml:space="preserve">次数</w:t>
            </w:r>
            <w:r/>
          </w:p>
        </w:tc>
      </w:tr>
      <w:tr>
        <w:trPr/>
        <w:tc>
          <w:tcPr>
            <w:tcBorders>
              <w:left w:val="single" w:color="auto" w:sz="8" w:space="0"/>
              <w:bottom w:val="single" w:color="auto" w:sz="8" w:space="0"/>
              <w:right w:val="single" w:color="auto" w:sz="8" w:space="0"/>
            </w:tcBorders>
            <w:tcW w:w="1062" w:type="dxa"/>
            <w:vAlign w:val="center"/>
            <w:vMerge w:val="continue"/>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r>
            <w:r/>
          </w:p>
        </w:tc>
        <w:tc>
          <w:tcPr>
            <w:tcBorders>
              <w:left w:val="none" w:color="000000" w:sz="4" w:space="0"/>
              <w:bottom w:val="single" w:color="auto" w:sz="8" w:space="0"/>
              <w:right w:val="single" w:color="auto" w:sz="8" w:space="0"/>
            </w:tcBorders>
            <w:tcW w:w="2330" w:type="dxa"/>
            <w:vAlign w:val="center"/>
            <w:vMerge w:val="continue"/>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8" w:space="0"/>
              <w:left w:val="single" w:color="auto" w:sz="8" w:space="0"/>
              <w:bottom w:val="single" w:color="auto" w:sz="8" w:space="0"/>
              <w:right w:val="single" w:color="auto" w:sz="8" w:space="0"/>
            </w:tcBorders>
            <w:tcW w:w="226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输入</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输出</w:t>
            </w:r>
            <w:r/>
          </w:p>
        </w:tc>
        <w:tc>
          <w:tcPr>
            <w:tcBorders>
              <w:top w:val="single" w:color="auto" w:sz="8" w:space="0"/>
              <w:left w:val="single" w:color="auto" w:sz="8" w:space="0"/>
              <w:bottom w:val="single" w:color="000000" w:sz="8" w:space="0"/>
              <w:right w:val="single" w:color="auto" w:sz="8" w:space="0"/>
            </w:tcBorders>
            <w:tcW w:w="1418" w:type="dxa"/>
            <w:vAlign w:val="center"/>
            <w:vMerge w:val="continue"/>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企业工商信息</w:t>
            </w:r>
            <w:r/>
          </w:p>
        </w:tc>
        <w:tc>
          <w:tcPr>
            <w:tcBorders>
              <w:top w:val="single" w:color="auto" w:sz="8"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企业全名/注册号/统一社会信用代码</w:t>
            </w:r>
            <w:r/>
          </w:p>
        </w:tc>
        <w:tc>
          <w:tcPr>
            <w:tcBorders>
              <w:top w:val="single" w:color="auto" w:sz="8"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企业详细工商信息数据</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手机三网实名认证</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姓名、手机号码</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身份证号码是否一致</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手机在网时长查询</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手机号码 </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开通到现在的使用时长</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手机在网状态查询</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手机号码、姓名、身份证号码</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正常使用、停机、未启用/在网但不可用、不在网（销号/未启用/异常）状态</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手机身份证二要素核验</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手机号和身份证号</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一致或不一致结果</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手机状态查询</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手机号</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空号/实号/停机/库无/沉默号/风险号检测结果</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人脸对比核验</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身份证+姓名+人脸图片</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相似度评分及实名化结果</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手机号码归属地</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手机号码</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手机号码归属地、所属号段、手机卡类型、运营商等信息</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汇率</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货币代码</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货币汇率和换算，支持全球120+个国家和地区货币查询</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IPv6地址查询-区县级</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IPv6地址</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IPv6所属的区域, 区县级查询</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IPv4地址查询-高精准版</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IPv4地址</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IPv4所属的区域高精准版</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r>
        <w:trPr/>
        <w:tc>
          <w:tcPr>
            <w:tcBorders>
              <w:top w:val="none" w:color="000000" w:sz="4" w:space="0"/>
              <w:left w:val="single" w:color="auto" w:sz="8" w:space="0"/>
              <w:bottom w:val="single" w:color="auto" w:sz="8" w:space="0"/>
              <w:right w:val="single" w:color="auto" w:sz="8" w:space="0"/>
            </w:tcBorders>
            <w:tcW w:w="1062"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top w:val="none" w:color="000000" w:sz="4" w:space="0"/>
              <w:left w:val="none" w:color="000000" w:sz="4" w:space="0"/>
              <w:bottom w:val="single" w:color="auto" w:sz="8" w:space="0"/>
              <w:right w:val="single" w:color="auto" w:sz="8" w:space="0"/>
            </w:tcBorders>
            <w:tcW w:w="2330"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银行卡类型及归属地</w:t>
            </w:r>
            <w:r/>
          </w:p>
        </w:tc>
        <w:tc>
          <w:tcPr>
            <w:tcBorders>
              <w:top w:val="none" w:color="000000" w:sz="4" w:space="0"/>
              <w:left w:val="none" w:color="000000" w:sz="4" w:space="0"/>
              <w:bottom w:val="single" w:color="auto" w:sz="8" w:space="0"/>
              <w:right w:val="single" w:color="auto" w:sz="8" w:space="0"/>
            </w:tcBorders>
            <w:tcW w:w="2268"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银行卡号</w:t>
            </w:r>
            <w:r/>
          </w:p>
        </w:tc>
        <w:tc>
          <w:tcPr>
            <w:tcBorders>
              <w:top w:val="none" w:color="000000" w:sz="4" w:space="0"/>
              <w:left w:val="none" w:color="000000" w:sz="4" w:space="0"/>
              <w:bottom w:val="single" w:color="auto" w:sz="8" w:space="0"/>
              <w:right w:val="single" w:color="auto" w:sz="8" w:space="0"/>
            </w:tcBorders>
            <w:tcW w:w="2126" w:type="dxa"/>
            <w:vAlign w:val="center"/>
            <w:textDirection w:val="lrTb"/>
            <w:noWrap w:val="false"/>
          </w:tcPr>
          <w:p>
            <w:pPr>
              <w:pStyle w:val="966"/>
              <w:jc w:val="both"/>
              <w:rPr>
                <w:rFonts w:hint="eastAsia" w:ascii="宋体" w:hAnsi="宋体" w:eastAsia="宋体" w:cs="宋体"/>
                <w:sz w:val="21"/>
                <w:szCs w:val="21"/>
              </w:rPr>
            </w:pPr>
            <w:r>
              <w:rPr>
                <w:rFonts w:hint="eastAsia" w:ascii="宋体" w:hAnsi="宋体" w:eastAsia="宋体" w:cs="宋体"/>
                <w:sz w:val="21"/>
                <w:szCs w:val="21"/>
              </w:rPr>
              <w:t xml:space="preserve">银行卡名称、银行卡类型、归属地（开户行）等信息</w:t>
            </w:r>
            <w:r/>
          </w:p>
        </w:tc>
        <w:tc>
          <w:tcPr>
            <w:tcBorders>
              <w:top w:val="none" w:color="000000" w:sz="4" w:space="0"/>
              <w:left w:val="none" w:color="000000" w:sz="4" w:space="0"/>
              <w:bottom w:val="single" w:color="auto" w:sz="8" w:space="0"/>
              <w:right w:val="single" w:color="auto" w:sz="8" w:space="0"/>
            </w:tcBorders>
            <w:tcW w:w="1418" w:type="dxa"/>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3000次</w:t>
            </w:r>
            <w:r/>
          </w:p>
        </w:tc>
      </w:tr>
    </w:tbl>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5.2、反诈数字战警技术服务：利用RPA机器人自动化执行保护性止付工作，包括预警信息获取、数据读取、银行卡信息查询、提交止付申请、自动化审批等。详细要求如下：</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预警信息获取，根据本地反诈工作需求，自动进入上级反诈平台，获取预警信息。实时查询并签收上级平台下发的预警线索，关键信息提取、落库。同时，获取本地通过云文档、数据库、Excel等形式提供的需要保护性止付的数据。</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银行卡信息查询，按照公安反诈业务银行卡信息查询需求，机器人到国家反诈大数据平台自动查询受害人名下对应的银行卡号信息，查询提交过程完全遵循警官手动操作流程及判断逻辑，依托警员数字证书权限执行。</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提交止付申请，机器人到数据库自动调用待止付信息，并逐条库入到国反平台、自动制作止付文书并提交止付申请，亦可由此机器人操作自动循环止付。此步骤申请文书模板根据本地业务规范提供、申请文书签章由公安单位提供、全流程操作由机器人自动完成。</w:t>
      </w:r>
      <w:r/>
    </w:p>
    <w:p>
      <w:pPr>
        <w:ind w:left="0" w:firstLine="420"/>
        <w:jc w:val="both"/>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4）自动审批，自动登录“国家反诈大数据平台”，进入审批界面，筛选审批条件，自动化审批。此步骤可依照日常工作需求对应审批相应条件下的申请数据，可审批止付申请、查询申请及嫌疑人相关申请，可单选、亦可多选完成。</w:t>
      </w:r>
      <w:r/>
    </w:p>
    <w:p>
      <w:pPr>
        <w:ind w:left="0"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6.</w:t>
      </w:r>
      <w:r>
        <w:rPr>
          <w:rFonts w:hint="eastAsia" w:ascii="宋体" w:hAnsi="宋体" w:eastAsia="宋体" w:cs="宋体"/>
          <w:sz w:val="21"/>
          <w:szCs w:val="21"/>
        </w:rPr>
        <w:t xml:space="preserve"> </w:t>
      </w:r>
      <w:r>
        <w:rPr>
          <w:rFonts w:hint="eastAsia" w:ascii="宋体" w:hAnsi="宋体" w:eastAsia="宋体" w:cs="宋体"/>
          <w:b/>
          <w:bCs/>
          <w:sz w:val="21"/>
          <w:szCs w:val="21"/>
        </w:rPr>
        <w:t xml:space="preserve">智能反诈及流口外呼服务</w:t>
      </w:r>
      <w:r/>
    </w:p>
    <w:p>
      <w:pPr>
        <w:ind w:left="0"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智能语音赋能反诈外呼及人口流调业务，向公安民警提供智能反诈预警外呼</w:t>
      </w:r>
      <w:r>
        <w:rPr>
          <w:rFonts w:hint="eastAsia" w:ascii="宋体" w:hAnsi="宋体" w:eastAsia="宋体" w:cs="宋体"/>
          <w:sz w:val="21"/>
          <w:szCs w:val="21"/>
        </w:rPr>
        <w:t xml:space="preserve">、重点人群回访、流动人口电话摸排、高危人员语音识别标记等服务，旨在为公安民警在反诈预警劝阻、流动人口信息采集、重点人员动态管控、风险人员筛查等业务上提供语音智能化支撑依据。同时本项目参照公安语音业务实战应用标准配置要求，配套采购用于外呼结果汇聚、语音会话转写、数据采集的语音分析工具若干和智能语音业务数据管理平台一套。从而建设一体化智能语音业务处理体系，完善反诈劝阻外呼作业系统，增设通话语义识别、风险意图判定、通话录音归档分类、流调信息自动提取等针对反诈劝阻、人口流调类业务的语音分析能力，最终形成风险智能触达</w:t>
      </w:r>
      <w:r>
        <w:rPr>
          <w:rFonts w:hint="eastAsia" w:ascii="宋体" w:hAnsi="宋体" w:eastAsia="宋体" w:cs="宋体"/>
          <w:sz w:val="21"/>
          <w:szCs w:val="21"/>
        </w:rPr>
        <w:noBreakHyphen/>
      </w:r>
      <w:r>
        <w:rPr>
          <w:rFonts w:hint="eastAsia" w:ascii="宋体" w:hAnsi="宋体" w:eastAsia="宋体" w:cs="宋体"/>
          <w:sz w:val="21"/>
          <w:szCs w:val="21"/>
        </w:rPr>
        <w:t xml:space="preserve">信息自动采集</w:t>
      </w:r>
      <w:r>
        <w:rPr>
          <w:rFonts w:hint="eastAsia" w:ascii="宋体" w:hAnsi="宋体" w:eastAsia="宋体" w:cs="宋体"/>
          <w:sz w:val="21"/>
          <w:szCs w:val="21"/>
        </w:rPr>
        <w:noBreakHyphen/>
      </w:r>
      <w:r>
        <w:rPr>
          <w:rFonts w:hint="eastAsia" w:ascii="宋体" w:hAnsi="宋体" w:eastAsia="宋体" w:cs="宋体"/>
          <w:sz w:val="21"/>
          <w:szCs w:val="21"/>
        </w:rPr>
        <w:t xml:space="preserve">结果归集研判的全链条业务能力。详细要求如下：</w:t>
      </w:r>
      <w:r/>
    </w:p>
    <w:tbl>
      <w:tblPr>
        <w:tblStyle w:val="9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8064"/>
      </w:tblGrid>
      <w:tr>
        <w:trPr>
          <w:trHeight w:val="90"/>
        </w:trPr>
        <w:tc>
          <w:tcPr>
            <w:tcW w:w="620" w:type="pct"/>
            <w:vAlign w:val="center"/>
            <w:vMerge w:val="restart"/>
            <w:textDirection w:val="lrTb"/>
            <w:noWrap/>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居民管理</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要求支持按照全部居民、所在部门与下属部门负责的居民、我负责的居民筛选范围，要求支持按照姓名、联系方式、标签、身份证号、微信号、受理单位、最后联系方式、最后通话状态等条件进行筛选。</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要求支持导入居民，选择上传文件或者下载模板，模板内容要求支持自定义，以红色字体突出显示，表头必须包含联系方式。</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以列表形式展示居民数据，包括姓名、联系方式、标签、受理单位、关联宣防数等，在操作侧要求支持转移、打电话、转移审核等。</w:t>
            </w:r>
            <w:r/>
          </w:p>
        </w:tc>
      </w:tr>
      <w:tr>
        <w:trPr>
          <w:trHeight w:val="90"/>
        </w:trPr>
        <w:tc>
          <w:tcPr>
            <w:tcW w:w="620" w:type="pct"/>
            <w:vAlign w:val="center"/>
            <w:vMerge w:val="restart"/>
            <w:textDirection w:val="lrTb"/>
            <w:noWrap/>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智能劝阻</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要求具备线索看板板块，包括实时概况、线索关联的外呼任务、线索处置、各预警等级处置情况等板块，以柱状图展示各预警类型处置情况。</w:t>
            </w:r>
            <w:r/>
          </w:p>
        </w:tc>
      </w:tr>
      <w:tr>
        <w:trPr>
          <w:trHeight w:val="372"/>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要求具备全部线索板块，要求支持全部线索、联系方式、诈骗类型、处置结果、AI标签、预警指数、风险提级等筛选条件；</w:t>
            </w:r>
            <w:r/>
          </w:p>
          <w:p>
            <w:pPr>
              <w:pStyle w:val="966"/>
              <w:rPr>
                <w:rFonts w:hint="eastAsia" w:ascii="宋体" w:hAnsi="宋体" w:eastAsia="宋体" w:cs="宋体"/>
                <w:sz w:val="21"/>
                <w:szCs w:val="21"/>
              </w:rPr>
            </w:pPr>
            <w:r>
              <w:rPr>
                <w:rFonts w:hint="eastAsia" w:ascii="宋体" w:hAnsi="宋体" w:eastAsia="宋体" w:cs="宋体"/>
                <w:sz w:val="21"/>
                <w:szCs w:val="21"/>
              </w:rPr>
              <w:t xml:space="preserve">要求支持导入线索，包含线索来源、选择策略、文件上传、线索去重；</w:t>
            </w:r>
            <w:r/>
          </w:p>
          <w:p>
            <w:pPr>
              <w:pStyle w:val="966"/>
              <w:rPr>
                <w:rFonts w:hint="eastAsia" w:ascii="宋体" w:hAnsi="宋体" w:eastAsia="宋体" w:cs="宋体"/>
                <w:sz w:val="21"/>
                <w:szCs w:val="21"/>
              </w:rPr>
            </w:pPr>
            <w:r>
              <w:rPr>
                <w:rFonts w:hint="eastAsia" w:ascii="宋体" w:hAnsi="宋体" w:eastAsia="宋体" w:cs="宋体"/>
                <w:sz w:val="21"/>
                <w:szCs w:val="21"/>
              </w:rPr>
              <w:t xml:space="preserve">要求支持以全部、一般、高危、紧急、高、中、紧急高危、低危、中危等条件筛选线索列表；</w:t>
            </w:r>
            <w:r/>
          </w:p>
          <w:p>
            <w:pPr>
              <w:pStyle w:val="966"/>
              <w:rPr>
                <w:rFonts w:hint="eastAsia" w:ascii="宋体" w:hAnsi="宋体" w:eastAsia="宋体" w:cs="宋体"/>
                <w:sz w:val="21"/>
                <w:szCs w:val="21"/>
              </w:rPr>
            </w:pPr>
            <w:r>
              <w:rPr>
                <w:rFonts w:hint="eastAsia" w:ascii="宋体" w:hAnsi="宋体" w:eastAsia="宋体" w:cs="宋体"/>
                <w:sz w:val="21"/>
                <w:szCs w:val="21"/>
              </w:rPr>
              <w:t xml:space="preserve">要求支持预警等级背景色设置，按照一般、高危、紧急、高、中、低危等类型设置不同背景颜色。</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要求具备未结任务板块，包括新的预警任务和人工处置中，人工处置中包括标签、预警等级、最后通话状态等筛选条件；要求支持线索导入导出。</w:t>
            </w:r>
            <w:r/>
          </w:p>
        </w:tc>
      </w:tr>
      <w:tr>
        <w:trPr>
          <w:trHeight w:val="264"/>
        </w:trPr>
        <w:tc>
          <w:tcPr>
            <w:tcW w:w="620" w:type="pct"/>
            <w:vAlign w:val="center"/>
            <w:vMerge w:val="restart"/>
            <w:textDirection w:val="lrTb"/>
            <w:noWrap/>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智能宣防</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要求支持全部宣防计划、宣防计划名称、宣防类别、宣防方式、创建时间等条件进行筛选。</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要求支持新建宣防计划，包括计划名称、宣防类别、任务优先级、宣防策略、宣防方式、启动方式、宣防时间、请选择话术、外呼号码、AI坐席等选择。</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要求支持以列表形式展示宣防线索情况，包括宣防计划名称、宣防类别、宣防方式、状态、计划进度、计划完成率、成功宣防人次、可触达人次、触达率、计划创建时间、计划完成时间等。</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要求支持启动、导入、进度详情以及编辑、复制、删除等操作。</w:t>
            </w:r>
            <w:r/>
          </w:p>
        </w:tc>
      </w:tr>
      <w:tr>
        <w:trPr>
          <w:trHeight w:val="264"/>
        </w:trPr>
        <w:tc>
          <w:tcPr>
            <w:tcW w:w="620" w:type="pct"/>
            <w:vAlign w:val="center"/>
            <w:vMerge w:val="restart"/>
            <w:textDirection w:val="lrTb"/>
            <w:noWrap/>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决策引擎</w:t>
            </w:r>
            <w:r/>
          </w:p>
        </w:tc>
        <w:tc>
          <w:tcPr>
            <w:tcW w:w="4380" w:type="pct"/>
            <w:vAlign w:val="center"/>
            <w:textDirection w:val="lrTb"/>
            <w:noWrap/>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要求具备触发器模块，要求支持触发规则、策略名称，可以编辑、删除等操作。</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要求具备策略模型模块，要求支持新建策略、导入流程，要求支持以策略名称、策略状态等条件进行筛选，展示策略ID、策略名称、触发类型、状态、日志数、最后修改时间，要求支持发布、导入、编辑等操作。</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要求具备执行日志模块，按照策略名称、策略状态等条件进行筛选，以联系方式、策略名称、运行时长等字段进行展示。</w:t>
            </w:r>
            <w:r/>
          </w:p>
        </w:tc>
      </w:tr>
      <w:tr>
        <w:trPr>
          <w:trHeight w:val="264"/>
        </w:trPr>
        <w:tc>
          <w:tcPr>
            <w:tcW w:w="620" w:type="pct"/>
            <w:vAlign w:val="center"/>
            <w:vMerge w:val="restart"/>
            <w:textDirection w:val="lrTb"/>
            <w:noWrap/>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通话拦截</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要求具备拦截策略模块，要求支持新建、编辑和删除，以名称、描述、创建人、</w:t>
            </w:r>
            <w:r/>
          </w:p>
          <w:p>
            <w:pPr>
              <w:pStyle w:val="966"/>
              <w:rPr>
                <w:rFonts w:hint="eastAsia" w:ascii="宋体" w:hAnsi="宋体" w:eastAsia="宋体" w:cs="宋体"/>
                <w:sz w:val="21"/>
                <w:szCs w:val="21"/>
              </w:rPr>
            </w:pPr>
            <w:r>
              <w:rPr>
                <w:rFonts w:hint="eastAsia" w:ascii="宋体" w:hAnsi="宋体" w:eastAsia="宋体" w:cs="宋体"/>
                <w:sz w:val="21"/>
                <w:szCs w:val="21"/>
              </w:rPr>
              <w:t xml:space="preserve">创建时间、生效对象等字段进行展示。</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要求具备号码检测模块，要求支持检测任务名称、创建时间、任务状态、问题号码数、策略名称、号码检测总数、操作人、操作。</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要求具备检测记录模块，要求支持联系方式、检测类型、检测结果、开始日期、结束日期等筛选条件。</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要求在拨打频次规则、通话状态规则中的时间范围具备60天、90天的选择项</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要求具备黑名单模块，要求支持新建黑名单分组、导入、导出以及批量移动、批量删除等。</w:t>
            </w:r>
            <w:r/>
          </w:p>
        </w:tc>
      </w:tr>
      <w:tr>
        <w:trPr>
          <w:trHeight w:val="528"/>
        </w:trPr>
        <w:tc>
          <w:tcPr>
            <w:tcW w:w="620" w:type="pct"/>
            <w:vAlign w:val="center"/>
            <w:vMerge w:val="restart"/>
            <w:textDirection w:val="lrTb"/>
            <w:noWrap/>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反诈中心</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要求具备宣防驾驶舱，展示当前宣防计划进度、今日宣防计划进展、今日有效宣防人次、今日各渠道宣防数量、历史宣防趋势、历史宣防触达率、近3个月TOP5宣防类别触达占比、TOP5宣防类别触达率。</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要求具备预警驾驶舱，展示今日预警情况、今日整体预警情况、今日预警处置情况、今日AI外呼情况、整体预警统计、预警类型统计、预警总数趋势、预警画像趋势、预警反馈结果统计。</w:t>
            </w:r>
            <w:r/>
          </w:p>
        </w:tc>
      </w:tr>
      <w:tr>
        <w:trPr>
          <w:trHeight w:val="264"/>
        </w:trPr>
        <w:tc>
          <w:tcPr>
            <w:tcW w:w="620" w:type="pct"/>
            <w:vAlign w:val="center"/>
            <w:vMerge w:val="restart"/>
            <w:textDirection w:val="lrTb"/>
            <w:noWrap/>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反诈联络中心</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要求具备智能外呼模块，要求支持实时状态、进行中、已完成条件筛选，要求支持刷新、新建任务、暂停所有任务、导入、更多等操作；</w:t>
            </w:r>
            <w:r/>
          </w:p>
          <w:p>
            <w:pPr>
              <w:pStyle w:val="966"/>
              <w:rPr>
                <w:rFonts w:hint="eastAsia" w:ascii="宋体" w:hAnsi="宋体" w:eastAsia="宋体" w:cs="宋体"/>
                <w:sz w:val="21"/>
                <w:szCs w:val="21"/>
              </w:rPr>
            </w:pPr>
            <w:r>
              <w:rPr>
                <w:rFonts w:hint="eastAsia" w:ascii="宋体" w:hAnsi="宋体" w:eastAsia="宋体" w:cs="宋体"/>
                <w:sz w:val="21"/>
                <w:szCs w:val="21"/>
              </w:rPr>
              <w:t xml:space="preserve">要求支持告警配置，设置号码接通率、客户意向率、平均通话时长、通话状态监控、告警短信接收人。</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要求具备联络记录模块，包括呼出记录、呼入记录，要求支持人工坐席、AI坐席数据筛选展示，展示外呼电话要求支持展示归属地。</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要求具备短信平台模块，包括短信任务、短信模板、短信记录等功能，其中短信模板必须要求支持通知类、金融营销、一般营销、验证码、闪信五种。</w:t>
            </w:r>
            <w:r/>
          </w:p>
        </w:tc>
      </w:tr>
      <w:tr>
        <w:trPr>
          <w:trHeight w:val="792"/>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要求具备客户不回答时间间隔，时间设置范围以秒为计。</w:t>
            </w:r>
            <w:r/>
          </w:p>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要求具备联络记录展示列的自定义设置能力，包括可选展示的列具体内容，以及展示的列可拖动排序。</w:t>
            </w:r>
            <w:r/>
          </w:p>
        </w:tc>
      </w:tr>
      <w:tr>
        <w:trPr>
          <w:trHeight w:val="528"/>
        </w:trPr>
        <w:tc>
          <w:tcPr>
            <w:tcW w:w="620" w:type="pct"/>
            <w:vAlign w:val="center"/>
            <w:vMerge w:val="restart"/>
            <w:textDirection w:val="lrTb"/>
            <w:noWrap/>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数据中心</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要求具备宣防看板，针对辖区查看宣防人次、成功宣防率、有效宣防率等多维度数据情况，帮助民警详细了解精细化宣防效果。</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要求具备劝阻数据模块，要求支持整体分析和区域分析，以列表形式展现线索明细数据。</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要求具备外呼数据模块，要求支持以折线图的形式，分别展示意向标签、通话数量、接通率、通话时长情况。</w:t>
            </w:r>
            <w:r/>
          </w:p>
        </w:tc>
      </w:tr>
      <w:tr>
        <w:trPr>
          <w:trHeight w:val="264"/>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要求具备人工座席报表，要求支持以折线图的形式，分别展示通话量、接通率、通话总时长、通话平均时长情况。</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坐席出勤报表，要求支持坐席选择和数据导出，以列表形式展示报表内容，包括要求支持以折线图的形式，分别展示日期区间、姓名、是否出勤、首次上线时间、最后上线时间、最后离线时间、在线时长、通话时长。</w:t>
            </w:r>
            <w:r/>
          </w:p>
        </w:tc>
      </w:tr>
      <w:tr>
        <w:trPr>
          <w:trHeight w:val="528"/>
        </w:trPr>
        <w:tc>
          <w:tcPr>
            <w:tcW w:w="620" w:type="pct"/>
            <w:vAlign w:val="center"/>
            <w:vMerge w:val="restart"/>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BOT管理</w:t>
            </w:r>
            <w:r/>
          </w:p>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支持新建BOT、复制BOT、导入BOT，支持按照全公司的bot\bot名称或ID\按行业筛选等条件查找BOT。</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BOT支持分配、编辑、删除，要求展示BOT名称、ID、行业、拥有者、结果分析器、更新时间等内容。</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要求话术支持按比例打断，当选择不允许用户打断时，可以自定义设置录音播报至多少之前不支持打断。</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要求具备待录音、发送短信、设置意向等级、人机切换、对话变量赋值，且画布支持定位中心和自动布局。</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要求全部回答分支，其中默认回答分支包括肯定、否定、拒绝、默认，支持新建自定义回答分支，新建分支的关键词可以展开测试，包括正则表达式和回答。</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要求具备意向标签，意向标签主要用于识别居民的情绪反应，可在流程中添加意向标签，支持回复默认配置、添加规则，并以列表形式展示判断顺序、规则、客户意向标签、匹配次数等。</w:t>
            </w:r>
            <w:r/>
          </w:p>
        </w:tc>
      </w:tr>
      <w:tr>
        <w:trPr>
          <w:trHeight w:val="528"/>
        </w:trPr>
        <w:tc>
          <w:tcPr>
            <w:tcW w:w="620" w:type="pct"/>
            <w:vAlign w:val="center"/>
            <w:vMerge w:val="continue"/>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要求具备全局设置，包括对话语境和对话变量，支持修改对话变量，</w:t>
            </w:r>
            <w:r/>
          </w:p>
          <w:p>
            <w:pPr>
              <w:pStyle w:val="966"/>
              <w:rPr>
                <w:rFonts w:hint="eastAsia" w:ascii="宋体" w:hAnsi="宋体" w:eastAsia="宋体" w:cs="宋体"/>
                <w:sz w:val="21"/>
                <w:szCs w:val="21"/>
              </w:rPr>
            </w:pPr>
            <w:r>
              <w:rPr>
                <w:rFonts w:hint="eastAsia" w:ascii="宋体" w:hAnsi="宋体" w:eastAsia="宋体" w:cs="宋体"/>
                <w:sz w:val="21"/>
                <w:szCs w:val="21"/>
              </w:rPr>
              <w:t xml:space="preserve">包括变量来源、变量名称、变量类型、保存数据、变量说明等。</w:t>
            </w:r>
            <w:r/>
          </w:p>
        </w:tc>
      </w:tr>
      <w:tr>
        <w:trPr>
          <w:trHeight w:val="528"/>
        </w:trPr>
        <w:tc>
          <w:tcPr>
            <w:tcW w:w="620" w:type="pct"/>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被骗指数评分</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根据不同标签类型设定分值、权重，综合评估通话内容、历史行为、预警特征等维度，输出0-100 分的被骗风险指数。</w:t>
            </w:r>
            <w:r/>
          </w:p>
        </w:tc>
      </w:tr>
      <w:tr>
        <w:trPr>
          <w:trHeight w:val="528"/>
        </w:trPr>
        <w:tc>
          <w:tcPr>
            <w:tcW w:w="620" w:type="pct"/>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风险提级线索</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设置提级规则，如低危预警单次评分触发被骗指数≥80 分，直接提升至高危/紧急预警，推送系统后台处理，支持民警手动调整预警等级，确保特殊场景（如跨境诈骗）的灵活性。提级线索支持以弹屏或者电话外呼形式自动提醒。</w:t>
            </w:r>
            <w:r/>
          </w:p>
        </w:tc>
      </w:tr>
      <w:tr>
        <w:trPr>
          <w:trHeight w:val="528"/>
        </w:trPr>
        <w:tc>
          <w:tcPr>
            <w:tcW w:w="620" w:type="pct"/>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外呼结果对比</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对于预警过但仍然受骗的群众，通过上传联系方式、案发时间/首次转账时间、最后一次转账时间等，分析一定时间段内的预警情况。</w:t>
            </w:r>
            <w:r/>
          </w:p>
        </w:tc>
      </w:tr>
      <w:tr>
        <w:trPr>
          <w:trHeight w:val="528"/>
        </w:trPr>
        <w:tc>
          <w:tcPr>
            <w:tcW w:w="620" w:type="pct"/>
            <w:vAlign w:val="center"/>
            <w:textDirection w:val="lrTb"/>
            <w:noWrap w:val="false"/>
          </w:tcPr>
          <w:p>
            <w:pPr>
              <w:pStyle w:val="966"/>
              <w:jc w:val="center"/>
              <w:rPr>
                <w:rFonts w:hint="eastAsia" w:ascii="宋体" w:hAnsi="宋体" w:eastAsia="宋体" w:cs="宋体"/>
                <w:sz w:val="21"/>
                <w:szCs w:val="21"/>
              </w:rPr>
            </w:pPr>
            <w:r>
              <w:rPr>
                <w:rFonts w:hint="eastAsia" w:ascii="宋体" w:hAnsi="宋体" w:eastAsia="宋体" w:cs="宋体"/>
                <w:sz w:val="21"/>
                <w:szCs w:val="21"/>
              </w:rPr>
              <w:t xml:space="preserve">运营报告</w:t>
            </w:r>
            <w:r/>
          </w:p>
        </w:tc>
        <w:tc>
          <w:tcPr>
            <w:tcW w:w="4380" w:type="pct"/>
            <w:vAlign w:val="center"/>
            <w:textDirection w:val="lrTb"/>
            <w:noWrap w:val="false"/>
          </w:tcPr>
          <w:p>
            <w:pPr>
              <w:pStyle w:val="966"/>
              <w:rPr>
                <w:rFonts w:hint="eastAsia" w:ascii="宋体" w:hAnsi="宋体" w:eastAsia="宋体" w:cs="宋体"/>
                <w:sz w:val="21"/>
                <w:szCs w:val="21"/>
              </w:rPr>
            </w:pPr>
            <w:r>
              <w:rPr>
                <w:rFonts w:hint="eastAsia" w:ascii="宋体" w:hAnsi="宋体" w:eastAsia="宋体" w:cs="宋体"/>
                <w:sz w:val="21"/>
                <w:szCs w:val="21"/>
              </w:rPr>
              <w:t xml:space="preserve">要求具备全局概览、通话情况、预警线索、宣传防范、分析总结等模块，能以责任区、模块等条件进行筛选，支持以Png格式导出整个报告内容，帮助民警掌握整体的反诈外呼运行工作。</w:t>
            </w:r>
            <w:r/>
          </w:p>
        </w:tc>
      </w:tr>
    </w:tbl>
    <w:p>
      <w:pPr>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left="0" w:firstLine="42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（四）</w:t>
      </w:r>
      <w:bookmarkStart w:id="62" w:name="OLE_LINK37"/>
      <w:r/>
      <w:bookmarkStart w:id="63" w:name="OLE_LINK36"/>
      <w:r>
        <w:rPr>
          <w:rFonts w:hint="eastAsia" w:ascii="宋体" w:hAnsi="宋体" w:eastAsia="宋体" w:cs="宋体"/>
          <w:b/>
          <w:bCs/>
          <w:sz w:val="21"/>
          <w:szCs w:val="21"/>
        </w:rPr>
        <w:t xml:space="preserve">服务人员要求</w:t>
      </w:r>
      <w:bookmarkEnd w:id="62"/>
      <w:r/>
      <w:bookmarkEnd w:id="63"/>
      <w:r/>
      <w:r/>
    </w:p>
    <w:tbl>
      <w:tblPr>
        <w:tblStyle w:val="96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2"/>
        <w:gridCol w:w="1277"/>
        <w:gridCol w:w="566"/>
        <w:gridCol w:w="6836"/>
      </w:tblGrid>
      <w:tr>
        <w:trPr>
          <w:jc w:val="center"/>
          <w:trHeight w:val="850"/>
        </w:trPr>
        <w:tc>
          <w:tcPr>
            <w:tcW w:w="309"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序号</w:t>
            </w:r>
            <w:r/>
          </w:p>
        </w:tc>
        <w:tc>
          <w:tcPr>
            <w:tcW w:w="690" w:type="pct"/>
            <w:vAlign w:val="center"/>
            <w:textDirection w:val="lrTb"/>
            <w:noWrap w:val="false"/>
          </w:tcPr>
          <w:p>
            <w:pPr>
              <w:ind w:firstLine="174"/>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岗位</w:t>
            </w:r>
            <w:r/>
          </w:p>
        </w:tc>
        <w:tc>
          <w:tcPr>
            <w:tcW w:w="306"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人数</w:t>
            </w:r>
            <w:r/>
          </w:p>
        </w:tc>
        <w:tc>
          <w:tcPr>
            <w:tcW w:w="3695" w:type="pct"/>
            <w:vAlign w:val="center"/>
            <w:textDirection w:val="lrTb"/>
            <w:noWrap w:val="false"/>
          </w:tcPr>
          <w:p>
            <w:pPr>
              <w:ind w:firstLine="48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基本要求</w:t>
            </w:r>
            <w:r/>
          </w:p>
        </w:tc>
      </w:tr>
      <w:tr>
        <w:trPr>
          <w:jc w:val="center"/>
          <w:trHeight w:val="850"/>
        </w:trPr>
        <w:tc>
          <w:tcPr>
            <w:tcW w:w="309"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1</w:t>
            </w:r>
            <w:r/>
          </w:p>
        </w:tc>
        <w:tc>
          <w:tcPr>
            <w:tcW w:w="690"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项目负责人</w:t>
            </w:r>
            <w:r/>
          </w:p>
        </w:tc>
        <w:tc>
          <w:tcPr>
            <w:tcW w:w="306"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1</w:t>
            </w:r>
            <w:r/>
          </w:p>
        </w:tc>
        <w:tc>
          <w:tcPr>
            <w:tcW w:w="3695" w:type="pct"/>
            <w:vAlign w:val="center"/>
            <w:textDirection w:val="lrTb"/>
            <w:noWrap w:val="false"/>
          </w:tcPr>
          <w:p>
            <w:pPr>
              <w:ind w:left="218" w:firstLine="0"/>
              <w:jc w:val="both"/>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具有与本项目服务内容电子信息工程相关的专业基础理论知识和专业技术知识</w:t>
            </w:r>
            <w:r>
              <w:rPr>
                <w:rFonts w:hint="eastAsia" w:ascii="宋体" w:hAnsi="宋体" w:eastAsia="宋体" w:cs="宋体"/>
                <w:sz w:val="21"/>
                <w:szCs w:val="21"/>
              </w:rPr>
              <w:t xml:space="preserve">。具有项目管理、信息网络系统整体把控的综合能力，</w:t>
            </w:r>
            <w:r>
              <w:rPr>
                <w:rFonts w:hint="eastAsia" w:ascii="宋体" w:hAnsi="宋体" w:eastAsia="宋体" w:cs="宋体"/>
                <w:sz w:val="21"/>
                <w:szCs w:val="21"/>
                <w:lang w:bidi="ar"/>
              </w:rPr>
              <w:t xml:space="preserve">有丰富的技术管理工作实践经验。</w:t>
            </w:r>
            <w:r/>
          </w:p>
        </w:tc>
      </w:tr>
      <w:tr>
        <w:trPr>
          <w:jc w:val="center"/>
          <w:trHeight w:val="850"/>
        </w:trPr>
        <w:tc>
          <w:tcPr>
            <w:tcW w:w="309"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2</w:t>
            </w:r>
            <w:r/>
          </w:p>
        </w:tc>
        <w:tc>
          <w:tcPr>
            <w:tcW w:w="690"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技术负责人</w:t>
            </w:r>
            <w:r/>
          </w:p>
        </w:tc>
        <w:tc>
          <w:tcPr>
            <w:tcW w:w="306"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1</w:t>
            </w:r>
            <w:r/>
          </w:p>
        </w:tc>
        <w:tc>
          <w:tcPr>
            <w:tcW w:w="3695" w:type="pct"/>
            <w:vAlign w:val="center"/>
            <w:textDirection w:val="lrTb"/>
            <w:noWrap w:val="false"/>
          </w:tcPr>
          <w:p>
            <w:pPr>
              <w:ind w:left="218" w:firstLine="0"/>
              <w:jc w:val="both"/>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具有信息技术系统方面的专业知识，能够根据业务需求提供数据服务。</w:t>
            </w:r>
            <w:r/>
          </w:p>
        </w:tc>
      </w:tr>
      <w:tr>
        <w:trPr>
          <w:jc w:val="center"/>
          <w:trHeight w:val="850"/>
        </w:trPr>
        <w:tc>
          <w:tcPr>
            <w:tcW w:w="309"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3</w:t>
            </w:r>
            <w:r/>
          </w:p>
        </w:tc>
        <w:tc>
          <w:tcPr>
            <w:tcW w:w="690"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其他项目团队人员</w:t>
            </w:r>
            <w:r/>
          </w:p>
        </w:tc>
        <w:tc>
          <w:tcPr>
            <w:tcW w:w="306" w:type="pct"/>
            <w:vAlign w:val="center"/>
            <w:textDirection w:val="lrTb"/>
            <w:noWrap w:val="false"/>
          </w:tcPr>
          <w:p>
            <w:pPr>
              <w:ind w:firstLine="0"/>
              <w:jc w:val="center"/>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2</w:t>
            </w:r>
            <w:r/>
          </w:p>
        </w:tc>
        <w:tc>
          <w:tcPr>
            <w:tcW w:w="3695" w:type="pct"/>
            <w:vAlign w:val="center"/>
            <w:textDirection w:val="lrTb"/>
            <w:noWrap w:val="false"/>
          </w:tcPr>
          <w:p>
            <w:pPr>
              <w:ind w:left="218" w:firstLine="0"/>
              <w:jc w:val="both"/>
              <w:keepLines w:val="0"/>
              <w:keepNext w:val="0"/>
              <w:pageBreakBefore w:val="0"/>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项目需配备2名工程师，进行常态化专人对接，指导操作使用问题及系统故障维护服务。</w:t>
            </w:r>
            <w:r/>
          </w:p>
        </w:tc>
      </w:tr>
    </w:tbl>
    <w:p>
      <w:pPr>
        <w:ind w:left="0" w:firstLine="42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注：投入人员不得低于4名。投标单位在投标时不能减少人员的配置数量,须为实质性响应。投标单位可以根据自身情况增加人员的配置。特殊时期24小时待命，接到命令半小时内响应。</w:t>
      </w:r>
      <w:r/>
    </w:p>
    <w:p>
      <w:pPr>
        <w:ind w:left="0" w:firstLine="422"/>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（五）承担风险：</w:t>
      </w:r>
      <w:r/>
    </w:p>
    <w:p>
      <w:pPr>
        <w:ind w:left="0"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1.人员在岗履行工作职责期间，发生自身伤害、伤亡，</w:t>
      </w:r>
      <w:bookmarkStart w:id="64" w:name="_Hlk97552282"/>
      <w:r>
        <w:rPr>
          <w:rFonts w:hint="eastAsia" w:ascii="宋体" w:hAnsi="宋体" w:eastAsia="宋体" w:cs="宋体"/>
          <w:sz w:val="21"/>
          <w:szCs w:val="21"/>
        </w:rPr>
        <w:t xml:space="preserve">均由中标供应商负责处理并承担经济和道义上的责任，采购人不承担任何责任。</w:t>
      </w:r>
      <w:bookmarkEnd w:id="64"/>
      <w:r/>
      <w:r/>
    </w:p>
    <w:p>
      <w:pPr>
        <w:ind w:left="0"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2.供应商违反国家相关法规，与聘用人员发生纠纷，均由中标供应商负责调解与处理，采购人不承担责任。</w:t>
      </w:r>
      <w:r/>
    </w:p>
    <w:p>
      <w:pPr>
        <w:ind w:left="0"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bookmarkStart w:id="65" w:name="_Hlk97552257"/>
      <w:r>
        <w:rPr>
          <w:rFonts w:hint="eastAsia" w:ascii="宋体" w:hAnsi="宋体" w:eastAsia="宋体" w:cs="宋体"/>
          <w:sz w:val="21"/>
          <w:szCs w:val="21"/>
        </w:rPr>
        <w:t xml:space="preserve">服务人员在岗履行工作职责期间，</w:t>
      </w:r>
      <w:bookmarkEnd w:id="65"/>
      <w:r>
        <w:rPr>
          <w:rFonts w:hint="eastAsia" w:ascii="宋体" w:hAnsi="宋体" w:eastAsia="宋体" w:cs="宋体"/>
          <w:sz w:val="21"/>
          <w:szCs w:val="21"/>
        </w:rPr>
        <w:t xml:space="preserve">因操作设施设备不当，造成人员伤害、设备受损，均由供应商负责处理并承担相应的责任，采购人不承担任何责任。</w:t>
      </w:r>
      <w:r/>
    </w:p>
    <w:p>
      <w:pPr>
        <w:ind w:left="0" w:firstLine="422"/>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（六）售后服务</w:t>
      </w:r>
      <w:r/>
    </w:p>
    <w:p>
      <w:pPr>
        <w:ind w:left="0"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各子系统须实现7×24 小时连续稳定运行；若发生故障，服务商须在 30 分钟内响应，2 小时内完成故障恢复。服务商需提供故障快速沟通解决机制，指定专属对接人（7×24 小时待命），确保问题及时闭环。</w:t>
      </w:r>
      <w:r/>
    </w:p>
    <w:p>
      <w:pPr>
        <w:ind w:left="0"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四、综合服务要求</w:t>
      </w:r>
      <w:r/>
    </w:p>
    <w:p>
      <w:pPr>
        <w:ind w:left="0" w:firstLine="42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、技术服务方案</w:t>
      </w:r>
      <w:r/>
    </w:p>
    <w:p>
      <w:pPr>
        <w:ind w:left="0"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明确本项目涉及数据的敏感性，供应商应提出符合公安工作保密要求及国家数据安全法规的数据安全防护核心思路，确保数据使用合法合规。</w:t>
      </w:r>
      <w:r>
        <w:rPr>
          <w:rFonts w:hint="eastAsia" w:ascii="宋体" w:hAnsi="宋体" w:cs="宋体"/>
          <w:sz w:val="21"/>
          <w:szCs w:val="21"/>
          <w:highlight w:val="none"/>
          <w:lang w:val="en-US" w:eastAsia="zh-CN"/>
        </w:rPr>
        <w:t xml:space="preserve">涉及的方案包含：（1）大数据多维研判服务；（2）大数据实战应用系统服务；（3）涉诈窝点信息分析服务；（4）金融风控研判服务；（5）聚合数据及反诈数字战警技术服务；（6）智能反诈及流口外呼服务的技术服务。</w:t>
      </w:r>
      <w:r>
        <w:rPr>
          <w:rFonts w:hint="eastAsia" w:ascii="宋体" w:hAnsi="宋体" w:eastAsia="宋体" w:cs="宋体"/>
          <w:sz w:val="21"/>
          <w:szCs w:val="21"/>
          <w:highlight w:val="none"/>
        </w:rPr>
        <w:t xml:space="preserve">主要包括各项服务模块的功能设计、架构设计、数据处理等内容，需明确各服务模块的数据来源及具体平台，数据广泛、合法合规。</w:t>
      </w:r>
      <w:r/>
    </w:p>
    <w:p>
      <w:pPr>
        <w:ind w:left="0" w:firstLine="42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、服务质量与安全保障措施</w:t>
      </w:r>
      <w:r/>
    </w:p>
    <w:p>
      <w:pPr>
        <w:ind w:left="0"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具有完善的服务质量控制及评定标准。服务质量保障承诺与保障措施一一对应。网络安全保障措施包括边界安全、数据安全、终端安全等内容。保密措施包括人员及数据保密等。</w:t>
      </w:r>
      <w:r/>
    </w:p>
    <w:p>
      <w:pPr>
        <w:ind w:left="0" w:firstLine="42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、工作组织、进度安排</w:t>
      </w:r>
      <w:r/>
    </w:p>
    <w:p>
      <w:pPr>
        <w:ind w:left="0"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民警使用服务过程中遇到操作问题（如查询功能报错），需在30分钟内响应，并明确相关响应途径。进度计划包括前期准备阶段、服务上线阶段、运维阶段。工作进度保障措施包括计划管控、资源配置等。组织方案包括组织设计及人员协同等内容。</w:t>
      </w:r>
      <w:r/>
    </w:p>
    <w:p>
      <w:pPr>
        <w:ind w:left="0" w:firstLine="42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、应急与培训方案</w:t>
      </w:r>
      <w:r/>
    </w:p>
    <w:p>
      <w:pPr>
        <w:ind w:left="0"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应急响应流程包括应急事件分级、应急响应步骤等。应急保障方案包括人员、资源等保障。培训方式与培训内容明确，具有针对性。</w:t>
      </w:r>
      <w:r/>
    </w:p>
    <w:p>
      <w:pPr>
        <w:ind w:left="0"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五、投标报价</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项目固定总价包干，投标单位所报价格应包括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2、投标人应对所投项目的全部内容进行报价，只投其中部分内容者或出现选择性报价的，其投标文件将被拒绝。</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3、付款方式：见合同条款。</w:t>
      </w:r>
      <w:r/>
    </w:p>
    <w:p>
      <w:pPr>
        <w:ind w:left="0"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六、项目验收：</w:t>
      </w:r>
      <w:r/>
    </w:p>
    <w:p>
      <w:pPr>
        <w:ind w:left="0"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1、履约验收的实施主体：</w:t>
      </w:r>
      <w:r>
        <w:rPr>
          <w:rFonts w:hint="eastAsia" w:ascii="宋体" w:hAnsi="宋体" w:eastAsia="宋体" w:cs="宋体"/>
          <w:sz w:val="21"/>
          <w:szCs w:val="21"/>
        </w:rPr>
        <w:t xml:space="preserve">太仓市公安局</w:t>
      </w:r>
      <w:r>
        <w:rPr>
          <w:rFonts w:hint="eastAsia" w:ascii="宋体" w:hAnsi="宋体" w:eastAsia="宋体" w:cs="宋体"/>
          <w:bCs/>
          <w:sz w:val="21"/>
          <w:szCs w:val="21"/>
        </w:rPr>
        <w:t xml:space="preserve">。</w:t>
      </w:r>
      <w:r/>
    </w:p>
    <w:p>
      <w:pPr>
        <w:ind w:left="0"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2、履约验收时间：项目正常运行后，采购人对中标单位的数据服务履约进行验收和考核。</w:t>
      </w:r>
      <w:r/>
    </w:p>
    <w:p>
      <w:pPr>
        <w:ind w:left="0"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3、履约验收方式：一次性验收，由采购人进行考评验收。</w:t>
      </w:r>
      <w:r/>
    </w:p>
    <w:p>
      <w:pPr>
        <w:ind w:left="0"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履约验收内容和标准：采购人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r/>
    </w:p>
    <w:p>
      <w:pPr>
        <w:ind w:left="0"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七、投标说明</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1、投标人所投服务内容应能够至少达到或优于以上服务要求，同时明确服务内容、人员配备及交通工具等设备的投入。</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2、投标人必须承诺招标文件中提出的服务与要求。如果以其中某些条款不响应时，应在文件中逐条列出，未列出的视同响应。</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3、中标人有责任配合采购人接受上级领导部门的监督、检查，提供必须的资料。</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5、采购人不接受投标人任何因遗漏报价而发生的费用追加，因投标人违反《劳动法》等法律法规而造成采购人的连带责任和损失全部由中标人承担。</w:t>
      </w:r>
      <w:r/>
    </w:p>
    <w:p>
      <w:pPr>
        <w:ind w:left="0"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6、本项目不允许转包、分包，中标单位不得部分或全部转让其应履行的合同义务。中标单位擅自转让合同、转包或分包的，采购单位有权解除本合同，转包或分包造成采购人损失的，由中标单位承担。</w:t>
      </w:r>
      <w:r/>
    </w:p>
    <w:p>
      <w:pPr>
        <w:ind w:left="0"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r/>
    </w:p>
    <w:p>
      <w:pPr>
        <w:ind w:left="0" w:firstLine="420"/>
        <w:spacing w:line="360" w:lineRule="auto"/>
        <w:widowControl/>
        <w:rPr>
          <w:rFonts w:hint="eastAsia" w:ascii="宋体" w:hAnsi="宋体" w:eastAsia="宋体" w:cs="宋体"/>
          <w:b/>
          <w:bCs w:val="0"/>
          <w:sz w:val="24"/>
          <w:szCs w:val="24"/>
          <w:lang w:val="en-US" w:eastAsia="zh-CN" w:bidi="ar-SA"/>
        </w:rPr>
      </w:pPr>
      <w:r>
        <w:rPr>
          <w:rFonts w:hint="eastAsia" w:ascii="宋体" w:hAnsi="宋体" w:eastAsia="宋体" w:cs="宋体"/>
          <w:sz w:val="21"/>
          <w:szCs w:val="21"/>
        </w:rPr>
        <w:t xml:space="preserve">8、</w:t>
      </w:r>
      <w:r>
        <w:rPr>
          <w:rFonts w:hint="eastAsia" w:ascii="宋体" w:hAnsi="宋体" w:eastAsia="宋体" w:cs="宋体"/>
          <w:b/>
          <w:bCs w:val="0"/>
          <w:sz w:val="21"/>
          <w:szCs w:val="21"/>
          <w:lang w:val="en-US" w:eastAsia="zh-CN" w:bidi="ar-SA"/>
        </w:rPr>
        <w:t xml:space="preserve">凡涉及招标文件的补充说明和修改，均以江苏省政府采购网、苏州政府采购网发布的内容为准。</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p>
    <w:p>
      <w:pPr>
        <w:spacing w:line="50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附件1：服务类项目履约验收方案</w:t>
      </w:r>
      <w:r>
        <w:rPr>
          <w:rFonts w:hint="eastAsia" w:ascii="宋体" w:hAnsi="宋体" w:eastAsia="宋体" w:cs="宋体"/>
          <w:color w:val="000000"/>
          <w:sz w:val="21"/>
          <w:szCs w:val="21"/>
          <w:highlight w:val="none"/>
        </w:rPr>
        <w:t xml:space="preserve">（模板，具体验收方案以本项目管理考核办法为准）</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一、项目概况</w:t>
      </w:r>
      <w:r/>
    </w:p>
    <w:p>
      <w:pPr>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w:t>
      </w:r>
      <w:r/>
    </w:p>
    <w:p>
      <w:pPr>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p>
    <w:p>
      <w:pPr>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供应商名称：</w:t>
      </w:r>
      <w:r/>
    </w:p>
    <w:p>
      <w:pPr>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合同金额：</w:t>
      </w:r>
      <w:r/>
    </w:p>
    <w:p>
      <w:pPr>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验收主体：</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二、验收目的</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三、验收依据</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四、验收责任主体</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五、验收准备</w:t>
      </w:r>
      <w:r/>
    </w:p>
    <w:p>
      <w:pPr>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5.1、验收准备</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5.1.1、政府采购合同约定的履约验收条件达到，采购人应当在5个工作日内启动履约验收工作，并向供应商发出政府采购履约验收通知单。</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5.1.2、供应商应当配合采购人、采购代理机构做好项目验收工作，及时提供与项目验收相关的生产、技术、服务、数量、质量、安全、合格证明及验收所必须具备的其他材料。</w:t>
      </w:r>
      <w:r/>
    </w:p>
    <w:p>
      <w:pPr>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5.2、验收小组</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5.3、参与验收人员</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5.3.1、技术复杂或专业性强的政府采购项目，可以邀请有资质的第三方专业机构参加验收并出具专业意见。</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5.3.2、对于采购人和使用人分离的采购项目，采购人或其委托的采购代理机构应当邀请实际使用人参与验收。</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5.3.3、政府向社会公众提供的公共服务项目，验收时应当邀请服务对象进行公共服务项目满意度评价，评价结果作为履约验收的参考依据。</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六、验收方式(形式)</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6.1、日常考核、分段验收</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七、验收内容：</w:t>
      </w:r>
      <w:r/>
    </w:p>
    <w:p>
      <w:pPr>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7.1、验收内容</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7.1.2、项目验收范围应当完整，与采购合同一致，不得省略、遗漏和缺失，也不得擅自扩大范围。</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7.1.3、项目验收标准应包括所有客观、量化指标，符合采购合同约定，未进行相应约定的，应当符合法律法规、政策要求、国家标准、行业标准，地方标准或企业标准等有关标准。</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7.1.4、项目验收意见应当客观真实。验收小组成员意见不一致时，按照少数服从多数的原则作出验收意见。</w:t>
      </w:r>
      <w:r/>
    </w:p>
    <w:p>
      <w:pPr>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7.2、验收记录</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7.2.1、验收小组应当要求参与验收的供应商、专业机构、专家和服务对象等出具书面意见，作为验收书的重要组成部分。</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八、验收结果</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8.1采购人、供应商应当对验收小组出具的验收意见进行确认，并形成政府采购履约验收书。对验收意见存在异议的，采购人与供应商双方可以协商解决，或通过法律途径解决。</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8.2项目履约验收合格的，采购人应当根据政府采购合同约定及时向供应商支付采购资金、退还履约保证金，不得拖延、拖欠或非法扣留。</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8.3项目验收不合格的，采购人应当停止支付采购资金，并按照政府采购合同约定追究供应商违约责任。</w:t>
      </w:r>
      <w:r/>
    </w:p>
    <w:p>
      <w:pPr>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8.4涉及分期（分段）验收的项目，采购人应当开展阶段性验收，并出具阶段性验收意见，最后形成总验收意见。</w:t>
      </w:r>
      <w:r/>
    </w:p>
    <w:p>
      <w:pPr>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九、验收资料归档</w:t>
      </w:r>
      <w:r/>
    </w:p>
    <w:p>
      <w:pPr>
        <w:ind w:firstLine="425"/>
        <w:spacing w:line="440" w:lineRule="exact"/>
        <w:rPr>
          <w:rFonts w:ascii="宋体" w:hAnsi="宋体" w:eastAsia="宋体" w:cs="宋体"/>
          <w:color w:val="000000"/>
          <w:sz w:val="24"/>
          <w:highlight w:val="none"/>
        </w:rPr>
      </w:pPr>
      <w:r>
        <w:rPr>
          <w:rFonts w:hint="eastAsia" w:ascii="宋体" w:hAnsi="宋体" w:eastAsia="宋体" w:cs="宋体"/>
          <w:color w:val="000000"/>
          <w:sz w:val="21"/>
          <w:szCs w:val="21"/>
          <w:highlight w:val="none"/>
        </w:rPr>
        <w:t xml:space="preserve">项目履约验收完结后，采购人应当将验收小组名单、验收方案、验收原始记录、验收结果等资料作为采购项目档案 妥善保管，不得伪造、编造、隐匿或者违规销毁。</w:t>
      </w:r>
      <w:r/>
    </w:p>
    <w:p>
      <w:pPr>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rPr>
          <w:rFonts w:ascii="宋体" w:hAnsi="宋体" w:eastAsia="宋体" w:cs="宋体"/>
          <w:b/>
          <w:color w:val="000000"/>
          <w:sz w:val="44"/>
          <w:highlight w:val="none"/>
        </w:rPr>
      </w:pPr>
      <w:r>
        <w:rPr>
          <w:rFonts w:hint="eastAsia" w:ascii="宋体" w:hAnsi="宋体" w:eastAsia="宋体" w:cs="宋体"/>
          <w:b/>
          <w:color w:val="000000"/>
          <w:spacing w:val="9"/>
          <w:sz w:val="36"/>
          <w:szCs w:val="36"/>
          <w:highlight w:val="none"/>
        </w:rPr>
        <w:br w:type="page" w:clear="all"/>
      </w:r>
      <w:r/>
    </w:p>
    <w:tbl>
      <w:tblPr>
        <w:tblStyle w:val="961"/>
        <w:tblW w:w="4950" w:type="pct"/>
        <w:tblInd w:w="66" w:type="dxa"/>
        <w:tblLayout w:type="autofit"/>
        <w:tblCellMar>
          <w:left w:w="108" w:type="dxa"/>
          <w:top w:w="0" w:type="dxa"/>
          <w:right w:w="108" w:type="dxa"/>
          <w:bottom w:w="0" w:type="dxa"/>
        </w:tblCellMar>
        <w:tblLook w:val="04A0" w:firstRow="1" w:lastRow="0" w:firstColumn="1" w:lastColumn="0" w:noHBand="0" w:noVBand="1"/>
      </w:tblPr>
      <w:tblGrid>
        <w:gridCol w:w="2335"/>
        <w:gridCol w:w="456"/>
        <w:gridCol w:w="1613"/>
        <w:gridCol w:w="4958"/>
      </w:tblGrid>
      <w:tr>
        <w:trPr>
          <w:trHeight w:val="1630"/>
        </w:trPr>
        <w:tc>
          <w:tcPr>
            <w:gridSpan w:val="4"/>
            <w:tcBorders>
              <w:top w:val="none" w:color="000000" w:sz="4" w:space="0"/>
              <w:left w:val="none" w:color="000000" w:sz="4" w:space="0"/>
              <w:bottom w:val="none" w:color="000000" w:sz="4" w:space="0"/>
              <w:right w:val="none" w:color="000000" w:sz="4" w:space="0"/>
            </w:tcBorders>
            <w:tcW w:w="8960" w:type="dxa"/>
            <w:vAlign w:val="center"/>
            <w:textDirection w:val="lrTb"/>
            <w:noWrap/>
          </w:tcPr>
          <w:p>
            <w:pPr>
              <w:jc w:val="center"/>
              <w:rPr>
                <w:rFonts w:ascii="宋体" w:hAnsi="宋体" w:eastAsia="宋体" w:cs="宋体"/>
                <w:color w:val="000000"/>
                <w:sz w:val="40"/>
                <w:szCs w:val="40"/>
                <w:highlight w:val="none"/>
              </w:rPr>
            </w:pPr>
            <w:r>
              <w:rPr>
                <w:rFonts w:hint="eastAsia" w:ascii="宋体" w:hAnsi="宋体" w:eastAsia="宋体" w:cs="宋体"/>
                <w:color w:val="000000"/>
                <w:sz w:val="40"/>
                <w:szCs w:val="40"/>
                <w:highlight w:val="none"/>
                <w:lang w:bidi="ar"/>
              </w:rPr>
              <w:t xml:space="preserve">政府采购履约验收通知单</w:t>
            </w:r>
            <w:r/>
          </w:p>
        </w:tc>
      </w:tr>
      <w:tr>
        <w:trPr>
          <w:trHeight w:val="828"/>
        </w:trPr>
        <w:tc>
          <w:tcPr>
            <w:tcBorders>
              <w:top w:val="none" w:color="000000" w:sz="4" w:space="0"/>
              <w:left w:val="none" w:color="000000" w:sz="4" w:space="0"/>
              <w:bottom w:val="none" w:color="000000" w:sz="4" w:space="0"/>
              <w:right w:val="none" w:color="000000" w:sz="4" w:space="0"/>
            </w:tcBorders>
            <w:tcW w:w="2235" w:type="dxa"/>
            <w:vAlign w:val="center"/>
            <w:textDirection w:val="lrTb"/>
            <w:noWrap/>
          </w:tcPr>
          <w:p>
            <w:pP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w:t>
            </w:r>
            <w:r/>
          </w:p>
        </w:tc>
        <w:tc>
          <w:tcPr>
            <w:tcBorders>
              <w:top w:val="none" w:color="000000" w:sz="4" w:space="0"/>
              <w:left w:val="none" w:color="000000" w:sz="4" w:space="0"/>
              <w:bottom w:val="none" w:color="000000" w:sz="4" w:space="0"/>
              <w:right w:val="none" w:color="000000" w:sz="4" w:space="0"/>
            </w:tcBorders>
            <w:tcW w:w="436"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544"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74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672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672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672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474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474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联系人</w:t>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4745" w:type="dxa"/>
            <w:vAlign w:val="center"/>
            <w:textDirection w:val="lrTb"/>
            <w:noWrap/>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854"/>
        </w:trPr>
        <w:tc>
          <w:tcPr>
            <w:gridSpan w:val="4"/>
            <w:tcBorders>
              <w:top w:val="single" w:color="000000" w:sz="4" w:space="0"/>
              <w:left w:val="single" w:color="000000" w:sz="4" w:space="0"/>
              <w:bottom w:val="single" w:color="000000" w:sz="4" w:space="0"/>
              <w:right w:val="single" w:color="000000" w:sz="4" w:space="0"/>
            </w:tcBorders>
            <w:tcW w:w="8960" w:type="dxa"/>
            <w:vAlign w:val="center"/>
            <w:textDirection w:val="lrTb"/>
            <w:noWrap/>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履约验收方案及工作要求</w:t>
            </w:r>
            <w:r/>
          </w:p>
        </w:tc>
      </w:tr>
      <w:tr>
        <w:trPr>
          <w:trHeight w:val="2200"/>
        </w:trPr>
        <w:tc>
          <w:tcPr>
            <w:gridSpan w:val="4"/>
            <w:tcBorders>
              <w:top w:val="single" w:color="000000" w:sz="4" w:space="0"/>
              <w:left w:val="single" w:color="000000" w:sz="4" w:space="0"/>
              <w:bottom w:val="single" w:color="000000" w:sz="4" w:space="0"/>
              <w:right w:val="single" w:color="000000" w:sz="4" w:space="0"/>
            </w:tcBorders>
            <w:tcW w:w="8960" w:type="dxa"/>
            <w:vAlign w:val="center"/>
            <w:textDirection w:val="lrTb"/>
            <w:noWrap w:val="false"/>
          </w:tcPr>
          <w:p>
            <w:pPr>
              <w:jc w:val="center"/>
              <w:rPr>
                <w:rFonts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p>
          <w:p>
            <w:pPr>
              <w:jc w:val="center"/>
              <w:rPr>
                <w:rFonts w:ascii="宋体" w:hAnsi="宋体" w:eastAsia="宋体" w:cs="宋体"/>
                <w:color w:val="000000"/>
                <w:sz w:val="24"/>
                <w:highlight w:val="none"/>
                <w:lang w:bidi="ar"/>
              </w:rPr>
            </w:pPr>
            <w:r>
              <w:rPr>
                <w:rFonts w:ascii="宋体" w:hAnsi="宋体" w:eastAsia="宋体" w:cs="宋体"/>
                <w:color w:val="000000"/>
                <w:sz w:val="24"/>
                <w:highlight w:val="none"/>
                <w:lang w:bidi="ar"/>
              </w:rPr>
            </w:r>
            <w:r/>
          </w:p>
          <w:p>
            <w:pPr>
              <w:jc w:val="center"/>
              <w:rPr>
                <w:rFonts w:ascii="宋体" w:hAnsi="宋体" w:eastAsia="宋体" w:cs="宋体"/>
                <w:color w:val="000000"/>
                <w:sz w:val="24"/>
                <w:highlight w:val="none"/>
                <w:lang w:bidi="ar"/>
              </w:rPr>
            </w:pPr>
            <w:r>
              <w:rPr>
                <w:rFonts w:ascii="宋体" w:hAnsi="宋体" w:eastAsia="宋体" w:cs="宋体"/>
                <w:color w:val="000000"/>
                <w:sz w:val="24"/>
                <w:highlight w:val="none"/>
                <w:lang w:bidi="ar"/>
              </w:rPr>
            </w:r>
            <w:r/>
          </w:p>
          <w:p>
            <w:pPr>
              <w:jc w:val="center"/>
              <w:rPr>
                <w:rFonts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单位公章</w:t>
            </w:r>
            <w:r/>
          </w:p>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年 月 日</w:t>
            </w:r>
            <w:r/>
          </w:p>
        </w:tc>
      </w:tr>
    </w:tbl>
    <w:p>
      <w:pPr>
        <w:ind w:firstLine="482"/>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rPr>
          <w:rFonts w:hint="eastAsia" w:ascii="宋体" w:hAnsi="宋体" w:eastAsia="宋体" w:cs="宋体"/>
          <w:b/>
          <w:color w:val="000000"/>
          <w:spacing w:val="9"/>
          <w:sz w:val="36"/>
          <w:szCs w:val="36"/>
          <w:highlight w:val="none"/>
        </w:rPr>
      </w:pPr>
      <w:r>
        <w:rPr>
          <w:rFonts w:hint="eastAsia" w:ascii="宋体" w:hAnsi="宋体" w:eastAsia="宋体" w:cs="宋体"/>
          <w:b/>
          <w:color w:val="000000"/>
          <w:spacing w:val="9"/>
          <w:sz w:val="36"/>
          <w:szCs w:val="36"/>
          <w:highlight w:val="none"/>
        </w:rPr>
        <w:br w:type="page" w:clear="all"/>
      </w:r>
      <w:r/>
    </w:p>
    <w:p>
      <w:pPr>
        <w:ind w:firstLine="378"/>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9"/>
          <w:sz w:val="36"/>
          <w:szCs w:val="36"/>
          <w:highlight w:val="none"/>
        </w:rPr>
        <w:t xml:space="preserve">政府采购履约验收书(服务类）</w:t>
      </w:r>
      <w:r/>
    </w:p>
    <w:tbl>
      <w:tblPr>
        <w:tblStyle w:val="961"/>
        <w:tblW w:w="9476"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3"/>
        <w:gridCol w:w="1273"/>
        <w:gridCol w:w="1272"/>
        <w:gridCol w:w="1415"/>
        <w:gridCol w:w="426"/>
        <w:gridCol w:w="847"/>
        <w:gridCol w:w="1132"/>
        <w:gridCol w:w="1838"/>
      </w:tblGrid>
      <w:tr>
        <w:trPr>
          <w:trHeight w:val="461"/>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采购人</w:t>
            </w:r>
            <w:r/>
          </w:p>
        </w:tc>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2"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项目名称</w:t>
            </w:r>
            <w:r/>
          </w:p>
        </w:tc>
        <w:tc>
          <w:tcPr>
            <w:tcW w:w="141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gridSpan w:val="3"/>
            <w:tcW w:w="240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合同名称</w:t>
            </w:r>
            <w:r/>
          </w:p>
        </w:tc>
        <w:tc>
          <w:tcPr>
            <w:tcW w:w="1838"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740"/>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供应商</w:t>
            </w:r>
            <w:r/>
          </w:p>
        </w:tc>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2"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项目及合同编号</w:t>
            </w:r>
            <w:r/>
          </w:p>
        </w:tc>
        <w:tc>
          <w:tcPr>
            <w:tcW w:w="141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gridSpan w:val="3"/>
            <w:tcW w:w="240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合同金额</w:t>
            </w:r>
            <w:r/>
          </w:p>
        </w:tc>
        <w:tc>
          <w:tcPr>
            <w:tcW w:w="1838"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740"/>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分期（段）验收</w:t>
            </w:r>
            <w:r/>
          </w:p>
        </w:tc>
        <w:tc>
          <w:tcPr>
            <w:tcW w:w="1273"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是□   否□</w:t>
            </w:r>
            <w:r/>
          </w:p>
        </w:tc>
        <w:tc>
          <w:tcPr>
            <w:tcW w:w="1272"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分期（段）情况</w:t>
            </w:r>
            <w:r/>
          </w:p>
        </w:tc>
        <w:tc>
          <w:tcPr>
            <w:gridSpan w:val="5"/>
            <w:tcW w:w="5658"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共分   期（段），此为第   期（段）验收</w:t>
            </w:r>
            <w:r/>
          </w:p>
        </w:tc>
      </w:tr>
      <w:tr>
        <w:trPr>
          <w:trHeight w:val="1107"/>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验收时间</w:t>
            </w:r>
            <w:r/>
          </w:p>
        </w:tc>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2"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验收地点</w:t>
            </w:r>
            <w:r/>
          </w:p>
        </w:tc>
        <w:tc>
          <w:tcPr>
            <w:tcW w:w="141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gridSpan w:val="3"/>
            <w:tcW w:w="240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验收组织形式</w:t>
            </w:r>
            <w:r/>
          </w:p>
        </w:tc>
        <w:tc>
          <w:tcPr>
            <w:tcW w:w="1838"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□自行简易验收</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□验收小组验收</w:t>
            </w:r>
            <w:r/>
          </w:p>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□采购代理机构验收</w:t>
            </w:r>
            <w:r/>
          </w:p>
        </w:tc>
      </w:tr>
      <w:tr>
        <w:trPr>
          <w:trHeight w:val="740"/>
        </w:trPr>
        <w:tc>
          <w:tcPr>
            <w:tcW w:w="1273" w:type="dxa"/>
            <w:vAlign w:val="center"/>
            <w:vMerge w:val="restart"/>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验收内容</w:t>
            </w:r>
            <w:r/>
          </w:p>
        </w:tc>
        <w:tc>
          <w:tcPr>
            <w:tcW w:w="1273"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服务质量</w:t>
            </w:r>
            <w:r/>
          </w:p>
        </w:tc>
        <w:tc>
          <w:tcPr>
            <w:tcW w:w="1272"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服务进度</w:t>
            </w:r>
            <w:r/>
          </w:p>
        </w:tc>
        <w:tc>
          <w:tcPr>
            <w:tcW w:w="1415"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人员、设备 配备情况</w:t>
            </w:r>
            <w:r/>
          </w:p>
        </w:tc>
        <w:tc>
          <w:tcPr>
            <w:gridSpan w:val="2"/>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行业、安全标准</w:t>
            </w:r>
            <w:r/>
          </w:p>
        </w:tc>
        <w:tc>
          <w:tcPr>
            <w:tcW w:w="1132"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项目需求、服务承诺</w:t>
            </w:r>
            <w:r/>
          </w:p>
        </w:tc>
        <w:tc>
          <w:tcPr>
            <w:tcW w:w="1838"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合同履约时间、 地点、方式</w:t>
            </w:r>
            <w:r/>
          </w:p>
        </w:tc>
      </w:tr>
      <w:tr>
        <w:trPr>
          <w:trHeight w:val="1019"/>
        </w:trPr>
        <w:tc>
          <w:tcPr>
            <w:tcW w:w="1273" w:type="dxa"/>
            <w:vAlign w:val="center"/>
            <w:vMerge w:val="continue"/>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3"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p>
        </w:tc>
        <w:tc>
          <w:tcPr>
            <w:tcW w:w="1272"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按  时□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不按时□</w:t>
            </w:r>
            <w:r/>
          </w:p>
        </w:tc>
        <w:tc>
          <w:tcPr>
            <w:tcW w:w="1415"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p>
        </w:tc>
        <w:tc>
          <w:tcPr>
            <w:gridSpan w:val="2"/>
            <w:tcW w:w="1273"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p>
        </w:tc>
        <w:tc>
          <w:tcPr>
            <w:tcW w:w="1132"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p>
        </w:tc>
        <w:tc>
          <w:tcPr>
            <w:tcW w:w="1838"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p>
        </w:tc>
      </w:tr>
      <w:tr>
        <w:trPr>
          <w:trHeight w:val="740"/>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专业检测机构情况说明</w:t>
            </w:r>
            <w:r/>
          </w:p>
        </w:tc>
        <w:tc>
          <w:tcPr>
            <w:gridSpan w:val="7"/>
            <w:tcW w:w="820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740"/>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存在问题</w:t>
            </w:r>
            <w:r/>
          </w:p>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和改进意见</w:t>
            </w:r>
            <w:r/>
          </w:p>
        </w:tc>
        <w:tc>
          <w:tcPr>
            <w:gridSpan w:val="7"/>
            <w:tcW w:w="820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845"/>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最终结论</w:t>
            </w:r>
            <w:r/>
          </w:p>
        </w:tc>
        <w:tc>
          <w:tcPr>
            <w:gridSpan w:val="7"/>
            <w:tcW w:w="820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不合格□</w:t>
            </w:r>
            <w:r/>
          </w:p>
        </w:tc>
      </w:tr>
      <w:tr>
        <w:trPr>
          <w:trHeight w:val="1107"/>
        </w:trPr>
        <w:tc>
          <w:tcPr>
            <w:tcW w:w="127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验收小组成员</w:t>
            </w:r>
            <w:r/>
          </w:p>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签字</w:t>
            </w:r>
            <w:r/>
          </w:p>
        </w:tc>
        <w:tc>
          <w:tcPr>
            <w:gridSpan w:val="7"/>
            <w:tcW w:w="8203"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641"/>
        </w:trPr>
        <w:tc>
          <w:tcPr>
            <w:gridSpan w:val="5"/>
            <w:tcW w:w="5659" w:type="dxa"/>
            <w:vAlign w:val="center"/>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采购代理机构意见</w:t>
            </w:r>
            <w:r/>
          </w:p>
        </w:tc>
        <w:tc>
          <w:tcPr>
            <w:gridSpan w:val="3"/>
            <w:tcW w:w="3817" w:type="dxa"/>
            <w:vAlign w:val="center"/>
            <w:textDirection w:val="lrTb"/>
            <w:noWrap w:val="false"/>
          </w:tcPr>
          <w:p>
            <w:pPr>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采购人意见</w:t>
            </w:r>
            <w:r/>
          </w:p>
        </w:tc>
      </w:tr>
      <w:tr>
        <w:trPr>
          <w:trHeight w:val="740"/>
        </w:trPr>
        <w:tc>
          <w:tcPr>
            <w:gridSpan w:val="5"/>
            <w:tcW w:w="5659" w:type="dxa"/>
            <w:vAlign w:val="top"/>
            <w:textDirection w:val="lrTb"/>
            <w:noWrap w:val="false"/>
          </w:tcPr>
          <w:p>
            <w:pP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经办人：         负责人：     （采购代理机构公章）</w:t>
            </w:r>
            <w:r/>
          </w:p>
        </w:tc>
        <w:tc>
          <w:tcPr>
            <w:gridSpan w:val="3"/>
            <w:tcW w:w="3817" w:type="dxa"/>
            <w:vAlign w:val="top"/>
            <w:textDirection w:val="lrTb"/>
            <w:noWrap w:val="false"/>
          </w:tcPr>
          <w:p>
            <w:pP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经办人：     负责人：    （采购人公章）</w:t>
            </w:r>
            <w:r/>
          </w:p>
        </w:tc>
      </w:tr>
      <w:tr>
        <w:trPr>
          <w:trHeight w:val="1113"/>
        </w:trPr>
        <w:tc>
          <w:tcPr>
            <w:gridSpan w:val="8"/>
            <w:tcW w:w="9476" w:type="dxa"/>
            <w:vAlign w:val="top"/>
            <w:textDirection w:val="lrTb"/>
            <w:noWrap w:val="false"/>
          </w:tcPr>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供应商确认：</w:t>
            </w:r>
            <w:r/>
          </w:p>
          <w:p>
            <w:pP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（单位公章或授权代表签字）</w:t>
            </w:r>
            <w:r/>
          </w:p>
        </w:tc>
      </w:tr>
    </w:tbl>
    <w:p>
      <w:pPr>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pStyle w:val="1139"/>
        <w:spacing w:before="120" w:after="120" w:line="360" w:lineRule="auto"/>
        <w:rPr>
          <w:rFonts w:ascii="Times New Roman" w:hAnsi="Times New Roman" w:eastAsia="宋体" w:cs="Times New Roman"/>
          <w:b/>
          <w:bCs/>
          <w:color w:val="000000"/>
          <w:sz w:val="32"/>
          <w:szCs w:val="32"/>
          <w:highlight w:val="none"/>
        </w:rPr>
      </w:pPr>
      <w:r>
        <w:rPr>
          <w:rFonts w:hint="eastAsia" w:ascii="宋体"/>
          <w:b/>
          <w:color w:val="000000"/>
          <w:sz w:val="32"/>
          <w:szCs w:val="32"/>
          <w:highlight w:val="none"/>
        </w:rPr>
        <w:br w:type="page" w:clear="all"/>
      </w:r>
      <w:bookmarkStart w:id="66" w:name="_Toc27087"/>
      <w:r/>
      <w:bookmarkStart w:id="67" w:name="_Toc17094"/>
      <w:r/>
      <w:bookmarkStart w:id="68" w:name="_Toc26712"/>
      <w:r/>
      <w:bookmarkStart w:id="69" w:name="_Toc2684"/>
      <w:r/>
      <w:bookmarkStart w:id="70" w:name="_Toc23941"/>
      <w:r/>
      <w:bookmarkStart w:id="71" w:name="_Toc1164"/>
      <w:r>
        <w:rPr>
          <w:rFonts w:ascii="Times New Roman" w:hAnsi="Times New Roman" w:eastAsia="宋体" w:cs="Times New Roman"/>
          <w:b/>
          <w:bCs/>
          <w:color w:val="000000"/>
          <w:sz w:val="32"/>
          <w:szCs w:val="32"/>
          <w:highlight w:val="none"/>
        </w:rPr>
        <w:t xml:space="preserve">第五章</w:t>
      </w:r>
      <w:r>
        <w:rPr>
          <w:rFonts w:hint="eastAsia"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t xml:space="preserve">评标方法与评标标准</w:t>
      </w:r>
      <w:bookmarkEnd w:id="66"/>
      <w:r/>
      <w:bookmarkEnd w:id="67"/>
      <w:r/>
      <w:bookmarkEnd w:id="68"/>
      <w:r/>
      <w:bookmarkEnd w:id="69"/>
      <w:r/>
      <w:bookmarkEnd w:id="70"/>
      <w:r/>
      <w:bookmarkEnd w:id="71"/>
      <w:r/>
      <w:r/>
    </w:p>
    <w:p>
      <w:pPr>
        <w:jc w:val="left"/>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szCs w:val="22"/>
          <w:highlight w:val="none"/>
        </w:rPr>
        <w:t xml:space="preserve">评标方法</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ascii="宋体" w:hAnsi="宋体"/>
          <w:color w:val="000000"/>
          <w:sz w:val="22"/>
          <w:szCs w:val="22"/>
          <w:highlight w:val="none"/>
        </w:rPr>
        <w:t xml:space="preserve">四、如出现评审得分最高的投标人有两个或两个以上的，以投标报价较低者优先作为该标段中标候选人，如果投标报价也相同的，则由公证机构组织以抽签方式确定中标候选人。</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418"/>
        <w:keepLines w:val="0"/>
        <w:keepNext w:val="0"/>
        <w:pageBreakBefore w:val="0"/>
        <w:spacing w:line="360" w:lineRule="auto"/>
        <w:widowControl w:val="off"/>
        <w:rPr>
          <w:rFonts w:ascii="宋体" w:hAnsi="宋体"/>
          <w:color w:val="000000"/>
          <w:sz w:val="22"/>
          <w:szCs w:val="22"/>
          <w:highlight w:val="none"/>
        </w:rPr>
      </w:pPr>
      <w:r>
        <w:rPr>
          <w:rFonts w:hint="eastAsia" w:ascii="宋体" w:hAnsi="宋体"/>
          <w:color w:val="000000"/>
          <w:sz w:val="22"/>
          <w:szCs w:val="22"/>
          <w:highlight w:val="none"/>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七、中小企业相关政策：</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color w:val="000000"/>
          <w:sz w:val="22"/>
          <w:szCs w:val="22"/>
          <w:highlight w:val="none"/>
        </w:rPr>
        <w:t xml:space="preserve">但与大企业的负责人为同一人，或者与大企业存在直接控股、管理关系的除外。</w:t>
      </w:r>
      <w:r>
        <w:rPr>
          <w:rFonts w:hint="eastAsia" w:ascii="宋体" w:hAnsi="宋体" w:cs="宋体"/>
          <w:color w:val="000000"/>
          <w:sz w:val="22"/>
          <w:szCs w:val="22"/>
          <w:highlight w:val="none"/>
        </w:rPr>
        <w:t xml:space="preserve">符合中小企业划分标准的个体工商户，在政府采购活动中视同中小企业：</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1、在货物采购项目中，货物由小、微企业制造，即货物由小、微企业生产且使用该小、微企业商号或者注册商标。对其报价给予20%的扣除，扣除后的价格参与价格评审。</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3、在货物采购项目中，供应商提供的货物既有小、微企业制造货物，也有中、大型企业制造货物的，不享受本办法规定的小、微企业价格扶持政策。</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4、以联合体形式参加政府采购活动，联合体各方均为中小企业的，联合体视同中小企业。其中，联合体各方均为小微企业的，联合体视同小微企业。</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5、符合中小企业划分标准的个体工商户，在政府采购活动中视同中小企业。</w:t>
      </w:r>
      <w:r/>
    </w:p>
    <w:p>
      <w:pPr>
        <w:ind w:left="0" w:firstLine="418"/>
        <w:keepLines w:val="0"/>
        <w:keepNext w:val="0"/>
        <w:pageBreakBefore w:val="0"/>
        <w:spacing w:line="360" w:lineRule="auto"/>
        <w:widowControl w:val="off"/>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6、残疾人福利性单位及监狱企业视同小型企业，享受评审中价格扣除等促进中小企业发展的政府采购政策。</w:t>
      </w:r>
      <w:r/>
    </w:p>
    <w:p>
      <w:pPr>
        <w:ind w:left="0" w:firstLine="418"/>
        <w:keepLines w:val="0"/>
        <w:keepNext w:val="0"/>
        <w:pageBreakBefore w:val="0"/>
        <w:spacing w:line="360" w:lineRule="auto"/>
        <w:widowControl w:val="off"/>
        <w:rPr>
          <w:rFonts w:hint="eastAsia"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7、供应商按照本办法规定提供声明函内容不实的，属于提供虚假材料谋取中标、 成交， 依照《中华人民共和国政府采购法》 等国家有关规定追究相应责任。</w:t>
      </w:r>
      <w:r/>
    </w:p>
    <w:p>
      <w:pPr>
        <w:jc w:val="left"/>
        <w:keepLines w:val="0"/>
        <w:keepNext w:val="0"/>
        <w:pageBreakBefore w:val="0"/>
        <w:spacing w:line="360" w:lineRule="auto"/>
        <w:widowControl w:val="off"/>
        <w:rPr>
          <w:rFonts w:hint="eastAsia" w:ascii="宋体" w:hAnsi="宋体" w:cs="宋体"/>
          <w:b/>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szCs w:val="22"/>
          <w:highlight w:val="none"/>
        </w:rPr>
        <w:t xml:space="preserve">评分标准：</w:t>
      </w:r>
      <w:r/>
    </w:p>
    <w:tbl>
      <w:tblPr>
        <w:tblStyle w:val="961"/>
        <w:tblW w:w="8939" w:type="dxa"/>
        <w:tblInd w:w="0" w:type="dxa"/>
        <w:tblLayout w:type="fixed"/>
        <w:tblCellMar>
          <w:left w:w="108" w:type="dxa"/>
          <w:top w:w="0" w:type="dxa"/>
          <w:right w:w="108" w:type="dxa"/>
          <w:bottom w:w="0" w:type="dxa"/>
        </w:tblCellMar>
        <w:tblLook w:val="04A0" w:firstRow="1" w:lastRow="0" w:firstColumn="1" w:lastColumn="0" w:noHBand="0" w:noVBand="1"/>
      </w:tblPr>
      <w:tblGrid>
        <w:gridCol w:w="681"/>
        <w:gridCol w:w="1213"/>
        <w:gridCol w:w="778"/>
        <w:gridCol w:w="6267"/>
      </w:tblGrid>
      <w:tr>
        <w:trPr>
          <w:trHeight w:val="850"/>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bookmarkStart w:id="72" w:name="_Hlk196917088"/>
            <w:r/>
            <w:bookmarkStart w:id="73" w:name="OLE_LINK73"/>
            <w:r>
              <w:rPr>
                <w:rFonts w:hint="eastAsia" w:ascii="宋体" w:hAnsi="宋体" w:eastAsia="宋体" w:cs="宋体"/>
                <w:sz w:val="22"/>
                <w:szCs w:val="22"/>
              </w:rPr>
              <w:t xml:space="preserve">序号</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w:t>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分值</w:t>
            </w:r>
            <w:r/>
          </w:p>
        </w:tc>
        <w:tc>
          <w:tcPr>
            <w:tcBorders>
              <w:top w:val="single" w:color="auto" w:sz="4" w:space="0"/>
              <w:left w:val="none" w:color="000000" w:sz="4" w:space="0"/>
              <w:bottom w:val="single" w:color="auto" w:sz="4" w:space="0"/>
              <w:right w:val="single" w:color="auto" w:sz="4" w:space="0"/>
            </w:tcBorders>
            <w:tcW w:w="6267"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评审标准</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价格</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20分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第一步：投标报价低于或等于财政预算价格的，为有效投标报价。超财政预算的投标报价或招标文件规定的报价为无效投标报价。无效投标报价的投标文件不进行评审，也不得标。</w:t>
            </w:r>
            <w:r/>
          </w:p>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第二步：在所有有效投标报价中满足招标文件要求，且投标价格最低的投标报价为评标基准价，其价格分为20分，其他投标人的价格分按照下列公式计算（计算结果四舍五入保留两位小数）。</w:t>
            </w:r>
            <w:r/>
          </w:p>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投标报价得分＝（评标基准价/投标报价）×20％×100</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cs="宋体"/>
                <w:sz w:val="22"/>
                <w:szCs w:val="22"/>
                <w:lang w:val="en-US" w:eastAsia="zh-CN"/>
              </w:rPr>
              <w:t xml:space="preserve">2</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大数据多维研判服务方案</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bookmarkStart w:id="74" w:name="OLE_LINK3"/>
            <w:r>
              <w:rPr>
                <w:rFonts w:hint="eastAsia" w:ascii="宋体" w:hAnsi="宋体" w:eastAsia="宋体" w:cs="宋体"/>
                <w:bCs/>
                <w:spacing w:val="7"/>
                <w:sz w:val="22"/>
                <w:szCs w:val="22"/>
              </w:rPr>
              <w:t xml:space="preserve">根据投标人提供的</w:t>
            </w:r>
            <w:r>
              <w:rPr>
                <w:rFonts w:hint="eastAsia" w:ascii="宋体" w:hAnsi="宋体" w:eastAsia="宋体" w:cs="宋体"/>
                <w:sz w:val="22"/>
                <w:szCs w:val="22"/>
              </w:rPr>
              <w:t xml:space="preserve">大数据多维研判服务</w:t>
            </w:r>
            <w:r>
              <w:rPr>
                <w:rFonts w:hint="eastAsia" w:ascii="宋体" w:hAnsi="宋体" w:eastAsia="宋体" w:cs="宋体"/>
                <w:bCs/>
                <w:spacing w:val="7"/>
                <w:sz w:val="22"/>
                <w:szCs w:val="22"/>
              </w:rPr>
              <w:t xml:space="preserve">方案进行评分</w:t>
            </w:r>
            <w:r>
              <w:rPr>
                <w:rFonts w:hint="eastAsia" w:ascii="宋体" w:hAnsi="宋体" w:cs="宋体"/>
                <w:bCs/>
                <w:spacing w:val="7"/>
                <w:sz w:val="22"/>
                <w:szCs w:val="22"/>
                <w:lang w:eastAsia="zh-CN"/>
              </w:rPr>
              <w:t xml:space="preserve">，</w:t>
            </w:r>
            <w:r>
              <w:rPr>
                <w:rFonts w:hint="eastAsia" w:ascii="宋体" w:hAnsi="宋体" w:cs="宋体"/>
                <w:bCs/>
                <w:spacing w:val="7"/>
                <w:sz w:val="22"/>
                <w:szCs w:val="22"/>
                <w:lang w:val="en-US" w:eastAsia="zh-CN"/>
              </w:rPr>
              <w:t xml:space="preserve">方案</w:t>
            </w:r>
            <w:r>
              <w:rPr>
                <w:rFonts w:hint="eastAsia" w:ascii="宋体" w:hAnsi="宋体" w:eastAsia="宋体" w:cs="宋体"/>
                <w:sz w:val="22"/>
                <w:szCs w:val="22"/>
              </w:rPr>
              <w:t xml:space="preserve">至少包括：①功能设计；②技术架构设计；③数据处理方案等。</w:t>
            </w:r>
            <w:bookmarkEnd w:id="74"/>
            <w:r/>
            <w:r/>
          </w:p>
          <w:p>
            <w:pP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方案内容针对本项目且符合本项目实际需求的满足一项得</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分，最高</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default" w:ascii="宋体" w:hAnsi="宋体" w:cs="宋体"/>
                <w:sz w:val="22"/>
                <w:szCs w:val="22"/>
                <w:lang w:val="en-US" w:eastAsia="zh-CN"/>
              </w:rPr>
            </w:pPr>
            <w:r>
              <w:rPr>
                <w:rFonts w:hint="eastAsia" w:ascii="宋体" w:hAnsi="宋体" w:cs="宋体"/>
                <w:sz w:val="22"/>
                <w:szCs w:val="22"/>
                <w:lang w:val="en-US" w:eastAsia="zh-CN"/>
              </w:rPr>
              <w:t xml:space="preserve">3</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大数据实战应用系统服务方案</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lang w:val="en-US" w:eastAsia="zh-CN"/>
              </w:rPr>
            </w:pP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bCs/>
                <w:spacing w:val="7"/>
                <w:sz w:val="22"/>
                <w:szCs w:val="22"/>
              </w:rPr>
              <w:t xml:space="preserve">根据投标人提供的</w:t>
            </w:r>
            <w:r>
              <w:rPr>
                <w:rFonts w:hint="eastAsia" w:ascii="宋体" w:hAnsi="宋体" w:eastAsia="宋体" w:cs="宋体"/>
                <w:sz w:val="22"/>
                <w:szCs w:val="22"/>
              </w:rPr>
              <w:t xml:space="preserve">大数据实战应用系统服务方案</w:t>
            </w:r>
            <w:r>
              <w:rPr>
                <w:rFonts w:hint="eastAsia" w:ascii="宋体" w:hAnsi="宋体" w:eastAsia="宋体" w:cs="宋体"/>
                <w:bCs/>
                <w:spacing w:val="7"/>
                <w:sz w:val="22"/>
                <w:szCs w:val="22"/>
              </w:rPr>
              <w:t xml:space="preserve">进行评分</w:t>
            </w:r>
            <w:r>
              <w:rPr>
                <w:rFonts w:hint="eastAsia" w:ascii="宋体" w:hAnsi="宋体" w:cs="宋体"/>
                <w:bCs/>
                <w:spacing w:val="7"/>
                <w:sz w:val="22"/>
                <w:szCs w:val="22"/>
                <w:lang w:eastAsia="zh-CN"/>
              </w:rPr>
              <w:t xml:space="preserve">，</w:t>
            </w:r>
            <w:r>
              <w:rPr>
                <w:rFonts w:hint="eastAsia" w:ascii="宋体" w:hAnsi="宋体" w:cs="宋体"/>
                <w:bCs/>
                <w:spacing w:val="7"/>
                <w:sz w:val="22"/>
                <w:szCs w:val="22"/>
                <w:lang w:val="en-US" w:eastAsia="zh-CN"/>
              </w:rPr>
              <w:t xml:space="preserve">方案</w:t>
            </w:r>
            <w:r>
              <w:rPr>
                <w:rFonts w:hint="eastAsia" w:ascii="宋体" w:hAnsi="宋体" w:eastAsia="宋体" w:cs="宋体"/>
                <w:sz w:val="22"/>
                <w:szCs w:val="22"/>
              </w:rPr>
              <w:t xml:space="preserve">至少包括：①功能设计；②技术架构设计；③数据处理方案等。</w:t>
            </w:r>
            <w:r/>
          </w:p>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方案内容针对本项目且符合本项目实际需求的满足一项得</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分，最高</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default" w:ascii="宋体" w:hAnsi="宋体" w:cs="宋体"/>
                <w:sz w:val="22"/>
                <w:szCs w:val="22"/>
                <w:lang w:val="en-US" w:eastAsia="zh-CN"/>
              </w:rPr>
            </w:pPr>
            <w:r>
              <w:rPr>
                <w:rFonts w:hint="eastAsia" w:ascii="宋体" w:hAnsi="宋体" w:cs="宋体"/>
                <w:sz w:val="22"/>
                <w:szCs w:val="22"/>
                <w:lang w:val="en-US" w:eastAsia="zh-CN"/>
              </w:rPr>
              <w:t xml:space="preserve">4</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涉诈窝点信息分析服务方案</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lang w:val="en-US" w:eastAsia="zh-CN"/>
              </w:rPr>
            </w:pP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bCs/>
                <w:spacing w:val="7"/>
                <w:sz w:val="22"/>
                <w:szCs w:val="22"/>
              </w:rPr>
              <w:t xml:space="preserve">根据投标人提供的</w:t>
            </w:r>
            <w:r>
              <w:rPr>
                <w:rFonts w:hint="eastAsia" w:ascii="宋体" w:hAnsi="宋体" w:eastAsia="宋体" w:cs="宋体"/>
                <w:sz w:val="22"/>
                <w:szCs w:val="22"/>
              </w:rPr>
              <w:t xml:space="preserve">涉诈窝点信息分析服务方案</w:t>
            </w:r>
            <w:r>
              <w:rPr>
                <w:rFonts w:hint="eastAsia" w:ascii="宋体" w:hAnsi="宋体" w:eastAsia="宋体" w:cs="宋体"/>
                <w:bCs/>
                <w:spacing w:val="7"/>
                <w:sz w:val="22"/>
                <w:szCs w:val="22"/>
              </w:rPr>
              <w:t xml:space="preserve">进行评分</w:t>
            </w:r>
            <w:r>
              <w:rPr>
                <w:rFonts w:hint="eastAsia" w:ascii="宋体" w:hAnsi="宋体" w:cs="宋体"/>
                <w:bCs/>
                <w:spacing w:val="7"/>
                <w:sz w:val="22"/>
                <w:szCs w:val="22"/>
                <w:lang w:eastAsia="zh-CN"/>
              </w:rPr>
              <w:t xml:space="preserve">，</w:t>
            </w:r>
            <w:r>
              <w:rPr>
                <w:rFonts w:hint="eastAsia" w:ascii="宋体" w:hAnsi="宋体" w:cs="宋体"/>
                <w:bCs/>
                <w:spacing w:val="7"/>
                <w:sz w:val="22"/>
                <w:szCs w:val="22"/>
                <w:lang w:val="en-US" w:eastAsia="zh-CN"/>
              </w:rPr>
              <w:t xml:space="preserve">方案</w:t>
            </w:r>
            <w:r>
              <w:rPr>
                <w:rFonts w:hint="eastAsia" w:ascii="宋体" w:hAnsi="宋体" w:eastAsia="宋体" w:cs="宋体"/>
                <w:sz w:val="22"/>
                <w:szCs w:val="22"/>
              </w:rPr>
              <w:t xml:space="preserve">至少包括：①功能设计；②技术架构设计；③数据处理方案等。</w:t>
            </w:r>
            <w:r/>
          </w:p>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方案内容针对本项目且符合本项目实际需求的满足一项得</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分，最高</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default" w:ascii="宋体" w:hAnsi="宋体" w:cs="宋体"/>
                <w:sz w:val="22"/>
                <w:szCs w:val="22"/>
                <w:lang w:val="en-US" w:eastAsia="zh-CN"/>
              </w:rPr>
            </w:pPr>
            <w:r>
              <w:rPr>
                <w:rFonts w:hint="eastAsia" w:ascii="宋体" w:hAnsi="宋体" w:cs="宋体"/>
                <w:sz w:val="22"/>
                <w:szCs w:val="22"/>
                <w:lang w:val="en-US" w:eastAsia="zh-CN"/>
              </w:rPr>
              <w:t xml:space="preserve">5</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金融风控研判服务方案</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lang w:val="en-US" w:eastAsia="zh-CN"/>
              </w:rPr>
            </w:pP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bCs/>
                <w:spacing w:val="7"/>
                <w:sz w:val="22"/>
                <w:szCs w:val="22"/>
              </w:rPr>
              <w:t xml:space="preserve">根据投标人提供的</w:t>
            </w:r>
            <w:r>
              <w:rPr>
                <w:rFonts w:hint="eastAsia" w:ascii="宋体" w:hAnsi="宋体" w:eastAsia="宋体" w:cs="宋体"/>
                <w:sz w:val="22"/>
                <w:szCs w:val="22"/>
              </w:rPr>
              <w:t xml:space="preserve">金融风控研判服务方案</w:t>
            </w:r>
            <w:r>
              <w:rPr>
                <w:rFonts w:hint="eastAsia" w:ascii="宋体" w:hAnsi="宋体" w:eastAsia="宋体" w:cs="宋体"/>
                <w:bCs/>
                <w:spacing w:val="7"/>
                <w:sz w:val="22"/>
                <w:szCs w:val="22"/>
              </w:rPr>
              <w:t xml:space="preserve">进行评分</w:t>
            </w:r>
            <w:r>
              <w:rPr>
                <w:rFonts w:hint="eastAsia" w:ascii="宋体" w:hAnsi="宋体" w:cs="宋体"/>
                <w:bCs/>
                <w:spacing w:val="7"/>
                <w:sz w:val="22"/>
                <w:szCs w:val="22"/>
                <w:lang w:eastAsia="zh-CN"/>
              </w:rPr>
              <w:t xml:space="preserve">，</w:t>
            </w:r>
            <w:r>
              <w:rPr>
                <w:rFonts w:hint="eastAsia" w:ascii="宋体" w:hAnsi="宋体" w:cs="宋体"/>
                <w:bCs/>
                <w:spacing w:val="7"/>
                <w:sz w:val="22"/>
                <w:szCs w:val="22"/>
                <w:lang w:val="en-US" w:eastAsia="zh-CN"/>
              </w:rPr>
              <w:t xml:space="preserve">方案</w:t>
            </w:r>
            <w:r>
              <w:rPr>
                <w:rFonts w:hint="eastAsia" w:ascii="宋体" w:hAnsi="宋体" w:eastAsia="宋体" w:cs="宋体"/>
                <w:sz w:val="22"/>
                <w:szCs w:val="22"/>
              </w:rPr>
              <w:t xml:space="preserve">至少包括：①功能设计；②技术架构设计；③数据处理方案等。方案内容针对本项目且符合本项目实际需求的满足一项得</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分，最高</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default" w:ascii="宋体" w:hAnsi="宋体" w:cs="宋体"/>
                <w:sz w:val="22"/>
                <w:szCs w:val="22"/>
                <w:lang w:val="en-US" w:eastAsia="zh-CN"/>
              </w:rPr>
            </w:pPr>
            <w:r>
              <w:rPr>
                <w:rFonts w:hint="eastAsia" w:ascii="宋体" w:hAnsi="宋体" w:cs="宋体"/>
                <w:sz w:val="22"/>
                <w:szCs w:val="22"/>
                <w:lang w:val="en-US" w:eastAsia="zh-CN"/>
              </w:rPr>
              <w:t xml:space="preserve">6</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聚合数据及反诈数字战警技术服务方案</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lang w:val="en-US" w:eastAsia="zh-CN"/>
              </w:rPr>
            </w:pP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bCs/>
                <w:spacing w:val="7"/>
                <w:sz w:val="22"/>
                <w:szCs w:val="22"/>
              </w:rPr>
              <w:t xml:space="preserve">根据投标人提供的</w:t>
            </w:r>
            <w:r>
              <w:rPr>
                <w:rFonts w:hint="eastAsia" w:ascii="宋体" w:hAnsi="宋体" w:eastAsia="宋体" w:cs="宋体"/>
                <w:sz w:val="22"/>
                <w:szCs w:val="22"/>
              </w:rPr>
              <w:t xml:space="preserve">聚合数据及反诈数字战警技术服务方案</w:t>
            </w:r>
            <w:r>
              <w:rPr>
                <w:rFonts w:hint="eastAsia" w:ascii="宋体" w:hAnsi="宋体" w:eastAsia="宋体" w:cs="宋体"/>
                <w:bCs/>
                <w:spacing w:val="7"/>
                <w:sz w:val="22"/>
                <w:szCs w:val="22"/>
              </w:rPr>
              <w:t xml:space="preserve">进行评分</w:t>
            </w:r>
            <w:r>
              <w:rPr>
                <w:rFonts w:hint="eastAsia" w:ascii="宋体" w:hAnsi="宋体" w:cs="宋体"/>
                <w:bCs/>
                <w:spacing w:val="7"/>
                <w:sz w:val="22"/>
                <w:szCs w:val="22"/>
                <w:lang w:eastAsia="zh-CN"/>
              </w:rPr>
              <w:t xml:space="preserve">，</w:t>
            </w:r>
            <w:r>
              <w:rPr>
                <w:rFonts w:hint="eastAsia" w:ascii="宋体" w:hAnsi="宋体" w:cs="宋体"/>
                <w:bCs/>
                <w:spacing w:val="7"/>
                <w:sz w:val="22"/>
                <w:szCs w:val="22"/>
                <w:lang w:val="en-US" w:eastAsia="zh-CN"/>
              </w:rPr>
              <w:t xml:space="preserve">方案</w:t>
            </w:r>
            <w:r>
              <w:rPr>
                <w:rFonts w:hint="eastAsia" w:ascii="宋体" w:hAnsi="宋体" w:eastAsia="宋体" w:cs="宋体"/>
                <w:sz w:val="22"/>
                <w:szCs w:val="22"/>
              </w:rPr>
              <w:t xml:space="preserve">至少包括：①功能设计；②技术架构设计；③数据处理方案等。</w:t>
            </w:r>
            <w:r/>
          </w:p>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方案内容针对本项目且符合本项目实际需求的满足一项得</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分，最高</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r>
      <w:tr>
        <w:trPr>
          <w:trHeight w:val="59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default" w:ascii="宋体" w:hAnsi="宋体" w:cs="宋体"/>
                <w:sz w:val="22"/>
                <w:szCs w:val="22"/>
                <w:lang w:val="en-US" w:eastAsia="zh-CN"/>
              </w:rPr>
            </w:pPr>
            <w:r>
              <w:rPr>
                <w:rFonts w:hint="eastAsia" w:ascii="宋体" w:hAnsi="宋体" w:cs="宋体"/>
                <w:sz w:val="22"/>
                <w:szCs w:val="22"/>
                <w:lang w:val="en-US" w:eastAsia="zh-CN"/>
              </w:rPr>
              <w:t xml:space="preserve">7</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智能反诈及流口外呼服务方案</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lang w:val="en-US" w:eastAsia="zh-CN"/>
              </w:rPr>
            </w:pP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bCs/>
                <w:spacing w:val="7"/>
                <w:sz w:val="22"/>
                <w:szCs w:val="22"/>
              </w:rPr>
              <w:t xml:space="preserve">根据投标人提供的</w:t>
            </w:r>
            <w:r>
              <w:rPr>
                <w:rFonts w:hint="eastAsia" w:ascii="宋体" w:hAnsi="宋体" w:eastAsia="宋体" w:cs="宋体"/>
                <w:sz w:val="22"/>
                <w:szCs w:val="22"/>
              </w:rPr>
              <w:t xml:space="preserve">智能反诈及流口外呼服务方案</w:t>
            </w:r>
            <w:r>
              <w:rPr>
                <w:rFonts w:hint="eastAsia" w:ascii="宋体" w:hAnsi="宋体" w:eastAsia="宋体" w:cs="宋体"/>
                <w:bCs/>
                <w:spacing w:val="7"/>
                <w:sz w:val="22"/>
                <w:szCs w:val="22"/>
              </w:rPr>
              <w:t xml:space="preserve">进行评分</w:t>
            </w:r>
            <w:r>
              <w:rPr>
                <w:rFonts w:hint="eastAsia" w:ascii="宋体" w:hAnsi="宋体" w:cs="宋体"/>
                <w:bCs/>
                <w:spacing w:val="7"/>
                <w:sz w:val="22"/>
                <w:szCs w:val="22"/>
                <w:lang w:eastAsia="zh-CN"/>
              </w:rPr>
              <w:t xml:space="preserve">，</w:t>
            </w:r>
            <w:r>
              <w:rPr>
                <w:rFonts w:hint="eastAsia" w:ascii="宋体" w:hAnsi="宋体" w:cs="宋体"/>
                <w:bCs/>
                <w:spacing w:val="7"/>
                <w:sz w:val="22"/>
                <w:szCs w:val="22"/>
                <w:lang w:val="en-US" w:eastAsia="zh-CN"/>
              </w:rPr>
              <w:t xml:space="preserve">方案</w:t>
            </w:r>
            <w:r>
              <w:rPr>
                <w:rFonts w:hint="eastAsia" w:ascii="宋体" w:hAnsi="宋体" w:eastAsia="宋体" w:cs="宋体"/>
                <w:sz w:val="22"/>
                <w:szCs w:val="22"/>
              </w:rPr>
              <w:t xml:space="preserve">至少包括：①功能设计；②技术架构设计；③数据处理方案等。</w:t>
            </w:r>
            <w:r/>
          </w:p>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方案内容针对本项目且符合本项目实际需求的满足一项得</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分，最高</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r>
      <w:tr>
        <w:trPr>
          <w:trHeight w:val="850"/>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cs="宋体"/>
                <w:sz w:val="22"/>
                <w:szCs w:val="22"/>
                <w:lang w:val="en-US" w:eastAsia="zh-CN"/>
              </w:rPr>
              <w:t xml:space="preserve">8</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服务质量与安全保障措施</w:t>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cs="宋体"/>
                <w:sz w:val="22"/>
                <w:szCs w:val="22"/>
                <w:lang w:val="en-US" w:eastAsia="zh-CN"/>
              </w:rPr>
              <w:t xml:space="preserve">4</w:t>
            </w:r>
            <w:r>
              <w:rPr>
                <w:rFonts w:hint="eastAsia" w:ascii="宋体" w:hAnsi="宋体" w:eastAsia="宋体"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根据投标人</w:t>
            </w:r>
            <w:r>
              <w:rPr>
                <w:rFonts w:hint="eastAsia" w:ascii="宋体" w:hAnsi="宋体" w:eastAsia="宋体" w:cs="宋体"/>
                <w:bCs/>
                <w:spacing w:val="7"/>
                <w:sz w:val="22"/>
                <w:szCs w:val="22"/>
              </w:rPr>
              <w:t xml:space="preserve">提供</w:t>
            </w:r>
            <w:r>
              <w:rPr>
                <w:rFonts w:hint="eastAsia" w:ascii="宋体" w:hAnsi="宋体" w:eastAsia="宋体" w:cs="宋体"/>
                <w:sz w:val="22"/>
                <w:szCs w:val="22"/>
              </w:rPr>
              <w:t xml:space="preserve">的服务质量与安全保障措施进行评分，内容包括①对服务质量的控制及评定标准；②质量保障承诺与具体措施；③网络安全保障措施；④保密措施等内容。</w:t>
            </w:r>
            <w:r/>
          </w:p>
          <w:p>
            <w:pP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方案内容针对本项目且符合本项目实际需求的满足一项得1分，最高</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r>
      <w:tr>
        <w:trPr>
          <w:trHeight w:val="850"/>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cs="宋体"/>
                <w:sz w:val="22"/>
                <w:szCs w:val="22"/>
                <w:lang w:val="en-US" w:eastAsia="zh-CN"/>
              </w:rPr>
              <w:t xml:space="preserve">9</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工作组织、进度安排</w:t>
            </w:r>
            <w:r/>
          </w:p>
        </w:tc>
        <w:tc>
          <w:tcPr>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cs="宋体"/>
                <w:sz w:val="22"/>
                <w:szCs w:val="22"/>
                <w:lang w:val="en-US" w:eastAsia="zh-CN"/>
              </w:rPr>
              <w:t xml:space="preserve">4</w:t>
            </w:r>
            <w:r>
              <w:rPr>
                <w:rFonts w:hint="eastAsia" w:ascii="宋体" w:hAnsi="宋体" w:eastAsia="宋体" w:cs="宋体"/>
                <w:sz w:val="22"/>
                <w:szCs w:val="22"/>
              </w:rPr>
              <w:t xml:space="preserve">分</w:t>
            </w:r>
            <w:r/>
          </w:p>
        </w:tc>
        <w:tc>
          <w:tcPr>
            <w:tcBorders>
              <w:top w:val="single" w:color="auto"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根据投标人</w:t>
            </w:r>
            <w:r>
              <w:rPr>
                <w:rFonts w:hint="eastAsia" w:ascii="宋体" w:hAnsi="宋体" w:eastAsia="宋体" w:cs="宋体"/>
                <w:bCs/>
                <w:spacing w:val="7"/>
                <w:sz w:val="22"/>
                <w:szCs w:val="22"/>
              </w:rPr>
              <w:t xml:space="preserve">提供</w:t>
            </w:r>
            <w:r>
              <w:rPr>
                <w:rFonts w:hint="eastAsia" w:ascii="宋体" w:hAnsi="宋体" w:eastAsia="宋体" w:cs="宋体"/>
                <w:sz w:val="22"/>
                <w:szCs w:val="22"/>
              </w:rPr>
              <w:t xml:space="preserve">的工作组织、进度安排进行评分，方案内容至少包括：①工作响应时间及保障措施；②进度计划；③工作进度保障措施；④组织方案等内容。</w:t>
            </w:r>
            <w:r/>
          </w:p>
          <w:p>
            <w:pP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方案内容针对本项目且符合本项目实际需求的满足一项得1分，最高</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r>
      <w:tr>
        <w:trPr>
          <w:trHeight w:val="567"/>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10</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应急与培训方案</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据投标人结合本项目实际情况，</w:t>
            </w:r>
            <w:r>
              <w:rPr>
                <w:rFonts w:hint="eastAsia" w:ascii="宋体" w:hAnsi="宋体" w:cs="宋体"/>
                <w:sz w:val="22"/>
                <w:szCs w:val="22"/>
                <w:lang w:val="en-US" w:eastAsia="zh-CN"/>
              </w:rPr>
              <w:t xml:space="preserve">提供</w:t>
            </w:r>
            <w:r>
              <w:rPr>
                <w:rFonts w:hint="eastAsia" w:ascii="宋体" w:hAnsi="宋体" w:eastAsia="宋体" w:cs="宋体"/>
                <w:sz w:val="22"/>
                <w:szCs w:val="22"/>
              </w:rPr>
              <w:t xml:space="preserve">的应急响应保障方案进行评分，方案内容至少包括：①应急响应流程；②应急保障方案；③培训方式与内容。</w:t>
            </w:r>
            <w:r/>
          </w:p>
          <w:p>
            <w:pP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方案内容针对本项目且符合本项目实际需求的满足一项得</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分，最高6分</w:t>
            </w:r>
            <w:r>
              <w:rPr>
                <w:rFonts w:hint="eastAsia" w:ascii="宋体" w:hAnsi="宋体" w:eastAsia="宋体" w:cs="宋体"/>
                <w:sz w:val="22"/>
                <w:szCs w:val="22"/>
                <w:lang w:eastAsia="zh-CN"/>
              </w:rPr>
              <w:t xml:space="preserve">。</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11</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项目负责人</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项目负责人具备电子信息工程专业高级及以上职称的得6分；</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12</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技术</w:t>
            </w:r>
            <w:r>
              <w:rPr>
                <w:rFonts w:hint="eastAsia" w:ascii="宋体" w:hAnsi="宋体" w:eastAsia="宋体" w:cs="宋体"/>
                <w:sz w:val="22"/>
                <w:szCs w:val="22"/>
                <w:lang w:val="en-US" w:eastAsia="zh-CN"/>
              </w:rPr>
              <w:t xml:space="preserve">负责人</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cs="宋体"/>
                <w:sz w:val="22"/>
                <w:szCs w:val="22"/>
                <w:lang w:val="en-US" w:eastAsia="zh-CN"/>
              </w:rPr>
              <w:t xml:space="preserve">4</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技术负责人具备电子信息工程专业中级及以上职称得4分。</w:t>
            </w:r>
            <w:r/>
          </w:p>
        </w:tc>
      </w:tr>
      <w:tr>
        <w:trPr>
          <w:trHeight w:val="850"/>
        </w:trPr>
        <w:tc>
          <w:tcPr>
            <w:tcBorders>
              <w:top w:val="none" w:color="000000"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13</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类似业绩</w:t>
            </w:r>
            <w:r/>
          </w:p>
        </w:tc>
        <w:tc>
          <w:tcPr>
            <w:tcBorders>
              <w:top w:val="none" w:color="000000" w:sz="4" w:space="0"/>
              <w:left w:val="none" w:color="000000" w:sz="4" w:space="0"/>
              <w:bottom w:val="single" w:color="auto" w:sz="4" w:space="0"/>
              <w:right w:val="single" w:color="auto" w:sz="4" w:space="0"/>
            </w:tcBorders>
            <w:tcW w:w="77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cs="宋体"/>
                <w:sz w:val="22"/>
                <w:szCs w:val="22"/>
                <w:lang w:val="en-US" w:eastAsia="zh-CN"/>
              </w:rPr>
              <w:t xml:space="preserve">20</w:t>
            </w:r>
            <w:r>
              <w:rPr>
                <w:rFonts w:hint="eastAsia" w:ascii="宋体" w:hAnsi="宋体" w:eastAsia="宋体" w:cs="宋体"/>
                <w:sz w:val="22"/>
                <w:szCs w:val="22"/>
              </w:rPr>
              <w:t xml:space="preserve">分</w:t>
            </w:r>
            <w:r/>
          </w:p>
        </w:tc>
        <w:tc>
          <w:tcPr>
            <w:tcBorders>
              <w:top w:val="none" w:color="000000" w:sz="4" w:space="0"/>
              <w:left w:val="none" w:color="000000" w:sz="4" w:space="0"/>
              <w:bottom w:val="single" w:color="auto" w:sz="4" w:space="0"/>
              <w:right w:val="single" w:color="auto" w:sz="4" w:space="0"/>
            </w:tcBorders>
            <w:tcW w:w="626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投标单位自2023年1月1日以来（以合同签订时间为准）具有信息化服务业绩的，每提供一个业绩的得4分，满分20分（需提供合同扫描件，不提供不得分）。</w:t>
            </w:r>
            <w:r/>
          </w:p>
          <w:p>
            <w:pP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提供合同扫描件，合同中须反映出相关内容，如合同中不能反映，须提供其他材料予以佐证，不提供的不得分。</w:t>
            </w:r>
            <w:r/>
          </w:p>
        </w:tc>
      </w:tr>
    </w:tbl>
    <w:p>
      <w:pPr>
        <w:ind w:firstLine="224"/>
        <w:spacing w:line="360" w:lineRule="auto"/>
        <w:rPr>
          <w:rFonts w:hint="eastAsia" w:ascii="宋体" w:hAnsi="宋体" w:cs="宋体"/>
          <w:bCs/>
          <w:color w:val="000000"/>
          <w:spacing w:val="7"/>
          <w:szCs w:val="21"/>
          <w:highlight w:val="none"/>
        </w:rPr>
      </w:pPr>
      <w:r>
        <w:rPr>
          <w:rFonts w:hint="eastAsia" w:ascii="宋体" w:hAnsi="宋体" w:cs="宋体"/>
          <w:bCs/>
          <w:color w:val="000000"/>
          <w:spacing w:val="7"/>
          <w:szCs w:val="21"/>
          <w:highlight w:val="none"/>
        </w:rPr>
      </w:r>
      <w:bookmarkEnd w:id="72"/>
      <w:bookmarkEnd w:id="73"/>
      <w:r/>
    </w:p>
    <w:p>
      <w:pPr>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注：</w:t>
      </w:r>
      <w:r/>
    </w:p>
    <w:p>
      <w:pPr>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1、报价超过采购预算的为无效投标。</w:t>
      </w:r>
      <w:r/>
    </w:p>
    <w:p>
      <w:pPr>
        <w:keepLines w:val="0"/>
        <w:keepNext w:val="0"/>
        <w:pageBreakBefore w:val="0"/>
        <w:spacing w:line="360" w:lineRule="auto"/>
        <w:widowControl w:val="off"/>
        <w:rPr>
          <w:rFonts w:ascii="宋体" w:hAnsi="宋体"/>
          <w:b/>
          <w:color w:val="000000"/>
          <w:szCs w:val="21"/>
          <w:highlight w:val="none"/>
        </w:rPr>
      </w:pPr>
      <w:r>
        <w:rPr>
          <w:rFonts w:hint="eastAsia" w:ascii="宋体" w:hAnsi="宋体"/>
          <w:b/>
          <w:color w:val="000000"/>
          <w:szCs w:val="21"/>
          <w:highlight w:val="none"/>
        </w:rPr>
        <w:t xml:space="preserve">2、针对评分标准中评分的每一条，投标人均应提供相关电子证明资料并作出相应说明供评委评判，不提供相关电子证明资料的视为不具备该项得分的条件。</w:t>
      </w:r>
      <w:r/>
    </w:p>
    <w:p>
      <w:pPr>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3、所有扫描件字迹须清晰可见,扫描件不全或字迹不清晰的，视为未提供。</w:t>
      </w:r>
      <w:bookmarkEnd w:id="59"/>
      <w:bookmarkEnd w:id="60"/>
      <w:bookmarkEnd w:id="61"/>
      <w:r/>
    </w:p>
    <w:p>
      <w:pPr>
        <w:ind w:left="0" w:firstLine="0"/>
        <w:jc w:val="center"/>
        <w:spacing w:line="360" w:lineRule="auto"/>
        <w:rPr>
          <w:b/>
          <w:bCs/>
          <w:iCs/>
          <w:color w:val="000000"/>
          <w:sz w:val="32"/>
          <w:szCs w:val="32"/>
          <w:highlight w:val="none"/>
        </w:rPr>
      </w:pPr>
      <w:r>
        <w:rPr>
          <w:rFonts w:hint="eastAsia" w:ascii="宋体" w:hAnsi="宋体" w:cs="宋体"/>
          <w:color w:val="000000"/>
          <w:szCs w:val="21"/>
          <w:highlight w:val="none"/>
        </w:rPr>
        <w:br w:type="page" w:clear="all"/>
      </w:r>
      <w:bookmarkStart w:id="75" w:name="_Toc2782"/>
      <w:r>
        <w:rPr>
          <w:rStyle w:val="1149"/>
          <w:rFonts w:hint="eastAsia" w:ascii="宋体" w:eastAsia="宋体"/>
          <w:b/>
          <w:bCs/>
          <w:color w:val="000000"/>
          <w:sz w:val="32"/>
          <w:szCs w:val="32"/>
          <w:highlight w:val="none"/>
        </w:rPr>
        <w:t xml:space="preserve">第六章 合同条款</w:t>
      </w:r>
      <w:bookmarkEnd w:id="75"/>
      <w:r/>
      <w:r/>
    </w:p>
    <w:p>
      <w:pPr>
        <w:ind w:firstLine="480"/>
        <w:spacing w:line="360" w:lineRule="auto"/>
        <w:rPr>
          <w:rFonts w:hAnsi="宋体"/>
          <w:sz w:val="24"/>
        </w:rPr>
      </w:pPr>
      <w:r>
        <w:rPr>
          <w:rFonts w:hint="eastAsia" w:hAnsi="宋体"/>
          <w:sz w:val="24"/>
        </w:rPr>
        <w:t xml:space="preserve">甲方</w:t>
      </w:r>
      <w:r>
        <w:rPr>
          <w:rFonts w:hAnsi="宋体"/>
          <w:sz w:val="24"/>
        </w:rPr>
        <w:t xml:space="preserve">：</w:t>
      </w:r>
      <w:r>
        <w:rPr>
          <w:rFonts w:hint="eastAsia" w:hAnsi="宋体"/>
          <w:sz w:val="24"/>
          <w:u w:val="single"/>
        </w:rPr>
        <w:t xml:space="preserve"> </w:t>
      </w:r>
      <w:r>
        <w:rPr>
          <w:rFonts w:hAnsi="宋体"/>
          <w:sz w:val="24"/>
          <w:u w:val="single"/>
        </w:rPr>
        <w:t xml:space="preserve">            </w:t>
      </w:r>
      <w:r/>
    </w:p>
    <w:p>
      <w:pPr>
        <w:ind w:firstLine="480"/>
        <w:spacing w:line="360" w:lineRule="auto"/>
        <w:rPr>
          <w:rFonts w:hAnsi="宋体"/>
          <w:sz w:val="24"/>
          <w:u w:val="single"/>
        </w:rPr>
      </w:pPr>
      <w:r>
        <w:rPr>
          <w:rFonts w:hint="eastAsia" w:hAnsi="宋体"/>
          <w:sz w:val="24"/>
        </w:rPr>
        <w:t xml:space="preserve">乙方</w:t>
      </w:r>
      <w:r>
        <w:rPr>
          <w:rFonts w:hAnsi="宋体"/>
          <w:sz w:val="24"/>
        </w:rPr>
        <w:t xml:space="preserve">：</w:t>
      </w:r>
      <w:r>
        <w:rPr>
          <w:rFonts w:hAnsi="宋体"/>
          <w:sz w:val="24"/>
          <w:u w:val="single"/>
        </w:rPr>
        <w:t xml:space="preserve">             </w:t>
      </w:r>
      <w:r/>
    </w:p>
    <w:p>
      <w:pPr>
        <w:ind w:firstLine="480"/>
        <w:spacing w:line="360" w:lineRule="auto"/>
        <w:rPr>
          <w:rFonts w:hAnsi="宋体"/>
          <w:sz w:val="24"/>
        </w:rPr>
      </w:pPr>
      <w:r>
        <w:rPr>
          <w:rFonts w:hAnsi="宋体"/>
          <w:sz w:val="24"/>
        </w:rPr>
        <w:t xml:space="preserve">甲、乙双方根据</w:t>
      </w:r>
      <w:r>
        <w:rPr>
          <w:rFonts w:hint="eastAsia" w:hAnsi="宋体"/>
          <w:sz w:val="24"/>
        </w:rPr>
        <w:t xml:space="preserve">           组织实施的</w:t>
      </w:r>
      <w:r>
        <w:rPr>
          <w:rFonts w:hint="eastAsia" w:hAnsi="宋体"/>
          <w:sz w:val="24"/>
          <w:u w:val="single"/>
        </w:rPr>
        <w:t xml:space="preserve">2026年刑事犯罪侦查系统数据服务</w:t>
      </w:r>
      <w:r>
        <w:rPr>
          <w:rFonts w:hAnsi="宋体"/>
          <w:sz w:val="24"/>
        </w:rPr>
        <w:t xml:space="preserve">项目</w:t>
      </w:r>
      <w:r>
        <w:rPr>
          <w:rFonts w:hint="eastAsia" w:hAnsi="宋体"/>
          <w:sz w:val="24"/>
        </w:rPr>
        <w:t xml:space="preserve">（政府采购编号：</w:t>
      </w:r>
      <w:r>
        <w:rPr>
          <w:rFonts w:hint="eastAsia" w:hAnsi="宋体"/>
          <w:sz w:val="24"/>
          <w:u w:val="single"/>
        </w:rPr>
        <w:t xml:space="preserve">                  </w:t>
      </w:r>
      <w:r>
        <w:rPr>
          <w:rFonts w:hint="eastAsia" w:hAnsi="宋体"/>
          <w:sz w:val="24"/>
        </w:rPr>
        <w:t xml:space="preserve">）</w:t>
      </w:r>
      <w:r>
        <w:rPr>
          <w:rFonts w:hAnsi="宋体"/>
          <w:sz w:val="24"/>
        </w:rPr>
        <w:t xml:space="preserve">公开招标的结果，</w:t>
      </w:r>
      <w:r>
        <w:rPr>
          <w:rFonts w:hint="eastAsia" w:hAnsi="宋体"/>
          <w:sz w:val="24"/>
        </w:rPr>
        <w:t xml:space="preserve">就其相关事宜</w:t>
      </w:r>
      <w:r>
        <w:rPr>
          <w:rFonts w:hAnsi="宋体"/>
          <w:sz w:val="24"/>
        </w:rPr>
        <w:t xml:space="preserve">签署本合同。</w:t>
      </w:r>
      <w:r/>
    </w:p>
    <w:p>
      <w:pPr>
        <w:ind w:firstLine="482"/>
        <w:spacing w:line="440" w:lineRule="exact"/>
        <w:rPr>
          <w:b/>
          <w:sz w:val="24"/>
          <w:szCs w:val="24"/>
        </w:rPr>
      </w:pPr>
      <w:r/>
      <w:bookmarkStart w:id="76" w:name="_Toc28855"/>
      <w:r/>
      <w:bookmarkStart w:id="77" w:name="_Toc22967"/>
      <w:r/>
      <w:bookmarkStart w:id="78" w:name="_Toc19273"/>
      <w:r/>
      <w:bookmarkStart w:id="79" w:name="_Toc15367"/>
      <w:r/>
      <w:bookmarkStart w:id="80" w:name="_Toc20421"/>
      <w:r>
        <w:rPr>
          <w:rFonts w:hint="eastAsia"/>
          <w:b/>
          <w:sz w:val="24"/>
          <w:szCs w:val="24"/>
        </w:rPr>
        <w:t xml:space="preserve">1.1 合同组成部分</w:t>
      </w:r>
      <w:bookmarkEnd w:id="76"/>
      <w:r/>
      <w:bookmarkEnd w:id="77"/>
      <w:r/>
      <w:bookmarkEnd w:id="78"/>
      <w:r/>
      <w:bookmarkEnd w:id="79"/>
      <w:r/>
      <w:bookmarkEnd w:id="80"/>
      <w:r/>
      <w:r/>
    </w:p>
    <w:p>
      <w:pPr>
        <w:ind w:firstLine="480"/>
        <w:spacing w:line="440" w:lineRule="exact"/>
        <w:rPr>
          <w:sz w:val="24"/>
          <w:szCs w:val="24"/>
        </w:rPr>
      </w:pPr>
      <w:r>
        <w:rPr>
          <w:rFonts w:hint="eastAsia"/>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sz w:val="24"/>
          <w:szCs w:val="24"/>
        </w:rPr>
      </w:pPr>
      <w:r>
        <w:rPr>
          <w:rFonts w:hint="eastAsia"/>
          <w:sz w:val="24"/>
          <w:szCs w:val="24"/>
        </w:rPr>
        <w:t xml:space="preserve">1.1.1 本合同及其补充合同、变更协议；</w:t>
      </w:r>
      <w:r/>
    </w:p>
    <w:p>
      <w:pPr>
        <w:ind w:firstLine="480"/>
        <w:spacing w:line="440" w:lineRule="exact"/>
        <w:rPr>
          <w:sz w:val="24"/>
          <w:szCs w:val="24"/>
        </w:rPr>
      </w:pPr>
      <w:r>
        <w:rPr>
          <w:rFonts w:hint="eastAsia"/>
          <w:sz w:val="24"/>
          <w:szCs w:val="24"/>
        </w:rPr>
        <w:t xml:space="preserve">1.1.2 中标通知书；</w:t>
      </w:r>
      <w:r/>
    </w:p>
    <w:p>
      <w:pPr>
        <w:ind w:firstLine="480"/>
        <w:spacing w:line="440" w:lineRule="exact"/>
        <w:rPr>
          <w:sz w:val="24"/>
          <w:szCs w:val="24"/>
        </w:rPr>
      </w:pPr>
      <w:r>
        <w:rPr>
          <w:rFonts w:hint="eastAsia"/>
          <w:sz w:val="24"/>
          <w:szCs w:val="24"/>
        </w:rPr>
        <w:t xml:space="preserve">1.1.3 投标文件（含澄清或者说明文件）；</w:t>
      </w:r>
      <w:r/>
    </w:p>
    <w:p>
      <w:pPr>
        <w:ind w:firstLine="480"/>
        <w:spacing w:line="440" w:lineRule="exact"/>
        <w:rPr>
          <w:sz w:val="24"/>
          <w:szCs w:val="24"/>
        </w:rPr>
      </w:pPr>
      <w:r>
        <w:rPr>
          <w:rFonts w:hint="eastAsia"/>
          <w:sz w:val="24"/>
          <w:szCs w:val="24"/>
        </w:rPr>
        <w:t xml:space="preserve">1.1.4 招标文件（含澄清或者修改文件）；</w:t>
      </w:r>
      <w:r/>
    </w:p>
    <w:p>
      <w:pPr>
        <w:ind w:firstLine="480"/>
        <w:spacing w:line="440" w:lineRule="exact"/>
        <w:rPr>
          <w:sz w:val="24"/>
          <w:szCs w:val="24"/>
        </w:rPr>
      </w:pPr>
      <w:r>
        <w:rPr>
          <w:rFonts w:hint="eastAsia"/>
          <w:sz w:val="24"/>
          <w:szCs w:val="24"/>
        </w:rPr>
        <w:t xml:space="preserve">1.1.5 其他相关采购文件。</w:t>
      </w:r>
      <w:r/>
    </w:p>
    <w:p>
      <w:pPr>
        <w:ind w:firstLine="482"/>
        <w:spacing w:line="440" w:lineRule="exact"/>
        <w:rPr>
          <w:b/>
          <w:sz w:val="24"/>
          <w:szCs w:val="24"/>
        </w:rPr>
      </w:pPr>
      <w:r/>
      <w:bookmarkStart w:id="81" w:name="_Toc6311"/>
      <w:r/>
      <w:bookmarkStart w:id="82" w:name="_Toc2918"/>
      <w:r/>
      <w:bookmarkStart w:id="83" w:name="_Toc6773"/>
      <w:r/>
      <w:bookmarkStart w:id="84" w:name="_Toc18585"/>
      <w:r/>
      <w:bookmarkStart w:id="85" w:name="_Toc22185"/>
      <w:r>
        <w:rPr>
          <w:rFonts w:hint="eastAsia"/>
          <w:b/>
          <w:sz w:val="24"/>
          <w:szCs w:val="24"/>
        </w:rPr>
        <w:t xml:space="preserve">1.2 </w:t>
      </w:r>
      <w:bookmarkEnd w:id="81"/>
      <w:r/>
      <w:bookmarkEnd w:id="82"/>
      <w:r/>
      <w:bookmarkEnd w:id="83"/>
      <w:r/>
      <w:bookmarkEnd w:id="84"/>
      <w:r/>
      <w:bookmarkEnd w:id="85"/>
      <w:r>
        <w:rPr>
          <w:rFonts w:hint="eastAsia"/>
          <w:b/>
          <w:sz w:val="24"/>
          <w:szCs w:val="24"/>
        </w:rPr>
        <w:t xml:space="preserve">项目内容</w:t>
      </w:r>
      <w:r/>
    </w:p>
    <w:p>
      <w:pPr>
        <w:ind w:firstLine="480"/>
        <w:spacing w:line="440" w:lineRule="exact"/>
        <w:rPr>
          <w:sz w:val="24"/>
          <w:szCs w:val="24"/>
          <w:u w:val="single"/>
        </w:rPr>
      </w:pPr>
      <w:r>
        <w:rPr>
          <w:rFonts w:hint="eastAsia"/>
          <w:sz w:val="24"/>
          <w:szCs w:val="24"/>
        </w:rPr>
        <w:t xml:space="preserve">1.2.1 项目</w:t>
      </w:r>
      <w:r>
        <w:rPr>
          <w:sz w:val="24"/>
          <w:szCs w:val="24"/>
        </w:rPr>
        <w:t xml:space="preserve">名称：</w:t>
      </w:r>
      <w:r>
        <w:rPr>
          <w:rFonts w:hint="eastAsia"/>
          <w:sz w:val="24"/>
          <w:szCs w:val="24"/>
          <w:u w:val="single"/>
        </w:rPr>
        <w:t xml:space="preserve">                                                </w:t>
      </w:r>
      <w:r>
        <w:rPr>
          <w:rFonts w:hint="eastAsia"/>
          <w:sz w:val="24"/>
          <w:szCs w:val="24"/>
        </w:rPr>
        <w:t xml:space="preserve">；</w:t>
      </w:r>
      <w:r/>
    </w:p>
    <w:p>
      <w:pPr>
        <w:ind w:firstLine="480"/>
        <w:spacing w:line="440" w:lineRule="exact"/>
        <w:rPr>
          <w:rFonts w:hint="eastAsia"/>
          <w:sz w:val="24"/>
          <w:szCs w:val="24"/>
        </w:rPr>
      </w:pPr>
      <w:r>
        <w:rPr>
          <w:rFonts w:hint="eastAsia"/>
          <w:sz w:val="24"/>
          <w:szCs w:val="24"/>
        </w:rPr>
        <w:t xml:space="preserve">1.2.2 服务内容</w:t>
      </w:r>
      <w:r>
        <w:rPr>
          <w:sz w:val="24"/>
          <w:szCs w:val="24"/>
        </w:rPr>
        <w:t xml:space="preserve">： </w:t>
      </w:r>
      <w:r/>
    </w:p>
    <w:tbl>
      <w:tblPr>
        <w:tblStyle w:val="1369"/>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726"/>
        <w:gridCol w:w="5248"/>
      </w:tblGrid>
      <w:tr>
        <w:trPr>
          <w:trHeight w:val="426"/>
        </w:trPr>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7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W w:w="52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服务描述</w:t>
            </w:r>
            <w:r/>
          </w:p>
        </w:tc>
      </w:tr>
      <w:tr>
        <w:trPr>
          <w:trHeight w:val="595"/>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大数据多维研判服务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以涉案域名、IP、APK为线索的案件溯源，便于案件进一步研判分析。</w:t>
            </w:r>
            <w:r/>
          </w:p>
        </w:tc>
      </w:tr>
      <w:tr>
        <w:trPr>
          <w:trHeight w:val="883"/>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大数据实战应用系统服务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深度挖掘数据价值，实现重点人员虚拟身份识别、时空轨迹分析等相关功能；大数据识人服务境内外人员核查手段。</w:t>
            </w:r>
            <w:r/>
          </w:p>
        </w:tc>
      </w:tr>
      <w:tr>
        <w:trPr>
          <w:trHeight w:val="595"/>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涉诈窝点信息分析服务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利用互联网技术用于对全球涉诈类电脑终端进行研判、溯源及信息挖掘。</w:t>
            </w:r>
            <w:r/>
          </w:p>
        </w:tc>
      </w:tr>
      <w:tr>
        <w:trPr>
          <w:trHeight w:val="595"/>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金融风控研判服务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利用网贷及互联网金融数据对人及手机号进行实质关联。</w:t>
            </w:r>
            <w:r/>
          </w:p>
        </w:tc>
      </w:tr>
      <w:tr>
        <w:trPr>
          <w:trHeight w:val="883"/>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聚合数据及反诈数字战警技术服务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利用开源情报对手机状态、ip溯源等开展工作及利用RPA机器人自动化执行保护性止付工作，包括预警信息获取、数据读取、银行卡信息查询、提交止付申请、自动化审批等。</w:t>
            </w:r>
            <w:r/>
          </w:p>
        </w:tc>
      </w:tr>
      <w:tr>
        <w:trPr>
          <w:trHeight w:val="1192"/>
        </w:trPr>
        <w:tc>
          <w:tcPr>
            <w:tcW w:w="8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27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智能反诈及流口外呼服务</w:t>
            </w:r>
            <w:r/>
          </w:p>
        </w:tc>
        <w:tc>
          <w:tcPr>
            <w:tcW w:w="5248"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智能语音赋能反诈外呼及人口流调业务，向公安民警提供智能反诈预警外呼、重点人群回访、流动人口电话摸排、高危人员语音识别标记等服务</w:t>
            </w:r>
            <w:r/>
          </w:p>
        </w:tc>
      </w:tr>
    </w:tbl>
    <w:p>
      <w:pPr>
        <w:ind w:firstLine="482"/>
        <w:spacing w:line="440" w:lineRule="exact"/>
        <w:rPr>
          <w:b/>
          <w:sz w:val="24"/>
          <w:szCs w:val="24"/>
        </w:rPr>
      </w:pPr>
      <w:r/>
      <w:bookmarkStart w:id="86" w:name="_Toc13918"/>
      <w:r/>
      <w:bookmarkStart w:id="87" w:name="_Toc5635"/>
      <w:r/>
      <w:bookmarkStart w:id="88" w:name="_Toc1386"/>
      <w:r/>
      <w:bookmarkStart w:id="89" w:name="_Toc21124"/>
      <w:r/>
      <w:bookmarkStart w:id="90" w:name="_Toc4929"/>
      <w:r>
        <w:rPr>
          <w:rFonts w:hint="eastAsia"/>
          <w:b/>
          <w:sz w:val="24"/>
          <w:szCs w:val="24"/>
        </w:rPr>
        <w:t xml:space="preserve">1.</w:t>
      </w:r>
      <w:r>
        <w:rPr>
          <w:rFonts w:hint="eastAsia"/>
          <w:b/>
          <w:sz w:val="24"/>
          <w:szCs w:val="24"/>
          <w:lang w:val="en-US" w:eastAsia="zh-CN"/>
        </w:rPr>
        <w:t xml:space="preserve">3</w:t>
      </w:r>
      <w:r>
        <w:rPr>
          <w:rFonts w:hint="eastAsia"/>
          <w:b/>
          <w:sz w:val="24"/>
          <w:szCs w:val="24"/>
        </w:rPr>
        <w:t xml:space="preserve"> 履行</w:t>
      </w:r>
      <w:r>
        <w:rPr>
          <w:b/>
          <w:sz w:val="24"/>
          <w:szCs w:val="24"/>
        </w:rPr>
        <w:t xml:space="preserve">期限</w:t>
      </w:r>
      <w:r>
        <w:rPr>
          <w:rFonts w:hint="eastAsia"/>
          <w:b/>
          <w:sz w:val="24"/>
          <w:szCs w:val="24"/>
        </w:rPr>
        <w:t xml:space="preserve">、地点和方式</w:t>
      </w:r>
      <w:r/>
    </w:p>
    <w:p>
      <w:pPr>
        <w:ind w:left="0" w:firstLine="480"/>
        <w:spacing w:line="360" w:lineRule="auto"/>
        <w:rPr>
          <w:rFonts w:hint="eastAsia" w:ascii="宋体" w:hAnsi="宋体" w:eastAsia="宋体" w:cs="宋体"/>
          <w:sz w:val="21"/>
          <w:szCs w:val="21"/>
          <w:lang w:eastAsia="zh-CN"/>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.1 履行期限</w:t>
      </w:r>
      <w:r>
        <w:rPr>
          <w:sz w:val="24"/>
          <w:szCs w:val="24"/>
        </w:rPr>
        <w:t xml:space="preserve">：</w:t>
      </w:r>
      <w:r>
        <w:rPr>
          <w:rFonts w:hint="eastAsia"/>
          <w:sz w:val="24"/>
          <w:szCs w:val="24"/>
        </w:rPr>
        <w:t xml:space="preserve">合同签订后15天内完成互联网数据对接，并开始计算服务期</w:t>
      </w:r>
      <w:r>
        <w:rPr>
          <w:rFonts w:hint="eastAsia"/>
          <w:sz w:val="24"/>
          <w:szCs w:val="24"/>
          <w:lang w:eastAsia="zh-CN"/>
        </w:rPr>
        <w:t xml:space="preserve">。</w:t>
      </w:r>
      <w:r/>
    </w:p>
    <w:tbl>
      <w:tblPr>
        <w:tblStyle w:val="1369"/>
        <w:tblW w:w="4903" w:type="pct"/>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8"/>
        <w:gridCol w:w="5651"/>
        <w:gridCol w:w="2145"/>
      </w:tblGrid>
      <w:tr>
        <w:trPr>
          <w:trHeight w:val="425"/>
        </w:trPr>
        <w:tc>
          <w:tcPr>
            <w:tcW w:w="79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04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W w:w="115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服务期</w:t>
            </w:r>
            <w:r/>
          </w:p>
        </w:tc>
      </w:tr>
      <w:tr>
        <w:trPr>
          <w:trHeight w:val="425"/>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大数据多维研判服务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年</w:t>
            </w:r>
            <w:r/>
          </w:p>
        </w:tc>
      </w:tr>
      <w:tr>
        <w:trPr>
          <w:trHeight w:val="425"/>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30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大数据实战应用系统服务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年</w:t>
            </w:r>
            <w:r/>
          </w:p>
        </w:tc>
      </w:tr>
      <w:tr>
        <w:trPr>
          <w:trHeight w:val="425"/>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30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涉诈窝点信息分析服务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年</w:t>
            </w:r>
            <w:r/>
          </w:p>
        </w:tc>
      </w:tr>
      <w:tr>
        <w:trPr>
          <w:trHeight w:val="425"/>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30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金融风控研判服务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年</w:t>
            </w:r>
            <w:r/>
          </w:p>
        </w:tc>
      </w:tr>
      <w:tr>
        <w:trPr>
          <w:trHeight w:val="425"/>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30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聚合数据及反诈数字战警技术服务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年</w:t>
            </w:r>
            <w:r/>
          </w:p>
        </w:tc>
      </w:tr>
      <w:tr>
        <w:trPr>
          <w:trHeight w:val="446"/>
        </w:trPr>
        <w:tc>
          <w:tcPr>
            <w:tcW w:w="79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30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智能反诈及流口外呼服务</w:t>
            </w:r>
            <w:r/>
          </w:p>
        </w:tc>
        <w:tc>
          <w:tcPr>
            <w:tcW w:w="115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年</w:t>
            </w:r>
            <w:r/>
          </w:p>
        </w:tc>
      </w:tr>
    </w:tbl>
    <w:p>
      <w:pPr>
        <w:ind w:firstLine="480"/>
        <w:spacing w:line="44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.2 履行地点</w:t>
      </w:r>
      <w:r>
        <w:rPr>
          <w:sz w:val="24"/>
          <w:szCs w:val="24"/>
        </w:rPr>
        <w:t xml:space="preserve">：</w:t>
      </w:r>
      <w:r>
        <w:rPr>
          <w:rFonts w:hint="eastAsia"/>
          <w:sz w:val="24"/>
          <w:szCs w:val="24"/>
          <w:u w:val="single"/>
        </w:rPr>
        <w:t xml:space="preserve">甲方指定地点</w:t>
      </w:r>
      <w:r>
        <w:rPr>
          <w:rFonts w:hint="eastAsia"/>
          <w:sz w:val="24"/>
          <w:szCs w:val="24"/>
        </w:rPr>
        <w:t xml:space="preserve">；</w:t>
      </w:r>
      <w:r/>
    </w:p>
    <w:p>
      <w:pPr>
        <w:ind w:firstLine="482"/>
        <w:spacing w:line="440" w:lineRule="exact"/>
        <w:rPr>
          <w:rFonts w:hint="eastAsia"/>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.3 履行方式：</w:t>
      </w:r>
      <w:r>
        <w:rPr>
          <w:rFonts w:hint="eastAsia"/>
          <w:sz w:val="24"/>
          <w:szCs w:val="24"/>
          <w:u w:val="single"/>
        </w:rPr>
        <w:t xml:space="preserve">按照招标文件及合同约定提供服务</w:t>
      </w:r>
      <w:r>
        <w:rPr>
          <w:rFonts w:hint="eastAsia"/>
          <w:sz w:val="24"/>
          <w:szCs w:val="24"/>
        </w:rPr>
        <w:t xml:space="preserve">。</w:t>
      </w:r>
      <w:r/>
    </w:p>
    <w:p>
      <w:pPr>
        <w:ind w:firstLine="482"/>
        <w:keepLines w:val="0"/>
        <w:keepNext w:val="0"/>
        <w:pageBreakBefore w:val="0"/>
        <w:spacing w:line="360" w:lineRule="auto"/>
        <w:widowControl w:val="off"/>
        <w:rPr>
          <w:b/>
          <w:sz w:val="24"/>
          <w:szCs w:val="24"/>
        </w:rPr>
      </w:pPr>
      <w:r>
        <w:rPr>
          <w:rFonts w:hint="eastAsia"/>
          <w:b/>
          <w:sz w:val="24"/>
          <w:szCs w:val="24"/>
        </w:rPr>
        <w:t xml:space="preserve">1.</w:t>
      </w:r>
      <w:r>
        <w:rPr>
          <w:rFonts w:hint="eastAsia"/>
          <w:b/>
          <w:sz w:val="24"/>
          <w:szCs w:val="24"/>
          <w:lang w:val="en-US" w:eastAsia="zh-CN"/>
        </w:rPr>
        <w:t xml:space="preserve">4</w:t>
      </w:r>
      <w:r>
        <w:rPr>
          <w:rFonts w:hint="eastAsia"/>
          <w:b/>
          <w:sz w:val="24"/>
          <w:szCs w:val="24"/>
        </w:rPr>
        <w:t xml:space="preserve"> 合同价款</w:t>
      </w:r>
      <w:bookmarkEnd w:id="86"/>
      <w:r/>
      <w:bookmarkEnd w:id="87"/>
      <w:r/>
      <w:bookmarkEnd w:id="88"/>
      <w:r/>
      <w:bookmarkEnd w:id="89"/>
      <w:r/>
      <w:bookmarkEnd w:id="90"/>
      <w:r/>
      <w:r/>
    </w:p>
    <w:p>
      <w:pPr>
        <w:ind w:firstLine="480"/>
        <w:keepLines w:val="0"/>
        <w:keepNext w:val="0"/>
        <w:pageBreakBefore w:val="0"/>
        <w:spacing w:line="360" w:lineRule="auto"/>
        <w:widowControl w:val="off"/>
        <w:rPr>
          <w:sz w:val="24"/>
          <w:szCs w:val="24"/>
        </w:rPr>
      </w:pPr>
      <w:r>
        <w:rPr>
          <w:sz w:val="24"/>
          <w:szCs w:val="24"/>
        </w:rPr>
        <w:t xml:space="preserve">本合同总价为</w:t>
      </w:r>
      <w:r>
        <w:rPr>
          <w:rFonts w:hint="eastAsia"/>
          <w:sz w:val="24"/>
          <w:szCs w:val="24"/>
        </w:rPr>
        <w:t xml:space="preserve">：￥</w:t>
      </w:r>
      <w:r>
        <w:rPr>
          <w:rFonts w:hint="eastAsia"/>
          <w:sz w:val="24"/>
          <w:szCs w:val="24"/>
          <w:u w:val="single"/>
        </w:rPr>
        <w:t xml:space="preserve">           </w:t>
      </w:r>
      <w:r>
        <w:rPr>
          <w:sz w:val="24"/>
          <w:szCs w:val="24"/>
        </w:rPr>
        <w:t xml:space="preserve">元</w:t>
      </w:r>
      <w:r>
        <w:rPr>
          <w:rFonts w:hint="eastAsia"/>
          <w:sz w:val="24"/>
          <w:szCs w:val="24"/>
        </w:rPr>
        <w:t xml:space="preserve">（大写：</w:t>
      </w:r>
      <w:r>
        <w:rPr>
          <w:rFonts w:hint="eastAsia"/>
          <w:sz w:val="24"/>
          <w:szCs w:val="24"/>
          <w:u w:val="single"/>
        </w:rPr>
        <w:t xml:space="preserve">                 </w:t>
      </w:r>
      <w:r>
        <w:rPr>
          <w:rFonts w:hint="eastAsia"/>
          <w:sz w:val="24"/>
          <w:szCs w:val="24"/>
        </w:rPr>
        <w:t xml:space="preserve">元人民币）</w:t>
      </w:r>
      <w:r>
        <w:rPr>
          <w:sz w:val="24"/>
          <w:szCs w:val="24"/>
        </w:rPr>
        <w:t xml:space="preserve">。</w:t>
      </w:r>
      <w:r>
        <w:rPr>
          <w:rFonts w:hint="eastAsia"/>
          <w:sz w:val="24"/>
          <w:szCs w:val="24"/>
        </w:rPr>
        <w:t xml:space="preserve">固定总价合同，合同总价包括但不限于服务期内完成该项工作所需的人工费（包括人员工资、福利费、社保费、正常节假日的加班费等）、设备使用费、数据使用费、对接费用、耗材、通讯、服装、胸卡、办公设备、各种税费、人工、保险、劳保、维护、利润、税金、工作餐、政策性文件规定及合同包含的所有风险、责任等各项应有费用。其他临时性杂项应急服务费用也包含在投标报价中，甲方不再支付其他费用。乙方必须严格按照国家法律法规相关规定，进行各项工作安排。</w:t>
      </w:r>
      <w:r/>
    </w:p>
    <w:p>
      <w:pPr>
        <w:ind w:firstLine="482"/>
        <w:keepLines w:val="0"/>
        <w:keepNext w:val="0"/>
        <w:pageBreakBefore w:val="0"/>
        <w:spacing w:line="360" w:lineRule="auto"/>
        <w:widowControl w:val="off"/>
        <w:rPr>
          <w:b/>
          <w:sz w:val="24"/>
          <w:szCs w:val="24"/>
        </w:rPr>
      </w:pPr>
      <w:r/>
      <w:bookmarkStart w:id="91" w:name="_Toc3654"/>
      <w:r/>
      <w:bookmarkStart w:id="92" w:name="_Toc30158"/>
      <w:r/>
      <w:bookmarkStart w:id="93" w:name="_Toc14993"/>
      <w:r/>
      <w:bookmarkStart w:id="94" w:name="_Toc30506"/>
      <w:r/>
      <w:bookmarkStart w:id="95" w:name="_Toc26916"/>
      <w:r>
        <w:rPr>
          <w:rFonts w:hint="eastAsia"/>
          <w:b/>
          <w:sz w:val="24"/>
          <w:szCs w:val="24"/>
        </w:rPr>
        <w:t xml:space="preserve">1.</w:t>
      </w:r>
      <w:bookmarkStart w:id="96" w:name="OLE_LINK47"/>
      <w:r/>
      <w:bookmarkStart w:id="97" w:name="OLE_LINK46"/>
      <w:r>
        <w:rPr>
          <w:rFonts w:hint="eastAsia"/>
          <w:b/>
          <w:sz w:val="24"/>
          <w:szCs w:val="24"/>
          <w:lang w:val="en-US" w:eastAsia="zh-CN"/>
        </w:rPr>
        <w:t xml:space="preserve">5</w:t>
      </w:r>
      <w:r>
        <w:rPr>
          <w:b/>
          <w:sz w:val="24"/>
          <w:szCs w:val="24"/>
        </w:rPr>
        <w:t xml:space="preserve">付款和发票</w:t>
      </w:r>
      <w:bookmarkEnd w:id="96"/>
      <w:r/>
      <w:bookmarkEnd w:id="97"/>
      <w:r>
        <w:rPr>
          <w:b/>
          <w:sz w:val="24"/>
          <w:szCs w:val="24"/>
        </w:rPr>
        <w:t xml:space="preserve">开具方式</w:t>
      </w:r>
      <w:bookmarkEnd w:id="91"/>
      <w:r/>
      <w:bookmarkEnd w:id="92"/>
      <w:r/>
      <w:bookmarkEnd w:id="93"/>
      <w:r/>
      <w:bookmarkEnd w:id="94"/>
      <w:r/>
      <w:bookmarkEnd w:id="95"/>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1.5.1、预付款：本合同预付款按以下约定执行：</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经合同双方协商，本合同签订后，采购人支付合同总价的10%作为合同预付款。</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经合同双方协商，本合同签订后，采购人支付合同总价的　%作为合同预付款。</w:t>
      </w:r>
      <w:r/>
    </w:p>
    <w:p>
      <w:pPr>
        <w:ind w:firstLine="4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经合同双方协商，合同中标供应商不需要采购人支付预付款。</w:t>
      </w:r>
      <w:r/>
    </w:p>
    <w:p>
      <w:pPr>
        <w:ind w:firstLine="482"/>
        <w:keepLines w:val="0"/>
        <w:keepNext w:val="0"/>
        <w:pageBreakBefore w:val="0"/>
        <w:spacing w:line="360" w:lineRule="auto"/>
        <w:widowControl w:val="off"/>
        <w:rPr>
          <w:b/>
          <w:color w:val="ff0000"/>
          <w:sz w:val="24"/>
          <w:szCs w:val="24"/>
          <w:u w:val="single"/>
        </w:rPr>
      </w:pPr>
      <w:r>
        <w:rPr>
          <w:rFonts w:hint="eastAsia"/>
          <w:b/>
          <w:sz w:val="24"/>
          <w:szCs w:val="24"/>
        </w:rPr>
        <w:t xml:space="preserve">1</w:t>
      </w:r>
      <w:r>
        <w:rPr>
          <w:b/>
          <w:sz w:val="24"/>
          <w:szCs w:val="24"/>
        </w:rPr>
        <w:t xml:space="preserve">.</w:t>
      </w:r>
      <w:r>
        <w:rPr>
          <w:rFonts w:hint="eastAsia"/>
          <w:b/>
          <w:sz w:val="24"/>
          <w:szCs w:val="24"/>
          <w:lang w:val="en-US" w:eastAsia="zh-CN"/>
        </w:rPr>
        <w:t xml:space="preserve">5</w:t>
      </w:r>
      <w:r>
        <w:rPr>
          <w:b/>
          <w:sz w:val="24"/>
          <w:szCs w:val="24"/>
        </w:rPr>
        <w:t xml:space="preserve">.</w:t>
      </w:r>
      <w:r>
        <w:rPr>
          <w:rFonts w:hint="eastAsia"/>
          <w:b/>
          <w:sz w:val="24"/>
          <w:szCs w:val="24"/>
          <w:lang w:val="en-US" w:eastAsia="zh-CN"/>
        </w:rPr>
        <w:t xml:space="preserve">2</w:t>
      </w:r>
      <w:r>
        <w:rPr>
          <w:rFonts w:hint="eastAsia"/>
          <w:b/>
          <w:sz w:val="24"/>
          <w:szCs w:val="24"/>
        </w:rPr>
        <w:t xml:space="preserve">付款步骤：</w:t>
      </w:r>
      <w:r>
        <w:rPr>
          <w:rFonts w:hint="eastAsia"/>
          <w:b/>
          <w:color w:val="auto"/>
          <w:sz w:val="24"/>
          <w:szCs w:val="24"/>
          <w:u w:val="single"/>
        </w:rPr>
        <w:t xml:space="preserve">合同签订</w:t>
      </w:r>
      <w:r>
        <w:rPr>
          <w:rFonts w:hint="eastAsia"/>
          <w:b/>
          <w:color w:val="auto"/>
          <w:sz w:val="24"/>
          <w:szCs w:val="24"/>
          <w:u w:val="single"/>
          <w:lang w:val="en-US" w:eastAsia="zh-CN"/>
        </w:rPr>
        <w:t xml:space="preserve">完成，进入</w:t>
      </w:r>
      <w:r>
        <w:rPr>
          <w:rFonts w:hint="eastAsia"/>
          <w:b/>
          <w:color w:val="auto"/>
          <w:sz w:val="24"/>
          <w:szCs w:val="24"/>
          <w:u w:val="single"/>
        </w:rPr>
        <w:t xml:space="preserve">服务期后30天内支付</w:t>
      </w:r>
      <w:r>
        <w:rPr>
          <w:rFonts w:hint="eastAsia"/>
          <w:b/>
          <w:color w:val="auto"/>
          <w:sz w:val="24"/>
          <w:szCs w:val="24"/>
          <w:u w:val="single"/>
          <w:lang w:val="en-US" w:eastAsia="zh-CN"/>
        </w:rPr>
        <w:t xml:space="preserve">至合同金额的50%</w:t>
      </w:r>
      <w:r>
        <w:rPr>
          <w:rFonts w:hint="eastAsia"/>
          <w:b/>
          <w:color w:val="auto"/>
          <w:sz w:val="24"/>
          <w:szCs w:val="24"/>
          <w:u w:val="single"/>
        </w:rPr>
        <w:t xml:space="preserve">，余款在全部服务正常使用半年后一次性付清；乙方开具合法有效的增值税发票，甲方以转账方式支付。</w:t>
      </w:r>
      <w:bookmarkStart w:id="252" w:name="_GoBack"/>
      <w:r/>
      <w:bookmarkEnd w:id="252"/>
      <w:r/>
      <w:r/>
    </w:p>
    <w:p>
      <w:pPr>
        <w:ind w:firstLine="480"/>
        <w:keepLines w:val="0"/>
        <w:keepNext w:val="0"/>
        <w:pageBreakBefore w:val="0"/>
        <w:spacing w:line="360" w:lineRule="auto"/>
        <w:widowControl w:val="off"/>
        <w:rPr>
          <w:sz w:val="24"/>
          <w:szCs w:val="24"/>
          <w:u w:val="single"/>
        </w:rPr>
      </w:pPr>
      <w:r>
        <w:rPr>
          <w:rFonts w:hint="eastAsia"/>
          <w:bCs/>
          <w:sz w:val="24"/>
          <w:szCs w:val="24"/>
          <w:u w:val="single"/>
        </w:rPr>
        <w:t xml:space="preserve">特别说明：具体付款时间视财政拨款情况支付，乙方对于甲方因财政拨款情况导致的延期付款违约责任不予追究。</w:t>
      </w:r>
      <w:r/>
    </w:p>
    <w:p>
      <w:pPr>
        <w:ind w:firstLine="482"/>
        <w:keepLines w:val="0"/>
        <w:keepNext w:val="0"/>
        <w:pageBreakBefore w:val="0"/>
        <w:spacing w:line="360" w:lineRule="auto"/>
        <w:widowControl w:val="off"/>
        <w:rPr>
          <w:b/>
          <w:sz w:val="24"/>
          <w:szCs w:val="24"/>
        </w:rPr>
      </w:pPr>
      <w:r/>
      <w:bookmarkStart w:id="98" w:name="_Toc24662"/>
      <w:r/>
      <w:bookmarkStart w:id="99" w:name="_Toc2375"/>
      <w:r/>
      <w:bookmarkStart w:id="100" w:name="_Toc3079"/>
      <w:r/>
      <w:bookmarkStart w:id="101" w:name="_Toc8586"/>
      <w:r/>
      <w:bookmarkStart w:id="102" w:name="_Toc5698"/>
      <w:r>
        <w:rPr>
          <w:rFonts w:hint="eastAsia"/>
          <w:b/>
          <w:sz w:val="24"/>
          <w:szCs w:val="24"/>
        </w:rPr>
        <w:t xml:space="preserve">1.6 违约责任</w:t>
      </w:r>
      <w:bookmarkEnd w:id="98"/>
      <w:r/>
      <w:bookmarkEnd w:id="99"/>
      <w:r/>
      <w:bookmarkEnd w:id="100"/>
      <w:r/>
      <w:bookmarkEnd w:id="101"/>
      <w:r/>
      <w:bookmarkEnd w:id="102"/>
      <w:r/>
      <w:r/>
    </w:p>
    <w:p>
      <w:pPr>
        <w:ind w:firstLine="480"/>
        <w:keepLines w:val="0"/>
        <w:keepNext w:val="0"/>
        <w:pageBreakBefore w:val="0"/>
        <w:spacing w:line="360" w:lineRule="auto"/>
        <w:widowControl w:val="off"/>
        <w:rPr>
          <w:sz w:val="24"/>
          <w:szCs w:val="24"/>
        </w:rPr>
      </w:pPr>
      <w:r>
        <w:rPr>
          <w:rFonts w:hint="eastAsia"/>
          <w:sz w:val="24"/>
          <w:szCs w:val="24"/>
        </w:rPr>
        <w:t xml:space="preserve">1.6.1 </w:t>
      </w:r>
      <w:r>
        <w:rPr>
          <w:sz w:val="24"/>
          <w:szCs w:val="24"/>
        </w:rPr>
        <w:t xml:space="preserve">除不可抗力外，如果乙方没有按照本合同约定的期限</w:t>
      </w:r>
      <w:r>
        <w:rPr>
          <w:rFonts w:hint="eastAsia"/>
          <w:sz w:val="24"/>
          <w:szCs w:val="24"/>
        </w:rPr>
        <w:t xml:space="preserve">、</w:t>
      </w:r>
      <w:r>
        <w:rPr>
          <w:sz w:val="24"/>
          <w:szCs w:val="24"/>
        </w:rPr>
        <w:t xml:space="preserve">地点和方式</w:t>
      </w:r>
      <w:r>
        <w:rPr>
          <w:rFonts w:hint="eastAsia"/>
          <w:sz w:val="24"/>
          <w:szCs w:val="24"/>
        </w:rPr>
        <w:t xml:space="preserve">履行</w:t>
      </w:r>
      <w:r>
        <w:rPr>
          <w:sz w:val="24"/>
          <w:szCs w:val="24"/>
        </w:rPr>
        <w:t xml:space="preserve">，那么甲方可要求乙方支付违约金</w:t>
      </w:r>
      <w:r>
        <w:rPr>
          <w:rFonts w:hint="eastAsia"/>
          <w:sz w:val="24"/>
          <w:szCs w:val="24"/>
        </w:rPr>
        <w:t xml:space="preserve">，</w:t>
      </w:r>
      <w:r>
        <w:rPr>
          <w:sz w:val="24"/>
          <w:szCs w:val="24"/>
        </w:rPr>
        <w:t xml:space="preserve">违约金按每迟延</w:t>
      </w:r>
      <w:r>
        <w:rPr>
          <w:rFonts w:hint="eastAsia"/>
          <w:sz w:val="24"/>
          <w:szCs w:val="24"/>
        </w:rPr>
        <w:t xml:space="preserve">履行</w:t>
      </w:r>
      <w:r>
        <w:rPr>
          <w:sz w:val="24"/>
          <w:szCs w:val="24"/>
        </w:rPr>
        <w:t xml:space="preserve">一日的应提供而未</w:t>
      </w:r>
      <w:r>
        <w:rPr>
          <w:rFonts w:hint="eastAsia"/>
          <w:sz w:val="24"/>
          <w:szCs w:val="24"/>
        </w:rPr>
        <w:t xml:space="preserve">提供</w:t>
      </w:r>
      <w:r>
        <w:rPr>
          <w:sz w:val="24"/>
          <w:szCs w:val="24"/>
        </w:rPr>
        <w:t xml:space="preserve">服务价格的</w:t>
      </w:r>
      <w:r>
        <w:rPr>
          <w:sz w:val="24"/>
          <w:szCs w:val="24"/>
          <w:u w:val="single"/>
        </w:rPr>
        <w:t xml:space="preserve">0.5</w:t>
      </w:r>
      <w:r>
        <w:rPr>
          <w:sz w:val="24"/>
          <w:szCs w:val="24"/>
        </w:rPr>
        <w:t xml:space="preserve">%计算</w:t>
      </w:r>
      <w:r>
        <w:rPr>
          <w:rFonts w:hint="eastAsia"/>
          <w:sz w:val="24"/>
          <w:szCs w:val="24"/>
        </w:rPr>
        <w:t xml:space="preserve">，</w:t>
      </w:r>
      <w:r>
        <w:rPr>
          <w:sz w:val="24"/>
          <w:szCs w:val="24"/>
        </w:rPr>
        <w:t xml:space="preserve">最高限额为</w:t>
      </w:r>
      <w:r>
        <w:rPr>
          <w:rFonts w:hint="eastAsia"/>
          <w:sz w:val="24"/>
          <w:szCs w:val="24"/>
        </w:rPr>
        <w:t xml:space="preserve">本</w:t>
      </w:r>
      <w:r>
        <w:rPr>
          <w:sz w:val="24"/>
          <w:szCs w:val="24"/>
        </w:rPr>
        <w:t xml:space="preserve">合同总价的</w:t>
      </w:r>
      <w:r>
        <w:rPr>
          <w:sz w:val="24"/>
          <w:szCs w:val="24"/>
          <w:u w:val="single"/>
        </w:rPr>
        <w:t xml:space="preserve">5</w:t>
      </w:r>
      <w:r>
        <w:rPr>
          <w:sz w:val="24"/>
          <w:szCs w:val="24"/>
        </w:rPr>
        <w:t xml:space="preserve">%</w:t>
      </w:r>
      <w:r>
        <w:rPr>
          <w:rFonts w:hint="eastAsia"/>
          <w:sz w:val="24"/>
          <w:szCs w:val="24"/>
        </w:rPr>
        <w:t xml:space="preserve">；</w:t>
      </w:r>
      <w:r>
        <w:rPr>
          <w:sz w:val="24"/>
          <w:szCs w:val="24"/>
        </w:rPr>
        <w:t xml:space="preserve">迟延</w:t>
      </w:r>
      <w:r>
        <w:rPr>
          <w:rFonts w:hint="eastAsia"/>
          <w:sz w:val="24"/>
          <w:szCs w:val="24"/>
        </w:rPr>
        <w:t xml:space="preserve">履行</w:t>
      </w:r>
      <w:r>
        <w:rPr>
          <w:sz w:val="24"/>
          <w:szCs w:val="24"/>
        </w:rPr>
        <w:t xml:space="preserve">的违约金计算数额达到前述最高限额之日起</w:t>
      </w:r>
      <w:r>
        <w:rPr>
          <w:rFonts w:hint="eastAsia"/>
          <w:sz w:val="24"/>
          <w:szCs w:val="24"/>
        </w:rPr>
        <w:t xml:space="preserve">，</w:t>
      </w:r>
      <w:r>
        <w:rPr>
          <w:sz w:val="24"/>
          <w:szCs w:val="24"/>
        </w:rPr>
        <w:t xml:space="preserve">甲方有权在要求乙方支付违约金的同时</w:t>
      </w:r>
      <w:r>
        <w:rPr>
          <w:rFonts w:hint="eastAsia"/>
          <w:sz w:val="24"/>
          <w:szCs w:val="24"/>
        </w:rPr>
        <w:t xml:space="preserve">，书面通知乙方</w:t>
      </w:r>
      <w:r>
        <w:rPr>
          <w:sz w:val="24"/>
          <w:szCs w:val="24"/>
        </w:rPr>
        <w:t xml:space="preserve">解除本合同</w:t>
      </w:r>
      <w:r>
        <w:rPr>
          <w:rFonts w:hint="eastAsia"/>
          <w:sz w:val="24"/>
          <w:szCs w:val="24"/>
        </w:rPr>
        <w:t xml:space="preserve">；</w:t>
      </w:r>
      <w:r/>
    </w:p>
    <w:p>
      <w:pPr>
        <w:ind w:firstLine="480"/>
        <w:keepLines w:val="0"/>
        <w:keepNext w:val="0"/>
        <w:pageBreakBefore w:val="0"/>
        <w:spacing w:line="360" w:lineRule="auto"/>
        <w:widowControl w:val="off"/>
        <w:rPr>
          <w:sz w:val="24"/>
          <w:szCs w:val="24"/>
        </w:rPr>
      </w:pPr>
      <w:r>
        <w:rPr>
          <w:rFonts w:hint="eastAsia"/>
          <w:sz w:val="24"/>
          <w:szCs w:val="24"/>
        </w:rPr>
        <w:t xml:space="preserve">1.6.</w:t>
      </w:r>
      <w:r>
        <w:rPr>
          <w:sz w:val="24"/>
          <w:szCs w:val="24"/>
        </w:rPr>
        <w:t xml:space="preserve">2</w:t>
      </w:r>
      <w:r>
        <w:rPr>
          <w:rFonts w:hint="eastAsia"/>
          <w:sz w:val="24"/>
          <w:szCs w:val="24"/>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keepLines w:val="0"/>
        <w:keepNext w:val="0"/>
        <w:pageBreakBefore w:val="0"/>
        <w:spacing w:line="360" w:lineRule="auto"/>
        <w:widowControl w:val="off"/>
        <w:rPr>
          <w:sz w:val="24"/>
          <w:szCs w:val="24"/>
        </w:rPr>
      </w:pPr>
      <w:r>
        <w:rPr>
          <w:rFonts w:hint="eastAsia"/>
          <w:sz w:val="24"/>
          <w:szCs w:val="24"/>
        </w:rPr>
        <w:t xml:space="preserve">1.6.</w:t>
      </w:r>
      <w:r>
        <w:rPr>
          <w:sz w:val="24"/>
          <w:szCs w:val="24"/>
        </w:rPr>
        <w:t xml:space="preserve">3</w:t>
      </w:r>
      <w:r>
        <w:rPr>
          <w:rFonts w:hint="eastAsia"/>
          <w:sz w:val="24"/>
          <w:szCs w:val="24"/>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keepLines w:val="0"/>
        <w:keepNext w:val="0"/>
        <w:pageBreakBefore w:val="0"/>
        <w:spacing w:line="360" w:lineRule="auto"/>
        <w:widowControl w:val="off"/>
        <w:rPr>
          <w:sz w:val="24"/>
          <w:szCs w:val="24"/>
        </w:rPr>
      </w:pPr>
      <w:r>
        <w:rPr>
          <w:rFonts w:hint="eastAsia"/>
          <w:sz w:val="24"/>
          <w:szCs w:val="24"/>
        </w:rPr>
        <w:t xml:space="preserve">1.6.</w:t>
      </w:r>
      <w:r>
        <w:rPr>
          <w:sz w:val="24"/>
          <w:szCs w:val="24"/>
        </w:rPr>
        <w:t xml:space="preserve">4</w:t>
      </w:r>
      <w:r>
        <w:rPr>
          <w:rFonts w:hint="eastAsia"/>
          <w:sz w:val="24"/>
          <w:szCs w:val="24"/>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pageBreakBefore w:val="0"/>
        <w:spacing w:line="360" w:lineRule="auto"/>
        <w:widowControl w:val="off"/>
        <w:rPr>
          <w:sz w:val="24"/>
          <w:szCs w:val="24"/>
        </w:rPr>
      </w:pPr>
      <w:r>
        <w:rPr>
          <w:rFonts w:hint="eastAsia"/>
          <w:sz w:val="24"/>
          <w:szCs w:val="24"/>
        </w:rPr>
        <w:t xml:space="preserve">1.6.</w:t>
      </w:r>
      <w:r>
        <w:rPr>
          <w:sz w:val="24"/>
          <w:szCs w:val="24"/>
        </w:rPr>
        <w:t xml:space="preserve">5</w:t>
      </w:r>
      <w:r>
        <w:rPr>
          <w:rFonts w:hint="eastAsia"/>
          <w:sz w:val="24"/>
          <w:szCs w:val="24"/>
        </w:rPr>
        <w:t xml:space="preserve"> 如果出现政府采购监督管理部门在处理投诉事项期间，书面通知甲方暂停采购活动的情形，或者询问或质疑事项可能影响中标结果的，导致甲方中止履行合同的情形，均不视为甲方违约。</w:t>
      </w:r>
      <w:r/>
    </w:p>
    <w:p>
      <w:pPr>
        <w:ind w:firstLine="482"/>
        <w:keepLines w:val="0"/>
        <w:keepNext w:val="0"/>
        <w:pageBreakBefore w:val="0"/>
        <w:spacing w:line="360" w:lineRule="auto"/>
        <w:widowControl w:val="off"/>
        <w:rPr>
          <w:b/>
          <w:sz w:val="24"/>
          <w:szCs w:val="24"/>
        </w:rPr>
      </w:pPr>
      <w:r/>
      <w:bookmarkStart w:id="103" w:name="_Toc32454"/>
      <w:r/>
      <w:bookmarkStart w:id="104" w:name="_Toc30329"/>
      <w:r/>
      <w:bookmarkStart w:id="105" w:name="_Toc18683"/>
      <w:r/>
      <w:bookmarkStart w:id="106" w:name="_Toc26807"/>
      <w:r/>
      <w:bookmarkStart w:id="107" w:name="_Toc9497"/>
      <w:r>
        <w:rPr>
          <w:rFonts w:hint="eastAsia"/>
          <w:b/>
          <w:sz w:val="24"/>
          <w:szCs w:val="24"/>
        </w:rPr>
        <w:t xml:space="preserve">1.7 合同</w:t>
      </w:r>
      <w:r>
        <w:rPr>
          <w:b/>
          <w:sz w:val="24"/>
          <w:szCs w:val="24"/>
        </w:rPr>
        <w:t xml:space="preserve">争议的解决</w:t>
      </w:r>
      <w:bookmarkEnd w:id="103"/>
      <w:r/>
      <w:bookmarkEnd w:id="104"/>
      <w:r/>
      <w:bookmarkEnd w:id="105"/>
      <w:r/>
      <w:bookmarkEnd w:id="106"/>
      <w:r/>
      <w:bookmarkEnd w:id="107"/>
      <w:r/>
      <w:r/>
    </w:p>
    <w:p>
      <w:pPr>
        <w:ind w:firstLine="480"/>
        <w:keepLines w:val="0"/>
        <w:keepNext w:val="0"/>
        <w:pageBreakBefore w:val="0"/>
        <w:spacing w:line="360" w:lineRule="auto"/>
        <w:widowControl w:val="off"/>
        <w:rPr>
          <w:sz w:val="24"/>
          <w:szCs w:val="24"/>
        </w:rPr>
      </w:pPr>
      <w:r>
        <w:rPr>
          <w:rFonts w:hint="eastAsia"/>
          <w:sz w:val="24"/>
          <w:szCs w:val="24"/>
        </w:rPr>
        <w:t xml:space="preserve">本合</w:t>
      </w:r>
      <w:r>
        <w:rPr>
          <w:sz w:val="24"/>
          <w:szCs w:val="24"/>
        </w:rPr>
        <w:t xml:space="preserve">同履行过程中发生的任何争议，双方当事人均可</w:t>
      </w:r>
      <w:r>
        <w:rPr>
          <w:rFonts w:hint="eastAsia"/>
          <w:sz w:val="24"/>
          <w:szCs w:val="24"/>
        </w:rPr>
        <w:t xml:space="preserve">通过和解或者调解解决；不愿和解、调解或者和解、调解不成的，可以选择下列第</w:t>
      </w:r>
      <w:r>
        <w:rPr>
          <w:rFonts w:hint="eastAsia"/>
          <w:sz w:val="24"/>
          <w:szCs w:val="24"/>
          <w:u w:val="single"/>
        </w:rPr>
        <w:t xml:space="preserve">  </w:t>
      </w:r>
      <w:r>
        <w:rPr>
          <w:sz w:val="24"/>
          <w:szCs w:val="24"/>
          <w:u w:val="single"/>
        </w:rPr>
        <w:t xml:space="preserve">1.7.2</w:t>
      </w:r>
      <w:r>
        <w:rPr>
          <w:rFonts w:hint="eastAsia"/>
          <w:sz w:val="24"/>
          <w:szCs w:val="24"/>
          <w:u w:val="single"/>
        </w:rPr>
        <w:t xml:space="preserve">  </w:t>
      </w:r>
      <w:r>
        <w:rPr>
          <w:rFonts w:hint="eastAsia"/>
          <w:sz w:val="24"/>
          <w:szCs w:val="24"/>
        </w:rPr>
        <w:t xml:space="preserve">种方式解决：</w:t>
      </w:r>
      <w:r/>
    </w:p>
    <w:p>
      <w:pPr>
        <w:ind w:firstLine="480"/>
        <w:keepLines w:val="0"/>
        <w:keepNext w:val="0"/>
        <w:pageBreakBefore w:val="0"/>
        <w:spacing w:line="360" w:lineRule="auto"/>
        <w:widowControl w:val="off"/>
        <w:rPr>
          <w:sz w:val="24"/>
          <w:szCs w:val="24"/>
        </w:rPr>
      </w:pPr>
      <w:r>
        <w:rPr>
          <w:rFonts w:hint="eastAsia"/>
          <w:sz w:val="24"/>
          <w:szCs w:val="24"/>
        </w:rPr>
        <w:t xml:space="preserve">1.7.1 将争议提交</w:t>
      </w:r>
      <w:r>
        <w:rPr>
          <w:rFonts w:hint="eastAsia"/>
          <w:sz w:val="24"/>
          <w:szCs w:val="24"/>
          <w:u w:val="single"/>
        </w:rPr>
        <w:t xml:space="preserve">      </w:t>
      </w:r>
      <w:r>
        <w:rPr>
          <w:sz w:val="24"/>
          <w:szCs w:val="24"/>
          <w:u w:val="single"/>
        </w:rPr>
        <w:t xml:space="preserve">/</w:t>
      </w:r>
      <w:r>
        <w:rPr>
          <w:rFonts w:hint="eastAsia"/>
          <w:sz w:val="24"/>
          <w:szCs w:val="24"/>
          <w:u w:val="single"/>
        </w:rPr>
        <w:t xml:space="preserve">        </w:t>
      </w:r>
      <w:r>
        <w:rPr>
          <w:rFonts w:hint="eastAsia"/>
          <w:sz w:val="24"/>
          <w:szCs w:val="24"/>
        </w:rPr>
        <w:t xml:space="preserve">仲裁委员会依申请仲裁时其现行有效的仲裁规则裁决；</w:t>
      </w:r>
      <w:r/>
    </w:p>
    <w:p>
      <w:pPr>
        <w:ind w:firstLine="480"/>
        <w:keepLines w:val="0"/>
        <w:keepNext w:val="0"/>
        <w:pageBreakBefore w:val="0"/>
        <w:spacing w:line="360" w:lineRule="auto"/>
        <w:widowControl w:val="off"/>
        <w:rPr>
          <w:sz w:val="24"/>
          <w:szCs w:val="24"/>
        </w:rPr>
      </w:pPr>
      <w:r>
        <w:rPr>
          <w:rFonts w:hint="eastAsia"/>
          <w:sz w:val="24"/>
          <w:szCs w:val="24"/>
        </w:rPr>
        <w:t xml:space="preserve">1.7.2 向</w:t>
      </w:r>
      <w:r>
        <w:rPr>
          <w:rFonts w:hint="eastAsia"/>
          <w:sz w:val="24"/>
          <w:szCs w:val="24"/>
          <w:u w:val="single"/>
        </w:rPr>
        <w:t xml:space="preserve">   甲方所在地    </w:t>
      </w:r>
      <w:r>
        <w:rPr>
          <w:rFonts w:hint="eastAsia"/>
          <w:sz w:val="24"/>
          <w:szCs w:val="24"/>
        </w:rPr>
        <w:t xml:space="preserve">人民法院起诉。</w:t>
      </w:r>
      <w:r/>
    </w:p>
    <w:p>
      <w:pPr>
        <w:ind w:firstLine="482"/>
        <w:keepLines w:val="0"/>
        <w:keepNext w:val="0"/>
        <w:pageBreakBefore w:val="0"/>
        <w:spacing w:line="360" w:lineRule="auto"/>
        <w:widowControl w:val="off"/>
        <w:rPr>
          <w:b/>
          <w:sz w:val="24"/>
          <w:szCs w:val="24"/>
        </w:rPr>
      </w:pPr>
      <w:r/>
      <w:bookmarkStart w:id="108" w:name="_Toc12273"/>
      <w:r/>
      <w:bookmarkStart w:id="109" w:name="_Toc15827"/>
      <w:r/>
      <w:bookmarkStart w:id="110" w:name="_Toc16417"/>
      <w:r/>
      <w:bookmarkStart w:id="111" w:name="_Toc23784"/>
      <w:r/>
      <w:bookmarkStart w:id="112" w:name="_Toc26227"/>
      <w:r>
        <w:rPr>
          <w:rFonts w:hint="eastAsia"/>
          <w:b/>
          <w:sz w:val="24"/>
          <w:szCs w:val="24"/>
        </w:rPr>
        <w:t xml:space="preserve">1.8 </w:t>
      </w:r>
      <w:r>
        <w:rPr>
          <w:b/>
          <w:sz w:val="24"/>
          <w:szCs w:val="24"/>
        </w:rPr>
        <w:t xml:space="preserve">合同生效</w:t>
      </w:r>
      <w:bookmarkEnd w:id="108"/>
      <w:r/>
      <w:bookmarkEnd w:id="109"/>
      <w:r/>
      <w:bookmarkEnd w:id="110"/>
      <w:r/>
      <w:bookmarkEnd w:id="111"/>
      <w:r/>
      <w:bookmarkEnd w:id="112"/>
      <w:r/>
      <w:r/>
    </w:p>
    <w:p>
      <w:pPr>
        <w:ind w:firstLine="480"/>
        <w:keepLines w:val="0"/>
        <w:keepNext w:val="0"/>
        <w:pageBreakBefore w:val="0"/>
        <w:spacing w:line="360" w:lineRule="auto"/>
        <w:widowControl w:val="off"/>
        <w:rPr>
          <w:sz w:val="24"/>
          <w:szCs w:val="24"/>
        </w:rPr>
      </w:pPr>
      <w:r>
        <w:rPr>
          <w:sz w:val="24"/>
          <w:szCs w:val="24"/>
        </w:rPr>
        <w:t xml:space="preserve">本合同自</w:t>
      </w:r>
      <w:r>
        <w:rPr>
          <w:rFonts w:hint="eastAsia"/>
          <w:sz w:val="24"/>
          <w:szCs w:val="24"/>
        </w:rPr>
        <w:t xml:space="preserve">双方当事人盖章或者签字时</w:t>
      </w:r>
      <w:r>
        <w:rPr>
          <w:sz w:val="24"/>
          <w:szCs w:val="24"/>
        </w:rPr>
        <w:t xml:space="preserve">生效。</w:t>
      </w:r>
      <w:r/>
    </w:p>
    <w:p>
      <w:pPr>
        <w:ind w:firstLine="482"/>
        <w:keepLines w:val="0"/>
        <w:keepNext w:val="0"/>
        <w:pageBreakBefore w:val="0"/>
        <w:spacing w:line="360" w:lineRule="auto"/>
        <w:widowControl w:val="off"/>
        <w:rPr>
          <w:b/>
          <w:sz w:val="24"/>
          <w:szCs w:val="24"/>
        </w:rPr>
      </w:pPr>
      <w:r>
        <w:rPr>
          <w:rFonts w:hint="eastAsia"/>
          <w:b/>
          <w:sz w:val="24"/>
          <w:szCs w:val="24"/>
        </w:rPr>
        <w:t xml:space="preserve">1</w:t>
      </w:r>
      <w:r>
        <w:rPr>
          <w:b/>
          <w:sz w:val="24"/>
          <w:szCs w:val="24"/>
        </w:rPr>
        <w:t xml:space="preserve">.9</w:t>
      </w:r>
      <w:r>
        <w:rPr>
          <w:rFonts w:hint="eastAsia"/>
          <w:b/>
          <w:sz w:val="24"/>
          <w:szCs w:val="24"/>
        </w:rPr>
        <w:t xml:space="preserve">未尽事宜</w:t>
      </w:r>
      <w:r/>
    </w:p>
    <w:p>
      <w:pPr>
        <w:ind w:firstLine="480"/>
        <w:keepLines w:val="0"/>
        <w:keepNext w:val="0"/>
        <w:pageBreakBefore w:val="0"/>
        <w:spacing w:line="360" w:lineRule="auto"/>
        <w:widowControl w:val="off"/>
        <w:rPr>
          <w:sz w:val="24"/>
          <w:szCs w:val="24"/>
        </w:rPr>
      </w:pPr>
      <w:r>
        <w:rPr>
          <w:rFonts w:hint="eastAsia"/>
          <w:sz w:val="24"/>
          <w:szCs w:val="24"/>
        </w:rPr>
        <w:t xml:space="preserve">其他未尽事宜按照《中华人民共和国民法典》、《中华人民共和国政府采购法》等相关法律法规执行。</w:t>
      </w:r>
      <w:r/>
    </w:p>
    <w:p>
      <w:pPr>
        <w:ind w:firstLine="482"/>
        <w:widowControl/>
        <w:rPr>
          <w:b/>
          <w:sz w:val="24"/>
          <w:szCs w:val="24"/>
        </w:rPr>
      </w:pPr>
      <w:r/>
      <w:bookmarkStart w:id="113" w:name="_Toc331685783"/>
      <w:r/>
      <w:r/>
    </w:p>
    <w:tbl>
      <w:tblPr>
        <w:tblStyle w:val="961"/>
        <w:tblW w:w="9039" w:type="dxa"/>
        <w:tblInd w:w="0" w:type="dxa"/>
        <w:tblLayout w:type="fixed"/>
        <w:tblCellMar>
          <w:left w:w="108" w:type="dxa"/>
          <w:top w:w="0" w:type="dxa"/>
          <w:right w:w="108" w:type="dxa"/>
          <w:bottom w:w="0" w:type="dxa"/>
        </w:tblCellMar>
        <w:tblLook w:val="04A0" w:firstRow="1" w:lastRow="0" w:firstColumn="1" w:lastColumn="0" w:noHBand="0" w:noVBand="1"/>
      </w:tblPr>
      <w:tblGrid>
        <w:gridCol w:w="4219"/>
        <w:gridCol w:w="4820"/>
      </w:tblGrid>
      <w:tr>
        <w:trPr>
          <w:trHeight w:val="408"/>
        </w:trPr>
        <w:tc>
          <w:tcPr>
            <w:tcBorders>
              <w:top w:val="none" w:color="000000" w:sz="4" w:space="0"/>
              <w:left w:val="none" w:color="000000" w:sz="4" w:space="0"/>
              <w:bottom w:val="none" w:color="000000" w:sz="4" w:space="0"/>
              <w:right w:val="none" w:color="000000" w:sz="4" w:space="0"/>
            </w:tcBorders>
            <w:tcW w:w="4219" w:type="dxa"/>
            <w:textDirection w:val="lrTb"/>
            <w:noWrap w:val="false"/>
          </w:tcPr>
          <w:p>
            <w:pPr>
              <w:ind w:firstLine="482"/>
            </w:pPr>
            <w:r>
              <w:rPr>
                <w:rFonts w:hint="eastAsia"/>
                <w:b/>
                <w:sz w:val="24"/>
                <w:szCs w:val="24"/>
                <w:lang w:val="zh-CN"/>
              </w:rPr>
              <w:t xml:space="preserve">甲方（公章）</w:t>
            </w:r>
            <w:r>
              <w:rPr>
                <w:rFonts w:hint="eastAsia"/>
                <w:sz w:val="24"/>
                <w:szCs w:val="24"/>
                <w:lang w:val="zh-CN"/>
              </w:rPr>
              <w:t xml:space="preserve">：</w:t>
            </w:r>
            <w:r>
              <w:t xml:space="preserve"> </w:t>
            </w:r>
            <w:r/>
          </w:p>
        </w:tc>
        <w:tc>
          <w:tcPr>
            <w:tcBorders>
              <w:top w:val="none" w:color="000000" w:sz="4" w:space="0"/>
              <w:left w:val="none" w:color="000000" w:sz="4" w:space="0"/>
              <w:bottom w:val="none" w:color="000000" w:sz="4" w:space="0"/>
              <w:right w:val="none" w:color="000000" w:sz="4" w:space="0"/>
            </w:tcBorders>
            <w:tcW w:w="4820" w:type="dxa"/>
            <w:textDirection w:val="lrTb"/>
            <w:noWrap w:val="false"/>
          </w:tcPr>
          <w:p>
            <w:pPr>
              <w:ind w:firstLine="482"/>
            </w:pPr>
            <w:r>
              <w:rPr>
                <w:rFonts w:hint="eastAsia"/>
                <w:b/>
                <w:sz w:val="24"/>
                <w:szCs w:val="24"/>
                <w:lang w:val="zh-CN"/>
              </w:rPr>
              <w:t xml:space="preserve">乙方（公章）</w:t>
            </w:r>
            <w:r>
              <w:rPr>
                <w:rFonts w:hint="eastAsia"/>
                <w:sz w:val="24"/>
                <w:szCs w:val="24"/>
                <w:lang w:val="zh-CN"/>
              </w:rPr>
              <w:t xml:space="preserve">：</w:t>
            </w:r>
            <w:r>
              <w:t xml:space="preserve"> </w:t>
            </w:r>
            <w:r/>
          </w:p>
        </w:tc>
      </w:tr>
      <w:tr>
        <w:trPr>
          <w:trHeight w:val="1105"/>
        </w:trPr>
        <w:tc>
          <w:tcPr>
            <w:tcBorders>
              <w:top w:val="none" w:color="000000" w:sz="4" w:space="0"/>
              <w:left w:val="none" w:color="000000" w:sz="4" w:space="0"/>
              <w:bottom w:val="none" w:color="000000" w:sz="4" w:space="0"/>
              <w:right w:val="none" w:color="000000" w:sz="4" w:space="0"/>
            </w:tcBorders>
            <w:tcW w:w="4219" w:type="dxa"/>
            <w:textDirection w:val="lrTb"/>
            <w:noWrap w:val="false"/>
          </w:tcPr>
          <w:p>
            <w:pPr>
              <w:ind w:firstLine="480"/>
              <w:rPr>
                <w:sz w:val="24"/>
                <w:szCs w:val="24"/>
              </w:rPr>
            </w:pPr>
            <w:r>
              <w:rPr>
                <w:rFonts w:hint="eastAsia"/>
                <w:sz w:val="24"/>
                <w:szCs w:val="24"/>
              </w:rPr>
              <w:t xml:space="preserve">法定代表人或</w:t>
            </w:r>
            <w:r/>
          </w:p>
          <w:p>
            <w:pPr>
              <w:ind w:firstLine="480"/>
              <w:rPr>
                <w:sz w:val="24"/>
                <w:szCs w:val="24"/>
              </w:rPr>
            </w:pPr>
            <w:r>
              <w:rPr>
                <w:rFonts w:hint="eastAsia"/>
                <w:sz w:val="24"/>
                <w:szCs w:val="24"/>
              </w:rPr>
              <w:t xml:space="preserve">授权代表（签字）：</w:t>
            </w:r>
            <w:r/>
          </w:p>
        </w:tc>
        <w:tc>
          <w:tcPr>
            <w:tcBorders>
              <w:top w:val="none" w:color="000000" w:sz="4" w:space="0"/>
              <w:left w:val="none" w:color="000000" w:sz="4" w:space="0"/>
              <w:bottom w:val="none" w:color="000000" w:sz="4" w:space="0"/>
              <w:right w:val="none" w:color="000000" w:sz="4" w:space="0"/>
            </w:tcBorders>
            <w:tcW w:w="4820" w:type="dxa"/>
            <w:textDirection w:val="lrTb"/>
            <w:noWrap w:val="false"/>
          </w:tcPr>
          <w:p>
            <w:pPr>
              <w:ind w:firstLine="480"/>
              <w:rPr>
                <w:sz w:val="24"/>
                <w:szCs w:val="24"/>
              </w:rPr>
            </w:pPr>
            <w:r>
              <w:rPr>
                <w:rFonts w:hint="eastAsia"/>
                <w:sz w:val="24"/>
                <w:szCs w:val="24"/>
              </w:rPr>
              <w:t xml:space="preserve">法定代表人</w:t>
            </w:r>
            <w:r/>
          </w:p>
          <w:p>
            <w:pPr>
              <w:ind w:firstLine="480"/>
              <w:rPr>
                <w:sz w:val="24"/>
                <w:szCs w:val="24"/>
              </w:rPr>
            </w:pPr>
            <w:r>
              <w:rPr>
                <w:rFonts w:hint="eastAsia"/>
                <w:sz w:val="24"/>
                <w:szCs w:val="24"/>
              </w:rPr>
              <w:t xml:space="preserve">或授权代表（签字）：</w:t>
            </w:r>
            <w:r/>
          </w:p>
        </w:tc>
      </w:tr>
    </w:tbl>
    <w:p>
      <w:pPr>
        <w:ind w:firstLine="480"/>
        <w:spacing w:line="440" w:lineRule="exact"/>
        <w:rPr>
          <w:sz w:val="24"/>
          <w:szCs w:val="24"/>
        </w:rPr>
      </w:pPr>
      <w:r>
        <w:rPr>
          <w:sz w:val="24"/>
          <w:szCs w:val="24"/>
        </w:rPr>
      </w:r>
      <w:r/>
    </w:p>
    <w:p>
      <w:pPr>
        <w:ind w:firstLine="480"/>
        <w:spacing w:line="440" w:lineRule="exact"/>
        <w:rPr>
          <w:sz w:val="24"/>
          <w:szCs w:val="24"/>
        </w:rPr>
      </w:pPr>
      <w:r>
        <w:rPr>
          <w:rFonts w:hint="eastAsia"/>
          <w:sz w:val="24"/>
          <w:szCs w:val="24"/>
        </w:rPr>
        <w:t xml:space="preserve">代理机构备案：</w:t>
      </w:r>
      <w:r/>
    </w:p>
    <w:p>
      <w:pPr>
        <w:ind w:firstLine="482"/>
        <w:rPr>
          <w:b/>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b/>
          <w:sz w:val="24"/>
          <w:szCs w:val="24"/>
        </w:rPr>
      </w:r>
      <w:r/>
    </w:p>
    <w:p>
      <w:pPr>
        <w:ind w:firstLine="482"/>
        <w:jc w:val="center"/>
        <w:spacing w:line="440" w:lineRule="exact"/>
        <w:rPr>
          <w:b/>
          <w:sz w:val="24"/>
          <w:szCs w:val="24"/>
        </w:rPr>
        <w:outlineLvl w:val="2"/>
      </w:pPr>
      <w:r>
        <w:rPr>
          <w:rFonts w:hint="eastAsia"/>
          <w:b/>
          <w:sz w:val="24"/>
          <w:szCs w:val="24"/>
        </w:rPr>
        <w:t xml:space="preserve">第二部分 合同一般条款</w:t>
      </w:r>
      <w:bookmarkEnd w:id="113"/>
      <w:r/>
      <w:r/>
    </w:p>
    <w:p>
      <w:pPr>
        <w:ind w:firstLine="482"/>
        <w:spacing w:line="440" w:lineRule="exact"/>
        <w:rPr>
          <w:b/>
          <w:sz w:val="24"/>
          <w:szCs w:val="24"/>
        </w:rPr>
      </w:pPr>
      <w:r/>
      <w:bookmarkStart w:id="114" w:name="_Toc279701240"/>
      <w:r/>
      <w:bookmarkStart w:id="115" w:name="_Toc25079"/>
      <w:r/>
      <w:bookmarkStart w:id="116" w:name="_Toc19680"/>
      <w:r/>
      <w:bookmarkStart w:id="117" w:name="_Toc5228"/>
      <w:r/>
      <w:bookmarkStart w:id="118" w:name="_Ref467378404"/>
      <w:r/>
      <w:bookmarkStart w:id="119" w:name="_Ref467379225"/>
      <w:r/>
      <w:bookmarkStart w:id="120" w:name="_Ref467379109"/>
      <w:r/>
      <w:bookmarkStart w:id="121" w:name="_Toc259093669"/>
      <w:r/>
      <w:bookmarkStart w:id="122" w:name="_Toc487900349"/>
      <w:r/>
      <w:bookmarkStart w:id="123" w:name="_Toc31297"/>
      <w:r/>
      <w:bookmarkStart w:id="124" w:name="_Ref467379195"/>
      <w:r/>
      <w:bookmarkStart w:id="125" w:name="_Ref467378463"/>
      <w:r/>
      <w:bookmarkStart w:id="126" w:name="_Ref467379214"/>
      <w:r/>
      <w:bookmarkStart w:id="127" w:name="_Ref467379205"/>
      <w:r/>
      <w:bookmarkStart w:id="128" w:name="_Ref467378499"/>
      <w:r/>
      <w:bookmarkStart w:id="129" w:name="_Ref467379094"/>
      <w:r/>
      <w:bookmarkStart w:id="130" w:name="_Toc14021"/>
      <w:r/>
      <w:bookmarkStart w:id="131" w:name="_Ref467379101"/>
      <w:r>
        <w:rPr>
          <w:rFonts w:hint="eastAsia"/>
          <w:b/>
          <w:sz w:val="24"/>
          <w:szCs w:val="24"/>
        </w:rPr>
        <w:t xml:space="preserve">2.1 </w:t>
      </w:r>
      <w:r>
        <w:rPr>
          <w:b/>
          <w:sz w:val="24"/>
          <w:szCs w:val="24"/>
        </w:rPr>
        <w:t xml:space="preserve">定义</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
    </w:p>
    <w:p>
      <w:pPr>
        <w:ind w:firstLine="480"/>
        <w:spacing w:line="440" w:lineRule="exact"/>
        <w:rPr>
          <w:sz w:val="24"/>
          <w:szCs w:val="24"/>
        </w:rPr>
      </w:pPr>
      <w:r>
        <w:rPr>
          <w:sz w:val="24"/>
          <w:szCs w:val="24"/>
        </w:rPr>
        <w:t xml:space="preserve">本合同中的下列</w:t>
      </w:r>
      <w:r>
        <w:rPr>
          <w:rFonts w:hint="eastAsia"/>
          <w:sz w:val="24"/>
          <w:szCs w:val="24"/>
        </w:rPr>
        <w:t xml:space="preserve">词</w:t>
      </w:r>
      <w:r>
        <w:rPr>
          <w:sz w:val="24"/>
          <w:szCs w:val="24"/>
        </w:rPr>
        <w:t xml:space="preserve">语应</w:t>
      </w:r>
      <w:r>
        <w:rPr>
          <w:rFonts w:hint="eastAsia"/>
          <w:sz w:val="24"/>
          <w:szCs w:val="24"/>
        </w:rPr>
        <w:t xml:space="preserve">按以下内容进行</w:t>
      </w:r>
      <w:r>
        <w:rPr>
          <w:sz w:val="24"/>
          <w:szCs w:val="24"/>
        </w:rPr>
        <w:t xml:space="preserve">解释：</w:t>
      </w:r>
      <w:r/>
    </w:p>
    <w:p>
      <w:pPr>
        <w:ind w:firstLine="480"/>
        <w:spacing w:line="440" w:lineRule="exact"/>
        <w:rPr>
          <w:sz w:val="24"/>
          <w:szCs w:val="24"/>
        </w:rPr>
      </w:pPr>
      <w:r>
        <w:rPr>
          <w:rFonts w:hint="eastAsia"/>
          <w:sz w:val="24"/>
          <w:szCs w:val="24"/>
        </w:rPr>
        <w:t xml:space="preserve">2</w:t>
      </w:r>
      <w:r>
        <w:rPr>
          <w:sz w:val="24"/>
          <w:szCs w:val="24"/>
        </w:rPr>
        <w:t xml:space="preserve">.1</w:t>
      </w:r>
      <w:r>
        <w:rPr>
          <w:rFonts w:hint="eastAsia"/>
          <w:sz w:val="24"/>
          <w:szCs w:val="24"/>
        </w:rPr>
        <w:t xml:space="preserve">.1</w:t>
      </w:r>
      <w:r>
        <w:rPr>
          <w:sz w:val="24"/>
          <w:szCs w:val="24"/>
        </w:rPr>
        <w:t xml:space="preserve"> “合同”系指采购人和中标供应商签订的载明双方当事人所达成的协议，并包括所有的附件、附录和构成合同的其他文件。</w:t>
      </w:r>
      <w:r/>
    </w:p>
    <w:p>
      <w:pPr>
        <w:ind w:firstLine="480"/>
        <w:spacing w:line="440" w:lineRule="exact"/>
        <w:rPr>
          <w:sz w:val="24"/>
          <w:szCs w:val="24"/>
        </w:rPr>
      </w:pPr>
      <w:r>
        <w:rPr>
          <w:rFonts w:hint="eastAsia"/>
          <w:sz w:val="24"/>
          <w:szCs w:val="24"/>
        </w:rPr>
        <w:t xml:space="preserve">2.</w:t>
      </w:r>
      <w:r>
        <w:rPr>
          <w:sz w:val="24"/>
          <w:szCs w:val="24"/>
        </w:rPr>
        <w:t xml:space="preserve">1.2 “合同价”系指根据合同约定，中标供应商在完全履行合同义务后</w:t>
      </w:r>
      <w:r>
        <w:rPr>
          <w:rFonts w:hint="eastAsia"/>
          <w:sz w:val="24"/>
          <w:szCs w:val="24"/>
        </w:rPr>
        <w:t xml:space="preserve">，</w:t>
      </w:r>
      <w:r>
        <w:rPr>
          <w:sz w:val="24"/>
          <w:szCs w:val="24"/>
        </w:rPr>
        <w:t xml:space="preserve">采购人应支付给中标供应商的价格。</w:t>
      </w:r>
      <w:r/>
    </w:p>
    <w:p>
      <w:pPr>
        <w:ind w:firstLine="480"/>
        <w:spacing w:line="440" w:lineRule="exact"/>
        <w:rPr>
          <w:sz w:val="24"/>
          <w:szCs w:val="24"/>
        </w:rPr>
      </w:pPr>
      <w:r>
        <w:rPr>
          <w:rFonts w:hint="eastAsia"/>
          <w:sz w:val="24"/>
          <w:szCs w:val="24"/>
        </w:rPr>
        <w:t xml:space="preserve">2.</w:t>
      </w:r>
      <w:r>
        <w:rPr>
          <w:sz w:val="24"/>
          <w:szCs w:val="24"/>
        </w:rPr>
        <w:t xml:space="preserve">1.3 “</w:t>
      </w:r>
      <w:r>
        <w:rPr>
          <w:rFonts w:hint="eastAsia"/>
          <w:sz w:val="24"/>
          <w:szCs w:val="24"/>
        </w:rPr>
        <w:t xml:space="preserve">服务</w:t>
      </w:r>
      <w:r>
        <w:rPr>
          <w:sz w:val="24"/>
          <w:szCs w:val="24"/>
        </w:rPr>
        <w:t xml:space="preserve">”系指</w:t>
      </w:r>
      <w:r>
        <w:rPr>
          <w:rFonts w:hint="eastAsia"/>
          <w:sz w:val="24"/>
          <w:szCs w:val="24"/>
        </w:rPr>
        <w:t xml:space="preserve">中标供应商</w:t>
      </w:r>
      <w:r>
        <w:rPr>
          <w:sz w:val="24"/>
          <w:szCs w:val="24"/>
        </w:rPr>
        <w:t xml:space="preserve">根据合同约定应向采购人</w:t>
      </w:r>
      <w:r>
        <w:rPr>
          <w:rFonts w:hint="eastAsia"/>
          <w:sz w:val="24"/>
          <w:szCs w:val="24"/>
        </w:rPr>
        <w:t xml:space="preserve">履行</w:t>
      </w:r>
      <w:r>
        <w:rPr>
          <w:sz w:val="24"/>
          <w:szCs w:val="24"/>
        </w:rPr>
        <w:t xml:space="preserve">的</w:t>
      </w:r>
      <w:r>
        <w:rPr>
          <w:rFonts w:hint="eastAsia"/>
          <w:sz w:val="24"/>
          <w:szCs w:val="24"/>
        </w:rPr>
        <w:t xml:space="preserve">除货物和工程以外的其他政府采购对象，包括采购人自身需要的服务和向社会公众提供的公共服务。</w:t>
      </w:r>
      <w:r/>
    </w:p>
    <w:p>
      <w:pPr>
        <w:ind w:firstLine="480"/>
        <w:spacing w:line="440" w:lineRule="exact"/>
        <w:rPr>
          <w:sz w:val="24"/>
          <w:szCs w:val="24"/>
        </w:rPr>
      </w:pPr>
      <w:r/>
      <w:bookmarkStart w:id="132" w:name="_Ref467378840"/>
      <w:r>
        <w:rPr>
          <w:rFonts w:hint="eastAsia"/>
          <w:sz w:val="24"/>
          <w:szCs w:val="24"/>
        </w:rPr>
        <w:t xml:space="preserve">2.</w:t>
      </w:r>
      <w:r>
        <w:rPr>
          <w:sz w:val="24"/>
          <w:szCs w:val="24"/>
        </w:rPr>
        <w:t xml:space="preserve">1.</w:t>
      </w:r>
      <w:r>
        <w:rPr>
          <w:rFonts w:hint="eastAsia"/>
          <w:sz w:val="24"/>
          <w:szCs w:val="24"/>
        </w:rPr>
        <w:t xml:space="preserve">4</w:t>
      </w:r>
      <w:r>
        <w:rPr>
          <w:sz w:val="24"/>
          <w:szCs w:val="24"/>
        </w:rPr>
        <w:t xml:space="preserve"> “</w:t>
      </w:r>
      <w:r>
        <w:rPr>
          <w:rFonts w:hint="eastAsia"/>
          <w:sz w:val="24"/>
          <w:szCs w:val="24"/>
        </w:rPr>
        <w:t xml:space="preserve">甲方</w:t>
      </w:r>
      <w:r>
        <w:rPr>
          <w:sz w:val="24"/>
          <w:szCs w:val="24"/>
        </w:rPr>
        <w:t xml:space="preserve">”系指与</w:t>
      </w:r>
      <w:r>
        <w:rPr>
          <w:rFonts w:hint="eastAsia"/>
          <w:sz w:val="24"/>
          <w:szCs w:val="24"/>
        </w:rPr>
        <w:t xml:space="preserve">中标供应商</w:t>
      </w:r>
      <w:r>
        <w:rPr>
          <w:sz w:val="24"/>
          <w:szCs w:val="24"/>
        </w:rPr>
        <w:t xml:space="preserve">签署合同的采购人</w:t>
      </w:r>
      <w:bookmarkEnd w:id="132"/>
      <w:r>
        <w:rPr>
          <w:rFonts w:hint="eastAsia"/>
          <w:sz w:val="24"/>
          <w:szCs w:val="24"/>
        </w:rPr>
        <w:t xml:space="preserve">；采购人委托采购代理机构代表其与乙方签订合同的，采购人的授权委托书作为合同附件。</w:t>
      </w:r>
      <w:r/>
    </w:p>
    <w:p>
      <w:pPr>
        <w:ind w:firstLine="480"/>
        <w:spacing w:line="440" w:lineRule="exact"/>
        <w:rPr>
          <w:sz w:val="24"/>
          <w:szCs w:val="24"/>
        </w:rPr>
      </w:pPr>
      <w:r/>
      <w:bookmarkStart w:id="133" w:name="_Ref467379400"/>
      <w:r>
        <w:rPr>
          <w:rFonts w:hint="eastAsia"/>
          <w:sz w:val="24"/>
          <w:szCs w:val="24"/>
        </w:rPr>
        <w:t xml:space="preserve">2.</w:t>
      </w:r>
      <w:r>
        <w:rPr>
          <w:sz w:val="24"/>
          <w:szCs w:val="24"/>
        </w:rPr>
        <w:t xml:space="preserve">1.</w:t>
      </w:r>
      <w:r>
        <w:rPr>
          <w:rFonts w:hint="eastAsia"/>
          <w:sz w:val="24"/>
          <w:szCs w:val="24"/>
        </w:rPr>
        <w:t xml:space="preserve">5</w:t>
      </w:r>
      <w:r>
        <w:rPr>
          <w:sz w:val="24"/>
          <w:szCs w:val="24"/>
        </w:rPr>
        <w:t xml:space="preserve"> “乙方”系指根据合同约定提供服务的中标供应商</w:t>
      </w:r>
      <w:bookmarkEnd w:id="133"/>
      <w:r>
        <w:rPr>
          <w:rFonts w:hint="eastAsia"/>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440" w:lineRule="exact"/>
        <w:rPr>
          <w:sz w:val="24"/>
          <w:szCs w:val="24"/>
        </w:rPr>
      </w:pPr>
      <w:r/>
      <w:bookmarkStart w:id="134" w:name="_Ref467379436"/>
      <w:r>
        <w:rPr>
          <w:rFonts w:hint="eastAsia"/>
          <w:sz w:val="24"/>
          <w:szCs w:val="24"/>
        </w:rPr>
        <w:t xml:space="preserve">2.</w:t>
      </w:r>
      <w:r>
        <w:rPr>
          <w:sz w:val="24"/>
          <w:szCs w:val="24"/>
        </w:rPr>
        <w:t xml:space="preserve">1.</w:t>
      </w:r>
      <w:r>
        <w:rPr>
          <w:rFonts w:hint="eastAsia"/>
          <w:sz w:val="24"/>
          <w:szCs w:val="24"/>
        </w:rPr>
        <w:t xml:space="preserve">6</w:t>
      </w:r>
      <w:r>
        <w:rPr>
          <w:sz w:val="24"/>
          <w:szCs w:val="24"/>
        </w:rPr>
        <w:t xml:space="preserve"> “现场”系指合同约定提供服务的地点。</w:t>
      </w:r>
      <w:bookmarkEnd w:id="134"/>
      <w:r/>
      <w:r/>
    </w:p>
    <w:p>
      <w:pPr>
        <w:ind w:firstLine="482"/>
        <w:spacing w:line="440" w:lineRule="exact"/>
        <w:rPr>
          <w:b/>
          <w:sz w:val="24"/>
          <w:szCs w:val="24"/>
        </w:rPr>
      </w:pPr>
      <w:r/>
      <w:bookmarkStart w:id="135" w:name="_Toc16752"/>
      <w:r/>
      <w:bookmarkStart w:id="136" w:name="_Toc487900350"/>
      <w:r/>
      <w:bookmarkStart w:id="137" w:name="_Toc31402"/>
      <w:r/>
      <w:bookmarkStart w:id="138" w:name="_Toc259093670"/>
      <w:r/>
      <w:bookmarkStart w:id="139" w:name="_Toc23289"/>
      <w:r/>
      <w:bookmarkStart w:id="140" w:name="_Toc279701241"/>
      <w:r/>
      <w:bookmarkStart w:id="141" w:name="_Toc3769"/>
      <w:r/>
      <w:bookmarkStart w:id="142" w:name="_Toc19539"/>
      <w:r>
        <w:rPr>
          <w:rFonts w:hint="eastAsia"/>
          <w:b/>
          <w:sz w:val="24"/>
          <w:szCs w:val="24"/>
        </w:rPr>
        <w:t xml:space="preserve">2.</w:t>
      </w:r>
      <w:r>
        <w:rPr>
          <w:b/>
          <w:sz w:val="24"/>
          <w:szCs w:val="24"/>
        </w:rPr>
        <w:t xml:space="preserve">2</w:t>
      </w:r>
      <w:r>
        <w:rPr>
          <w:rFonts w:hint="eastAsia"/>
          <w:b/>
          <w:sz w:val="24"/>
          <w:szCs w:val="24"/>
        </w:rPr>
        <w:t xml:space="preserve"> </w:t>
      </w:r>
      <w:r>
        <w:rPr>
          <w:b/>
          <w:sz w:val="24"/>
          <w:szCs w:val="24"/>
        </w:rPr>
        <w:t xml:space="preserve">技术规范</w:t>
      </w:r>
      <w:bookmarkEnd w:id="135"/>
      <w:r/>
      <w:bookmarkEnd w:id="136"/>
      <w:r/>
      <w:bookmarkEnd w:id="137"/>
      <w:r/>
      <w:bookmarkEnd w:id="138"/>
      <w:r/>
      <w:bookmarkEnd w:id="139"/>
      <w:r/>
      <w:bookmarkEnd w:id="140"/>
      <w:r/>
      <w:bookmarkEnd w:id="141"/>
      <w:r/>
      <w:bookmarkEnd w:id="142"/>
      <w:r/>
      <w:r/>
    </w:p>
    <w:p>
      <w:pPr>
        <w:ind w:firstLine="480"/>
        <w:spacing w:line="440" w:lineRule="exact"/>
        <w:rPr>
          <w:sz w:val="24"/>
          <w:szCs w:val="24"/>
        </w:rPr>
      </w:pPr>
      <w:r>
        <w:rPr>
          <w:rFonts w:hint="eastAsia"/>
          <w:sz w:val="24"/>
          <w:szCs w:val="24"/>
        </w:rPr>
        <w:t xml:space="preserve">服务</w:t>
      </w:r>
      <w:r>
        <w:rPr>
          <w:sz w:val="24"/>
          <w:szCs w:val="24"/>
        </w:rPr>
        <w:t xml:space="preserve">所应遵守的技术规范应与采购文件规定的技术规范和技术规范附件(如果有的话)及其技术规范偏差表(如果被甲方接受的话)相一致</w:t>
      </w:r>
      <w:r>
        <w:rPr>
          <w:rFonts w:hint="eastAsia"/>
          <w:sz w:val="24"/>
          <w:szCs w:val="24"/>
        </w:rPr>
        <w:t xml:space="preserve">；</w:t>
      </w:r>
      <w:r>
        <w:rPr>
          <w:sz w:val="24"/>
          <w:szCs w:val="24"/>
        </w:rPr>
        <w:t xml:space="preserve">如果采购文件中没有技术规范的相应说明，那么应以国家有关部门最新颁布的相应标准</w:t>
      </w:r>
      <w:r>
        <w:rPr>
          <w:rFonts w:hint="eastAsia"/>
          <w:sz w:val="24"/>
          <w:szCs w:val="24"/>
        </w:rPr>
        <w:t xml:space="preserve">和</w:t>
      </w:r>
      <w:r>
        <w:rPr>
          <w:sz w:val="24"/>
          <w:szCs w:val="24"/>
        </w:rPr>
        <w:t xml:space="preserve">规范为准。</w:t>
      </w:r>
      <w:r/>
    </w:p>
    <w:p>
      <w:pPr>
        <w:ind w:firstLine="482"/>
        <w:spacing w:line="440" w:lineRule="exact"/>
        <w:rPr>
          <w:b/>
          <w:sz w:val="24"/>
          <w:szCs w:val="24"/>
        </w:rPr>
      </w:pPr>
      <w:r/>
      <w:bookmarkStart w:id="143" w:name="_Toc259093671"/>
      <w:r/>
      <w:bookmarkStart w:id="144" w:name="_Toc279701242"/>
      <w:r/>
      <w:bookmarkStart w:id="145" w:name="_Toc27945"/>
      <w:r/>
      <w:bookmarkStart w:id="146" w:name="_Toc487900351"/>
      <w:r/>
      <w:bookmarkStart w:id="147" w:name="_Toc4133"/>
      <w:r/>
      <w:bookmarkStart w:id="148" w:name="_Toc13673"/>
      <w:r/>
      <w:bookmarkStart w:id="149" w:name="_Toc12412"/>
      <w:r/>
      <w:bookmarkStart w:id="150" w:name="_Toc9161"/>
      <w:r>
        <w:rPr>
          <w:rFonts w:hint="eastAsia"/>
          <w:b/>
          <w:sz w:val="24"/>
          <w:szCs w:val="24"/>
        </w:rPr>
        <w:t xml:space="preserve">2.</w:t>
      </w:r>
      <w:r>
        <w:rPr>
          <w:b/>
          <w:sz w:val="24"/>
          <w:szCs w:val="24"/>
        </w:rPr>
        <w:t xml:space="preserve">3</w:t>
      </w:r>
      <w:r>
        <w:rPr>
          <w:rFonts w:hint="eastAsia"/>
          <w:b/>
          <w:sz w:val="24"/>
          <w:szCs w:val="24"/>
        </w:rPr>
        <w:t xml:space="preserve"> </w:t>
      </w:r>
      <w:r>
        <w:rPr>
          <w:b/>
          <w:sz w:val="24"/>
          <w:szCs w:val="24"/>
        </w:rPr>
        <w:t xml:space="preserve">知识产权</w:t>
      </w:r>
      <w:bookmarkEnd w:id="143"/>
      <w:r/>
      <w:bookmarkEnd w:id="144"/>
      <w:r/>
      <w:bookmarkEnd w:id="145"/>
      <w:r/>
      <w:bookmarkEnd w:id="146"/>
      <w:r/>
      <w:bookmarkEnd w:id="147"/>
      <w:r/>
      <w:bookmarkEnd w:id="148"/>
      <w:r/>
      <w:bookmarkEnd w:id="149"/>
      <w:r/>
      <w:bookmarkEnd w:id="150"/>
      <w:r/>
      <w:r/>
    </w:p>
    <w:p>
      <w:pPr>
        <w:ind w:firstLine="480"/>
        <w:spacing w:line="440" w:lineRule="exact"/>
        <w:rPr>
          <w:sz w:val="24"/>
          <w:szCs w:val="24"/>
        </w:rPr>
      </w:pPr>
      <w:r>
        <w:rPr>
          <w:rFonts w:hint="eastAsia"/>
          <w:sz w:val="24"/>
          <w:szCs w:val="24"/>
        </w:rPr>
        <w:t xml:space="preserve">2.3.1 乙</w:t>
      </w:r>
      <w:r>
        <w:rPr>
          <w:sz w:val="24"/>
          <w:szCs w:val="24"/>
        </w:rPr>
        <w:t xml:space="preserve">方应保证</w:t>
      </w:r>
      <w:r>
        <w:rPr>
          <w:rFonts w:hint="eastAsia"/>
          <w:sz w:val="24"/>
          <w:szCs w:val="24"/>
        </w:rPr>
        <w:t xml:space="preserve">其提供的服务</w:t>
      </w:r>
      <w:r>
        <w:rPr>
          <w:sz w:val="24"/>
          <w:szCs w:val="24"/>
        </w:rPr>
        <w:t xml:space="preserve">不受任何第三方提出的侵犯其著作权、商标权、专利权等知识产权方面的起诉</w:t>
      </w:r>
      <w:r>
        <w:rPr>
          <w:rFonts w:hint="eastAsia"/>
          <w:sz w:val="24"/>
          <w:szCs w:val="24"/>
        </w:rPr>
        <w:t xml:space="preserve">；</w:t>
      </w:r>
      <w:r>
        <w:rPr>
          <w:sz w:val="24"/>
          <w:szCs w:val="24"/>
        </w:rPr>
        <w:t xml:space="preserve">如果任何第三方提出侵权</w:t>
      </w:r>
      <w:r>
        <w:rPr>
          <w:rFonts w:hint="eastAsia"/>
          <w:sz w:val="24"/>
          <w:szCs w:val="24"/>
        </w:rPr>
        <w:t xml:space="preserve">指控</w:t>
      </w:r>
      <w:r>
        <w:rPr>
          <w:sz w:val="24"/>
          <w:szCs w:val="24"/>
        </w:rPr>
        <w:t xml:space="preserve">，那么乙方须与该第三方交涉并承担由此发生的一切责任、费用和赔偿</w:t>
      </w:r>
      <w:r>
        <w:rPr>
          <w:rFonts w:hint="eastAsia"/>
          <w:sz w:val="24"/>
          <w:szCs w:val="24"/>
        </w:rPr>
        <w:t xml:space="preserve">；</w:t>
      </w:r>
      <w:r/>
    </w:p>
    <w:p>
      <w:pPr>
        <w:ind w:firstLine="480"/>
        <w:spacing w:line="440" w:lineRule="exact"/>
        <w:rPr>
          <w:sz w:val="24"/>
          <w:szCs w:val="24"/>
        </w:rPr>
      </w:pPr>
      <w:r>
        <w:rPr>
          <w:rFonts w:hint="eastAsia"/>
          <w:sz w:val="24"/>
          <w:szCs w:val="24"/>
        </w:rPr>
        <w:t xml:space="preserve">2.3.2 合同涉及技术成果的归属和收益的分成办法的，</w:t>
      </w:r>
      <w:r>
        <w:rPr>
          <w:sz w:val="24"/>
          <w:szCs w:val="24"/>
        </w:rPr>
        <w:t xml:space="preserve">详见</w:t>
      </w:r>
      <w:r>
        <w:rPr>
          <w:b/>
          <w:i/>
          <w:sz w:val="24"/>
          <w:szCs w:val="24"/>
          <w:u w:val="single"/>
        </w:rPr>
        <w:t xml:space="preserve">合同专用条款</w:t>
      </w:r>
      <w:r>
        <w:rPr>
          <w:sz w:val="24"/>
          <w:szCs w:val="24"/>
        </w:rPr>
        <w:t xml:space="preserve">。</w:t>
      </w:r>
      <w:r/>
    </w:p>
    <w:p>
      <w:pPr>
        <w:ind w:firstLine="482"/>
        <w:spacing w:line="440" w:lineRule="exact"/>
        <w:rPr>
          <w:b/>
          <w:sz w:val="24"/>
          <w:szCs w:val="24"/>
        </w:rPr>
      </w:pPr>
      <w:r>
        <w:rPr>
          <w:rFonts w:hint="eastAsia"/>
          <w:b/>
          <w:sz w:val="24"/>
          <w:szCs w:val="24"/>
        </w:rPr>
        <w:t xml:space="preserve">2.4 履约检查和问题反馈</w:t>
      </w:r>
      <w:r/>
    </w:p>
    <w:p>
      <w:pPr>
        <w:ind w:firstLine="480"/>
        <w:spacing w:line="440" w:lineRule="exact"/>
        <w:rPr>
          <w:sz w:val="24"/>
          <w:szCs w:val="24"/>
        </w:rPr>
      </w:pPr>
      <w:r/>
      <w:bookmarkStart w:id="151" w:name="_Ref467379657"/>
      <w:r>
        <w:rPr>
          <w:rFonts w:hint="eastAsia"/>
          <w:sz w:val="24"/>
          <w:szCs w:val="24"/>
        </w:rPr>
        <w:t xml:space="preserve">2.4</w:t>
      </w:r>
      <w:r>
        <w:rPr>
          <w:sz w:val="24"/>
          <w:szCs w:val="24"/>
        </w:rPr>
        <w:t xml:space="preserve">.1</w:t>
      </w:r>
      <w:bookmarkEnd w:id="151"/>
      <w:r/>
      <w:bookmarkStart w:id="152" w:name="_Toc186431854"/>
      <w:r/>
      <w:bookmarkStart w:id="153" w:name="_Ref467379807"/>
      <w:r/>
      <w:bookmarkStart w:id="154" w:name="_Toc487900357"/>
      <w:r/>
      <w:bookmarkStart w:id="155" w:name="_Toc259093676"/>
      <w:r/>
      <w:bookmarkStart w:id="156" w:name="_Ref467379793"/>
      <w:r/>
      <w:bookmarkStart w:id="157" w:name="_Toc279701247"/>
      <w:r>
        <w:rPr>
          <w:sz w:val="24"/>
          <w:szCs w:val="24"/>
        </w:rPr>
        <w:t xml:space="preserve">甲方</w:t>
      </w:r>
      <w:r>
        <w:rPr>
          <w:rFonts w:hint="eastAsia"/>
          <w:sz w:val="24"/>
          <w:szCs w:val="24"/>
        </w:rPr>
        <w:t xml:space="preserve">有权</w:t>
      </w:r>
      <w:r>
        <w:rPr>
          <w:sz w:val="24"/>
          <w:szCs w:val="24"/>
        </w:rPr>
        <w:t xml:space="preserve">在其认为必要时</w:t>
      </w:r>
      <w:r>
        <w:rPr>
          <w:rFonts w:hint="eastAsia"/>
          <w:sz w:val="24"/>
          <w:szCs w:val="24"/>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sz w:val="24"/>
          <w:szCs w:val="24"/>
        </w:rPr>
      </w:pPr>
      <w:r>
        <w:rPr>
          <w:rFonts w:hint="eastAsia"/>
          <w:sz w:val="24"/>
          <w:szCs w:val="24"/>
        </w:rPr>
        <w:t xml:space="preserve">2.4.2 合同履行期间，甲方有权将履行过程中出现的问题反馈给乙方，双方当事人应以书面形式约定需要完善和改进的内容</w:t>
      </w:r>
      <w:bookmarkEnd w:id="152"/>
      <w:r/>
      <w:bookmarkStart w:id="158" w:name="_Toc186431855"/>
      <w:r>
        <w:rPr>
          <w:rFonts w:hint="eastAsia"/>
          <w:sz w:val="24"/>
          <w:szCs w:val="24"/>
        </w:rPr>
        <w:t xml:space="preserve">。</w:t>
      </w:r>
      <w:bookmarkEnd w:id="158"/>
      <w:r/>
    </w:p>
    <w:p>
      <w:pPr>
        <w:ind w:firstLine="482"/>
        <w:spacing w:line="440" w:lineRule="exact"/>
        <w:rPr>
          <w:b/>
          <w:sz w:val="24"/>
          <w:szCs w:val="24"/>
        </w:rPr>
      </w:pPr>
      <w:r/>
      <w:bookmarkStart w:id="159" w:name="_Toc15447"/>
      <w:r/>
      <w:bookmarkStart w:id="160" w:name="_Toc32670"/>
      <w:r/>
      <w:bookmarkStart w:id="161" w:name="_Toc26555"/>
      <w:r/>
      <w:bookmarkStart w:id="162" w:name="_Toc22011"/>
      <w:r/>
      <w:bookmarkStart w:id="163" w:name="_Toc31233"/>
      <w:r>
        <w:rPr>
          <w:rFonts w:hint="eastAsia"/>
          <w:b/>
          <w:sz w:val="24"/>
          <w:szCs w:val="24"/>
        </w:rPr>
        <w:t xml:space="preserve">2.5 </w:t>
      </w:r>
      <w:r>
        <w:rPr>
          <w:b/>
          <w:sz w:val="24"/>
          <w:szCs w:val="24"/>
        </w:rPr>
        <w:t xml:space="preserve">结算方式和付款条件</w:t>
      </w:r>
      <w:bookmarkEnd w:id="153"/>
      <w:r/>
      <w:bookmarkEnd w:id="154"/>
      <w:r/>
      <w:bookmarkEnd w:id="155"/>
      <w:r/>
      <w:bookmarkEnd w:id="156"/>
      <w:r/>
      <w:bookmarkEnd w:id="157"/>
      <w:r/>
      <w:bookmarkEnd w:id="159"/>
      <w:r/>
      <w:bookmarkEnd w:id="160"/>
      <w:r/>
      <w:bookmarkEnd w:id="161"/>
      <w:r/>
      <w:bookmarkEnd w:id="162"/>
      <w:r/>
      <w:bookmarkEnd w:id="163"/>
      <w:r/>
      <w:r/>
    </w:p>
    <w:p>
      <w:pPr>
        <w:ind w:firstLine="480"/>
        <w:spacing w:line="440" w:lineRule="exact"/>
        <w:rPr>
          <w:sz w:val="24"/>
          <w:szCs w:val="24"/>
        </w:rPr>
      </w:pPr>
      <w:r>
        <w:rPr>
          <w:sz w:val="24"/>
          <w:szCs w:val="24"/>
        </w:rPr>
        <w:t xml:space="preserve">详见</w:t>
      </w:r>
      <w:r>
        <w:rPr>
          <w:b/>
          <w:i/>
          <w:sz w:val="24"/>
          <w:szCs w:val="24"/>
          <w:u w:val="single"/>
        </w:rPr>
        <w:t xml:space="preserve">合同专用条款</w:t>
      </w:r>
      <w:r>
        <w:rPr>
          <w:sz w:val="24"/>
          <w:szCs w:val="24"/>
        </w:rPr>
        <w:t xml:space="preserve">。</w:t>
      </w:r>
      <w:r/>
    </w:p>
    <w:p>
      <w:pPr>
        <w:ind w:firstLine="482"/>
        <w:spacing w:line="440" w:lineRule="exact"/>
        <w:rPr>
          <w:b/>
          <w:sz w:val="24"/>
          <w:szCs w:val="24"/>
        </w:rPr>
      </w:pPr>
      <w:r/>
      <w:bookmarkStart w:id="164" w:name="_Ref467379923"/>
      <w:r/>
      <w:bookmarkStart w:id="165" w:name="_Ref467379852"/>
      <w:r/>
      <w:bookmarkStart w:id="166" w:name="_Toc259093677"/>
      <w:r/>
      <w:bookmarkStart w:id="167" w:name="_Toc279701248"/>
      <w:r/>
      <w:bookmarkStart w:id="168" w:name="_Ref467379863"/>
      <w:r/>
      <w:bookmarkStart w:id="169" w:name="_Toc487900358"/>
      <w:r/>
      <w:bookmarkStart w:id="170" w:name="_Toc18990"/>
      <w:r/>
      <w:bookmarkStart w:id="171" w:name="_Toc13154"/>
      <w:r/>
      <w:bookmarkStart w:id="172" w:name="_Toc13467"/>
      <w:r/>
      <w:bookmarkStart w:id="173" w:name="_Toc30507"/>
      <w:r/>
      <w:bookmarkStart w:id="174" w:name="_Toc16163"/>
      <w:r>
        <w:rPr>
          <w:rFonts w:hint="eastAsia"/>
          <w:b/>
          <w:sz w:val="24"/>
          <w:szCs w:val="24"/>
        </w:rPr>
        <w:t xml:space="preserve">2.6 </w:t>
      </w:r>
      <w:r>
        <w:rPr>
          <w:b/>
          <w:sz w:val="24"/>
          <w:szCs w:val="24"/>
        </w:rPr>
        <w:t xml:space="preserve">技术资料</w:t>
      </w:r>
      <w:bookmarkEnd w:id="164"/>
      <w:r/>
      <w:bookmarkEnd w:id="165"/>
      <w:r/>
      <w:bookmarkEnd w:id="166"/>
      <w:r/>
      <w:bookmarkEnd w:id="167"/>
      <w:r/>
      <w:bookmarkEnd w:id="168"/>
      <w:r/>
      <w:bookmarkEnd w:id="169"/>
      <w:r>
        <w:rPr>
          <w:b/>
          <w:sz w:val="24"/>
          <w:szCs w:val="24"/>
        </w:rPr>
        <w:t xml:space="preserve">和保密义务</w:t>
      </w:r>
      <w:bookmarkEnd w:id="170"/>
      <w:r/>
      <w:bookmarkEnd w:id="171"/>
      <w:r/>
      <w:bookmarkEnd w:id="172"/>
      <w:r/>
      <w:bookmarkEnd w:id="173"/>
      <w:r/>
      <w:bookmarkEnd w:id="174"/>
      <w:r/>
      <w:r/>
    </w:p>
    <w:p>
      <w:pPr>
        <w:ind w:firstLine="480"/>
        <w:spacing w:line="440" w:lineRule="exact"/>
        <w:rPr>
          <w:sz w:val="24"/>
          <w:szCs w:val="24"/>
        </w:rPr>
      </w:pPr>
      <w:r>
        <w:rPr>
          <w:rFonts w:hint="eastAsia"/>
          <w:sz w:val="24"/>
          <w:szCs w:val="24"/>
        </w:rPr>
        <w:t xml:space="preserve">2.6</w:t>
      </w:r>
      <w:r>
        <w:rPr>
          <w:sz w:val="24"/>
          <w:szCs w:val="24"/>
        </w:rPr>
        <w:t xml:space="preserve">.1</w:t>
      </w:r>
      <w:r>
        <w:rPr>
          <w:rFonts w:hint="eastAsia"/>
          <w:sz w:val="24"/>
          <w:szCs w:val="24"/>
        </w:rPr>
        <w:t xml:space="preserve"> 乙方有权依据合同约定和项目需要，向甲方了解有关情况，调阅有关资料等，甲方应予积极配合；</w:t>
      </w:r>
      <w:r/>
    </w:p>
    <w:p>
      <w:pPr>
        <w:ind w:firstLine="480"/>
        <w:spacing w:line="440" w:lineRule="exact"/>
        <w:rPr>
          <w:sz w:val="24"/>
          <w:szCs w:val="24"/>
        </w:rPr>
      </w:pPr>
      <w:r>
        <w:rPr>
          <w:rFonts w:hint="eastAsia"/>
          <w:sz w:val="24"/>
          <w:szCs w:val="24"/>
        </w:rPr>
        <w:t xml:space="preserve">2.6.2 乙方有义务妥善保管和保护由甲方提供的前款信息和资料等；</w:t>
      </w:r>
      <w:r/>
    </w:p>
    <w:p>
      <w:pPr>
        <w:ind w:firstLine="480"/>
        <w:spacing w:line="440" w:lineRule="exact"/>
        <w:rPr>
          <w:sz w:val="24"/>
          <w:szCs w:val="24"/>
        </w:rPr>
      </w:pPr>
      <w:r>
        <w:rPr>
          <w:rFonts w:hint="eastAsia"/>
          <w:sz w:val="24"/>
          <w:szCs w:val="24"/>
        </w:rPr>
        <w:t xml:space="preserve">2.6</w:t>
      </w:r>
      <w:r>
        <w:rPr>
          <w:sz w:val="24"/>
          <w:szCs w:val="24"/>
        </w:rPr>
        <w:t xml:space="preserve">.</w:t>
      </w:r>
      <w:r>
        <w:rPr>
          <w:rFonts w:hint="eastAsia"/>
          <w:sz w:val="24"/>
          <w:szCs w:val="24"/>
        </w:rPr>
        <w:t xml:space="preserve">3 除非依照法律规定或者对方当事人的书面同意，任何一方均应保证不向任何第三方提供或披露有关合同的或者履行合同过程中知悉的对方当事人任何未公开的信息和资料，包括但不限于</w:t>
      </w:r>
      <w:r>
        <w:rPr>
          <w:sz w:val="24"/>
          <w:szCs w:val="24"/>
        </w:rPr>
        <w:t xml:space="preserve">技术情报</w:t>
      </w:r>
      <w:r>
        <w:rPr>
          <w:rFonts w:hint="eastAsia"/>
          <w:sz w:val="24"/>
          <w:szCs w:val="24"/>
        </w:rPr>
        <w:t xml:space="preserve">、</w:t>
      </w:r>
      <w:r>
        <w:rPr>
          <w:sz w:val="24"/>
          <w:szCs w:val="24"/>
        </w:rPr>
        <w:t xml:space="preserve">技术资料</w:t>
      </w:r>
      <w:r>
        <w:rPr>
          <w:rFonts w:hint="eastAsia"/>
          <w:sz w:val="24"/>
          <w:szCs w:val="24"/>
        </w:rPr>
        <w:t xml:space="preserve">、商业秘密和商业信息等，并采取一切合理和必要措施和方式防止任何第三方接触到对方当事人的上述保密信息和资料。</w:t>
      </w:r>
      <w:r/>
    </w:p>
    <w:p>
      <w:pPr>
        <w:ind w:firstLine="482"/>
        <w:spacing w:line="440" w:lineRule="exact"/>
        <w:rPr>
          <w:b/>
          <w:sz w:val="24"/>
          <w:szCs w:val="24"/>
        </w:rPr>
      </w:pPr>
      <w:r/>
      <w:bookmarkStart w:id="175" w:name="_Toc19069"/>
      <w:r/>
      <w:bookmarkStart w:id="176" w:name="_Toc279701252"/>
      <w:r/>
      <w:bookmarkStart w:id="177" w:name="_Toc259093681"/>
      <w:r/>
      <w:bookmarkStart w:id="178" w:name="_Toc487900362"/>
      <w:r>
        <w:rPr>
          <w:rFonts w:hint="eastAsia"/>
          <w:b/>
          <w:sz w:val="24"/>
          <w:szCs w:val="24"/>
        </w:rPr>
        <w:t xml:space="preserve">2.7 质量保证</w:t>
      </w:r>
      <w:bookmarkEnd w:id="175"/>
      <w:r/>
      <w:r/>
    </w:p>
    <w:p>
      <w:pPr>
        <w:ind w:firstLine="480"/>
        <w:spacing w:line="440" w:lineRule="exact"/>
        <w:rPr>
          <w:sz w:val="24"/>
          <w:szCs w:val="24"/>
        </w:rPr>
      </w:pPr>
      <w:r>
        <w:rPr>
          <w:rFonts w:hint="eastAsia"/>
          <w:sz w:val="24"/>
          <w:szCs w:val="24"/>
        </w:rPr>
        <w:t xml:space="preserve">2.7.1 乙方应建立和完善履行合同的内部质量保证体系，并提供相关内部规章制度给甲方，以便甲方进行监督检查；</w:t>
      </w:r>
      <w:r/>
    </w:p>
    <w:p>
      <w:pPr>
        <w:ind w:firstLine="480"/>
        <w:spacing w:line="440" w:lineRule="exact"/>
        <w:rPr>
          <w:sz w:val="24"/>
          <w:szCs w:val="24"/>
        </w:rPr>
      </w:pPr>
      <w:r>
        <w:rPr>
          <w:rFonts w:hint="eastAsia"/>
          <w:sz w:val="24"/>
          <w:szCs w:val="24"/>
        </w:rPr>
        <w:t xml:space="preserve">2.7.2 乙方应保证履行合同的人员数量和素质、软件和硬件设备的配置、场地、环境和设施等满足全面履行合同的要求，并应接受甲方的监督检查。</w:t>
      </w:r>
      <w:r/>
    </w:p>
    <w:p>
      <w:pPr>
        <w:ind w:firstLine="482"/>
        <w:spacing w:line="440" w:lineRule="exact"/>
        <w:rPr>
          <w:b/>
          <w:sz w:val="24"/>
          <w:szCs w:val="24"/>
        </w:rPr>
      </w:pPr>
      <w:r/>
      <w:bookmarkStart w:id="179" w:name="_Toc22267"/>
      <w:r>
        <w:rPr>
          <w:rFonts w:hint="eastAsia"/>
          <w:b/>
          <w:sz w:val="24"/>
          <w:szCs w:val="24"/>
        </w:rPr>
        <w:t xml:space="preserve">2.8 延迟</w:t>
      </w:r>
      <w:bookmarkEnd w:id="176"/>
      <w:r/>
      <w:bookmarkEnd w:id="177"/>
      <w:r/>
      <w:bookmarkEnd w:id="178"/>
      <w:r>
        <w:rPr>
          <w:rFonts w:hint="eastAsia"/>
          <w:b/>
          <w:sz w:val="24"/>
          <w:szCs w:val="24"/>
        </w:rPr>
        <w:t xml:space="preserve">履行</w:t>
      </w:r>
      <w:bookmarkEnd w:id="179"/>
      <w:r/>
      <w:r/>
    </w:p>
    <w:p>
      <w:pPr>
        <w:ind w:firstLine="480"/>
        <w:spacing w:line="440" w:lineRule="exact"/>
        <w:rPr>
          <w:sz w:val="24"/>
          <w:szCs w:val="24"/>
        </w:rPr>
      </w:pPr>
      <w:r>
        <w:rPr>
          <w:sz w:val="24"/>
          <w:szCs w:val="24"/>
        </w:rPr>
        <w:t xml:space="preserve">在合同履行过程中，如果乙方遇到不能按时</w:t>
      </w:r>
      <w:r>
        <w:rPr>
          <w:rFonts w:hint="eastAsia"/>
          <w:sz w:val="24"/>
          <w:szCs w:val="24"/>
        </w:rPr>
        <w:t xml:space="preserve">提供服务</w:t>
      </w:r>
      <w:r>
        <w:rPr>
          <w:sz w:val="24"/>
          <w:szCs w:val="24"/>
        </w:rPr>
        <w:t xml:space="preserve">的情况，应及时以书面形式将不能按时</w:t>
      </w:r>
      <w:r>
        <w:rPr>
          <w:rFonts w:hint="eastAsia"/>
          <w:sz w:val="24"/>
          <w:szCs w:val="24"/>
        </w:rPr>
        <w:t xml:space="preserve">提供服务</w:t>
      </w:r>
      <w:r>
        <w:rPr>
          <w:sz w:val="24"/>
          <w:szCs w:val="24"/>
        </w:rPr>
        <w:t xml:space="preserve">的理由、预期延误时间通知甲方</w:t>
      </w:r>
      <w:r>
        <w:rPr>
          <w:rFonts w:hint="eastAsia"/>
          <w:sz w:val="24"/>
          <w:szCs w:val="24"/>
        </w:rPr>
        <w:t xml:space="preserve">；甲</w:t>
      </w:r>
      <w:r>
        <w:rPr>
          <w:sz w:val="24"/>
          <w:szCs w:val="24"/>
        </w:rPr>
        <w:t xml:space="preserve">方收到乙方通知后，认为其理由正当的，可以书面形式酌情同意乙方可以延长</w:t>
      </w:r>
      <w:r>
        <w:rPr>
          <w:rFonts w:hint="eastAsia"/>
          <w:sz w:val="24"/>
          <w:szCs w:val="24"/>
        </w:rPr>
        <w:t xml:space="preserve">履行</w:t>
      </w:r>
      <w:r>
        <w:rPr>
          <w:sz w:val="24"/>
          <w:szCs w:val="24"/>
        </w:rPr>
        <w:t xml:space="preserve">的具体时间。</w:t>
      </w:r>
      <w:r/>
    </w:p>
    <w:p>
      <w:pPr>
        <w:ind w:firstLine="482"/>
        <w:spacing w:line="440" w:lineRule="exact"/>
        <w:rPr>
          <w:b/>
          <w:sz w:val="24"/>
          <w:szCs w:val="24"/>
        </w:rPr>
      </w:pPr>
      <w:r/>
      <w:bookmarkStart w:id="180" w:name="_Toc10611"/>
      <w:r/>
      <w:bookmarkStart w:id="181" w:name="_Toc259093683"/>
      <w:r/>
      <w:bookmarkStart w:id="182" w:name="_Ref467378121"/>
      <w:r/>
      <w:bookmarkStart w:id="183" w:name="_Toc487900364"/>
      <w:r/>
      <w:bookmarkStart w:id="184" w:name="_Toc279701254"/>
      <w:r>
        <w:rPr>
          <w:rFonts w:hint="eastAsia"/>
          <w:b/>
          <w:sz w:val="24"/>
          <w:szCs w:val="24"/>
        </w:rPr>
        <w:t xml:space="preserve">2.9 合同变更</w:t>
      </w:r>
      <w:bookmarkEnd w:id="180"/>
      <w:r/>
      <w:r/>
    </w:p>
    <w:p>
      <w:pPr>
        <w:ind w:firstLine="480"/>
        <w:spacing w:line="440" w:lineRule="exact"/>
        <w:rPr>
          <w:sz w:val="24"/>
          <w:szCs w:val="24"/>
        </w:rPr>
      </w:pPr>
      <w:r>
        <w:rPr>
          <w:rFonts w:hint="eastAsia"/>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sz w:val="24"/>
          <w:szCs w:val="24"/>
        </w:rPr>
      </w:pPr>
      <w:r>
        <w:rPr>
          <w:rFonts w:hint="eastAsia"/>
          <w:sz w:val="24"/>
          <w:szCs w:val="24"/>
        </w:rPr>
        <w:t xml:space="preserve">2.9.2 合同继续履行将损害国家利益和社会公共利益的，双方当事人应当以书面形式变更合同。有过错的一方应当承担赔偿责任，双方当事人都有过错的，各自承担相应的责任。</w:t>
      </w:r>
      <w:bookmarkStart w:id="185" w:name="_Toc259093688"/>
      <w:r/>
      <w:bookmarkStart w:id="186" w:name="_Toc279701259"/>
      <w:r/>
      <w:bookmarkStart w:id="187" w:name="_Toc487900369"/>
      <w:r/>
      <w:r/>
    </w:p>
    <w:p>
      <w:pPr>
        <w:ind w:firstLine="482"/>
        <w:spacing w:line="440" w:lineRule="exact"/>
        <w:rPr>
          <w:b/>
          <w:sz w:val="24"/>
          <w:szCs w:val="24"/>
        </w:rPr>
      </w:pPr>
      <w:r/>
      <w:bookmarkStart w:id="188" w:name="_Toc10663"/>
      <w:r/>
      <w:bookmarkStart w:id="189" w:name="_Toc21830"/>
      <w:r/>
      <w:bookmarkStart w:id="190" w:name="_Toc23368"/>
      <w:r/>
      <w:bookmarkStart w:id="191" w:name="_Toc42"/>
      <w:r/>
      <w:bookmarkStart w:id="192" w:name="_Toc26689"/>
      <w:r>
        <w:rPr>
          <w:rFonts w:hint="eastAsia"/>
          <w:b/>
          <w:sz w:val="24"/>
          <w:szCs w:val="24"/>
        </w:rPr>
        <w:t xml:space="preserve">2.10 </w:t>
      </w:r>
      <w:r>
        <w:rPr>
          <w:b/>
          <w:sz w:val="24"/>
          <w:szCs w:val="24"/>
        </w:rPr>
        <w:t xml:space="preserve">合同转让</w:t>
      </w:r>
      <w:bookmarkEnd w:id="185"/>
      <w:r/>
      <w:bookmarkEnd w:id="186"/>
      <w:r/>
      <w:bookmarkEnd w:id="187"/>
      <w:r>
        <w:rPr>
          <w:b/>
          <w:sz w:val="24"/>
          <w:szCs w:val="24"/>
        </w:rPr>
        <w:t xml:space="preserve">和分包</w:t>
      </w:r>
      <w:bookmarkEnd w:id="188"/>
      <w:r/>
      <w:bookmarkEnd w:id="189"/>
      <w:r/>
      <w:bookmarkEnd w:id="190"/>
      <w:r/>
      <w:bookmarkEnd w:id="191"/>
      <w:r/>
      <w:bookmarkEnd w:id="192"/>
      <w:r/>
      <w:r/>
    </w:p>
    <w:p>
      <w:pPr>
        <w:ind w:firstLine="480"/>
        <w:spacing w:line="440" w:lineRule="exact"/>
        <w:rPr>
          <w:sz w:val="24"/>
          <w:szCs w:val="24"/>
        </w:rPr>
      </w:pPr>
      <w:r>
        <w:rPr>
          <w:sz w:val="24"/>
          <w:szCs w:val="24"/>
        </w:rPr>
        <w:t xml:space="preserve">合同的权利义务依法不</w:t>
      </w:r>
      <w:r>
        <w:rPr>
          <w:rFonts w:hint="eastAsia"/>
          <w:sz w:val="24"/>
          <w:szCs w:val="24"/>
        </w:rPr>
        <w:t xml:space="preserve">得</w:t>
      </w:r>
      <w:r>
        <w:rPr>
          <w:sz w:val="24"/>
          <w:szCs w:val="24"/>
        </w:rPr>
        <w:t xml:space="preserve">转让</w:t>
      </w:r>
      <w:r>
        <w:rPr>
          <w:rFonts w:hint="eastAsia"/>
          <w:sz w:val="24"/>
          <w:szCs w:val="24"/>
        </w:rPr>
        <w:t xml:space="preserve">，</w:t>
      </w:r>
      <w:r>
        <w:rPr>
          <w:sz w:val="24"/>
          <w:szCs w:val="24"/>
        </w:rPr>
        <w:t xml:space="preserve">但经甲方</w:t>
      </w:r>
      <w:r>
        <w:rPr>
          <w:rFonts w:hint="eastAsia"/>
          <w:sz w:val="24"/>
          <w:szCs w:val="24"/>
        </w:rPr>
        <w:t xml:space="preserve">同意，乙方可以依法采取分包方式履行合同，即：依法可以</w:t>
      </w:r>
      <w:r>
        <w:rPr>
          <w:sz w:val="24"/>
          <w:szCs w:val="24"/>
        </w:rPr>
        <w:t xml:space="preserve">将合同项下的部分非主体、非关键性工作分包给他人完成</w:t>
      </w:r>
      <w:r>
        <w:rPr>
          <w:rFonts w:hint="eastAsia"/>
          <w:sz w:val="24"/>
          <w:szCs w:val="24"/>
        </w:rPr>
        <w:t xml:space="preserve">，</w:t>
      </w:r>
      <w:r>
        <w:rPr>
          <w:sz w:val="24"/>
          <w:szCs w:val="24"/>
        </w:rPr>
        <w:t xml:space="preserve">接受分包的人应当具备相应的资格条件，并不得再次分包</w:t>
      </w:r>
      <w:r>
        <w:rPr>
          <w:rFonts w:hint="eastAsia"/>
          <w:sz w:val="24"/>
          <w:szCs w:val="24"/>
        </w:rPr>
        <w:t xml:space="preserve">，</w:t>
      </w:r>
      <w:r>
        <w:rPr>
          <w:sz w:val="24"/>
          <w:szCs w:val="24"/>
        </w:rPr>
        <w:t xml:space="preserve">且乙方应就分包项目向甲方负责</w:t>
      </w:r>
      <w:r>
        <w:rPr>
          <w:rFonts w:hint="eastAsia"/>
          <w:sz w:val="24"/>
          <w:szCs w:val="24"/>
        </w:rPr>
        <w:t xml:space="preserve">，</w:t>
      </w:r>
      <w:r>
        <w:rPr>
          <w:sz w:val="24"/>
          <w:szCs w:val="24"/>
        </w:rPr>
        <w:t xml:space="preserve">并</w:t>
      </w:r>
      <w:r>
        <w:rPr>
          <w:rFonts w:hint="eastAsia"/>
          <w:sz w:val="24"/>
          <w:szCs w:val="24"/>
        </w:rPr>
        <w:t xml:space="preserve">与分包供应商就分包项目向甲方承担连带责任。</w:t>
      </w:r>
      <w:r/>
    </w:p>
    <w:p>
      <w:pPr>
        <w:ind w:firstLine="482"/>
        <w:spacing w:line="440" w:lineRule="exact"/>
        <w:rPr>
          <w:b/>
          <w:sz w:val="24"/>
          <w:szCs w:val="24"/>
        </w:rPr>
      </w:pPr>
      <w:r/>
      <w:bookmarkStart w:id="193" w:name="_Toc32494"/>
      <w:r/>
      <w:bookmarkStart w:id="194" w:name="_Toc14371"/>
      <w:r/>
      <w:bookmarkStart w:id="195" w:name="_Toc25571"/>
      <w:r/>
      <w:bookmarkStart w:id="196" w:name="_Toc4720"/>
      <w:r/>
      <w:bookmarkStart w:id="197" w:name="_Toc26633"/>
      <w:r>
        <w:rPr>
          <w:rFonts w:hint="eastAsia"/>
          <w:b/>
          <w:sz w:val="24"/>
          <w:szCs w:val="24"/>
        </w:rPr>
        <w:t xml:space="preserve">2.11</w:t>
      </w:r>
      <w:r>
        <w:rPr>
          <w:b/>
          <w:sz w:val="24"/>
          <w:szCs w:val="24"/>
        </w:rPr>
        <w:t xml:space="preserve"> 不可抗力</w:t>
      </w:r>
      <w:bookmarkEnd w:id="193"/>
      <w:r/>
      <w:bookmarkEnd w:id="194"/>
      <w:r/>
      <w:bookmarkEnd w:id="195"/>
      <w:r/>
      <w:bookmarkEnd w:id="196"/>
      <w:r/>
      <w:bookmarkEnd w:id="197"/>
      <w:r/>
      <w:r/>
    </w:p>
    <w:p>
      <w:pPr>
        <w:ind w:firstLine="480"/>
        <w:spacing w:line="440" w:lineRule="exact"/>
        <w:rPr>
          <w:sz w:val="24"/>
          <w:szCs w:val="24"/>
        </w:rPr>
      </w:pPr>
      <w:r>
        <w:rPr>
          <w:rFonts w:hint="eastAsia"/>
          <w:sz w:val="24"/>
          <w:szCs w:val="24"/>
        </w:rPr>
        <w:t xml:space="preserve">2.11</w:t>
      </w:r>
      <w:r>
        <w:rPr>
          <w:sz w:val="24"/>
          <w:szCs w:val="24"/>
        </w:rPr>
        <w:t xml:space="preserve">.1如果任何一方遭遇法律规定的不可抗力，致使合同履行受阻时，履行合同的期限应予延长，延长的期限应相当于不可抗力所影响的时间</w:t>
      </w:r>
      <w:r>
        <w:rPr>
          <w:rFonts w:hint="eastAsia"/>
          <w:sz w:val="24"/>
          <w:szCs w:val="24"/>
        </w:rPr>
        <w:t xml:space="preserve">；</w:t>
      </w:r>
      <w:r/>
    </w:p>
    <w:p>
      <w:pPr>
        <w:ind w:firstLine="480"/>
        <w:spacing w:line="440" w:lineRule="exact"/>
        <w:rPr>
          <w:sz w:val="24"/>
          <w:szCs w:val="24"/>
        </w:rPr>
      </w:pPr>
      <w:r>
        <w:rPr>
          <w:rFonts w:hint="eastAsia"/>
          <w:sz w:val="24"/>
          <w:szCs w:val="24"/>
        </w:rPr>
        <w:t xml:space="preserve">2.11.2 因不可抗力致使不能实现合同目的的，当事人可以解除合同；</w:t>
      </w:r>
      <w:r/>
    </w:p>
    <w:p>
      <w:pPr>
        <w:ind w:firstLine="480"/>
        <w:spacing w:line="440" w:lineRule="exact"/>
        <w:rPr>
          <w:sz w:val="24"/>
          <w:szCs w:val="24"/>
        </w:rPr>
      </w:pPr>
      <w:r>
        <w:rPr>
          <w:rFonts w:hint="eastAsia"/>
          <w:sz w:val="24"/>
          <w:szCs w:val="24"/>
        </w:rPr>
        <w:t xml:space="preserve">2.11.3 因</w:t>
      </w:r>
      <w:r>
        <w:rPr>
          <w:sz w:val="24"/>
          <w:szCs w:val="24"/>
        </w:rPr>
        <w:t xml:space="preserve">不可抗力致使合同有变更必要的，双方当事人应在</w:t>
      </w:r>
      <w:r>
        <w:rPr>
          <w:b/>
          <w:i/>
          <w:sz w:val="24"/>
          <w:szCs w:val="24"/>
          <w:u w:val="single"/>
        </w:rPr>
        <w:t xml:space="preserve">合同专用条款</w:t>
      </w:r>
      <w:r>
        <w:rPr>
          <w:sz w:val="24"/>
          <w:szCs w:val="24"/>
        </w:rPr>
        <w:t xml:space="preserve">约定时间内以书面形式变更合同</w:t>
      </w:r>
      <w:r>
        <w:rPr>
          <w:rFonts w:hint="eastAsia"/>
          <w:sz w:val="24"/>
          <w:szCs w:val="24"/>
        </w:rPr>
        <w:t xml:space="preserve">；</w:t>
      </w:r>
      <w:r/>
    </w:p>
    <w:p>
      <w:pPr>
        <w:ind w:firstLine="480"/>
        <w:spacing w:line="440" w:lineRule="exact"/>
        <w:rPr>
          <w:sz w:val="24"/>
          <w:szCs w:val="24"/>
        </w:rPr>
      </w:pPr>
      <w:r>
        <w:rPr>
          <w:rFonts w:hint="eastAsia"/>
          <w:sz w:val="24"/>
          <w:szCs w:val="24"/>
        </w:rPr>
        <w:t xml:space="preserve">2.11</w:t>
      </w:r>
      <w:r>
        <w:rPr>
          <w:sz w:val="24"/>
          <w:szCs w:val="24"/>
        </w:rPr>
        <w:t xml:space="preserve">.</w:t>
      </w:r>
      <w:r>
        <w:rPr>
          <w:rFonts w:hint="eastAsia"/>
          <w:sz w:val="24"/>
          <w:szCs w:val="24"/>
        </w:rPr>
        <w:t xml:space="preserve">4</w:t>
      </w:r>
      <w:r>
        <w:rPr>
          <w:sz w:val="24"/>
          <w:szCs w:val="24"/>
        </w:rPr>
        <w:t xml:space="preserve">受</w:t>
      </w:r>
      <w:r>
        <w:rPr>
          <w:rFonts w:hint="eastAsia"/>
          <w:sz w:val="24"/>
          <w:szCs w:val="24"/>
        </w:rPr>
        <w:t xml:space="preserve">不可抗力</w:t>
      </w:r>
      <w:r>
        <w:rPr>
          <w:sz w:val="24"/>
          <w:szCs w:val="24"/>
        </w:rPr>
        <w:t xml:space="preserve">影响的一方在不可抗力发生后</w:t>
      </w:r>
      <w:r>
        <w:rPr>
          <w:rFonts w:hint="eastAsia"/>
          <w:sz w:val="24"/>
          <w:szCs w:val="24"/>
        </w:rPr>
        <w:t xml:space="preserve">，</w:t>
      </w:r>
      <w:r>
        <w:rPr>
          <w:sz w:val="24"/>
          <w:szCs w:val="24"/>
        </w:rPr>
        <w:t xml:space="preserve">应在</w:t>
      </w:r>
      <w:r>
        <w:rPr>
          <w:b/>
          <w:i/>
          <w:sz w:val="24"/>
          <w:szCs w:val="24"/>
          <w:u w:val="single"/>
        </w:rPr>
        <w:t xml:space="preserve">合同专用条款</w:t>
      </w:r>
      <w:r>
        <w:rPr>
          <w:sz w:val="24"/>
          <w:szCs w:val="24"/>
        </w:rPr>
        <w:t xml:space="preserve">约定时间内以书面形式通知</w:t>
      </w:r>
      <w:r>
        <w:rPr>
          <w:rFonts w:hint="eastAsia"/>
          <w:sz w:val="24"/>
          <w:szCs w:val="24"/>
        </w:rPr>
        <w:t xml:space="preserve">对</w:t>
      </w:r>
      <w:r>
        <w:rPr>
          <w:sz w:val="24"/>
          <w:szCs w:val="24"/>
        </w:rPr>
        <w:t xml:space="preserve">方当事人，并在</w:t>
      </w:r>
      <w:r>
        <w:rPr>
          <w:b/>
          <w:i/>
          <w:sz w:val="24"/>
          <w:szCs w:val="24"/>
          <w:u w:val="single"/>
        </w:rPr>
        <w:t xml:space="preserve">合同专用条款</w:t>
      </w:r>
      <w:r>
        <w:rPr>
          <w:sz w:val="24"/>
          <w:szCs w:val="24"/>
        </w:rPr>
        <w:t xml:space="preserve">约定时间内，将有关部门出具的证明文件送达</w:t>
      </w:r>
      <w:r>
        <w:rPr>
          <w:rFonts w:hint="eastAsia"/>
          <w:sz w:val="24"/>
          <w:szCs w:val="24"/>
        </w:rPr>
        <w:t xml:space="preserve">对方当事人</w:t>
      </w:r>
      <w:r>
        <w:rPr>
          <w:sz w:val="24"/>
          <w:szCs w:val="24"/>
        </w:rPr>
        <w:t xml:space="preserve">。</w:t>
      </w:r>
      <w:r/>
    </w:p>
    <w:p>
      <w:pPr>
        <w:ind w:firstLine="482"/>
        <w:spacing w:line="440" w:lineRule="exact"/>
        <w:rPr>
          <w:b/>
          <w:sz w:val="24"/>
          <w:szCs w:val="24"/>
        </w:rPr>
      </w:pPr>
      <w:r/>
      <w:bookmarkStart w:id="198" w:name="_Toc23854"/>
      <w:r/>
      <w:bookmarkStart w:id="199" w:name="_Toc487900365"/>
      <w:r/>
      <w:bookmarkStart w:id="200" w:name="_Toc14115"/>
      <w:r/>
      <w:bookmarkStart w:id="201" w:name="_Toc279701255"/>
      <w:r/>
      <w:bookmarkStart w:id="202" w:name="_Toc24465"/>
      <w:r/>
      <w:bookmarkStart w:id="203" w:name="_Toc25783"/>
      <w:r/>
      <w:bookmarkStart w:id="204" w:name="_Toc3638"/>
      <w:r/>
      <w:bookmarkStart w:id="205" w:name="_Toc259093684"/>
      <w:r>
        <w:rPr>
          <w:rFonts w:hint="eastAsia"/>
          <w:b/>
          <w:sz w:val="24"/>
          <w:szCs w:val="24"/>
        </w:rPr>
        <w:t xml:space="preserve">2.</w:t>
      </w:r>
      <w:r>
        <w:rPr>
          <w:b/>
          <w:sz w:val="24"/>
          <w:szCs w:val="24"/>
        </w:rPr>
        <w:t xml:space="preserve">1</w:t>
      </w:r>
      <w:r>
        <w:rPr>
          <w:rFonts w:hint="eastAsia"/>
          <w:b/>
          <w:sz w:val="24"/>
          <w:szCs w:val="24"/>
        </w:rPr>
        <w:t xml:space="preserve">2 </w:t>
      </w:r>
      <w:r>
        <w:rPr>
          <w:b/>
          <w:sz w:val="24"/>
          <w:szCs w:val="24"/>
        </w:rPr>
        <w:t xml:space="preserve">税费</w:t>
      </w:r>
      <w:bookmarkEnd w:id="198"/>
      <w:r/>
      <w:bookmarkEnd w:id="199"/>
      <w:r/>
      <w:bookmarkEnd w:id="200"/>
      <w:r/>
      <w:bookmarkEnd w:id="201"/>
      <w:r/>
      <w:bookmarkEnd w:id="202"/>
      <w:r/>
      <w:bookmarkEnd w:id="203"/>
      <w:r/>
      <w:bookmarkEnd w:id="204"/>
      <w:r/>
      <w:bookmarkEnd w:id="205"/>
      <w:r/>
      <w:r/>
    </w:p>
    <w:p>
      <w:pPr>
        <w:ind w:firstLine="480"/>
        <w:spacing w:line="440" w:lineRule="exact"/>
        <w:rPr>
          <w:sz w:val="24"/>
          <w:szCs w:val="24"/>
        </w:rPr>
      </w:pPr>
      <w:r>
        <w:rPr>
          <w:sz w:val="24"/>
          <w:szCs w:val="24"/>
        </w:rPr>
        <w:t xml:space="preserve">与合同有关的一切税费</w:t>
      </w:r>
      <w:r>
        <w:rPr>
          <w:rFonts w:hint="eastAsia"/>
          <w:sz w:val="24"/>
          <w:szCs w:val="24"/>
        </w:rPr>
        <w:t xml:space="preserve">，</w:t>
      </w:r>
      <w:r>
        <w:rPr>
          <w:sz w:val="24"/>
          <w:szCs w:val="24"/>
        </w:rPr>
        <w:t xml:space="preserve">均按照中华人民共和国法律的相关规定缴纳。</w:t>
      </w:r>
      <w:r/>
    </w:p>
    <w:p>
      <w:pPr>
        <w:ind w:firstLine="482"/>
        <w:spacing w:line="440" w:lineRule="exact"/>
        <w:rPr>
          <w:b/>
          <w:sz w:val="24"/>
          <w:szCs w:val="24"/>
        </w:rPr>
      </w:pPr>
      <w:r/>
      <w:bookmarkStart w:id="206" w:name="_Toc487900368"/>
      <w:r/>
      <w:bookmarkStart w:id="207" w:name="_Toc14814"/>
      <w:r/>
      <w:bookmarkStart w:id="208" w:name="_Toc279701258"/>
      <w:r/>
      <w:bookmarkStart w:id="209" w:name="_Toc259093687"/>
      <w:r/>
      <w:bookmarkStart w:id="210" w:name="_Toc30105"/>
      <w:r/>
      <w:bookmarkStart w:id="211" w:name="_Toc7315"/>
      <w:r/>
      <w:bookmarkStart w:id="212" w:name="_Toc25525"/>
      <w:r/>
      <w:bookmarkStart w:id="213" w:name="_Toc26883"/>
      <w:r>
        <w:rPr>
          <w:rFonts w:hint="eastAsia"/>
          <w:b/>
          <w:sz w:val="24"/>
          <w:szCs w:val="24"/>
        </w:rPr>
        <w:t xml:space="preserve">2.</w:t>
      </w:r>
      <w:r>
        <w:rPr>
          <w:b/>
          <w:sz w:val="24"/>
          <w:szCs w:val="24"/>
        </w:rPr>
        <w:t xml:space="preserve">1</w:t>
      </w:r>
      <w:r>
        <w:rPr>
          <w:rFonts w:hint="eastAsia"/>
          <w:b/>
          <w:sz w:val="24"/>
          <w:szCs w:val="24"/>
        </w:rPr>
        <w:t xml:space="preserve">3 </w:t>
      </w:r>
      <w:r>
        <w:rPr>
          <w:b/>
          <w:sz w:val="24"/>
          <w:szCs w:val="24"/>
        </w:rPr>
        <w:t xml:space="preserve">乙方破产</w:t>
      </w:r>
      <w:bookmarkEnd w:id="206"/>
      <w:r/>
      <w:bookmarkEnd w:id="207"/>
      <w:r/>
      <w:bookmarkEnd w:id="208"/>
      <w:r/>
      <w:bookmarkEnd w:id="209"/>
      <w:r/>
      <w:bookmarkEnd w:id="210"/>
      <w:r/>
      <w:bookmarkEnd w:id="211"/>
      <w:r/>
      <w:bookmarkEnd w:id="212"/>
      <w:r/>
      <w:bookmarkEnd w:id="213"/>
      <w:r/>
      <w:r/>
    </w:p>
    <w:p>
      <w:pPr>
        <w:ind w:firstLine="480"/>
        <w:spacing w:line="440" w:lineRule="exact"/>
        <w:rPr>
          <w:sz w:val="24"/>
          <w:szCs w:val="24"/>
        </w:rPr>
      </w:pPr>
      <w:r>
        <w:rPr>
          <w:sz w:val="24"/>
          <w:szCs w:val="24"/>
        </w:rPr>
        <w:t xml:space="preserve">如果乙方破产导致合同无法履行时，甲方可以书面形式通知乙方终止合同且不给予乙方任何补偿和赔偿</w:t>
      </w:r>
      <w:r>
        <w:rPr>
          <w:rFonts w:hint="eastAsia"/>
          <w:sz w:val="24"/>
          <w:szCs w:val="24"/>
        </w:rPr>
        <w:t xml:space="preserve">，但合同的</w:t>
      </w:r>
      <w:r>
        <w:rPr>
          <w:sz w:val="24"/>
          <w:szCs w:val="24"/>
        </w:rPr>
        <w:t xml:space="preserve">终止不损害或不影响甲方已经采取或将要采取的任何要求乙方支付违约金</w:t>
      </w:r>
      <w:r>
        <w:rPr>
          <w:rFonts w:hint="eastAsia"/>
          <w:sz w:val="24"/>
          <w:szCs w:val="24"/>
        </w:rPr>
        <w:t xml:space="preserve">、</w:t>
      </w:r>
      <w:r>
        <w:rPr>
          <w:sz w:val="24"/>
          <w:szCs w:val="24"/>
        </w:rPr>
        <w:t xml:space="preserve">赔偿损失等的行动或补救措施的权利</w:t>
      </w:r>
      <w:r>
        <w:rPr>
          <w:rFonts w:hint="eastAsia"/>
          <w:sz w:val="24"/>
          <w:szCs w:val="24"/>
        </w:rPr>
        <w:t xml:space="preserve">。</w:t>
      </w:r>
      <w:r/>
    </w:p>
    <w:p>
      <w:pPr>
        <w:ind w:firstLine="482"/>
        <w:spacing w:line="440" w:lineRule="exact"/>
        <w:rPr>
          <w:b/>
          <w:sz w:val="24"/>
          <w:szCs w:val="24"/>
        </w:rPr>
      </w:pPr>
      <w:r/>
      <w:bookmarkStart w:id="214" w:name="_Toc23323"/>
      <w:r/>
      <w:bookmarkStart w:id="215" w:name="_Toc1123"/>
      <w:r/>
      <w:bookmarkStart w:id="216" w:name="_Toc2016"/>
      <w:r>
        <w:rPr>
          <w:b/>
          <w:sz w:val="24"/>
          <w:szCs w:val="24"/>
        </w:rPr>
        <w:t xml:space="preserve">2.14 合同中止、终止</w:t>
      </w:r>
      <w:bookmarkEnd w:id="214"/>
      <w:r/>
      <w:bookmarkEnd w:id="215"/>
      <w:r/>
      <w:bookmarkEnd w:id="216"/>
      <w:r/>
      <w:r/>
    </w:p>
    <w:p>
      <w:pPr>
        <w:ind w:firstLine="480"/>
        <w:spacing w:line="440" w:lineRule="exact"/>
        <w:rPr>
          <w:sz w:val="24"/>
          <w:szCs w:val="24"/>
        </w:rPr>
      </w:pPr>
      <w:r>
        <w:rPr>
          <w:rFonts w:hint="eastAsia"/>
          <w:sz w:val="24"/>
          <w:szCs w:val="24"/>
        </w:rPr>
        <w:t xml:space="preserve">2.14.1 双方当事人不得擅自中止或者终止合同；</w:t>
      </w:r>
      <w:r/>
    </w:p>
    <w:p>
      <w:pPr>
        <w:ind w:firstLine="480"/>
        <w:spacing w:line="440" w:lineRule="exact"/>
        <w:rPr>
          <w:sz w:val="24"/>
          <w:szCs w:val="24"/>
        </w:rPr>
      </w:pPr>
      <w:r>
        <w:rPr>
          <w:rFonts w:hint="eastAsia"/>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440" w:lineRule="exact"/>
        <w:rPr>
          <w:b/>
          <w:sz w:val="24"/>
          <w:szCs w:val="24"/>
        </w:rPr>
      </w:pPr>
      <w:r/>
      <w:bookmarkStart w:id="217" w:name="_Toc17363"/>
      <w:r/>
      <w:bookmarkStart w:id="218" w:name="_Toc1969"/>
      <w:r/>
      <w:bookmarkStart w:id="219" w:name="_Toc14525"/>
      <w:r>
        <w:rPr>
          <w:b/>
          <w:sz w:val="24"/>
          <w:szCs w:val="24"/>
        </w:rPr>
        <w:t xml:space="preserve">2.15 检验和验收</w:t>
      </w:r>
      <w:bookmarkEnd w:id="217"/>
      <w:r/>
      <w:bookmarkEnd w:id="218"/>
      <w:r/>
      <w:bookmarkEnd w:id="219"/>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w:t>
      </w:r>
      <w:r>
        <w:rPr>
          <w:sz w:val="24"/>
          <w:szCs w:val="24"/>
        </w:rPr>
        <w:t xml:space="preserve">1</w:t>
      </w:r>
      <w:r>
        <w:rPr>
          <w:rFonts w:hint="eastAsia"/>
          <w:sz w:val="24"/>
          <w:szCs w:val="24"/>
        </w:rPr>
        <w:t xml:space="preserve">5</w:t>
      </w:r>
      <w:r>
        <w:rPr>
          <w:sz w:val="24"/>
          <w:szCs w:val="24"/>
        </w:rPr>
        <w:t xml:space="preserve">.</w:t>
      </w:r>
      <w:r>
        <w:rPr>
          <w:rFonts w:hint="eastAsia"/>
          <w:sz w:val="24"/>
          <w:szCs w:val="24"/>
        </w:rPr>
        <w:t xml:space="preserve">1 乙方按照</w:t>
      </w:r>
      <w:r>
        <w:rPr>
          <w:b/>
          <w:i/>
          <w:sz w:val="24"/>
          <w:szCs w:val="24"/>
          <w:u w:val="single"/>
        </w:rPr>
        <w:t xml:space="preserve">合同专用条款</w:t>
      </w:r>
      <w:r>
        <w:rPr>
          <w:sz w:val="24"/>
          <w:szCs w:val="24"/>
        </w:rPr>
        <w:t xml:space="preserve">的约定</w:t>
      </w:r>
      <w:r>
        <w:rPr>
          <w:rFonts w:hint="eastAsia"/>
          <w:sz w:val="24"/>
          <w:szCs w:val="24"/>
        </w:rPr>
        <w:t xml:space="preserve">，</w:t>
      </w:r>
      <w:r>
        <w:rPr>
          <w:sz w:val="24"/>
          <w:szCs w:val="24"/>
        </w:rPr>
        <w:t xml:space="preserve">定期提交服务报告</w:t>
      </w:r>
      <w:r>
        <w:rPr>
          <w:rFonts w:hint="eastAsia"/>
          <w:sz w:val="24"/>
          <w:szCs w:val="24"/>
        </w:rPr>
        <w:t xml:space="preserve">，甲方按照</w:t>
      </w:r>
      <w:r>
        <w:rPr>
          <w:b/>
          <w:i/>
          <w:sz w:val="24"/>
          <w:szCs w:val="24"/>
          <w:u w:val="single"/>
        </w:rPr>
        <w:t xml:space="preserve">合同专用条款</w:t>
      </w:r>
      <w:r>
        <w:rPr>
          <w:sz w:val="24"/>
          <w:szCs w:val="24"/>
        </w:rPr>
        <w:t xml:space="preserve">的约定进行定期验收</w:t>
      </w:r>
      <w:r>
        <w:rPr>
          <w:rFonts w:hint="eastAsia"/>
          <w:sz w:val="24"/>
          <w:szCs w:val="24"/>
        </w:rPr>
        <w:t xml:space="preserve">；</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2.15.3 检验和验收标准、程序等具体内容以及前述验收书的效力详见</w:t>
      </w:r>
      <w:r>
        <w:rPr>
          <w:b/>
          <w:i/>
          <w:sz w:val="24"/>
          <w:szCs w:val="24"/>
          <w:u w:val="single"/>
        </w:rPr>
        <w:t xml:space="preserve">合同专用条款</w:t>
      </w:r>
      <w:r>
        <w:rPr>
          <w:rFonts w:hint="eastAsia"/>
          <w:i/>
          <w:sz w:val="24"/>
          <w:szCs w:val="24"/>
        </w:rPr>
        <w:t xml:space="preserve">。</w:t>
      </w:r>
      <w:bookmarkEnd w:id="181"/>
      <w:bookmarkEnd w:id="182"/>
      <w:bookmarkEnd w:id="183"/>
      <w:bookmarkEnd w:id="184"/>
      <w:r/>
    </w:p>
    <w:p>
      <w:pPr>
        <w:ind w:firstLine="482"/>
        <w:spacing w:line="440" w:lineRule="exact"/>
        <w:rPr>
          <w:b/>
          <w:sz w:val="24"/>
          <w:szCs w:val="24"/>
        </w:rPr>
      </w:pPr>
      <w:r/>
      <w:bookmarkStart w:id="220" w:name="_Toc259093690"/>
      <w:r/>
      <w:bookmarkStart w:id="221" w:name="_Toc487900371"/>
      <w:r/>
      <w:bookmarkStart w:id="222" w:name="_Toc279701261"/>
      <w:r/>
      <w:bookmarkStart w:id="223" w:name="_Toc25198"/>
      <w:r/>
      <w:bookmarkStart w:id="224" w:name="_Toc31892"/>
      <w:r/>
      <w:bookmarkStart w:id="225" w:name="_Toc9808"/>
      <w:r/>
      <w:bookmarkStart w:id="226" w:name="_Toc2308"/>
      <w:r/>
      <w:bookmarkStart w:id="227" w:name="_Toc12666"/>
      <w:r>
        <w:rPr>
          <w:rFonts w:hint="eastAsia"/>
          <w:b/>
          <w:sz w:val="24"/>
          <w:szCs w:val="24"/>
        </w:rPr>
        <w:t xml:space="preserve">2.16 </w:t>
      </w:r>
      <w:r>
        <w:rPr>
          <w:b/>
          <w:sz w:val="24"/>
          <w:szCs w:val="24"/>
        </w:rPr>
        <w:t xml:space="preserve">通知</w:t>
      </w:r>
      <w:bookmarkEnd w:id="220"/>
      <w:r/>
      <w:bookmarkEnd w:id="221"/>
      <w:r/>
      <w:bookmarkEnd w:id="222"/>
      <w:r>
        <w:rPr>
          <w:b/>
          <w:sz w:val="24"/>
          <w:szCs w:val="24"/>
        </w:rPr>
        <w:t xml:space="preserve">和送达</w:t>
      </w:r>
      <w:bookmarkEnd w:id="223"/>
      <w:r/>
      <w:bookmarkEnd w:id="224"/>
      <w:r/>
      <w:bookmarkEnd w:id="225"/>
      <w:r/>
      <w:bookmarkEnd w:id="226"/>
      <w:r/>
      <w:bookmarkEnd w:id="227"/>
      <w:r/>
      <w:r/>
    </w:p>
    <w:p>
      <w:pPr>
        <w:ind w:firstLine="480"/>
        <w:spacing w:line="440" w:lineRule="exact"/>
        <w:rPr>
          <w:sz w:val="24"/>
          <w:szCs w:val="24"/>
        </w:rPr>
      </w:pPr>
      <w:r/>
      <w:bookmarkStart w:id="228" w:name="_Toc7073"/>
      <w:r/>
      <w:bookmarkStart w:id="229" w:name="_Toc29220"/>
      <w:r/>
      <w:bookmarkStart w:id="230" w:name="_Toc279701262"/>
      <w:r/>
      <w:bookmarkStart w:id="231" w:name="_Toc487900372"/>
      <w:r/>
      <w:bookmarkStart w:id="232" w:name="_Toc259093691"/>
      <w:r>
        <w:rPr>
          <w:rFonts w:hint="eastAsia"/>
          <w:sz w:val="24"/>
          <w:szCs w:val="24"/>
        </w:rPr>
        <w:t xml:space="preserve">2.16.1 任何一方因履行合同而以合同第一部分尾部所列明的</w:t>
      </w:r>
      <w:r>
        <w:rPr>
          <w:rFonts w:hint="eastAsia"/>
          <w:sz w:val="24"/>
          <w:szCs w:val="24"/>
          <w:u w:val="single"/>
        </w:rPr>
        <w:t xml:space="preserve">  约定送达地址  </w:t>
      </w:r>
      <w:r>
        <w:rPr>
          <w:rFonts w:hint="eastAsia"/>
          <w:sz w:val="24"/>
          <w:szCs w:val="24"/>
        </w:rPr>
        <w:t xml:space="preserve">发出的所有通知、文件、材料，均视为已向对方当事人送达；任何一方变更上述送达方式或者地址的，应于</w:t>
      </w:r>
      <w:r>
        <w:rPr>
          <w:rFonts w:hint="eastAsia"/>
          <w:sz w:val="24"/>
          <w:szCs w:val="24"/>
          <w:u w:val="single"/>
        </w:rPr>
        <w:t xml:space="preserve"> 十五 </w:t>
      </w:r>
      <w:r>
        <w:rPr>
          <w:rFonts w:hint="eastAsia"/>
          <w:sz w:val="24"/>
          <w:szCs w:val="24"/>
        </w:rPr>
        <w:t xml:space="preserve">个工作日内书面通知对方当事人，在对方当事人收到有关变更通知之前，变更前的约定送达方式或者地址仍视为有效。</w:t>
      </w:r>
      <w:bookmarkEnd w:id="228"/>
      <w:r/>
      <w:bookmarkEnd w:id="229"/>
      <w:r/>
      <w:r/>
    </w:p>
    <w:p>
      <w:pPr>
        <w:ind w:firstLine="480"/>
        <w:spacing w:line="440" w:lineRule="exact"/>
        <w:rPr>
          <w:sz w:val="24"/>
          <w:szCs w:val="24"/>
        </w:rPr>
      </w:pPr>
      <w:r/>
      <w:bookmarkStart w:id="233" w:name="_Toc18401"/>
      <w:r/>
      <w:bookmarkStart w:id="234" w:name="_Toc27674"/>
      <w:r>
        <w:rPr>
          <w:rFonts w:hint="eastAsia"/>
          <w:sz w:val="24"/>
          <w:szCs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33"/>
      <w:r/>
      <w:bookmarkEnd w:id="234"/>
      <w:r/>
      <w:bookmarkEnd w:id="230"/>
      <w:bookmarkEnd w:id="231"/>
      <w:bookmarkEnd w:id="232"/>
      <w:r/>
    </w:p>
    <w:p>
      <w:pPr>
        <w:ind w:firstLine="482"/>
        <w:spacing w:line="440" w:lineRule="exact"/>
        <w:rPr>
          <w:b/>
          <w:sz w:val="24"/>
          <w:szCs w:val="24"/>
        </w:rPr>
      </w:pPr>
      <w:r/>
      <w:bookmarkStart w:id="235" w:name="_Toc28906"/>
      <w:r/>
      <w:bookmarkStart w:id="236" w:name="_Toc20808"/>
      <w:r/>
      <w:bookmarkStart w:id="237" w:name="_Toc487900373"/>
      <w:r/>
      <w:bookmarkStart w:id="238" w:name="_Toc5063"/>
      <w:r/>
      <w:bookmarkStart w:id="239" w:name="_Toc259093692"/>
      <w:r/>
      <w:bookmarkStart w:id="240" w:name="_Toc27644"/>
      <w:r/>
      <w:bookmarkStart w:id="241" w:name="_Toc12254"/>
      <w:r/>
      <w:bookmarkStart w:id="242" w:name="_Toc279701263"/>
      <w:r>
        <w:rPr>
          <w:rFonts w:hint="eastAsia"/>
          <w:b/>
          <w:sz w:val="24"/>
          <w:szCs w:val="24"/>
        </w:rPr>
        <w:t xml:space="preserve">2.17 合同使用的文字和</w:t>
      </w:r>
      <w:r>
        <w:rPr>
          <w:b/>
          <w:sz w:val="24"/>
          <w:szCs w:val="24"/>
        </w:rPr>
        <w:t xml:space="preserve">适用的法律</w:t>
      </w:r>
      <w:bookmarkEnd w:id="235"/>
      <w:r/>
      <w:bookmarkEnd w:id="236"/>
      <w:r/>
      <w:bookmarkEnd w:id="237"/>
      <w:r/>
      <w:bookmarkEnd w:id="238"/>
      <w:r/>
      <w:bookmarkEnd w:id="239"/>
      <w:r/>
      <w:bookmarkEnd w:id="240"/>
      <w:r/>
      <w:bookmarkEnd w:id="241"/>
      <w:r/>
      <w:bookmarkEnd w:id="242"/>
      <w:r/>
      <w:r/>
    </w:p>
    <w:p>
      <w:pPr>
        <w:ind w:firstLine="480"/>
        <w:spacing w:line="440" w:lineRule="exact"/>
        <w:rPr>
          <w:sz w:val="24"/>
          <w:szCs w:val="24"/>
        </w:rPr>
      </w:pPr>
      <w:r>
        <w:rPr>
          <w:rFonts w:hint="eastAsia"/>
          <w:sz w:val="24"/>
          <w:szCs w:val="24"/>
        </w:rPr>
        <w:t xml:space="preserve">2.17</w:t>
      </w:r>
      <w:r>
        <w:rPr>
          <w:sz w:val="24"/>
          <w:szCs w:val="24"/>
        </w:rPr>
        <w:t xml:space="preserve">.1</w:t>
      </w:r>
      <w:r>
        <w:rPr>
          <w:rFonts w:hint="eastAsia"/>
          <w:sz w:val="24"/>
          <w:szCs w:val="24"/>
        </w:rPr>
        <w:t xml:space="preserve"> </w:t>
      </w:r>
      <w:r>
        <w:rPr>
          <w:sz w:val="24"/>
          <w:szCs w:val="24"/>
        </w:rPr>
        <w:t xml:space="preserve">合同使用汉语书就</w:t>
      </w:r>
      <w:r>
        <w:rPr>
          <w:rFonts w:hint="eastAsia"/>
          <w:sz w:val="24"/>
          <w:szCs w:val="24"/>
        </w:rPr>
        <w:t xml:space="preserve">、</w:t>
      </w:r>
      <w:r>
        <w:rPr>
          <w:sz w:val="24"/>
          <w:szCs w:val="24"/>
        </w:rPr>
        <w:t xml:space="preserve">变更和解释</w:t>
      </w:r>
      <w:r>
        <w:rPr>
          <w:rFonts w:hint="eastAsia"/>
          <w:sz w:val="24"/>
          <w:szCs w:val="24"/>
        </w:rPr>
        <w:t xml:space="preserve">；</w:t>
      </w:r>
      <w:r/>
    </w:p>
    <w:p>
      <w:pPr>
        <w:ind w:firstLine="480"/>
        <w:spacing w:line="440" w:lineRule="exact"/>
        <w:rPr>
          <w:sz w:val="24"/>
          <w:szCs w:val="24"/>
        </w:rPr>
      </w:pPr>
      <w:r>
        <w:rPr>
          <w:rFonts w:hint="eastAsia"/>
          <w:sz w:val="24"/>
          <w:szCs w:val="24"/>
        </w:rPr>
        <w:t xml:space="preserve">2.17.2 合同适用</w:t>
      </w:r>
      <w:r>
        <w:rPr>
          <w:sz w:val="24"/>
          <w:szCs w:val="24"/>
        </w:rPr>
        <w:t xml:space="preserve">中华人民共和国法律。</w:t>
      </w:r>
      <w:r/>
    </w:p>
    <w:p>
      <w:pPr>
        <w:ind w:firstLine="482"/>
        <w:spacing w:line="440" w:lineRule="exact"/>
        <w:rPr>
          <w:b/>
          <w:sz w:val="24"/>
          <w:szCs w:val="24"/>
        </w:rPr>
      </w:pPr>
      <w:r/>
      <w:bookmarkStart w:id="243" w:name="_Toc1492"/>
      <w:r/>
      <w:bookmarkStart w:id="244" w:name="_Toc30096"/>
      <w:r/>
      <w:bookmarkStart w:id="245" w:name="_Toc279701264"/>
      <w:r/>
      <w:bookmarkStart w:id="246" w:name="_Toc22266"/>
      <w:r/>
      <w:bookmarkStart w:id="247" w:name="_Toc27403"/>
      <w:r/>
      <w:bookmarkStart w:id="248" w:name="_Toc27127"/>
      <w:r/>
      <w:bookmarkStart w:id="249" w:name="_Toc259093693"/>
      <w:r/>
      <w:bookmarkStart w:id="250" w:name="_Toc487900374"/>
      <w:r>
        <w:rPr>
          <w:rFonts w:hint="eastAsia"/>
          <w:b/>
          <w:sz w:val="24"/>
          <w:szCs w:val="24"/>
        </w:rPr>
        <w:t xml:space="preserve">2.18 </w:t>
      </w:r>
      <w:r>
        <w:rPr>
          <w:b/>
          <w:sz w:val="24"/>
          <w:szCs w:val="24"/>
        </w:rPr>
        <w:t xml:space="preserve">履约保证金</w:t>
      </w:r>
      <w:bookmarkEnd w:id="243"/>
      <w:r/>
      <w:bookmarkEnd w:id="244"/>
      <w:r/>
      <w:bookmarkEnd w:id="245"/>
      <w:r/>
      <w:bookmarkEnd w:id="246"/>
      <w:r/>
      <w:bookmarkEnd w:id="247"/>
      <w:r/>
      <w:bookmarkEnd w:id="248"/>
      <w:r/>
      <w:bookmarkEnd w:id="249"/>
      <w:r/>
      <w:r/>
    </w:p>
    <w:p>
      <w:pPr>
        <w:ind w:firstLine="480"/>
        <w:spacing w:line="440" w:lineRule="exact"/>
        <w:rPr>
          <w:sz w:val="24"/>
          <w:szCs w:val="24"/>
        </w:rPr>
      </w:pPr>
      <w:r>
        <w:rPr>
          <w:rFonts w:hint="eastAsia"/>
          <w:sz w:val="24"/>
          <w:szCs w:val="24"/>
        </w:rPr>
        <w:t xml:space="preserve">2.18.1 采购文件要求乙方提交履约保证金的，乙方</w:t>
      </w:r>
      <w:r>
        <w:rPr>
          <w:sz w:val="24"/>
          <w:szCs w:val="24"/>
        </w:rPr>
        <w:t xml:space="preserve">应按</w:t>
      </w:r>
      <w:r>
        <w:rPr>
          <w:b/>
          <w:i/>
          <w:sz w:val="24"/>
          <w:szCs w:val="24"/>
          <w:u w:val="single"/>
        </w:rPr>
        <w:t xml:space="preserve">合同专用条款</w:t>
      </w:r>
      <w:r>
        <w:rPr>
          <w:sz w:val="24"/>
          <w:szCs w:val="24"/>
        </w:rPr>
        <w:t xml:space="preserve">约定的方式</w:t>
      </w:r>
      <w:r>
        <w:rPr>
          <w:rFonts w:hint="eastAsia"/>
          <w:sz w:val="24"/>
          <w:szCs w:val="24"/>
        </w:rPr>
        <w:t xml:space="preserve">，以转账、支票、汇票、本票或者金融机构、担保机构出具的保函等非现金形式，提交不超过合同价10%的履约保证金；</w:t>
      </w:r>
      <w:r/>
    </w:p>
    <w:p>
      <w:pPr>
        <w:ind w:firstLine="480"/>
        <w:spacing w:line="440" w:lineRule="exact"/>
        <w:rPr>
          <w:sz w:val="24"/>
          <w:szCs w:val="24"/>
        </w:rPr>
      </w:pPr>
      <w:r>
        <w:rPr>
          <w:rFonts w:hint="eastAsia"/>
          <w:sz w:val="24"/>
          <w:szCs w:val="24"/>
        </w:rPr>
        <w:t xml:space="preserve">2.18</w:t>
      </w:r>
      <w:r>
        <w:rPr>
          <w:sz w:val="24"/>
          <w:szCs w:val="24"/>
        </w:rPr>
        <w:t xml:space="preserve">.2</w:t>
      </w:r>
      <w:r>
        <w:rPr>
          <w:rFonts w:hint="eastAsia"/>
          <w:sz w:val="24"/>
          <w:szCs w:val="24"/>
        </w:rPr>
        <w:t xml:space="preserve"> </w:t>
      </w:r>
      <w:r>
        <w:rPr>
          <w:sz w:val="24"/>
          <w:szCs w:val="24"/>
        </w:rPr>
        <w:t xml:space="preserve">履约保证金在</w:t>
      </w:r>
      <w:r>
        <w:rPr>
          <w:b/>
          <w:i/>
          <w:sz w:val="24"/>
          <w:szCs w:val="24"/>
          <w:u w:val="single"/>
        </w:rPr>
        <w:t xml:space="preserve">合同专用条款</w:t>
      </w:r>
      <w:r>
        <w:rPr>
          <w:sz w:val="24"/>
          <w:szCs w:val="24"/>
        </w:rPr>
        <w:t xml:space="preserve">约定期间</w:t>
      </w:r>
      <w:r>
        <w:rPr>
          <w:rFonts w:hint="eastAsia"/>
          <w:sz w:val="24"/>
          <w:szCs w:val="24"/>
        </w:rPr>
        <w:t xml:space="preserve">内</w:t>
      </w:r>
      <w:r>
        <w:rPr>
          <w:sz w:val="24"/>
          <w:szCs w:val="24"/>
        </w:rPr>
        <w:t xml:space="preserve">不予退还或者应完全有效</w:t>
      </w:r>
      <w:r>
        <w:rPr>
          <w:rFonts w:hint="eastAsia"/>
          <w:sz w:val="24"/>
          <w:szCs w:val="24"/>
        </w:rPr>
        <w:t xml:space="preserve">，前述约定期间</w:t>
      </w:r>
      <w:r>
        <w:rPr>
          <w:sz w:val="24"/>
          <w:szCs w:val="24"/>
        </w:rPr>
        <w:t xml:space="preserve">届满之日起</w:t>
      </w:r>
      <w:r>
        <w:rPr>
          <w:rFonts w:hint="eastAsia"/>
          <w:sz w:val="24"/>
          <w:szCs w:val="24"/>
          <w:u w:val="single"/>
        </w:rPr>
        <w:t xml:space="preserve">  三十  </w:t>
      </w:r>
      <w:r>
        <w:rPr>
          <w:rFonts w:hint="eastAsia"/>
          <w:sz w:val="24"/>
          <w:szCs w:val="24"/>
        </w:rPr>
        <w:t xml:space="preserve">个</w:t>
      </w:r>
      <w:r>
        <w:rPr>
          <w:sz w:val="24"/>
          <w:szCs w:val="24"/>
        </w:rPr>
        <w:t xml:space="preserve">工作日内，甲方应将履约保证金退还乙方</w:t>
      </w:r>
      <w:r>
        <w:rPr>
          <w:rFonts w:hint="eastAsia"/>
          <w:sz w:val="24"/>
          <w:szCs w:val="24"/>
        </w:rPr>
        <w:t xml:space="preserve">；</w:t>
      </w:r>
      <w:r/>
    </w:p>
    <w:p>
      <w:pPr>
        <w:ind w:firstLine="480"/>
        <w:spacing w:line="440" w:lineRule="exact"/>
        <w:rPr>
          <w:sz w:val="24"/>
          <w:szCs w:val="24"/>
        </w:rPr>
      </w:pPr>
      <w:r>
        <w:rPr>
          <w:rFonts w:hint="eastAsia"/>
          <w:sz w:val="24"/>
          <w:szCs w:val="24"/>
        </w:rPr>
        <w:t xml:space="preserve">2.18.3 </w:t>
      </w:r>
      <w:r>
        <w:rPr>
          <w:sz w:val="24"/>
          <w:szCs w:val="24"/>
        </w:rPr>
        <w:t xml:space="preserve">如果乙方不履行合同</w:t>
      </w:r>
      <w:r>
        <w:rPr>
          <w:rFonts w:hint="eastAsia"/>
          <w:sz w:val="24"/>
          <w:szCs w:val="24"/>
        </w:rPr>
        <w:t xml:space="preserve">，履约保证金不予退还；如果乙方</w:t>
      </w:r>
      <w:r>
        <w:rPr>
          <w:sz w:val="24"/>
          <w:szCs w:val="24"/>
        </w:rPr>
        <w:t xml:space="preserve">未能按合同</w:t>
      </w:r>
      <w:r>
        <w:rPr>
          <w:rFonts w:hint="eastAsia"/>
          <w:sz w:val="24"/>
          <w:szCs w:val="24"/>
        </w:rPr>
        <w:t xml:space="preserve">约</w:t>
      </w:r>
      <w:r>
        <w:rPr>
          <w:sz w:val="24"/>
          <w:szCs w:val="24"/>
        </w:rPr>
        <w:t xml:space="preserve">定全面履行义务，那么甲方有权从履约保证金中取得补偿或赔偿</w:t>
      </w:r>
      <w:r>
        <w:rPr>
          <w:rFonts w:hint="eastAsia"/>
          <w:sz w:val="24"/>
          <w:szCs w:val="24"/>
        </w:rPr>
        <w:t xml:space="preserve">，同时不影响甲方要求乙方承担合同约定的超过履约保证金的违约责任的权利。</w:t>
      </w:r>
      <w:bookmarkEnd w:id="250"/>
      <w:r/>
      <w:r/>
    </w:p>
    <w:p>
      <w:pPr>
        <w:ind w:firstLine="482"/>
        <w:spacing w:line="440" w:lineRule="exact"/>
        <w:rPr>
          <w:b/>
          <w:sz w:val="24"/>
          <w:szCs w:val="24"/>
        </w:rPr>
      </w:pPr>
      <w:r>
        <w:rPr>
          <w:rFonts w:hint="eastAsia"/>
          <w:b/>
          <w:sz w:val="24"/>
          <w:szCs w:val="24"/>
        </w:rPr>
        <w:t xml:space="preserve">2.19 合同份数</w:t>
      </w:r>
      <w:r/>
    </w:p>
    <w:p>
      <w:pPr>
        <w:ind w:firstLine="480"/>
        <w:spacing w:line="440" w:lineRule="exact"/>
        <w:rPr>
          <w:sz w:val="24"/>
          <w:szCs w:val="24"/>
        </w:rPr>
      </w:pPr>
      <w:r>
        <w:rPr>
          <w:sz w:val="24"/>
          <w:szCs w:val="24"/>
        </w:rPr>
        <w:t xml:space="preserve">合同份数按</w:t>
      </w:r>
      <w:r>
        <w:rPr>
          <w:b/>
          <w:i/>
          <w:sz w:val="24"/>
          <w:szCs w:val="24"/>
          <w:u w:val="single"/>
        </w:rPr>
        <w:t xml:space="preserve">合同专用条款</w:t>
      </w:r>
      <w:r>
        <w:rPr>
          <w:sz w:val="24"/>
          <w:szCs w:val="24"/>
        </w:rPr>
        <w:t xml:space="preserve">规定</w:t>
      </w:r>
      <w:r>
        <w:rPr>
          <w:rFonts w:hint="eastAsia"/>
          <w:sz w:val="24"/>
          <w:szCs w:val="24"/>
        </w:rPr>
        <w:t xml:space="preserve">，</w:t>
      </w:r>
      <w:r>
        <w:rPr>
          <w:sz w:val="24"/>
          <w:szCs w:val="24"/>
        </w:rPr>
        <w:t xml:space="preserve">每份均具有同等法律效力</w:t>
      </w:r>
      <w:r>
        <w:rPr>
          <w:rFonts w:hint="eastAsia"/>
          <w:sz w:val="24"/>
          <w:szCs w:val="24"/>
        </w:rPr>
        <w:t xml:space="preserve">。</w:t>
      </w:r>
      <w:r/>
    </w:p>
    <w:p>
      <w:pPr>
        <w:ind w:firstLine="480"/>
        <w:jc w:val="center"/>
        <w:spacing w:line="440" w:lineRule="exact"/>
        <w:rPr>
          <w:sz w:val="24"/>
          <w:szCs w:val="24"/>
        </w:rPr>
      </w:pPr>
      <w:r/>
      <w:bookmarkStart w:id="251" w:name="_Toc331685784"/>
      <w:r/>
      <w:r/>
    </w:p>
    <w:p>
      <w:pPr>
        <w:ind w:firstLine="480"/>
        <w:jc w:val="center"/>
        <w:spacing w:line="440" w:lineRule="exact"/>
        <w:rPr>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sz w:val="24"/>
          <w:szCs w:val="24"/>
        </w:rPr>
      </w:r>
      <w:r/>
    </w:p>
    <w:p>
      <w:pPr>
        <w:ind w:firstLine="482"/>
        <w:jc w:val="center"/>
        <w:spacing w:line="440" w:lineRule="exact"/>
        <w:rPr>
          <w:b/>
          <w:sz w:val="24"/>
          <w:szCs w:val="24"/>
        </w:rPr>
        <w:outlineLvl w:val="2"/>
      </w:pPr>
      <w:r>
        <w:rPr>
          <w:rFonts w:hint="eastAsia"/>
          <w:b/>
          <w:sz w:val="24"/>
          <w:szCs w:val="24"/>
        </w:rPr>
        <w:t xml:space="preserve">第三部分 合同专用条款</w:t>
      </w:r>
      <w:bookmarkEnd w:id="251"/>
      <w:r/>
      <w:r/>
    </w:p>
    <w:p>
      <w:pPr>
        <w:ind w:firstLine="480"/>
        <w:spacing w:line="440" w:lineRule="exact"/>
        <w:rPr>
          <w:sz w:val="24"/>
          <w:szCs w:val="24"/>
        </w:rPr>
      </w:pPr>
      <w:r>
        <w:rPr>
          <w:rFonts w:hint="eastAsia"/>
          <w:sz w:val="24"/>
          <w:szCs w:val="24"/>
        </w:rPr>
        <w:t xml:space="preserve">本部分</w:t>
      </w:r>
      <w:r>
        <w:rPr>
          <w:sz w:val="24"/>
          <w:szCs w:val="24"/>
        </w:rPr>
        <w:t xml:space="preserve">是对</w:t>
      </w:r>
      <w:r>
        <w:rPr>
          <w:rFonts w:hint="eastAsia"/>
          <w:sz w:val="24"/>
          <w:szCs w:val="24"/>
        </w:rPr>
        <w:t xml:space="preserve">前两</w:t>
      </w:r>
      <w:r>
        <w:rPr>
          <w:sz w:val="24"/>
          <w:szCs w:val="24"/>
        </w:rPr>
        <w:t xml:space="preserve">部分的补充和修改</w:t>
      </w:r>
      <w:r>
        <w:rPr>
          <w:rFonts w:hint="eastAsia"/>
          <w:sz w:val="24"/>
          <w:szCs w:val="24"/>
        </w:rPr>
        <w:t xml:space="preserve">，</w:t>
      </w:r>
      <w:r>
        <w:rPr>
          <w:sz w:val="24"/>
          <w:szCs w:val="24"/>
        </w:rPr>
        <w:t xml:space="preserve">如果</w:t>
      </w:r>
      <w:r>
        <w:rPr>
          <w:rFonts w:hint="eastAsia"/>
          <w:sz w:val="24"/>
          <w:szCs w:val="24"/>
        </w:rPr>
        <w:t xml:space="preserve">前两</w:t>
      </w:r>
      <w:r>
        <w:rPr>
          <w:sz w:val="24"/>
          <w:szCs w:val="24"/>
        </w:rPr>
        <w:t xml:space="preserve">部分和本部分的约定不一致</w:t>
      </w:r>
      <w:r>
        <w:rPr>
          <w:rFonts w:hint="eastAsia"/>
          <w:sz w:val="24"/>
          <w:szCs w:val="24"/>
        </w:rPr>
        <w:t xml:space="preserve">，</w:t>
      </w:r>
      <w:r>
        <w:rPr>
          <w:sz w:val="24"/>
          <w:szCs w:val="24"/>
        </w:rPr>
        <w:t xml:space="preserve">应以本部分的约定为准</w:t>
      </w:r>
      <w:r>
        <w:rPr>
          <w:rFonts w:hint="eastAsia"/>
          <w:sz w:val="24"/>
          <w:szCs w:val="24"/>
        </w:rPr>
        <w:t xml:space="preserve">。</w:t>
      </w:r>
      <w:r>
        <w:rPr>
          <w:sz w:val="24"/>
          <w:szCs w:val="24"/>
        </w:rPr>
        <w:t xml:space="preserve">本部分的条款号应与</w:t>
      </w:r>
      <w:r>
        <w:rPr>
          <w:rFonts w:hint="eastAsia"/>
          <w:sz w:val="24"/>
          <w:szCs w:val="24"/>
        </w:rPr>
        <w:t xml:space="preserve">前两部分</w:t>
      </w:r>
      <w:r>
        <w:rPr>
          <w:sz w:val="24"/>
          <w:szCs w:val="24"/>
        </w:rPr>
        <w:t xml:space="preserve">的条款号保持对应</w:t>
      </w:r>
      <w:r>
        <w:rPr>
          <w:rFonts w:hint="eastAsia"/>
          <w:sz w:val="24"/>
          <w:szCs w:val="24"/>
        </w:rPr>
        <w:t xml:space="preserve">；与前两部分</w:t>
      </w:r>
      <w:r>
        <w:rPr>
          <w:sz w:val="24"/>
          <w:szCs w:val="24"/>
        </w:rPr>
        <w:t xml:space="preserve">无对应关系的内容可另行编制条款号</w:t>
      </w:r>
      <w:r>
        <w:rPr>
          <w:rFonts w:hint="eastAsia"/>
          <w:sz w:val="24"/>
          <w:szCs w:val="24"/>
        </w:rPr>
        <w:t xml:space="preserve">。</w:t>
      </w:r>
      <w:r/>
    </w:p>
    <w:tbl>
      <w:tblPr>
        <w:tblStyle w:val="961"/>
        <w:tblW w:w="92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8358"/>
      </w:tblGrid>
      <w:tr>
        <w:trPr>
          <w:jc w:val="center"/>
          <w:trHeight w:val="391"/>
        </w:trPr>
        <w:tc>
          <w:tcPr>
            <w:tcBorders>
              <w:left w:val="single" w:color="000000" w:sz="4" w:space="0"/>
            </w:tcBorders>
            <w:tcW w:w="851" w:type="dxa"/>
            <w:vAlign w:val="center"/>
            <w:textDirection w:val="lrTb"/>
            <w:noWrap w:val="false"/>
          </w:tcPr>
          <w:p>
            <w:pPr>
              <w:ind w:firstLine="0"/>
              <w:spacing w:line="440" w:lineRule="exact"/>
              <w:rPr>
                <w:b/>
                <w:sz w:val="24"/>
                <w:szCs w:val="24"/>
              </w:rPr>
            </w:pPr>
            <w:r>
              <w:rPr>
                <w:b/>
                <w:sz w:val="24"/>
                <w:szCs w:val="24"/>
              </w:rPr>
              <w:t xml:space="preserve">条款号</w:t>
            </w:r>
            <w:r/>
          </w:p>
        </w:tc>
        <w:tc>
          <w:tcPr>
            <w:tcW w:w="8358" w:type="dxa"/>
            <w:vAlign w:val="center"/>
            <w:textDirection w:val="lrTb"/>
            <w:noWrap w:val="false"/>
          </w:tcPr>
          <w:p>
            <w:pPr>
              <w:ind w:firstLine="482"/>
              <w:jc w:val="center"/>
              <w:spacing w:line="440" w:lineRule="exact"/>
              <w:rPr>
                <w:b/>
                <w:sz w:val="24"/>
                <w:szCs w:val="24"/>
              </w:rPr>
            </w:pPr>
            <w:r>
              <w:rPr>
                <w:b/>
                <w:sz w:val="24"/>
                <w:szCs w:val="24"/>
              </w:rPr>
              <w:t xml:space="preserve">约定内容</w:t>
            </w:r>
            <w:r/>
          </w:p>
        </w:tc>
      </w:tr>
      <w:tr>
        <w:trPr>
          <w:jc w:val="center"/>
          <w:trHeight w:val="88"/>
        </w:trPr>
        <w:tc>
          <w:tcPr>
            <w:tcBorders>
              <w:left w:val="single" w:color="000000" w:sz="4" w:space="0"/>
            </w:tcBorders>
            <w:tcW w:w="851" w:type="dxa"/>
            <w:vAlign w:val="center"/>
            <w:textDirection w:val="lrTb"/>
            <w:noWrap w:val="false"/>
          </w:tcPr>
          <w:p>
            <w:pPr>
              <w:ind w:firstLine="0"/>
              <w:spacing w:line="440" w:lineRule="exact"/>
              <w:rPr>
                <w:sz w:val="24"/>
                <w:szCs w:val="24"/>
              </w:rPr>
            </w:pPr>
            <w:r>
              <w:rPr>
                <w:rFonts w:hint="eastAsia"/>
                <w:sz w:val="24"/>
                <w:szCs w:val="24"/>
              </w:rPr>
              <w:t xml:space="preserve">2.3.2</w:t>
            </w:r>
            <w:r/>
          </w:p>
        </w:tc>
        <w:tc>
          <w:tcPr>
            <w:tcW w:w="8358" w:type="dxa"/>
            <w:vAlign w:val="center"/>
            <w:textDirection w:val="lrTb"/>
            <w:noWrap w:val="false"/>
          </w:tcPr>
          <w:p>
            <w:pPr>
              <w:ind w:firstLine="480"/>
              <w:spacing w:line="440" w:lineRule="exact"/>
              <w:rPr>
                <w:sz w:val="24"/>
                <w:szCs w:val="24"/>
              </w:rPr>
            </w:pPr>
            <w:r>
              <w:rPr>
                <w:rFonts w:hint="eastAsia"/>
                <w:sz w:val="24"/>
                <w:szCs w:val="24"/>
              </w:rPr>
              <w:t xml:space="preserve">甲方有权在本项目的实施中借鉴使用所有乙方的响应内容，事先不需要取得乙方的许可，但甲方不得将其作为其他用途。</w:t>
            </w:r>
            <w:r/>
          </w:p>
          <w:p>
            <w:pPr>
              <w:ind w:firstLine="480"/>
              <w:spacing w:line="440" w:lineRule="exact"/>
              <w:rPr>
                <w:sz w:val="24"/>
                <w:szCs w:val="24"/>
              </w:rPr>
            </w:pPr>
            <w:r>
              <w:rPr>
                <w:rFonts w:hint="eastAsia"/>
                <w:sz w:val="24"/>
                <w:szCs w:val="24"/>
              </w:rPr>
              <w:t xml:space="preserve">未经甲方书面同意，乙方不得把与本项目合同有关的资料给出版社和新闻机构发表或学术引用。</w:t>
            </w:r>
            <w:r/>
          </w:p>
          <w:p>
            <w:pPr>
              <w:ind w:firstLine="480"/>
              <w:spacing w:line="440" w:lineRule="exact"/>
              <w:rPr>
                <w:sz w:val="24"/>
                <w:szCs w:val="24"/>
              </w:rPr>
            </w:pPr>
            <w:r>
              <w:rPr>
                <w:rFonts w:hint="eastAsia"/>
                <w:sz w:val="24"/>
                <w:szCs w:val="24"/>
              </w:rPr>
              <w:t xml:space="preserve">在合同履行期间，乙方从甲方处所获得的文件、资料及在服务过程中所取得的与履行合同有关的工作成果归甲方所有，乙方负有保密义务。未经甲方书面同意，乙方不得在合同期内或合同履行完毕后以任何方式泄露。</w:t>
            </w:r>
            <w:r/>
          </w:p>
          <w:p>
            <w:pPr>
              <w:ind w:firstLine="480"/>
              <w:spacing w:line="440" w:lineRule="exact"/>
              <w:rPr>
                <w:sz w:val="24"/>
                <w:szCs w:val="24"/>
              </w:rPr>
            </w:pPr>
            <w:r>
              <w:rPr>
                <w:rFonts w:hint="eastAsia"/>
                <w:sz w:val="24"/>
                <w:szCs w:val="24"/>
              </w:rPr>
              <w:t xml:space="preserve">对于乙方使用的新技术和新方法，甲方负有保密义务，未经乙方书面同意，不得以任何方式泄露。</w:t>
            </w:r>
            <w:r/>
          </w:p>
        </w:tc>
      </w:tr>
      <w:tr>
        <w:trPr>
          <w:jc w:val="center"/>
          <w:trHeight w:val="352"/>
        </w:trPr>
        <w:tc>
          <w:tcPr>
            <w:tcBorders>
              <w:left w:val="single" w:color="000000" w:sz="4" w:space="0"/>
            </w:tcBorders>
            <w:tcW w:w="851" w:type="dxa"/>
            <w:vAlign w:val="center"/>
            <w:textDirection w:val="lrTb"/>
            <w:noWrap w:val="false"/>
          </w:tcPr>
          <w:p>
            <w:pPr>
              <w:ind w:firstLine="0"/>
              <w:spacing w:line="440" w:lineRule="exact"/>
              <w:rPr>
                <w:sz w:val="24"/>
                <w:szCs w:val="24"/>
              </w:rPr>
            </w:pPr>
            <w:r>
              <w:rPr>
                <w:sz w:val="24"/>
                <w:szCs w:val="24"/>
              </w:rPr>
              <w:t xml:space="preserve">2.5</w:t>
            </w:r>
            <w:r/>
          </w:p>
        </w:tc>
        <w:tc>
          <w:tcPr>
            <w:tcW w:w="8358" w:type="dxa"/>
            <w:vAlign w:val="center"/>
            <w:textDirection w:val="lrTb"/>
            <w:noWrap w:val="false"/>
          </w:tcPr>
          <w:p>
            <w:pPr>
              <w:ind w:firstLine="480"/>
              <w:spacing w:line="460" w:lineRule="exact"/>
              <w:rPr>
                <w:sz w:val="24"/>
              </w:rPr>
            </w:pPr>
            <w:r>
              <w:rPr>
                <w:rFonts w:hint="eastAsia"/>
                <w:sz w:val="24"/>
              </w:rPr>
              <w:t xml:space="preserve">见本合同第一部分合同书约定。项目实际支付进度及金额根据合同约定和当年政府财政拨款情况进行支付，甲方据此不视为违约。</w:t>
            </w:r>
            <w:r/>
          </w:p>
        </w:tc>
      </w:tr>
      <w:tr>
        <w:trPr>
          <w:jc w:val="center"/>
          <w:trHeight w:val="352"/>
        </w:trPr>
        <w:tc>
          <w:tcPr>
            <w:tcBorders>
              <w:left w:val="single" w:color="000000" w:sz="4" w:space="0"/>
            </w:tcBorders>
            <w:tcW w:w="851" w:type="dxa"/>
            <w:vAlign w:val="center"/>
            <w:textDirection w:val="lrTb"/>
            <w:noWrap w:val="false"/>
          </w:tcPr>
          <w:p>
            <w:pPr>
              <w:ind w:firstLine="0"/>
              <w:spacing w:line="440" w:lineRule="exact"/>
              <w:rPr>
                <w:sz w:val="24"/>
                <w:szCs w:val="24"/>
              </w:rPr>
            </w:pPr>
            <w:r>
              <w:rPr>
                <w:rFonts w:hint="eastAsia"/>
                <w:sz w:val="24"/>
                <w:szCs w:val="24"/>
              </w:rPr>
              <w:t xml:space="preserve">2.11.3</w:t>
            </w:r>
            <w:r/>
          </w:p>
        </w:tc>
        <w:tc>
          <w:tcPr>
            <w:tcW w:w="8358" w:type="dxa"/>
            <w:vAlign w:val="center"/>
            <w:textDirection w:val="lrTb"/>
            <w:noWrap w:val="false"/>
          </w:tcPr>
          <w:p>
            <w:pPr>
              <w:ind w:firstLine="480"/>
              <w:spacing w:line="440" w:lineRule="exact"/>
              <w:rPr>
                <w:sz w:val="24"/>
                <w:szCs w:val="24"/>
              </w:rPr>
            </w:pPr>
            <w:r>
              <w:rPr>
                <w:rFonts w:hint="eastAsia"/>
                <w:sz w:val="24"/>
                <w:szCs w:val="24"/>
              </w:rPr>
              <w:t xml:space="preserve">因</w:t>
            </w:r>
            <w:r>
              <w:rPr>
                <w:sz w:val="24"/>
                <w:szCs w:val="24"/>
              </w:rPr>
              <w:t xml:space="preserve">不可抗力致使合同有变更必要的，双方当事人应在</w:t>
            </w:r>
            <w:r>
              <w:rPr>
                <w:rFonts w:hint="eastAsia"/>
                <w:sz w:val="24"/>
                <w:szCs w:val="24"/>
                <w:u w:val="single"/>
              </w:rPr>
              <w:t xml:space="preserve">1</w:t>
            </w:r>
            <w:r>
              <w:rPr>
                <w:sz w:val="24"/>
                <w:szCs w:val="24"/>
                <w:u w:val="single"/>
              </w:rPr>
              <w:t xml:space="preserve">0</w:t>
            </w:r>
            <w:r>
              <w:rPr>
                <w:rFonts w:hint="eastAsia"/>
                <w:sz w:val="24"/>
                <w:szCs w:val="24"/>
                <w:u w:val="single"/>
              </w:rPr>
              <w:t xml:space="preserve">天</w:t>
            </w:r>
            <w:r>
              <w:rPr>
                <w:sz w:val="24"/>
                <w:szCs w:val="24"/>
                <w:u w:val="single"/>
              </w:rPr>
              <w:t xml:space="preserve">内</w:t>
            </w:r>
            <w:r>
              <w:rPr>
                <w:sz w:val="24"/>
                <w:szCs w:val="24"/>
              </w:rPr>
              <w:t xml:space="preserve">以书面形式变更合同</w:t>
            </w:r>
            <w:r>
              <w:rPr>
                <w:rFonts w:hint="eastAsia"/>
                <w:sz w:val="24"/>
                <w:szCs w:val="24"/>
              </w:rPr>
              <w:t xml:space="preserve">。</w:t>
            </w:r>
            <w:r/>
          </w:p>
        </w:tc>
      </w:tr>
      <w:tr>
        <w:trPr>
          <w:jc w:val="center"/>
          <w:trHeight w:val="352"/>
        </w:trPr>
        <w:tc>
          <w:tcPr>
            <w:tcBorders>
              <w:left w:val="single" w:color="000000" w:sz="4" w:space="0"/>
            </w:tcBorders>
            <w:tcW w:w="851" w:type="dxa"/>
            <w:vAlign w:val="center"/>
            <w:textDirection w:val="lrTb"/>
            <w:noWrap w:val="false"/>
          </w:tcPr>
          <w:p>
            <w:pPr>
              <w:ind w:firstLine="0"/>
              <w:spacing w:line="440" w:lineRule="exact"/>
              <w:rPr>
                <w:sz w:val="24"/>
                <w:szCs w:val="24"/>
              </w:rPr>
            </w:pPr>
            <w:r>
              <w:rPr>
                <w:rFonts w:hint="eastAsia"/>
                <w:sz w:val="24"/>
                <w:szCs w:val="24"/>
              </w:rPr>
              <w:t xml:space="preserve">2.11</w:t>
            </w:r>
            <w:r>
              <w:rPr>
                <w:sz w:val="24"/>
                <w:szCs w:val="24"/>
              </w:rPr>
              <w:t xml:space="preserve">.</w:t>
            </w:r>
            <w:r>
              <w:rPr>
                <w:rFonts w:hint="eastAsia"/>
                <w:sz w:val="24"/>
                <w:szCs w:val="24"/>
              </w:rPr>
              <w:t xml:space="preserve">4</w:t>
            </w:r>
            <w:r/>
          </w:p>
        </w:tc>
        <w:tc>
          <w:tcPr>
            <w:tcW w:w="8358" w:type="dxa"/>
            <w:vAlign w:val="center"/>
            <w:textDirection w:val="lrTb"/>
            <w:noWrap w:val="false"/>
          </w:tcPr>
          <w:p>
            <w:pPr>
              <w:ind w:firstLine="480"/>
              <w:spacing w:line="440" w:lineRule="exact"/>
              <w:rPr>
                <w:sz w:val="24"/>
                <w:szCs w:val="24"/>
              </w:rPr>
            </w:pPr>
            <w:r>
              <w:rPr>
                <w:sz w:val="24"/>
                <w:szCs w:val="24"/>
              </w:rPr>
              <w:t xml:space="preserve">受</w:t>
            </w:r>
            <w:r>
              <w:rPr>
                <w:rFonts w:hint="eastAsia"/>
                <w:sz w:val="24"/>
                <w:szCs w:val="24"/>
              </w:rPr>
              <w:t xml:space="preserve">不可抗力</w:t>
            </w:r>
            <w:r>
              <w:rPr>
                <w:sz w:val="24"/>
                <w:szCs w:val="24"/>
              </w:rPr>
              <w:t xml:space="preserve">影响的一方在不可抗力发生后</w:t>
            </w:r>
            <w:r>
              <w:rPr>
                <w:rFonts w:hint="eastAsia"/>
                <w:sz w:val="24"/>
                <w:szCs w:val="24"/>
              </w:rPr>
              <w:t xml:space="preserve">，</w:t>
            </w:r>
            <w:r>
              <w:rPr>
                <w:sz w:val="24"/>
                <w:szCs w:val="24"/>
              </w:rPr>
              <w:t xml:space="preserve">应在</w:t>
            </w:r>
            <w:r>
              <w:rPr>
                <w:rFonts w:hint="eastAsia"/>
                <w:sz w:val="24"/>
                <w:szCs w:val="24"/>
                <w:u w:val="single"/>
              </w:rPr>
              <w:t xml:space="preserve">3天</w:t>
            </w:r>
            <w:r>
              <w:rPr>
                <w:sz w:val="24"/>
                <w:szCs w:val="24"/>
                <w:u w:val="single"/>
              </w:rPr>
              <w:t xml:space="preserve">内</w:t>
            </w:r>
            <w:r>
              <w:rPr>
                <w:sz w:val="24"/>
                <w:szCs w:val="24"/>
              </w:rPr>
              <w:t xml:space="preserve">以书面形式通知</w:t>
            </w:r>
            <w:r>
              <w:rPr>
                <w:rFonts w:hint="eastAsia"/>
                <w:sz w:val="24"/>
                <w:szCs w:val="24"/>
              </w:rPr>
              <w:t xml:space="preserve">对</w:t>
            </w:r>
            <w:r>
              <w:rPr>
                <w:sz w:val="24"/>
                <w:szCs w:val="24"/>
              </w:rPr>
              <w:t xml:space="preserve">方当事人，并在</w:t>
            </w:r>
            <w:r>
              <w:rPr>
                <w:rFonts w:hint="eastAsia"/>
                <w:sz w:val="24"/>
                <w:szCs w:val="24"/>
                <w:u w:val="single"/>
              </w:rPr>
              <w:t xml:space="preserve">7天内</w:t>
            </w:r>
            <w:r>
              <w:rPr>
                <w:sz w:val="24"/>
                <w:szCs w:val="24"/>
              </w:rPr>
              <w:t xml:space="preserve">，将有关部门出具的证明文件送达</w:t>
            </w:r>
            <w:r>
              <w:rPr>
                <w:rFonts w:hint="eastAsia"/>
                <w:sz w:val="24"/>
                <w:szCs w:val="24"/>
              </w:rPr>
              <w:t xml:space="preserve">对方当事人</w:t>
            </w:r>
            <w:r>
              <w:rPr>
                <w:sz w:val="24"/>
                <w:szCs w:val="24"/>
              </w:rPr>
              <w:t xml:space="preserve">。</w:t>
            </w:r>
            <w:r/>
          </w:p>
        </w:tc>
      </w:tr>
      <w:tr>
        <w:trPr>
          <w:jc w:val="center"/>
          <w:trHeight w:val="352"/>
        </w:trPr>
        <w:tc>
          <w:tcPr>
            <w:tcBorders>
              <w:left w:val="single" w:color="000000" w:sz="4" w:space="0"/>
            </w:tcBorders>
            <w:tcW w:w="851" w:type="dxa"/>
            <w:vAlign w:val="center"/>
            <w:textDirection w:val="lrTb"/>
            <w:noWrap w:val="false"/>
          </w:tcPr>
          <w:p>
            <w:pPr>
              <w:ind w:firstLine="0"/>
              <w:spacing w:line="440" w:lineRule="exact"/>
              <w:rPr>
                <w:sz w:val="24"/>
                <w:szCs w:val="24"/>
              </w:rPr>
            </w:pPr>
            <w:r>
              <w:rPr>
                <w:rFonts w:hint="eastAsia"/>
                <w:sz w:val="24"/>
                <w:szCs w:val="24"/>
              </w:rPr>
              <w:t xml:space="preserve">2.15.3</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sz w:val="24"/>
                <w:szCs w:val="24"/>
              </w:rPr>
            </w:pPr>
            <w:r>
              <w:rPr>
                <w:rFonts w:hint="eastAsia" w:cs="仿宋"/>
                <w:sz w:val="24"/>
                <w:szCs w:val="24"/>
              </w:rPr>
              <w:t xml:space="preserve">验收</w:t>
            </w:r>
            <w:r>
              <w:rPr>
                <w:rFonts w:cs="仿宋"/>
                <w:sz w:val="24"/>
                <w:szCs w:val="24"/>
              </w:rPr>
              <w:t xml:space="preserve">标准：</w:t>
            </w:r>
            <w:r>
              <w:rPr>
                <w:rFonts w:hint="eastAsia" w:cs="仿宋"/>
                <w:sz w:val="24"/>
                <w:szCs w:val="24"/>
              </w:rPr>
              <w:t xml:space="preserve">满足采购文件、投标文件及合同、国标或行业标准等。</w:t>
            </w:r>
            <w:r/>
          </w:p>
        </w:tc>
      </w:tr>
      <w:tr>
        <w:trPr>
          <w:jc w:val="center"/>
          <w:trHeight w:val="352"/>
        </w:trPr>
        <w:tc>
          <w:tcPr>
            <w:tcBorders>
              <w:left w:val="single" w:color="000000" w:sz="4" w:space="0"/>
            </w:tcBorders>
            <w:tcW w:w="851" w:type="dxa"/>
            <w:vAlign w:val="center"/>
            <w:textDirection w:val="lrTb"/>
            <w:noWrap w:val="false"/>
          </w:tcPr>
          <w:p>
            <w:pPr>
              <w:ind w:firstLine="0"/>
              <w:spacing w:line="440" w:lineRule="exact"/>
              <w:rPr>
                <w:sz w:val="24"/>
                <w:szCs w:val="24"/>
              </w:rPr>
            </w:pPr>
            <w:r>
              <w:rPr>
                <w:sz w:val="24"/>
                <w:szCs w:val="24"/>
              </w:rPr>
              <w:t xml:space="preserve">2.18</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sz w:val="24"/>
                <w:szCs w:val="24"/>
              </w:rPr>
            </w:pPr>
            <w:r>
              <w:rPr>
                <w:rFonts w:hint="eastAsia" w:cs="仿宋"/>
                <w:sz w:val="24"/>
                <w:szCs w:val="24"/>
              </w:rPr>
              <w:t xml:space="preserve">不收取履约保证金。</w:t>
            </w:r>
            <w:r/>
          </w:p>
        </w:tc>
      </w:tr>
      <w:tr>
        <w:trPr>
          <w:jc w:val="center"/>
          <w:trHeight w:val="352"/>
        </w:trPr>
        <w:tc>
          <w:tcPr>
            <w:tcBorders>
              <w:left w:val="single" w:color="000000" w:sz="4" w:space="0"/>
            </w:tcBorders>
            <w:tcW w:w="851" w:type="dxa"/>
            <w:vAlign w:val="center"/>
            <w:textDirection w:val="lrTb"/>
            <w:noWrap w:val="false"/>
          </w:tcPr>
          <w:p>
            <w:pPr>
              <w:ind w:firstLine="0"/>
              <w:spacing w:line="440" w:lineRule="exact"/>
              <w:rPr>
                <w:sz w:val="24"/>
                <w:szCs w:val="24"/>
              </w:rPr>
            </w:pPr>
            <w:r>
              <w:rPr>
                <w:sz w:val="24"/>
                <w:szCs w:val="24"/>
              </w:rPr>
              <w:t xml:space="preserve">2.19</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合同</w:t>
            </w:r>
            <w:r>
              <w:rPr>
                <w:rFonts w:hint="eastAsia" w:cs="仿宋"/>
                <w:sz w:val="24"/>
                <w:szCs w:val="24"/>
              </w:rPr>
              <w:t xml:space="preserve">一式</w:t>
            </w:r>
            <w:r>
              <w:rPr>
                <w:rFonts w:hint="eastAsia"/>
                <w:sz w:val="24"/>
                <w:szCs w:val="24"/>
              </w:rPr>
              <w:t xml:space="preserve">五份，乙方执二份、甲方执二份、代理机构执一份，具有同等法律效力。</w:t>
            </w:r>
            <w:r/>
          </w:p>
        </w:tc>
      </w:tr>
      <w:tr>
        <w:trPr>
          <w:jc w:val="center"/>
          <w:trHeight w:val="10050"/>
        </w:trPr>
        <w:tc>
          <w:tcPr>
            <w:tcBorders>
              <w:left w:val="single" w:color="000000" w:sz="4" w:space="0"/>
            </w:tcBorders>
            <w:tcW w:w="851" w:type="dxa"/>
            <w:vAlign w:val="center"/>
            <w:textDirection w:val="lrTb"/>
            <w:noWrap w:val="false"/>
          </w:tcPr>
          <w:p>
            <w:pPr>
              <w:ind w:firstLine="0"/>
              <w:spacing w:line="440" w:lineRule="exact"/>
              <w:rPr>
                <w:sz w:val="24"/>
                <w:szCs w:val="24"/>
              </w:rPr>
            </w:pPr>
            <w:r>
              <w:rPr>
                <w:rFonts w:hint="eastAsia"/>
                <w:sz w:val="24"/>
                <w:szCs w:val="24"/>
              </w:rPr>
              <w:t xml:space="preserve">2</w:t>
            </w:r>
            <w:r>
              <w:rPr>
                <w:sz w:val="24"/>
                <w:szCs w:val="24"/>
              </w:rPr>
              <w:t xml:space="preserve">.20</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一、权利与义务约定</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（一）甲方权利与义务</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1、甲方应积极配合乙方的工作。</w:t>
            </w:r>
            <w:r/>
          </w:p>
          <w:p>
            <w:pPr>
              <w:ind w:firstLine="480"/>
              <w:spacing w:line="440" w:lineRule="exact"/>
              <w:tabs>
                <w:tab w:val="left" w:pos="360" w:leader="none"/>
                <w:tab w:val="left" w:pos="540" w:leader="none"/>
                <w:tab w:val="left" w:pos="1080" w:leader="none"/>
              </w:tabs>
              <w:rPr>
                <w:sz w:val="24"/>
                <w:szCs w:val="24"/>
              </w:rPr>
            </w:pPr>
            <w:r>
              <w:rPr>
                <w:sz w:val="24"/>
                <w:szCs w:val="24"/>
              </w:rPr>
              <w:t xml:space="preserve">2</w:t>
            </w:r>
            <w:r>
              <w:rPr>
                <w:rFonts w:hint="eastAsia"/>
                <w:sz w:val="24"/>
                <w:szCs w:val="24"/>
              </w:rPr>
              <w:t xml:space="preserve">、甲方有权监督乙方的工作质量，并对其进行考核。</w:t>
            </w:r>
            <w:r/>
          </w:p>
          <w:p>
            <w:pPr>
              <w:ind w:firstLine="480"/>
              <w:spacing w:line="440" w:lineRule="exact"/>
              <w:tabs>
                <w:tab w:val="left" w:pos="360" w:leader="none"/>
                <w:tab w:val="left" w:pos="540" w:leader="none"/>
                <w:tab w:val="left" w:pos="1080" w:leader="none"/>
              </w:tabs>
              <w:rPr>
                <w:sz w:val="24"/>
                <w:szCs w:val="24"/>
              </w:rPr>
            </w:pPr>
            <w:r>
              <w:rPr>
                <w:sz w:val="24"/>
                <w:szCs w:val="24"/>
              </w:rPr>
              <w:t xml:space="preserve">3</w:t>
            </w:r>
            <w:r>
              <w:rPr>
                <w:rFonts w:hint="eastAsia"/>
                <w:sz w:val="24"/>
                <w:szCs w:val="24"/>
              </w:rPr>
              <w:t xml:space="preserve">、如乙方工作人员不符合甲方要求，甲方有权要求更换。</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（二）乙方权利与义务</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1、乙方应接受并主动配合甲方及主管部门的检查。</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2、乙方应做好详细的管理台账，建立管理档案，并按双方约定将服务情况汇总报送甲方。</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3、乙方应遵守劳动法，依法规范用工，与全员签订劳动合同，在合同服务期内，乙方员工若发生任何工伤、意外伤害、劳动纠纷等，乙方应自行妥善处理，甲方不承担任何有关责任，如因此导致影响本合同约定义务的履行或造成甲方其他影响，则视为乙方违约，甲方有权解除本合同，如给甲方造成损失的，乙方还应赔偿甲方的一切损失。</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4、乙方有权甲方按合同要求支付服务费。</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5、乙方应承担因操作失误而造成的故障扩大、数据损坏、误操作等的赔偿和安全责任。</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6、乙方在提供服务过程中应当采取必要的安全防范措施。乙方人员在提供服务过程中发生安全事故的，由乙方自行承担全部责任，与甲方无关。</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7、乙方应经常对员工进行岗位职责和安全教育，加强岗位责任考核。因管理不当、违规操作发生人员伤亡、设备损坏、被盗等安全事故，由乙方承担全部责任，对甲方造成损失的，乙方还需承担相应的赔偿责任。</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8、法律、法规、政策等规定的由乙方承担的其他责任。</w:t>
            </w:r>
            <w:r/>
          </w:p>
        </w:tc>
      </w:tr>
    </w:tbl>
    <w:p>
      <w:pPr>
        <w:ind w:firstLine="420"/>
      </w:pPr>
      <w:r/>
      <w:r/>
    </w:p>
    <w:p>
      <w:pPr>
        <w:ind w:firstLine="480"/>
        <w:spacing w:line="46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spacing w:line="360" w:lineRule="auto"/>
        <w:tabs>
          <w:tab w:val="left" w:pos="720" w:leader="none"/>
          <w:tab w:val="left" w:pos="980" w:leader="none"/>
        </w:tabs>
        <w:rPr>
          <w:rFonts w:hint="eastAsia"/>
          <w:b/>
          <w:bCs/>
          <w:color w:val="000000"/>
          <w:szCs w:val="21"/>
          <w:highlight w:val="none"/>
        </w:rPr>
      </w:pPr>
      <w:r>
        <w:rPr>
          <w:rFonts w:hint="eastAsia"/>
          <w:b/>
          <w:bCs/>
          <w:color w:val="000000"/>
          <w:szCs w:val="21"/>
          <w:highlight w:val="none"/>
        </w:rPr>
      </w:r>
      <w:r/>
    </w:p>
    <w:p>
      <w:pPr>
        <w:spacing w:line="360" w:lineRule="auto"/>
        <w:tabs>
          <w:tab w:val="left" w:pos="720" w:leader="none"/>
          <w:tab w:val="left" w:pos="980" w:leader="none"/>
        </w:tabs>
        <w:rPr>
          <w:rFonts w:hint="eastAsia"/>
          <w:b/>
          <w:bCs/>
          <w:color w:val="000000"/>
          <w:szCs w:val="21"/>
          <w:highlight w:val="none"/>
        </w:rPr>
      </w:pPr>
      <w:r>
        <w:rPr>
          <w:rFonts w:hint="eastAsia"/>
          <w:b/>
          <w:bCs/>
          <w:color w:val="000000"/>
          <w:szCs w:val="21"/>
          <w:highlight w:val="none"/>
        </w:rPr>
        <w:t xml:space="preserve">（全文完）</w:t>
      </w:r>
      <w:r/>
    </w:p>
    <w:sectPr>
      <w:headerReference w:type="default" r:id="rId10"/>
      <w:footerReference w:type="default" r:id="rId18"/>
      <w:footerReference w:type="first" r:id="rId19"/>
      <w:footnotePr/>
      <w:endnotePr/>
      <w:type w:val="nextPage"/>
      <w:pgSz w:w="11906" w:h="16838" w:orient="portrait"/>
      <w:pgMar w:top="1440" w:right="1536" w:bottom="1440" w:left="1536"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_GBK">
    <w:panose1 w:val="020B0503020202020204"/>
  </w:font>
  <w:font w:name="Univers">
    <w:panose1 w:val="020B0503020202020204"/>
  </w:font>
  <w:font w:name="Symbol">
    <w:panose1 w:val="05050102010706020507"/>
  </w:font>
  <w:font w:name="新宋体">
    <w:panose1 w:val="02010609030101010101"/>
  </w:font>
  <w:font w:name="方正黑体_GBK">
    <w:panose1 w:val="020B0503020202020204"/>
  </w:font>
  <w:font w:name="Tahoma">
    <w:panose1 w:val="020B0604030504040204"/>
  </w:font>
  <w:font w:name="MS Mincho">
    <w:panose1 w:val="02020603050405090304"/>
  </w:font>
  <w:font w:name="仿宋">
    <w:panose1 w:val="02010609060101010101"/>
  </w:font>
  <w:font w:name="等线">
    <w:panose1 w:val="02010600030101010101"/>
  </w:font>
  <w:font w:name="等线 Light">
    <w:panose1 w:val="02010600030101010101"/>
  </w:font>
  <w:font w:name="微软雅黑">
    <w:panose1 w:val="020B0503020204020204"/>
  </w:font>
  <w:font w:name="Calibri">
    <w:panose1 w:val="020F0502020204030204"/>
  </w:font>
  <w:font w:name="Wingdings">
    <w:panose1 w:val="05000000000000000000"/>
  </w:font>
  <w:font w:name="华文楷体">
    <w:panose1 w:val="02010600040101010101"/>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rPr>
        <w:rStyle w:val="1202"/>
      </w:rPr>
      <w:framePr w:wrap="around" w:vAnchor="text" w:hAnchor="margin" w:xAlign="center" w:y="1"/>
    </w:pPr>
    <w:r>
      <w:fldChar w:fldCharType="begin"/>
    </w:r>
    <w:r>
      <w:rPr>
        <w:rStyle w:val="1202"/>
      </w:rPr>
      <w:instrText xml:space="preserve">PAGE  </w:instrText>
    </w:r>
    <w:r>
      <w:fldChar w:fldCharType="end"/>
    </w:r>
    <w:r/>
  </w:p>
  <w:p>
    <w:pPr>
      <w:pStyle w:val="11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360"/>
      <w:jc w:val="center"/>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27</w:t>
    </w:r>
    <w:r>
      <w:fldChar w:fldCharType="end"/>
    </w:r>
    <w: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36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firstLine="36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0" w:default="1">
    <w:name w:val="Normal"/>
    <w:next w:val="962"/>
    <w:link w:val="13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name w:val="Heading 1"/>
    <w:basedOn w:val="950"/>
    <w:next w:val="950"/>
    <w:link w:val="991"/>
    <w:uiPriority w:val="9"/>
    <w:qFormat/>
    <w:pPr>
      <w:keepLines/>
      <w:keepNext/>
      <w:spacing w:before="480" w:after="200"/>
      <w:outlineLvl w:val="0"/>
    </w:pPr>
    <w:rPr>
      <w:rFonts w:ascii="Arial" w:hAnsi="Arial" w:eastAsia="Arial" w:cs="Arial"/>
      <w:sz w:val="40"/>
      <w:szCs w:val="40"/>
    </w:rPr>
  </w:style>
  <w:style w:type="paragraph" w:styleId="952">
    <w:name w:val="Heading 2"/>
    <w:basedOn w:val="950"/>
    <w:next w:val="950"/>
    <w:link w:val="992"/>
    <w:uiPriority w:val="9"/>
    <w:unhideWhenUsed/>
    <w:qFormat/>
    <w:pPr>
      <w:keepLines/>
      <w:keepNext/>
      <w:spacing w:before="360" w:after="200"/>
      <w:outlineLvl w:val="1"/>
    </w:pPr>
    <w:rPr>
      <w:rFonts w:ascii="Arial" w:hAnsi="Arial" w:eastAsia="Arial" w:cs="Arial"/>
      <w:sz w:val="34"/>
    </w:rPr>
  </w:style>
  <w:style w:type="paragraph" w:styleId="953">
    <w:name w:val="Heading 3"/>
    <w:basedOn w:val="950"/>
    <w:next w:val="950"/>
    <w:link w:val="993"/>
    <w:uiPriority w:val="9"/>
    <w:unhideWhenUsed/>
    <w:qFormat/>
    <w:pPr>
      <w:keepLines/>
      <w:keepNext/>
      <w:spacing w:before="320" w:after="200"/>
      <w:outlineLvl w:val="2"/>
    </w:pPr>
    <w:rPr>
      <w:rFonts w:ascii="Arial" w:hAnsi="Arial" w:eastAsia="Arial" w:cs="Arial"/>
      <w:sz w:val="30"/>
      <w:szCs w:val="30"/>
    </w:rPr>
  </w:style>
  <w:style w:type="paragraph" w:styleId="954">
    <w:name w:val="Heading 4"/>
    <w:basedOn w:val="950"/>
    <w:next w:val="950"/>
    <w:link w:val="994"/>
    <w:uiPriority w:val="9"/>
    <w:unhideWhenUsed/>
    <w:qFormat/>
    <w:pPr>
      <w:keepLines/>
      <w:keepNext/>
      <w:spacing w:before="320" w:after="200"/>
      <w:outlineLvl w:val="3"/>
    </w:pPr>
    <w:rPr>
      <w:rFonts w:ascii="Arial" w:hAnsi="Arial" w:eastAsia="Arial" w:cs="Arial"/>
      <w:b/>
      <w:bCs/>
      <w:sz w:val="26"/>
      <w:szCs w:val="26"/>
    </w:rPr>
  </w:style>
  <w:style w:type="paragraph" w:styleId="955">
    <w:name w:val="Heading 5"/>
    <w:basedOn w:val="950"/>
    <w:next w:val="950"/>
    <w:link w:val="995"/>
    <w:uiPriority w:val="9"/>
    <w:unhideWhenUsed/>
    <w:qFormat/>
    <w:pPr>
      <w:keepLines/>
      <w:keepNext/>
      <w:spacing w:before="320" w:after="200"/>
      <w:outlineLvl w:val="4"/>
    </w:pPr>
    <w:rPr>
      <w:rFonts w:ascii="Arial" w:hAnsi="Arial" w:eastAsia="Arial" w:cs="Arial"/>
      <w:b/>
      <w:bCs/>
      <w:sz w:val="24"/>
      <w:szCs w:val="24"/>
    </w:rPr>
  </w:style>
  <w:style w:type="paragraph" w:styleId="956">
    <w:name w:val="Heading 6"/>
    <w:basedOn w:val="950"/>
    <w:next w:val="950"/>
    <w:link w:val="996"/>
    <w:uiPriority w:val="9"/>
    <w:unhideWhenUsed/>
    <w:qFormat/>
    <w:pPr>
      <w:keepLines/>
      <w:keepNext/>
      <w:spacing w:before="320" w:after="200"/>
      <w:outlineLvl w:val="5"/>
    </w:pPr>
    <w:rPr>
      <w:rFonts w:ascii="Arial" w:hAnsi="Arial" w:eastAsia="Arial" w:cs="Arial"/>
      <w:b/>
      <w:bCs/>
      <w:sz w:val="22"/>
      <w:szCs w:val="22"/>
    </w:rPr>
  </w:style>
  <w:style w:type="paragraph" w:styleId="957">
    <w:name w:val="Heading 7"/>
    <w:basedOn w:val="950"/>
    <w:next w:val="950"/>
    <w:link w:val="997"/>
    <w:uiPriority w:val="9"/>
    <w:unhideWhenUsed/>
    <w:qFormat/>
    <w:pPr>
      <w:keepLines/>
      <w:keepNext/>
      <w:spacing w:before="320" w:after="200"/>
      <w:outlineLvl w:val="6"/>
    </w:pPr>
    <w:rPr>
      <w:rFonts w:ascii="Arial" w:hAnsi="Arial" w:eastAsia="Arial" w:cs="Arial"/>
      <w:b/>
      <w:bCs/>
      <w:i/>
      <w:iCs/>
      <w:sz w:val="22"/>
      <w:szCs w:val="22"/>
    </w:rPr>
  </w:style>
  <w:style w:type="paragraph" w:styleId="958">
    <w:name w:val="Heading 8"/>
    <w:basedOn w:val="950"/>
    <w:next w:val="950"/>
    <w:link w:val="998"/>
    <w:uiPriority w:val="9"/>
    <w:unhideWhenUsed/>
    <w:qFormat/>
    <w:pPr>
      <w:keepLines/>
      <w:keepNext/>
      <w:spacing w:before="320" w:after="200"/>
      <w:outlineLvl w:val="7"/>
    </w:pPr>
    <w:rPr>
      <w:rFonts w:ascii="Arial" w:hAnsi="Arial" w:eastAsia="Arial" w:cs="Arial"/>
      <w:i/>
      <w:iCs/>
      <w:sz w:val="22"/>
      <w:szCs w:val="22"/>
    </w:rPr>
  </w:style>
  <w:style w:type="paragraph" w:styleId="959">
    <w:name w:val="Heading 9"/>
    <w:basedOn w:val="950"/>
    <w:next w:val="950"/>
    <w:link w:val="999"/>
    <w:uiPriority w:val="9"/>
    <w:unhideWhenUsed/>
    <w:qFormat/>
    <w:pPr>
      <w:keepLines/>
      <w:keepNext/>
      <w:spacing w:before="320" w:after="200"/>
      <w:outlineLvl w:val="8"/>
    </w:pPr>
    <w:rPr>
      <w:rFonts w:ascii="Arial" w:hAnsi="Arial" w:eastAsia="Arial" w:cs="Arial"/>
      <w:i/>
      <w:iCs/>
      <w:sz w:val="21"/>
      <w:szCs w:val="21"/>
    </w:rPr>
  </w:style>
  <w:style w:type="character" w:styleId="960" w:default="1">
    <w:name w:val="Default Paragraph Font"/>
    <w:uiPriority w:val="1"/>
    <w:semiHidden/>
    <w:unhideWhenUsed/>
    <w:qFormat/>
  </w:style>
  <w:style w:type="table" w:styleId="961" w:default="1">
    <w:name w:val="Normal Table"/>
    <w:uiPriority w:val="99"/>
    <w:semiHidden/>
    <w:unhideWhenUsed/>
    <w:qFormat/>
    <w:tblPr>
      <w:tblCellMar>
        <w:left w:w="108" w:type="dxa"/>
        <w:top w:w="0" w:type="dxa"/>
        <w:right w:w="108" w:type="dxa"/>
        <w:bottom w:w="0" w:type="dxa"/>
      </w:tblCellMar>
    </w:tblPr>
  </w:style>
  <w:style w:type="paragraph" w:styleId="962" w:customStyle="1">
    <w:name w:val="段"/>
    <w:next w:val="950"/>
    <w:uiPriority w:val="0"/>
    <w:qFormat/>
    <w:pPr>
      <w:ind w:firstLine="200"/>
      <w:jc w:val="both"/>
    </w:pPr>
    <w:rPr>
      <w:rFonts w:hint="default" w:ascii="宋体" w:hAnsi="Times New Roman" w:eastAsia="宋体" w:cs="Times New Roman"/>
      <w:sz w:val="21"/>
      <w:szCs w:val="22"/>
      <w:lang w:val="en-US" w:eastAsia="zh-CN" w:bidi="ar-SA"/>
    </w:rPr>
  </w:style>
  <w:style w:type="paragraph" w:styleId="963">
    <w:name w:val="toc 7"/>
    <w:basedOn w:val="950"/>
    <w:next w:val="950"/>
    <w:uiPriority w:val="39"/>
    <w:unhideWhenUsed/>
    <w:qFormat/>
    <w:pPr>
      <w:ind w:left="1701" w:right="0" w:firstLine="0"/>
      <w:spacing w:after="57"/>
    </w:pPr>
  </w:style>
  <w:style w:type="paragraph" w:styleId="964">
    <w:name w:val="Caption"/>
    <w:basedOn w:val="950"/>
    <w:next w:val="9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5">
    <w:name w:val="annotation text"/>
    <w:basedOn w:val="950"/>
    <w:uiPriority w:val="99"/>
    <w:semiHidden/>
    <w:unhideWhenUsed/>
    <w:qFormat/>
  </w:style>
  <w:style w:type="paragraph" w:styleId="966">
    <w:name w:val="Body Text"/>
    <w:basedOn w:val="950"/>
    <w:uiPriority w:val="0"/>
    <w:qFormat/>
    <w:rPr>
      <w:rFonts w:ascii="楷体_GB2312" w:hAnsi="Arial" w:eastAsia="楷体_GB2312"/>
      <w:sz w:val="28"/>
    </w:rPr>
  </w:style>
  <w:style w:type="paragraph" w:styleId="967">
    <w:name w:val="toc 5"/>
    <w:basedOn w:val="950"/>
    <w:next w:val="950"/>
    <w:uiPriority w:val="39"/>
    <w:unhideWhenUsed/>
    <w:qFormat/>
    <w:pPr>
      <w:ind w:left="1134" w:right="0" w:firstLine="0"/>
      <w:spacing w:after="57"/>
    </w:pPr>
  </w:style>
  <w:style w:type="paragraph" w:styleId="968">
    <w:name w:val="toc 3"/>
    <w:basedOn w:val="950"/>
    <w:next w:val="950"/>
    <w:uiPriority w:val="39"/>
    <w:unhideWhenUsed/>
    <w:qFormat/>
    <w:pPr>
      <w:ind w:left="567" w:right="0" w:firstLine="0"/>
      <w:spacing w:after="57"/>
    </w:pPr>
  </w:style>
  <w:style w:type="paragraph" w:styleId="969">
    <w:name w:val="toc 8"/>
    <w:basedOn w:val="950"/>
    <w:next w:val="950"/>
    <w:uiPriority w:val="39"/>
    <w:unhideWhenUsed/>
    <w:qFormat/>
    <w:pPr>
      <w:ind w:left="1984" w:right="0" w:firstLine="0"/>
      <w:spacing w:after="57"/>
    </w:pPr>
  </w:style>
  <w:style w:type="paragraph" w:styleId="970">
    <w:name w:val="endnote text"/>
    <w:basedOn w:val="950"/>
    <w:link w:val="1137"/>
    <w:uiPriority w:val="99"/>
    <w:semiHidden/>
    <w:unhideWhenUsed/>
    <w:qFormat/>
    <w:pPr>
      <w:spacing w:after="0" w:line="240" w:lineRule="auto"/>
    </w:pPr>
    <w:rPr>
      <w:sz w:val="20"/>
    </w:rPr>
  </w:style>
  <w:style w:type="paragraph" w:styleId="971">
    <w:name w:val="Footer"/>
    <w:basedOn w:val="950"/>
    <w:link w:val="1010"/>
    <w:uiPriority w:val="99"/>
    <w:unhideWhenUsed/>
    <w:qFormat/>
    <w:pPr>
      <w:spacing w:after="0" w:line="240" w:lineRule="auto"/>
      <w:tabs>
        <w:tab w:val="center" w:pos="7143" w:leader="none"/>
        <w:tab w:val="right" w:pos="14287" w:leader="none"/>
      </w:tabs>
    </w:pPr>
  </w:style>
  <w:style w:type="paragraph" w:styleId="972">
    <w:name w:val="Header"/>
    <w:basedOn w:val="950"/>
    <w:link w:val="1008"/>
    <w:uiPriority w:val="99"/>
    <w:unhideWhenUsed/>
    <w:qFormat/>
    <w:pPr>
      <w:spacing w:after="0" w:line="240" w:lineRule="auto"/>
      <w:tabs>
        <w:tab w:val="center" w:pos="7143" w:leader="none"/>
        <w:tab w:val="right" w:pos="14287" w:leader="none"/>
      </w:tabs>
    </w:pPr>
  </w:style>
  <w:style w:type="paragraph" w:styleId="973">
    <w:name w:val="toc 1"/>
    <w:basedOn w:val="950"/>
    <w:next w:val="950"/>
    <w:uiPriority w:val="39"/>
    <w:unhideWhenUsed/>
    <w:qFormat/>
    <w:pPr>
      <w:ind w:left="0" w:right="0" w:firstLine="0"/>
      <w:spacing w:after="57"/>
    </w:pPr>
  </w:style>
  <w:style w:type="paragraph" w:styleId="974">
    <w:name w:val="toc 4"/>
    <w:basedOn w:val="950"/>
    <w:next w:val="950"/>
    <w:uiPriority w:val="39"/>
    <w:unhideWhenUsed/>
    <w:qFormat/>
    <w:pPr>
      <w:ind w:left="850" w:right="0" w:firstLine="0"/>
      <w:spacing w:after="57"/>
    </w:pPr>
  </w:style>
  <w:style w:type="paragraph" w:styleId="975">
    <w:name w:val="Subtitle"/>
    <w:basedOn w:val="950"/>
    <w:next w:val="950"/>
    <w:link w:val="1003"/>
    <w:uiPriority w:val="11"/>
    <w:qFormat/>
    <w:pPr>
      <w:spacing w:before="200" w:after="200"/>
    </w:pPr>
    <w:rPr>
      <w:sz w:val="24"/>
      <w:szCs w:val="24"/>
    </w:rPr>
  </w:style>
  <w:style w:type="paragraph" w:styleId="976">
    <w:name w:val="footnote text"/>
    <w:basedOn w:val="950"/>
    <w:link w:val="1136"/>
    <w:uiPriority w:val="99"/>
    <w:semiHidden/>
    <w:unhideWhenUsed/>
    <w:qFormat/>
    <w:pPr>
      <w:spacing w:after="40" w:line="240" w:lineRule="auto"/>
    </w:pPr>
    <w:rPr>
      <w:sz w:val="18"/>
    </w:rPr>
  </w:style>
  <w:style w:type="paragraph" w:styleId="977">
    <w:name w:val="toc 6"/>
    <w:basedOn w:val="950"/>
    <w:next w:val="950"/>
    <w:uiPriority w:val="39"/>
    <w:unhideWhenUsed/>
    <w:qFormat/>
    <w:pPr>
      <w:ind w:left="1417" w:right="0" w:firstLine="0"/>
      <w:spacing w:after="57"/>
    </w:pPr>
  </w:style>
  <w:style w:type="paragraph" w:styleId="978">
    <w:name w:val="table of figures"/>
    <w:basedOn w:val="950"/>
    <w:next w:val="950"/>
    <w:uiPriority w:val="99"/>
    <w:unhideWhenUsed/>
    <w:qFormat/>
    <w:pPr>
      <w:spacing w:after="0" w:afterAutospacing="0"/>
    </w:pPr>
  </w:style>
  <w:style w:type="paragraph" w:styleId="979">
    <w:name w:val="toc 2"/>
    <w:basedOn w:val="950"/>
    <w:next w:val="950"/>
    <w:uiPriority w:val="39"/>
    <w:unhideWhenUsed/>
    <w:qFormat/>
    <w:pPr>
      <w:ind w:left="283" w:right="0" w:firstLine="0"/>
      <w:spacing w:after="57"/>
    </w:pPr>
  </w:style>
  <w:style w:type="paragraph" w:styleId="980">
    <w:name w:val="toc 9"/>
    <w:basedOn w:val="950"/>
    <w:next w:val="950"/>
    <w:uiPriority w:val="39"/>
    <w:unhideWhenUsed/>
    <w:qFormat/>
    <w:pPr>
      <w:ind w:left="2268" w:right="0" w:firstLine="0"/>
      <w:spacing w:after="57"/>
    </w:pPr>
  </w:style>
  <w:style w:type="paragraph" w:styleId="981">
    <w:name w:val="Normal (Web)"/>
    <w:basedOn w:val="950"/>
    <w:uiPriority w:val="0"/>
    <w:qFormat/>
    <w:pPr>
      <w:spacing w:beforeAutospacing="1" w:after="0" w:afterAutospacing="1"/>
    </w:pPr>
    <w:rPr>
      <w:rFonts w:cs="Times New Roman"/>
      <w:szCs w:val="20"/>
      <w:lang w:eastAsia="zh-CN"/>
    </w:rPr>
  </w:style>
  <w:style w:type="paragraph" w:styleId="982">
    <w:name w:val="Title"/>
    <w:basedOn w:val="950"/>
    <w:next w:val="950"/>
    <w:link w:val="1002"/>
    <w:uiPriority w:val="10"/>
    <w:qFormat/>
    <w:pPr>
      <w:contextualSpacing/>
      <w:spacing w:before="300" w:after="200"/>
    </w:pPr>
    <w:rPr>
      <w:sz w:val="48"/>
      <w:szCs w:val="48"/>
    </w:rPr>
  </w:style>
  <w:style w:type="table" w:styleId="9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endnote reference"/>
    <w:uiPriority w:val="99"/>
    <w:semiHidden/>
    <w:unhideWhenUsed/>
    <w:qFormat/>
    <w:rPr>
      <w:vertAlign w:val="superscript"/>
    </w:rPr>
  </w:style>
  <w:style w:type="character" w:styleId="985">
    <w:name w:val="Emphasis"/>
    <w:basedOn w:val="960"/>
    <w:uiPriority w:val="0"/>
    <w:qFormat/>
    <w:rPr>
      <w:i/>
    </w:rPr>
  </w:style>
  <w:style w:type="character" w:styleId="986">
    <w:name w:val="Hyperlink"/>
    <w:uiPriority w:val="99"/>
    <w:unhideWhenUsed/>
    <w:qFormat/>
    <w:rPr>
      <w:color w:val="0000ff" w:themeColor="hyperlink"/>
      <w:u w:val="single"/>
      <w14:textFill>
        <w14:solidFill>
          <w14:schemeClr w14:val="hlink"/>
        </w14:solidFill>
      </w14:textFill>
    </w:rPr>
  </w:style>
  <w:style w:type="character" w:styleId="987">
    <w:name w:val="annotation reference"/>
    <w:basedOn w:val="960"/>
    <w:uiPriority w:val="99"/>
    <w:semiHidden/>
    <w:unhideWhenUsed/>
    <w:qFormat/>
    <w:rPr>
      <w:sz w:val="21"/>
      <w:szCs w:val="21"/>
    </w:rPr>
  </w:style>
  <w:style w:type="character" w:styleId="988">
    <w:name w:val="footnote reference"/>
    <w:uiPriority w:val="99"/>
    <w:unhideWhenUsed/>
    <w:qFormat/>
    <w:rPr>
      <w:vertAlign w:val="superscript"/>
    </w:rPr>
  </w:style>
  <w:style w:type="character" w:styleId="989" w:customStyle="1">
    <w:name w:val="标题 2 字符"/>
    <w:link w:val="990"/>
    <w:uiPriority w:val="0"/>
    <w:qFormat/>
    <w:rPr>
      <w:rFonts w:ascii="Arial" w:hAnsi="Arial" w:eastAsia="幼圆" w:cs="Arial"/>
      <w:b/>
      <w:bCs/>
      <w:sz w:val="44"/>
      <w:szCs w:val="44"/>
    </w:rPr>
  </w:style>
  <w:style w:type="paragraph" w:styleId="990" w:customStyle="1">
    <w:name w:val="标题 21"/>
    <w:basedOn w:val="950"/>
    <w:next w:val="950"/>
    <w:link w:val="989"/>
    <w:uiPriority w:val="0"/>
    <w:qFormat/>
    <w:pPr>
      <w:jc w:val="center"/>
      <w:keepLines/>
      <w:keepNext/>
      <w:spacing w:before="260" w:after="260" w:line="415" w:lineRule="auto"/>
      <w:outlineLvl w:val="1"/>
    </w:pPr>
    <w:rPr>
      <w:rFonts w:ascii="Arial" w:hAnsi="Arial" w:eastAsia="幼圆"/>
      <w:b/>
      <w:bCs/>
      <w:sz w:val="44"/>
      <w:szCs w:val="44"/>
    </w:rPr>
  </w:style>
  <w:style w:type="character" w:styleId="991" w:customStyle="1">
    <w:name w:val="Heading 1 Char"/>
    <w:link w:val="951"/>
    <w:uiPriority w:val="9"/>
    <w:qFormat/>
    <w:rPr>
      <w:rFonts w:ascii="Arial" w:hAnsi="Arial" w:eastAsia="Arial" w:cs="Arial"/>
      <w:sz w:val="40"/>
      <w:szCs w:val="40"/>
    </w:rPr>
  </w:style>
  <w:style w:type="character" w:styleId="992" w:customStyle="1">
    <w:name w:val="Heading 2 Char"/>
    <w:link w:val="952"/>
    <w:uiPriority w:val="9"/>
    <w:qFormat/>
    <w:rPr>
      <w:rFonts w:ascii="Arial" w:hAnsi="Arial" w:eastAsia="Arial" w:cs="Arial"/>
      <w:sz w:val="34"/>
    </w:rPr>
  </w:style>
  <w:style w:type="character" w:styleId="993" w:customStyle="1">
    <w:name w:val="Heading 3 Char"/>
    <w:link w:val="953"/>
    <w:uiPriority w:val="9"/>
    <w:qFormat/>
    <w:rPr>
      <w:rFonts w:ascii="Arial" w:hAnsi="Arial" w:eastAsia="Arial" w:cs="Arial"/>
      <w:sz w:val="30"/>
      <w:szCs w:val="30"/>
    </w:rPr>
  </w:style>
  <w:style w:type="character" w:styleId="994" w:customStyle="1">
    <w:name w:val="Heading 4 Char"/>
    <w:link w:val="954"/>
    <w:uiPriority w:val="9"/>
    <w:qFormat/>
    <w:rPr>
      <w:rFonts w:ascii="Arial" w:hAnsi="Arial" w:eastAsia="Arial" w:cs="Arial"/>
      <w:b/>
      <w:bCs/>
      <w:sz w:val="26"/>
      <w:szCs w:val="26"/>
    </w:rPr>
  </w:style>
  <w:style w:type="character" w:styleId="995" w:customStyle="1">
    <w:name w:val="Heading 5 Char"/>
    <w:link w:val="955"/>
    <w:uiPriority w:val="9"/>
    <w:qFormat/>
    <w:rPr>
      <w:rFonts w:ascii="Arial" w:hAnsi="Arial" w:eastAsia="Arial" w:cs="Arial"/>
      <w:b/>
      <w:bCs/>
      <w:sz w:val="24"/>
      <w:szCs w:val="24"/>
    </w:rPr>
  </w:style>
  <w:style w:type="character" w:styleId="996" w:customStyle="1">
    <w:name w:val="Heading 6 Char"/>
    <w:link w:val="956"/>
    <w:uiPriority w:val="9"/>
    <w:qFormat/>
    <w:rPr>
      <w:rFonts w:ascii="Arial" w:hAnsi="Arial" w:eastAsia="Arial" w:cs="Arial"/>
      <w:b/>
      <w:bCs/>
      <w:sz w:val="22"/>
      <w:szCs w:val="22"/>
    </w:rPr>
  </w:style>
  <w:style w:type="character" w:styleId="997" w:customStyle="1">
    <w:name w:val="Heading 7 Char"/>
    <w:link w:val="957"/>
    <w:uiPriority w:val="9"/>
    <w:qFormat/>
    <w:rPr>
      <w:rFonts w:ascii="Arial" w:hAnsi="Arial" w:eastAsia="Arial" w:cs="Arial"/>
      <w:b/>
      <w:bCs/>
      <w:i/>
      <w:iCs/>
      <w:sz w:val="22"/>
      <w:szCs w:val="22"/>
    </w:rPr>
  </w:style>
  <w:style w:type="character" w:styleId="998" w:customStyle="1">
    <w:name w:val="Heading 8 Char"/>
    <w:link w:val="958"/>
    <w:uiPriority w:val="9"/>
    <w:qFormat/>
    <w:rPr>
      <w:rFonts w:ascii="Arial" w:hAnsi="Arial" w:eastAsia="Arial" w:cs="Arial"/>
      <w:i/>
      <w:iCs/>
      <w:sz w:val="22"/>
      <w:szCs w:val="22"/>
    </w:rPr>
  </w:style>
  <w:style w:type="character" w:styleId="999" w:customStyle="1">
    <w:name w:val="Heading 9 Char"/>
    <w:link w:val="959"/>
    <w:uiPriority w:val="9"/>
    <w:qFormat/>
    <w:rPr>
      <w:rFonts w:ascii="Arial" w:hAnsi="Arial" w:eastAsia="Arial" w:cs="Arial"/>
      <w:i/>
      <w:iCs/>
      <w:sz w:val="21"/>
      <w:szCs w:val="21"/>
    </w:rPr>
  </w:style>
  <w:style w:type="paragraph" w:styleId="1000">
    <w:name w:val="List Paragraph"/>
    <w:basedOn w:val="950"/>
    <w:uiPriority w:val="34"/>
    <w:qFormat/>
    <w:pPr>
      <w:contextualSpacing/>
      <w:ind w:left="720"/>
    </w:pPr>
  </w:style>
  <w:style w:type="paragraph" w:styleId="1001">
    <w:name w:val="No Spacing"/>
    <w:basedOn w:val="950"/>
    <w:uiPriority w:val="1"/>
    <w:qFormat/>
    <w:pPr>
      <w:spacing w:before="0" w:after="0" w:line="240" w:lineRule="auto"/>
    </w:pPr>
    <w:rPr>
      <w:rFonts w:hint="default" w:ascii="Times New Roman" w:hAnsi="Times New Roman" w:eastAsia="宋体" w:cs="Times New Roman"/>
    </w:rPr>
  </w:style>
  <w:style w:type="character" w:styleId="1002" w:customStyle="1">
    <w:name w:val="Title Char"/>
    <w:link w:val="982"/>
    <w:uiPriority w:val="10"/>
    <w:qFormat/>
    <w:rPr>
      <w:sz w:val="48"/>
      <w:szCs w:val="48"/>
    </w:rPr>
  </w:style>
  <w:style w:type="character" w:styleId="1003" w:customStyle="1">
    <w:name w:val="Subtitle Char"/>
    <w:link w:val="975"/>
    <w:uiPriority w:val="11"/>
    <w:qFormat/>
    <w:rPr>
      <w:sz w:val="24"/>
      <w:szCs w:val="24"/>
    </w:rPr>
  </w:style>
  <w:style w:type="paragraph" w:styleId="1004">
    <w:name w:val="Quote"/>
    <w:basedOn w:val="950"/>
    <w:next w:val="950"/>
    <w:link w:val="1005"/>
    <w:uiPriority w:val="29"/>
    <w:qFormat/>
    <w:pPr>
      <w:ind w:left="720" w:right="720"/>
    </w:pPr>
    <w:rPr>
      <w:i/>
    </w:rPr>
  </w:style>
  <w:style w:type="character" w:styleId="1005" w:customStyle="1">
    <w:name w:val="Quote Char"/>
    <w:link w:val="1004"/>
    <w:uiPriority w:val="29"/>
    <w:qFormat/>
    <w:rPr>
      <w:i/>
    </w:rPr>
  </w:style>
  <w:style w:type="paragraph" w:styleId="1006">
    <w:name w:val="Intense Quote"/>
    <w:basedOn w:val="950"/>
    <w:next w:val="950"/>
    <w:link w:val="10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7" w:customStyle="1">
    <w:name w:val="Intense Quote Char"/>
    <w:link w:val="1006"/>
    <w:uiPriority w:val="30"/>
    <w:qFormat/>
    <w:rPr>
      <w:i/>
    </w:rPr>
  </w:style>
  <w:style w:type="character" w:styleId="1008" w:customStyle="1">
    <w:name w:val="Header Char"/>
    <w:link w:val="972"/>
    <w:uiPriority w:val="99"/>
    <w:qFormat/>
  </w:style>
  <w:style w:type="character" w:styleId="1009" w:customStyle="1">
    <w:name w:val="Footer Char"/>
    <w:link w:val="971"/>
    <w:uiPriority w:val="99"/>
    <w:qFormat/>
  </w:style>
  <w:style w:type="character" w:styleId="1010" w:customStyle="1">
    <w:name w:val="Caption Char"/>
    <w:link w:val="971"/>
    <w:uiPriority w:val="99"/>
    <w:qFormat/>
  </w:style>
  <w:style w:type="table" w:styleId="10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6" w:customStyle="1">
    <w:name w:val="Footnote Text Char"/>
    <w:link w:val="976"/>
    <w:uiPriority w:val="99"/>
    <w:qFormat/>
    <w:rPr>
      <w:sz w:val="18"/>
    </w:rPr>
  </w:style>
  <w:style w:type="character" w:styleId="1137" w:customStyle="1">
    <w:name w:val="Endnote Text Char"/>
    <w:link w:val="970"/>
    <w:uiPriority w:val="99"/>
    <w:qFormat/>
    <w:rPr>
      <w:sz w:val="20"/>
    </w:rPr>
  </w:style>
  <w:style w:type="paragraph" w:styleId="1138" w:customStyle="1">
    <w:name w:val="TOC Heading"/>
    <w:uiPriority w:val="39"/>
    <w:unhideWhenUsed/>
    <w:qFormat/>
    <w:rPr>
      <w:rFonts w:hint="default" w:ascii="Times New Roman" w:hAnsi="Times New Roman" w:eastAsia="宋体" w:cs="Times New Roman"/>
    </w:rPr>
  </w:style>
  <w:style w:type="paragraph" w:styleId="1139" w:customStyle="1">
    <w:name w:val="标题 11"/>
    <w:basedOn w:val="950"/>
    <w:next w:val="950"/>
    <w:link w:val="1149"/>
    <w:uiPriority w:val="0"/>
    <w:qFormat/>
    <w:pPr>
      <w:jc w:val="center"/>
      <w:keepNext/>
      <w:outlineLvl w:val="0"/>
    </w:pPr>
    <w:rPr>
      <w:rFonts w:ascii="楷体_GB2312" w:hAnsi="宋体" w:eastAsia="楷体_GB2312" w:cs="宋体"/>
      <w:sz w:val="28"/>
      <w:szCs w:val="28"/>
    </w:rPr>
  </w:style>
  <w:style w:type="paragraph" w:styleId="1140" w:customStyle="1">
    <w:name w:val="标题 31"/>
    <w:basedOn w:val="950"/>
    <w:next w:val="950"/>
    <w:link w:val="1150"/>
    <w:uiPriority w:val="0"/>
    <w:qFormat/>
    <w:pPr>
      <w:keepLines/>
      <w:keepNext/>
      <w:spacing w:before="260" w:after="260" w:line="415" w:lineRule="auto"/>
      <w:outlineLvl w:val="2"/>
    </w:pPr>
    <w:rPr>
      <w:b/>
      <w:bCs/>
      <w:sz w:val="32"/>
      <w:szCs w:val="32"/>
    </w:rPr>
  </w:style>
  <w:style w:type="paragraph" w:styleId="1141" w:customStyle="1">
    <w:name w:val="标题 41"/>
    <w:basedOn w:val="950"/>
    <w:next w:val="950"/>
    <w:uiPriority w:val="0"/>
    <w:qFormat/>
    <w:pPr>
      <w:keepLines/>
      <w:keepNext/>
      <w:spacing w:before="280" w:after="290" w:line="376" w:lineRule="auto"/>
      <w:outlineLvl w:val="3"/>
    </w:pPr>
    <w:rPr>
      <w:rFonts w:ascii="Arial" w:hAnsi="Arial" w:eastAsia="黑体" w:cs="Arial"/>
      <w:b/>
      <w:bCs/>
      <w:sz w:val="28"/>
      <w:szCs w:val="28"/>
    </w:rPr>
  </w:style>
  <w:style w:type="paragraph" w:styleId="1142" w:customStyle="1">
    <w:name w:val="标题 51"/>
    <w:basedOn w:val="950"/>
    <w:next w:val="950"/>
    <w:uiPriority w:val="0"/>
    <w:qFormat/>
    <w:pPr>
      <w:keepNext/>
      <w:outlineLvl w:val="4"/>
    </w:pPr>
    <w:rPr>
      <w:rFonts w:ascii="宋体" w:hAnsi="宋体" w:cs="宋体"/>
      <w:color w:val="000000"/>
      <w:sz w:val="28"/>
      <w:szCs w:val="28"/>
    </w:rPr>
  </w:style>
  <w:style w:type="paragraph" w:styleId="1143" w:customStyle="1">
    <w:name w:val="标题 61"/>
    <w:basedOn w:val="950"/>
    <w:next w:val="950"/>
    <w:uiPriority w:val="0"/>
    <w:qFormat/>
    <w:pPr>
      <w:keepLines/>
      <w:keepNext/>
      <w:spacing w:before="240" w:after="64" w:line="319" w:lineRule="auto"/>
      <w:tabs>
        <w:tab w:val="left" w:pos="0" w:leader="none"/>
      </w:tabs>
      <w:outlineLvl w:val="5"/>
    </w:pPr>
    <w:rPr>
      <w:rFonts w:ascii="Arial" w:hAnsi="Arial" w:eastAsia="黑体" w:cs="Arial"/>
      <w:b/>
      <w:bCs/>
      <w:sz w:val="24"/>
    </w:rPr>
  </w:style>
  <w:style w:type="paragraph" w:styleId="1144" w:customStyle="1">
    <w:name w:val="标题 71"/>
    <w:basedOn w:val="950"/>
    <w:next w:val="950"/>
    <w:uiPriority w:val="0"/>
    <w:qFormat/>
    <w:pPr>
      <w:keepLines/>
      <w:keepNext/>
      <w:spacing w:before="240" w:after="64" w:line="319" w:lineRule="auto"/>
      <w:tabs>
        <w:tab w:val="left" w:pos="0" w:leader="none"/>
      </w:tabs>
      <w:outlineLvl w:val="6"/>
    </w:pPr>
    <w:rPr>
      <w:b/>
      <w:bCs/>
      <w:sz w:val="24"/>
    </w:rPr>
  </w:style>
  <w:style w:type="paragraph" w:styleId="1145" w:customStyle="1">
    <w:name w:val="标题 81"/>
    <w:basedOn w:val="950"/>
    <w:next w:val="950"/>
    <w:uiPriority w:val="0"/>
    <w:qFormat/>
    <w:pPr>
      <w:keepLines/>
      <w:keepNext/>
      <w:spacing w:before="240" w:after="64" w:line="319" w:lineRule="auto"/>
      <w:tabs>
        <w:tab w:val="left" w:pos="0" w:leader="none"/>
      </w:tabs>
      <w:outlineLvl w:val="7"/>
    </w:pPr>
    <w:rPr>
      <w:rFonts w:ascii="Arial" w:hAnsi="Arial" w:eastAsia="黑体" w:cs="Arial"/>
      <w:sz w:val="24"/>
    </w:rPr>
  </w:style>
  <w:style w:type="paragraph" w:styleId="1146" w:customStyle="1">
    <w:name w:val="标题 91"/>
    <w:basedOn w:val="950"/>
    <w:next w:val="950"/>
    <w:uiPriority w:val="0"/>
    <w:qFormat/>
    <w:pPr>
      <w:keepLines/>
      <w:keepNext/>
      <w:spacing w:before="240" w:after="64" w:line="319" w:lineRule="auto"/>
      <w:tabs>
        <w:tab w:val="left" w:pos="0" w:leader="none"/>
      </w:tabs>
      <w:outlineLvl w:val="8"/>
    </w:pPr>
    <w:rPr>
      <w:rFonts w:ascii="Arial" w:hAnsi="Arial" w:eastAsia="黑体" w:cs="Arial"/>
      <w:szCs w:val="21"/>
    </w:rPr>
  </w:style>
  <w:style w:type="character" w:styleId="1147" w:customStyle="1">
    <w:name w:val="默认段落字体1"/>
    <w:link w:val="950"/>
    <w:uiPriority w:val="1"/>
    <w:unhideWhenUsed/>
    <w:qFormat/>
  </w:style>
  <w:style w:type="table" w:styleId="1148" w:customStyle="1">
    <w:name w:val="普通表格1"/>
    <w:uiPriority w:val="99"/>
    <w:unhideWhenUsed/>
    <w:qFormat/>
    <w:tblPr/>
  </w:style>
  <w:style w:type="character" w:styleId="1149" w:customStyle="1">
    <w:name w:val="标题 1 字符"/>
    <w:link w:val="1139"/>
    <w:uiPriority w:val="0"/>
    <w:qFormat/>
    <w:rPr>
      <w:rFonts w:ascii="楷体_GB2312" w:hAnsi="宋体" w:eastAsia="楷体_GB2312" w:cs="宋体"/>
      <w:sz w:val="28"/>
      <w:szCs w:val="28"/>
    </w:rPr>
  </w:style>
  <w:style w:type="character" w:styleId="1150" w:customStyle="1">
    <w:name w:val="标题 3 字符"/>
    <w:link w:val="1140"/>
    <w:uiPriority w:val="0"/>
    <w:qFormat/>
    <w:rPr>
      <w:b/>
      <w:bCs/>
      <w:sz w:val="32"/>
      <w:szCs w:val="32"/>
    </w:rPr>
  </w:style>
  <w:style w:type="paragraph" w:styleId="1151" w:customStyle="1">
    <w:name w:val="列表 31"/>
    <w:basedOn w:val="950"/>
    <w:uiPriority w:val="0"/>
    <w:qFormat/>
    <w:pPr>
      <w:ind w:left="400" w:hanging="200"/>
    </w:pPr>
    <w:rPr>
      <w:szCs w:val="21"/>
    </w:rPr>
  </w:style>
  <w:style w:type="paragraph" w:styleId="1152" w:customStyle="1">
    <w:name w:val="目录 71"/>
    <w:basedOn w:val="950"/>
    <w:next w:val="950"/>
    <w:uiPriority w:val="0"/>
    <w:qFormat/>
    <w:pPr>
      <w:ind w:left="1260"/>
      <w:jc w:val="left"/>
    </w:pPr>
    <w:rPr>
      <w:szCs w:val="21"/>
    </w:rPr>
  </w:style>
  <w:style w:type="paragraph" w:styleId="1153" w:customStyle="1">
    <w:name w:val="注释标题1"/>
    <w:basedOn w:val="950"/>
    <w:next w:val="950"/>
    <w:uiPriority w:val="99"/>
    <w:unhideWhenUsed/>
    <w:qFormat/>
    <w:pPr>
      <w:jc w:val="center"/>
    </w:pPr>
  </w:style>
  <w:style w:type="paragraph" w:styleId="1154" w:customStyle="1">
    <w:name w:val="正文缩进1"/>
    <w:basedOn w:val="950"/>
    <w:link w:val="1155"/>
    <w:uiPriority w:val="0"/>
    <w:qFormat/>
    <w:pPr>
      <w:ind w:firstLine="420"/>
    </w:pPr>
    <w:rPr>
      <w:szCs w:val="21"/>
    </w:rPr>
  </w:style>
  <w:style w:type="character" w:styleId="1155" w:customStyle="1">
    <w:name w:val="正文缩进 字符"/>
    <w:link w:val="1154"/>
    <w:uiPriority w:val="0"/>
    <w:qFormat/>
    <w:rPr>
      <w:rFonts w:eastAsia="宋体"/>
      <w:sz w:val="21"/>
      <w:szCs w:val="21"/>
      <w:lang w:val="en-US" w:eastAsia="zh-CN" w:bidi="ar-SA"/>
    </w:rPr>
  </w:style>
  <w:style w:type="paragraph" w:styleId="1156" w:customStyle="1">
    <w:name w:val="题注1"/>
    <w:basedOn w:val="950"/>
    <w:next w:val="950"/>
    <w:uiPriority w:val="0"/>
    <w:qFormat/>
    <w:pPr>
      <w:jc w:val="center"/>
      <w:spacing w:line="360" w:lineRule="auto"/>
    </w:pPr>
    <w:rPr>
      <w:rFonts w:cs="Arial"/>
      <w:szCs w:val="20"/>
    </w:rPr>
  </w:style>
  <w:style w:type="paragraph" w:styleId="1157" w:customStyle="1">
    <w:name w:val="文档结构图11"/>
    <w:basedOn w:val="950"/>
    <w:next w:val="950"/>
    <w:uiPriority w:val="0"/>
    <w:qFormat/>
    <w:pPr>
      <w:shd w:val="clear" w:color="auto" w:fill="000080"/>
    </w:pPr>
    <w:rPr>
      <w:szCs w:val="21"/>
    </w:rPr>
  </w:style>
  <w:style w:type="paragraph" w:styleId="1158" w:customStyle="1">
    <w:name w:val="引文目录标题1"/>
    <w:basedOn w:val="950"/>
    <w:next w:val="950"/>
    <w:uiPriority w:val="0"/>
    <w:qFormat/>
    <w:pPr>
      <w:spacing w:before="120"/>
    </w:pPr>
    <w:rPr>
      <w:rFonts w:ascii="Arial" w:hAnsi="Arial" w:cs="Arial"/>
      <w:sz w:val="24"/>
    </w:rPr>
  </w:style>
  <w:style w:type="paragraph" w:styleId="1159" w:customStyle="1">
    <w:name w:val="批注文字1"/>
    <w:basedOn w:val="950"/>
    <w:link w:val="1160"/>
    <w:uiPriority w:val="0"/>
    <w:qFormat/>
    <w:pPr>
      <w:jc w:val="left"/>
    </w:pPr>
    <w:rPr>
      <w:szCs w:val="21"/>
    </w:rPr>
  </w:style>
  <w:style w:type="character" w:styleId="1160" w:customStyle="1">
    <w:name w:val="批注文字 字符"/>
    <w:link w:val="1159"/>
    <w:uiPriority w:val="0"/>
    <w:qFormat/>
    <w:rPr>
      <w:rFonts w:eastAsia="宋体"/>
      <w:sz w:val="21"/>
      <w:szCs w:val="21"/>
    </w:rPr>
  </w:style>
  <w:style w:type="paragraph" w:styleId="1161" w:customStyle="1">
    <w:name w:val="正文文本 31"/>
    <w:basedOn w:val="950"/>
    <w:uiPriority w:val="0"/>
    <w:qFormat/>
    <w:rPr>
      <w:rFonts w:ascii="仿宋_GB2312" w:hAnsi="宋体" w:eastAsia="仿宋_GB2312" w:cs="宋体"/>
      <w:sz w:val="32"/>
      <w:szCs w:val="32"/>
    </w:rPr>
  </w:style>
  <w:style w:type="paragraph" w:styleId="1162" w:customStyle="1">
    <w:name w:val="正文文本11"/>
    <w:basedOn w:val="950"/>
    <w:uiPriority w:val="0"/>
    <w:qFormat/>
    <w:rPr>
      <w:rFonts w:ascii="楷体_GB2312" w:hAnsi="宋体" w:eastAsia="楷体_GB2312" w:cs="宋体"/>
      <w:sz w:val="28"/>
      <w:szCs w:val="28"/>
    </w:rPr>
  </w:style>
  <w:style w:type="paragraph" w:styleId="1163" w:customStyle="1">
    <w:name w:val="正文文本缩进1"/>
    <w:basedOn w:val="950"/>
    <w:uiPriority w:val="0"/>
    <w:qFormat/>
    <w:pPr>
      <w:ind w:firstLine="645"/>
    </w:pPr>
    <w:rPr>
      <w:rFonts w:ascii="楷体_GB2312" w:hAnsi="宋体" w:eastAsia="楷体_GB2312" w:cs="宋体"/>
      <w:sz w:val="32"/>
      <w:szCs w:val="32"/>
    </w:rPr>
  </w:style>
  <w:style w:type="paragraph" w:styleId="1164" w:customStyle="1">
    <w:name w:val="列表 21"/>
    <w:basedOn w:val="950"/>
    <w:uiPriority w:val="0"/>
    <w:qFormat/>
    <w:pPr>
      <w:ind w:left="200" w:hanging="200"/>
    </w:pPr>
    <w:rPr>
      <w:szCs w:val="21"/>
    </w:rPr>
  </w:style>
  <w:style w:type="paragraph" w:styleId="1165" w:customStyle="1">
    <w:name w:val="文本块1"/>
    <w:basedOn w:val="950"/>
    <w:uiPriority w:val="0"/>
    <w:qFormat/>
    <w:pPr>
      <w:ind w:left="630" w:right="-609" w:firstLine="420"/>
      <w:spacing w:line="360" w:lineRule="auto"/>
    </w:pPr>
    <w:rPr>
      <w:rFonts w:hint="eastAsia" w:ascii="仿宋_GB2312" w:hAnsi="宋体" w:eastAsia="仿宋_GB2312" w:cs="宋体"/>
      <w:sz w:val="24"/>
      <w:szCs w:val="20"/>
      <w:lang w:eastAsia="en-US"/>
    </w:rPr>
  </w:style>
  <w:style w:type="paragraph" w:styleId="1166" w:customStyle="1">
    <w:name w:val="HTML 地址1"/>
    <w:basedOn w:val="950"/>
    <w:uiPriority w:val="0"/>
    <w:qFormat/>
    <w:rPr>
      <w:i/>
      <w:iCs/>
      <w:szCs w:val="21"/>
    </w:rPr>
  </w:style>
  <w:style w:type="paragraph" w:styleId="1167" w:customStyle="1">
    <w:name w:val="索引 41"/>
    <w:basedOn w:val="950"/>
    <w:next w:val="950"/>
    <w:uiPriority w:val="0"/>
    <w:semiHidden/>
    <w:qFormat/>
    <w:pPr>
      <w:ind w:left="600"/>
    </w:pPr>
  </w:style>
  <w:style w:type="paragraph" w:styleId="1168" w:customStyle="1">
    <w:name w:val="目录 51"/>
    <w:basedOn w:val="950"/>
    <w:next w:val="950"/>
    <w:uiPriority w:val="0"/>
    <w:qFormat/>
    <w:pPr>
      <w:ind w:left="840"/>
      <w:jc w:val="left"/>
    </w:pPr>
    <w:rPr>
      <w:szCs w:val="21"/>
    </w:rPr>
  </w:style>
  <w:style w:type="paragraph" w:styleId="1169" w:customStyle="1">
    <w:name w:val="目录 31"/>
    <w:basedOn w:val="950"/>
    <w:next w:val="950"/>
    <w:uiPriority w:val="39"/>
    <w:qFormat/>
    <w:pPr>
      <w:ind w:left="420"/>
      <w:jc w:val="left"/>
    </w:pPr>
    <w:rPr>
      <w:i/>
      <w:iCs/>
    </w:rPr>
  </w:style>
  <w:style w:type="paragraph" w:styleId="1170" w:customStyle="1">
    <w:name w:val="纯文本111"/>
    <w:basedOn w:val="950"/>
    <w:link w:val="1171"/>
    <w:uiPriority w:val="0"/>
    <w:qFormat/>
    <w:rPr>
      <w:rFonts w:ascii="宋体" w:hAnsi="宋体"/>
      <w:szCs w:val="21"/>
    </w:rPr>
  </w:style>
  <w:style w:type="character" w:styleId="1171" w:customStyle="1">
    <w:name w:val="纯文本 字符"/>
    <w:link w:val="1170"/>
    <w:uiPriority w:val="0"/>
    <w:qFormat/>
    <w:rPr>
      <w:rFonts w:ascii="宋体" w:hAnsi="宋体" w:cs="Courier New"/>
      <w:sz w:val="21"/>
      <w:szCs w:val="21"/>
    </w:rPr>
  </w:style>
  <w:style w:type="paragraph" w:styleId="1172" w:customStyle="1">
    <w:name w:val="目录 81"/>
    <w:basedOn w:val="950"/>
    <w:next w:val="950"/>
    <w:uiPriority w:val="0"/>
    <w:qFormat/>
    <w:pPr>
      <w:ind w:left="1470"/>
      <w:jc w:val="left"/>
    </w:pPr>
    <w:rPr>
      <w:szCs w:val="21"/>
    </w:rPr>
  </w:style>
  <w:style w:type="paragraph" w:styleId="1173" w:customStyle="1">
    <w:name w:val="日期1"/>
    <w:basedOn w:val="950"/>
    <w:next w:val="950"/>
    <w:uiPriority w:val="0"/>
    <w:qFormat/>
    <w:rPr>
      <w:sz w:val="24"/>
    </w:rPr>
  </w:style>
  <w:style w:type="paragraph" w:styleId="1174" w:customStyle="1">
    <w:name w:val="正文文本缩进 21"/>
    <w:basedOn w:val="950"/>
    <w:uiPriority w:val="0"/>
    <w:qFormat/>
    <w:pPr>
      <w:ind w:left="630" w:firstLine="645"/>
    </w:pPr>
    <w:rPr>
      <w:rFonts w:ascii="Arial" w:hAnsi="Arial" w:eastAsia="仿宋_GB2312" w:cs="Arial"/>
      <w:sz w:val="32"/>
      <w:szCs w:val="32"/>
    </w:rPr>
  </w:style>
  <w:style w:type="paragraph" w:styleId="1175" w:customStyle="1">
    <w:name w:val="批注框文本1"/>
    <w:basedOn w:val="950"/>
    <w:uiPriority w:val="0"/>
    <w:qFormat/>
    <w:rPr>
      <w:sz w:val="18"/>
      <w:szCs w:val="18"/>
    </w:rPr>
  </w:style>
  <w:style w:type="paragraph" w:styleId="1176" w:customStyle="1">
    <w:name w:val="页脚1"/>
    <w:basedOn w:val="950"/>
    <w:link w:val="1177"/>
    <w:uiPriority w:val="99"/>
    <w:qFormat/>
    <w:pPr>
      <w:jc w:val="left"/>
      <w:tabs>
        <w:tab w:val="center" w:pos="4153" w:leader="none"/>
        <w:tab w:val="right" w:pos="8306" w:leader="none"/>
      </w:tabs>
    </w:pPr>
    <w:rPr>
      <w:sz w:val="18"/>
      <w:szCs w:val="18"/>
    </w:rPr>
  </w:style>
  <w:style w:type="character" w:styleId="1177" w:customStyle="1">
    <w:name w:val="页脚 字符"/>
    <w:link w:val="1176"/>
    <w:uiPriority w:val="99"/>
    <w:qFormat/>
    <w:rPr>
      <w:sz w:val="18"/>
      <w:szCs w:val="18"/>
    </w:rPr>
  </w:style>
  <w:style w:type="paragraph" w:styleId="1178" w:customStyle="1">
    <w:name w:val="寄信人地址1"/>
    <w:basedOn w:val="950"/>
    <w:uiPriority w:val="0"/>
    <w:qFormat/>
    <w:rPr>
      <w:rFonts w:ascii="Arial" w:hAnsi="Arial"/>
    </w:rPr>
  </w:style>
  <w:style w:type="paragraph" w:styleId="1179" w:customStyle="1">
    <w:name w:val="页眉11"/>
    <w:basedOn w:val="950"/>
    <w:link w:val="1180"/>
    <w:uiPriority w:val="99"/>
    <w:qFormat/>
    <w:pPr>
      <w:jc w:val="center"/>
      <w:tabs>
        <w:tab w:val="center" w:pos="4153" w:leader="none"/>
        <w:tab w:val="right" w:pos="8306" w:leader="none"/>
      </w:tabs>
      <w:pBdr>
        <w:bottom w:val="single" w:color="000000" w:sz="6" w:space="1"/>
      </w:pBdr>
    </w:pPr>
    <w:rPr>
      <w:sz w:val="18"/>
      <w:szCs w:val="18"/>
    </w:rPr>
  </w:style>
  <w:style w:type="character" w:styleId="1180" w:customStyle="1">
    <w:name w:val="页眉 字符"/>
    <w:link w:val="1179"/>
    <w:uiPriority w:val="99"/>
    <w:qFormat/>
    <w:rPr>
      <w:sz w:val="18"/>
      <w:szCs w:val="18"/>
    </w:rPr>
  </w:style>
  <w:style w:type="paragraph" w:styleId="1181" w:customStyle="1">
    <w:name w:val="目录 11"/>
    <w:basedOn w:val="950"/>
    <w:next w:val="950"/>
    <w:uiPriority w:val="39"/>
    <w:qFormat/>
    <w:pPr>
      <w:jc w:val="left"/>
      <w:spacing w:before="120" w:after="120" w:line="400" w:lineRule="exact"/>
      <w:tabs>
        <w:tab w:val="right" w:pos="8720" w:leader="dot"/>
      </w:tabs>
    </w:pPr>
    <w:rPr>
      <w:rFonts w:ascii="宋体" w:hAnsi="宋体" w:cs="宋体"/>
      <w:caps/>
      <w:sz w:val="24"/>
    </w:rPr>
  </w:style>
  <w:style w:type="paragraph" w:styleId="1182" w:customStyle="1">
    <w:name w:val="目录 41"/>
    <w:basedOn w:val="950"/>
    <w:next w:val="950"/>
    <w:uiPriority w:val="0"/>
    <w:qFormat/>
    <w:pPr>
      <w:ind w:left="630"/>
      <w:jc w:val="left"/>
    </w:pPr>
    <w:rPr>
      <w:szCs w:val="21"/>
    </w:rPr>
  </w:style>
  <w:style w:type="paragraph" w:styleId="1183" w:customStyle="1">
    <w:name w:val="列表1"/>
    <w:basedOn w:val="950"/>
    <w:uiPriority w:val="0"/>
    <w:qFormat/>
    <w:pPr>
      <w:ind w:left="200" w:hanging="200"/>
    </w:pPr>
    <w:rPr>
      <w:szCs w:val="21"/>
    </w:rPr>
  </w:style>
  <w:style w:type="paragraph" w:styleId="1184" w:customStyle="1">
    <w:name w:val="脚注文本1"/>
    <w:basedOn w:val="950"/>
    <w:uiPriority w:val="0"/>
    <w:qFormat/>
    <w:pPr>
      <w:jc w:val="left"/>
      <w:widowControl/>
    </w:pPr>
    <w:rPr>
      <w:sz w:val="20"/>
      <w:szCs w:val="20"/>
    </w:rPr>
  </w:style>
  <w:style w:type="paragraph" w:styleId="1185" w:customStyle="1">
    <w:name w:val="目录 61"/>
    <w:basedOn w:val="950"/>
    <w:next w:val="950"/>
    <w:uiPriority w:val="0"/>
    <w:qFormat/>
    <w:pPr>
      <w:ind w:left="1050"/>
      <w:jc w:val="left"/>
    </w:pPr>
    <w:rPr>
      <w:szCs w:val="21"/>
    </w:rPr>
  </w:style>
  <w:style w:type="paragraph" w:styleId="1186" w:customStyle="1">
    <w:name w:val="正文文本缩进 31"/>
    <w:basedOn w:val="950"/>
    <w:uiPriority w:val="0"/>
    <w:qFormat/>
    <w:pPr>
      <w:ind w:left="645" w:firstLine="645"/>
    </w:pPr>
    <w:rPr>
      <w:rFonts w:ascii="Arial" w:hAnsi="Arial" w:eastAsia="仿宋_GB2312" w:cs="Arial"/>
      <w:color w:val="ffff00"/>
      <w:sz w:val="32"/>
      <w:szCs w:val="32"/>
    </w:rPr>
  </w:style>
  <w:style w:type="paragraph" w:styleId="1187" w:customStyle="1">
    <w:name w:val="图表目录1"/>
    <w:basedOn w:val="950"/>
    <w:next w:val="950"/>
    <w:uiPriority w:val="0"/>
    <w:qFormat/>
    <w:pPr>
      <w:ind w:left="840" w:hanging="420"/>
    </w:pPr>
    <w:rPr>
      <w:szCs w:val="21"/>
    </w:rPr>
  </w:style>
  <w:style w:type="paragraph" w:styleId="1188" w:customStyle="1">
    <w:name w:val="目录 21"/>
    <w:basedOn w:val="950"/>
    <w:next w:val="950"/>
    <w:uiPriority w:val="39"/>
    <w:qFormat/>
    <w:pPr>
      <w:ind w:left="210"/>
      <w:jc w:val="left"/>
    </w:pPr>
    <w:rPr>
      <w:smallCaps/>
    </w:rPr>
  </w:style>
  <w:style w:type="paragraph" w:styleId="1189" w:customStyle="1">
    <w:name w:val="目录 91"/>
    <w:basedOn w:val="950"/>
    <w:next w:val="950"/>
    <w:uiPriority w:val="0"/>
    <w:qFormat/>
    <w:pPr>
      <w:ind w:left="1680"/>
      <w:jc w:val="left"/>
    </w:pPr>
    <w:rPr>
      <w:szCs w:val="21"/>
    </w:rPr>
  </w:style>
  <w:style w:type="paragraph" w:styleId="1190" w:customStyle="1">
    <w:name w:val="正文文本 21"/>
    <w:basedOn w:val="950"/>
    <w:uiPriority w:val="0"/>
    <w:qFormat/>
    <w:pPr>
      <w:jc w:val="center"/>
      <w:widowControl/>
    </w:pPr>
    <w:rPr>
      <w:rFonts w:ascii="楷体_GB2312" w:hAnsi="宋体" w:eastAsia="楷体_GB2312" w:cs="宋体"/>
      <w:sz w:val="28"/>
      <w:szCs w:val="28"/>
    </w:rPr>
  </w:style>
  <w:style w:type="paragraph" w:styleId="1191" w:customStyle="1">
    <w:name w:val="列表 41"/>
    <w:basedOn w:val="950"/>
    <w:uiPriority w:val="0"/>
    <w:qFormat/>
    <w:pPr>
      <w:ind w:left="100" w:hanging="200"/>
    </w:pPr>
    <w:rPr>
      <w:szCs w:val="21"/>
    </w:rPr>
  </w:style>
  <w:style w:type="paragraph" w:styleId="1192" w:customStyle="1">
    <w:name w:val="HTML 预设格式1"/>
    <w:basedOn w:val="9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93" w:customStyle="1">
    <w:name w:val="普通(网站)1"/>
    <w:basedOn w:val="950"/>
    <w:next w:val="950"/>
    <w:uiPriority w:val="0"/>
    <w:qFormat/>
    <w:pPr>
      <w:jc w:val="left"/>
      <w:spacing w:before="100" w:beforeAutospacing="1" w:after="100" w:afterAutospacing="1"/>
      <w:widowControl/>
    </w:pPr>
    <w:rPr>
      <w:rFonts w:ascii="宋体" w:hAnsi="宋体" w:cs="宋体"/>
      <w:sz w:val="24"/>
    </w:rPr>
  </w:style>
  <w:style w:type="paragraph" w:styleId="1194" w:customStyle="1">
    <w:name w:val="列表接续 31"/>
    <w:basedOn w:val="950"/>
    <w:uiPriority w:val="0"/>
    <w:qFormat/>
    <w:pPr>
      <w:ind w:left="1260"/>
      <w:spacing w:after="120"/>
    </w:pPr>
    <w:rPr>
      <w:szCs w:val="20"/>
    </w:rPr>
  </w:style>
  <w:style w:type="paragraph" w:styleId="1195" w:customStyle="1">
    <w:name w:val="索引 11"/>
    <w:basedOn w:val="950"/>
    <w:next w:val="950"/>
    <w:uiPriority w:val="0"/>
    <w:qFormat/>
    <w:pPr>
      <w:spacing w:line="240" w:lineRule="atLeast"/>
    </w:pPr>
    <w:rPr>
      <w:b/>
      <w:bCs/>
      <w:szCs w:val="21"/>
    </w:rPr>
  </w:style>
  <w:style w:type="paragraph" w:styleId="1196" w:customStyle="1">
    <w:name w:val="标题11"/>
    <w:basedOn w:val="950"/>
    <w:next w:val="950"/>
    <w:uiPriority w:val="0"/>
    <w:qFormat/>
    <w:pPr>
      <w:jc w:val="center"/>
      <w:spacing w:before="240" w:after="60"/>
      <w:outlineLvl w:val="0"/>
    </w:pPr>
    <w:rPr>
      <w:rFonts w:ascii="Arial" w:hAnsi="Arial" w:eastAsia="黑体" w:cs="Arial"/>
      <w:b/>
      <w:bCs/>
      <w:sz w:val="44"/>
      <w:szCs w:val="32"/>
    </w:rPr>
  </w:style>
  <w:style w:type="paragraph" w:styleId="1197" w:customStyle="1">
    <w:name w:val="批注主题1"/>
    <w:basedOn w:val="1159"/>
    <w:next w:val="1159"/>
    <w:uiPriority w:val="0"/>
    <w:qFormat/>
    <w:rPr>
      <w:b/>
      <w:bCs/>
    </w:rPr>
  </w:style>
  <w:style w:type="paragraph" w:styleId="1198" w:customStyle="1">
    <w:name w:val="正文首行缩进1"/>
    <w:basedOn w:val="1162"/>
    <w:uiPriority w:val="0"/>
    <w:qFormat/>
    <w:pPr>
      <w:ind w:firstLine="200"/>
      <w:spacing w:line="360" w:lineRule="auto"/>
    </w:pPr>
    <w:rPr>
      <w:rFonts w:ascii="仿宋_GB2312" w:hAnsi="宋体" w:eastAsia="仿宋_GB2312" w:cs="宋体"/>
      <w:sz w:val="30"/>
      <w:szCs w:val="30"/>
    </w:rPr>
  </w:style>
  <w:style w:type="paragraph" w:styleId="1199" w:customStyle="1">
    <w:name w:val="正文首行缩进 21"/>
    <w:basedOn w:val="1163"/>
    <w:uiPriority w:val="0"/>
    <w:qFormat/>
    <w:pPr>
      <w:ind w:firstLine="200"/>
      <w:spacing w:line="360" w:lineRule="auto"/>
    </w:pPr>
    <w:rPr>
      <w:rFonts w:ascii="宋体" w:eastAsia="宋体"/>
      <w:sz w:val="21"/>
      <w:szCs w:val="20"/>
    </w:rPr>
  </w:style>
  <w:style w:type="table" w:styleId="1200" w:customStyle="1">
    <w:name w:val="网格型1"/>
    <w:basedOn w:val="1148"/>
    <w:uiPriority w:val="59"/>
    <w:qFormat/>
    <w:tblPr/>
  </w:style>
  <w:style w:type="character" w:styleId="1201" w:customStyle="1">
    <w:name w:val="要点1"/>
    <w:link w:val="950"/>
    <w:uiPriority w:val="22"/>
    <w:qFormat/>
    <w:rPr>
      <w:b/>
      <w:bCs/>
    </w:rPr>
  </w:style>
  <w:style w:type="character" w:styleId="1202" w:customStyle="1">
    <w:name w:val="页码1"/>
    <w:link w:val="950"/>
    <w:uiPriority w:val="0"/>
    <w:qFormat/>
  </w:style>
  <w:style w:type="character" w:styleId="1203" w:customStyle="1">
    <w:name w:val="已访问的超链接1"/>
    <w:link w:val="950"/>
    <w:uiPriority w:val="99"/>
    <w:qFormat/>
    <w:rPr>
      <w:color w:val="800080"/>
      <w:u w:val="none"/>
    </w:rPr>
  </w:style>
  <w:style w:type="character" w:styleId="1204" w:customStyle="1">
    <w:name w:val="强调1"/>
    <w:link w:val="950"/>
    <w:uiPriority w:val="0"/>
    <w:qFormat/>
    <w:rPr>
      <w:i/>
    </w:rPr>
  </w:style>
  <w:style w:type="character" w:styleId="1205" w:customStyle="1">
    <w:name w:val="HTML 打字机1"/>
    <w:link w:val="950"/>
    <w:uiPriority w:val="0"/>
    <w:qFormat/>
    <w:rPr>
      <w:rFonts w:ascii="monospace" w:hAnsi="monospace" w:eastAsia="monospace" w:cs="monospace"/>
      <w:sz w:val="20"/>
    </w:rPr>
  </w:style>
  <w:style w:type="character" w:styleId="1206" w:customStyle="1">
    <w:name w:val="HTML 缩写1"/>
    <w:link w:val="950"/>
    <w:uiPriority w:val="0"/>
    <w:qFormat/>
  </w:style>
  <w:style w:type="character" w:styleId="1207" w:customStyle="1">
    <w:name w:val="超链接1"/>
    <w:link w:val="950"/>
    <w:uiPriority w:val="99"/>
    <w:qFormat/>
    <w:rPr>
      <w:color w:val="0000ff"/>
      <w:u w:val="none"/>
    </w:rPr>
  </w:style>
  <w:style w:type="character" w:styleId="1208" w:customStyle="1">
    <w:name w:val="HTML 代码1"/>
    <w:link w:val="950"/>
    <w:uiPriority w:val="0"/>
    <w:qFormat/>
    <w:rPr>
      <w:rFonts w:ascii="monospace" w:hAnsi="monospace" w:eastAsia="monospace" w:cs="monospace"/>
      <w:sz w:val="20"/>
    </w:rPr>
  </w:style>
  <w:style w:type="character" w:styleId="1209" w:customStyle="1">
    <w:name w:val="批注引用1"/>
    <w:link w:val="950"/>
    <w:uiPriority w:val="0"/>
    <w:qFormat/>
    <w:rPr>
      <w:sz w:val="21"/>
      <w:szCs w:val="21"/>
    </w:rPr>
  </w:style>
  <w:style w:type="character" w:styleId="1210" w:customStyle="1">
    <w:name w:val="HTML 键盘1"/>
    <w:link w:val="950"/>
    <w:uiPriority w:val="0"/>
    <w:qFormat/>
    <w:rPr>
      <w:rFonts w:ascii="monospace" w:hAnsi="monospace" w:eastAsia="monospace" w:cs="monospace"/>
      <w:sz w:val="20"/>
    </w:rPr>
  </w:style>
  <w:style w:type="character" w:styleId="1211" w:customStyle="1">
    <w:name w:val="HTML 样本1"/>
    <w:link w:val="950"/>
    <w:uiPriority w:val="0"/>
    <w:qFormat/>
    <w:rPr>
      <w:rFonts w:ascii="monospace" w:hAnsi="monospace" w:eastAsia="monospace" w:cs="monospace"/>
    </w:rPr>
  </w:style>
  <w:style w:type="paragraph" w:styleId="1212" w:customStyle="1">
    <w:name w:val="BodyText1"/>
    <w:basedOn w:val="950"/>
    <w:uiPriority w:val="0"/>
    <w:qFormat/>
    <w:pPr>
      <w:jc w:val="both"/>
      <w:spacing w:after="120"/>
    </w:pPr>
    <w:rPr>
      <w:rFonts w:ascii="Times New Roman" w:hAnsi="Times New Roman" w:eastAsia="宋体"/>
      <w:sz w:val="21"/>
      <w:szCs w:val="24"/>
      <w:lang w:val="en-US" w:eastAsia="zh-CN" w:bidi="ar-SA"/>
    </w:rPr>
  </w:style>
  <w:style w:type="paragraph" w:styleId="12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14" w:customStyle="1">
    <w:name w:val="font41"/>
    <w:link w:val="950"/>
    <w:uiPriority w:val="0"/>
    <w:qFormat/>
    <w:rPr>
      <w:rFonts w:hint="eastAsia" w:ascii="宋体" w:hAnsi="宋体" w:eastAsia="宋体" w:cs="宋体"/>
      <w:color w:val="000000"/>
      <w:sz w:val="20"/>
      <w:szCs w:val="20"/>
      <w:u w:val="none"/>
    </w:rPr>
  </w:style>
  <w:style w:type="character" w:styleId="1215" w:customStyle="1">
    <w:name w:val="正文（首行缩进两字） Char2"/>
    <w:link w:val="950"/>
    <w:uiPriority w:val="0"/>
    <w:qFormat/>
    <w:rPr>
      <w:sz w:val="21"/>
    </w:rPr>
  </w:style>
  <w:style w:type="character" w:styleId="1216" w:customStyle="1">
    <w:name w:val="intro1"/>
    <w:link w:val="950"/>
    <w:uiPriority w:val="0"/>
    <w:qFormat/>
    <w:rPr>
      <w:rFonts w:ascii="Trebuchet MS"/>
      <w:sz w:val="21"/>
      <w:szCs w:val="21"/>
    </w:rPr>
  </w:style>
  <w:style w:type="character" w:styleId="1217" w:customStyle="1">
    <w:name w:val="*正文 Char"/>
    <w:link w:val="1218"/>
    <w:uiPriority w:val="0"/>
    <w:qFormat/>
    <w:rPr>
      <w:rFonts w:ascii="宋体" w:hAnsi="宋体" w:eastAsia="宋体"/>
      <w:sz w:val="24"/>
      <w:szCs w:val="24"/>
      <w:lang w:val="zh-CN"/>
    </w:rPr>
  </w:style>
  <w:style w:type="paragraph" w:styleId="1218" w:customStyle="1">
    <w:name w:val="*正文"/>
    <w:basedOn w:val="950"/>
    <w:link w:val="1217"/>
    <w:uiPriority w:val="0"/>
    <w:qFormat/>
    <w:rPr>
      <w:rFonts w:ascii="宋体" w:hAnsi="宋体"/>
      <w:sz w:val="24"/>
      <w:lang w:val="zh-CN"/>
    </w:rPr>
  </w:style>
  <w:style w:type="character" w:styleId="1219" w:customStyle="1">
    <w:name w:val="Plain Text Char Char"/>
    <w:link w:val="1220"/>
    <w:uiPriority w:val="0"/>
    <w:qFormat/>
    <w:rPr>
      <w:rFonts w:ascii="宋体" w:hAnsi="Courier New" w:eastAsia="楷体_GB2312"/>
      <w:sz w:val="26"/>
    </w:rPr>
  </w:style>
  <w:style w:type="paragraph" w:styleId="1220" w:customStyle="1">
    <w:name w:val="纯文本1"/>
    <w:basedOn w:val="950"/>
    <w:link w:val="1219"/>
    <w:uiPriority w:val="0"/>
    <w:qFormat/>
    <w:rPr>
      <w:rFonts w:ascii="宋体" w:hAnsi="Courier New" w:eastAsia="楷体_GB2312"/>
      <w:sz w:val="26"/>
      <w:szCs w:val="20"/>
    </w:rPr>
  </w:style>
  <w:style w:type="character" w:styleId="1221" w:customStyle="1">
    <w:name w:val="font12"/>
    <w:link w:val="950"/>
    <w:uiPriority w:val="0"/>
    <w:qFormat/>
    <w:rPr>
      <w:rFonts w:hint="eastAsia" w:ascii="宋体" w:hAnsi="宋体" w:eastAsia="宋体" w:cs="宋体"/>
      <w:color w:val="000000"/>
      <w:sz w:val="20"/>
      <w:szCs w:val="20"/>
      <w:u w:val="none"/>
    </w:rPr>
  </w:style>
  <w:style w:type="character" w:styleId="1222" w:customStyle="1">
    <w:name w:val="font5 Char"/>
    <w:link w:val="950"/>
    <w:uiPriority w:val="0"/>
    <w:qFormat/>
    <w:rPr>
      <w:rFonts w:ascii="宋体" w:eastAsia="宋体"/>
      <w:sz w:val="28"/>
      <w:szCs w:val="28"/>
      <w:lang w:val="en-US" w:eastAsia="zh-CN"/>
    </w:rPr>
  </w:style>
  <w:style w:type="character" w:styleId="1223" w:customStyle="1">
    <w:name w:val="font31"/>
    <w:link w:val="950"/>
    <w:uiPriority w:val="0"/>
    <w:qFormat/>
    <w:rPr>
      <w:rFonts w:hint="eastAsia" w:ascii="宋体" w:hAnsi="宋体" w:eastAsia="宋体" w:cs="宋体"/>
      <w:color w:val="000000"/>
      <w:sz w:val="20"/>
      <w:szCs w:val="20"/>
      <w:u w:val="none"/>
    </w:rPr>
  </w:style>
  <w:style w:type="character" w:styleId="1224" w:customStyle="1">
    <w:name w:val="font61"/>
    <w:link w:val="950"/>
    <w:uiPriority w:val="0"/>
    <w:qFormat/>
    <w:rPr>
      <w:rFonts w:hint="eastAsia" w:ascii="宋体" w:hAnsi="宋体" w:eastAsia="宋体" w:cs="宋体"/>
      <w:color w:val="000000"/>
      <w:sz w:val="20"/>
      <w:szCs w:val="20"/>
      <w:u w:val="none"/>
      <w:vertAlign w:val="superscript"/>
    </w:rPr>
  </w:style>
  <w:style w:type="character" w:styleId="1225" w:customStyle="1">
    <w:name w:val="font21"/>
    <w:link w:val="950"/>
    <w:uiPriority w:val="0"/>
    <w:qFormat/>
    <w:rPr>
      <w:rFonts w:hint="eastAsia" w:ascii="宋体" w:hAnsi="宋体" w:eastAsia="宋体" w:cs="宋体"/>
      <w:b/>
      <w:color w:val="000000"/>
      <w:sz w:val="20"/>
      <w:szCs w:val="20"/>
      <w:u w:val="none"/>
    </w:rPr>
  </w:style>
  <w:style w:type="character" w:styleId="1226" w:customStyle="1">
    <w:name w:val="font11"/>
    <w:link w:val="950"/>
    <w:uiPriority w:val="0"/>
    <w:qFormat/>
    <w:rPr>
      <w:rFonts w:ascii="Calibri" w:hAnsi="Calibri" w:cs="Calibri"/>
      <w:color w:val="000000"/>
      <w:sz w:val="20"/>
      <w:szCs w:val="20"/>
      <w:u w:val="none"/>
    </w:rPr>
  </w:style>
  <w:style w:type="character" w:styleId="1227" w:customStyle="1">
    <w:name w:val="四号 正文 Char"/>
    <w:link w:val="1228"/>
    <w:uiPriority w:val="0"/>
    <w:qFormat/>
    <w:rPr>
      <w:spacing w:val="6"/>
      <w:sz w:val="28"/>
    </w:rPr>
  </w:style>
  <w:style w:type="paragraph" w:styleId="1228" w:customStyle="1">
    <w:name w:val="四号 正文"/>
    <w:basedOn w:val="950"/>
    <w:link w:val="1227"/>
    <w:uiPriority w:val="0"/>
    <w:qFormat/>
    <w:pPr>
      <w:ind w:firstLine="573"/>
      <w:spacing w:line="520" w:lineRule="exact"/>
    </w:pPr>
    <w:rPr>
      <w:spacing w:val="6"/>
      <w:sz w:val="28"/>
      <w:szCs w:val="20"/>
    </w:rPr>
  </w:style>
  <w:style w:type="character" w:styleId="1229" w:customStyle="1">
    <w:name w:val="普通正文 Char"/>
    <w:link w:val="1230"/>
    <w:uiPriority w:val="0"/>
    <w:qFormat/>
    <w:rPr>
      <w:rFonts w:ascii="Arial" w:hAnsi="Arial" w:cs="Arial"/>
      <w:sz w:val="24"/>
      <w:szCs w:val="24"/>
    </w:rPr>
  </w:style>
  <w:style w:type="paragraph" w:styleId="1230" w:customStyle="1">
    <w:name w:val="普通正文"/>
    <w:basedOn w:val="950"/>
    <w:link w:val="1229"/>
    <w:uiPriority w:val="0"/>
    <w:qFormat/>
    <w:pPr>
      <w:ind w:firstLine="480"/>
      <w:jc w:val="left"/>
      <w:spacing w:before="120" w:after="120" w:line="360" w:lineRule="auto"/>
    </w:pPr>
    <w:rPr>
      <w:rFonts w:ascii="Arial" w:hAnsi="Arial"/>
      <w:sz w:val="24"/>
    </w:rPr>
  </w:style>
  <w:style w:type="character" w:styleId="1231" w:customStyle="1">
    <w:name w:val="font01"/>
    <w:link w:val="950"/>
    <w:uiPriority w:val="0"/>
    <w:qFormat/>
    <w:rPr>
      <w:rFonts w:ascii="Calibri" w:hAnsi="Calibri" w:cs="Calibri"/>
      <w:color w:val="000000"/>
      <w:sz w:val="18"/>
      <w:szCs w:val="18"/>
      <w:u w:val="none"/>
    </w:rPr>
  </w:style>
  <w:style w:type="character" w:styleId="1232" w:customStyle="1">
    <w:name w:val="备注 Char"/>
    <w:link w:val="1233"/>
    <w:uiPriority w:val="0"/>
    <w:qFormat/>
    <w:rPr>
      <w:bCs/>
      <w:sz w:val="21"/>
      <w:szCs w:val="28"/>
    </w:rPr>
  </w:style>
  <w:style w:type="paragraph" w:styleId="1233" w:customStyle="1">
    <w:name w:val="备注"/>
    <w:basedOn w:val="950"/>
    <w:link w:val="1232"/>
    <w:uiPriority w:val="0"/>
    <w:qFormat/>
    <w:pPr>
      <w:ind w:firstLine="200"/>
      <w:widowControl/>
    </w:pPr>
    <w:rPr>
      <w:bCs/>
      <w:szCs w:val="28"/>
    </w:rPr>
  </w:style>
  <w:style w:type="character" w:styleId="1234" w:customStyle="1">
    <w:name w:val="正文缩进 字符1"/>
    <w:link w:val="950"/>
    <w:uiPriority w:val="0"/>
    <w:qFormat/>
    <w:rPr>
      <w:rFonts w:ascii="Times New Roman" w:hAnsi="Times New Roman" w:eastAsia="楷体_GB2312" w:cs="Times New Roman"/>
      <w:sz w:val="24"/>
    </w:rPr>
  </w:style>
  <w:style w:type="character" w:styleId="1235" w:customStyle="1">
    <w:name w:val="Plain Text Char"/>
    <w:link w:val="950"/>
    <w:uiPriority w:val="0"/>
    <w:qFormat/>
    <w:rPr>
      <w:rFonts w:ascii="宋体" w:hAnsi="Courier New" w:eastAsia="楷体_GB2312" w:cs="Times New Roman"/>
      <w:sz w:val="28"/>
      <w:szCs w:val="20"/>
    </w:rPr>
  </w:style>
  <w:style w:type="character" w:styleId="1236" w:customStyle="1">
    <w:name w:val="正文一 Char Char"/>
    <w:link w:val="1237"/>
    <w:uiPriority w:val="0"/>
    <w:qFormat/>
    <w:rPr>
      <w:rFonts w:ascii="仿宋_GB2312" w:eastAsia="仿宋_GB2312"/>
      <w:sz w:val="30"/>
      <w:szCs w:val="30"/>
    </w:rPr>
  </w:style>
  <w:style w:type="paragraph" w:styleId="1237" w:customStyle="1">
    <w:name w:val="正文一"/>
    <w:basedOn w:val="950"/>
    <w:link w:val="1236"/>
    <w:uiPriority w:val="0"/>
    <w:qFormat/>
    <w:pPr>
      <w:ind w:firstLine="561"/>
      <w:jc w:val="left"/>
      <w:spacing w:line="360" w:lineRule="auto"/>
    </w:pPr>
    <w:rPr>
      <w:rFonts w:ascii="仿宋_GB2312" w:eastAsia="仿宋_GB2312"/>
      <w:sz w:val="30"/>
      <w:szCs w:val="30"/>
    </w:rPr>
  </w:style>
  <w:style w:type="character" w:styleId="1238" w:customStyle="1">
    <w:name w:val="font51"/>
    <w:link w:val="950"/>
    <w:uiPriority w:val="0"/>
    <w:qFormat/>
    <w:rPr>
      <w:rFonts w:hint="eastAsia" w:ascii="宋体" w:hAnsi="宋体" w:eastAsia="宋体" w:cs="宋体"/>
      <w:color w:val="000000"/>
      <w:sz w:val="18"/>
      <w:szCs w:val="18"/>
      <w:u w:val="none"/>
    </w:rPr>
  </w:style>
  <w:style w:type="character" w:styleId="1239" w:customStyle="1">
    <w:name w:val="font81"/>
    <w:link w:val="950"/>
    <w:uiPriority w:val="0"/>
    <w:qFormat/>
    <w:rPr>
      <w:rFonts w:hint="eastAsia" w:ascii="宋体" w:hAnsi="宋体" w:eastAsia="宋体" w:cs="宋体"/>
      <w:b/>
      <w:color w:val="000000"/>
      <w:sz w:val="28"/>
      <w:szCs w:val="28"/>
      <w:u w:val="none"/>
    </w:rPr>
  </w:style>
  <w:style w:type="character" w:styleId="1240" w:customStyle="1">
    <w:name w:val="图表标题 Char"/>
    <w:link w:val="1241"/>
    <w:uiPriority w:val="0"/>
    <w:qFormat/>
    <w:rPr>
      <w:b/>
      <w:sz w:val="24"/>
      <w:szCs w:val="24"/>
    </w:rPr>
  </w:style>
  <w:style w:type="paragraph" w:styleId="1241" w:customStyle="1">
    <w:name w:val="图表标题"/>
    <w:basedOn w:val="950"/>
    <w:link w:val="1240"/>
    <w:uiPriority w:val="0"/>
    <w:qFormat/>
    <w:pPr>
      <w:jc w:val="center"/>
      <w:spacing w:before="120" w:after="120"/>
    </w:pPr>
    <w:rPr>
      <w:b/>
      <w:sz w:val="24"/>
    </w:rPr>
  </w:style>
  <w:style w:type="character" w:styleId="1242" w:customStyle="1">
    <w:name w:val="font71"/>
    <w:link w:val="950"/>
    <w:uiPriority w:val="0"/>
    <w:qFormat/>
    <w:rPr>
      <w:rFonts w:hint="eastAsia" w:ascii="宋体" w:hAnsi="宋体" w:eastAsia="宋体" w:cs="宋体"/>
      <w:color w:val="000000"/>
      <w:sz w:val="20"/>
      <w:szCs w:val="20"/>
      <w:u w:val="none"/>
    </w:rPr>
  </w:style>
  <w:style w:type="character" w:styleId="1243" w:customStyle="1">
    <w:name w:val="标题4（新） Char"/>
    <w:link w:val="1244"/>
    <w:uiPriority w:val="0"/>
    <w:qFormat/>
    <w:rPr>
      <w:rFonts w:ascii="宋体" w:cs="宋体"/>
      <w:b/>
      <w:sz w:val="28"/>
      <w:szCs w:val="28"/>
    </w:rPr>
  </w:style>
  <w:style w:type="paragraph" w:styleId="1244" w:customStyle="1">
    <w:name w:val="标题4（新）"/>
    <w:basedOn w:val="950"/>
    <w:link w:val="1243"/>
    <w:uiPriority w:val="0"/>
    <w:qFormat/>
    <w:pPr>
      <w:ind w:firstLine="200"/>
      <w:outlineLvl w:val="3"/>
    </w:pPr>
    <w:rPr>
      <w:rFonts w:ascii="宋体"/>
      <w:b/>
      <w:sz w:val="28"/>
      <w:szCs w:val="28"/>
    </w:rPr>
  </w:style>
  <w:style w:type="character" w:styleId="1245" w:customStyle="1">
    <w:name w:val="font91"/>
    <w:link w:val="950"/>
    <w:uiPriority w:val="0"/>
    <w:qFormat/>
    <w:rPr>
      <w:rFonts w:hint="eastAsia" w:ascii="宋体" w:hAnsi="宋体" w:eastAsia="宋体" w:cs="宋体"/>
      <w:color w:val="000000"/>
      <w:sz w:val="20"/>
      <w:szCs w:val="20"/>
      <w:u w:val="none"/>
      <w:vertAlign w:val="superscript"/>
    </w:rPr>
  </w:style>
  <w:style w:type="character" w:styleId="1246" w:customStyle="1">
    <w:name w:val="apple-converted-space"/>
    <w:link w:val="950"/>
    <w:uiPriority w:val="0"/>
    <w:qFormat/>
  </w:style>
  <w:style w:type="paragraph" w:styleId="1247" w:customStyle="1">
    <w:name w:val="reader-word-layer reader-word-s1-6"/>
    <w:basedOn w:val="950"/>
    <w:uiPriority w:val="0"/>
    <w:qFormat/>
    <w:pPr>
      <w:jc w:val="left"/>
      <w:spacing w:before="100" w:beforeAutospacing="1" w:after="100" w:afterAutospacing="1"/>
      <w:widowControl/>
    </w:pPr>
    <w:rPr>
      <w:rFonts w:ascii="宋体" w:hAnsi="宋体" w:cs="宋体"/>
      <w:sz w:val="24"/>
    </w:rPr>
  </w:style>
  <w:style w:type="paragraph" w:styleId="1248" w:customStyle="1">
    <w:name w:val="正文蓝"/>
    <w:basedOn w:val="1154"/>
    <w:uiPriority w:val="0"/>
    <w:qFormat/>
    <w:pPr>
      <w:ind w:firstLine="482"/>
      <w:spacing w:line="288" w:lineRule="auto"/>
    </w:pPr>
    <w:rPr>
      <w:rFonts w:ascii="仿宋_GB2312" w:hAnsi="宋体" w:eastAsia="仿宋_GB2312" w:cs="宋体"/>
      <w:bCs/>
      <w:color w:val="0000ff"/>
      <w:sz w:val="24"/>
      <w:szCs w:val="20"/>
    </w:rPr>
  </w:style>
  <w:style w:type="paragraph" w:styleId="1249" w:customStyle="1">
    <w:name w:val="TOC 标题1"/>
    <w:basedOn w:val="1139"/>
    <w:next w:val="950"/>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250" w:customStyle="1">
    <w:name w:val="首行缩进"/>
    <w:basedOn w:val="950"/>
    <w:next w:val="950"/>
    <w:uiPriority w:val="0"/>
    <w:qFormat/>
    <w:pPr>
      <w:ind w:firstLine="480"/>
      <w:jc w:val="left"/>
      <w:spacing w:line="360" w:lineRule="auto"/>
    </w:pPr>
    <w:rPr>
      <w:rFonts w:ascii="宋体" w:hAnsi="宋体"/>
      <w:sz w:val="24"/>
    </w:rPr>
  </w:style>
  <w:style w:type="paragraph" w:styleId="1251" w:customStyle="1">
    <w:name w:val="Char Char Char Char Char Char Char Char Char Char"/>
    <w:basedOn w:val="950"/>
    <w:uiPriority w:val="0"/>
    <w:qFormat/>
    <w:pPr>
      <w:spacing w:line="360" w:lineRule="auto"/>
    </w:pPr>
    <w:rPr>
      <w:sz w:val="24"/>
      <w:szCs w:val="20"/>
    </w:rPr>
  </w:style>
  <w:style w:type="paragraph" w:styleId="1252" w:customStyle="1">
    <w:name w:val="正文 A"/>
    <w:next w:val="962"/>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53" w:customStyle="1">
    <w:name w:val="Figure"/>
    <w:basedOn w:val="950"/>
    <w:next w:val="950"/>
    <w:uiPriority w:val="0"/>
    <w:qFormat/>
    <w:pPr>
      <w:ind w:left="1701"/>
      <w:jc w:val="left"/>
      <w:keepNext/>
      <w:spacing w:before="160" w:after="160" w:line="240" w:lineRule="atLeast"/>
      <w:widowControl/>
    </w:pPr>
    <w:rPr>
      <w:szCs w:val="21"/>
    </w:rPr>
  </w:style>
  <w:style w:type="paragraph" w:styleId="1254" w:customStyle="1">
    <w:name w:val="标题6"/>
    <w:basedOn w:val="1143"/>
    <w:uiPriority w:val="0"/>
    <w:qFormat/>
    <w:pPr>
      <w:keepLines w:val="0"/>
      <w:keepNext w:val="0"/>
      <w:spacing w:before="0" w:after="0" w:line="360" w:lineRule="auto"/>
    </w:pPr>
    <w:rPr>
      <w:rFonts w:eastAsia="仿宋_GB2312"/>
      <w:b w:val="0"/>
      <w:sz w:val="30"/>
    </w:rPr>
  </w:style>
  <w:style w:type="paragraph" w:styleId="1255" w:customStyle="1">
    <w:name w:val="xl26"/>
    <w:basedOn w:val="9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customStyle="1">
    <w:name w:val="Char Char1 Char Char Char Char Char Char Char Char"/>
    <w:basedOn w:val="950"/>
    <w:uiPriority w:val="0"/>
    <w:qFormat/>
    <w:pPr>
      <w:jc w:val="left"/>
      <w:spacing w:after="160" w:line="240" w:lineRule="exact"/>
      <w:widowControl/>
    </w:pPr>
    <w:rPr>
      <w:rFonts w:ascii="Verdana" w:hAnsi="Verdana" w:cs="宋体"/>
      <w:sz w:val="20"/>
      <w:szCs w:val="20"/>
      <w:lang w:eastAsia="en-US"/>
    </w:rPr>
  </w:style>
  <w:style w:type="paragraph" w:styleId="1257" w:customStyle="1">
    <w:name w:val="列出段落1"/>
    <w:basedOn w:val="950"/>
    <w:uiPriority w:val="34"/>
    <w:qFormat/>
    <w:pPr>
      <w:ind w:firstLine="420"/>
    </w:pPr>
  </w:style>
  <w:style w:type="paragraph" w:styleId="1258" w:customStyle="1">
    <w:name w:val="Main_heading"/>
    <w:basedOn w:val="950"/>
    <w:next w:val="950"/>
    <w:uiPriority w:val="0"/>
    <w:qFormat/>
    <w:pPr>
      <w:jc w:val="left"/>
      <w:spacing w:before="240" w:after="240" w:line="240" w:lineRule="atLeast"/>
      <w:widowControl/>
    </w:pPr>
    <w:rPr>
      <w:rFonts w:eastAsia="MS Mincho"/>
      <w:b/>
      <w:sz w:val="28"/>
      <w:szCs w:val="20"/>
      <w:lang w:eastAsia="ja-JP"/>
    </w:rPr>
  </w:style>
  <w:style w:type="paragraph" w:styleId="1259" w:customStyle="1">
    <w:name w:val="无间隔"/>
    <w:uiPriority w:val="99"/>
    <w:qFormat/>
    <w:pPr>
      <w:jc w:val="both"/>
      <w:widowControl w:val="off"/>
    </w:pPr>
    <w:rPr>
      <w:rFonts w:hint="default" w:ascii="Calibri" w:hAnsi="Calibri" w:eastAsia="宋体" w:cs="Times New Roman"/>
      <w:sz w:val="21"/>
      <w:szCs w:val="22"/>
      <w:lang w:val="en-US" w:eastAsia="zh-CN" w:bidi="ar-SA"/>
    </w:rPr>
  </w:style>
  <w:style w:type="paragraph" w:styleId="1260" w:customStyle="1">
    <w:name w:val="纯文本2"/>
    <w:basedOn w:val="950"/>
    <w:uiPriority w:val="0"/>
    <w:qFormat/>
    <w:rPr>
      <w:rFonts w:ascii="宋体" w:hAnsi="Courier New" w:eastAsia="楷体_GB2312"/>
      <w:sz w:val="26"/>
      <w:szCs w:val="20"/>
    </w:rPr>
  </w:style>
  <w:style w:type="paragraph" w:styleId="1261" w:customStyle="1">
    <w:name w:val="普通 (Web)"/>
    <w:basedOn w:val="950"/>
    <w:uiPriority w:val="0"/>
    <w:qFormat/>
    <w:pPr>
      <w:jc w:val="left"/>
      <w:spacing w:before="100" w:beforeAutospacing="1" w:after="100" w:afterAutospacing="1"/>
      <w:widowControl/>
    </w:pPr>
    <w:rPr>
      <w:rFonts w:ascii="宋体" w:hAnsi="宋体" w:cs="宋体"/>
      <w:sz w:val="24"/>
    </w:rPr>
  </w:style>
  <w:style w:type="paragraph" w:styleId="1262" w:customStyle="1">
    <w:name w:val="样式3"/>
    <w:basedOn w:val="1170"/>
    <w:uiPriority w:val="0"/>
    <w:qFormat/>
    <w:rPr>
      <w:rFonts w:cs="宋体"/>
    </w:rPr>
  </w:style>
  <w:style w:type="paragraph" w:styleId="1263" w:customStyle="1">
    <w:name w:val="Char Char Char Char1"/>
    <w:basedOn w:val="1157"/>
    <w:uiPriority w:val="0"/>
    <w:qFormat/>
    <w:pPr>
      <w:spacing w:line="360" w:lineRule="auto"/>
    </w:pPr>
    <w:rPr>
      <w:rFonts w:ascii="Tahoma" w:hAnsi="Tahoma" w:cs="Tahoma"/>
      <w:sz w:val="24"/>
      <w:szCs w:val="24"/>
    </w:rPr>
  </w:style>
  <w:style w:type="paragraph" w:styleId="1264" w:customStyle="1">
    <w:name w:val="xl2195"/>
    <w:basedOn w:val="950"/>
    <w:uiPriority w:val="0"/>
    <w:qFormat/>
    <w:pPr>
      <w:jc w:val="center"/>
      <w:spacing w:before="100" w:beforeAutospacing="1" w:after="100" w:afterAutospacing="1"/>
      <w:widowControl/>
    </w:pPr>
    <w:rPr>
      <w:rFonts w:ascii="宋体" w:hAnsi="宋体" w:cs="宋体"/>
      <w:sz w:val="20"/>
      <w:szCs w:val="20"/>
    </w:rPr>
  </w:style>
  <w:style w:type="paragraph" w:styleId="1265" w:customStyle="1">
    <w:name w:val="列出段落2"/>
    <w:basedOn w:val="950"/>
    <w:uiPriority w:val="0"/>
    <w:qFormat/>
    <w:pPr>
      <w:contextualSpacing/>
      <w:ind w:left="720"/>
      <w:jc w:val="left"/>
      <w:widowControl/>
    </w:pPr>
    <w:rPr>
      <w:rFonts w:ascii="Calibri" w:hAnsi="Calibri" w:cs="宋体"/>
      <w:sz w:val="24"/>
      <w:lang w:eastAsia="en-US"/>
    </w:rPr>
  </w:style>
  <w:style w:type="paragraph" w:styleId="1266" w:customStyle="1">
    <w:name w:val="xl2193"/>
    <w:basedOn w:val="950"/>
    <w:uiPriority w:val="0"/>
    <w:qFormat/>
    <w:pPr>
      <w:jc w:val="left"/>
      <w:spacing w:before="100" w:beforeAutospacing="1" w:after="100" w:afterAutospacing="1"/>
      <w:widowControl/>
    </w:pPr>
    <w:rPr>
      <w:rFonts w:ascii="宋体" w:hAnsi="宋体" w:cs="宋体"/>
      <w:sz w:val="20"/>
      <w:szCs w:val="20"/>
    </w:rPr>
  </w:style>
  <w:style w:type="paragraph" w:styleId="1267" w:customStyle="1">
    <w:name w:val="列出段落21"/>
    <w:basedOn w:val="950"/>
    <w:uiPriority w:val="0"/>
    <w:qFormat/>
    <w:pPr>
      <w:ind w:firstLine="420"/>
    </w:pPr>
    <w:rPr>
      <w:rFonts w:ascii="Calibri" w:hAnsi="Calibri" w:cs="Calibri"/>
      <w:szCs w:val="21"/>
    </w:rPr>
  </w:style>
  <w:style w:type="paragraph" w:styleId="1268" w:customStyle="1">
    <w:name w:val="纯文本11"/>
    <w:next w:val="1182"/>
    <w:uiPriority w:val="0"/>
    <w:qFormat/>
    <w:pPr>
      <w:jc w:val="both"/>
      <w:widowControl w:val="off"/>
    </w:pPr>
    <w:rPr>
      <w:rFonts w:hint="default" w:ascii="宋体" w:hAnsi="宋体" w:eastAsia="宋体" w:cs="Times New Roman"/>
      <w:sz w:val="26"/>
      <w:szCs w:val="22"/>
      <w:lang w:val="en-US" w:eastAsia="zh-CN" w:bidi="ar-SA"/>
    </w:rPr>
  </w:style>
  <w:style w:type="paragraph" w:styleId="1269" w:customStyle="1">
    <w:name w:val="默认段落字体 Para Char Char"/>
    <w:basedOn w:val="950"/>
    <w:uiPriority w:val="0"/>
    <w:qFormat/>
    <w:rPr>
      <w:szCs w:val="20"/>
    </w:rPr>
  </w:style>
  <w:style w:type="paragraph" w:styleId="1270" w:customStyle="1">
    <w:name w:val="xl2194"/>
    <w:basedOn w:val="950"/>
    <w:uiPriority w:val="0"/>
    <w:qFormat/>
    <w:pPr>
      <w:jc w:val="left"/>
      <w:spacing w:before="100" w:beforeAutospacing="1" w:after="100" w:afterAutospacing="1"/>
      <w:widowControl/>
    </w:pPr>
    <w:rPr>
      <w:rFonts w:ascii="宋体" w:hAnsi="宋体" w:cs="宋体"/>
      <w:sz w:val="24"/>
    </w:rPr>
  </w:style>
  <w:style w:type="paragraph" w:styleId="1271" w:customStyle="1">
    <w:name w:val="Char Char Char Char Char Char Char Char"/>
    <w:basedOn w:val="950"/>
    <w:uiPriority w:val="0"/>
    <w:qFormat/>
    <w:pPr>
      <w:jc w:val="left"/>
      <w:spacing w:after="160" w:line="240" w:lineRule="exact"/>
      <w:widowControl/>
    </w:pPr>
    <w:rPr>
      <w:rFonts w:ascii="Verdana" w:hAnsi="Verdana" w:cs="宋体"/>
      <w:sz w:val="20"/>
      <w:szCs w:val="20"/>
      <w:lang w:eastAsia="en-US"/>
    </w:rPr>
  </w:style>
  <w:style w:type="paragraph" w:styleId="1272" w:customStyle="1">
    <w:name w:val="xl27"/>
    <w:basedOn w:val="9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3" w:customStyle="1">
    <w:name w:val="正文文本1"/>
    <w:basedOn w:val="950"/>
    <w:uiPriority w:val="0"/>
    <w:qFormat/>
    <w:pPr>
      <w:jc w:val="left"/>
      <w:spacing w:after="60"/>
      <w:tabs>
        <w:tab w:val="right" w:pos="2520" w:leader="none"/>
        <w:tab w:val="left" w:pos="2880" w:leader="none"/>
      </w:tabs>
    </w:pPr>
    <w:rPr>
      <w:sz w:val="22"/>
      <w:szCs w:val="20"/>
    </w:rPr>
  </w:style>
  <w:style w:type="paragraph" w:styleId="1274" w:customStyle="1">
    <w:name w:val="Char Char Char Char Char Char Char Char Char"/>
    <w:basedOn w:val="950"/>
    <w:uiPriority w:val="0"/>
    <w:qFormat/>
    <w:rPr>
      <w:rFonts w:ascii="Tahoma" w:hAnsi="Tahoma" w:cs="Tahoma"/>
      <w:sz w:val="24"/>
      <w:szCs w:val="20"/>
    </w:rPr>
  </w:style>
  <w:style w:type="paragraph" w:styleId="1275" w:customStyle="1">
    <w:name w:val="Char Char Char Char"/>
    <w:basedOn w:val="1157"/>
    <w:uiPriority w:val="0"/>
    <w:qFormat/>
    <w:pPr>
      <w:spacing w:line="360" w:lineRule="auto"/>
    </w:pPr>
    <w:rPr>
      <w:rFonts w:ascii="Tahoma" w:hAnsi="Tahoma"/>
      <w:sz w:val="24"/>
      <w:szCs w:val="24"/>
    </w:rPr>
  </w:style>
  <w:style w:type="paragraph" w:styleId="1276" w:customStyle="1">
    <w:name w:val="xl2200"/>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77" w:customStyle="1">
    <w:name w:val="样式 样式 标题1 + 行距: 单倍行距 + 段前: 7.8 磅 段后: 7.8 磅"/>
    <w:basedOn w:val="95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78" w:customStyle="1">
    <w:name w:val="列出段落211"/>
    <w:basedOn w:val="950"/>
    <w:uiPriority w:val="0"/>
    <w:qFormat/>
    <w:pPr>
      <w:ind w:firstLine="200"/>
    </w:pPr>
    <w:rPr>
      <w:rFonts w:ascii="Calibri" w:hAnsi="Calibri" w:cs="Arial"/>
      <w:szCs w:val="22"/>
    </w:rPr>
  </w:style>
  <w:style w:type="paragraph" w:styleId="1279"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80" w:customStyle="1">
    <w:name w:val="xl30"/>
    <w:basedOn w:val="950"/>
    <w:uiPriority w:val="0"/>
    <w:qFormat/>
    <w:pPr>
      <w:jc w:val="center"/>
      <w:spacing w:before="100" w:beforeAutospacing="1" w:after="100" w:afterAutospacing="1"/>
      <w:widowControl/>
    </w:pPr>
    <w:rPr>
      <w:rFonts w:ascii="宋体" w:hAnsi="宋体" w:cs="宋体"/>
      <w:b/>
      <w:bCs/>
      <w:sz w:val="36"/>
      <w:szCs w:val="36"/>
    </w:rPr>
  </w:style>
  <w:style w:type="paragraph" w:styleId="1281" w:customStyle="1">
    <w:name w:val="Char Char Char"/>
    <w:basedOn w:val="950"/>
    <w:uiPriority w:val="0"/>
    <w:qFormat/>
    <w:pPr>
      <w:jc w:val="left"/>
      <w:widowControl/>
    </w:pPr>
    <w:rPr>
      <w:rFonts w:ascii="Tahoma" w:hAnsi="Tahoma" w:cs="宋体"/>
      <w:sz w:val="24"/>
      <w:szCs w:val="20"/>
    </w:rPr>
  </w:style>
  <w:style w:type="paragraph" w:styleId="1282" w:customStyle="1">
    <w:name w:val="表格"/>
    <w:basedOn w:val="950"/>
    <w:uiPriority w:val="0"/>
    <w:qFormat/>
    <w:pPr>
      <w:jc w:val="center"/>
    </w:pPr>
    <w:rPr>
      <w:spacing w:val="4"/>
      <w:sz w:val="18"/>
      <w:szCs w:val="20"/>
    </w:rPr>
  </w:style>
  <w:style w:type="paragraph" w:styleId="1283" w:customStyle="1">
    <w:name w:val="标题3"/>
    <w:basedOn w:val="950"/>
    <w:next w:val="950"/>
    <w:uiPriority w:val="0"/>
    <w:qFormat/>
    <w:pPr>
      <w:ind w:firstLine="624"/>
      <w:spacing w:line="590" w:lineRule="atLeast"/>
    </w:pPr>
    <w:rPr>
      <w:rFonts w:ascii="方正黑体_GBK" w:hAnsi="宋体" w:eastAsia="方正黑体_GBK" w:cs="宋体"/>
      <w:sz w:val="32"/>
      <w:szCs w:val="32"/>
    </w:rPr>
  </w:style>
  <w:style w:type="paragraph" w:styleId="1284" w:customStyle="1">
    <w:name w:val="1 Char Char Char Char"/>
    <w:basedOn w:val="950"/>
    <w:uiPriority w:val="0"/>
    <w:qFormat/>
    <w:rPr>
      <w:szCs w:val="20"/>
    </w:rPr>
  </w:style>
  <w:style w:type="paragraph" w:styleId="1285" w:customStyle="1">
    <w:name w:val="Char5 Char Char Char Char Char Char"/>
    <w:basedOn w:val="950"/>
    <w:uiPriority w:val="0"/>
    <w:qFormat/>
    <w:rPr>
      <w:rFonts w:ascii="Tahoma" w:hAnsi="Tahoma"/>
      <w:sz w:val="24"/>
      <w:szCs w:val="20"/>
    </w:rPr>
  </w:style>
  <w:style w:type="paragraph" w:styleId="1286" w:customStyle="1">
    <w:name w:val="xl2199"/>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7" w:customStyle="1">
    <w:name w:val="标题2"/>
    <w:basedOn w:val="990"/>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88" w:customStyle="1">
    <w:name w:val="xl2201"/>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9"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90" w:customStyle="1">
    <w:name w:val="4"/>
    <w:basedOn w:val="950"/>
    <w:next w:val="1186"/>
    <w:uiPriority w:val="0"/>
    <w:qFormat/>
    <w:pPr>
      <w:ind w:firstLine="420"/>
      <w:spacing w:line="360" w:lineRule="auto"/>
    </w:pPr>
    <w:rPr>
      <w:color w:val="ff0000"/>
      <w:sz w:val="24"/>
    </w:rPr>
  </w:style>
  <w:style w:type="paragraph" w:styleId="1291" w:customStyle="1">
    <w:name w:val="WPSOffice手动目录 1"/>
    <w:uiPriority w:val="0"/>
    <w:qFormat/>
    <w:rPr>
      <w:rFonts w:hint="default" w:ascii="Times New Roman" w:hAnsi="Times New Roman" w:eastAsia="宋体" w:cs="Times New Roman"/>
      <w:lang w:val="en-US" w:eastAsia="zh-CN" w:bidi="ar-SA"/>
    </w:rPr>
  </w:style>
  <w:style w:type="paragraph" w:styleId="1292" w:customStyle="1">
    <w:name w:val="样式 标题 2"/>
    <w:basedOn w:val="950"/>
    <w:next w:val="1140"/>
    <w:uiPriority w:val="0"/>
    <w:qFormat/>
    <w:pPr>
      <w:ind w:firstLine="200"/>
      <w:spacing w:line="360" w:lineRule="auto"/>
    </w:pPr>
    <w:rPr>
      <w:rFonts w:eastAsia="仿宋_GB2312"/>
      <w:sz w:val="32"/>
      <w:szCs w:val="32"/>
    </w:rPr>
  </w:style>
  <w:style w:type="paragraph" w:styleId="1293" w:customStyle="1">
    <w:name w:val="图标"/>
    <w:basedOn w:val="950"/>
    <w:next w:val="95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94" w:customStyle="1">
    <w:name w:val="Char Char Char Char Char Char Char Char Char Char Char Char Char Char Char Char Char Char"/>
    <w:basedOn w:val="950"/>
    <w:uiPriority w:val="0"/>
    <w:qFormat/>
    <w:pPr>
      <w:jc w:val="center"/>
      <w:spacing w:line="480" w:lineRule="exact"/>
    </w:pPr>
    <w:rPr>
      <w:color w:val="000000"/>
      <w:sz w:val="28"/>
      <w:szCs w:val="52"/>
    </w:rPr>
  </w:style>
  <w:style w:type="paragraph" w:styleId="1295" w:customStyle="1">
    <w:name w:val="p0"/>
    <w:basedOn w:val="950"/>
    <w:uiPriority w:val="0"/>
    <w:qFormat/>
    <w:pPr>
      <w:widowControl/>
    </w:pPr>
    <w:rPr>
      <w:rFonts w:ascii="Calibri" w:hAnsi="Calibri" w:cs="宋体"/>
      <w:szCs w:val="21"/>
    </w:rPr>
  </w:style>
  <w:style w:type="paragraph" w:styleId="1296" w:customStyle="1">
    <w:name w:val="正文格式"/>
    <w:basedOn w:val="950"/>
    <w:uiPriority w:val="0"/>
    <w:qFormat/>
    <w:pPr>
      <w:ind w:firstLine="482"/>
      <w:spacing w:line="400" w:lineRule="exact"/>
      <w:widowControl/>
    </w:pPr>
    <w:rPr>
      <w:rFonts w:ascii="Arial" w:hAnsi="Arial" w:eastAsia="新宋体" w:cs="Arial"/>
      <w:sz w:val="24"/>
      <w:szCs w:val="20"/>
    </w:rPr>
  </w:style>
  <w:style w:type="paragraph" w:styleId="1297" w:customStyle="1">
    <w:name w:val="Char2"/>
    <w:basedOn w:val="950"/>
    <w:uiPriority w:val="0"/>
    <w:qFormat/>
    <w:pPr>
      <w:tabs>
        <w:tab w:val="left" w:pos="360" w:leader="none"/>
      </w:tabs>
    </w:pPr>
    <w:rPr>
      <w:sz w:val="24"/>
    </w:rPr>
  </w:style>
  <w:style w:type="paragraph" w:styleId="1298" w:customStyle="1">
    <w:name w:val="xl2197"/>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9" w:customStyle="1">
    <w:name w:val="_Style 25"/>
    <w:basedOn w:val="950"/>
    <w:next w:val="950"/>
    <w:uiPriority w:val="39"/>
    <w:qFormat/>
    <w:pPr>
      <w:ind w:left="630"/>
      <w:jc w:val="left"/>
    </w:pPr>
    <w:rPr>
      <w:szCs w:val="21"/>
    </w:rPr>
  </w:style>
  <w:style w:type="paragraph" w:styleId="1300" w:customStyle="1">
    <w:name w:val="Char Char Char1 Char Char Char Char1"/>
    <w:basedOn w:val="950"/>
    <w:uiPriority w:val="0"/>
    <w:qFormat/>
    <w:pPr>
      <w:jc w:val="left"/>
      <w:spacing w:after="160" w:line="240" w:lineRule="exact"/>
      <w:widowControl/>
    </w:pPr>
    <w:rPr>
      <w:rFonts w:ascii="宋体" w:hAnsi="宋体" w:cs="宋体"/>
      <w:b/>
      <w:sz w:val="28"/>
      <w:szCs w:val="28"/>
    </w:rPr>
  </w:style>
  <w:style w:type="paragraph" w:styleId="1301" w:customStyle="1">
    <w:name w:val="xl2196"/>
    <w:basedOn w:val="950"/>
    <w:uiPriority w:val="0"/>
    <w:qFormat/>
    <w:pPr>
      <w:jc w:val="left"/>
      <w:spacing w:before="100" w:beforeAutospacing="1" w:after="100" w:afterAutospacing="1"/>
      <w:widowControl/>
    </w:pPr>
    <w:rPr>
      <w:rFonts w:ascii="宋体" w:hAnsi="宋体" w:cs="宋体"/>
      <w:sz w:val="24"/>
    </w:rPr>
  </w:style>
  <w:style w:type="paragraph" w:styleId="1302" w:customStyle="1">
    <w:name w:val="Char1"/>
    <w:basedOn w:val="950"/>
    <w:uiPriority w:val="0"/>
    <w:qFormat/>
    <w:pPr>
      <w:ind w:left="840" w:hanging="420"/>
      <w:tabs>
        <w:tab w:val="left" w:pos="840" w:leader="none"/>
      </w:tabs>
    </w:pPr>
    <w:rPr>
      <w:sz w:val="24"/>
    </w:rPr>
  </w:style>
  <w:style w:type="paragraph" w:styleId="1303" w:customStyle="1">
    <w:name w:val="默认段落字体 Para Char Char Char Char Char Char Char Char Char1 Char Char Char Char Char Char Char"/>
    <w:basedOn w:val="1157"/>
    <w:uiPriority w:val="0"/>
    <w:qFormat/>
    <w:rPr>
      <w:rFonts w:ascii="Tahoma" w:hAnsi="Tahoma" w:cs="Tahoma"/>
      <w:sz w:val="24"/>
      <w:szCs w:val="24"/>
    </w:rPr>
  </w:style>
  <w:style w:type="paragraph" w:styleId="1304" w:customStyle="1">
    <w:name w:val="样式1"/>
    <w:basedOn w:val="950"/>
    <w:uiPriority w:val="0"/>
    <w:qFormat/>
    <w:pPr>
      <w:ind w:left="709" w:hanging="709"/>
      <w:tabs>
        <w:tab w:val="left" w:pos="709" w:leader="none"/>
      </w:tabs>
    </w:pPr>
    <w:rPr>
      <w:rFonts w:ascii="宋体" w:hAnsi="宋体" w:cs="宋体"/>
      <w:szCs w:val="21"/>
    </w:rPr>
  </w:style>
  <w:style w:type="paragraph" w:styleId="1305" w:customStyle="1">
    <w:name w:val="纯文本[858D7CFB-ED40-4347-BF05-701D383B685F][858D7CFB-ED40-4347-BF05-701D383B685F]"/>
    <w:basedOn w:val="950"/>
    <w:uiPriority w:val="0"/>
    <w:qFormat/>
    <w:rPr>
      <w:rFonts w:hint="eastAsia" w:ascii="宋体" w:hAnsi="Courier New"/>
      <w:szCs w:val="20"/>
    </w:rPr>
  </w:style>
  <w:style w:type="paragraph" w:styleId="1306"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07" w:customStyle="1">
    <w:name w:val="xl28"/>
    <w:basedOn w:val="9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08" w:customStyle="1">
    <w:name w:val="Char Char Char Char Char Char"/>
    <w:basedOn w:val="950"/>
    <w:uiPriority w:val="0"/>
    <w:qFormat/>
    <w:rPr>
      <w:rFonts w:ascii="宋体" w:hAnsi="宋体"/>
      <w:sz w:val="24"/>
    </w:rPr>
  </w:style>
  <w:style w:type="paragraph" w:styleId="1309" w:customStyle="1">
    <w:name w:val="xl2202"/>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0" w:customStyle="1">
    <w:name w:val="font7"/>
    <w:basedOn w:val="950"/>
    <w:uiPriority w:val="0"/>
    <w:qFormat/>
    <w:pPr>
      <w:jc w:val="left"/>
      <w:spacing w:before="100" w:beforeAutospacing="1" w:after="100" w:afterAutospacing="1"/>
      <w:widowControl/>
    </w:pPr>
    <w:rPr>
      <w:rFonts w:ascii="宋体" w:hAnsi="宋体" w:cs="宋体"/>
      <w:sz w:val="18"/>
      <w:szCs w:val="18"/>
    </w:rPr>
  </w:style>
  <w:style w:type="paragraph" w:styleId="1311" w:customStyle="1">
    <w:name w:val="Char3"/>
    <w:basedOn w:val="1157"/>
    <w:uiPriority w:val="0"/>
    <w:qFormat/>
    <w:pPr>
      <w:spacing w:line="360" w:lineRule="auto"/>
    </w:pPr>
    <w:rPr>
      <w:rFonts w:ascii="Tahoma" w:hAnsi="Tahoma" w:cs="Tahoma"/>
      <w:sz w:val="24"/>
      <w:szCs w:val="24"/>
    </w:rPr>
  </w:style>
  <w:style w:type="paragraph" w:styleId="1312" w:customStyle="1">
    <w:name w:val="font0"/>
    <w:basedOn w:val="950"/>
    <w:uiPriority w:val="0"/>
    <w:qFormat/>
    <w:pPr>
      <w:jc w:val="left"/>
      <w:spacing w:before="100" w:beforeAutospacing="1" w:after="100" w:afterAutospacing="1"/>
      <w:widowControl/>
    </w:pPr>
    <w:rPr>
      <w:rFonts w:hint="eastAsia" w:ascii="宋体" w:hAnsi="宋体" w:eastAsia="宋体" w:cs="Arial Unicode MS"/>
      <w:sz w:val="24"/>
    </w:rPr>
  </w:style>
  <w:style w:type="paragraph" w:styleId="1313" w:customStyle="1">
    <w:name w:val="标题5"/>
    <w:basedOn w:val="1142"/>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314" w:customStyle="1">
    <w:name w:val="彩色列表1"/>
    <w:basedOn w:val="950"/>
    <w:uiPriority w:val="0"/>
    <w:qFormat/>
    <w:pPr>
      <w:contextualSpacing/>
      <w:ind w:left="720"/>
      <w:jc w:val="left"/>
      <w:widowControl/>
    </w:pPr>
    <w:rPr>
      <w:rFonts w:ascii="Calibri" w:hAnsi="Calibri" w:cs="宋体"/>
      <w:sz w:val="24"/>
      <w:lang w:eastAsia="en-US"/>
    </w:rPr>
  </w:style>
  <w:style w:type="paragraph" w:styleId="1315" w:customStyle="1">
    <w:name w:val="纯文本10"/>
    <w:basedOn w:val="950"/>
    <w:uiPriority w:val="0"/>
    <w:qFormat/>
    <w:pPr>
      <w:spacing w:line="400" w:lineRule="exact"/>
    </w:pPr>
    <w:rPr>
      <w:rFonts w:hint="eastAsia" w:ascii="宋体" w:hAnsi="Courier New" w:eastAsia="楷体_GB2312"/>
      <w:sz w:val="28"/>
      <w:szCs w:val="20"/>
    </w:rPr>
  </w:style>
  <w:style w:type="paragraph" w:styleId="1316" w:customStyle="1">
    <w:name w:val="xl29"/>
    <w:basedOn w:val="95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17" w:customStyle="1">
    <w:name w:val="xl24"/>
    <w:basedOn w:val="9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18" w:customStyle="1">
    <w:name w:val="Char Char Char1 Char Char Char Char"/>
    <w:basedOn w:val="950"/>
    <w:uiPriority w:val="0"/>
    <w:qFormat/>
    <w:pPr>
      <w:jc w:val="left"/>
      <w:spacing w:after="160" w:line="240" w:lineRule="exact"/>
      <w:widowControl/>
    </w:pPr>
    <w:rPr>
      <w:rFonts w:ascii="宋体" w:hAnsi="宋体"/>
      <w:b/>
      <w:sz w:val="28"/>
      <w:szCs w:val="28"/>
    </w:rPr>
  </w:style>
  <w:style w:type="paragraph" w:styleId="1319" w:customStyle="1">
    <w:name w:val="p17"/>
    <w:basedOn w:val="950"/>
    <w:uiPriority w:val="99"/>
    <w:qFormat/>
    <w:pPr>
      <w:widowControl/>
    </w:pPr>
    <w:rPr>
      <w:rFonts w:ascii="宋体" w:hAnsi="宋体" w:eastAsia="宋体" w:cs="宋体"/>
      <w:sz w:val="26"/>
      <w:szCs w:val="26"/>
    </w:rPr>
  </w:style>
  <w:style w:type="paragraph" w:styleId="1320" w:customStyle="1">
    <w:name w:val="无间隔1"/>
    <w:uiPriority w:val="0"/>
    <w:qFormat/>
    <w:pPr>
      <w:jc w:val="both"/>
      <w:widowControl w:val="off"/>
    </w:pPr>
    <w:rPr>
      <w:rFonts w:hint="default" w:ascii="Times New Roman" w:hAnsi="Times New Roman" w:eastAsia="宋体" w:cs="Calibri"/>
      <w:sz w:val="21"/>
      <w:szCs w:val="21"/>
      <w:lang w:val="en-US" w:eastAsia="zh-CN" w:bidi="ar-SA"/>
    </w:rPr>
  </w:style>
  <w:style w:type="paragraph" w:styleId="1321" w:customStyle="1">
    <w:name w:val="Char Char 字元 字元"/>
    <w:basedOn w:val="950"/>
    <w:uiPriority w:val="0"/>
    <w:qFormat/>
    <w:rPr>
      <w:rFonts w:ascii="Tahoma" w:hAnsi="Tahoma"/>
      <w:sz w:val="24"/>
      <w:szCs w:val="20"/>
    </w:rPr>
  </w:style>
  <w:style w:type="paragraph" w:styleId="1322" w:customStyle="1">
    <w:name w:val="Body Text(ch)"/>
    <w:basedOn w:val="950"/>
    <w:next w:val="1162"/>
    <w:uiPriority w:val="0"/>
    <w:qFormat/>
    <w:pPr>
      <w:spacing w:after="120"/>
    </w:pPr>
    <w:rPr>
      <w:rFonts w:ascii="宋体" w:hAnsi="宋体" w:cs="宋体"/>
      <w:bCs/>
      <w:iCs/>
    </w:rPr>
  </w:style>
  <w:style w:type="paragraph" w:styleId="1323" w:customStyle="1">
    <w:name w:val="标题1"/>
    <w:basedOn w:val="950"/>
    <w:next w:val="95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324" w:customStyle="1">
    <w:name w:val="Plain Text1"/>
    <w:uiPriority w:val="0"/>
    <w:qFormat/>
    <w:pPr>
      <w:jc w:val="both"/>
      <w:widowControl w:val="off"/>
    </w:pPr>
    <w:rPr>
      <w:rFonts w:hint="default" w:ascii="宋体" w:hAnsi="宋体" w:eastAsia="楷体_GB2312" w:cs="Times New Roman"/>
      <w:sz w:val="26"/>
      <w:lang w:val="en-US" w:eastAsia="zh-CN" w:bidi="ar-SA"/>
    </w:rPr>
  </w:style>
  <w:style w:type="paragraph" w:styleId="1325" w:customStyle="1">
    <w:name w:val="Char5 Char Char Char Char Char Char1"/>
    <w:basedOn w:val="950"/>
    <w:uiPriority w:val="0"/>
    <w:qFormat/>
    <w:rPr>
      <w:rFonts w:ascii="Tahoma" w:hAnsi="Tahoma"/>
      <w:sz w:val="24"/>
      <w:szCs w:val="20"/>
    </w:rPr>
  </w:style>
  <w:style w:type="paragraph" w:styleId="1326" w:customStyle="1">
    <w:name w:val="1 Char Char Char Char Char Char Char"/>
    <w:basedOn w:val="950"/>
    <w:uiPriority w:val="0"/>
    <w:qFormat/>
    <w:pPr>
      <w:spacing w:line="360" w:lineRule="auto"/>
    </w:pPr>
    <w:rPr>
      <w:rFonts w:ascii="仿宋_GB2312" w:hAnsi="宋体" w:eastAsia="仿宋_GB2312" w:cs="宋体"/>
      <w:szCs w:val="21"/>
    </w:rPr>
  </w:style>
  <w:style w:type="paragraph" w:styleId="1327" w:customStyle="1">
    <w:name w:val="列表段落"/>
    <w:basedOn w:val="950"/>
    <w:uiPriority w:val="34"/>
    <w:qFormat/>
    <w:pPr>
      <w:ind w:firstLine="420"/>
    </w:pPr>
  </w:style>
  <w:style w:type="paragraph" w:styleId="1328" w:customStyle="1">
    <w:name w:val="font5"/>
    <w:basedOn w:val="950"/>
    <w:uiPriority w:val="0"/>
    <w:qFormat/>
    <w:pPr>
      <w:jc w:val="left"/>
      <w:spacing w:before="100" w:beforeAutospacing="1" w:after="100" w:afterAutospacing="1"/>
      <w:widowControl/>
    </w:pPr>
    <w:rPr>
      <w:rFonts w:ascii="宋体" w:hAnsi="宋体" w:cs="宋体"/>
      <w:sz w:val="28"/>
      <w:szCs w:val="28"/>
    </w:rPr>
  </w:style>
  <w:style w:type="paragraph" w:styleId="1329" w:customStyle="1">
    <w:name w:val="xl2198"/>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0" w:customStyle="1">
    <w:name w:val="font6"/>
    <w:basedOn w:val="950"/>
    <w:uiPriority w:val="0"/>
    <w:qFormat/>
    <w:pPr>
      <w:jc w:val="left"/>
      <w:spacing w:before="100" w:beforeAutospacing="1" w:after="100" w:afterAutospacing="1"/>
      <w:widowControl/>
    </w:pPr>
    <w:rPr>
      <w:rFonts w:ascii="宋体" w:hAnsi="宋体" w:cs="宋体"/>
      <w:sz w:val="28"/>
      <w:szCs w:val="28"/>
      <w:u w:val="single"/>
    </w:rPr>
  </w:style>
  <w:style w:type="paragraph" w:styleId="1331" w:customStyle="1">
    <w:name w:val="Char"/>
    <w:basedOn w:val="950"/>
    <w:uiPriority w:val="0"/>
    <w:qFormat/>
    <w:rPr>
      <w:rFonts w:ascii="Tahoma" w:hAnsi="Tahoma"/>
      <w:sz w:val="24"/>
      <w:szCs w:val="20"/>
    </w:rPr>
  </w:style>
  <w:style w:type="paragraph" w:styleId="1332" w:customStyle="1">
    <w:name w:val="报告正文"/>
    <w:basedOn w:val="950"/>
    <w:uiPriority w:val="0"/>
    <w:qFormat/>
    <w:pPr>
      <w:ind w:firstLine="567"/>
    </w:pPr>
    <w:rPr>
      <w:rFonts w:ascii="Arial Narrow" w:hAnsi="Arial Narrow" w:eastAsia="仿宋_GB2312"/>
      <w:sz w:val="28"/>
      <w:szCs w:val="20"/>
    </w:rPr>
  </w:style>
  <w:style w:type="paragraph" w:styleId="1333" w:customStyle="1">
    <w:name w:val="默认段落字体 Para Char Char Char Char"/>
    <w:basedOn w:val="950"/>
    <w:uiPriority w:val="0"/>
    <w:qFormat/>
    <w:rPr>
      <w:rFonts w:ascii="Arial" w:hAnsi="Arial" w:cs="Arial"/>
      <w:szCs w:val="21"/>
    </w:rPr>
  </w:style>
  <w:style w:type="paragraph" w:styleId="1334" w:customStyle="1">
    <w:name w:val="table_lines"/>
    <w:basedOn w:val="950"/>
    <w:uiPriority w:val="0"/>
    <w:qFormat/>
    <w:pPr>
      <w:jc w:val="left"/>
      <w:widowControl/>
    </w:pPr>
    <w:rPr>
      <w:sz w:val="20"/>
      <w:szCs w:val="20"/>
      <w:lang w:val="de-DE" w:eastAsia="de-DE"/>
    </w:rPr>
  </w:style>
  <w:style w:type="paragraph" w:styleId="1335"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336" w:customStyle="1">
    <w:name w:val="标题9"/>
    <w:basedOn w:val="1146"/>
    <w:uiPriority w:val="0"/>
    <w:qFormat/>
    <w:pPr>
      <w:keepLines w:val="0"/>
      <w:keepNext w:val="0"/>
      <w:spacing w:before="0" w:after="0" w:line="360" w:lineRule="auto"/>
    </w:pPr>
    <w:rPr>
      <w:rFonts w:eastAsia="仿宋_GB2312"/>
      <w:sz w:val="30"/>
    </w:rPr>
  </w:style>
  <w:style w:type="paragraph" w:styleId="1337" w:customStyle="1">
    <w:name w:val="Figure Description"/>
    <w:next w:val="1253"/>
    <w:uiPriority w:val="0"/>
    <w:qFormat/>
    <w:pPr>
      <w:ind w:left="1702"/>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338" w:customStyle="1">
    <w:name w:val="标题8"/>
    <w:basedOn w:val="1145"/>
    <w:uiPriority w:val="0"/>
    <w:qFormat/>
    <w:pPr>
      <w:keepLines w:val="0"/>
      <w:keepNext w:val="0"/>
      <w:spacing w:before="0" w:after="0" w:line="360" w:lineRule="auto"/>
    </w:pPr>
    <w:rPr>
      <w:rFonts w:eastAsia="仿宋_GB2312"/>
      <w:sz w:val="30"/>
    </w:rPr>
  </w:style>
  <w:style w:type="paragraph" w:styleId="1339" w:customStyle="1">
    <w:name w:val="_Style 10"/>
    <w:basedOn w:val="950"/>
    <w:uiPriority w:val="0"/>
    <w:qFormat/>
    <w:pPr>
      <w:spacing w:line="360" w:lineRule="auto"/>
    </w:pPr>
    <w:rPr>
      <w:sz w:val="28"/>
      <w:szCs w:val="20"/>
    </w:rPr>
  </w:style>
  <w:style w:type="paragraph" w:styleId="1340" w:customStyle="1">
    <w:name w:val="01 章标"/>
    <w:basedOn w:val="950"/>
    <w:uiPriority w:val="0"/>
    <w:qFormat/>
    <w:pPr>
      <w:ind w:firstLine="883"/>
      <w:jc w:val="center"/>
      <w:outlineLvl w:val="0"/>
    </w:pPr>
    <w:rPr>
      <w:rFonts w:ascii="Calibri" w:hAnsi="Calibri" w:eastAsia="宋体"/>
      <w:b/>
      <w:sz w:val="44"/>
      <w:szCs w:val="44"/>
    </w:rPr>
  </w:style>
  <w:style w:type="paragraph" w:styleId="134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342" w:customStyle="1">
    <w:name w:val="Char1 Char Char Char"/>
    <w:basedOn w:val="950"/>
    <w:uiPriority w:val="0"/>
    <w:qFormat/>
    <w:rPr>
      <w:rFonts w:ascii="Tahoma" w:hAnsi="Tahoma" w:cs="Tahoma"/>
      <w:sz w:val="24"/>
      <w:szCs w:val="20"/>
    </w:rPr>
  </w:style>
  <w:style w:type="paragraph" w:styleId="1343" w:customStyle="1">
    <w:name w:val="可研 + 首行缩进:  2 字符"/>
    <w:basedOn w:val="950"/>
    <w:uiPriority w:val="0"/>
    <w:qFormat/>
    <w:pPr>
      <w:ind w:firstLine="200"/>
      <w:spacing w:before="120" w:line="288" w:lineRule="auto"/>
    </w:pPr>
    <w:rPr>
      <w:rFonts w:eastAsia="仿宋_GB2312"/>
      <w:sz w:val="24"/>
      <w:szCs w:val="20"/>
    </w:rPr>
  </w:style>
  <w:style w:type="paragraph" w:styleId="1344" w:customStyle="1">
    <w:name w:val="表 靠左"/>
    <w:basedOn w:val="950"/>
    <w:uiPriority w:val="0"/>
    <w:qFormat/>
    <w:pPr>
      <w:jc w:val="left"/>
    </w:pPr>
    <w:rPr>
      <w:rFonts w:ascii="宋体" w:hAnsi="宋体"/>
      <w:szCs w:val="21"/>
    </w:rPr>
  </w:style>
  <w:style w:type="paragraph" w:styleId="1345" w:customStyle="1">
    <w:name w:val="Char Char1 Char Char Char Char Char Char Char"/>
    <w:basedOn w:val="950"/>
    <w:uiPriority w:val="0"/>
    <w:qFormat/>
    <w:rPr>
      <w:rFonts w:ascii="Tahoma" w:hAnsi="Tahoma" w:cs="Tahoma"/>
      <w:sz w:val="24"/>
    </w:rPr>
  </w:style>
  <w:style w:type="paragraph" w:styleId="1346" w:customStyle="1">
    <w:name w:val="表"/>
    <w:basedOn w:val="950"/>
    <w:next w:val="950"/>
    <w:uiPriority w:val="0"/>
    <w:qFormat/>
    <w:pPr>
      <w:jc w:val="center"/>
    </w:pPr>
    <w:rPr>
      <w:rFonts w:eastAsia="宋体"/>
      <w:sz w:val="24"/>
      <w:szCs w:val="21"/>
    </w:rPr>
  </w:style>
  <w:style w:type="paragraph" w:styleId="1347" w:customStyle="1">
    <w:name w:val="xl2203"/>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8" w:customStyle="1">
    <w:name w:val="样式 样式 样式 左侧:  2 字符1 + 首行缩进:  2 字符1 + 首行缩进:  2 字符"/>
    <w:basedOn w:val="950"/>
    <w:uiPriority w:val="99"/>
    <w:qFormat/>
    <w:pPr>
      <w:ind w:firstLine="480"/>
      <w:spacing w:before="60" w:after="120" w:line="440" w:lineRule="atLeast"/>
      <w:widowControl/>
    </w:pPr>
    <w:rPr>
      <w:rFonts w:eastAsia="宋体"/>
      <w:sz w:val="24"/>
    </w:rPr>
  </w:style>
  <w:style w:type="paragraph" w:styleId="1349" w:customStyle="1">
    <w:name w:val="章标题"/>
    <w:next w:val="950"/>
    <w:uiPriority w:val="0"/>
    <w:qFormat/>
    <w:pPr>
      <w:jc w:val="both"/>
      <w:tabs>
        <w:tab w:val="left" w:pos="0" w:leader="none"/>
      </w:tabs>
      <w:outlineLvl w:val="1"/>
    </w:pPr>
    <w:rPr>
      <w:rFonts w:hint="default" w:ascii="黑体" w:hAnsi="Times New Roman" w:eastAsia="黑体" w:cs="Times New Roman"/>
      <w:sz w:val="21"/>
      <w:lang w:val="en-US" w:eastAsia="zh-CN" w:bidi="ar-SA"/>
    </w:rPr>
  </w:style>
  <w:style w:type="paragraph" w:styleId="1350" w:customStyle="1">
    <w:name w:val="table_1stline"/>
    <w:basedOn w:val="950"/>
    <w:uiPriority w:val="0"/>
    <w:qFormat/>
    <w:pPr>
      <w:jc w:val="left"/>
      <w:spacing w:before="120"/>
      <w:widowControl/>
    </w:pPr>
    <w:rPr>
      <w:bCs/>
      <w:sz w:val="20"/>
      <w:szCs w:val="20"/>
      <w:lang w:val="de-DE" w:eastAsia="de-DE"/>
    </w:rPr>
  </w:style>
  <w:style w:type="paragraph" w:styleId="1351" w:customStyle="1">
    <w:name w:val="Char Char Char Char Char Char Char Char1"/>
    <w:basedOn w:val="950"/>
    <w:uiPriority w:val="0"/>
    <w:qFormat/>
    <w:pPr>
      <w:jc w:val="left"/>
      <w:spacing w:after="160" w:line="240" w:lineRule="exact"/>
      <w:widowControl/>
    </w:pPr>
    <w:rPr>
      <w:rFonts w:ascii="Verdana" w:hAnsi="Verdana"/>
      <w:sz w:val="20"/>
      <w:szCs w:val="20"/>
      <w:lang w:eastAsia="en-US"/>
    </w:rPr>
  </w:style>
  <w:style w:type="paragraph" w:styleId="1352" w:customStyle="1">
    <w:name w:val="正文1"/>
    <w:basedOn w:val="950"/>
    <w:next w:val="950"/>
    <w:uiPriority w:val="0"/>
    <w:qFormat/>
    <w:pPr>
      <w:ind w:left="420"/>
      <w:spacing w:line="300" w:lineRule="auto"/>
      <w:widowControl/>
    </w:pPr>
  </w:style>
  <w:style w:type="paragraph" w:styleId="135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354" w:customStyle="1">
    <w:name w:val="xl25"/>
    <w:basedOn w:val="95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355" w:customStyle="1">
    <w:name w:val="Plain Text2"/>
    <w:basedOn w:val="950"/>
    <w:uiPriority w:val="0"/>
    <w:qFormat/>
    <w:rPr>
      <w:rFonts w:ascii="宋体" w:hAnsi="Courier New" w:eastAsia="楷体_GB2312"/>
      <w:sz w:val="28"/>
      <w:szCs w:val="20"/>
    </w:rPr>
  </w:style>
  <w:style w:type="table" w:styleId="1356" w:customStyle="1">
    <w:name w:val="Table Normal"/>
    <w:uiPriority w:val="0"/>
    <w:unhideWhenUsed/>
    <w:qFormat/>
    <w:rPr>
      <w:lang w:val="en-US" w:eastAsia="zh-CN" w:bidi="ar-SA"/>
    </w:rPr>
    <w:tblPr/>
  </w:style>
  <w:style w:type="paragraph" w:styleId="1357" w:customStyle="1">
    <w:name w:val="纯文本4"/>
    <w:basedOn w:val="950"/>
    <w:uiPriority w:val="0"/>
    <w:qFormat/>
    <w:rPr>
      <w:rFonts w:ascii="宋体" w:hAnsi="Courier New" w:cs="Times New Roman"/>
      <w:sz w:val="26"/>
    </w:rPr>
  </w:style>
  <w:style w:type="paragraph" w:styleId="1358" w:customStyle="1">
    <w:name w:val="文档结构图1"/>
    <w:basedOn w:val="950"/>
    <w:next w:val="1359"/>
    <w:uiPriority w:val="0"/>
    <w:semiHidden/>
    <w:qFormat/>
    <w:pPr>
      <w:shd w:val="clear" w:color="auto" w:fill="auto"/>
    </w:pPr>
    <w:rPr>
      <w:rFonts w:ascii="Times New Roman" w:hAnsi="Times New Roman" w:eastAsia="宋体"/>
    </w:rPr>
  </w:style>
  <w:style w:type="paragraph" w:styleId="1359" w:customStyle="1">
    <w:name w:val="纯文本13"/>
    <w:basedOn w:val="950"/>
    <w:next w:val="1360"/>
    <w:uiPriority w:val="0"/>
    <w:qFormat/>
    <w:rPr>
      <w:rFonts w:ascii="宋体" w:hAnsi="Courier New"/>
    </w:rPr>
  </w:style>
  <w:style w:type="paragraph" w:styleId="1360" w:customStyle="1">
    <w:name w:val="页眉1"/>
    <w:basedOn w:val="950"/>
    <w:next w:val="950"/>
    <w:uiPriority w:val="99"/>
    <w:qFormat/>
    <w:pPr>
      <w:jc w:val="center"/>
      <w:tabs>
        <w:tab w:val="center" w:pos="4153" w:leader="none"/>
        <w:tab w:val="right" w:pos="8306" w:leader="none"/>
      </w:tabs>
      <w:pBdr>
        <w:bottom w:val="single" w:color="000000" w:sz="6" w:space="1"/>
      </w:pBdr>
    </w:pPr>
    <w:rPr>
      <w:sz w:val="18"/>
    </w:rPr>
  </w:style>
  <w:style w:type="paragraph" w:styleId="1361" w:customStyle="1">
    <w:name w:val="表文字"/>
    <w:basedOn w:val="1362"/>
    <w:uiPriority w:val="0"/>
    <w:qFormat/>
    <w:pPr>
      <w:jc w:val="both"/>
    </w:pPr>
  </w:style>
  <w:style w:type="paragraph" w:styleId="1362" w:customStyle="1">
    <w:name w:val="表头、图名"/>
    <w:uiPriority w:val="0"/>
    <w:qFormat/>
    <w:pPr>
      <w:jc w:val="center"/>
    </w:pPr>
    <w:rPr>
      <w:rFonts w:hint="default" w:ascii="Times New Roman" w:hAnsi="Times New Roman" w:eastAsia="宋体" w:cs="Times New Roman"/>
      <w:sz w:val="21"/>
      <w:szCs w:val="22"/>
      <w:lang w:val="en-US" w:eastAsia="zh-CN" w:bidi="ar-SA"/>
    </w:rPr>
  </w:style>
  <w:style w:type="paragraph" w:styleId="1363" w:customStyle="1">
    <w:name w:val="+正文 Char"/>
    <w:basedOn w:val="950"/>
    <w:uiPriority w:val="0"/>
    <w:qFormat/>
    <w:pPr>
      <w:ind w:firstLine="200"/>
      <w:spacing w:line="360" w:lineRule="auto"/>
    </w:pPr>
    <w:rPr>
      <w:sz w:val="24"/>
    </w:rPr>
  </w:style>
  <w:style w:type="paragraph" w:styleId="136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66" w:customStyle="1">
    <w:name w:val="UserStyle_45"/>
    <w:basedOn w:val="950"/>
    <w:uiPriority w:val="0"/>
    <w:qFormat/>
    <w:pPr>
      <w:widowControl/>
    </w:pPr>
    <w:rPr>
      <w:rFonts w:ascii="宋体" w:hAnsi="Courier New" w:eastAsia="楷体_GB2312"/>
      <w:sz w:val="28"/>
    </w:rPr>
  </w:style>
  <w:style w:type="character" w:styleId="1367" w:customStyle="1">
    <w:name w:val="NormalCharacter1"/>
    <w:link w:val="950"/>
    <w:uiPriority w:val="0"/>
    <w:qFormat/>
  </w:style>
  <w:style w:type="paragraph" w:styleId="1368" w:customStyle="1">
    <w:name w:val="列表段落1"/>
    <w:uiPriority w:val="99"/>
    <w:qFormat/>
    <w:pPr>
      <w:ind w:firstLine="420"/>
      <w:jc w:val="both"/>
      <w:widowControl w:val="off"/>
    </w:pPr>
    <w:rPr>
      <w:rFonts w:hint="default" w:ascii="Times New Roman" w:hAnsi="Times New Roman" w:eastAsia="宋体" w:cs="Times New Roman"/>
      <w:sz w:val="21"/>
      <w:szCs w:val="22"/>
      <w:lang w:val="en-US" w:eastAsia="zh-CN" w:bidi="ar-SA"/>
    </w:rPr>
  </w:style>
  <w:style w:type="table" w:styleId="1369" w:customStyle="1">
    <w:name w:val="网格型2"/>
    <w:basedOn w:val="961"/>
    <w:uiPriority w:val="39"/>
    <w:qFormat/>
    <w:rPr>
      <w:rFonts w:ascii="等线" w:hAnsi="等线" w:eastAsia="等线"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70" w:customStyle="1">
    <w:name w:val="无间隔2"/>
    <w:basedOn w:val="950"/>
    <w:uiPriority w:val="99"/>
    <w:qFormat/>
  </w:style>
  <w:style w:type="numbering" w:styleId="15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黄冬琳</cp:lastModifiedBy>
  <cp:revision>5</cp:revision>
  <dcterms:created xsi:type="dcterms:W3CDTF">2026-06-16T03:50:00Z</dcterms:created>
  <dcterms:modified xsi:type="dcterms:W3CDTF">2026-09-28T07:12:06Z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eyJoZGlkIjoiM2ZmNzc2YWQxNjZmZjhkMjQ4OWI2OTViMTAxN2U5ZTUiLCJ1c2VySWQiOiIxMDA0NjY3MzMwIn0=</vt:lpwstr>
  </property>
  <property fmtid="{D5CDD505-2E9C-101B-9397-08002B2CF9AE}" pid="3" name="KSOProductBuildVer">
    <vt:lpwstr>2052-12.1.0.28505</vt:lpwstr>
  </property>
  <property fmtid="{D5CDD505-2E9C-101B-9397-08002B2CF9AE}" pid="4" name="ICV">
    <vt:lpwstr>54E022D085D54ECC9F8659CB8BAB012B_13</vt:lpwstr>
  </property>
</Properties>
</file>