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JSZC-320500-JZCG-G2026-0228</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江苏省2025年县域医共体设备更新项目（彩色多普勒超声诊断仪项目二）</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7</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江苏省2025年县域医共体设备更新项目（彩色多普勒超声诊断仪项目二）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9</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
              <w:rPr>
                <w:rFonts w:ascii="宋体" w:hAnsi="宋体" w:cs="Times New Roman"/>
                <w:sz w:val="21"/>
                <w:szCs w:val="21"/>
                <w:u w:val="single"/>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9</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
              <w:rPr>
                <w:rFonts w:hint="eastAsia" w:ascii="宋体" w:hAnsi="宋体" w:cs="Times New Roman"/>
                <w:sz w:val="21"/>
                <w:szCs w:val="21"/>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江苏省2025年县域医共体设备更新项目（彩色多普勒超声诊断仪项目二）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23</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JSZC-320500-JZCG-G2026-0228</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江苏省2025年县域医共体设备更新项目（彩色多普勒超声诊断仪项目二）</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标段一预算为人民币伍佰万元整（￥：5000000.00元）。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rPr>
        <w:t xml:space="preserve">贰佰叁拾</w:t>
      </w:r>
      <w:r>
        <w:rPr>
          <w:rFonts w:hint="eastAsia" w:ascii="宋体" w:hAnsi="宋体"/>
          <w:sz w:val="21"/>
          <w:szCs w:val="21"/>
        </w:rPr>
        <w:t xml:space="preserve">万元整（￥：</w:t>
      </w:r>
      <w:r>
        <w:rPr>
          <w:rFonts w:ascii="宋体" w:hAnsi="宋体"/>
          <w:sz w:val="21"/>
          <w:szCs w:val="21"/>
        </w:rPr>
        <w:t xml:space="preserve">23</w:t>
      </w:r>
      <w:r>
        <w:rPr>
          <w:rFonts w:hint="eastAsia" w:ascii="宋体" w:hAnsi="宋体"/>
          <w:sz w:val="21"/>
          <w:szCs w:val="21"/>
        </w:rPr>
        <w:t xml:space="preserve">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标段三预算为人民币贰佰贰拾万元整（￥：</w:t>
      </w:r>
      <w:r>
        <w:rPr>
          <w:rFonts w:ascii="宋体" w:hAnsi="宋体"/>
          <w:sz w:val="21"/>
          <w:szCs w:val="21"/>
        </w:rPr>
        <w:t xml:space="preserve">22</w:t>
      </w:r>
      <w:r>
        <w:rPr>
          <w:rFonts w:hint="eastAsia" w:ascii="宋体" w:hAnsi="宋体"/>
          <w:sz w:val="21"/>
          <w:szCs w:val="21"/>
        </w:rPr>
        <w:t xml:space="preserve">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捌佰玖拾伍万元整</w:t>
      </w:r>
      <w:r>
        <w:rPr>
          <w:rFonts w:hint="eastAsia" w:ascii="宋体" w:hAnsi="宋体"/>
          <w:sz w:val="21"/>
          <w:szCs w:val="21"/>
        </w:rPr>
        <w:t xml:space="preserve">（￥：</w:t>
      </w:r>
      <w:r>
        <w:rPr>
          <w:rFonts w:ascii="宋体" w:hAnsi="宋体"/>
          <w:sz w:val="21"/>
          <w:szCs w:val="21"/>
        </w:rPr>
        <w:t xml:space="preserve">8950000</w:t>
      </w:r>
      <w:r>
        <w:rPr>
          <w:rFonts w:hint="eastAsia" w:ascii="宋体" w:hAnsi="宋体"/>
          <w:sz w:val="21"/>
          <w:szCs w:val="21"/>
        </w:rPr>
        <w:t xml:space="preserve">.00元）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肆佰肆拾伍万元整</w:t>
      </w:r>
      <w:r>
        <w:rPr>
          <w:rFonts w:hint="eastAsia" w:ascii="宋体" w:hAnsi="宋体"/>
          <w:sz w:val="21"/>
          <w:szCs w:val="21"/>
        </w:rPr>
        <w:t xml:space="preserve">（￥：</w:t>
      </w:r>
      <w:r>
        <w:rPr>
          <w:rFonts w:ascii="宋体" w:hAnsi="宋体"/>
          <w:sz w:val="21"/>
          <w:szCs w:val="21"/>
        </w:rPr>
        <w:t xml:space="preserve">4450000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贰佰叁拾万元整（￥：</w:t>
      </w:r>
      <w:r>
        <w:rPr>
          <w:rFonts w:ascii="宋体" w:hAnsi="宋体"/>
          <w:sz w:val="21"/>
          <w:szCs w:val="21"/>
        </w:rPr>
        <w:t xml:space="preserve">23</w:t>
      </w:r>
      <w:r>
        <w:rPr>
          <w:rFonts w:hint="eastAsia" w:ascii="宋体" w:hAnsi="宋体"/>
          <w:sz w:val="21"/>
          <w:szCs w:val="21"/>
        </w:rPr>
        <w:t xml:space="preserve">00000.00元）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江苏省2025年县域医共体设备更新项目（彩色多普勒超声诊断仪项目二）</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t xml:space="preserve">9</w:t>
      </w:r>
      <w:r>
        <w:rPr>
          <w:rFonts w:hint="eastAsia" w:ascii="宋体" w:hAnsi="宋体"/>
          <w:sz w:val="21"/>
          <w:szCs w:val="21"/>
          <w:u w:val="single"/>
        </w:rPr>
        <w:t xml:space="preserve">月23</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月23</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ind w:left="0"/>
        <w:jc w:val="left"/>
        <w:rPr>
          <w:rFonts w:ascii="Times New Roman" w:hAnsi="Times New Roman" w:cs="Times New Roman"/>
        </w:rPr>
      </w:pPr>
      <w:r>
        <w:br w:type="page" w:clear="all"/>
      </w:r>
      <w:bookmarkStart w:id="12" w:name="_Toc2412"/>
      <w:r/>
      <w:bookmarkStart w:id="13" w:name="_Toc6217"/>
      <w:r/>
      <w:bookmarkStart w:id="14" w:name="_Toc229748358"/>
      <w:r/>
      <w:r/>
    </w:p>
    <w:p>
      <w:pPr>
        <w:pStyle w:val="84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15"/>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15"/>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0" w:name="OLE_LINK33"/>
      <w:r/>
      <w:bookmarkStart w:id="31" w:name="OLE_LINK32"/>
      <w:r/>
      <w:bookmarkStart w:id="32" w:name="OLE_LINK22"/>
      <w:r/>
      <w:bookmarkStart w:id="33"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jc w:val="left"/>
        <w:rPr>
          <w:rFonts w:ascii="宋体" w:hAnsi="宋体"/>
          <w:b/>
          <w:sz w:val="21"/>
          <w:szCs w:val="21"/>
        </w:rPr>
      </w:pPr>
      <w:r/>
      <w:bookmarkStart w:id="72" w:name="_Toc7945"/>
      <w:r/>
      <w:bookmarkStart w:id="73" w:name="_Toc241"/>
      <w:r/>
      <w:bookmarkStart w:id="74" w:name="_Toc71810482"/>
      <w:r>
        <w:rPr>
          <w:rFonts w:hint="eastAsia" w:ascii="宋体" w:hAnsi="宋体"/>
          <w:b/>
          <w:sz w:val="21"/>
          <w:szCs w:val="21"/>
        </w:rPr>
        <w:br w:type="page" w:clear="all"/>
      </w:r>
      <w:r/>
    </w:p>
    <w:p>
      <w:pPr>
        <w:ind w:left="0"/>
        <w:rPr>
          <w:rFonts w:ascii="宋体" w:hAnsi="宋体"/>
          <w:b/>
          <w:sz w:val="21"/>
          <w:szCs w:val="21"/>
        </w:rPr>
        <w:outlineLvl w:val="0"/>
      </w:pPr>
      <w:r/>
      <w:bookmarkStart w:id="75" w:name="_Toc105397781"/>
      <w:r/>
      <w:bookmarkStart w:id="76" w:name="_Toc229748362"/>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ascii="宋体" w:hAnsi="宋体"/>
          <w:b/>
          <w:sz w:val="21"/>
          <w:szCs w:val="21"/>
        </w:rPr>
      </w:pPr>
      <w:r/>
      <w:bookmarkStart w:id="77" w:name="OLE_LINK28"/>
      <w:r/>
      <w:bookmarkStart w:id="78" w:name="OLE_LINK27"/>
      <w:r>
        <w:rPr>
          <w:rFonts w:hint="eastAsia" w:ascii="宋体" w:hAnsi="宋体"/>
          <w:b/>
          <w:sz w:val="21"/>
          <w:szCs w:val="21"/>
        </w:rPr>
        <w:t xml:space="preserve">公开分项报价</w:t>
      </w:r>
      <w:bookmarkEnd w:id="77"/>
      <w:r/>
      <w:bookmarkEnd w:id="78"/>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71810484"/>
      <w:r/>
      <w:bookmarkStart w:id="84" w:name="_Toc105397783"/>
      <w:r/>
      <w:bookmarkStart w:id="85" w:name="_Toc19621"/>
      <w:r/>
      <w:bookmarkStart w:id="8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江苏省2025年县域医共体设备更新项目（彩色多普勒超声诊断仪项目二）</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sz w:val="21"/>
          <w:szCs w:val="21"/>
        </w:rPr>
      </w:pPr>
      <w:r/>
      <w:bookmarkStart w:id="88" w:name="_Toc105397784"/>
      <w:r/>
      <w:bookmarkStart w:id="89"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hint="eastAsia"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pPr>
      <w:r>
        <w:rPr>
          <w:rFonts w:hint="eastAsia" w:ascii="宋体" w:hAnsi="宋体"/>
          <w:sz w:val="21"/>
          <w:szCs w:val="21"/>
        </w:rPr>
        <w:br w:type="page" w:clear="all"/>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pPr>
        <w:ind w:left="0"/>
        <w:jc w:val="left"/>
      </w:pPr>
      <w:r>
        <w:br w:type="page" w:clear="all"/>
      </w:r>
      <w:bookmarkStart w:id="104" w:name="_Toc71810490"/>
      <w:r/>
      <w:bookmarkEnd w:id="96"/>
      <w:r/>
      <w:bookmarkEnd w:id="97"/>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202794759"/>
      <w:r/>
      <w:bookmarkStart w:id="112" w:name="_Toc188271943"/>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pStyle w:val="849"/>
        <w:ind w:left="0" w:firstLine="0"/>
        <w:jc w:val="center"/>
        <w:rPr>
          <w:rFonts w:ascii="宋体" w:hAnsi="宋体"/>
          <w:b/>
          <w:sz w:val="44"/>
          <w:szCs w:val="22"/>
        </w:rPr>
      </w:pPr>
      <w:r/>
      <w:bookmarkStart w:id="114" w:name="_Toc4098"/>
      <w:r/>
      <w:bookmarkStart w:id="115" w:name="_Toc23660"/>
      <w:r/>
      <w:bookmarkStart w:id="116" w:name="_Toc229748373"/>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江苏省2025年县域医共体设备更新项目（彩色多普勒超声诊断仪项目二）</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江苏省2025年县域医共体设备更新项目（彩色多普勒超声诊断仪项目二）</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标段一预算为人民币伍佰万元整（￥：5000000.00元）。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标段二预算为人民币贰佰叁拾万元整（￥：</w:t>
      </w:r>
      <w:r>
        <w:rPr>
          <w:rFonts w:ascii="宋体" w:hAnsi="宋体"/>
          <w:sz w:val="21"/>
          <w:szCs w:val="21"/>
        </w:rPr>
        <w:t xml:space="preserve">23</w:t>
      </w:r>
      <w:r>
        <w:rPr>
          <w:rFonts w:hint="eastAsia" w:ascii="宋体" w:hAnsi="宋体"/>
          <w:sz w:val="21"/>
          <w:szCs w:val="21"/>
        </w:rPr>
        <w:t xml:space="preserve">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标段三预算为人民币贰佰贰拾万元整（￥：</w:t>
      </w:r>
      <w:r>
        <w:rPr>
          <w:rFonts w:ascii="宋体" w:hAnsi="宋体"/>
          <w:sz w:val="21"/>
          <w:szCs w:val="21"/>
        </w:rPr>
        <w:t xml:space="preserve">22</w:t>
      </w:r>
      <w:r>
        <w:rPr>
          <w:rFonts w:hint="eastAsia" w:ascii="宋体" w:hAnsi="宋体"/>
          <w:sz w:val="21"/>
          <w:szCs w:val="21"/>
        </w:rPr>
        <w:t xml:space="preserve">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人民币捌佰玖拾伍万元整（￥：</w:t>
      </w:r>
      <w:r>
        <w:rPr>
          <w:rFonts w:ascii="宋体" w:hAnsi="宋体"/>
          <w:sz w:val="21"/>
          <w:szCs w:val="21"/>
        </w:rPr>
        <w:t xml:space="preserve">8950000</w:t>
      </w:r>
      <w:r>
        <w:rPr>
          <w:rFonts w:hint="eastAsia" w:ascii="宋体" w:hAnsi="宋体"/>
          <w:sz w:val="21"/>
          <w:szCs w:val="21"/>
        </w:rPr>
        <w:t xml:space="preserve">.00元）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标段一最高限价为人民币肆佰肆拾伍万元整（￥：</w:t>
      </w:r>
      <w:r>
        <w:rPr>
          <w:rFonts w:ascii="宋体" w:hAnsi="宋体"/>
          <w:sz w:val="21"/>
          <w:szCs w:val="21"/>
        </w:rPr>
        <w:t xml:space="preserve">4450000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标段二最高限价为人民币贰佰叁拾万元整（￥：</w:t>
      </w:r>
      <w:r>
        <w:rPr>
          <w:rFonts w:ascii="宋体" w:hAnsi="宋体"/>
          <w:sz w:val="21"/>
          <w:szCs w:val="21"/>
        </w:rPr>
        <w:t xml:space="preserve">23</w:t>
      </w:r>
      <w:r>
        <w:rPr>
          <w:rFonts w:hint="eastAsia" w:ascii="宋体" w:hAnsi="宋体"/>
          <w:sz w:val="21"/>
          <w:szCs w:val="21"/>
        </w:rPr>
        <w:t xml:space="preserve">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标段三最高限价为人民币贰佰贰拾万元整（￥：</w:t>
      </w:r>
      <w:r>
        <w:rPr>
          <w:rFonts w:ascii="宋体" w:hAnsi="宋体"/>
          <w:sz w:val="21"/>
          <w:szCs w:val="21"/>
        </w:rPr>
        <w:t xml:space="preserve">22</w:t>
      </w:r>
      <w:r>
        <w:rPr>
          <w:rFonts w:hint="eastAsia" w:ascii="宋体" w:hAnsi="宋体"/>
          <w:sz w:val="21"/>
          <w:szCs w:val="21"/>
        </w:rPr>
        <w:t xml:space="preserve">00000.00元）。</w:t>
      </w:r>
      <w:r/>
    </w:p>
    <w:p>
      <w:pPr>
        <w:pStyle w:val="1015"/>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18" w:name="_Hlk215479097"/>
            <w:r>
              <w:rPr>
                <w:rFonts w:hint="eastAsia" w:ascii="宋体" w:hAnsi="宋体"/>
                <w:sz w:val="21"/>
                <w:szCs w:val="21"/>
              </w:rPr>
              <w:t xml:space="preserve">昆山市震川社区卫生服务中心</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昆山高新区江浦社区卫生服务中心</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18"/>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pPr w:horzAnchor="margin" w:tblpXSpec="left" w:vertAnchor="text" w:tblpY="148" w:leftFromText="180" w:topFromText="0" w:rightFromText="180" w:bottomFromText="0"/>
        <w:tblW w:w="5000" w:type="pct"/>
        <w:tblInd w:w="0" w:type="dxa"/>
        <w:tblLook w:val="04A0" w:firstRow="1" w:lastRow="0" w:firstColumn="1" w:lastColumn="0" w:noHBand="0" w:noVBand="1"/>
      </w:tblPr>
      <w:tblGrid>
        <w:gridCol w:w="5525"/>
        <w:gridCol w:w="1275"/>
        <w:gridCol w:w="709"/>
        <w:gridCol w:w="849"/>
        <w:gridCol w:w="568"/>
        <w:gridCol w:w="928"/>
      </w:tblGrid>
      <w:tr>
        <w:trPr>
          <w:cantSplit/>
          <w:trHeight w:val="2319"/>
        </w:trPr>
        <w:tc>
          <w:tcPr>
            <w:tcW w:w="2803" w:type="pct"/>
            <w:vAlign w:val="center"/>
            <w:textDirection w:val="lrTb"/>
            <w:noWrap w:val="false"/>
          </w:tcPr>
          <w:p>
            <w:pPr>
              <w:pStyle w:val="1009"/>
              <w:ind w:left="0" w:firstLine="0"/>
              <w:jc w:val="center"/>
              <w:rPr>
                <w:rFonts w:ascii="宋体" w:hAnsi="宋体"/>
                <w:sz w:val="21"/>
                <w:szCs w:val="21"/>
              </w:rPr>
            </w:pPr>
            <w:r/>
            <w:bookmarkStart w:id="119" w:name="_Hlk203744128"/>
            <w:r>
              <w:rPr>
                <w:rFonts w:hint="eastAsia" w:ascii="宋体" w:hAnsi="宋体"/>
                <w:sz w:val="21"/>
                <w:szCs w:val="21"/>
              </w:rPr>
              <w:t xml:space="preserve">单位名称</w:t>
            </w:r>
            <w:r/>
          </w:p>
        </w:tc>
        <w:tc>
          <w:tcPr>
            <w:tcW w:w="64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腹部凸阵</w:t>
            </w:r>
            <w:r/>
          </w:p>
        </w:tc>
        <w:tc>
          <w:tcPr>
            <w:tcW w:w="360"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高频线阵（血管）</w:t>
            </w:r>
            <w:r/>
          </w:p>
        </w:tc>
        <w:tc>
          <w:tcPr>
            <w:tcW w:w="431"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高频线阵（小器官）</w:t>
            </w:r>
            <w:r/>
          </w:p>
        </w:tc>
        <w:tc>
          <w:tcPr>
            <w:tcW w:w="288"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腔内探头</w:t>
            </w:r>
            <w:r/>
          </w:p>
        </w:tc>
        <w:tc>
          <w:tcPr>
            <w:tcW w:w="471"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成人心脏探头（经胸）</w:t>
            </w:r>
            <w:bookmarkEnd w:id="119"/>
            <w:r/>
          </w:p>
        </w:tc>
      </w:tr>
      <w:tr>
        <w:trPr>
          <w:trHeight w:val="300"/>
        </w:trPr>
        <w:tc>
          <w:tcPr>
            <w:tcW w:w="280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昆山市震川社区卫生服务中心</w:t>
            </w:r>
            <w:r/>
          </w:p>
        </w:tc>
        <w:tc>
          <w:tcPr>
            <w:tcW w:w="64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60"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31"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288"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71"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trHeight w:val="309"/>
        </w:trPr>
        <w:tc>
          <w:tcPr>
            <w:tcW w:w="280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昆山高新区江浦社区卫生服务中心</w:t>
            </w:r>
            <w:r/>
          </w:p>
        </w:tc>
        <w:tc>
          <w:tcPr>
            <w:tcW w:w="64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60"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31"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88"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71"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trHeight w:val="300"/>
        </w:trPr>
        <w:tc>
          <w:tcPr>
            <w:tcW w:w="280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647"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60"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431"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28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471"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trHeight w:val="309"/>
        </w:trPr>
        <w:tc>
          <w:tcPr>
            <w:tcW w:w="2803"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64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6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31"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bookmarkStart w:id="120" w:name="_GoBack"/>
            <w:r/>
            <w:bookmarkEnd w:id="120"/>
            <w:r/>
            <w:r/>
          </w:p>
        </w:tc>
        <w:tc>
          <w:tcPr>
            <w:tcW w:w="28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471"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 探头具备脂肪肝定量检测功能且测定单位为“%”或最大有效扫描深度≥54cm，投标文件中需提供白皮书上的功能截图并加盖公章，否则视为未实质性响应。同时需在第三章附件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3.探头具</w:t>
      </w:r>
      <w:r>
        <w:rPr>
          <w:rFonts w:hint="eastAsia" w:ascii="宋体" w:hAnsi="宋体"/>
          <w:b/>
          <w:sz w:val="21"/>
        </w:rPr>
        <w:t xml:space="preserve">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4.具备一键左心定量技术，一键同时同切面得出左室和左房心功能参数。投标单位需提供承诺函并加盖投标单位公章，否则视为未实质性响应。（承诺函格式自拟）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9.各厂家所投机型应为2025年12月31日以前推出的机型（以三类注册证首次注册时间为准）。为保证设备的稳定性，迈瑞需提供Resona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10</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 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6.图像储存，硬盘≥960GB，USB 接口输出，支持压缩和高清 DICOM 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8.主机具备 USB≥5个，非外设拓展。</w:t>
      </w:r>
      <w:r/>
    </w:p>
    <w:p>
      <w:pPr>
        <w:ind w:left="0" w:firstLine="420"/>
        <w:spacing w:line="360" w:lineRule="auto"/>
        <w:tabs>
          <w:tab w:val="left" w:pos="0" w:leader="none"/>
        </w:tabs>
        <w:rPr>
          <w:rFonts w:ascii="宋体" w:hAnsi="宋体"/>
          <w:sz w:val="21"/>
        </w:rPr>
      </w:pPr>
      <w:r>
        <w:rPr>
          <w:rFonts w:hint="eastAsia" w:ascii="宋体" w:hAnsi="宋体"/>
          <w:sz w:val="21"/>
        </w:rPr>
        <w:t xml:space="preserve">9.宽景成像技术。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10.具备穿刺引导线及针尖增强技术。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11.至少同时支持应变，点式剪切波，二维剪切波，粘弹性成像中的三种。</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13.具备血流成像自动优化技术、智能自动优化成像技术。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14.操作面板具有TGC时间增益实体键≥8。</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1.弹性成像支持探头类型满足临床需求。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3.脂肪肝定量检测技术满足临床需求。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4.血流最低测量速度（非噪音信号）≤1mm/s。</w:t>
      </w:r>
      <w:r/>
    </w:p>
    <w:p>
      <w:pPr>
        <w:ind w:left="0" w:firstLine="420"/>
        <w:spacing w:line="360" w:lineRule="auto"/>
        <w:tabs>
          <w:tab w:val="left" w:pos="0" w:leader="none"/>
        </w:tabs>
        <w:rPr>
          <w:rFonts w:ascii="宋体" w:hAnsi="宋体"/>
          <w:sz w:val="21"/>
        </w:rPr>
      </w:pPr>
      <w:r>
        <w:rPr>
          <w:rFonts w:hint="eastAsia" w:ascii="宋体" w:hAnsi="宋体"/>
          <w:sz w:val="21"/>
        </w:rPr>
        <w:t xml:space="preserve">5.声诺维造影剂有效显示时间≥180秒。</w:t>
      </w:r>
      <w:r/>
    </w:p>
    <w:p>
      <w:pPr>
        <w:ind w:left="0" w:firstLine="420"/>
        <w:spacing w:line="360" w:lineRule="auto"/>
        <w:tabs>
          <w:tab w:val="left" w:pos="0" w:leader="none"/>
        </w:tabs>
        <w:rPr>
          <w:rFonts w:ascii="宋体" w:hAnsi="宋体"/>
          <w:sz w:val="21"/>
        </w:rPr>
      </w:pPr>
      <w:r>
        <w:rPr>
          <w:rFonts w:hint="eastAsia" w:ascii="宋体" w:hAnsi="宋体"/>
          <w:sz w:val="21"/>
        </w:rPr>
        <w:t xml:space="preserve">6.腹部探头二维点式剪切波有效检查深度≥8cm。</w:t>
      </w:r>
      <w:r/>
    </w:p>
    <w:p>
      <w:pPr>
        <w:ind w:left="0" w:firstLine="420"/>
        <w:spacing w:line="360" w:lineRule="auto"/>
        <w:tabs>
          <w:tab w:val="left" w:pos="0" w:leader="none"/>
        </w:tabs>
        <w:rPr>
          <w:rFonts w:ascii="宋体" w:hAnsi="宋体"/>
          <w:sz w:val="21"/>
        </w:rPr>
      </w:pPr>
      <w:r>
        <w:rPr>
          <w:rFonts w:hint="eastAsia" w:ascii="宋体" w:hAnsi="宋体"/>
          <w:sz w:val="21"/>
        </w:rPr>
        <w:t xml:space="preserve">7.可接收超声信号系统动态范围≥280 dB。</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50"/>
        <w:gridCol w:w="877"/>
        <w:gridCol w:w="877"/>
        <w:gridCol w:w="877"/>
        <w:gridCol w:w="873"/>
      </w:tblGrid>
      <w:tr>
        <w:trPr>
          <w:cantSplit/>
          <w:jc w:val="center"/>
          <w:trHeight w:val="2730"/>
        </w:trPr>
        <w:tc>
          <w:tcPr>
            <w:tcW w:w="322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4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成人心脏探头（经胸）</w:t>
            </w:r>
            <w:r/>
          </w:p>
        </w:tc>
        <w:tc>
          <w:tcPr>
            <w:tcW w:w="44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小儿心脏探头（经胸）</w:t>
            </w:r>
            <w:r/>
          </w:p>
        </w:tc>
        <w:tc>
          <w:tcPr>
            <w:tcW w:w="44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心脏四维探头（经胸）</w:t>
            </w:r>
            <w:r/>
          </w:p>
        </w:tc>
        <w:tc>
          <w:tcPr>
            <w:tcW w:w="443"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rPr>
              <w:t xml:space="preserve">心脏四维探头（经食管）</w:t>
            </w:r>
            <w:r/>
          </w:p>
        </w:tc>
      </w:tr>
      <w:tr>
        <w:trPr>
          <w:jc w:val="center"/>
        </w:trPr>
        <w:tc>
          <w:tcPr>
            <w:tcW w:w="322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常熟市第一人民医院</w:t>
            </w:r>
            <w:r/>
          </w:p>
        </w:tc>
        <w:tc>
          <w:tcPr>
            <w:tcW w:w="4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3"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W w:w="322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 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 ，投标文件中需提供白皮书上的功能截图并加盖公章，否则视为未实质性响应。 同时需在第三章附件  8.技术参数响应及偏离表中响应并标明所在投标文件中的页码 (在偏离表填报时，技术参数正负偏离情况与白皮书功能截图不一致时，以白皮书功能截图为准)未按要求提供或未提供视为非实质性响应。如因未标注页码导致可能非实质性响应的情况，由供应商自行承担后果。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 5 个工作日向苏州市卫生健康委员会提供中标产品《产品技术标准（白皮书）》原件并加盖生产厂家公章，否则视为未实质性响应。（承诺函格式详见附件 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4.提供原厂免费质保期≥5 年。投标单位需提供承诺函并加盖投标单位公章，否则视为未实质性响应。 （承诺函格式自拟）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 各厂家所投机型应为2025年12月31日以前推出的机型（以三类注册证首次注册时间为准）。为保证设备的稳定性，GE 需提供 VIVID  E95 及以上机型，飞利浦需提供 EPIQ  CVX 及以上机型，西门子需提供ACUSON Origin 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8.通用成像探头接口≥4 个，至少4 个接口可通用，可同时支持矩阵实时三维探头并可任意互换。投标单位需提供承诺函并加盖投标单位公章，否则视为未实质性响应。（承诺函格式自拟）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9.每台设备配备超声图文工作站（含高清采集卡） 。投标单位需提供承诺函并加盖投标单位公章，否则视为未实质性响应。（承诺函格式自拟）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 英寸，触摸屏≥12 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2.二维斑点追踪技术，牛眼图≥17 段</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3.探头接口数≥4 个且全激活可互换。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 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 图像储存，硬盘≥1TB，USB 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 DICOM 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8.具备二次谐波技术。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9.编码脉冲反向谐波技术。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10.支持左心室造影，低机械指数的心肌灌注成像，实时双幅成像。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11.实时一键式组织多普勒成像、组织追踪图成像，组织同步化成像。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12.具备同时显示多个节段的心肌速度曲线、位移曲线、应变及应变率曲线。</w:t>
      </w:r>
      <w:r/>
    </w:p>
    <w:p>
      <w:pPr>
        <w:ind w:left="0" w:firstLine="420"/>
        <w:spacing w:line="360" w:lineRule="auto"/>
        <w:tabs>
          <w:tab w:val="left" w:pos="0" w:leader="none"/>
        </w:tabs>
        <w:rPr>
          <w:rFonts w:ascii="宋体" w:hAnsi="宋体"/>
          <w:sz w:val="21"/>
        </w:rPr>
      </w:pPr>
      <w:r>
        <w:rPr>
          <w:rFonts w:hint="eastAsia" w:ascii="宋体" w:hAnsi="宋体"/>
          <w:sz w:val="21"/>
        </w:rPr>
        <w:t xml:space="preserve">13.心脏功能测量与分析包。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14.最大测量速度：PW:血流速度最大≥7.6m/s；CW:血流速度最大≥12m/s。</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1.增益补偿：TGC  ≥8 段且 LGC≥6 段。</w:t>
      </w:r>
      <w:r/>
    </w:p>
    <w:p>
      <w:pPr>
        <w:ind w:left="0" w:firstLine="420"/>
        <w:spacing w:line="360" w:lineRule="auto"/>
        <w:tabs>
          <w:tab w:val="left" w:pos="0" w:leader="none"/>
        </w:tabs>
        <w:rPr>
          <w:rFonts w:ascii="宋体" w:hAnsi="宋体"/>
          <w:sz w:val="21"/>
        </w:rPr>
      </w:pPr>
      <w:r>
        <w:rPr>
          <w:rFonts w:hint="eastAsia" w:ascii="宋体" w:hAnsi="宋体"/>
          <w:sz w:val="21"/>
        </w:rPr>
        <w:t xml:space="preserve">2.至少具备 3 个单晶体探头。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3.至少具备心电、心音参考信号。</w:t>
      </w:r>
      <w:r/>
    </w:p>
    <w:p>
      <w:pPr>
        <w:ind w:left="0" w:firstLine="420"/>
        <w:spacing w:line="360" w:lineRule="auto"/>
        <w:tabs>
          <w:tab w:val="left" w:pos="0" w:leader="none"/>
        </w:tabs>
        <w:rPr>
          <w:rFonts w:ascii="宋体" w:hAnsi="宋体"/>
          <w:sz w:val="21"/>
        </w:rPr>
      </w:pPr>
      <w:r>
        <w:rPr>
          <w:rFonts w:hint="eastAsia" w:ascii="宋体" w:hAnsi="宋体"/>
          <w:sz w:val="21"/>
        </w:rPr>
        <w:t xml:space="preserve">4.四维成像单元支持探头类别能够满足临床需求。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5.具备多平面成像功能。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6.自动心肌应变分析功能满足临床需求。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7.最大扫描深度≥50cm</w:t>
      </w:r>
      <w:r>
        <w:rPr>
          <w:rFonts w:hint="eastAsia" w:ascii="宋体" w:hAnsi="宋体"/>
          <w:sz w:val="21"/>
        </w:rPr>
        <w:t xml:space="preserve">。</w:t>
      </w:r>
      <w:r/>
    </w:p>
    <w:p>
      <w:pPr>
        <w:ind w:left="0" w:firstLine="422"/>
        <w:spacing w:line="360" w:lineRule="auto"/>
        <w:tabs>
          <w:tab w:val="left" w:pos="0" w:leader="none"/>
        </w:tabs>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67"/>
        <w:gridCol w:w="907"/>
        <w:gridCol w:w="820"/>
        <w:gridCol w:w="881"/>
        <w:gridCol w:w="879"/>
      </w:tblGrid>
      <w:tr>
        <w:trPr>
          <w:cantSplit/>
          <w:jc w:val="center"/>
          <w:trHeight w:val="2730"/>
        </w:trPr>
        <w:tc>
          <w:tcPr>
            <w:tcW w:w="323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60"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腹部凸阵</w:t>
            </w:r>
            <w:r/>
          </w:p>
        </w:tc>
        <w:tc>
          <w:tcPr>
            <w:tcW w:w="416" w:type="pct"/>
            <w:vAlign w:val="center"/>
            <w:textDirection w:val="tbRlV"/>
            <w:noWrap w:val="false"/>
          </w:tcPr>
          <w:p>
            <w:pPr>
              <w:ind w:left="113"/>
              <w:jc w:val="center"/>
              <w:rPr>
                <w:rFonts w:ascii="宋体" w:hAnsi="宋体"/>
                <w:sz w:val="21"/>
                <w:szCs w:val="21"/>
              </w:rPr>
            </w:pPr>
            <w:r>
              <w:rPr>
                <w:rFonts w:hint="eastAsia" w:ascii="宋体" w:hAnsi="宋体"/>
                <w:sz w:val="21"/>
                <w:szCs w:val="21"/>
                <w:lang w:bidi="ar"/>
              </w:rPr>
              <w:t xml:space="preserve">高频线阵（血管）</w:t>
            </w:r>
            <w:r/>
          </w:p>
        </w:tc>
        <w:tc>
          <w:tcPr>
            <w:tcW w:w="44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小儿心脏探头（经胸）</w:t>
            </w:r>
            <w:r/>
          </w:p>
        </w:tc>
        <w:tc>
          <w:tcPr>
            <w:tcW w:w="44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心脏四维探头（经胸）</w:t>
            </w:r>
            <w:r/>
          </w:p>
        </w:tc>
      </w:tr>
      <w:tr>
        <w:trPr>
          <w:jc w:val="center"/>
        </w:trPr>
        <w:tc>
          <w:tcPr>
            <w:tcW w:w="323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460"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323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60"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4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3.同时具备左心室、左心房、右心室的四维容积定量功能，可以进行牛眼图达峰时间等应变分析，投标单位提供承诺函并加盖投标单位公章，否则视为未实质响应。（承诺函格式自拟）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上述1.-2.项按要求提供证明材料，3.-9.项提供承诺函承诺满足相关要求，未按要求提供证明材料或承诺函视为无效投标</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5.最大测量速度：PW:血流速度最大≥9m/s ；CW:血流速度最大≥17m/s。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6.零位移动≥8级。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7.频谱多普勒取样宽度可覆盖0.5-30mm</w:t>
      </w:r>
      <w:r/>
    </w:p>
    <w:p>
      <w:pPr>
        <w:ind w:left="0" w:firstLine="420"/>
        <w:spacing w:line="360" w:lineRule="auto"/>
        <w:tabs>
          <w:tab w:val="left" w:pos="0" w:leader="none"/>
        </w:tabs>
        <w:rPr>
          <w:rFonts w:ascii="宋体" w:hAnsi="宋体"/>
          <w:sz w:val="21"/>
        </w:rPr>
      </w:pPr>
      <w:r>
        <w:rPr>
          <w:rFonts w:hint="eastAsia" w:ascii="宋体" w:hAnsi="宋体"/>
          <w:sz w:val="21"/>
        </w:rPr>
        <w:t xml:space="preserve">8.最低测量速度≤1.0mm/s</w:t>
      </w:r>
      <w:r/>
    </w:p>
    <w:p>
      <w:pPr>
        <w:ind w:left="0" w:firstLine="420"/>
        <w:spacing w:line="360" w:lineRule="auto"/>
        <w:tabs>
          <w:tab w:val="left" w:pos="0" w:leader="none"/>
        </w:tabs>
        <w:rPr>
          <w:rFonts w:ascii="宋体" w:hAnsi="宋体"/>
          <w:sz w:val="21"/>
        </w:rPr>
      </w:pPr>
      <w:r>
        <w:rPr>
          <w:rFonts w:hint="eastAsia" w:ascii="宋体" w:hAnsi="宋体"/>
          <w:sz w:val="21"/>
        </w:rPr>
        <w:t xml:space="preserve">9.主机具备 USB≥4个，非外设拓展接口。</w:t>
      </w:r>
      <w:r/>
    </w:p>
    <w:p>
      <w:pPr>
        <w:ind w:left="0" w:firstLine="420"/>
        <w:spacing w:line="360" w:lineRule="auto"/>
        <w:tabs>
          <w:tab w:val="left" w:pos="0" w:leader="none"/>
        </w:tabs>
        <w:rPr>
          <w:rFonts w:ascii="宋体" w:hAnsi="宋体"/>
          <w:sz w:val="21"/>
        </w:rPr>
      </w:pPr>
      <w:r>
        <w:rPr>
          <w:rFonts w:hint="eastAsia" w:ascii="宋体" w:hAnsi="宋体"/>
          <w:sz w:val="21"/>
        </w:rPr>
        <w:t xml:space="preserve">10.系统动态范围≥320dB</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12.支持左心室造影，并在造影条件下实现心肌应变定量分析，自动得出牛眼图</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13.具备一键自动计算左心室双平面射血分数功能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14.凸阵探头，最大角度，18cm深时，彩色显示帧频≥60帧/秒</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1.探头最大有效扫描深度≥45cm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3.具有全自动测量技术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4.具备智能自动切面识别技术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5.具备无针式探头接口（非转接器）</w:t>
      </w:r>
      <w:r/>
    </w:p>
    <w:p>
      <w:pPr>
        <w:ind w:left="0" w:firstLine="420"/>
        <w:spacing w:line="360" w:lineRule="auto"/>
        <w:tabs>
          <w:tab w:val="left" w:pos="0" w:leader="none"/>
        </w:tabs>
        <w:rPr>
          <w:rFonts w:ascii="宋体" w:hAnsi="宋体"/>
          <w:sz w:val="21"/>
        </w:rPr>
      </w:pPr>
      <w:r>
        <w:rPr>
          <w:rFonts w:hint="eastAsia" w:ascii="宋体" w:hAnsi="宋体"/>
          <w:sz w:val="21"/>
        </w:rPr>
        <w:t xml:space="preserve">6.主机在机支持右心心肌应变定量技术</w:t>
      </w:r>
      <w:r/>
    </w:p>
    <w:p>
      <w:pPr>
        <w:ind w:left="0" w:firstLine="420"/>
        <w:spacing w:line="360" w:lineRule="auto"/>
        <w:tabs>
          <w:tab w:val="left" w:pos="0" w:leader="none"/>
        </w:tabs>
        <w:rPr>
          <w:rFonts w:ascii="宋体" w:hAnsi="宋体" w:cs="Times New Roman"/>
        </w:rPr>
      </w:pPr>
      <w:r>
        <w:rPr>
          <w:rFonts w:hint="eastAsia" w:ascii="宋体" w:hAnsi="宋体"/>
          <w:sz w:val="21"/>
        </w:rPr>
        <w:t xml:space="preserve">7.主机在机支持左心心肌定量技术</w:t>
      </w:r>
      <w:r>
        <w:rPr>
          <w:rFonts w:hint="eastAsia" w:ascii="宋体" w:hAnsi="宋体"/>
          <w:sz w:val="21"/>
        </w:rPr>
        <w:t xml:space="preserve">。</w:t>
      </w:r>
      <w:r/>
    </w:p>
    <w:p>
      <w:pPr>
        <w:ind w:left="0"/>
        <w:jc w:val="left"/>
        <w:rPr>
          <w:rFonts w:ascii="宋体" w:hAnsi="宋体"/>
          <w:sz w:val="21"/>
        </w:rPr>
      </w:pPr>
      <w:r>
        <w:rPr>
          <w:rFonts w:ascii="宋体" w:hAnsi="宋体"/>
          <w:sz w:val="21"/>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r/>
      <w:bookmarkEnd w:id="12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left"/>
        <w:rPr>
          <w:rFonts w:ascii="宋体" w:hAnsi="宋体"/>
          <w:b/>
          <w:sz w:val="21"/>
          <w:szCs w:val="21"/>
        </w:rPr>
      </w:pPr>
      <w:r/>
      <w:bookmarkStart w:id="123" w:name="_Hlk55741158"/>
      <w:r/>
      <w:bookmarkStart w:id="124" w:name="_Toc11789"/>
      <w:r/>
      <w:bookmarkStart w:id="125" w:name="_Toc5111"/>
      <w:r>
        <w:rPr>
          <w:rFonts w:hint="eastAsia" w:ascii="宋体" w:hAnsi="宋体"/>
          <w:b/>
          <w:sz w:val="44"/>
          <w:szCs w:val="22"/>
        </w:rPr>
        <w:br w:type="page" w:clear="all"/>
      </w:r>
      <w:bookmarkStart w:id="126" w:name="_Toc202794761"/>
      <w:r/>
      <w:bookmarkStart w:id="127" w:name="_Toc229748374"/>
      <w:r/>
      <w:bookmarkStart w:id="128" w:name="_Toc8564"/>
      <w:r/>
      <w:bookmarkStart w:id="129" w:name="_Toc57376410"/>
      <w:r/>
      <w:bookmarkStart w:id="130" w:name="_Toc27667"/>
      <w:r/>
      <w:bookmarkEnd w:id="123"/>
      <w:r/>
      <w:bookmarkEnd w:id="124"/>
      <w:r/>
      <w:bookmarkEnd w:id="125"/>
      <w:r>
        <w:rPr>
          <w:rFonts w:hint="eastAsia" w:ascii="宋体" w:hAnsi="宋体"/>
          <w:b/>
          <w:sz w:val="21"/>
          <w:szCs w:val="21"/>
        </w:rPr>
        <w:t xml:space="preserve">适用于所有标段</w:t>
      </w:r>
      <w:bookmarkEnd w:id="126"/>
      <w:r/>
      <w:bookmarkEnd w:id="127"/>
      <w:r/>
      <w:r/>
    </w:p>
    <w:p>
      <w:pPr>
        <w:pStyle w:val="849"/>
        <w:ind w:left="0" w:firstLine="0"/>
        <w:jc w:val="center"/>
        <w:rPr>
          <w:rFonts w:ascii="宋体" w:hAnsi="宋体"/>
          <w:b/>
          <w:sz w:val="44"/>
          <w:szCs w:val="22"/>
        </w:rPr>
      </w:pPr>
      <w:r/>
      <w:bookmarkStart w:id="131" w:name="_Toc229748375"/>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合同及主要条款</w:t>
      </w:r>
      <w:bookmarkEnd w:id="13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65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4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86"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16"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16"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849"/>
        <w:ind w:left="0" w:firstLine="0"/>
        <w:jc w:val="center"/>
        <w:rPr>
          <w:rFonts w:ascii="宋体" w:hAnsi="宋体"/>
          <w:b/>
          <w:sz w:val="44"/>
          <w:szCs w:val="22"/>
        </w:rPr>
      </w:pPr>
      <w:r/>
      <w:bookmarkStart w:id="133" w:name="_Toc229748376"/>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28"/>
      <w:r/>
      <w:bookmarkEnd w:id="129"/>
      <w:r/>
      <w:bookmarkEnd w:id="130"/>
      <w:r/>
      <w:bookmarkEnd w:id="133"/>
      <w:r/>
      <w:r/>
    </w:p>
    <w:p>
      <w:pPr>
        <w:ind w:left="0" w:firstLine="422"/>
        <w:spacing w:line="360" w:lineRule="auto"/>
        <w:rPr>
          <w:rFonts w:ascii="宋体" w:hAnsi="宋体"/>
          <w:b/>
          <w:sz w:val="21"/>
          <w:szCs w:val="21"/>
        </w:rPr>
      </w:pPr>
      <w:r/>
      <w:bookmarkStart w:id="135" w:name="_Toc16264"/>
      <w:r/>
      <w:bookmarkStart w:id="136" w:name="_Toc698"/>
      <w:r/>
      <w:bookmarkStart w:id="137" w:name="_Toc17476"/>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8" w:name="OLE_LINK13"/>
      <w:r/>
      <w:bookmarkStart w:id="139" w:name="OLE_LINK14"/>
      <w:r>
        <w:rPr>
          <w:rFonts w:ascii="宋体" w:hAnsi="宋体"/>
          <w:b/>
          <w:sz w:val="21"/>
        </w:rPr>
        <w:t xml:space="preserve">5.</w:t>
      </w:r>
      <w:r>
        <w:rPr>
          <w:rFonts w:hint="eastAsia" w:ascii="宋体" w:hAnsi="宋体"/>
          <w:b/>
          <w:sz w:val="21"/>
        </w:rPr>
        <w:t xml:space="preserve">本项目共分为</w:t>
      </w:r>
      <w:r>
        <w:rPr>
          <w:rFonts w:hint="eastAsia" w:ascii="宋体" w:hAnsi="宋体"/>
          <w:b/>
          <w:sz w:val="21"/>
        </w:rPr>
        <w:t xml:space="preserve">三</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三</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8"/>
      <w:r/>
      <w:bookmarkEnd w:id="139"/>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25"/>
      <w:r/>
      <w:bookmarkStart w:id="143" w:name="OLE_LINK17"/>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r/>
      <w:bookmarkEnd w:id="143"/>
      <w:r/>
      <w:bookmarkEnd w:id="144"/>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0"/>
      <w:r/>
      <w:bookmarkEnd w:id="141"/>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（1）弹性成像支持探头类型：3分 </w:t>
            </w:r>
            <w:r/>
          </w:p>
          <w:p>
            <w:pPr>
              <w:ind w:left="0"/>
              <w:jc w:val="left"/>
              <w:rPr>
                <w:rFonts w:ascii="宋体" w:hAnsi="宋体"/>
                <w:sz w:val="21"/>
                <w:szCs w:val="21"/>
              </w:rPr>
            </w:pPr>
            <w:r>
              <w:rPr>
                <w:rFonts w:hint="eastAsia" w:ascii="宋体" w:hAnsi="宋体"/>
                <w:sz w:val="21"/>
                <w:szCs w:val="21"/>
              </w:rPr>
              <w:t xml:space="preserve">①支持腹部凸阵、线阵探头的得1分；②支持腹部凸阵、线阵、经腔内凸阵探头 的得2分；③支持腹部凸阵、线阵、经腔内凸阵 、相控阵探头 的得3分。本项最高得3分。</w:t>
            </w:r>
            <w:r/>
          </w:p>
          <w:p>
            <w:pPr>
              <w:ind w:left="0"/>
              <w:jc w:val="left"/>
              <w:rPr>
                <w:rFonts w:ascii="宋体" w:hAnsi="宋体"/>
                <w:sz w:val="21"/>
                <w:szCs w:val="21"/>
              </w:rPr>
            </w:pPr>
            <w:r>
              <w:rPr>
                <w:rFonts w:hint="eastAsia" w:ascii="宋体" w:hAnsi="宋体"/>
                <w:sz w:val="21"/>
                <w:szCs w:val="21"/>
              </w:rPr>
              <w:t xml:space="preserve">（2）心功能测量技术：3分</w:t>
            </w:r>
            <w:r/>
          </w:p>
          <w:p>
            <w:pPr>
              <w:ind w:left="0"/>
              <w:jc w:val="left"/>
              <w:rPr>
                <w:rFonts w:ascii="宋体" w:hAnsi="宋体"/>
                <w:sz w:val="21"/>
                <w:szCs w:val="21"/>
              </w:rPr>
            </w:pPr>
            <w:r>
              <w:rPr>
                <w:rFonts w:hint="eastAsia" w:ascii="宋体" w:hAnsi="宋体"/>
                <w:sz w:val="21"/>
                <w:szCs w:val="21"/>
              </w:rPr>
              <w:t xml:space="preserve">①支持二维灰阶成像及M型成像单元功能的得1分；②支持多角度M型测量功能的得1分；③支持任意位置和角度的二维全方位心功能测量功能的得1分。本项最高得3分。</w:t>
            </w:r>
            <w:r/>
          </w:p>
          <w:p>
            <w:pPr>
              <w:ind w:left="0"/>
              <w:jc w:val="left"/>
              <w:rPr>
                <w:rFonts w:ascii="宋体" w:hAnsi="宋体"/>
                <w:sz w:val="21"/>
                <w:szCs w:val="21"/>
              </w:rPr>
            </w:pPr>
            <w:r>
              <w:rPr>
                <w:rFonts w:hint="eastAsia" w:ascii="宋体" w:hAnsi="宋体"/>
                <w:sz w:val="21"/>
                <w:szCs w:val="21"/>
              </w:rPr>
              <w:t xml:space="preserve">（3）具备脂肪肝定量检测技术：3分</w:t>
            </w:r>
            <w:r/>
          </w:p>
          <w:p>
            <w:pPr>
              <w:ind w:left="0"/>
              <w:jc w:val="left"/>
              <w:rPr>
                <w:rFonts w:ascii="宋体" w:hAnsi="宋体"/>
                <w:sz w:val="21"/>
                <w:szCs w:val="21"/>
              </w:rPr>
            </w:pPr>
            <w:r>
              <w:rPr>
                <w:rFonts w:hint="eastAsia" w:ascii="宋体" w:hAnsi="宋体"/>
                <w:sz w:val="21"/>
                <w:szCs w:val="21"/>
              </w:rPr>
              <w:t xml:space="preserve">①脂肪肝定量检测时，测量单位和磁共振质子密度脂肪分数 PDFF 的检测单位相同的得1.5分；②定量检测脂肪肝含量时，可同时定量检测点式剪切波软硬度，且脂肪含量分数和点式剪切波速度值同屏显示的得1.5分。本项最高得3分。</w:t>
            </w:r>
            <w:r/>
          </w:p>
          <w:p>
            <w:pPr>
              <w:ind w:left="0"/>
              <w:jc w:val="left"/>
              <w:rPr>
                <w:rFonts w:ascii="宋体" w:hAnsi="宋体"/>
                <w:sz w:val="21"/>
                <w:szCs w:val="21"/>
              </w:rPr>
            </w:pPr>
            <w:r>
              <w:rPr>
                <w:rFonts w:hint="eastAsia" w:ascii="宋体" w:hAnsi="宋体"/>
                <w:sz w:val="21"/>
                <w:szCs w:val="21"/>
              </w:rPr>
              <w:t xml:space="preserve">（4）血流最低测量速度（非噪音信号）：3分</w:t>
            </w:r>
            <w:r/>
          </w:p>
          <w:p>
            <w:pPr>
              <w:ind w:left="0"/>
              <w:jc w:val="left"/>
              <w:rPr>
                <w:rFonts w:ascii="宋体" w:hAnsi="宋体"/>
                <w:sz w:val="21"/>
                <w:szCs w:val="21"/>
              </w:rPr>
            </w:pPr>
            <w:r>
              <w:rPr>
                <w:rFonts w:hint="eastAsia" w:ascii="宋体" w:hAnsi="宋体"/>
                <w:sz w:val="21"/>
                <w:szCs w:val="21"/>
              </w:rPr>
              <w:t xml:space="preserve">①0.5mm/s＜血流最低测量速度（非噪音信号）≤1mm/s的得1分；②0.2mm/s＜血流最低测量速度（非噪音信号）≤0.5mm/s的得2分；③血流最低测量速度（非噪音信号）≤0.2mm/s的得3分。本项最高得3分。</w:t>
            </w:r>
            <w:r/>
          </w:p>
          <w:p>
            <w:pPr>
              <w:ind w:left="0"/>
              <w:jc w:val="left"/>
              <w:rPr>
                <w:rFonts w:ascii="宋体" w:hAnsi="宋体"/>
                <w:sz w:val="21"/>
                <w:szCs w:val="21"/>
              </w:rPr>
            </w:pPr>
            <w:r>
              <w:rPr>
                <w:rFonts w:hint="eastAsia" w:ascii="宋体" w:hAnsi="宋体"/>
                <w:sz w:val="21"/>
                <w:szCs w:val="21"/>
              </w:rPr>
              <w:t xml:space="preserve">（5）声诺维造影剂有效显示时间：3分</w:t>
            </w:r>
            <w:r/>
          </w:p>
          <w:p>
            <w:pPr>
              <w:ind w:left="0"/>
              <w:jc w:val="left"/>
              <w:rPr>
                <w:rFonts w:ascii="宋体" w:hAnsi="宋体"/>
                <w:sz w:val="21"/>
                <w:szCs w:val="21"/>
              </w:rPr>
            </w:pPr>
            <w:r>
              <w:rPr>
                <w:rFonts w:hint="eastAsia" w:ascii="宋体" w:hAnsi="宋体"/>
                <w:sz w:val="21"/>
                <w:szCs w:val="21"/>
              </w:rPr>
              <w:t xml:space="preserve">①180秒≤声诺维造影剂有效显示时间＜300秒的得1分；②300秒≤声诺维造影剂有效显示时间＜480秒的得2分；③声诺维造影剂有效显示时间≥480秒的得3分。本项最高得3分。</w:t>
            </w:r>
            <w:r/>
          </w:p>
          <w:p>
            <w:pPr>
              <w:ind w:left="0"/>
              <w:jc w:val="left"/>
              <w:rPr>
                <w:rFonts w:ascii="宋体" w:hAnsi="宋体"/>
                <w:sz w:val="21"/>
                <w:szCs w:val="21"/>
              </w:rPr>
            </w:pPr>
            <w:r>
              <w:rPr>
                <w:rFonts w:hint="eastAsia" w:ascii="宋体" w:hAnsi="宋体"/>
                <w:sz w:val="21"/>
                <w:szCs w:val="21"/>
              </w:rPr>
              <w:t xml:space="preserve">（6）腹部探头二维点式剪切波有效检查深度：3分</w:t>
            </w:r>
            <w:r/>
          </w:p>
          <w:p>
            <w:pPr>
              <w:ind w:left="0"/>
              <w:jc w:val="left"/>
              <w:rPr>
                <w:rFonts w:ascii="宋体" w:hAnsi="宋体"/>
                <w:sz w:val="21"/>
                <w:szCs w:val="21"/>
              </w:rPr>
            </w:pPr>
            <w:r>
              <w:rPr>
                <w:rFonts w:hint="eastAsia" w:ascii="宋体" w:hAnsi="宋体"/>
                <w:sz w:val="21"/>
                <w:szCs w:val="21"/>
              </w:rPr>
              <w:t xml:space="preserve">①8cm≤腹部探头二维点式剪切波有效检查深度＜11cm的得1分；②11cm≤腹部探头二维点式剪切波有效检查深度＜14cm的得2分；③腹部探头二维点式剪切波有效检查深度≥14cm的得3分。本项最高得3分。</w:t>
            </w:r>
            <w:r/>
          </w:p>
          <w:p>
            <w:pPr>
              <w:ind w:left="0"/>
              <w:jc w:val="left"/>
              <w:rPr>
                <w:rFonts w:ascii="宋体" w:hAnsi="宋体"/>
                <w:sz w:val="21"/>
                <w:szCs w:val="21"/>
              </w:rPr>
            </w:pPr>
            <w:r>
              <w:rPr>
                <w:rFonts w:hint="eastAsia" w:ascii="宋体" w:hAnsi="宋体"/>
                <w:sz w:val="21"/>
                <w:szCs w:val="21"/>
              </w:rPr>
              <w:t xml:space="preserve">（7）可接收超声信号系统动态范围：3分</w:t>
            </w:r>
            <w:r/>
          </w:p>
          <w:p>
            <w:pPr>
              <w:ind w:left="0"/>
              <w:jc w:val="left"/>
              <w:rPr>
                <w:rFonts w:ascii="宋体" w:hAnsi="宋体"/>
                <w:sz w:val="21"/>
                <w:szCs w:val="21"/>
              </w:rPr>
            </w:pPr>
            <w:r>
              <w:rPr>
                <w:rFonts w:hint="eastAsia" w:ascii="宋体" w:hAnsi="宋体"/>
                <w:sz w:val="21"/>
                <w:szCs w:val="21"/>
              </w:rPr>
              <w:t xml:space="preserve">①280dB≤系统动态范围＜300dB的得1分；②300dB≤系统动态范围＜320dB的得2分；③系统动态范围≥320dB的得3分。本项最高得3分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（1）增益补偿：3 分</w:t>
            </w:r>
            <w:r/>
          </w:p>
          <w:p>
            <w:pPr>
              <w:ind w:left="0"/>
              <w:jc w:val="left"/>
              <w:rPr>
                <w:rFonts w:ascii="宋体" w:hAnsi="宋体"/>
                <w:sz w:val="21"/>
                <w:szCs w:val="21"/>
              </w:rPr>
            </w:pPr>
            <w:r>
              <w:rPr>
                <w:rFonts w:hint="eastAsia" w:ascii="宋体" w:hAnsi="宋体"/>
                <w:sz w:val="21"/>
                <w:szCs w:val="21"/>
              </w:rPr>
              <w:t xml:space="preserve">①TGC≥8 段且 LGC=6 段的得 1.5 分；②TGC≥8 段且 LGC≥8 段的得 3 分；本项最高得 3 分。</w:t>
            </w:r>
            <w:r/>
          </w:p>
          <w:p>
            <w:pPr>
              <w:ind w:left="0"/>
              <w:jc w:val="left"/>
              <w:rPr>
                <w:rFonts w:ascii="宋体" w:hAnsi="宋体"/>
                <w:sz w:val="21"/>
                <w:szCs w:val="21"/>
              </w:rPr>
            </w:pPr>
            <w:r>
              <w:rPr>
                <w:rFonts w:hint="eastAsia" w:ascii="宋体" w:hAnsi="宋体"/>
                <w:sz w:val="21"/>
                <w:szCs w:val="21"/>
              </w:rPr>
              <w:t xml:space="preserve">（2）单晶体探头数量：3 分</w:t>
            </w:r>
            <w:r/>
          </w:p>
          <w:p>
            <w:pPr>
              <w:ind w:left="0"/>
              <w:jc w:val="left"/>
              <w:rPr>
                <w:rFonts w:ascii="宋体" w:hAnsi="宋体"/>
                <w:sz w:val="21"/>
                <w:szCs w:val="21"/>
              </w:rPr>
            </w:pPr>
            <w:r>
              <w:rPr>
                <w:rFonts w:hint="eastAsia" w:ascii="宋体" w:hAnsi="宋体"/>
                <w:sz w:val="21"/>
                <w:szCs w:val="21"/>
              </w:rPr>
              <w:t xml:space="preserve">①单晶体探头数量 3 个的得 1 分；②单晶体探头数量 4 个的得 2 分；③单晶体探头数量≥5 个的得3 分；本项最高得 3 分。</w:t>
            </w:r>
            <w:r/>
          </w:p>
          <w:p>
            <w:pPr>
              <w:ind w:left="0"/>
              <w:jc w:val="left"/>
              <w:rPr>
                <w:rFonts w:ascii="宋体" w:hAnsi="宋体"/>
                <w:sz w:val="21"/>
                <w:szCs w:val="21"/>
              </w:rPr>
            </w:pPr>
            <w:r>
              <w:rPr>
                <w:rFonts w:hint="eastAsia" w:ascii="宋体" w:hAnsi="宋体"/>
                <w:sz w:val="21"/>
                <w:szCs w:val="21"/>
              </w:rPr>
              <w:t xml:space="preserve">（3）参考信号：3 分</w:t>
            </w:r>
            <w:r/>
          </w:p>
          <w:p>
            <w:pPr>
              <w:ind w:left="0"/>
              <w:jc w:val="left"/>
              <w:rPr>
                <w:rFonts w:ascii="宋体" w:hAnsi="宋体"/>
                <w:sz w:val="21"/>
                <w:szCs w:val="21"/>
              </w:rPr>
            </w:pPr>
            <w:r>
              <w:rPr>
                <w:rFonts w:hint="eastAsia" w:ascii="宋体" w:hAnsi="宋体"/>
                <w:sz w:val="21"/>
                <w:szCs w:val="21"/>
              </w:rPr>
              <w:t xml:space="preserve">①同时具有心电、心音的得 1 分；②同时具有心电、心音、脉搏波的得 2 分；③同时具有心电、心音、脉搏波、心电触发的得  3 分；本项最高得 3 分。</w:t>
            </w:r>
            <w:r/>
          </w:p>
          <w:p>
            <w:pPr>
              <w:ind w:left="0"/>
              <w:jc w:val="left"/>
              <w:rPr>
                <w:rFonts w:ascii="宋体" w:hAnsi="宋体"/>
                <w:sz w:val="21"/>
                <w:szCs w:val="21"/>
              </w:rPr>
            </w:pPr>
            <w:r>
              <w:rPr>
                <w:rFonts w:hint="eastAsia" w:ascii="宋体" w:hAnsi="宋体"/>
                <w:sz w:val="21"/>
                <w:szCs w:val="21"/>
              </w:rPr>
              <w:t xml:space="preserve">（4） 四维成像单元支持：3 分</w:t>
            </w:r>
            <w:r/>
          </w:p>
          <w:p>
            <w:pPr>
              <w:ind w:left="0"/>
              <w:jc w:val="left"/>
              <w:rPr>
                <w:rFonts w:ascii="宋体" w:hAnsi="宋体"/>
                <w:sz w:val="21"/>
                <w:szCs w:val="21"/>
              </w:rPr>
            </w:pPr>
            <w:r>
              <w:rPr>
                <w:rFonts w:hint="eastAsia" w:ascii="宋体" w:hAnsi="宋体"/>
                <w:sz w:val="21"/>
                <w:szCs w:val="21"/>
              </w:rPr>
              <w:t xml:space="preserve">①支持成人经胸容积成像探头的得 1 分；②支持儿童经胸容积成像探头的得 1 分；③支持经食道容积成像探头的得 1 分。本项最高得 3 分。</w:t>
            </w:r>
            <w:r/>
          </w:p>
          <w:p>
            <w:pPr>
              <w:ind w:left="0"/>
              <w:jc w:val="left"/>
              <w:rPr>
                <w:rFonts w:ascii="宋体" w:hAnsi="宋体"/>
                <w:sz w:val="21"/>
                <w:szCs w:val="21"/>
              </w:rPr>
            </w:pPr>
            <w:r>
              <w:rPr>
                <w:rFonts w:hint="eastAsia" w:ascii="宋体" w:hAnsi="宋体"/>
                <w:sz w:val="21"/>
                <w:szCs w:val="21"/>
              </w:rPr>
              <w:t xml:space="preserve">（5）多平面成像：3 分</w:t>
            </w:r>
            <w:r/>
          </w:p>
          <w:p>
            <w:pPr>
              <w:ind w:left="0"/>
              <w:jc w:val="left"/>
              <w:rPr>
                <w:rFonts w:ascii="宋体" w:hAnsi="宋体"/>
                <w:sz w:val="21"/>
                <w:szCs w:val="21"/>
              </w:rPr>
            </w:pPr>
            <w:r>
              <w:rPr>
                <w:rFonts w:hint="eastAsia" w:ascii="宋体" w:hAnsi="宋体"/>
                <w:sz w:val="21"/>
                <w:szCs w:val="21"/>
              </w:rPr>
              <w:t xml:space="preserve">①具有实时双平面成像功能的得 1 分；②具有实时三平面成像功能的得 1 分；③具有实时双容积成像功能的得 1 分。本项最高得 3 分。</w:t>
            </w:r>
            <w:r/>
          </w:p>
          <w:p>
            <w:pPr>
              <w:ind w:left="0"/>
              <w:jc w:val="left"/>
              <w:rPr>
                <w:rFonts w:ascii="宋体" w:hAnsi="宋体"/>
                <w:sz w:val="21"/>
                <w:szCs w:val="21"/>
              </w:rPr>
            </w:pPr>
            <w:r>
              <w:rPr>
                <w:rFonts w:hint="eastAsia" w:ascii="宋体" w:hAnsi="宋体"/>
                <w:sz w:val="21"/>
                <w:szCs w:val="21"/>
              </w:rPr>
              <w:t xml:space="preserve">（6） 自动心肌应变分析功能：3 分</w:t>
            </w:r>
            <w:r/>
          </w:p>
          <w:p>
            <w:pPr>
              <w:ind w:left="0"/>
              <w:jc w:val="left"/>
              <w:rPr>
                <w:rFonts w:ascii="宋体" w:hAnsi="宋体"/>
                <w:sz w:val="21"/>
                <w:szCs w:val="21"/>
              </w:rPr>
            </w:pPr>
            <w:r>
              <w:rPr>
                <w:rFonts w:hint="eastAsia" w:ascii="宋体" w:hAnsi="宋体"/>
                <w:sz w:val="21"/>
                <w:szCs w:val="21"/>
              </w:rPr>
              <w:t xml:space="preserve">①具有自动心肌应变定量分析及左心室自动定量分析功能的得 1 分；②具有自动心肌应变定量分析及右心室自动定量分析功能的得 1 分；③具有自动心肌应变定量分析及左心房自动定量分析功能的得 1 分。本项最高得 3 分。</w:t>
            </w:r>
            <w:r/>
          </w:p>
          <w:p>
            <w:pPr>
              <w:ind w:left="0"/>
              <w:jc w:val="left"/>
              <w:rPr>
                <w:rFonts w:ascii="宋体" w:hAnsi="宋体"/>
                <w:sz w:val="21"/>
                <w:szCs w:val="21"/>
              </w:rPr>
            </w:pPr>
            <w:r>
              <w:rPr>
                <w:rFonts w:hint="eastAsia" w:ascii="宋体" w:hAnsi="宋体"/>
                <w:sz w:val="21"/>
                <w:szCs w:val="21"/>
              </w:rPr>
              <w:t xml:space="preserve">（7）最大扫描深度：3 分</w:t>
            </w:r>
            <w:r/>
          </w:p>
          <w:p>
            <w:pPr>
              <w:ind w:left="0"/>
              <w:jc w:val="left"/>
              <w:rPr>
                <w:rFonts w:ascii="宋体" w:hAnsi="宋体"/>
                <w:sz w:val="21"/>
                <w:szCs w:val="21"/>
              </w:rPr>
            </w:pPr>
            <w:r>
              <w:rPr>
                <w:rFonts w:hint="eastAsia" w:ascii="宋体" w:hAnsi="宋体"/>
                <w:sz w:val="21"/>
                <w:szCs w:val="21"/>
              </w:rPr>
              <w:t xml:space="preserve">①50cm≤最大扫描深度＜55cm 的得 1.5 分；②最大扫描深度≥55cm 的得 3 分；本项最高得 3 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（1）探头最大有效扫描深度：3分 </w:t>
            </w:r>
            <w:r/>
          </w:p>
          <w:p>
            <w:pPr>
              <w:ind w:left="0"/>
              <w:jc w:val="left"/>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45cm≤探头最大有效扫描深度＜50cm的得1分</w:t>
            </w:r>
            <w:r>
              <w:rPr>
                <w:rFonts w:hint="eastAsia" w:ascii="宋体" w:hAnsi="宋体"/>
                <w:sz w:val="21"/>
                <w:szCs w:val="21"/>
              </w:rPr>
              <w:t xml:space="preserve">；②50cm≤探头最大有效扫描深度＜55cm的得2分；③探头最大有效扫描深度≥55cm的得3分；本项最高得3分。 </w:t>
            </w:r>
            <w:r/>
          </w:p>
          <w:p>
            <w:pPr>
              <w:ind w:left="0"/>
              <w:jc w:val="left"/>
              <w:rPr>
                <w:rFonts w:ascii="宋体" w:hAnsi="宋体"/>
                <w:sz w:val="21"/>
                <w:szCs w:val="21"/>
              </w:rPr>
            </w:pPr>
            <w:r>
              <w:rPr>
                <w:rFonts w:hint="eastAsia" w:ascii="宋体" w:hAnsi="宋体"/>
                <w:sz w:val="21"/>
                <w:szCs w:val="21"/>
              </w:rPr>
              <w:t xml:space="preserve">（2）心功能测量技术：3分 </w:t>
            </w:r>
            <w:r/>
          </w:p>
          <w:p>
            <w:pPr>
              <w:ind w:left="0"/>
              <w:jc w:val="left"/>
              <w:rPr>
                <w:rFonts w:ascii="宋体" w:hAnsi="宋体"/>
                <w:sz w:val="21"/>
                <w:szCs w:val="21"/>
              </w:rPr>
            </w:pPr>
            <w:r>
              <w:rPr>
                <w:rFonts w:hint="eastAsia" w:ascii="宋体" w:hAnsi="宋体"/>
                <w:sz w:val="21"/>
                <w:szCs w:val="21"/>
              </w:rPr>
              <w:t xml:space="preserve">①支持二维灰阶成像及M型成像单元功能的得1分；②支持多角度M型测量功能的得1分；③支持全自动M型测量功能的得1分。本项最高得3分。 </w:t>
            </w:r>
            <w:r/>
          </w:p>
          <w:p>
            <w:pPr>
              <w:ind w:left="0"/>
              <w:jc w:val="left"/>
              <w:rPr>
                <w:rFonts w:ascii="宋体" w:hAnsi="宋体"/>
                <w:sz w:val="21"/>
                <w:szCs w:val="21"/>
              </w:rPr>
            </w:pPr>
            <w:r>
              <w:rPr>
                <w:rFonts w:hint="eastAsia" w:ascii="宋体" w:hAnsi="宋体"/>
                <w:sz w:val="21"/>
                <w:szCs w:val="21"/>
              </w:rPr>
              <w:t xml:space="preserve">（3）全自动测量技术：3分 </w:t>
            </w:r>
            <w:r/>
          </w:p>
          <w:p>
            <w:pPr>
              <w:ind w:left="0"/>
              <w:jc w:val="left"/>
              <w:rPr>
                <w:rFonts w:ascii="宋体" w:hAnsi="宋体"/>
                <w:sz w:val="21"/>
                <w:szCs w:val="21"/>
              </w:rPr>
            </w:pPr>
            <w:r>
              <w:rPr>
                <w:rFonts w:hint="eastAsia" w:ascii="宋体" w:hAnsi="宋体"/>
                <w:sz w:val="21"/>
                <w:szCs w:val="21"/>
              </w:rPr>
              <w:t xml:space="preserve">①具备全自动M型测量技术的得1分；②具有全自动频谱测量技术的得1分；③具有全自动组织多普勒测量技术的得1分。本项最高得3分。 </w:t>
            </w:r>
            <w:r/>
          </w:p>
          <w:p>
            <w:pPr>
              <w:ind w:left="0"/>
              <w:jc w:val="left"/>
              <w:rPr>
                <w:rFonts w:ascii="宋体" w:hAnsi="宋体"/>
                <w:sz w:val="21"/>
                <w:szCs w:val="21"/>
              </w:rPr>
            </w:pPr>
            <w:r>
              <w:rPr>
                <w:rFonts w:hint="eastAsia" w:ascii="宋体" w:hAnsi="宋体"/>
                <w:sz w:val="21"/>
                <w:szCs w:val="21"/>
              </w:rPr>
              <w:t xml:space="preserve">（4）智能自动切面识别技术：3分 </w:t>
            </w:r>
            <w:r/>
          </w:p>
          <w:p>
            <w:pPr>
              <w:ind w:left="0"/>
              <w:jc w:val="left"/>
              <w:rPr>
                <w:rFonts w:ascii="宋体" w:hAnsi="宋体"/>
                <w:sz w:val="21"/>
                <w:szCs w:val="21"/>
              </w:rPr>
            </w:pPr>
            <w:r>
              <w:rPr>
                <w:rFonts w:hint="eastAsia" w:ascii="宋体" w:hAnsi="宋体"/>
                <w:sz w:val="21"/>
                <w:szCs w:val="21"/>
              </w:rPr>
              <w:t xml:space="preserve">①具有切面自动识别技术的得1分；②切面识别数量≥12个的得1分；③切面识别后根据切面自动定位彩色多普勒和频谱多普勒取样框的得1分。本项最高得3分。 </w:t>
            </w:r>
            <w:r/>
          </w:p>
          <w:p>
            <w:pPr>
              <w:ind w:left="0"/>
              <w:jc w:val="left"/>
              <w:rPr>
                <w:rFonts w:ascii="宋体" w:hAnsi="宋体"/>
                <w:sz w:val="21"/>
                <w:szCs w:val="21"/>
              </w:rPr>
            </w:pPr>
            <w:r>
              <w:rPr>
                <w:rFonts w:hint="eastAsia" w:ascii="宋体" w:hAnsi="宋体"/>
                <w:sz w:val="21"/>
                <w:szCs w:val="21"/>
              </w:rPr>
              <w:t xml:space="preserve">（5）无针式探头接口（非转接器）：3分 </w:t>
            </w:r>
            <w:r/>
          </w:p>
          <w:p>
            <w:pPr>
              <w:ind w:left="0"/>
              <w:jc w:val="left"/>
              <w:rPr>
                <w:rFonts w:ascii="宋体" w:hAnsi="宋体"/>
                <w:sz w:val="21"/>
                <w:szCs w:val="21"/>
              </w:rPr>
            </w:pPr>
            <w:r>
              <w:rPr>
                <w:rFonts w:hint="eastAsia" w:ascii="宋体" w:hAnsi="宋体"/>
                <w:sz w:val="21"/>
                <w:szCs w:val="21"/>
              </w:rPr>
              <w:t xml:space="preserve">①具有无针式探头接口的得1分；②无针式探头接口≥4个得1分；③包括经食道探头在内的所有探头均可互换的得1分。本项最高得3分。 </w:t>
            </w:r>
            <w:r/>
          </w:p>
          <w:p>
            <w:pPr>
              <w:ind w:left="0"/>
              <w:jc w:val="left"/>
              <w:rPr>
                <w:rFonts w:ascii="宋体" w:hAnsi="宋体"/>
                <w:sz w:val="21"/>
                <w:szCs w:val="21"/>
              </w:rPr>
            </w:pPr>
            <w:r>
              <w:rPr>
                <w:rFonts w:hint="eastAsia" w:ascii="宋体" w:hAnsi="宋体"/>
                <w:sz w:val="21"/>
                <w:szCs w:val="21"/>
              </w:rPr>
              <w:t xml:space="preserve">（6）主机在机支持右心心肌应变定量技术：3分 </w:t>
            </w:r>
            <w:r/>
          </w:p>
          <w:p>
            <w:pPr>
              <w:ind w:left="0"/>
              <w:jc w:val="left"/>
              <w:rPr>
                <w:rFonts w:ascii="宋体" w:hAnsi="宋体"/>
                <w:sz w:val="21"/>
                <w:szCs w:val="21"/>
              </w:rPr>
            </w:pPr>
            <w:r>
              <w:rPr>
                <w:rFonts w:hint="eastAsia" w:ascii="宋体" w:hAnsi="宋体"/>
                <w:sz w:val="21"/>
                <w:szCs w:val="21"/>
              </w:rPr>
              <w:t xml:space="preserve">①无心电触发进行右心心肌应变定量分析的得1分；②同一心动周期内，可同时测量右心室和右心房心肌应变参数的得1分；③同时具备右心室及右心房四维心肌应变定量技术的得1分。本项最高得3分。 </w:t>
            </w:r>
            <w:r/>
          </w:p>
          <w:p>
            <w:pPr>
              <w:ind w:left="0"/>
              <w:jc w:val="left"/>
              <w:rPr>
                <w:rFonts w:ascii="宋体" w:hAnsi="宋体"/>
                <w:szCs w:val="21"/>
              </w:rPr>
            </w:pPr>
            <w:r>
              <w:rPr>
                <w:rFonts w:hint="eastAsia" w:ascii="宋体" w:hAnsi="宋体"/>
                <w:sz w:val="21"/>
                <w:szCs w:val="21"/>
              </w:rPr>
              <w:t xml:space="preserve">（7）主机在机支持左心心肌定量技术：3分</w:t>
            </w:r>
            <w:r/>
          </w:p>
          <w:p>
            <w:pPr>
              <w:ind w:left="0"/>
              <w:jc w:val="left"/>
              <w:rPr>
                <w:rFonts w:ascii="宋体" w:hAnsi="宋体"/>
                <w:sz w:val="21"/>
                <w:szCs w:val="21"/>
              </w:rPr>
            </w:pPr>
            <w:r>
              <w:rPr>
                <w:rFonts w:hint="eastAsia" w:ascii="宋体" w:hAnsi="宋体"/>
                <w:sz w:val="21"/>
                <w:szCs w:val="21"/>
              </w:rPr>
              <w:t xml:space="preserve">①无心电触发进行左心心肌应变定量分析的得1分；②同一心动周期内，可同时测量左心室和左心房心肌应变参数的得1分；③具备左心四维心肌应变定量技术的得1分。本项最高得3分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character" w:styleId="34">
    <w:name w:val="Title Char"/>
    <w:basedOn w:val="858"/>
    <w:link w:val="871"/>
    <w:uiPriority w:val="10"/>
    <w:rPr>
      <w:sz w:val="48"/>
      <w:szCs w:val="48"/>
    </w:rPr>
  </w:style>
  <w:style w:type="character" w:styleId="36">
    <w:name w:val="Subtitle Char"/>
    <w:basedOn w:val="858"/>
    <w:link w:val="1043"/>
    <w:uiPriority w:val="11"/>
    <w:rPr>
      <w:sz w:val="24"/>
      <w:szCs w:val="24"/>
    </w:rPr>
  </w:style>
  <w:style w:type="character" w:styleId="38">
    <w:name w:val="Quote Char"/>
    <w:link w:val="1248"/>
    <w:uiPriority w:val="29"/>
    <w:rPr>
      <w:i/>
    </w:rPr>
  </w:style>
  <w:style w:type="character" w:styleId="40">
    <w:name w:val="Intense Quote Char"/>
    <w:link w:val="1374"/>
    <w:uiPriority w:val="30"/>
    <w:rPr>
      <w:i/>
    </w:rPr>
  </w:style>
  <w:style w:type="character" w:styleId="175">
    <w:name w:val="Footnote Text Char"/>
    <w:link w:val="1046"/>
    <w:uiPriority w:val="99"/>
    <w:rPr>
      <w:sz w:val="18"/>
    </w:rPr>
  </w:style>
  <w:style w:type="character" w:styleId="178">
    <w:name w:val="Endnote Text Char"/>
    <w:link w:val="1036"/>
    <w:uiPriority w:val="99"/>
    <w:rPr>
      <w:sz w:val="20"/>
    </w:rPr>
  </w:style>
  <w:style w:type="paragraph" w:styleId="848" w:default="1">
    <w:name w:val="Normal"/>
    <w:next w:val="1009"/>
    <w:qFormat/>
    <w:pPr>
      <w:ind w:left="1024"/>
      <w:jc w:val="both"/>
    </w:pPr>
    <w:rPr>
      <w:rFonts w:ascii="Calibri" w:hAnsi="Calibri"/>
    </w:rPr>
  </w:style>
  <w:style w:type="paragraph" w:styleId="849">
    <w:name w:val="Heading 1"/>
    <w:basedOn w:val="848"/>
    <w:next w:val="848"/>
    <w:link w:val="861"/>
    <w:qFormat/>
    <w:pPr>
      <w:ind w:left="432" w:firstLine="18"/>
      <w:spacing w:before="340" w:after="330" w:line="578" w:lineRule="auto"/>
      <w:outlineLvl w:val="0"/>
    </w:pPr>
  </w:style>
  <w:style w:type="paragraph" w:styleId="850">
    <w:name w:val="Heading 2"/>
    <w:basedOn w:val="848"/>
    <w:next w:val="848"/>
    <w:link w:val="862"/>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1010"/>
    <w:link w:val="863"/>
    <w:qFormat/>
    <w:pPr>
      <w:ind w:left="720"/>
      <w:spacing w:before="260" w:after="260" w:line="416" w:lineRule="auto"/>
      <w:outlineLvl w:val="2"/>
    </w:pPr>
    <w:rPr>
      <w:rFonts w:ascii="Times New Roman" w:hAnsi="Times New Roman" w:cs="Times New Roman"/>
    </w:rPr>
  </w:style>
  <w:style w:type="paragraph" w:styleId="852">
    <w:name w:val="Heading 4"/>
    <w:basedOn w:val="849"/>
    <w:next w:val="848"/>
    <w:link w:val="864"/>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link w:val="865"/>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link w:val="866"/>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link w:val="867"/>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link w:val="86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link w:val="869"/>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字符"/>
    <w:basedOn w:val="858"/>
    <w:link w:val="849"/>
    <w:uiPriority w:val="9"/>
    <w:rPr>
      <w:rFonts w:ascii="Arial" w:hAnsi="Arial" w:eastAsia="Arial" w:cs="Arial"/>
      <w:sz w:val="40"/>
      <w:szCs w:val="40"/>
    </w:rPr>
  </w:style>
  <w:style w:type="character" w:styleId="862" w:customStyle="1">
    <w:name w:val="标题 2 字符"/>
    <w:basedOn w:val="858"/>
    <w:link w:val="850"/>
    <w:uiPriority w:val="9"/>
    <w:rPr>
      <w:rFonts w:ascii="Arial" w:hAnsi="Arial" w:eastAsia="Arial" w:cs="Arial"/>
      <w:sz w:val="34"/>
    </w:rPr>
  </w:style>
  <w:style w:type="character" w:styleId="863" w:customStyle="1">
    <w:name w:val="标题 3 字符"/>
    <w:basedOn w:val="858"/>
    <w:link w:val="851"/>
    <w:uiPriority w:val="9"/>
    <w:rPr>
      <w:rFonts w:ascii="Arial" w:hAnsi="Arial" w:eastAsia="Arial" w:cs="Arial"/>
      <w:sz w:val="30"/>
      <w:szCs w:val="30"/>
    </w:rPr>
  </w:style>
  <w:style w:type="character" w:styleId="864" w:customStyle="1">
    <w:name w:val="标题 4 字符"/>
    <w:basedOn w:val="858"/>
    <w:link w:val="852"/>
    <w:uiPriority w:val="9"/>
    <w:rPr>
      <w:rFonts w:ascii="Arial" w:hAnsi="Arial" w:eastAsia="Arial" w:cs="Arial"/>
      <w:b/>
      <w:bCs/>
      <w:sz w:val="26"/>
      <w:szCs w:val="26"/>
    </w:rPr>
  </w:style>
  <w:style w:type="character" w:styleId="865" w:customStyle="1">
    <w:name w:val="标题 5 字符"/>
    <w:basedOn w:val="858"/>
    <w:link w:val="853"/>
    <w:uiPriority w:val="9"/>
    <w:rPr>
      <w:rFonts w:ascii="Arial" w:hAnsi="Arial" w:eastAsia="Arial" w:cs="Arial"/>
      <w:b/>
      <w:bCs/>
      <w:sz w:val="24"/>
      <w:szCs w:val="24"/>
    </w:rPr>
  </w:style>
  <w:style w:type="character" w:styleId="866" w:customStyle="1">
    <w:name w:val="标题 6 字符"/>
    <w:basedOn w:val="858"/>
    <w:link w:val="854"/>
    <w:uiPriority w:val="9"/>
    <w:rPr>
      <w:rFonts w:ascii="Arial" w:hAnsi="Arial" w:eastAsia="Arial" w:cs="Arial"/>
      <w:b/>
      <w:bCs/>
      <w:sz w:val="22"/>
      <w:szCs w:val="22"/>
    </w:rPr>
  </w:style>
  <w:style w:type="character" w:styleId="867" w:customStyle="1">
    <w:name w:val="标题 7 字符"/>
    <w:basedOn w:val="858"/>
    <w:link w:val="855"/>
    <w:uiPriority w:val="9"/>
    <w:rPr>
      <w:rFonts w:ascii="Arial" w:hAnsi="Arial" w:eastAsia="Arial" w:cs="Arial"/>
      <w:b/>
      <w:bCs/>
      <w:i/>
      <w:iCs/>
      <w:sz w:val="22"/>
      <w:szCs w:val="22"/>
    </w:rPr>
  </w:style>
  <w:style w:type="character" w:styleId="868" w:customStyle="1">
    <w:name w:val="标题 8 字符"/>
    <w:basedOn w:val="858"/>
    <w:link w:val="856"/>
    <w:uiPriority w:val="9"/>
    <w:rPr>
      <w:rFonts w:ascii="Arial" w:hAnsi="Arial" w:eastAsia="Arial" w:cs="Arial"/>
      <w:i/>
      <w:iCs/>
      <w:sz w:val="22"/>
      <w:szCs w:val="22"/>
    </w:rPr>
  </w:style>
  <w:style w:type="character" w:styleId="869" w:customStyle="1">
    <w:name w:val="标题 9 字符"/>
    <w:basedOn w:val="858"/>
    <w:link w:val="857"/>
    <w:uiPriority w:val="9"/>
    <w:rPr>
      <w:rFonts w:ascii="Arial" w:hAnsi="Arial" w:eastAsia="Arial" w:cs="Arial"/>
      <w:i/>
      <w:iCs/>
      <w:sz w:val="21"/>
      <w:szCs w:val="21"/>
    </w:rPr>
  </w:style>
  <w:style w:type="paragraph" w:styleId="870">
    <w:name w:val="No Spacing"/>
    <w:uiPriority w:val="1"/>
    <w:qFormat/>
  </w:style>
  <w:style w:type="paragraph" w:styleId="871">
    <w:name w:val="Title"/>
    <w:basedOn w:val="848"/>
    <w:next w:val="848"/>
    <w:link w:val="872"/>
    <w:uiPriority w:val="10"/>
    <w:qFormat/>
    <w:pPr>
      <w:contextualSpacing/>
      <w:spacing w:before="300" w:after="200"/>
    </w:pPr>
    <w:rPr>
      <w:sz w:val="48"/>
      <w:szCs w:val="48"/>
    </w:rPr>
  </w:style>
  <w:style w:type="character" w:styleId="872" w:customStyle="1">
    <w:name w:val="标题 字符"/>
    <w:basedOn w:val="858"/>
    <w:link w:val="871"/>
    <w:uiPriority w:val="10"/>
    <w:rPr>
      <w:sz w:val="48"/>
      <w:szCs w:val="48"/>
    </w:rPr>
  </w:style>
  <w:style w:type="character" w:styleId="873" w:customStyle="1">
    <w:name w:val="副标题 字符"/>
    <w:basedOn w:val="858"/>
    <w:link w:val="1043"/>
    <w:uiPriority w:val="11"/>
    <w:rPr>
      <w:sz w:val="24"/>
      <w:szCs w:val="24"/>
    </w:rPr>
  </w:style>
  <w:style w:type="character" w:styleId="874" w:customStyle="1">
    <w:name w:val="引用 字符"/>
    <w:link w:val="1248"/>
    <w:uiPriority w:val="29"/>
    <w:rPr>
      <w:i/>
    </w:rPr>
  </w:style>
  <w:style w:type="character" w:styleId="875" w:customStyle="1">
    <w:name w:val="明显引用 字符"/>
    <w:link w:val="1374"/>
    <w:uiPriority w:val="30"/>
    <w:rPr>
      <w:i/>
    </w:rPr>
  </w:style>
  <w:style w:type="character" w:styleId="876" w:customStyle="1">
    <w:name w:val="Header Char"/>
    <w:basedOn w:val="858"/>
    <w:uiPriority w:val="99"/>
  </w:style>
  <w:style w:type="character" w:styleId="877" w:customStyle="1">
    <w:name w:val="Footer Char"/>
    <w:basedOn w:val="858"/>
    <w:uiPriority w:val="99"/>
  </w:style>
  <w:style w:type="character" w:styleId="878" w:customStyle="1">
    <w:name w:val="Caption Char"/>
    <w:uiPriority w:val="99"/>
  </w:style>
  <w:style w:type="table" w:styleId="879" w:customStyle="1">
    <w:name w:val="Table Grid Light"/>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0">
    <w:name w:val="Plain Table 1"/>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8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name w:val="Grid Table 1 Light"/>
    <w:basedOn w:val="8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name w:val="Grid Table 3"/>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8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basedOn w:val="8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basedOn w:val="8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basedOn w:val="8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8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8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name w:val="Grid Table 5 Dark"/>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name w:val="Grid Table 6 Colorful"/>
    <w:basedOn w:val="8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1" w:customStyle="1">
    <w:name w:val="Grid Table 6 Colorful - Accent 1"/>
    <w:basedOn w:val="8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3" w:customStyle="1">
    <w:name w:val="Grid Table 6 Colorful - Accent 3"/>
    <w:basedOn w:val="8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4" w:customStyle="1">
    <w:name w:val="Grid Table 6 Colorful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basedOn w:val="8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basedOn w:val="8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name w:val="Grid Table 7 Colorful"/>
    <w:basedOn w:val="8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8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name w:val="List Table 2"/>
    <w:basedOn w:val="8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basedOn w:val="8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8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basedOn w:val="8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8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8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8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name w:val="List Table 3"/>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name w:val="List Table 4"/>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8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8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8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8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8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8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basedOn w:val="8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basedOn w:val="8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basedOn w:val="8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basedOn w:val="8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basedOn w:val="8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basedOn w:val="8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name w:val="List Table 6 Colorful"/>
    <w:basedOn w:val="8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basedOn w:val="8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1" w:customStyle="1">
    <w:name w:val="List Table 6 Colorful - Accent 2"/>
    <w:basedOn w:val="8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2" w:customStyle="1">
    <w:name w:val="List Table 6 Colorful - Accent 3"/>
    <w:basedOn w:val="8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3" w:customStyle="1">
    <w:name w:val="List Table 6 Colorful - Accent 4"/>
    <w:basedOn w:val="8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basedOn w:val="8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basedOn w:val="8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name w:val="List Table 7 Colorful"/>
    <w:basedOn w:val="8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8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basedOn w:val="8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basedOn w:val="8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basedOn w:val="8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basedOn w:val="8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8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8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8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1046"/>
    <w:uiPriority w:val="99"/>
    <w:rPr>
      <w:sz w:val="18"/>
    </w:rPr>
  </w:style>
  <w:style w:type="character" w:styleId="1005" w:customStyle="1">
    <w:name w:val="尾注文本 字符"/>
    <w:link w:val="1036"/>
    <w:uiPriority w:val="99"/>
    <w:rPr>
      <w:sz w:val="20"/>
    </w:rPr>
  </w:style>
  <w:style w:type="character" w:styleId="1006">
    <w:name w:val="endnote reference"/>
    <w:basedOn w:val="858"/>
    <w:uiPriority w:val="99"/>
    <w:semiHidden/>
    <w:unhideWhenUsed/>
    <w:rPr>
      <w:vertAlign w:val="superscript"/>
    </w:rPr>
  </w:style>
  <w:style w:type="paragraph" w:styleId="1007">
    <w:name w:val="TOC Heading"/>
    <w:uiPriority w:val="39"/>
    <w:unhideWhenUsed/>
  </w:style>
  <w:style w:type="paragraph" w:styleId="1008">
    <w:name w:val="table of figures"/>
    <w:basedOn w:val="848"/>
    <w:next w:val="848"/>
    <w:uiPriority w:val="99"/>
    <w:unhideWhenUsed/>
  </w:style>
  <w:style w:type="paragraph" w:styleId="1009">
    <w:name w:val="Body Text Indent"/>
    <w:basedOn w:val="848"/>
    <w:next w:val="848"/>
    <w:qFormat/>
    <w:pPr>
      <w:ind w:left="420" w:firstLine="1188"/>
      <w:spacing w:line="360" w:lineRule="exact"/>
    </w:pPr>
    <w:rPr>
      <w:rFonts w:ascii="Times New Roman" w:hAnsi="Times New Roman" w:cs="Times New Roman"/>
    </w:rPr>
  </w:style>
  <w:style w:type="paragraph" w:styleId="1010" w:customStyle="1">
    <w:name w:val="正文2"/>
    <w:basedOn w:val="848"/>
    <w:next w:val="848"/>
    <w:qFormat/>
    <w:pPr>
      <w:ind w:left="0" w:hanging="2155"/>
      <w:spacing w:line="360" w:lineRule="auto"/>
      <w:shd w:val="clear" w:color="auto" w:fill="ffffff"/>
    </w:pPr>
    <w:rPr>
      <w:rFonts w:ascii="宋体" w:hAnsi="宋体"/>
    </w:rPr>
  </w:style>
  <w:style w:type="paragraph" w:styleId="1011">
    <w:name w:val="toc 7"/>
    <w:basedOn w:val="849"/>
    <w:next w:val="848"/>
    <w:qFormat/>
    <w:pPr>
      <w:ind w:left="1640" w:firstLine="3784"/>
      <w:spacing w:before="0" w:after="0" w:line="360" w:lineRule="auto"/>
    </w:pPr>
    <w:rPr>
      <w:rFonts w:ascii="Times New Roman" w:hAnsi="Times New Roman" w:cs="Times New Roman"/>
    </w:rPr>
  </w:style>
  <w:style w:type="paragraph" w:styleId="1012">
    <w:name w:val="List Bullet 4"/>
    <w:basedOn w:val="849"/>
    <w:next w:val="1013"/>
    <w:qFormat/>
    <w:pPr>
      <w:ind w:left="1620" w:firstLine="2652"/>
      <w:spacing w:before="0" w:after="0" w:line="360" w:lineRule="auto"/>
    </w:pPr>
    <w:rPr>
      <w:rFonts w:ascii="Times New Roman" w:hAnsi="Times New Roman" w:cs="Times New Roman"/>
    </w:rPr>
  </w:style>
  <w:style w:type="paragraph" w:styleId="1013">
    <w:name w:val="List Bullet 2"/>
    <w:basedOn w:val="849"/>
    <w:next w:val="848"/>
    <w:qFormat/>
    <w:pPr>
      <w:ind w:left="900" w:firstLine="2652"/>
      <w:spacing w:before="0" w:after="0" w:line="360" w:lineRule="auto"/>
    </w:pPr>
    <w:rPr>
      <w:rFonts w:ascii="Times New Roman" w:hAnsi="Times New Roman" w:cs="Times New Roman"/>
    </w:rPr>
  </w:style>
  <w:style w:type="paragraph" w:styleId="1014">
    <w:name w:val="List Number"/>
    <w:basedOn w:val="849"/>
    <w:next w:val="848"/>
    <w:qFormat/>
    <w:pPr>
      <w:ind w:left="454" w:firstLine="2788"/>
      <w:spacing w:before="0" w:after="0" w:line="240" w:lineRule="auto"/>
    </w:pPr>
    <w:rPr>
      <w:rFonts w:ascii="Times New Roman" w:hAnsi="Times New Roman" w:cs="Times New Roman"/>
    </w:rPr>
  </w:style>
  <w:style w:type="paragraph" w:styleId="1015">
    <w:name w:val="Normal Indent"/>
    <w:basedOn w:val="848"/>
    <w:next w:val="848"/>
    <w:link w:val="1065"/>
    <w:qFormat/>
    <w:pPr>
      <w:ind w:left="420" w:firstLine="4772"/>
    </w:pPr>
  </w:style>
  <w:style w:type="paragraph" w:styleId="1016">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1017">
    <w:name w:val="List Bullet"/>
    <w:basedOn w:val="849"/>
    <w:next w:val="848"/>
    <w:qFormat/>
    <w:pPr>
      <w:ind w:left="900" w:firstLine="2652"/>
      <w:spacing w:before="0" w:after="0" w:line="360" w:lineRule="auto"/>
    </w:pPr>
    <w:rPr>
      <w:rFonts w:ascii="Times New Roman" w:hAnsi="Times New Roman" w:cs="Times New Roman"/>
    </w:rPr>
  </w:style>
  <w:style w:type="paragraph" w:styleId="1018">
    <w:name w:val="Document Map"/>
    <w:basedOn w:val="849"/>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848"/>
    <w:qFormat/>
    <w:pPr>
      <w:ind w:firstLine="4608"/>
      <w:spacing w:line="360" w:lineRule="auto"/>
    </w:pPr>
    <w:rPr>
      <w:rFonts w:ascii="Calibri" w:hAnsi="Calibri"/>
    </w:rPr>
  </w:style>
  <w:style w:type="paragraph" w:styleId="1020">
    <w:name w:val="annotation text"/>
    <w:basedOn w:val="849"/>
    <w:next w:val="848"/>
    <w:qFormat/>
    <w:pPr>
      <w:ind w:left="0" w:firstLine="3584"/>
      <w:spacing w:before="0" w:after="0" w:line="360" w:lineRule="auto"/>
    </w:pPr>
    <w:rPr>
      <w:rFonts w:ascii="Times New Roman" w:hAnsi="Times New Roman" w:cs="Times New Roman"/>
    </w:rPr>
  </w:style>
  <w:style w:type="paragraph" w:styleId="1021">
    <w:name w:val="Body Text 3"/>
    <w:basedOn w:val="849"/>
    <w:next w:val="848"/>
    <w:qFormat/>
    <w:pPr>
      <w:ind w:left="0" w:firstLine="2048"/>
      <w:spacing w:before="0" w:after="0" w:line="500" w:lineRule="exact"/>
    </w:pPr>
    <w:rPr>
      <w:rFonts w:ascii="Times New Roman" w:hAnsi="Times New Roman" w:cs="Times New Roman"/>
    </w:rPr>
  </w:style>
  <w:style w:type="paragraph" w:styleId="1022">
    <w:name w:val="List Bullet 3"/>
    <w:basedOn w:val="849"/>
    <w:next w:val="848"/>
    <w:qFormat/>
    <w:pPr>
      <w:ind w:left="900" w:firstLine="2652"/>
      <w:spacing w:before="0" w:after="0" w:line="360" w:lineRule="auto"/>
    </w:pPr>
    <w:rPr>
      <w:rFonts w:ascii="Times New Roman" w:hAnsi="Times New Roman" w:cs="Times New Roman"/>
    </w:rPr>
  </w:style>
  <w:style w:type="paragraph" w:styleId="1023">
    <w:name w:val="Body Text"/>
    <w:basedOn w:val="848"/>
    <w:next w:val="848"/>
    <w:qFormat/>
    <w:pPr>
      <w:ind w:left="0" w:firstLine="2560"/>
    </w:pPr>
    <w:rPr>
      <w:rFonts w:ascii="Times New Roman" w:hAnsi="Times New Roman" w:cs="Times New Roman"/>
    </w:rPr>
  </w:style>
  <w:style w:type="paragraph" w:styleId="1024">
    <w:name w:val="List Number 3"/>
    <w:basedOn w:val="849"/>
    <w:next w:val="848"/>
    <w:qFormat/>
    <w:pPr>
      <w:ind w:left="420" w:firstLine="3584"/>
      <w:spacing w:before="0" w:after="0" w:line="240" w:lineRule="auto"/>
    </w:pPr>
    <w:rPr>
      <w:rFonts w:ascii="Times New Roman" w:hAnsi="Times New Roman" w:cs="Times New Roman"/>
    </w:rPr>
  </w:style>
  <w:style w:type="paragraph" w:styleId="1025">
    <w:name w:val="List 2"/>
    <w:basedOn w:val="849"/>
    <w:next w:val="1011"/>
    <w:qFormat/>
    <w:pPr>
      <w:ind w:left="100" w:firstLine="3640"/>
      <w:spacing w:before="0" w:after="0" w:line="240" w:lineRule="auto"/>
    </w:pPr>
    <w:rPr>
      <w:rFonts w:ascii="Times New Roman" w:hAnsi="Times New Roman" w:cs="Times New Roman"/>
    </w:rPr>
  </w:style>
  <w:style w:type="paragraph" w:styleId="1026">
    <w:name w:val="Block Text"/>
    <w:basedOn w:val="849"/>
    <w:next w:val="848"/>
    <w:qFormat/>
    <w:pPr>
      <w:ind w:left="420" w:right="33" w:firstLine="2560"/>
      <w:spacing w:before="0" w:after="0" w:line="240" w:lineRule="auto"/>
    </w:pPr>
    <w:rPr>
      <w:rFonts w:ascii="Times New Roman" w:hAnsi="Times New Roman" w:cs="Times New Roman"/>
    </w:rPr>
  </w:style>
  <w:style w:type="paragraph" w:styleId="1027">
    <w:name w:val="toc 5"/>
    <w:basedOn w:val="849"/>
    <w:next w:val="848"/>
    <w:qFormat/>
    <w:pPr>
      <w:ind w:left="1160" w:firstLine="3784"/>
      <w:spacing w:before="0" w:after="0" w:line="360" w:lineRule="auto"/>
    </w:pPr>
    <w:rPr>
      <w:rFonts w:ascii="Times New Roman" w:hAnsi="Times New Roman" w:cs="Times New Roman"/>
    </w:rPr>
  </w:style>
  <w:style w:type="paragraph" w:styleId="1028">
    <w:name w:val="toc 3"/>
    <w:basedOn w:val="849"/>
    <w:next w:val="848"/>
    <w:qFormat/>
    <w:pPr>
      <w:ind w:left="0" w:firstLine="1024"/>
      <w:spacing w:before="0" w:after="0" w:line="360" w:lineRule="auto"/>
    </w:pPr>
    <w:rPr>
      <w:rFonts w:ascii="Times New Roman" w:hAnsi="Times New Roman" w:cs="Times New Roman"/>
    </w:rPr>
  </w:style>
  <w:style w:type="paragraph" w:styleId="1029">
    <w:name w:val="Plain Text"/>
    <w:basedOn w:val="849"/>
    <w:next w:val="1030"/>
    <w:qFormat/>
    <w:pPr>
      <w:ind w:left="0" w:firstLine="2048"/>
      <w:spacing w:before="0" w:after="0" w:line="240" w:lineRule="auto"/>
    </w:pPr>
    <w:rPr>
      <w:rFonts w:ascii="Times New Roman" w:hAnsi="Times New Roman" w:cs="Times New Roman"/>
    </w:rPr>
  </w:style>
  <w:style w:type="paragraph" w:styleId="1030">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1031">
    <w:name w:val="List Bullet 5"/>
    <w:basedOn w:val="849"/>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849"/>
    <w:next w:val="848"/>
    <w:qFormat/>
    <w:pPr>
      <w:ind w:left="1880" w:firstLine="3784"/>
      <w:spacing w:before="0" w:after="0" w:line="360" w:lineRule="auto"/>
    </w:pPr>
    <w:rPr>
      <w:rFonts w:ascii="Times New Roman" w:hAnsi="Times New Roman" w:cs="Times New Roman"/>
    </w:rPr>
  </w:style>
  <w:style w:type="paragraph" w:styleId="1034">
    <w:name w:val="Date"/>
    <w:basedOn w:val="849"/>
    <w:next w:val="848"/>
    <w:qFormat/>
    <w:pPr>
      <w:ind w:left="0" w:firstLine="2560"/>
      <w:spacing w:before="0" w:after="0" w:line="240" w:lineRule="auto"/>
    </w:pPr>
    <w:rPr>
      <w:rFonts w:ascii="Times New Roman" w:hAnsi="Times New Roman" w:cs="Times New Roman"/>
    </w:rPr>
  </w:style>
  <w:style w:type="paragraph" w:styleId="1035">
    <w:name w:val="Body Text Indent 2"/>
    <w:basedOn w:val="849"/>
    <w:next w:val="1009"/>
    <w:qFormat/>
    <w:pPr>
      <w:ind w:left="481" w:firstLine="2784"/>
      <w:spacing w:before="0" w:after="0" w:line="400" w:lineRule="exact"/>
    </w:pPr>
    <w:rPr>
      <w:rFonts w:ascii="Times New Roman" w:hAnsi="Times New Roman" w:cs="Times New Roman"/>
    </w:rPr>
  </w:style>
  <w:style w:type="paragraph" w:styleId="1036">
    <w:name w:val="endnote text"/>
    <w:basedOn w:val="849"/>
    <w:next w:val="1037"/>
    <w:link w:val="1005"/>
    <w:qFormat/>
    <w:pPr>
      <w:ind w:left="0" w:firstLine="2560"/>
      <w:spacing w:before="0" w:after="0" w:line="360" w:lineRule="auto"/>
    </w:pPr>
    <w:rPr>
      <w:rFonts w:ascii="Times New Roman" w:hAnsi="Times New Roman" w:cs="Times New Roman"/>
    </w:rPr>
  </w:style>
  <w:style w:type="paragraph" w:styleId="1037" w:customStyle="1">
    <w:name w:val="Char11"/>
    <w:basedOn w:val="849"/>
    <w:next w:val="848"/>
    <w:qFormat/>
    <w:pPr>
      <w:ind w:left="0" w:firstLine="3584"/>
      <w:spacing w:before="0" w:after="0" w:line="240" w:lineRule="auto"/>
    </w:pPr>
    <w:rPr>
      <w:rFonts w:ascii="Times New Roman" w:hAnsi="Times New Roman" w:cs="Times New Roman"/>
    </w:rPr>
  </w:style>
  <w:style w:type="paragraph" w:styleId="1038">
    <w:name w:val="Balloon Text"/>
    <w:basedOn w:val="849"/>
    <w:next w:val="1014"/>
    <w:qFormat/>
    <w:pPr>
      <w:ind w:left="0" w:firstLine="2048"/>
      <w:spacing w:before="0" w:after="0" w:line="240" w:lineRule="auto"/>
    </w:pPr>
    <w:rPr>
      <w:rFonts w:ascii="Times New Roman" w:hAnsi="Times New Roman" w:cs="Times New Roman"/>
    </w:rPr>
  </w:style>
  <w:style w:type="paragraph" w:styleId="1039">
    <w:name w:val="Footer"/>
    <w:basedOn w:val="848"/>
    <w:next w:val="1040"/>
    <w:link w:val="1066"/>
    <w:qFormat/>
    <w:pPr>
      <w:ind w:left="0" w:firstLine="3584"/>
    </w:pPr>
  </w:style>
  <w:style w:type="paragraph" w:styleId="1040"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1041">
    <w:name w:val="Header"/>
    <w:basedOn w:val="849"/>
    <w:next w:val="1034"/>
    <w:link w:val="1067"/>
    <w:qFormat/>
    <w:pPr>
      <w:ind w:left="0" w:firstLine="3584"/>
      <w:jc w:val="center"/>
      <w:spacing w:before="0" w:after="0" w:line="240" w:lineRule="auto"/>
    </w:pPr>
  </w:style>
  <w:style w:type="paragraph" w:styleId="1042">
    <w:name w:val="toc 4"/>
    <w:basedOn w:val="849"/>
    <w:next w:val="848"/>
    <w:qFormat/>
    <w:pPr>
      <w:ind w:left="1260" w:firstLine="1024"/>
      <w:spacing w:before="0" w:after="0" w:line="240" w:lineRule="auto"/>
    </w:pPr>
    <w:rPr>
      <w:rFonts w:ascii="Times New Roman" w:hAnsi="Times New Roman" w:cs="Times New Roman"/>
    </w:rPr>
  </w:style>
  <w:style w:type="paragraph" w:styleId="1043">
    <w:name w:val="Subtitle"/>
    <w:next w:val="848"/>
    <w:link w:val="873"/>
    <w:qFormat/>
    <w:pPr>
      <w:ind w:left="1024"/>
      <w:jc w:val="center"/>
      <w:spacing w:after="60"/>
    </w:pPr>
    <w:rPr>
      <w:rFonts w:ascii="Calibri" w:hAnsi="Calibri"/>
    </w:rPr>
  </w:style>
  <w:style w:type="paragraph" w:styleId="1044">
    <w:name w:val="List"/>
    <w:basedOn w:val="849"/>
    <w:next w:val="1045"/>
    <w:qFormat/>
    <w:pPr>
      <w:ind w:left="200" w:firstLine="3640"/>
      <w:spacing w:before="0" w:after="0" w:line="240" w:lineRule="auto"/>
    </w:pPr>
    <w:rPr>
      <w:rFonts w:ascii="Times New Roman" w:hAnsi="Times New Roman" w:cs="Times New Roman"/>
    </w:rPr>
  </w:style>
  <w:style w:type="paragraph" w:styleId="1045">
    <w:name w:val="Body Text First Indent"/>
    <w:next w:val="848"/>
    <w:qFormat/>
    <w:pPr>
      <w:ind w:left="420" w:firstLine="3748"/>
      <w:spacing w:after="120"/>
    </w:pPr>
    <w:rPr>
      <w:rFonts w:ascii="Calibri" w:hAnsi="Calibri"/>
    </w:rPr>
  </w:style>
  <w:style w:type="paragraph" w:styleId="1046">
    <w:name w:val="footnote text"/>
    <w:basedOn w:val="849"/>
    <w:next w:val="1026"/>
    <w:link w:val="1004"/>
    <w:qFormat/>
    <w:pPr>
      <w:ind w:left="0" w:firstLine="3584"/>
      <w:spacing w:before="0" w:after="0" w:line="360" w:lineRule="auto"/>
    </w:pPr>
    <w:rPr>
      <w:rFonts w:ascii="Times New Roman" w:hAnsi="Times New Roman" w:cs="Times New Roman"/>
    </w:rPr>
  </w:style>
  <w:style w:type="paragraph" w:styleId="1047">
    <w:name w:val="toc 6"/>
    <w:basedOn w:val="849"/>
    <w:next w:val="848"/>
    <w:qFormat/>
    <w:pPr>
      <w:ind w:left="1400" w:firstLine="3784"/>
      <w:spacing w:before="0" w:after="0" w:line="360" w:lineRule="auto"/>
    </w:pPr>
    <w:rPr>
      <w:rFonts w:ascii="Times New Roman" w:hAnsi="Times New Roman" w:cs="Times New Roman"/>
    </w:rPr>
  </w:style>
  <w:style w:type="paragraph" w:styleId="1048">
    <w:name w:val="List 5"/>
    <w:basedOn w:val="849"/>
    <w:next w:val="1023"/>
    <w:qFormat/>
    <w:pPr>
      <w:ind w:left="2100" w:firstLine="3676"/>
      <w:spacing w:before="0" w:after="0" w:line="240" w:lineRule="auto"/>
    </w:pPr>
    <w:rPr>
      <w:rFonts w:ascii="Times New Roman" w:hAnsi="Times New Roman" w:cs="Times New Roman"/>
    </w:rPr>
  </w:style>
  <w:style w:type="paragraph" w:styleId="1049">
    <w:name w:val="Body Text Indent 3"/>
    <w:basedOn w:val="849"/>
    <w:next w:val="1047"/>
    <w:qFormat/>
    <w:pPr>
      <w:ind w:left="480" w:firstLine="2784"/>
      <w:spacing w:before="0" w:after="0" w:line="400" w:lineRule="exact"/>
    </w:pPr>
    <w:rPr>
      <w:rFonts w:ascii="Times New Roman" w:hAnsi="Times New Roman" w:cs="Times New Roman"/>
    </w:rPr>
  </w:style>
  <w:style w:type="paragraph" w:styleId="1050">
    <w:name w:val="toc 2"/>
    <w:basedOn w:val="849"/>
    <w:next w:val="848"/>
    <w:qFormat/>
    <w:pPr>
      <w:ind w:left="0" w:firstLine="1024"/>
      <w:spacing w:before="0" w:after="0" w:line="360" w:lineRule="auto"/>
    </w:pPr>
    <w:rPr>
      <w:rFonts w:ascii="Times New Roman" w:hAnsi="Times New Roman" w:cs="Times New Roman"/>
    </w:rPr>
  </w:style>
  <w:style w:type="paragraph" w:styleId="1051">
    <w:name w:val="toc 9"/>
    <w:basedOn w:val="849"/>
    <w:next w:val="848"/>
    <w:qFormat/>
    <w:pPr>
      <w:ind w:left="2120" w:firstLine="3784"/>
      <w:spacing w:before="0" w:after="0" w:line="360" w:lineRule="auto"/>
    </w:pPr>
    <w:rPr>
      <w:rFonts w:ascii="Times New Roman" w:hAnsi="Times New Roman" w:cs="Times New Roman"/>
    </w:rPr>
  </w:style>
  <w:style w:type="paragraph" w:styleId="1052">
    <w:name w:val="Body Text 2"/>
    <w:basedOn w:val="849"/>
    <w:next w:val="1017"/>
    <w:qFormat/>
    <w:pPr>
      <w:ind w:left="0" w:firstLine="1024"/>
      <w:spacing w:before="0" w:after="120" w:line="480" w:lineRule="auto"/>
    </w:pPr>
    <w:rPr>
      <w:rFonts w:ascii="Times New Roman" w:hAnsi="Times New Roman" w:cs="Times New Roman"/>
    </w:rPr>
  </w:style>
  <w:style w:type="paragraph" w:styleId="1053">
    <w:name w:val="HTML Preformatted"/>
    <w:basedOn w:val="849"/>
    <w:next w:val="1016"/>
    <w:qFormat/>
    <w:pPr>
      <w:ind w:left="0" w:firstLine="2048"/>
      <w:spacing w:before="0" w:after="0" w:line="253" w:lineRule="atLeast"/>
    </w:pPr>
    <w:rPr>
      <w:rFonts w:ascii="Times New Roman" w:hAnsi="Times New Roman" w:cs="Times New Roman"/>
    </w:rPr>
  </w:style>
  <w:style w:type="paragraph" w:styleId="1054">
    <w:name w:val="Normal (Web)"/>
    <w:basedOn w:val="848"/>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849"/>
    <w:next w:val="848"/>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9"/>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5"/>
    <w:next w:val="848"/>
    <w:qFormat/>
    <w:pPr>
      <w:ind w:left="1134" w:firstLine="20"/>
      <w:spacing w:before="280" w:after="280" w:line="360" w:lineRule="auto"/>
      <w:outlineLvl w:val="5"/>
    </w:pPr>
  </w:style>
  <w:style w:type="paragraph" w:styleId="1179" w:customStyle="1">
    <w:name w:val="正文段"/>
    <w:basedOn w:val="849"/>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8"/>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9"/>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9"/>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9"/>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9"/>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9"/>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9"/>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2"/>
    <w:next w:val="1055"/>
    <w:qFormat/>
    <w:pPr>
      <w:ind w:left="200" w:firstLine="18"/>
      <w:spacing w:before="0" w:after="0" w:line="360" w:lineRule="auto"/>
      <w:outlineLvl w:val="2"/>
    </w:pPr>
  </w:style>
  <w:style w:type="paragraph" w:styleId="1193" w:customStyle="1">
    <w:name w:val="xl76"/>
    <w:basedOn w:val="849"/>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9"/>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9"/>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849"/>
    <w:next w:val="1197"/>
    <w:qFormat/>
    <w:pPr>
      <w:ind w:left="0" w:firstLine="3584"/>
      <w:spacing w:before="0" w:after="0" w:line="240" w:lineRule="auto"/>
    </w:pPr>
    <w:rPr>
      <w:rFonts w:ascii="Times New Roman" w:hAnsi="Times New Roman" w:cs="Times New Roman"/>
    </w:rPr>
  </w:style>
  <w:style w:type="paragraph" w:styleId="1197" w:customStyle="1">
    <w:name w:val="xl69"/>
    <w:basedOn w:val="849"/>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9"/>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9"/>
    <w:next w:val="1194"/>
    <w:qFormat/>
    <w:pPr>
      <w:ind w:left="0" w:firstLine="2560"/>
      <w:spacing w:before="0" w:after="0" w:line="360" w:lineRule="auto"/>
    </w:pPr>
    <w:rPr>
      <w:rFonts w:ascii="Times New Roman" w:hAnsi="Times New Roman" w:cs="Times New Roman"/>
    </w:rPr>
  </w:style>
  <w:style w:type="paragraph" w:styleId="1200" w:customStyle="1">
    <w:name w:val="xl68"/>
    <w:basedOn w:val="849"/>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9"/>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9"/>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9"/>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9"/>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9"/>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854"/>
    <w:next w:val="848"/>
    <w:qFormat/>
    <w:pPr>
      <w:ind w:left="992" w:firstLine="18"/>
      <w:spacing w:before="280" w:after="280" w:line="360" w:lineRule="auto"/>
      <w:outlineLvl w:val="4"/>
    </w:pPr>
  </w:style>
  <w:style w:type="paragraph" w:styleId="1207" w:customStyle="1">
    <w:name w:val="样式 加粗 居中"/>
    <w:basedOn w:val="849"/>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9"/>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9"/>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849"/>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9"/>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9"/>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9"/>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9"/>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9"/>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9"/>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9"/>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9"/>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9"/>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849"/>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51"/>
    <w:next w:val="1229"/>
    <w:qFormat/>
    <w:pPr>
      <w:ind w:left="0" w:firstLine="24"/>
      <w:jc w:val="center"/>
      <w:spacing w:before="0" w:after="0" w:line="360" w:lineRule="auto"/>
      <w:outlineLvl w:val="1"/>
    </w:pPr>
  </w:style>
  <w:style w:type="paragraph" w:styleId="1229" w:customStyle="1">
    <w:name w:val="应答文本"/>
    <w:basedOn w:val="849"/>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8"/>
    <w:qFormat/>
    <w:pPr>
      <w:ind w:firstLine="480"/>
    </w:pPr>
    <w:rPr>
      <w:rFonts w:ascii="Times New Roman" w:hAnsi="Times New Roman" w:cs="Times New Roman"/>
      <w:lang w:val="zh-CN"/>
    </w:rPr>
  </w:style>
  <w:style w:type="paragraph" w:styleId="1232" w:customStyle="1">
    <w:name w:val="font9"/>
    <w:basedOn w:val="849"/>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2"/>
    <w:next w:val="1234"/>
    <w:qFormat/>
    <w:pPr>
      <w:ind w:left="0"/>
      <w:spacing w:before="0" w:after="0" w:line="400" w:lineRule="exact"/>
      <w:outlineLvl w:val="2"/>
    </w:pPr>
  </w:style>
  <w:style w:type="paragraph" w:styleId="1234" w:customStyle="1">
    <w:name w:val="标书正文"/>
    <w:basedOn w:val="849"/>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9"/>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238" w:customStyle="1">
    <w:name w:val="xl90"/>
    <w:basedOn w:val="849"/>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50"/>
    <w:next w:val="1219"/>
    <w:qFormat/>
    <w:pPr>
      <w:ind w:left="0" w:firstLine="18"/>
      <w:jc w:val="center"/>
      <w:spacing w:before="0" w:after="0" w:line="240" w:lineRule="auto"/>
      <w:outlineLvl w:val="0"/>
    </w:pPr>
  </w:style>
  <w:style w:type="paragraph" w:styleId="1241"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8"/>
    <w:next w:val="848"/>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9"/>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9"/>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9"/>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9"/>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248">
    <w:name w:val="Quote"/>
    <w:next w:val="848"/>
    <w:link w:val="874"/>
    <w:qFormat/>
    <w:pPr>
      <w:ind w:left="3680" w:right="864"/>
      <w:jc w:val="center"/>
      <w:spacing w:before="200" w:after="160"/>
    </w:pPr>
    <w:rPr>
      <w:rFonts w:ascii="Calibri" w:hAnsi="Calibri"/>
      <w:i/>
    </w:rPr>
  </w:style>
  <w:style w:type="paragraph" w:styleId="1249" w:customStyle="1">
    <w:name w:val="Default Paragraph Font Para Char Char Char Char Char Char"/>
    <w:basedOn w:val="849"/>
    <w:next w:val="1250"/>
    <w:qFormat/>
    <w:pPr>
      <w:ind w:left="0" w:firstLine="3584"/>
      <w:spacing w:before="0" w:after="160" w:line="240" w:lineRule="exact"/>
    </w:pPr>
    <w:rPr>
      <w:rFonts w:ascii="Times New Roman" w:hAnsi="Times New Roman" w:cs="Times New Roman"/>
    </w:rPr>
  </w:style>
  <w:style w:type="paragraph" w:styleId="1250" w:customStyle="1">
    <w:name w:val="xl23"/>
    <w:basedOn w:val="849"/>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849"/>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851"/>
    <w:next w:val="1253"/>
    <w:qFormat/>
    <w:pPr>
      <w:ind w:left="0" w:firstLine="24"/>
      <w:jc w:val="center"/>
      <w:spacing w:line="412" w:lineRule="auto"/>
      <w:outlineLvl w:val="1"/>
    </w:pPr>
  </w:style>
  <w:style w:type="paragraph" w:styleId="1253" w:customStyle="1">
    <w:name w:val="页脚 Char Char"/>
    <w:basedOn w:val="849"/>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850"/>
    <w:next w:val="1255"/>
    <w:qFormat/>
    <w:pPr>
      <w:ind w:left="0" w:firstLine="18"/>
      <w:jc w:val="center"/>
      <w:spacing w:before="120" w:after="0" w:line="360" w:lineRule="auto"/>
      <w:outlineLvl w:val="0"/>
    </w:pPr>
  </w:style>
  <w:style w:type="paragraph" w:styleId="1255" w:customStyle="1">
    <w:name w:val="Char1 Char Char Char Char Char Char"/>
    <w:basedOn w:val="849"/>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853"/>
    <w:next w:val="848"/>
    <w:qFormat/>
    <w:pPr>
      <w:ind w:left="851" w:firstLine="30"/>
      <w:spacing w:after="280" w:line="360" w:lineRule="auto"/>
      <w:outlineLvl w:val="3"/>
    </w:pPr>
  </w:style>
  <w:style w:type="paragraph" w:styleId="1257" w:customStyle="1">
    <w:name w:val="font0"/>
    <w:basedOn w:val="849"/>
    <w:next w:val="1232"/>
    <w:qFormat/>
    <w:pPr>
      <w:ind w:left="0" w:firstLine="1024"/>
      <w:spacing w:before="280" w:after="280" w:line="240" w:lineRule="auto"/>
    </w:pPr>
    <w:rPr>
      <w:rFonts w:ascii="Times New Roman" w:hAnsi="Times New Roman" w:cs="Times New Roman"/>
    </w:rPr>
  </w:style>
  <w:style w:type="paragraph" w:styleId="1258" w:customStyle="1">
    <w:name w:val="CM5"/>
    <w:basedOn w:val="849"/>
    <w:next w:val="848"/>
    <w:qFormat/>
    <w:pPr>
      <w:ind w:left="200" w:firstLine="2760"/>
      <w:spacing w:before="0" w:after="0" w:line="400" w:lineRule="atLeast"/>
    </w:pPr>
    <w:rPr>
      <w:rFonts w:ascii="Times New Roman" w:hAnsi="Times New Roman" w:cs="Times New Roman"/>
    </w:rPr>
  </w:style>
  <w:style w:type="paragraph" w:styleId="1259" w:customStyle="1">
    <w:name w:val="Pa0"/>
    <w:basedOn w:val="849"/>
    <w:next w:val="848"/>
    <w:qFormat/>
    <w:pPr>
      <w:ind w:left="0" w:firstLine="4608"/>
      <w:spacing w:before="0" w:after="0" w:line="241" w:lineRule="atLeast"/>
    </w:pPr>
    <w:rPr>
      <w:rFonts w:ascii="Times New Roman" w:hAnsi="Times New Roman" w:cs="Times New Roman"/>
    </w:rPr>
  </w:style>
  <w:style w:type="paragraph" w:styleId="1260" w:customStyle="1">
    <w:name w:val="招标文件》"/>
    <w:basedOn w:val="849"/>
    <w:next w:val="1196"/>
    <w:qFormat/>
    <w:pPr>
      <w:ind w:left="420" w:firstLine="2140"/>
      <w:spacing w:before="120" w:after="120" w:line="300" w:lineRule="auto"/>
    </w:pPr>
    <w:rPr>
      <w:rFonts w:ascii="Times New Roman" w:hAnsi="Times New Roman" w:cs="Times New Roman"/>
    </w:rPr>
  </w:style>
  <w:style w:type="paragraph" w:styleId="1261" w:customStyle="1">
    <w:name w:val="段"/>
    <w:next w:val="848"/>
    <w:qFormat/>
    <w:pPr>
      <w:ind w:firstLine="200"/>
      <w:jc w:val="both"/>
      <w:spacing w:line="360" w:lineRule="auto"/>
    </w:pPr>
    <w:rPr>
      <w:sz w:val="24"/>
      <w:szCs w:val="22"/>
    </w:rPr>
  </w:style>
  <w:style w:type="paragraph" w:styleId="1262" w:customStyle="1">
    <w:name w:val="标书_正文"/>
    <w:basedOn w:val="849"/>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851"/>
    <w:next w:val="1211"/>
    <w:qFormat/>
    <w:pPr>
      <w:ind w:left="0" w:firstLine="24"/>
      <w:spacing w:before="100" w:after="0" w:line="400" w:lineRule="exact"/>
      <w:outlineLvl w:val="1"/>
    </w:pPr>
  </w:style>
  <w:style w:type="paragraph" w:styleId="1264" w:customStyle="1">
    <w:name w:val="图片0"/>
    <w:basedOn w:val="849"/>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849"/>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849"/>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849"/>
    <w:next w:val="1269"/>
    <w:qFormat/>
    <w:pPr>
      <w:ind w:left="0" w:firstLine="2560"/>
      <w:spacing w:before="0" w:after="0" w:line="240" w:lineRule="auto"/>
    </w:pPr>
    <w:rPr>
      <w:rFonts w:ascii="Times New Roman" w:hAnsi="Times New Roman" w:cs="Times New Roman"/>
    </w:rPr>
  </w:style>
  <w:style w:type="paragraph" w:styleId="1269"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270" w:customStyle="1">
    <w:name w:val="文档结构图1"/>
    <w:basedOn w:val="849"/>
    <w:next w:val="1271"/>
    <w:qFormat/>
    <w:pPr>
      <w:ind w:left="200" w:firstLine="2248"/>
      <w:spacing w:before="0" w:after="0" w:line="360" w:lineRule="auto"/>
    </w:pPr>
    <w:rPr>
      <w:rFonts w:ascii="Times New Roman" w:hAnsi="Times New Roman" w:cs="Times New Roman"/>
    </w:rPr>
  </w:style>
  <w:style w:type="paragraph" w:styleId="1271" w:customStyle="1">
    <w:name w:val="2ji"/>
    <w:basedOn w:val="851"/>
    <w:next w:val="1039"/>
    <w:qFormat/>
    <w:pPr>
      <w:ind w:left="0" w:firstLine="24"/>
      <w:spacing w:before="0" w:after="0" w:line="360" w:lineRule="auto"/>
      <w:outlineLvl w:val="1"/>
    </w:pPr>
  </w:style>
  <w:style w:type="paragraph" w:styleId="1272" w:customStyle="1">
    <w:name w:val="xl91"/>
    <w:basedOn w:val="849"/>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849"/>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849"/>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852"/>
    <w:next w:val="1277"/>
    <w:qFormat/>
    <w:pPr>
      <w:ind w:left="1429" w:firstLine="18"/>
      <w:spacing w:before="100" w:after="100" w:line="360" w:lineRule="auto"/>
      <w:outlineLvl w:val="2"/>
    </w:pPr>
  </w:style>
  <w:style w:type="paragraph" w:styleId="1277" w:customStyle="1">
    <w:name w:val="xl22"/>
    <w:basedOn w:val="849"/>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849"/>
    <w:next w:val="848"/>
    <w:qFormat/>
    <w:pPr>
      <w:ind w:left="0"/>
      <w:spacing w:before="0" w:after="0" w:line="360" w:lineRule="auto"/>
    </w:pPr>
    <w:rPr>
      <w:rFonts w:ascii="Times New Roman" w:hAnsi="Times New Roman" w:cs="Times New Roman"/>
    </w:rPr>
  </w:style>
  <w:style w:type="paragraph" w:styleId="1279" w:customStyle="1">
    <w:name w:val="xl78"/>
    <w:basedOn w:val="849"/>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848"/>
    <w:qFormat/>
    <w:pPr>
      <w:ind w:left="2560"/>
    </w:pPr>
    <w:rPr>
      <w:rFonts w:ascii="Calibri" w:hAnsi="Calibri"/>
    </w:rPr>
  </w:style>
  <w:style w:type="paragraph" w:styleId="1282" w:customStyle="1">
    <w:name w:val="样式 小四 行距: 1.5 倍行距 首行缩进:  2 字符"/>
    <w:basedOn w:val="849"/>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284"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849"/>
    <w:next w:val="1286"/>
    <w:qFormat/>
    <w:pPr>
      <w:ind w:left="0" w:firstLine="3584"/>
      <w:spacing w:before="0" w:after="0" w:line="240" w:lineRule="auto"/>
    </w:pPr>
    <w:rPr>
      <w:rFonts w:ascii="Times New Roman" w:hAnsi="Times New Roman" w:cs="Times New Roman"/>
    </w:rPr>
  </w:style>
  <w:style w:type="paragraph" w:styleId="1286" w:customStyle="1">
    <w:name w:val="Char"/>
    <w:basedOn w:val="849"/>
    <w:next w:val="1265"/>
    <w:qFormat/>
    <w:pPr>
      <w:ind w:left="900" w:firstLine="2608"/>
      <w:spacing w:before="0" w:after="0" w:line="240" w:lineRule="auto"/>
    </w:pPr>
    <w:rPr>
      <w:rFonts w:ascii="Times New Roman" w:hAnsi="Times New Roman" w:cs="Times New Roman"/>
    </w:rPr>
  </w:style>
  <w:style w:type="paragraph" w:styleId="1287" w:customStyle="1">
    <w:name w:val="xl86"/>
    <w:basedOn w:val="849"/>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849"/>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849"/>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849"/>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849"/>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296" w:customStyle="1">
    <w:name w:val="p15"/>
    <w:basedOn w:val="848"/>
    <w:qFormat/>
    <w:pPr>
      <w:ind w:left="0"/>
    </w:pPr>
    <w:rPr>
      <w:rFonts w:ascii="宋体" w:hAnsi="宋体"/>
      <w:sz w:val="28"/>
      <w:szCs w:val="28"/>
    </w:rPr>
  </w:style>
  <w:style w:type="paragraph" w:styleId="1297" w:customStyle="1">
    <w:name w:val="四号 居中"/>
    <w:basedOn w:val="849"/>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848"/>
    <w:qFormat/>
    <w:pPr>
      <w:ind w:firstLine="2048"/>
      <w:spacing w:line="360" w:lineRule="auto"/>
    </w:pPr>
    <w:rPr>
      <w:rFonts w:ascii="Calibri" w:hAnsi="Calibri"/>
    </w:rPr>
  </w:style>
  <w:style w:type="paragraph" w:styleId="1299" w:customStyle="1">
    <w:name w:val="列表编号 21"/>
    <w:basedOn w:val="849"/>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849"/>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849"/>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849"/>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849"/>
    <w:next w:val="1304"/>
    <w:qFormat/>
    <w:pPr>
      <w:ind w:left="0" w:firstLine="2560"/>
      <w:spacing w:before="0" w:after="0" w:line="240" w:lineRule="auto"/>
    </w:pPr>
    <w:rPr>
      <w:rFonts w:ascii="Times New Roman" w:hAnsi="Times New Roman" w:cs="Times New Roman"/>
    </w:rPr>
  </w:style>
  <w:style w:type="paragraph" w:styleId="1304" w:customStyle="1">
    <w:name w:val="xl87"/>
    <w:basedOn w:val="849"/>
    <w:next w:val="1260"/>
    <w:qFormat/>
    <w:pPr>
      <w:ind w:left="0" w:firstLine="5120"/>
      <w:spacing w:before="280" w:after="280" w:line="240" w:lineRule="auto"/>
    </w:pPr>
    <w:rPr>
      <w:rFonts w:ascii="Times New Roman" w:hAnsi="Times New Roman" w:cs="Times New Roman"/>
    </w:rPr>
  </w:style>
  <w:style w:type="paragraph" w:styleId="1305" w:customStyle="1">
    <w:name w:val="444"/>
    <w:basedOn w:val="849"/>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849"/>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849"/>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849"/>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849"/>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313" w:customStyle="1">
    <w:name w:val="xl79"/>
    <w:basedOn w:val="849"/>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849"/>
    <w:next w:val="1282"/>
    <w:qFormat/>
    <w:pPr>
      <w:ind w:left="600" w:firstLine="5212"/>
      <w:spacing w:before="0" w:after="0" w:line="360" w:lineRule="auto"/>
    </w:pPr>
    <w:rPr>
      <w:rFonts w:ascii="Times New Roman" w:hAnsi="Times New Roman" w:cs="Times New Roman"/>
    </w:rPr>
  </w:style>
  <w:style w:type="paragraph" w:styleId="1316" w:customStyle="1">
    <w:name w:val="xl75"/>
    <w:basedOn w:val="849"/>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849"/>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849"/>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849"/>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849"/>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853"/>
    <w:next w:val="1322"/>
    <w:qFormat/>
    <w:pPr>
      <w:ind w:left="426" w:firstLine="24"/>
      <w:spacing w:before="0" w:after="0" w:line="360" w:lineRule="auto"/>
      <w:outlineLvl w:val="3"/>
    </w:pPr>
  </w:style>
  <w:style w:type="paragraph" w:styleId="1322" w:customStyle="1">
    <w:name w:val="xl82"/>
    <w:basedOn w:val="849"/>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849"/>
    <w:next w:val="1325"/>
    <w:qFormat/>
    <w:pPr>
      <w:ind w:left="0" w:firstLine="2560"/>
      <w:spacing w:before="0" w:after="0" w:line="240" w:lineRule="auto"/>
    </w:pPr>
    <w:rPr>
      <w:rFonts w:ascii="Times New Roman" w:hAnsi="Times New Roman" w:cs="Times New Roman"/>
    </w:rPr>
  </w:style>
  <w:style w:type="paragraph" w:styleId="1325" w:customStyle="1">
    <w:name w:val="样式1"/>
    <w:basedOn w:val="849"/>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849"/>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849"/>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849"/>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849"/>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849"/>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848"/>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849"/>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849"/>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850"/>
    <w:next w:val="1340"/>
    <w:qFormat/>
    <w:pPr>
      <w:ind w:left="432" w:firstLine="18"/>
      <w:spacing w:before="40" w:after="40" w:line="360" w:lineRule="auto"/>
      <w:outlineLvl w:val="0"/>
    </w:pPr>
  </w:style>
  <w:style w:type="paragraph" w:styleId="1340" w:customStyle="1">
    <w:name w:val="表格用"/>
    <w:basedOn w:val="849"/>
    <w:next w:val="1297"/>
    <w:qFormat/>
    <w:pPr>
      <w:ind w:left="0" w:firstLine="1024"/>
      <w:spacing w:before="0" w:after="0" w:line="360" w:lineRule="auto"/>
    </w:pPr>
    <w:rPr>
      <w:rFonts w:ascii="Times New Roman" w:hAnsi="Times New Roman" w:cs="Times New Roman"/>
    </w:rPr>
  </w:style>
  <w:style w:type="paragraph" w:styleId="1341" w:customStyle="1">
    <w:name w:val="xl71"/>
    <w:basedOn w:val="849"/>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849"/>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849"/>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849"/>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849"/>
    <w:next w:val="1295"/>
    <w:qFormat/>
    <w:pPr>
      <w:ind w:left="0" w:firstLine="2560"/>
      <w:spacing w:before="0" w:after="0" w:line="240" w:lineRule="auto"/>
    </w:pPr>
    <w:rPr>
      <w:rFonts w:ascii="Times New Roman" w:hAnsi="Times New Roman" w:cs="Times New Roman"/>
    </w:rPr>
  </w:style>
  <w:style w:type="paragraph" w:styleId="1347" w:customStyle="1">
    <w:name w:val="样式"/>
    <w:next w:val="848"/>
    <w:qFormat/>
    <w:pPr>
      <w:ind w:firstLine="3584"/>
      <w:widowControl w:val="off"/>
    </w:pPr>
    <w:rPr>
      <w:rFonts w:ascii="Calibri" w:hAnsi="Calibri"/>
    </w:rPr>
  </w:style>
  <w:style w:type="paragraph" w:styleId="1348" w:customStyle="1">
    <w:name w:val="TOC 标题1"/>
    <w:basedOn w:val="850"/>
    <w:next w:val="848"/>
    <w:qFormat/>
    <w:pPr>
      <w:ind w:left="0" w:firstLine="6144"/>
      <w:spacing w:before="480" w:after="0" w:line="276" w:lineRule="auto"/>
    </w:pPr>
    <w:rPr>
      <w:b/>
      <w:sz w:val="30"/>
    </w:rPr>
  </w:style>
  <w:style w:type="paragraph" w:styleId="1349" w:customStyle="1">
    <w:name w:val="纯文本3"/>
    <w:basedOn w:val="848"/>
    <w:qFormat/>
    <w:rPr>
      <w:rFonts w:ascii="宋体" w:hAnsi="Courier New" w:cs="Times New Roman"/>
    </w:rPr>
  </w:style>
  <w:style w:type="paragraph" w:styleId="1350" w:customStyle="1">
    <w:name w:val="afont"/>
    <w:basedOn w:val="849"/>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849"/>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849"/>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849"/>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848"/>
    <w:qFormat/>
    <w:pPr>
      <w:ind w:left="0"/>
      <w:jc w:val="left"/>
    </w:pPr>
    <w:rPr>
      <w:rFonts w:ascii="宋体" w:hAnsi="宋体" w:eastAsia="楷体_GB2312" w:cs="Courier New"/>
      <w:sz w:val="26"/>
      <w:lang w:val="zh-CN"/>
    </w:rPr>
  </w:style>
  <w:style w:type="paragraph" w:styleId="1356" w:customStyle="1">
    <w:name w:val="样式 加粗 居中2"/>
    <w:basedOn w:val="849"/>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849"/>
    <w:next w:val="1311"/>
    <w:qFormat/>
    <w:pPr>
      <w:ind w:left="480" w:firstLine="2784"/>
      <w:spacing w:before="0" w:after="0" w:line="360" w:lineRule="auto"/>
    </w:pPr>
    <w:rPr>
      <w:rFonts w:ascii="Times New Roman" w:hAnsi="Times New Roman" w:cs="Times New Roman"/>
    </w:rPr>
  </w:style>
  <w:style w:type="paragraph" w:styleId="1358" w:customStyle="1">
    <w:name w:val="font5"/>
    <w:basedOn w:val="849"/>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849"/>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849"/>
    <w:next w:val="1361"/>
    <w:qFormat/>
    <w:pPr>
      <w:ind w:left="0" w:firstLine="2560"/>
      <w:spacing w:before="0" w:after="0" w:line="240" w:lineRule="auto"/>
    </w:pPr>
    <w:rPr>
      <w:rFonts w:ascii="Times New Roman" w:hAnsi="Times New Roman" w:cs="Times New Roman"/>
    </w:rPr>
  </w:style>
  <w:style w:type="paragraph" w:styleId="1361" w:customStyle="1">
    <w:name w:val="1正文"/>
    <w:basedOn w:val="849"/>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363"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364" w:customStyle="1">
    <w:name w:val="xl63"/>
    <w:basedOn w:val="849"/>
    <w:next w:val="1314"/>
    <w:qFormat/>
    <w:pPr>
      <w:ind w:left="0" w:firstLine="5120"/>
      <w:spacing w:before="280" w:after="280" w:line="240" w:lineRule="auto"/>
    </w:pPr>
    <w:rPr>
      <w:rFonts w:ascii="Times New Roman" w:hAnsi="Times New Roman" w:cs="Times New Roman"/>
    </w:rPr>
  </w:style>
  <w:style w:type="paragraph" w:styleId="1365">
    <w:name w:val="List Paragraph"/>
    <w:basedOn w:val="848"/>
    <w:next w:val="1272"/>
    <w:qFormat/>
    <w:pPr>
      <w:ind w:left="420" w:firstLine="3748"/>
    </w:pPr>
    <w:rPr>
      <w:rFonts w:ascii="Times New Roman" w:hAnsi="Times New Roman" w:cs="Times New Roman"/>
    </w:rPr>
  </w:style>
  <w:style w:type="paragraph" w:styleId="1366" w:customStyle="1">
    <w:name w:val="xl73"/>
    <w:basedOn w:val="849"/>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849"/>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854"/>
    <w:next w:val="1369"/>
    <w:qFormat/>
    <w:pPr>
      <w:ind w:left="1134" w:firstLine="18"/>
      <w:spacing w:before="0" w:after="0" w:line="360" w:lineRule="auto"/>
      <w:outlineLvl w:val="4"/>
    </w:pPr>
  </w:style>
  <w:style w:type="paragraph" w:styleId="1369"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370"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849"/>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849"/>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849"/>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848"/>
    <w:link w:val="875"/>
    <w:qFormat/>
    <w:pPr>
      <w:ind w:left="3766" w:right="950"/>
      <w:jc w:val="center"/>
      <w:spacing w:before="360" w:after="360"/>
    </w:pPr>
    <w:rPr>
      <w:rFonts w:ascii="Calibri" w:hAnsi="Calibri"/>
      <w:i/>
    </w:rPr>
  </w:style>
  <w:style w:type="paragraph" w:styleId="1375"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849"/>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849"/>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849"/>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849"/>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849"/>
    <w:next w:val="1387"/>
    <w:qFormat/>
    <w:pPr>
      <w:ind w:left="0" w:firstLine="2560"/>
      <w:spacing w:before="0" w:after="0" w:line="240" w:lineRule="auto"/>
    </w:pPr>
    <w:rPr>
      <w:rFonts w:ascii="Times New Roman" w:hAnsi="Times New Roman" w:cs="Times New Roman"/>
    </w:rPr>
  </w:style>
  <w:style w:type="paragraph" w:styleId="1387" w:customStyle="1">
    <w:name w:val="xl64"/>
    <w:basedOn w:val="849"/>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849"/>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390" w:customStyle="1">
    <w:name w:val="H 3"/>
    <w:basedOn w:val="852"/>
    <w:next w:val="1391"/>
    <w:qFormat/>
    <w:pPr>
      <w:ind w:left="1429" w:firstLine="18"/>
      <w:spacing w:before="0" w:after="0" w:line="360" w:lineRule="auto"/>
      <w:outlineLvl w:val="2"/>
    </w:pPr>
  </w:style>
  <w:style w:type="paragraph" w:styleId="1391" w:customStyle="1">
    <w:name w:val="xl83"/>
    <w:basedOn w:val="849"/>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849"/>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849"/>
    <w:next w:val="1375"/>
    <w:qFormat/>
    <w:pPr>
      <w:ind w:left="200" w:firstLine="3784"/>
      <w:spacing w:before="0" w:after="0" w:line="360" w:lineRule="auto"/>
    </w:pPr>
    <w:rPr>
      <w:rFonts w:ascii="Times New Roman" w:hAnsi="Times New Roman" w:cs="Times New Roman"/>
    </w:rPr>
  </w:style>
  <w:style w:type="paragraph" w:styleId="1394" w:customStyle="1">
    <w:name w:val="1"/>
    <w:basedOn w:val="849"/>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848"/>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849"/>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849"/>
    <w:next w:val="1401"/>
    <w:qFormat/>
    <w:pPr>
      <w:ind w:left="0" w:firstLine="2560"/>
      <w:spacing w:before="0" w:after="0" w:line="240" w:lineRule="auto"/>
    </w:pPr>
    <w:rPr>
      <w:rFonts w:ascii="Times New Roman" w:hAnsi="Times New Roman" w:cs="Times New Roman"/>
    </w:rPr>
  </w:style>
  <w:style w:type="paragraph" w:styleId="1401" w:customStyle="1">
    <w:name w:val="xl24"/>
    <w:basedOn w:val="849"/>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849"/>
    <w:next w:val="1259"/>
    <w:qFormat/>
    <w:pPr>
      <w:ind w:left="0" w:firstLine="3584"/>
      <w:spacing w:before="280" w:after="280" w:line="240" w:lineRule="auto"/>
    </w:pPr>
    <w:rPr>
      <w:rFonts w:ascii="Times New Roman" w:hAnsi="Times New Roman" w:cs="Times New Roman"/>
    </w:rPr>
  </w:style>
  <w:style w:type="paragraph" w:styleId="1404" w:customStyle="1">
    <w:name w:val="插图"/>
    <w:next w:val="848"/>
    <w:qFormat/>
    <w:pPr>
      <w:ind w:firstLine="4608"/>
      <w:jc w:val="center"/>
    </w:pPr>
    <w:rPr>
      <w:rFonts w:ascii="Calibri" w:hAnsi="Calibri"/>
    </w:rPr>
  </w:style>
  <w:style w:type="paragraph" w:styleId="1405" w:customStyle="1">
    <w:name w:val="列出段落3"/>
    <w:basedOn w:val="849"/>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849"/>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849"/>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849"/>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849"/>
    <w:next w:val="1305"/>
    <w:qFormat/>
    <w:pPr>
      <w:ind w:left="0" w:firstLine="2815"/>
      <w:spacing w:before="0" w:after="0" w:line="360" w:lineRule="auto"/>
    </w:pPr>
    <w:rPr>
      <w:rFonts w:ascii="Times New Roman" w:hAnsi="Times New Roman" w:cs="Times New Roman"/>
    </w:rPr>
  </w:style>
  <w:style w:type="table" w:styleId="1413"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D7DF14D-8BEE-4DF5-874C-F207CB810D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8</cp:revision>
  <dcterms:created xsi:type="dcterms:W3CDTF">2026-08-04T02:53:00Z</dcterms:created>
  <dcterms:modified xsi:type="dcterms:W3CDTF">2026-08-26T09:28:39Z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