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ind w:firstLine="883"/>
        <w:rPr>
          <w:rStyle w:val="732"/>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val="en-US" w:eastAsia="zh-CN"/>
        </w:rPr>
        <w:t xml:space="preserve">南通市海门区四甲镇人民政府采购12吨泡沫消防车项目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highlight w:val="none"/>
          <w:u w:val="single"/>
          <w:lang w:val="en-US" w:eastAsia="zh-CN"/>
        </w:rPr>
        <w:t xml:space="preserve"> JSZC-320614-NTCJ-G2026-0017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南通市海门区四甲镇人民政府</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highlight w:val="none"/>
        </w:rPr>
      </w:pPr>
      <w:r>
        <w:rPr>
          <w:rFonts w:ascii="宋体" w:hAnsi="宋体"/>
          <w:b/>
          <w:bCs/>
          <w:spacing w:val="28"/>
          <w:sz w:val="32"/>
          <w:highlight w:val="none"/>
        </w:rPr>
      </w:r>
      <w:r/>
    </w:p>
    <w:p>
      <w:pPr>
        <w:ind w:firstLine="0"/>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八</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r>
        <w:rPr>
          <w:rFonts w:hint="eastAsia" w:ascii="宋体" w:hAnsi="宋体" w:cs="宋体"/>
          <w:color w:val="auto"/>
          <w:sz w:val="32"/>
          <w:szCs w:val="32"/>
          <w:lang w:val="en-US" w:eastAsia="zh-CN"/>
        </w:rPr>
        <w:t xml:space="preserve">投标邀请</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评标方法与评标标准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default" w:ascii="宋体" w:hAnsi="宋体" w:eastAsia="宋体" w:cs="宋体"/>
          <w:b/>
          <w:bCs/>
          <w:color w:val="auto"/>
          <w:sz w:val="36"/>
          <w:szCs w:val="36"/>
          <w:lang w:val="en-US" w:eastAsia="zh-CN"/>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lang w:val="en-US" w:eastAsia="zh-CN"/>
        </w:rPr>
        <w:t xml:space="preserve">投标邀请</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jc w:val="left"/>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南通市海门区四甲镇人民政府采购12吨泡沫消防车项目JSZC-320614-NTCJ-G2026-0017</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cs="宋体"/>
          <w:color w:val="auto"/>
          <w:sz w:val="28"/>
          <w:szCs w:val="28"/>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分（北京时间）前</w:t>
      </w:r>
      <w:r>
        <w:rPr>
          <w:rFonts w:hint="eastAsia"/>
          <w:sz w:val="28"/>
          <w:szCs w:val="28"/>
        </w:rPr>
        <w:t xml:space="preserve">递交</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eastAsia" w:ascii="宋体" w:hAnsi="宋体" w:cs="宋体"/>
          <w:color w:val="auto"/>
          <w:sz w:val="28"/>
          <w:szCs w:val="28"/>
          <w:highlight w:val="cyan"/>
          <w:lang w:val="en-US"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项目编号：JSZC-320614-NTCJ-G2026-0017</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南通市海门区四甲镇人民政府采购12吨泡沫消防车项目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120</w:t>
      </w:r>
      <w:r>
        <w:rPr>
          <w:rFonts w:hint="eastAsia" w:ascii="宋体" w:hAnsi="宋体" w:eastAsia="宋体" w:cs="宋体"/>
          <w:color w:val="auto"/>
          <w:sz w:val="28"/>
          <w:szCs w:val="28"/>
          <w:highlight w:val="none"/>
        </w:rPr>
        <w:t xml:space="preserve">万元</w:t>
      </w:r>
      <w:r>
        <w:rPr>
          <w:rFonts w:hint="eastAsia" w:ascii="宋体" w:hAnsi="宋体" w:cs="宋体"/>
          <w:color w:val="auto"/>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120</w:t>
      </w:r>
      <w:r>
        <w:rPr>
          <w:rFonts w:hint="eastAsia" w:ascii="宋体" w:hAnsi="宋体" w:eastAsia="宋体" w:cs="宋体"/>
          <w:color w:val="auto"/>
          <w:sz w:val="28"/>
          <w:szCs w:val="28"/>
          <w:highlight w:val="none"/>
        </w:rPr>
        <w:t xml:space="preserve">万元</w:t>
      </w:r>
      <w:r>
        <w:rPr>
          <w:rFonts w:hint="eastAsia" w:ascii="宋体" w:hAnsi="宋体" w:cs="宋体"/>
          <w:color w:val="auto"/>
          <w:sz w:val="28"/>
          <w:szCs w:val="28"/>
          <w:highlight w:val="none"/>
          <w:lang w:val="en-US" w:eastAsia="zh-CN"/>
        </w:rPr>
        <w:t xml:space="preserve"> </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w:t>
      </w:r>
      <w:r>
        <w:rPr>
          <w:rFonts w:hint="eastAsia" w:ascii="宋体" w:hAnsi="宋体" w:cs="宋体"/>
          <w:sz w:val="28"/>
          <w:szCs w:val="28"/>
          <w:highlight w:val="none"/>
          <w:lang w:val="en-US" w:eastAsia="zh-CN"/>
        </w:rPr>
        <w:t xml:space="preserve">投标</w:t>
      </w:r>
      <w:r>
        <w:rPr>
          <w:rFonts w:hint="eastAsia" w:ascii="宋体" w:hAnsi="宋体" w:cs="宋体"/>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w:t>
      </w:r>
      <w:r>
        <w:rPr>
          <w:rFonts w:hint="eastAsia" w:ascii="宋体" w:hAnsi="宋体" w:eastAsia="宋体" w:cs="宋体"/>
          <w:color w:val="000000"/>
          <w:sz w:val="28"/>
          <w:szCs w:val="28"/>
          <w:shd w:val="clear" w:color="auto" w:fill="auto"/>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在“信用中国”网站（www.creditchina.gov.cn）查询，</w:t>
      </w:r>
      <w:r>
        <w:rPr>
          <w:rFonts w:hint="eastAsia" w:ascii="宋体" w:hAnsi="宋体" w:cs="宋体"/>
          <w:color w:val="auto"/>
          <w:sz w:val="28"/>
          <w:szCs w:val="28"/>
          <w:lang w:val="en-US" w:eastAsia="zh-CN"/>
        </w:rPr>
        <w:t xml:space="preserve">不存在</w:t>
      </w:r>
      <w:r>
        <w:rPr>
          <w:rFonts w:hint="eastAsia" w:ascii="宋体" w:hAnsi="宋体" w:eastAsia="宋体" w:cs="宋体"/>
          <w:color w:val="auto"/>
          <w:sz w:val="28"/>
          <w:szCs w:val="28"/>
          <w:lang w:val="en-US" w:eastAsia="zh-CN"/>
        </w:rPr>
        <w:t xml:space="preserve">被列入失信被执行人、重大税收违法案件当事人名单、政府采购严重</w:t>
      </w:r>
      <w:r>
        <w:rPr>
          <w:rFonts w:hint="eastAsia" w:ascii="宋体" w:hAnsi="宋体" w:cs="宋体"/>
          <w:color w:val="auto"/>
          <w:sz w:val="28"/>
          <w:szCs w:val="28"/>
          <w:lang w:val="en-US" w:eastAsia="zh-CN"/>
        </w:rPr>
        <w:t xml:space="preserve">违法</w:t>
      </w:r>
      <w:r>
        <w:rPr>
          <w:rFonts w:hint="eastAsia" w:ascii="宋体" w:hAnsi="宋体" w:eastAsia="宋体" w:cs="宋体"/>
          <w:color w:val="auto"/>
          <w:sz w:val="28"/>
          <w:szCs w:val="28"/>
          <w:lang w:val="en-US" w:eastAsia="zh-CN"/>
        </w:rPr>
        <w:t xml:space="preserve">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sz w:val="28"/>
          <w:szCs w:val="28"/>
          <w:highlight w:val="none"/>
          <w:u w:val="none"/>
        </w:rPr>
        <w:t xml:space="preserve">本项目为专门面向中小</w:t>
      </w:r>
      <w:r>
        <w:rPr>
          <w:rFonts w:hint="eastAsia" w:ascii="宋体" w:hAnsi="宋体" w:cs="宋体"/>
          <w:sz w:val="28"/>
          <w:szCs w:val="28"/>
          <w:highlight w:val="none"/>
          <w:u w:val="none"/>
          <w:lang w:val="en-US" w:eastAsia="zh-CN"/>
        </w:rPr>
        <w:t xml:space="preserve">微</w:t>
      </w:r>
      <w:r>
        <w:rPr>
          <w:rFonts w:hint="eastAsia" w:ascii="宋体" w:hAnsi="宋体" w:eastAsia="宋体" w:cs="宋体"/>
          <w:sz w:val="28"/>
          <w:szCs w:val="28"/>
          <w:highlight w:val="none"/>
          <w:u w:val="none"/>
        </w:rPr>
        <w:t xml:space="preserve">企业（含残疾人福利性单位、监狱企业）采购的项目,供应商</w:t>
      </w:r>
      <w:r>
        <w:rPr>
          <w:rFonts w:hint="eastAsia" w:ascii="宋体" w:hAnsi="宋体" w:cs="宋体"/>
          <w:sz w:val="28"/>
          <w:szCs w:val="28"/>
          <w:highlight w:val="none"/>
          <w:u w:val="none"/>
          <w:lang w:val="en-US" w:eastAsia="zh-CN"/>
        </w:rPr>
        <w:t xml:space="preserve">应</w:t>
      </w:r>
      <w:r>
        <w:rPr>
          <w:rFonts w:hint="eastAsia" w:ascii="宋体" w:hAnsi="宋体" w:eastAsia="宋体" w:cs="宋体"/>
          <w:sz w:val="28"/>
          <w:szCs w:val="28"/>
          <w:highlight w:val="none"/>
          <w:u w:val="none"/>
        </w:rPr>
        <w:t xml:space="preserve">按照</w:t>
      </w:r>
      <w:r>
        <w:rPr>
          <w:rFonts w:hint="eastAsia" w:ascii="宋体" w:hAnsi="宋体" w:cs="宋体"/>
          <w:sz w:val="28"/>
          <w:szCs w:val="28"/>
          <w:highlight w:val="none"/>
          <w:u w:val="none"/>
          <w:lang w:val="en-US" w:eastAsia="zh-CN"/>
        </w:rPr>
        <w:t xml:space="preserve">招标</w:t>
      </w:r>
      <w:r>
        <w:rPr>
          <w:rFonts w:hint="eastAsia" w:ascii="宋体" w:hAnsi="宋体" w:eastAsia="宋体" w:cs="宋体"/>
          <w:sz w:val="28"/>
          <w:szCs w:val="28"/>
          <w:highlight w:val="none"/>
          <w:u w:val="none"/>
        </w:rPr>
        <w:t xml:space="preserve">文件要求提供《中小企业声明函》或《残疾人福利性单位声明函》或监狱和戒毒企业证明材料。</w:t>
      </w:r>
      <w:r/>
    </w:p>
    <w:p>
      <w:pPr>
        <w:ind w:firstLine="560"/>
        <w:keepLines w:val="0"/>
        <w:keepNext w:val="0"/>
        <w:pageBreakBefore w:val="0"/>
        <w:spacing w:line="360" w:lineRule="auto"/>
        <w:rPr>
          <w:rFonts w:hint="default" w:ascii="宋体" w:hAnsi="宋体" w:eastAsia="宋体" w:cs="宋体"/>
          <w:b w:val="0"/>
          <w:bCs/>
          <w:color w:val="auto"/>
          <w:sz w:val="28"/>
          <w:szCs w:val="28"/>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 。</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时间：</w:t>
      </w:r>
      <w:r>
        <w:rPr>
          <w:rFonts w:hint="eastAsia" w:ascii="宋体" w:hAnsi="宋体" w:cs="宋体"/>
          <w:color w:val="auto"/>
          <w:sz w:val="28"/>
          <w:szCs w:val="28"/>
          <w:lang w:val="en-US" w:eastAsia="zh-CN"/>
        </w:rPr>
        <w:t xml:space="preserve">20</w:t>
      </w:r>
      <w:r>
        <w:rPr>
          <w:rFonts w:hint="eastAsia" w:ascii="宋体" w:hAnsi="宋体" w:cs="宋体"/>
          <w:color w:val="auto"/>
          <w:sz w:val="28"/>
          <w:szCs w:val="28"/>
          <w:highlight w:val="none"/>
          <w:lang w:val="en-US" w:eastAsia="zh-CN"/>
        </w:rPr>
        <w:t xml:space="preserve">26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cs="宋体"/>
          <w:color w:val="auto"/>
          <w:sz w:val="28"/>
          <w:szCs w:val="28"/>
          <w:highlight w:val="none"/>
        </w:rPr>
        <w:t xml:space="preserve">日至</w:t>
      </w:r>
      <w:r>
        <w:rPr>
          <w:rFonts w:hint="eastAsia" w:ascii="宋体" w:hAnsi="宋体" w:cs="宋体"/>
          <w:color w:val="auto"/>
          <w:sz w:val="28"/>
          <w:szCs w:val="28"/>
          <w:highlight w:val="none"/>
          <w:lang w:val="en-US" w:eastAsia="zh-CN"/>
        </w:rPr>
        <w:t xml:space="preserve">2026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23时59</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分</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方式：凡有意参与投标的供应商须登录江苏省政府采购网首页点击“苏采云”→通过CA锁进行响应确认，</w:t>
      </w:r>
      <w:r>
        <w:rPr>
          <w:rFonts w:hint="eastAsia" w:ascii="宋体" w:hAnsi="宋体" w:cs="宋体"/>
          <w:b/>
          <w:bCs/>
          <w:color w:val="auto"/>
          <w:sz w:val="28"/>
          <w:szCs w:val="28"/>
        </w:rPr>
        <w:t xml:space="preserve">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2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sz w:val="28"/>
          <w:szCs w:val="28"/>
          <w:lang w:val="en-US" w:eastAsia="zh-CN"/>
        </w:rPr>
        <w:t xml:space="preserve">货物</w:t>
      </w:r>
      <w:r>
        <w:rPr>
          <w:rFonts w:hint="eastAsia" w:ascii="宋体" w:hAnsi="宋体" w:cs="宋体"/>
          <w:color w:val="auto"/>
          <w:sz w:val="28"/>
          <w:szCs w:val="28"/>
          <w:lang w:val="en-US" w:eastAsia="zh-CN"/>
        </w:rPr>
        <w:t xml:space="preserve">。</w:t>
      </w:r>
      <w:r/>
    </w:p>
    <w:p>
      <w:pPr>
        <w:pStyle w:val="692"/>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w:t>
      </w:r>
      <w:r>
        <w:rPr>
          <w:rFonts w:hint="eastAsia" w:ascii="宋体" w:hAnsi="宋体" w:eastAsia="宋体" w:cs="宋体"/>
          <w:sz w:val="28"/>
          <w:szCs w:val="28"/>
          <w:lang w:val="en-US" w:eastAsia="zh-CN"/>
        </w:rPr>
        <w:t xml:space="preserve">工业</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lang w:val="en-US" w:eastAsia="zh-CN"/>
        </w:rPr>
        <w:t xml:space="preserve">  </w:t>
      </w:r>
      <w:r/>
    </w:p>
    <w:p>
      <w:pPr>
        <w:pStyle w:val="692"/>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4.根据省财政厅《关于</w:t>
      </w:r>
      <w:r>
        <w:rPr>
          <w:rFonts w:hint="eastAsia" w:ascii="宋体" w:hAnsi="宋体" w:eastAsia="宋体" w:cs="宋体"/>
          <w:b w:val="0"/>
          <w:bCs w:val="0"/>
          <w:color w:val="auto"/>
          <w:sz w:val="28"/>
          <w:szCs w:val="28"/>
          <w:lang w:val="en-US" w:eastAsia="zh-CN"/>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6.投标</w:t>
      </w:r>
      <w:r>
        <w:rPr>
          <w:rFonts w:hint="eastAsia" w:ascii="宋体" w:hAnsi="宋体" w:cs="宋体"/>
          <w:color w:val="auto"/>
          <w:sz w:val="28"/>
          <w:szCs w:val="28"/>
        </w:rPr>
        <w:t xml:space="preserve">文件的解密：开标当天各供应商及时登录不见面开标大厅，</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文件递交截止时间后，采购人将在系统内公布投标供应商名单，然后通过开标会议区发出</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文件在规定时间内未能解密、解密失败或解密超时，视为投标供应商撤销其</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文件，系统内</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文件将被退回</w:t>
      </w:r>
      <w:r>
        <w:rPr>
          <w:rFonts w:hint="eastAsia" w:ascii="宋体" w:hAnsi="宋体" w:cs="宋体"/>
          <w:color w:val="auto"/>
          <w:sz w:val="28"/>
          <w:szCs w:val="28"/>
        </w:rPr>
        <w:t xml:space="preserve">；因采购人原因或网上招投标平台发生故障，导致无法按时完成</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文件解密或开、评标工作无法进行的，可根据实际情况相应延迟解密时间或调整开、评标时间。</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南通市海门区四甲镇人民政府</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地址：</w:t>
      </w:r>
      <w:r>
        <w:rPr>
          <w:rFonts w:hint="eastAsia" w:ascii="宋体" w:hAnsi="宋体" w:eastAsia="宋体" w:cs="宋体"/>
          <w:color w:val="auto"/>
          <w:sz w:val="28"/>
          <w:szCs w:val="28"/>
          <w:lang w:val="en-US" w:eastAsia="zh-CN"/>
        </w:rPr>
        <w:t xml:space="preserve">南通市海门区四甲镇人民路438号</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sz w:val="28"/>
          <w:szCs w:val="28"/>
          <w:highlight w:val="none"/>
          <w:lang w:val="en-US" w:eastAsia="zh-CN" w:bidi="ar"/>
        </w:rPr>
        <w:t xml:space="preserve">史先生 13773615070</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地址：南通市海门区苏城大厦7楼</w:t>
      </w:r>
      <w:r/>
    </w:p>
    <w:p>
      <w:pPr>
        <w:ind w:firstLine="560"/>
        <w:jc w:val="left"/>
        <w:keepLines w:val="0"/>
        <w:keepNext w:val="0"/>
        <w:pageBreakBefore w:val="0"/>
        <w:spacing w:line="360" w:lineRule="auto"/>
        <w:shd w:val="clear" w:color="auto" w:fill="ffffff"/>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联系方式：</w:t>
      </w:r>
      <w:r>
        <w:rPr>
          <w:rFonts w:hint="eastAsia" w:ascii="宋体" w:hAnsi="宋体" w:cs="宋体"/>
          <w:color w:val="auto"/>
          <w:sz w:val="28"/>
          <w:szCs w:val="28"/>
          <w:highlight w:val="none"/>
          <w:lang w:val="en-US" w:eastAsia="zh-CN"/>
        </w:rPr>
        <w:t xml:space="preserve">姜先生 13912437865               </w:t>
      </w:r>
      <w:r/>
    </w:p>
    <w:p>
      <w:pPr>
        <w:ind w:firstLine="560"/>
        <w:keepLines w:val="0"/>
        <w:keepNext w:val="0"/>
        <w:pageBreakBefore w:val="0"/>
        <w:spacing w:line="360" w:lineRule="auto"/>
        <w:rPr>
          <w:rFonts w:hint="eastAsia" w:ascii="宋体" w:hAnsi="宋体" w:cs="宋体"/>
          <w:b/>
          <w:bCs/>
          <w:color w:val="auto"/>
          <w:sz w:val="28"/>
          <w:szCs w:val="28"/>
          <w:lang w:val="en-US" w:eastAsia="zh-CN"/>
        </w:rPr>
        <w:sectPr>
          <w:footerReference w:type="default" r:id="rId10"/>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t xml:space="preserve">第二部分  投标须知</w:t>
      </w:r>
      <w:r/>
    </w:p>
    <w:p>
      <w:pPr>
        <w:pStyle w:val="693"/>
        <w:spacing w:before="0" w:after="0" w:line="500" w:lineRule="exact"/>
        <w:rPr>
          <w:rFonts w:ascii="宋体" w:hAnsi="宋体"/>
          <w:color w:val="auto"/>
          <w:sz w:val="28"/>
          <w:szCs w:val="28"/>
          <w:highlight w:val="none"/>
        </w:rPr>
      </w:pPr>
      <w:r/>
      <w:bookmarkStart w:id="0" w:name="_Toc20823275"/>
      <w:r/>
      <w:bookmarkStart w:id="1" w:name="_Toc513029203"/>
      <w:r/>
      <w:bookmarkStart w:id="2" w:name="_Toc120614214"/>
      <w:r/>
      <w:bookmarkStart w:id="3" w:name="_Toc16938519"/>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0"/>
      <w:r/>
      <w:bookmarkEnd w:id="1"/>
      <w:r/>
      <w:bookmarkEnd w:id="2"/>
      <w:r/>
      <w:bookmarkEnd w:id="3"/>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 w:name="_Hlt16619475"/>
      <w:r/>
      <w:bookmarkEnd w:id="4"/>
      <w:r/>
      <w:bookmarkStart w:id="5" w:name="_Toc458694821"/>
      <w:r/>
      <w:bookmarkStart w:id="6" w:name="_Toc513029204"/>
      <w:r/>
      <w:bookmarkStart w:id="7" w:name="_Toc16938520"/>
      <w:r/>
      <w:bookmarkStart w:id="8" w:name="_Toc20823276"/>
      <w:r>
        <w:rPr>
          <w:rFonts w:hint="default" w:ascii="宋体" w:hAnsi="宋体" w:eastAsia="宋体" w:cs="Times New Roman"/>
          <w:color w:val="auto"/>
          <w:sz w:val="28"/>
          <w:szCs w:val="28"/>
          <w:highlight w:val="none"/>
          <w:lang w:val="en-US" w:eastAsia="zh-CN" w:bidi="ar-SA"/>
        </w:rPr>
        <w:t xml:space="preserve">1</w:t>
      </w:r>
      <w:bookmarkEnd w:id="5"/>
      <w:r>
        <w:rPr>
          <w:rFonts w:hint="default" w:ascii="宋体" w:hAnsi="宋体" w:eastAsia="宋体" w:cs="Times New Roman"/>
          <w:color w:val="auto"/>
          <w:sz w:val="28"/>
          <w:szCs w:val="28"/>
          <w:highlight w:val="none"/>
          <w:lang w:val="en-US" w:eastAsia="zh-CN" w:bidi="ar-SA"/>
        </w:rPr>
        <w:t xml:space="preserve">.招标方式</w:t>
      </w:r>
      <w:bookmarkEnd w:id="6"/>
      <w:r/>
      <w:bookmarkEnd w:id="7"/>
      <w:r/>
      <w:bookmarkEnd w:id="8"/>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1.1 本次招标采取公开招标方式，本招标文件仅适用于招标公告中所述项目。</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9" w:name="_Toc20823277"/>
      <w:r/>
      <w:bookmarkStart w:id="10" w:name="_Toc513029205"/>
      <w:r/>
      <w:bookmarkStart w:id="11" w:name="_Toc16938521"/>
      <w:r>
        <w:rPr>
          <w:rFonts w:hint="default" w:ascii="宋体" w:hAnsi="宋体" w:eastAsia="宋体" w:cs="Times New Roman"/>
          <w:color w:val="auto"/>
          <w:sz w:val="28"/>
          <w:szCs w:val="28"/>
          <w:highlight w:val="none"/>
          <w:lang w:val="en-US" w:eastAsia="zh-CN" w:bidi="ar-SA"/>
        </w:rPr>
        <w:t xml:space="preserve">2.合格的投标人</w:t>
      </w:r>
      <w:bookmarkEnd w:id="9"/>
      <w:r/>
      <w:bookmarkEnd w:id="10"/>
      <w:r/>
      <w:bookmarkEnd w:id="11"/>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2.1满足招标公告中供应商的资格要求的规定。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满足本文件实质性条款的规定。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2" w:name="_Toc20823278"/>
      <w:r/>
      <w:bookmarkStart w:id="13" w:name="_Toc513029206"/>
      <w:r/>
      <w:bookmarkStart w:id="14" w:name="_Toc16938522"/>
      <w:r>
        <w:rPr>
          <w:rFonts w:hint="default" w:ascii="宋体" w:hAnsi="宋体" w:eastAsia="宋体" w:cs="Times New Roman"/>
          <w:color w:val="auto"/>
          <w:sz w:val="28"/>
          <w:szCs w:val="28"/>
          <w:highlight w:val="none"/>
          <w:lang w:val="en-US" w:eastAsia="zh-CN" w:bidi="ar-SA"/>
        </w:rPr>
        <w:t xml:space="preserve">3.适用法律</w:t>
      </w:r>
      <w:bookmarkEnd w:id="12"/>
      <w:r/>
      <w:bookmarkEnd w:id="13"/>
      <w:r/>
      <w:bookmarkEnd w:id="14"/>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3.1 本次招标及由此产生的合同受中华人民共和国有关的法律法规制约和保护。</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5" w:name="_Toc462564067"/>
      <w:r/>
      <w:bookmarkStart w:id="16" w:name="_Toc16938523"/>
      <w:r/>
      <w:bookmarkStart w:id="17" w:name="_Toc20823279"/>
      <w:r/>
      <w:bookmarkStart w:id="18" w:name="_Toc513029207"/>
      <w:r>
        <w:rPr>
          <w:rFonts w:hint="default" w:ascii="宋体" w:hAnsi="宋体" w:eastAsia="宋体" w:cs="Times New Roman"/>
          <w:color w:val="auto"/>
          <w:sz w:val="28"/>
          <w:szCs w:val="28"/>
          <w:highlight w:val="none"/>
          <w:lang w:val="en-US" w:eastAsia="zh-CN" w:bidi="ar-SA"/>
        </w:rPr>
        <w:t xml:space="preserve">4.投标费用</w:t>
      </w:r>
      <w:bookmarkEnd w:id="15"/>
      <w:r/>
      <w:bookmarkEnd w:id="16"/>
      <w:r/>
      <w:bookmarkEnd w:id="17"/>
      <w:r/>
      <w:bookmarkEnd w:id="18"/>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4.1 供应商应自行承担所有与参加</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有关的费用，无论</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eastAsia="宋体" w:cs="Times New Roman"/>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eastAsia="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eastAsia="宋体" w:cs="宋体"/>
          <w:color w:val="auto"/>
          <w:sz w:val="28"/>
          <w:szCs w:val="28"/>
          <w:lang w:eastAsia="zh-CN"/>
        </w:rPr>
        <w:t xml:space="preserve">。</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5.招标文件的约束力</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5.1</w:t>
      </w:r>
      <w:r>
        <w:rPr>
          <w:rFonts w:ascii="宋体" w:hAnsi="宋体" w:eastAsia="宋体" w:cs="Times New Roman"/>
          <w:color w:val="auto"/>
          <w:sz w:val="28"/>
          <w:szCs w:val="28"/>
          <w:highlight w:val="none"/>
        </w:rPr>
        <w:t xml:space="preserve"> 投标人一旦参加本项目采购活动，即被认为接受了本招标文件的规定和约束。</w:t>
      </w:r>
      <w:r/>
    </w:p>
    <w:p>
      <w:pPr>
        <w:ind w:firstLine="560"/>
        <w:jc w:val="both"/>
        <w:keepNext/>
        <w:spacing w:line="500" w:lineRule="exact"/>
        <w:widowControl w:val="off"/>
        <w:rPr>
          <w:rFonts w:hint="default" w:ascii="宋体" w:hAnsi="宋体" w:eastAsia="宋体" w:cs="Times New Roman"/>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6.招标文件的解释</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6.1</w:t>
      </w:r>
      <w:r>
        <w:rPr>
          <w:rFonts w:ascii="宋体" w:hAnsi="宋体" w:eastAsia="宋体" w:cs="Times New Roman"/>
          <w:color w:val="auto"/>
          <w:sz w:val="28"/>
          <w:szCs w:val="28"/>
          <w:highlight w:val="none"/>
        </w:rPr>
        <w:t xml:space="preserve">招标文件需求部分（供应商资格要求、项目需求、商务技术评分标准）由采购人解释，其它部分由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解释。</w:t>
      </w:r>
      <w:r/>
    </w:p>
    <w:p>
      <w:pPr>
        <w:pStyle w:val="693"/>
        <w:spacing w:before="0" w:after="0" w:line="500" w:lineRule="exact"/>
        <w:rPr>
          <w:rFonts w:ascii="宋体" w:hAnsi="宋体"/>
          <w:color w:val="auto"/>
          <w:sz w:val="28"/>
          <w:szCs w:val="28"/>
          <w:highlight w:val="none"/>
        </w:rPr>
      </w:pPr>
      <w:r/>
      <w:bookmarkStart w:id="19" w:name="_Toc20823281"/>
      <w:r/>
      <w:bookmarkStart w:id="20" w:name="_Toc513029209"/>
      <w:r/>
      <w:bookmarkStart w:id="21" w:name="_Toc120614215"/>
      <w:r/>
      <w:bookmarkStart w:id="22" w:name="_Toc16938525"/>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19"/>
      <w:r/>
      <w:bookmarkEnd w:id="20"/>
      <w:r/>
      <w:bookmarkEnd w:id="21"/>
      <w:r/>
      <w:bookmarkEnd w:id="22"/>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3" w:name="_Toc20823282"/>
      <w:r/>
      <w:bookmarkStart w:id="24" w:name="_Toc16938526"/>
      <w:r/>
      <w:bookmarkStart w:id="25" w:name="_Toc513029210"/>
      <w:r>
        <w:rPr>
          <w:rFonts w:hint="default" w:ascii="宋体" w:hAnsi="宋体" w:eastAsia="宋体" w:cs="Times New Roman"/>
          <w:color w:val="auto"/>
          <w:sz w:val="28"/>
          <w:szCs w:val="28"/>
          <w:highlight w:val="none"/>
          <w:lang w:val="en-US" w:eastAsia="zh-CN" w:bidi="ar-SA"/>
        </w:rPr>
        <w:t xml:space="preserve">1.招标文件构成</w:t>
      </w:r>
      <w:bookmarkEnd w:id="23"/>
      <w:r/>
      <w:bookmarkEnd w:id="24"/>
      <w:r/>
      <w:bookmarkEnd w:id="25"/>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招标文件由以下部分组成：</w:t>
      </w:r>
      <w:r/>
    </w:p>
    <w:p>
      <w:pPr>
        <w:ind w:firstLine="420"/>
        <w:spacing w:line="500" w:lineRule="exact"/>
        <w:rPr>
          <w:rFonts w:hint="default" w:ascii="宋体" w:hAnsi="宋体" w:eastAsia="宋体" w:cs="Times New Roman"/>
          <w:color w:val="auto"/>
          <w:sz w:val="28"/>
          <w:szCs w:val="28"/>
          <w:highlight w:val="none"/>
          <w:lang w:val="en-US" w:eastAsia="zh-CN"/>
        </w:rPr>
      </w:pPr>
      <w:r>
        <w:rPr>
          <w:rFonts w:ascii="宋体" w:hAnsi="宋体" w:eastAsia="宋体" w:cs="Times New Roman"/>
          <w:color w:val="auto"/>
          <w:sz w:val="28"/>
          <w:szCs w:val="28"/>
          <w:highlight w:val="none"/>
        </w:rPr>
        <w:t xml:space="preserve">（1）</w:t>
      </w:r>
      <w:r>
        <w:rPr>
          <w:rFonts w:hint="eastAsia" w:ascii="宋体" w:hAnsi="宋体" w:cs="Times New Roman"/>
          <w:color w:val="auto"/>
          <w:sz w:val="28"/>
          <w:szCs w:val="28"/>
          <w:highlight w:val="none"/>
          <w:lang w:val="en-US" w:eastAsia="zh-CN"/>
        </w:rPr>
        <w:t xml:space="preserve">投标邀请</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（2）投标须知</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（3）项目需求</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w:t>
      </w:r>
      <w:r>
        <w:rPr>
          <w:rFonts w:hint="eastAsia" w:ascii="宋体" w:hAnsi="宋体" w:eastAsia="宋体" w:cs="Times New Roman"/>
          <w:color w:val="auto"/>
          <w:sz w:val="28"/>
          <w:szCs w:val="28"/>
          <w:highlight w:val="none"/>
        </w:rPr>
        <w:t xml:space="preserve">评标方法与评标标准</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（6）</w:t>
      </w:r>
      <w:r>
        <w:rPr>
          <w:rFonts w:hint="eastAsia" w:ascii="宋体" w:hAnsi="宋体" w:eastAsia="宋体" w:cs="Times New Roman"/>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请仔细检查招标文件是否齐全，如有缺漏请立即与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联系解决。</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6" w:name="_Toc16938527"/>
      <w:r/>
      <w:bookmarkStart w:id="27" w:name="_Toc513029211"/>
      <w:r/>
      <w:bookmarkStart w:id="28" w:name="_Toc462564070"/>
      <w:r/>
      <w:bookmarkStart w:id="29" w:name="_Toc20823283"/>
      <w:r>
        <w:rPr>
          <w:rFonts w:hint="default" w:ascii="宋体" w:hAnsi="宋体" w:eastAsia="宋体" w:cs="Times New Roman"/>
          <w:color w:val="auto"/>
          <w:sz w:val="28"/>
          <w:szCs w:val="28"/>
          <w:highlight w:val="none"/>
          <w:lang w:val="en-US" w:eastAsia="zh-CN" w:bidi="ar-SA"/>
        </w:rPr>
        <w:t xml:space="preserve">2.招标文件的澄清</w:t>
      </w:r>
      <w:bookmarkEnd w:id="26"/>
      <w:r/>
      <w:bookmarkEnd w:id="27"/>
      <w:r/>
      <w:bookmarkEnd w:id="28"/>
      <w:r/>
      <w:bookmarkEnd w:id="29"/>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有权对发出的招标文件进行必要的澄清或修改</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2.2采购人视情组织答疑会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30" w:name="_Toc513029212"/>
      <w:r/>
      <w:bookmarkStart w:id="31" w:name="_Toc20823284"/>
      <w:r/>
      <w:bookmarkStart w:id="32" w:name="_Toc16938528"/>
      <w:r/>
      <w:bookmarkStart w:id="33" w:name="_Toc462564071"/>
      <w:r>
        <w:rPr>
          <w:rFonts w:hint="default" w:ascii="宋体" w:hAnsi="宋体" w:eastAsia="宋体" w:cs="Times New Roman"/>
          <w:color w:val="auto"/>
          <w:sz w:val="28"/>
          <w:szCs w:val="28"/>
          <w:highlight w:val="none"/>
          <w:lang w:val="en-US" w:eastAsia="zh-CN" w:bidi="ar-SA"/>
        </w:rPr>
        <w:t xml:space="preserve">3.招标文件的修改</w:t>
      </w:r>
      <w:bookmarkEnd w:id="30"/>
      <w:r/>
      <w:bookmarkEnd w:id="31"/>
      <w:r/>
      <w:bookmarkEnd w:id="32"/>
      <w:r/>
      <w:bookmarkEnd w:id="33"/>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3.1</w:t>
      </w:r>
      <w:r>
        <w:rPr>
          <w:rFonts w:ascii="宋体" w:hAnsi="宋体" w:eastAsia="宋体" w:cs="Times New Roman"/>
          <w:color w:val="auto"/>
          <w:sz w:val="28"/>
          <w:szCs w:val="28"/>
          <w:highlight w:val="none"/>
        </w:rPr>
        <w:t xml:space="preserve"> </w:t>
      </w:r>
      <w:r>
        <w:rPr>
          <w:rFonts w:hint="eastAsia" w:ascii="宋体" w:hAnsi="宋体" w:eastAsia="宋体" w:cs="宋体"/>
          <w:sz w:val="28"/>
          <w:szCs w:val="28"/>
        </w:rPr>
        <w:t xml:space="preserve">在投标文件提交截止时间前</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可以对招标文件进行修改。</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3.2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3.3 </w:t>
      </w:r>
      <w:r>
        <w:rPr>
          <w:rFonts w:ascii="宋体" w:hAnsi="宋体" w:eastAsia="宋体" w:cs="Times New Roman"/>
          <w:color w:val="auto"/>
          <w:sz w:val="28"/>
          <w:szCs w:val="28"/>
          <w:highlight w:val="none"/>
        </w:rPr>
        <w:t xml:space="preserve">招标文件的修改将在</w:t>
      </w:r>
      <w:r>
        <w:rPr>
          <w:rFonts w:hint="eastAsia" w:ascii="宋体" w:hAnsi="宋体" w:eastAsia="宋体" w:cs="Times New Roman"/>
          <w:color w:val="auto"/>
          <w:sz w:val="28"/>
          <w:szCs w:val="28"/>
          <w:highlight w:val="none"/>
        </w:rPr>
        <w:t xml:space="preserve">江苏政府采购网</w:t>
      </w:r>
      <w:r>
        <w:rPr>
          <w:rFonts w:ascii="宋体" w:hAnsi="宋体" w:eastAsia="宋体" w:cs="Times New Roman"/>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4.在投标截止日期前，采购单位对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文件进行澄清或者修改的，通过系统发布澄清公告或者修改的内容。澄清或者修改的内容以所发布的本项目的“更正（澄清）公告”的形式通知所有获取</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。发布本项目的“更正（澄清）公告”后采购代理机构</w:t>
      </w:r>
      <w:r>
        <w:rPr>
          <w:rFonts w:hint="eastAsia" w:ascii="宋体" w:hAnsi="宋体" w:cs="Times New Roman"/>
          <w:color w:val="auto"/>
          <w:sz w:val="28"/>
          <w:szCs w:val="28"/>
          <w:highlight w:val="none"/>
          <w:lang w:val="en-US" w:eastAsia="zh-CN"/>
        </w:rPr>
        <w:t xml:space="preserve">及采购人</w:t>
      </w:r>
      <w:r>
        <w:rPr>
          <w:rFonts w:hint="eastAsia" w:ascii="宋体" w:hAnsi="宋体" w:eastAsia="宋体" w:cs="Times New Roman"/>
          <w:color w:val="auto"/>
          <w:sz w:val="28"/>
          <w:szCs w:val="28"/>
          <w:highlight w:val="none"/>
        </w:rPr>
        <w:t xml:space="preserve">已尽通知义务。敬请各潜</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关注本项目的“更正（澄清）公告”，否则，将自行承担相应的风险。</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对采购人提供的</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文件所做出的推论、解释和结论，采购人概不负责。供应商由于对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文件的任何推论和误解以及采购人对有关问题的口头解释所造成的后果，均由各潜在</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自负。</w:t>
      </w:r>
      <w:r/>
    </w:p>
    <w:p>
      <w:pPr>
        <w:pStyle w:val="693"/>
        <w:spacing w:before="0" w:after="0" w:line="500" w:lineRule="exact"/>
        <w:rPr>
          <w:rFonts w:ascii="宋体" w:hAnsi="宋体"/>
          <w:color w:val="auto"/>
          <w:sz w:val="28"/>
          <w:szCs w:val="28"/>
          <w:highlight w:val="none"/>
        </w:rPr>
      </w:pPr>
      <w:r/>
      <w:bookmarkStart w:id="34" w:name="_Toc16938529"/>
      <w:r/>
      <w:bookmarkStart w:id="35" w:name="_Toc513029213"/>
      <w:r/>
      <w:bookmarkStart w:id="36" w:name="_Toc462564072"/>
      <w:r/>
      <w:bookmarkStart w:id="37" w:name="_Toc20823285"/>
      <w:r/>
      <w:bookmarkStart w:id="38" w:name="_Toc120614216"/>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4"/>
      <w:r/>
      <w:bookmarkEnd w:id="35"/>
      <w:r/>
      <w:bookmarkEnd w:id="36"/>
      <w:r/>
      <w:bookmarkEnd w:id="37"/>
      <w:r/>
      <w:bookmarkEnd w:id="38"/>
      <w:r/>
      <w:r/>
    </w:p>
    <w:p>
      <w:pPr>
        <w:ind w:firstLine="560"/>
        <w:jc w:val="both"/>
        <w:keepNext/>
        <w:spacing w:line="500" w:lineRule="exact"/>
        <w:widowControl w:val="off"/>
        <w:rPr>
          <w:rFonts w:hint="default" w:ascii="宋体" w:hAnsi="宋体" w:eastAsia="宋体" w:cs="Times New Roman"/>
          <w:bCs/>
          <w:color w:val="auto"/>
          <w:sz w:val="28"/>
          <w:szCs w:val="28"/>
          <w:highlight w:val="none"/>
          <w:lang w:val="en-US" w:eastAsia="zh-CN" w:bidi="ar-SA"/>
        </w:rPr>
        <w:outlineLvl w:val="3"/>
      </w:pPr>
      <w:r/>
      <w:bookmarkStart w:id="39" w:name="_Toc513029214"/>
      <w:r/>
      <w:bookmarkStart w:id="40" w:name="_Toc20823286"/>
      <w:r/>
      <w:bookmarkStart w:id="41" w:name="_Toc462564073"/>
      <w:r/>
      <w:bookmarkStart w:id="42" w:name="_Toc16938530"/>
      <w:r>
        <w:rPr>
          <w:rFonts w:hint="default" w:ascii="宋体" w:hAnsi="宋体" w:eastAsia="宋体" w:cs="Times New Roman"/>
          <w:color w:val="auto"/>
          <w:sz w:val="28"/>
          <w:szCs w:val="28"/>
          <w:highlight w:val="none"/>
          <w:lang w:val="en-US" w:eastAsia="zh-CN" w:bidi="ar-SA"/>
        </w:rPr>
        <w:t xml:space="preserve">1.投标文件的语言及度量衡单位</w:t>
      </w:r>
      <w:bookmarkEnd w:id="39"/>
      <w:r/>
      <w:bookmarkEnd w:id="40"/>
      <w:r/>
      <w:bookmarkEnd w:id="41"/>
      <w:r/>
      <w:bookmarkEnd w:id="42"/>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投标人提交的投标文件以及投标人与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就有关投标的所有来往通知、函件和文件均应使用</w:t>
      </w:r>
      <w:r>
        <w:rPr>
          <w:rFonts w:ascii="宋体" w:hAnsi="宋体" w:eastAsia="宋体" w:cs="Times New Roman"/>
          <w:bCs/>
          <w:color w:val="auto"/>
          <w:sz w:val="28"/>
          <w:szCs w:val="28"/>
          <w:highlight w:val="none"/>
        </w:rPr>
        <w:t xml:space="preserve">简体中文</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除技术性能另有规定外，投标文件所使用的度量衡单位，均须采用国家法定计量单位。</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3" w:name="_Toc16938531"/>
      <w:r/>
      <w:bookmarkStart w:id="44" w:name="_Toc513029215"/>
      <w:r/>
      <w:bookmarkStart w:id="45" w:name="_Toc462564074"/>
      <w:r/>
      <w:bookmarkStart w:id="46" w:name="_Toc20823287"/>
      <w:r>
        <w:rPr>
          <w:rFonts w:hint="default" w:ascii="宋体" w:hAnsi="宋体" w:eastAsia="宋体" w:cs="Times New Roman"/>
          <w:color w:val="auto"/>
          <w:sz w:val="28"/>
          <w:szCs w:val="28"/>
          <w:highlight w:val="none"/>
          <w:lang w:val="en-US" w:eastAsia="zh-CN" w:bidi="ar-SA"/>
        </w:rPr>
        <w:t xml:space="preserve">2.投标文件构成</w:t>
      </w:r>
      <w:bookmarkEnd w:id="43"/>
      <w:r/>
      <w:bookmarkEnd w:id="44"/>
      <w:r/>
      <w:bookmarkEnd w:id="45"/>
      <w:r/>
      <w:bookmarkEnd w:id="46"/>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投标人编写的投标文件应包括资格审查证明材料文件</w:t>
      </w:r>
      <w:r>
        <w:rPr>
          <w:rFonts w:hint="eastAsia" w:ascii="宋体" w:hAnsi="宋体" w:cs="Times New Roman"/>
          <w:color w:val="auto"/>
          <w:sz w:val="28"/>
          <w:szCs w:val="28"/>
          <w:highlight w:val="none"/>
          <w:lang w:eastAsia="zh-CN"/>
        </w:rPr>
        <w:t xml:space="preserve">、</w:t>
      </w:r>
      <w:r>
        <w:rPr>
          <w:rFonts w:hint="eastAsia" w:ascii="宋体" w:hAnsi="宋体" w:cs="Times New Roman"/>
          <w:color w:val="auto"/>
          <w:sz w:val="28"/>
          <w:szCs w:val="28"/>
          <w:highlight w:val="none"/>
          <w:lang w:val="en-US" w:eastAsia="zh-CN"/>
        </w:rPr>
        <w:t xml:space="preserve">符合性证明文件、</w:t>
      </w:r>
      <w:r>
        <w:rPr>
          <w:rFonts w:ascii="宋体" w:hAnsi="宋体" w:eastAsia="宋体" w:cs="Times New Roman"/>
          <w:color w:val="auto"/>
          <w:sz w:val="28"/>
          <w:szCs w:val="28"/>
          <w:highlight w:val="none"/>
        </w:rPr>
        <w:t xml:space="preserve">商务技术标文件</w:t>
      </w:r>
      <w:r>
        <w:rPr>
          <w:rFonts w:hint="eastAsia" w:ascii="宋体" w:hAnsi="宋体" w:eastAsia="宋体" w:cs="Times New Roman"/>
          <w:color w:val="auto"/>
          <w:sz w:val="28"/>
          <w:szCs w:val="28"/>
          <w:highlight w:val="none"/>
          <w:lang w:eastAsia="zh-CN"/>
        </w:rPr>
        <w:t xml:space="preserve">、</w:t>
      </w:r>
      <w:r>
        <w:rPr>
          <w:rFonts w:ascii="宋体" w:hAnsi="宋体" w:eastAsia="宋体" w:cs="Times New Roman"/>
          <w:color w:val="auto"/>
          <w:sz w:val="28"/>
          <w:szCs w:val="28"/>
          <w:highlight w:val="none"/>
        </w:rPr>
        <w:t xml:space="preserve">价格标文件</w:t>
      </w:r>
      <w:r>
        <w:rPr>
          <w:rFonts w:hint="eastAsia" w:ascii="宋体" w:hAnsi="宋体" w:eastAsia="宋体" w:cs="Times New Roman"/>
          <w:color w:val="auto"/>
          <w:sz w:val="28"/>
          <w:szCs w:val="28"/>
          <w:highlight w:val="none"/>
          <w:lang w:val="en-US" w:eastAsia="zh-CN"/>
        </w:rPr>
        <w:t xml:space="preserve">等</w:t>
      </w:r>
      <w:r>
        <w:rPr>
          <w:rFonts w:ascii="宋体" w:hAnsi="宋体" w:eastAsia="宋体" w:cs="Times New Roman"/>
          <w:color w:val="auto"/>
          <w:sz w:val="28"/>
          <w:szCs w:val="28"/>
          <w:highlight w:val="none"/>
        </w:rPr>
        <w:t xml:space="preserve">。供应商按“第</w:t>
      </w:r>
      <w:r>
        <w:rPr>
          <w:rFonts w:hint="eastAsia" w:ascii="宋体" w:hAnsi="宋体" w:eastAsia="宋体" w:cs="Times New Roman"/>
          <w:color w:val="auto"/>
          <w:sz w:val="28"/>
          <w:szCs w:val="28"/>
          <w:highlight w:val="none"/>
          <w:lang w:val="en-US" w:eastAsia="zh-CN"/>
        </w:rPr>
        <w:t xml:space="preserve">七</w:t>
      </w:r>
      <w:r>
        <w:rPr>
          <w:rFonts w:ascii="宋体" w:hAnsi="宋体" w:eastAsia="宋体" w:cs="Times New Roman"/>
          <w:color w:val="auto"/>
          <w:sz w:val="28"/>
          <w:szCs w:val="28"/>
          <w:highlight w:val="none"/>
        </w:rPr>
        <w:t xml:space="preserve">部分 投标文件组成”要求编写投标文件</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 xml:space="preserve">2.2</w:t>
      </w:r>
      <w:r>
        <w:rPr>
          <w:rFonts w:hint="eastAsia" w:ascii="宋体" w:hAnsi="宋体" w:eastAsia="宋体" w:cs="Times New Roman"/>
          <w:color w:val="auto"/>
          <w:sz w:val="28"/>
          <w:szCs w:val="28"/>
          <w:highlight w:val="none"/>
        </w:rPr>
        <w:t xml:space="preserve">如标书制作工具中格式和内容与“江苏政府采购网”发布的招标文件不一致，请以“江苏政府采购网”发布的招标文件为准。</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7" w:name="_Hlt26668975"/>
      <w:r/>
      <w:bookmarkEnd w:id="47"/>
      <w:r/>
      <w:bookmarkStart w:id="48" w:name="_Hlt26954838"/>
      <w:r/>
      <w:bookmarkEnd w:id="48"/>
      <w:r/>
      <w:bookmarkStart w:id="49" w:name="_Hlt26670360"/>
      <w:r/>
      <w:bookmarkEnd w:id="49"/>
      <w:r/>
      <w:bookmarkStart w:id="50" w:name="_Toc49090511"/>
      <w:r/>
      <w:bookmarkStart w:id="51" w:name="_Toc14577360"/>
      <w:r>
        <w:rPr>
          <w:rFonts w:hint="default" w:ascii="宋体" w:hAnsi="宋体" w:eastAsia="宋体" w:cs="Times New Roman"/>
          <w:color w:val="auto"/>
          <w:sz w:val="28"/>
          <w:szCs w:val="28"/>
          <w:highlight w:val="none"/>
          <w:lang w:val="en-US" w:eastAsia="zh-CN" w:bidi="ar-SA"/>
        </w:rPr>
        <w:t xml:space="preserve">3.投标有效期</w:t>
      </w:r>
      <w:bookmarkEnd w:id="50"/>
      <w:r/>
      <w:bookmarkEnd w:id="51"/>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3.1投标有效期为</w:t>
      </w:r>
      <w:r>
        <w:rPr>
          <w:rFonts w:hint="eastAsia" w:ascii="宋体" w:hAnsi="宋体" w:eastAsia="宋体" w:cs="Times New Roman"/>
          <w:bCs/>
          <w:color w:val="auto"/>
          <w:sz w:val="28"/>
          <w:szCs w:val="28"/>
          <w:highlight w:val="none"/>
        </w:rPr>
        <w:t xml:space="preserve">招标文件</w:t>
      </w:r>
      <w:r>
        <w:rPr>
          <w:rFonts w:ascii="宋体" w:hAnsi="宋体" w:eastAsia="宋体" w:cs="Times New Roman"/>
          <w:bCs/>
          <w:color w:val="auto"/>
          <w:sz w:val="28"/>
          <w:szCs w:val="28"/>
          <w:highlight w:val="none"/>
        </w:rPr>
        <w:t xml:space="preserve">规定的开标之日后</w:t>
      </w:r>
      <w:r>
        <w:rPr>
          <w:rFonts w:ascii="宋体" w:hAnsi="宋体" w:eastAsia="宋体" w:cs="Times New Roman"/>
          <w:b/>
          <w:color w:val="auto"/>
          <w:sz w:val="28"/>
          <w:szCs w:val="28"/>
          <w:highlight w:val="none"/>
          <w:u w:val="single"/>
        </w:rPr>
        <w:t xml:space="preserve">六十（60）天</w:t>
      </w:r>
      <w:r>
        <w:rPr>
          <w:rFonts w:ascii="宋体" w:hAnsi="宋体" w:eastAsia="宋体" w:cs="Times New Roman"/>
          <w:bCs/>
          <w:color w:val="auto"/>
          <w:sz w:val="28"/>
          <w:szCs w:val="28"/>
          <w:highlight w:val="none"/>
        </w:rPr>
        <w:t xml:space="preserve">。投标有效期比规定短的将被视为非响应性投标而予以拒绝。</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4.投标有效期的延长</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4.1在特殊情况下，</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的这一要求而放弃投标，同意延长投标有效期的投标人既不能要求也不允许修改其投标文件。</w:t>
      </w:r>
      <w:r>
        <w:rPr>
          <w:rFonts w:ascii="宋体" w:hAnsi="宋体" w:eastAsia="宋体" w:cs="Times New Roman"/>
          <w:color w:val="auto"/>
          <w:sz w:val="28"/>
          <w:szCs w:val="28"/>
          <w:highlight w:val="none"/>
        </w:rPr>
        <w:t xml:space="preserve">受投标有效期约束的所有权利与义务均延长至新的有效期</w:t>
      </w:r>
      <w:r>
        <w:rPr>
          <w:rFonts w:ascii="宋体" w:hAnsi="宋体" w:eastAsia="宋体" w:cs="Times New Roman"/>
          <w:bCs/>
          <w:color w:val="auto"/>
          <w:sz w:val="28"/>
          <w:szCs w:val="28"/>
          <w:highlight w:val="none"/>
        </w:rPr>
        <w:t xml:space="preserve">。</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5.电子</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bCs/>
          <w:color w:val="auto"/>
          <w:sz w:val="28"/>
          <w:szCs w:val="28"/>
          <w:highlight w:val="none"/>
        </w:rPr>
        <w:t xml:space="preserve">文件其他要求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5.1电子招标投标交易平台（即“苏采云”系统）相关要求是本</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文件的组成部分。</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5.3投标人应当对</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6.投标人应当在</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693"/>
        <w:spacing w:before="0" w:after="0" w:line="500" w:lineRule="exact"/>
        <w:rPr>
          <w:rFonts w:ascii="宋体" w:hAnsi="宋体"/>
          <w:color w:val="auto"/>
          <w:sz w:val="28"/>
          <w:szCs w:val="28"/>
          <w:highlight w:val="none"/>
        </w:rPr>
      </w:pPr>
      <w:r/>
      <w:bookmarkStart w:id="52" w:name="_Hlt26954852"/>
      <w:r/>
      <w:bookmarkEnd w:id="52"/>
      <w:r/>
      <w:bookmarkStart w:id="53" w:name="_Hlt26954739"/>
      <w:r/>
      <w:bookmarkEnd w:id="53"/>
      <w:r/>
      <w:bookmarkStart w:id="54" w:name="_Toc120614217"/>
      <w:r/>
      <w:bookmarkStart w:id="55" w:name="_Toc16938540"/>
      <w:r/>
      <w:bookmarkStart w:id="56" w:name="_Toc20823296"/>
      <w:r/>
      <w:bookmarkStart w:id="57" w:name="_Toc513029224"/>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4"/>
      <w:r/>
      <w:bookmarkEnd w:id="55"/>
      <w:r/>
      <w:bookmarkEnd w:id="56"/>
      <w:r/>
      <w:bookmarkEnd w:id="57"/>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58" w:name="_Toc513029225"/>
      <w:r/>
      <w:bookmarkStart w:id="59" w:name="_Toc462564084"/>
      <w:r/>
      <w:bookmarkStart w:id="60" w:name="_Toc16938541"/>
      <w:r/>
      <w:bookmarkStart w:id="61" w:name="_Toc20823297"/>
      <w:r>
        <w:rPr>
          <w:rFonts w:hint="default" w:ascii="宋体" w:hAnsi="宋体" w:eastAsia="宋体" w:cs="Times New Roman"/>
          <w:color w:val="auto"/>
          <w:sz w:val="28"/>
          <w:szCs w:val="28"/>
          <w:highlight w:val="none"/>
          <w:lang w:val="en-US" w:eastAsia="zh-CN" w:bidi="ar-SA"/>
        </w:rPr>
        <w:t xml:space="preserve">1.</w:t>
      </w:r>
      <w:bookmarkEnd w:id="58"/>
      <w:r/>
      <w:bookmarkEnd w:id="59"/>
      <w:r/>
      <w:bookmarkEnd w:id="60"/>
      <w:r/>
      <w:bookmarkEnd w:id="61"/>
      <w:r>
        <w:rPr>
          <w:rFonts w:hint="default" w:ascii="宋体" w:hAnsi="宋体" w:eastAsia="宋体" w:cs="Times New Roman"/>
          <w:color w:val="auto"/>
          <w:sz w:val="28"/>
          <w:szCs w:val="28"/>
          <w:highlight w:val="none"/>
          <w:lang w:val="en-US" w:eastAsia="zh-CN" w:bidi="ar-SA"/>
        </w:rPr>
        <w:t xml:space="preserve">电子投标文件的递交</w:t>
      </w:r>
      <w:r/>
    </w:p>
    <w:p>
      <w:pPr>
        <w:ind w:firstLine="556"/>
        <w:spacing w:line="500" w:lineRule="exact"/>
        <w:rPr>
          <w:rFonts w:hint="eastAsia" w:ascii="宋体" w:hAnsi="宋体" w:eastAsia="宋体" w:cs="Times New Roman"/>
          <w:bCs/>
          <w:color w:val="auto"/>
          <w:sz w:val="28"/>
          <w:szCs w:val="28"/>
          <w:highlight w:val="none"/>
        </w:rPr>
      </w:pPr>
      <w:r/>
      <w:bookmarkStart w:id="62" w:name="_Toc20823298"/>
      <w:r/>
      <w:bookmarkStart w:id="63" w:name="_Toc16938542"/>
      <w:r/>
      <w:bookmarkStart w:id="64" w:name="_Toc513029226"/>
      <w:r>
        <w:rPr>
          <w:rFonts w:hint="eastAsia" w:ascii="宋体" w:hAnsi="宋体" w:eastAsia="宋体" w:cs="Times New Roman"/>
          <w:bCs/>
          <w:color w:val="auto"/>
          <w:sz w:val="28"/>
          <w:szCs w:val="28"/>
          <w:highlight w:val="none"/>
        </w:rPr>
        <w:t xml:space="preserve">1.1投标人应当按照《操作手册》规定，在投标截止时间前制作并上传电子投标文件。</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2.投标截止日期</w:t>
      </w:r>
      <w:bookmarkEnd w:id="62"/>
      <w:r/>
      <w:bookmarkEnd w:id="63"/>
      <w:r/>
      <w:bookmarkEnd w:id="64"/>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2.2</w:t>
      </w:r>
      <w:r>
        <w:rPr>
          <w:rFonts w:ascii="宋体" w:hAnsi="宋体" w:eastAsia="宋体" w:cs="Times New Roman"/>
          <w:bCs/>
          <w:color w:val="auto"/>
          <w:sz w:val="28"/>
          <w:szCs w:val="28"/>
          <w:highlight w:val="none"/>
        </w:rPr>
        <w:t xml:space="preserve">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5" w:name="_Toc513029227"/>
      <w:r/>
      <w:bookmarkStart w:id="66" w:name="_Toc16938543"/>
      <w:r/>
      <w:bookmarkStart w:id="67" w:name="_Toc20823299"/>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3.1投标人应当按照系统的要求编制并加密</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eastAsia" w:ascii="宋体" w:hAnsi="宋体" w:eastAsia="宋体" w:cs="Times New Roman"/>
          <w:color w:val="auto"/>
          <w:sz w:val="28"/>
          <w:szCs w:val="28"/>
          <w:highlight w:val="none"/>
          <w:lang w:val="en-US" w:eastAsia="zh-CN" w:bidi="ar-SA"/>
        </w:rPr>
        <w:t xml:space="preserve">4</w:t>
      </w:r>
      <w:r>
        <w:rPr>
          <w:rFonts w:hint="default" w:ascii="宋体" w:hAnsi="宋体" w:eastAsia="宋体" w:cs="Times New Roman"/>
          <w:color w:val="auto"/>
          <w:sz w:val="28"/>
          <w:szCs w:val="28"/>
          <w:highlight w:val="none"/>
          <w:lang w:val="en-US" w:eastAsia="zh-CN" w:bidi="ar-SA"/>
        </w:rPr>
        <w:t xml:space="preserve">.投标文件</w:t>
      </w:r>
      <w:bookmarkEnd w:id="65"/>
      <w:r/>
      <w:bookmarkEnd w:id="66"/>
      <w:r/>
      <w:bookmarkEnd w:id="67"/>
      <w:r>
        <w:rPr>
          <w:rFonts w:hint="default" w:ascii="宋体" w:hAnsi="宋体" w:eastAsia="宋体" w:cs="Times New Roman"/>
          <w:color w:val="auto"/>
          <w:sz w:val="28"/>
          <w:szCs w:val="28"/>
          <w:highlight w:val="none"/>
          <w:lang w:val="en-US" w:eastAsia="zh-CN" w:bidi="ar-SA"/>
        </w:rPr>
        <w:t xml:space="preserve">的拒收</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w:t>
      </w:r>
      <w:r>
        <w:rPr>
          <w:rFonts w:ascii="宋体" w:hAnsi="宋体" w:eastAsia="宋体" w:cs="Times New Roman"/>
          <w:bCs/>
          <w:color w:val="auto"/>
          <w:sz w:val="28"/>
          <w:szCs w:val="28"/>
          <w:highlight w:val="none"/>
        </w:rPr>
        <w:t xml:space="preserve">.1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拒绝接收在其规定的投标截止时间后上传的任何投标文件。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68" w:name="_Toc513029228"/>
      <w:r/>
      <w:bookmarkStart w:id="69" w:name="_Toc20823300"/>
      <w:r/>
      <w:bookmarkStart w:id="70" w:name="_Toc16938544"/>
      <w:r>
        <w:rPr>
          <w:rFonts w:hint="eastAsia" w:ascii="宋体" w:hAnsi="宋体" w:eastAsia="宋体" w:cs="Times New Roman"/>
          <w:color w:val="auto"/>
          <w:sz w:val="28"/>
          <w:szCs w:val="28"/>
          <w:highlight w:val="none"/>
          <w:lang w:val="en-US" w:eastAsia="zh-CN" w:bidi="ar-SA"/>
        </w:rPr>
        <w:t xml:space="preserve">5</w:t>
      </w:r>
      <w:r>
        <w:rPr>
          <w:rFonts w:hint="default" w:ascii="宋体" w:hAnsi="宋体" w:eastAsia="宋体" w:cs="Times New Roman"/>
          <w:color w:val="auto"/>
          <w:sz w:val="28"/>
          <w:szCs w:val="28"/>
          <w:highlight w:val="none"/>
          <w:lang w:val="en-US" w:eastAsia="zh-CN" w:bidi="ar-SA"/>
        </w:rPr>
        <w:t xml:space="preserve">.投标文件的撤回和修改</w:t>
      </w:r>
      <w:bookmarkEnd w:id="68"/>
      <w:r/>
      <w:bookmarkEnd w:id="69"/>
      <w:r/>
      <w:bookmarkEnd w:id="70"/>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 投标文件的撤回</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.1.1 电子投标文件的撤回</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投标人可在投标截止时间前，撤回其电子投标文件，</w:t>
      </w:r>
      <w:r>
        <w:rPr>
          <w:rFonts w:hint="default" w:ascii="宋体" w:hAnsi="宋体" w:eastAsia="宋体" w:cs="Times New Roman"/>
          <w:color w:val="auto"/>
          <w:sz w:val="28"/>
          <w:szCs w:val="28"/>
          <w:highlight w:val="none"/>
        </w:rPr>
        <w:t xml:space="preserve">具体操作方法见《操作手册》。</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.1.2 投标人撤回电子投标文件，则认为其不再参与本项目投标活动。</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.2 投标文件的修改</w:t>
      </w:r>
      <w:r/>
    </w:p>
    <w:p>
      <w:pPr>
        <w:ind w:firstLine="555"/>
        <w:spacing w:line="500" w:lineRule="exact"/>
        <w:rPr>
          <w:rFonts w:hint="eastAsia" w:ascii="宋体" w:hAnsi="宋体" w:eastAsia="宋体" w:cs="Times New Roman"/>
          <w:bCs/>
          <w:color w:val="auto"/>
          <w:sz w:val="28"/>
          <w:szCs w:val="28"/>
          <w:highlight w:val="none"/>
          <w:lang w:eastAsia="zh-CN"/>
        </w:rPr>
      </w:pPr>
      <w:r>
        <w:rPr>
          <w:rFonts w:ascii="宋体" w:hAnsi="宋体" w:eastAsia="宋体" w:cs="Times New Roman"/>
          <w:bCs/>
          <w:color w:val="auto"/>
          <w:sz w:val="28"/>
          <w:szCs w:val="28"/>
          <w:highlight w:val="none"/>
        </w:rPr>
        <w:t xml:space="preserve">投标人可在投标截止时间前，对其电子投标文件进行修改</w:t>
      </w:r>
      <w:r>
        <w:rPr>
          <w:rFonts w:hint="eastAsia" w:ascii="宋体" w:hAnsi="宋体" w:cs="Times New Roman"/>
          <w:bCs/>
          <w:color w:val="auto"/>
          <w:sz w:val="28"/>
          <w:szCs w:val="28"/>
          <w:highlight w:val="none"/>
          <w:lang w:eastAsia="zh-CN"/>
        </w:rPr>
        <w:t xml:space="preserve">，具体操作方法见《操作手册》。</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.3</w:t>
      </w:r>
      <w:r>
        <w:rPr>
          <w:rFonts w:ascii="宋体" w:hAnsi="宋体" w:eastAsia="宋体" w:cs="Times New Roman"/>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.4</w:t>
      </w:r>
      <w:r>
        <w:rPr>
          <w:rFonts w:ascii="宋体" w:hAnsi="宋体" w:eastAsia="宋体" w:cs="Times New Roman"/>
          <w:bCs/>
          <w:color w:val="auto"/>
          <w:sz w:val="28"/>
          <w:szCs w:val="28"/>
          <w:highlight w:val="none"/>
        </w:rPr>
        <w:t xml:space="preserve"> 在投标截止时间至招标文件中规定的投标有效期满之间的这段时间内，投标人不得撤回其投标。</w:t>
      </w:r>
      <w:r/>
    </w:p>
    <w:p>
      <w:pPr>
        <w:pStyle w:val="693"/>
        <w:spacing w:before="0" w:after="0" w:line="500" w:lineRule="exact"/>
        <w:rPr>
          <w:rFonts w:ascii="宋体" w:hAnsi="宋体"/>
          <w:color w:val="auto"/>
          <w:sz w:val="28"/>
          <w:szCs w:val="28"/>
          <w:highlight w:val="none"/>
        </w:rPr>
      </w:pPr>
      <w:r/>
      <w:bookmarkStart w:id="71" w:name="_Toc513029229"/>
      <w:r/>
      <w:bookmarkStart w:id="72" w:name="_Toc16938545"/>
      <w:r/>
      <w:bookmarkStart w:id="73" w:name="_Toc20823301"/>
      <w:r/>
      <w:bookmarkStart w:id="74" w:name="_Toc120614218"/>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1"/>
      <w:r/>
      <w:bookmarkEnd w:id="72"/>
      <w:r/>
      <w:bookmarkEnd w:id="73"/>
      <w:r/>
      <w:bookmarkEnd w:id="74"/>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5" w:name="_Toc513029230"/>
      <w:r/>
      <w:bookmarkStart w:id="76" w:name="_Toc16938546"/>
      <w:r/>
      <w:bookmarkStart w:id="77" w:name="_Toc20823302"/>
      <w:r>
        <w:rPr>
          <w:rFonts w:hint="default" w:ascii="宋体" w:hAnsi="宋体" w:eastAsia="宋体" w:cs="Times New Roman"/>
          <w:color w:val="auto"/>
          <w:sz w:val="28"/>
          <w:szCs w:val="28"/>
          <w:highlight w:val="none"/>
          <w:lang w:val="en-US" w:eastAsia="zh-CN" w:bidi="ar-SA"/>
        </w:rPr>
        <w:t xml:space="preserve">1</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开标</w:t>
      </w:r>
      <w:bookmarkEnd w:id="75"/>
      <w:r/>
      <w:bookmarkEnd w:id="76"/>
      <w:r/>
      <w:bookmarkEnd w:id="77"/>
      <w:r/>
      <w:r/>
    </w:p>
    <w:p>
      <w:pPr>
        <w:ind w:firstLine="556"/>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将在招标公告中规定的时间和地点组织公开开标。</w:t>
      </w:r>
      <w:r>
        <w:rPr>
          <w:rFonts w:hint="default" w:ascii="宋体" w:hAnsi="宋体" w:eastAsia="宋体" w:cs="Times New Roman"/>
          <w:bCs/>
          <w:color w:val="auto"/>
          <w:sz w:val="28"/>
          <w:szCs w:val="28"/>
          <w:highlight w:val="none"/>
        </w:rPr>
        <w:t xml:space="preserve">投标人应当按照《操作手册》规定，参加开标活动和在苏采云系统规定的时间内对投标文件进行解密。</w:t>
      </w:r>
      <w:r/>
    </w:p>
    <w:p>
      <w:pPr>
        <w:ind w:firstLine="556"/>
        <w:spacing w:line="500" w:lineRule="exact"/>
        <w:rPr>
          <w:rFonts w:hint="default"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1.2开标仪</w:t>
      </w:r>
      <w:r>
        <w:rPr>
          <w:rFonts w:ascii="宋体" w:hAnsi="宋体" w:eastAsia="宋体" w:cs="Times New Roman"/>
          <w:color w:val="auto"/>
          <w:sz w:val="28"/>
          <w:szCs w:val="28"/>
          <w:highlight w:val="none"/>
        </w:rPr>
        <w:t xml:space="preserve">式由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组织，</w:t>
      </w:r>
      <w:r>
        <w:rPr>
          <w:rFonts w:hint="default" w:ascii="宋体" w:hAnsi="宋体" w:eastAsia="宋体" w:cs="Times New Roman"/>
          <w:color w:val="auto"/>
          <w:sz w:val="28"/>
          <w:szCs w:val="28"/>
          <w:highlight w:val="none"/>
        </w:rPr>
        <w:t xml:space="preserve">苏采云系统将自动对项目进行开标，并宣布各投标人</w:t>
      </w:r>
      <w:r>
        <w:rPr>
          <w:rFonts w:hint="default" w:ascii="宋体" w:hAnsi="宋体" w:eastAsia="宋体" w:cs="Times New Roman"/>
          <w:bCs/>
          <w:color w:val="auto"/>
          <w:sz w:val="28"/>
          <w:szCs w:val="28"/>
          <w:highlight w:val="none"/>
        </w:rPr>
        <w:t xml:space="preserve">名称和投标价格。</w:t>
      </w:r>
      <w:r/>
    </w:p>
    <w:p>
      <w:pPr>
        <w:ind w:firstLine="556"/>
        <w:spacing w:line="500" w:lineRule="exact"/>
        <w:rPr>
          <w:rFonts w:hint="default"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1.3</w:t>
      </w:r>
      <w:r>
        <w:rPr>
          <w:rFonts w:hint="default" w:ascii="宋体" w:hAnsi="宋体" w:eastAsia="宋体" w:cs="Times New Roman"/>
          <w:bCs/>
          <w:color w:val="auto"/>
          <w:sz w:val="28"/>
          <w:szCs w:val="28"/>
          <w:highlight w:val="none"/>
        </w:rPr>
        <w:t xml:space="preserve">投标人在开标过程中涉及到的投标文件解密、开标结果确认等工作，应按照《操作手册》规定执行。</w:t>
      </w:r>
      <w:r/>
    </w:p>
    <w:p>
      <w:pPr>
        <w:ind w:firstLine="556"/>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1.4</w:t>
      </w:r>
      <w:r>
        <w:rPr>
          <w:rFonts w:hint="default" w:ascii="宋体" w:hAnsi="宋体" w:eastAsia="宋体" w:cs="Times New Roman"/>
          <w:bCs/>
          <w:color w:val="auto"/>
          <w:sz w:val="28"/>
          <w:szCs w:val="28"/>
          <w:highlight w:val="none"/>
        </w:rPr>
        <w:t xml:space="preserve">投标人如果对开标过程和开标记录有疑义，应当根据《操作手册》规定提出，如苏采云系统中《开标记录表》宣布后</w:t>
      </w:r>
      <w:r>
        <w:rPr>
          <w:rFonts w:hint="eastAsia" w:ascii="宋体" w:hAnsi="宋体" w:cs="Times New Roman"/>
          <w:bCs/>
          <w:color w:val="auto"/>
          <w:sz w:val="28"/>
          <w:szCs w:val="28"/>
          <w:highlight w:val="none"/>
          <w:lang w:val="en-US" w:eastAsia="zh-CN"/>
        </w:rPr>
        <w:t xml:space="preserve">未在系统规定时间</w:t>
      </w:r>
      <w:r>
        <w:rPr>
          <w:rFonts w:hint="default" w:ascii="宋体" w:hAnsi="宋体" w:eastAsia="宋体" w:cs="Times New Roman"/>
          <w:bCs/>
          <w:color w:val="auto"/>
          <w:sz w:val="28"/>
          <w:szCs w:val="28"/>
          <w:highlight w:val="none"/>
        </w:rPr>
        <w:t xml:space="preserve">内未提出的，视同认可开标结果。</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8" w:name="_Toc513029231"/>
      <w:r/>
      <w:bookmarkStart w:id="79" w:name="_Toc20823303"/>
      <w:r/>
      <w:bookmarkStart w:id="80" w:name="_Toc16938547"/>
      <w:r>
        <w:rPr>
          <w:rFonts w:hint="default" w:ascii="宋体" w:hAnsi="宋体" w:eastAsia="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评标委员会</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2.1</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开标后，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将立即组织评标委员会（以下简称评委会）进行评标。</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2.3评委会独立工作，负责评审所有投标文件并确定中标侯选人。</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3.评标过程的保密与公正</w:t>
      </w:r>
      <w:bookmarkEnd w:id="78"/>
      <w:r/>
      <w:bookmarkEnd w:id="79"/>
      <w:r/>
      <w:bookmarkEnd w:id="80"/>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3.1</w:t>
      </w:r>
      <w:r>
        <w:rPr>
          <w:rFonts w:ascii="宋体" w:hAnsi="宋体" w:eastAsia="宋体" w:cs="Times New Roman"/>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color w:val="auto"/>
          <w:sz w:val="28"/>
          <w:szCs w:val="28"/>
          <w:highlight w:val="none"/>
        </w:rPr>
        <w:t xml:space="preserve">采购代理机构</w:t>
      </w:r>
      <w:r>
        <w:rPr>
          <w:rFonts w:ascii="宋体" w:hAnsi="宋体" w:eastAsia="宋体" w:cs="Times New Roman"/>
          <w:bCs/>
          <w:color w:val="auto"/>
          <w:sz w:val="28"/>
          <w:szCs w:val="28"/>
          <w:highlight w:val="none"/>
        </w:rPr>
        <w:t xml:space="preserve">均不得向投标人或与评标无关的其他人员透露。</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3.3在评标期间，</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将设专门人员与投标人联系。</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3.4</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3.5采用综合评分法的项目，公布评标结果时一并公布所有投标人的评审得分及排序情况。</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1" w:name="_Toc513029232"/>
      <w:r/>
      <w:bookmarkStart w:id="82" w:name="_Toc20823304"/>
      <w:r/>
      <w:bookmarkStart w:id="83" w:name="_Toc16938548"/>
      <w:r>
        <w:rPr>
          <w:rFonts w:hint="default" w:ascii="宋体" w:hAnsi="宋体" w:eastAsia="宋体" w:cs="Times New Roman"/>
          <w:color w:val="auto"/>
          <w:sz w:val="28"/>
          <w:szCs w:val="28"/>
          <w:highlight w:val="none"/>
          <w:lang w:val="en-US" w:eastAsia="zh-CN" w:bidi="ar-SA"/>
        </w:rPr>
        <w:t xml:space="preserve">4.投标的澄清</w:t>
      </w:r>
      <w:bookmarkEnd w:id="81"/>
      <w:r/>
      <w:bookmarkEnd w:id="82"/>
      <w:r/>
      <w:bookmarkEnd w:id="83"/>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4.1</w:t>
      </w:r>
      <w:r>
        <w:rPr>
          <w:rFonts w:hint="eastAsia" w:ascii="宋体" w:hAnsi="宋体" w:eastAsia="宋体" w:cs="Times New Roman"/>
          <w:color w:val="auto"/>
          <w:sz w:val="28"/>
          <w:szCs w:val="28"/>
          <w:highlight w:val="none"/>
        </w:rPr>
        <w:t xml:space="preserve">评标期间，评委会对投标文件中含义不明确、同类问题表述不一致或者有明显文字和计算错误的内容 ，有权要求投标人作出必要的澄清、说明或者补正。</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投标人的澄清、说明或者补正不得超出投标文件的范围或者改变投标文件的实质性内容。评标委员会并非对每个投标人都做澄清要求。</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4.2</w:t>
      </w:r>
      <w:r>
        <w:rPr>
          <w:rFonts w:hint="eastAsia" w:ascii="宋体" w:hAnsi="宋体" w:eastAsia="宋体" w:cs="Times New Roman"/>
          <w:color w:val="auto"/>
          <w:sz w:val="28"/>
          <w:szCs w:val="28"/>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4.3 </w:t>
      </w:r>
      <w:r>
        <w:rPr>
          <w:rFonts w:hint="eastAsia" w:ascii="宋体" w:hAnsi="宋体" w:eastAsia="宋体" w:cs="Times New Roman"/>
          <w:color w:val="auto"/>
          <w:sz w:val="28"/>
          <w:szCs w:val="28"/>
          <w:highlight w:val="none"/>
        </w:rPr>
        <w:t xml:space="preserve">接到评委会澄清、说明和补正要求的投标人如未按规定做出澄清、说明和补正，其风险由投标人自行承担。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4" w:name="_Toc513029233"/>
      <w:r/>
      <w:bookmarkStart w:id="85" w:name="_Toc20823305"/>
      <w:r/>
      <w:bookmarkStart w:id="86" w:name="_Toc16938549"/>
      <w:r>
        <w:rPr>
          <w:rFonts w:hint="default" w:ascii="宋体" w:hAnsi="宋体" w:eastAsia="宋体" w:cs="Times New Roman"/>
          <w:color w:val="auto"/>
          <w:sz w:val="28"/>
          <w:szCs w:val="28"/>
          <w:highlight w:val="none"/>
          <w:lang w:val="en-US" w:eastAsia="zh-CN" w:bidi="ar-SA"/>
        </w:rPr>
        <w:t xml:space="preserve">5</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对投标文件的初审</w:t>
      </w:r>
      <w:bookmarkEnd w:id="84"/>
      <w:r/>
      <w:bookmarkEnd w:id="85"/>
      <w:r/>
      <w:bookmarkEnd w:id="86"/>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5.1</w:t>
      </w:r>
      <w:r>
        <w:rPr>
          <w:rFonts w:ascii="宋体" w:hAnsi="宋体" w:eastAsia="宋体" w:cs="Times New Roman"/>
          <w:bCs/>
          <w:color w:val="auto"/>
          <w:sz w:val="28"/>
          <w:szCs w:val="28"/>
          <w:highlight w:val="none"/>
        </w:rPr>
        <w:t xml:space="preserve">投标文件初审分为资格审查和符合性审查。</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5.1.3 未通过资格审查或符合性审查的投标人，</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告知未通过资格审查或符合性审查的原因，评审结束后，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将不再告知未通过资格审查或符合性审查的原因。</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eastAsia="宋体" w:cs="Times New Roman"/>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5.3</w:t>
      </w:r>
      <w:r>
        <w:rPr>
          <w:rFonts w:ascii="宋体" w:hAnsi="宋体" w:eastAsia="宋体" w:cs="Times New Roman"/>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5.4</w:t>
      </w:r>
      <w:r>
        <w:rPr>
          <w:rFonts w:ascii="宋体" w:hAnsi="宋体" w:eastAsia="宋体" w:cs="Times New Roman"/>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（2）大写金额和小写金额不一致的，以大写金额为准。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同时出现两种以上错误的，按照前款规定的顺序修正。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5.5</w:t>
      </w:r>
      <w:r>
        <w:rPr>
          <w:rFonts w:ascii="宋体" w:hAnsi="宋体" w:eastAsia="宋体" w:cs="Times New Roman"/>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5.6</w:t>
      </w:r>
      <w:r>
        <w:rPr>
          <w:rFonts w:ascii="宋体" w:hAnsi="宋体" w:eastAsia="宋体" w:cs="Times New Roman"/>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eastAsia="宋体" w:cs="Times New Roman"/>
          <w:color w:val="auto"/>
          <w:sz w:val="28"/>
          <w:szCs w:val="28"/>
          <w:highlight w:val="none"/>
        </w:rPr>
      </w:pPr>
      <w:r/>
      <w:bookmarkStart w:id="87" w:name="_Toc513029234"/>
      <w:r/>
      <w:bookmarkStart w:id="88" w:name="_Toc16938550"/>
      <w:r/>
      <w:bookmarkStart w:id="89" w:name="_Toc20823306"/>
      <w:r>
        <w:rPr>
          <w:rFonts w:ascii="宋体" w:hAnsi="宋体" w:eastAsia="宋体" w:cs="Times New Roman"/>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5.8异常低价审查</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5.8.1评审中出现下列情形之一的，评审委员会应当启动异常低价投标（响应）审查程序：</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5.8.1.1投标（响应）报价低于全部通过符合性审查供应商投标（响应）报价平均值50%的，即投标（响应）报价&lt;全部通过符合性审查供应商投标（响应）报价平均值×50%；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5.8.1.2投标（响应）报价低于通过符合性审查的次低报价供应商投标（响应）报价50%的，即投标（响应）报价&lt;通过符合性审查的次低报价供应商投标（响应）报价×50%；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5.8.1.3投标（响应）报价低于采购项目最高限价45%的，即投标（响应）报价&lt;采购项目最高限价×45%；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5.8.1.4评审委员会基于专业判断，认为供应商报价过低，有可能影响产品质量或者不能诚信履约的其他情形。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color w:val="auto"/>
          <w:sz w:val="28"/>
          <w:szCs w:val="28"/>
          <w:highlight w:val="cyan"/>
          <w:lang w:val="en-US" w:eastAsia="zh-CN"/>
        </w:rPr>
      </w:pPr>
      <w:r>
        <w:rPr>
          <w:rFonts w:hint="eastAsia" w:ascii="宋体" w:hAnsi="宋体" w:eastAsia="宋体" w:cs="宋体"/>
          <w:b/>
          <w:bCs w:val="0"/>
          <w:color w:val="auto"/>
          <w:sz w:val="28"/>
          <w:szCs w:val="28"/>
          <w:highlight w:val="none"/>
          <w:lang w:val="en-US" w:eastAsia="zh-CN"/>
        </w:rPr>
        <w:t xml:space="preserve">5.8.2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Times New Roman"/>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333333"/>
          <w:spacing w:val="0"/>
          <w:sz w:val="24"/>
          <w:szCs w:val="24"/>
          <w:shd w:val="clear" w:color="auto" w:fill="ffffff"/>
        </w:rPr>
        <w:t xml:space="preserve"> </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lang w:val="en-US" w:eastAsia="zh-CN"/>
        </w:rPr>
        <w:t xml:space="preserve">9</w:t>
      </w:r>
      <w:r>
        <w:rPr>
          <w:rFonts w:ascii="宋体" w:hAnsi="宋体" w:eastAsia="宋体" w:cs="Times New Roman"/>
          <w:color w:val="auto"/>
          <w:sz w:val="28"/>
          <w:szCs w:val="28"/>
          <w:highlight w:val="none"/>
        </w:rPr>
        <w:t xml:space="preserve"> </w:t>
      </w:r>
      <w:bookmarkEnd w:id="87"/>
      <w:r/>
      <w:bookmarkEnd w:id="88"/>
      <w:r/>
      <w:bookmarkEnd w:id="89"/>
      <w:r>
        <w:rPr>
          <w:rFonts w:hint="default" w:ascii="宋体" w:hAnsi="宋体" w:eastAsia="宋体" w:cs="Times New Roman"/>
          <w:color w:val="auto"/>
          <w:sz w:val="28"/>
          <w:szCs w:val="28"/>
          <w:highlight w:val="none"/>
        </w:rPr>
        <w:t xml:space="preserve">投标人在开、评标全过程中应保持通讯畅通，及时登录苏采云系统查阅、答复相关信息，并安排专人与</w:t>
      </w:r>
      <w:r>
        <w:rPr>
          <w:rFonts w:hint="eastAsia" w:ascii="宋体" w:hAnsi="宋体" w:cs="Times New Roman"/>
          <w:color w:val="auto"/>
          <w:sz w:val="28"/>
          <w:szCs w:val="28"/>
          <w:highlight w:val="none"/>
          <w:lang w:val="en-US" w:eastAsia="zh-CN"/>
        </w:rPr>
        <w:t xml:space="preserve">采购人</w:t>
      </w:r>
      <w:r>
        <w:rPr>
          <w:rFonts w:hint="default" w:ascii="宋体" w:hAnsi="宋体" w:eastAsia="宋体" w:cs="Times New Roman"/>
          <w:color w:val="auto"/>
          <w:sz w:val="28"/>
          <w:szCs w:val="28"/>
          <w:highlight w:val="none"/>
        </w:rPr>
        <w:t xml:space="preserve">及评标委员会联系。</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6.无效投标条款和废标条款</w:t>
      </w:r>
      <w:r/>
    </w:p>
    <w:p>
      <w:pPr>
        <w:ind w:firstLine="560"/>
        <w:spacing w:line="500" w:lineRule="exact"/>
        <w:rPr>
          <w:rFonts w:ascii="宋体" w:hAnsi="宋体" w:eastAsia="宋体" w:cs="Times New Roman"/>
          <w:bCs/>
          <w:color w:val="auto"/>
          <w:sz w:val="28"/>
          <w:szCs w:val="28"/>
          <w:highlight w:val="none"/>
        </w:rPr>
      </w:pPr>
      <w:r/>
      <w:bookmarkStart w:id="90" w:name="_Toc513029235"/>
      <w:r/>
      <w:bookmarkStart w:id="91" w:name="_Toc16938551"/>
      <w:r/>
      <w:bookmarkStart w:id="92" w:name="_Toc20823307"/>
      <w:r>
        <w:rPr>
          <w:rFonts w:ascii="宋体" w:hAnsi="宋体" w:eastAsia="宋体" w:cs="Times New Roman"/>
          <w:bCs/>
          <w:color w:val="auto"/>
          <w:sz w:val="28"/>
          <w:szCs w:val="28"/>
          <w:highlight w:val="none"/>
        </w:rPr>
        <w:t xml:space="preserve">6.1无效投标条款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 投标人在规定的时间内未成功解密电子投标文件的。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6.1.2 投标人未按照招标文件要求上传电子投标文件的。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6.1.3同一投标人提交两个（含两个）以上不同的投标报价的。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6.1.4投标人不具备招标文件中规定资格要求的。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6.1.5投标人的报价超过了采购预算或最高限价的。</w:t>
      </w:r>
      <w:r/>
    </w:p>
    <w:p>
      <w:pPr>
        <w:ind w:firstLine="56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6.1.6未通过符合性检查的。</w:t>
      </w:r>
      <w:r/>
    </w:p>
    <w:p>
      <w:pPr>
        <w:ind w:firstLine="42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 6.1.7不符合招标文件中规定的其他实质性要求和条件的。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6.1.8 投标人被 “信用中国”网站列入失信被执行人或重大税收违法案件当事人名单或</w:t>
      </w:r>
      <w:r>
        <w:rPr>
          <w:rFonts w:hint="eastAsia" w:ascii="宋体" w:hAnsi="宋体" w:eastAsia="宋体" w:cs="宋体"/>
          <w:color w:val="auto"/>
          <w:sz w:val="28"/>
          <w:szCs w:val="28"/>
          <w:lang w:val="en-US" w:eastAsia="zh-CN"/>
        </w:rPr>
        <w:t xml:space="preserve">政府采购严重</w:t>
      </w:r>
      <w:r>
        <w:rPr>
          <w:rFonts w:hint="eastAsia" w:ascii="宋体" w:hAnsi="宋体" w:cs="宋体"/>
          <w:color w:val="auto"/>
          <w:sz w:val="28"/>
          <w:szCs w:val="28"/>
          <w:lang w:val="en-US" w:eastAsia="zh-CN"/>
        </w:rPr>
        <w:t xml:space="preserve">违法</w:t>
      </w:r>
      <w:r>
        <w:rPr>
          <w:rFonts w:hint="eastAsia" w:ascii="宋体" w:hAnsi="宋体" w:eastAsia="宋体" w:cs="宋体"/>
          <w:color w:val="auto"/>
          <w:sz w:val="28"/>
          <w:szCs w:val="28"/>
          <w:lang w:val="en-US" w:eastAsia="zh-CN"/>
        </w:rPr>
        <w:t xml:space="preserve">失信行为记录名单</w:t>
      </w:r>
      <w:r>
        <w:rPr>
          <w:rFonts w:ascii="宋体" w:hAnsi="宋体" w:eastAsia="宋体" w:cs="Times New Roman"/>
          <w:bCs/>
          <w:color w:val="auto"/>
          <w:sz w:val="28"/>
          <w:szCs w:val="28"/>
          <w:highlight w:val="none"/>
        </w:rPr>
        <w:t xml:space="preserve">。或查询“信用中国”网站后发现投标人存在其他不符合《中华人民共和国政府采购法》第二十二条规定条件的信用记录。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6.1.9 投标文件含有采购人不能接受的附加条件的。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6.1.10</w:t>
      </w:r>
      <w:r>
        <w:rPr>
          <w:rFonts w:hint="eastAsia" w:ascii="宋体" w:hAnsi="宋体"/>
          <w:bCs/>
          <w:color w:val="auto"/>
          <w:sz w:val="28"/>
          <w:szCs w:val="28"/>
          <w:highlight w:val="none"/>
        </w:rPr>
        <w:t xml:space="preserve">评标委员会按照本招标文件规定</w:t>
      </w:r>
      <w:r>
        <w:rPr>
          <w:rFonts w:ascii="宋体" w:hAnsi="宋体"/>
          <w:bCs/>
          <w:color w:val="auto"/>
          <w:sz w:val="28"/>
          <w:szCs w:val="28"/>
          <w:highlight w:val="none"/>
        </w:rPr>
        <w:t xml:space="preserve">启动异常低价审查后，</w:t>
      </w:r>
      <w:r>
        <w:rPr>
          <w:rFonts w:hint="eastAsia" w:ascii="宋体" w:hAnsi="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2</w:t>
      </w:r>
      <w:r>
        <w:rPr>
          <w:rFonts w:ascii="宋体" w:hAnsi="宋体" w:eastAsia="宋体" w:cs="Times New Roman"/>
          <w:bCs/>
          <w:color w:val="auto"/>
          <w:sz w:val="28"/>
          <w:szCs w:val="28"/>
          <w:highlight w:val="none"/>
        </w:rPr>
        <w:t xml:space="preserve">投标文件未按照招标文件要求加盖</w:t>
      </w:r>
      <w:r>
        <w:rPr>
          <w:rFonts w:hint="eastAsia" w:ascii="宋体" w:hAnsi="宋体" w:cs="Times New Roman"/>
          <w:bCs/>
          <w:color w:val="auto"/>
          <w:sz w:val="28"/>
          <w:szCs w:val="28"/>
          <w:highlight w:val="none"/>
          <w:lang w:val="en-US" w:eastAsia="zh-CN"/>
        </w:rPr>
        <w:t xml:space="preserve">CA</w:t>
      </w:r>
      <w:r>
        <w:rPr>
          <w:rFonts w:ascii="宋体" w:hAnsi="宋体" w:eastAsia="宋体" w:cs="Times New Roman"/>
          <w:bCs/>
          <w:color w:val="auto"/>
          <w:sz w:val="28"/>
          <w:szCs w:val="28"/>
          <w:highlight w:val="none"/>
        </w:rPr>
        <w:t xml:space="preserve">电子签章。</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3不同投标人MAC地址、标书制作工具客户端标识码一致的</w:t>
      </w:r>
      <w:r>
        <w:rPr>
          <w:rFonts w:ascii="宋体" w:hAnsi="宋体" w:eastAsia="宋体" w:cs="Times New Roman"/>
          <w:bCs/>
          <w:color w:val="auto"/>
          <w:sz w:val="28"/>
          <w:szCs w:val="28"/>
          <w:highlight w:val="none"/>
        </w:rPr>
        <w:t xml:space="preserve">。</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4</w:t>
      </w:r>
      <w:r>
        <w:rPr>
          <w:rFonts w:hint="eastAsia" w:ascii="宋体" w:hAnsi="宋体" w:eastAsia="宋体" w:cs="Times New Roman"/>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5</w:t>
      </w:r>
      <w:r>
        <w:rPr>
          <w:rFonts w:ascii="宋体" w:hAnsi="宋体" w:eastAsia="宋体" w:cs="Times New Roman"/>
          <w:bCs/>
          <w:color w:val="auto"/>
          <w:sz w:val="28"/>
          <w:szCs w:val="28"/>
          <w:highlight w:val="none"/>
        </w:rPr>
        <w:t xml:space="preserve">其他法律、法规及本招标文件规定的属无效投标的情形。</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6.2废标条款：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6.2.2出现影响采购公正的违法、违规行为的。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6.2.3因重大变故，采购任务取消的。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6.2.5 因系统故障原因造成开标不成功的。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7.投标文件线上格式要求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eastAsia="宋体" w:cs="Times New Roman"/>
          <w:b w:val="0"/>
          <w:bCs/>
          <w:color w:val="auto"/>
          <w:sz w:val="28"/>
          <w:szCs w:val="28"/>
          <w:highlight w:val="none"/>
        </w:rPr>
      </w:pPr>
      <w:r>
        <w:rPr>
          <w:rFonts w:hint="eastAsia" w:ascii="宋体" w:hAnsi="宋体" w:eastAsia="宋体" w:cs="Times New Roman"/>
          <w:b w:val="0"/>
          <w:bCs/>
          <w:color w:val="auto"/>
          <w:sz w:val="28"/>
          <w:szCs w:val="28"/>
          <w:highlight w:val="none"/>
        </w:rPr>
        <w:t xml:space="preserve">7.2通过“苏采云”系统提交政府采购客户端工具导出加密的投标文件。投标文件不得超过150M！</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7.3本项目采用线上投标，即投标人的投标文件从政府采购客户端工具制作通过“苏采云”系统提交，未提供线上投标文件的，投标无效。</w:t>
      </w:r>
      <w:bookmarkEnd w:id="90"/>
      <w:r/>
      <w:bookmarkEnd w:id="91"/>
      <w:r/>
      <w:bookmarkEnd w:id="92"/>
      <w:r/>
      <w:r/>
    </w:p>
    <w:p>
      <w:pPr>
        <w:pStyle w:val="693"/>
        <w:spacing w:before="0" w:after="0" w:line="500" w:lineRule="exact"/>
        <w:rPr>
          <w:rFonts w:ascii="宋体" w:hAnsi="宋体"/>
          <w:color w:val="auto"/>
          <w:sz w:val="28"/>
          <w:szCs w:val="28"/>
          <w:highlight w:val="none"/>
        </w:rPr>
      </w:pPr>
      <w:r/>
      <w:bookmarkStart w:id="93"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3"/>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94" w:name="_Toc20823310"/>
      <w:r/>
      <w:bookmarkStart w:id="95" w:name="_Toc16938554"/>
      <w:r>
        <w:rPr>
          <w:rFonts w:hint="default" w:ascii="宋体" w:hAnsi="宋体" w:eastAsia="宋体" w:cs="Times New Roman"/>
          <w:color w:val="auto"/>
          <w:sz w:val="28"/>
          <w:szCs w:val="28"/>
          <w:highlight w:val="none"/>
          <w:lang w:val="en-US" w:eastAsia="zh-CN" w:bidi="ar-SA"/>
        </w:rPr>
        <w:t xml:space="preserve">1.确定</w:t>
      </w:r>
      <w:bookmarkEnd w:id="94"/>
      <w:r/>
      <w:bookmarkEnd w:id="95"/>
      <w:r>
        <w:rPr>
          <w:rFonts w:hint="default" w:ascii="宋体" w:hAnsi="宋体" w:eastAsia="宋体" w:cs="Times New Roman"/>
          <w:color w:val="auto"/>
          <w:sz w:val="28"/>
          <w:szCs w:val="28"/>
          <w:highlight w:val="none"/>
          <w:lang w:val="en-US" w:eastAsia="zh-CN" w:bidi="ar-SA"/>
        </w:rPr>
        <w:t xml:space="preserve">中标单位</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1.1中标候选人的选取原则和数量见招标文件第四部分规定。 </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1.2采购人应根据</w:t>
      </w:r>
      <w:r>
        <w:rPr>
          <w:rFonts w:hint="eastAsia" w:ascii="宋体" w:hAnsi="宋体" w:eastAsia="宋体" w:cs="Times New Roman"/>
          <w:bCs/>
          <w:color w:val="auto"/>
          <w:sz w:val="28"/>
          <w:szCs w:val="28"/>
          <w:highlight w:val="none"/>
          <w:lang w:val="en-US" w:eastAsia="zh-CN"/>
        </w:rPr>
        <w:t xml:space="preserve">评标委员会</w:t>
      </w:r>
      <w:r>
        <w:rPr>
          <w:rFonts w:ascii="宋体" w:hAnsi="宋体" w:eastAsia="宋体" w:cs="Times New Roman"/>
          <w:bCs/>
          <w:color w:val="auto"/>
          <w:sz w:val="28"/>
          <w:szCs w:val="28"/>
          <w:highlight w:val="none"/>
        </w:rPr>
        <w:t xml:space="preserve">推荐的</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候选供应商确定</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供应商。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1.3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将在“</w:t>
      </w:r>
      <w:r>
        <w:rPr>
          <w:rFonts w:hint="eastAsia" w:ascii="宋体" w:hAnsi="宋体" w:eastAsia="宋体" w:cs="Times New Roman"/>
          <w:color w:val="auto"/>
          <w:sz w:val="28"/>
          <w:szCs w:val="28"/>
          <w:highlight w:val="none"/>
          <w:lang w:eastAsia="zh-CN"/>
        </w:rPr>
        <w:t xml:space="preserve">江苏政府采购网</w:t>
      </w:r>
      <w:r>
        <w:rPr>
          <w:rFonts w:ascii="宋体" w:hAnsi="宋体" w:eastAsia="宋体" w:cs="Times New Roman"/>
          <w:color w:val="auto"/>
          <w:sz w:val="28"/>
          <w:szCs w:val="28"/>
          <w:highlight w:val="none"/>
        </w:rPr>
        <w:t xml:space="preserve">”发布中标公告，公告期限为1个工作日。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1.4.1提供虚假材料谋取中标的。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1.4.2</w:t>
      </w:r>
      <w:r>
        <w:rPr>
          <w:rFonts w:hint="eastAsia" w:ascii="宋体" w:hAnsi="宋体" w:eastAsia="宋体" w:cs="Times New Roman"/>
          <w:color w:val="auto"/>
          <w:sz w:val="28"/>
          <w:szCs w:val="28"/>
          <w:highlight w:val="none"/>
        </w:rPr>
        <w:t xml:space="preserve">向采购人或采购代理机构行贿或者评审专家提供其他不正当利益的</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3</w:t>
      </w:r>
      <w:r>
        <w:rPr>
          <w:rFonts w:ascii="宋体" w:hAnsi="宋体" w:eastAsia="宋体" w:cs="Times New Roman"/>
          <w:color w:val="auto"/>
          <w:sz w:val="28"/>
          <w:szCs w:val="28"/>
          <w:highlight w:val="none"/>
        </w:rPr>
        <w:t xml:space="preserve">属于本文件规定的无效条件，但在评标过程中又未被评委会发现的。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4</w:t>
      </w:r>
      <w:r>
        <w:rPr>
          <w:rFonts w:ascii="宋体" w:hAnsi="宋体" w:eastAsia="宋体" w:cs="Times New Roman"/>
          <w:color w:val="auto"/>
          <w:sz w:val="28"/>
          <w:szCs w:val="28"/>
          <w:highlight w:val="none"/>
        </w:rPr>
        <w:t xml:space="preserve">与采购人或者其他供应商恶意串通的。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5</w:t>
      </w:r>
      <w:r>
        <w:rPr>
          <w:rFonts w:ascii="宋体" w:hAnsi="宋体" w:eastAsia="宋体" w:cs="Times New Roman"/>
          <w:color w:val="auto"/>
          <w:sz w:val="28"/>
          <w:szCs w:val="28"/>
          <w:highlight w:val="none"/>
        </w:rPr>
        <w:t xml:space="preserve">采取不正当手段诋毁、排挤其他供应商的。</w:t>
      </w:r>
      <w:r/>
    </w:p>
    <w:p>
      <w:pPr>
        <w:ind w:firstLine="560"/>
        <w:spacing w:line="500" w:lineRule="exact"/>
        <w:rPr>
          <w:rFonts w:ascii="宋体" w:hAnsi="宋体" w:eastAsia="宋体" w:cs="Times New Roman"/>
          <w:color w:val="auto"/>
          <w:sz w:val="28"/>
          <w:szCs w:val="28"/>
          <w:highlight w:val="none"/>
        </w:rPr>
      </w:pPr>
      <w:r/>
      <w:bookmarkStart w:id="96" w:name="_Toc200451960"/>
      <w:r>
        <w:rPr>
          <w:rFonts w:ascii="宋体" w:hAnsi="宋体" w:eastAsia="宋体" w:cs="Times New Roman"/>
          <w:color w:val="auto"/>
          <w:sz w:val="28"/>
          <w:szCs w:val="28"/>
          <w:highlight w:val="none"/>
        </w:rPr>
        <w:t xml:space="preserve">1.5有下列情形之一的，视为投标人串通投标，投标无效：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1.5.1不同投标人的投标文件由同一单位或者个人编制；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1.5.2不同投标人委托同一单位或者个人办理投标事宜；</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1.5.4不同投标人的投标文件异常一致或者投标报价呈规律性差异；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1.5.5不同投标人的投标文件相互混装；</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2.质疑处理</w:t>
      </w:r>
      <w:bookmarkEnd w:id="96"/>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 提出质疑的供应商应当是参与所质疑项目采购活动的供应商。潜在供应商依法获取其可质疑的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文件的，可以对</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2.2供应商认为</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提出质疑。上述应知其权益受到损害之日，是指：</w:t>
      </w:r>
      <w:r/>
    </w:p>
    <w:p>
      <w:pPr>
        <w:ind w:firstLine="560"/>
        <w:jc w:val="left"/>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2.2.1对可以质疑的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文件提出质疑的，为收到</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文件之日或者</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文件公告期限届满之日；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2.2.2对采购过程提出质疑的，为各采购程序环节结束之日；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2.4质疑答复依据</w:t>
      </w:r>
      <w:r>
        <w:rPr>
          <w:rFonts w:hint="eastAsia" w:ascii="宋体" w:hAnsi="宋体" w:eastAsia="宋体" w:cs="Times New Roman"/>
          <w:color w:val="auto"/>
          <w:sz w:val="28"/>
          <w:szCs w:val="28"/>
          <w:highlight w:val="none"/>
        </w:rPr>
        <w:t xml:space="preserve">《政府采购质疑和投诉办法》（财政部令第94号）。</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采购人质疑接收人及联系方式，见招标文件第一</w:t>
      </w:r>
      <w:r>
        <w:rPr>
          <w:rFonts w:hint="eastAsia" w:ascii="宋体" w:hAnsi="宋体" w:eastAsia="宋体" w:cs="Times New Roman"/>
          <w:color w:val="auto"/>
          <w:sz w:val="28"/>
          <w:szCs w:val="28"/>
          <w:highlight w:val="none"/>
        </w:rPr>
        <w:t xml:space="preserve">部分</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2.5以下情形的质疑不予受理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2.5.1内容不符合《政府采购质疑和投诉办法》第十二条规定的质疑。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2.5.2超出政府采购法定期限的质疑。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有权依据政府采购的有关规定，报请政府采购监管部门对该供应商进行相应的行政处罚和记录该供应商的失信信息。</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中标通知书</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3.l</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中标结果确定后，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将向中标供应商发出中标通知书</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eastAsia="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693"/>
        <w:spacing w:before="0" w:after="0" w:line="500" w:lineRule="exact"/>
        <w:rPr>
          <w:rFonts w:ascii="宋体" w:hAnsi="宋体"/>
          <w:color w:val="auto"/>
          <w:sz w:val="28"/>
          <w:szCs w:val="28"/>
          <w:highlight w:val="none"/>
        </w:rPr>
      </w:pPr>
      <w:r/>
      <w:bookmarkStart w:id="97" w:name="_Toc120614220"/>
      <w:r/>
      <w:bookmarkStart w:id="98" w:name="_Toc16938552"/>
      <w:r/>
      <w:bookmarkStart w:id="99" w:name="_Toc513029236"/>
      <w:r/>
      <w:bookmarkStart w:id="100" w:name="_Toc20823308"/>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7"/>
      <w:r/>
      <w:bookmarkEnd w:id="98"/>
      <w:r/>
      <w:bookmarkEnd w:id="99"/>
      <w:r/>
      <w:bookmarkEnd w:id="100"/>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101" w:name="_Toc16938553"/>
      <w:r/>
      <w:bookmarkStart w:id="102" w:name="_Toc513029237"/>
      <w:r/>
      <w:bookmarkStart w:id="103" w:name="_Toc20823309"/>
      <w:r>
        <w:rPr>
          <w:rFonts w:hint="default" w:ascii="宋体" w:hAnsi="宋体" w:eastAsia="宋体" w:cs="Times New Roman"/>
          <w:color w:val="auto"/>
          <w:sz w:val="28"/>
          <w:szCs w:val="28"/>
          <w:highlight w:val="none"/>
          <w:lang w:val="en-US" w:eastAsia="zh-CN" w:bidi="ar-SA"/>
        </w:rPr>
        <w:t xml:space="preserve">1.签订合同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w:t>
      </w:r>
      <w:r>
        <w:rPr>
          <w:rFonts w:ascii="宋体" w:hAnsi="宋体" w:eastAsia="宋体" w:cs="Times New Roman"/>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2.货物和服务的追加、减少和添购。</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1"/>
      <w:r/>
      <w:bookmarkEnd w:id="102"/>
      <w:r/>
      <w:bookmarkEnd w:id="103"/>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lang w:val="en-US" w:eastAsia="zh-CN"/>
        </w:rPr>
        <w:t xml:space="preserve">3.政府采购履约</w:t>
      </w:r>
      <w:r>
        <w:rPr>
          <w:rFonts w:hint="eastAsia" w:ascii="宋体" w:hAnsi="宋体" w:eastAsia="宋体" w:cs="Times New Roman"/>
          <w:color w:val="auto"/>
          <w:sz w:val="28"/>
          <w:szCs w:val="28"/>
          <w:highlight w:val="none"/>
          <w:lang w:val="en-US" w:eastAsia="zh-CN"/>
        </w:rPr>
        <w:t xml:space="preserve">保证</w:t>
      </w:r>
      <w:r>
        <w:rPr>
          <w:rFonts w:ascii="宋体" w:hAnsi="宋体" w:eastAsia="宋体" w:cs="Times New Roman"/>
          <w:color w:val="auto"/>
          <w:sz w:val="28"/>
          <w:szCs w:val="28"/>
          <w:highlight w:val="none"/>
          <w:lang w:val="en-US" w:eastAsia="zh-CN"/>
        </w:rPr>
        <w:t xml:space="preserve">资金</w:t>
      </w:r>
      <w:r>
        <w:rPr>
          <w:rFonts w:hint="eastAsia" w:ascii="宋体" w:hAnsi="宋体" w:eastAsia="宋体" w:cs="Times New Roman"/>
          <w:color w:val="auto"/>
          <w:sz w:val="28"/>
          <w:szCs w:val="28"/>
          <w:highlight w:val="none"/>
          <w:lang w:val="en-US" w:eastAsia="zh-CN"/>
        </w:rPr>
        <w:t xml:space="preserve">、合同信用融资</w:t>
      </w:r>
      <w:r>
        <w:rPr>
          <w:rFonts w:ascii="宋体" w:hAnsi="宋体" w:eastAsia="宋体" w:cs="Times New Roman"/>
          <w:color w:val="auto"/>
          <w:sz w:val="28"/>
          <w:szCs w:val="28"/>
          <w:highlight w:val="none"/>
          <w:lang w:val="en-US" w:eastAsia="zh-CN"/>
        </w:rPr>
        <w:t xml:space="preserve">扶持政策</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3.1</w:t>
      </w:r>
      <w:r>
        <w:rPr>
          <w:rFonts w:hint="eastAsia" w:ascii="宋体" w:hAnsi="宋体" w:eastAsia="宋体" w:cs="Times New Roman"/>
          <w:color w:val="auto"/>
          <w:sz w:val="28"/>
          <w:szCs w:val="28"/>
          <w:highlight w:val="none"/>
          <w:lang w:val="en-US" w:eastAsia="zh-CN"/>
        </w:rPr>
        <w:t xml:space="preserve">中标</w:t>
      </w:r>
      <w:r>
        <w:rPr>
          <w:rFonts w:hint="eastAsia" w:ascii="宋体" w:hAnsi="宋体" w:eastAsia="宋体" w:cs="Times New Roman"/>
          <w:color w:val="auto"/>
          <w:sz w:val="28"/>
          <w:szCs w:val="28"/>
          <w:highlight w:val="none"/>
        </w:rPr>
        <w:t xml:space="preserve">供应商如需获得履约保证金支持，</w:t>
      </w:r>
      <w:r>
        <w:rPr>
          <w:rFonts w:hint="eastAsia" w:ascii="宋体" w:hAnsi="宋体" w:eastAsia="宋体" w:cs="Times New Roman"/>
          <w:color w:val="auto"/>
          <w:sz w:val="28"/>
          <w:szCs w:val="28"/>
          <w:highlight w:val="none"/>
          <w:lang w:val="en-US" w:eastAsia="zh-CN"/>
        </w:rPr>
        <w:t xml:space="preserve">按照《关于在全省政府采购领域推行电子履约保函（保险）的通知》，</w:t>
      </w:r>
      <w:r>
        <w:rPr>
          <w:rFonts w:hint="eastAsia" w:ascii="宋体" w:hAnsi="宋体" w:eastAsia="宋体" w:cs="Times New Roman"/>
          <w:color w:val="auto"/>
          <w:sz w:val="28"/>
          <w:szCs w:val="28"/>
          <w:highlight w:val="none"/>
        </w:rPr>
        <w:t xml:space="preserve">在江苏政府采购网首页</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保险保函</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专栏，进行相关操作</w:t>
      </w:r>
      <w:r>
        <w:rPr>
          <w:rFonts w:hint="eastAsia" w:ascii="宋体" w:hAnsi="宋体" w:eastAsia="宋体" w:cs="Times New Roman"/>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3.2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w:t>
      </w:r>
      <w:r>
        <w:rPr>
          <w:rFonts w:ascii="宋体" w:hAnsi="宋体" w:eastAsia="宋体" w:cs="Times New Roman"/>
          <w:color w:val="auto"/>
          <w:sz w:val="28"/>
          <w:szCs w:val="28"/>
          <w:highlight w:val="none"/>
        </w:rPr>
        <w:t xml:space="preserve">根据《关于</w:t>
      </w:r>
      <w:r>
        <w:rPr>
          <w:rFonts w:hint="eastAsia" w:ascii="宋体" w:hAnsi="宋体" w:eastAsia="宋体" w:cs="Times New Roman"/>
          <w:color w:val="auto"/>
          <w:sz w:val="28"/>
          <w:szCs w:val="28"/>
          <w:highlight w:val="none"/>
        </w:rPr>
        <w:t xml:space="preserve">深入开展南通市政府采购线上合同信用融资业务</w:t>
      </w:r>
      <w:r>
        <w:rPr>
          <w:rFonts w:ascii="宋体" w:hAnsi="宋体" w:eastAsia="宋体" w:cs="Times New Roman"/>
          <w:color w:val="auto"/>
          <w:sz w:val="28"/>
          <w:szCs w:val="28"/>
          <w:highlight w:val="none"/>
        </w:rPr>
        <w:t xml:space="preserve">的通知》（通财购〔202</w:t>
      </w:r>
      <w:r>
        <w:rPr>
          <w:rFonts w:hint="eastAsia" w:ascii="宋体" w:hAnsi="宋体" w:eastAsia="宋体" w:cs="Times New Roman"/>
          <w:color w:val="auto"/>
          <w:sz w:val="28"/>
          <w:szCs w:val="28"/>
          <w:highlight w:val="none"/>
        </w:rPr>
        <w:t xml:space="preserve">2</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68</w:t>
      </w:r>
      <w:r>
        <w:rPr>
          <w:rFonts w:ascii="宋体" w:hAnsi="宋体" w:eastAsia="宋体" w:cs="Times New Roman"/>
          <w:color w:val="auto"/>
          <w:sz w:val="28"/>
          <w:szCs w:val="28"/>
          <w:highlight w:val="none"/>
        </w:rPr>
        <w:t xml:space="preserve">号）</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中标</w:t>
      </w:r>
      <w:r>
        <w:rPr>
          <w:rFonts w:hint="eastAsia" w:ascii="宋体" w:hAnsi="宋体" w:eastAsia="宋体" w:cs="Times New Roman"/>
          <w:color w:val="auto"/>
          <w:sz w:val="28"/>
          <w:szCs w:val="28"/>
          <w:highlight w:val="none"/>
        </w:rPr>
        <w:t xml:space="preserve">（成交）</w:t>
      </w:r>
      <w:r>
        <w:rPr>
          <w:rFonts w:ascii="宋体" w:hAnsi="宋体" w:eastAsia="宋体" w:cs="Times New Roman"/>
          <w:color w:val="auto"/>
          <w:sz w:val="28"/>
          <w:szCs w:val="28"/>
          <w:highlight w:val="none"/>
        </w:rPr>
        <w:t xml:space="preserve">供应商可通过</w:t>
      </w:r>
      <w:r>
        <w:rPr>
          <w:rFonts w:hint="eastAsia" w:ascii="宋体" w:hAnsi="宋体" w:eastAsia="宋体" w:cs="Times New Roman"/>
          <w:color w:val="auto"/>
          <w:sz w:val="28"/>
          <w:szCs w:val="28"/>
          <w:highlight w:val="none"/>
        </w:rPr>
        <w:t xml:space="preserve">中征应收账款融资服务平台（简称“中征平台”）</w:t>
      </w:r>
      <w:r>
        <w:rPr>
          <w:rFonts w:ascii="宋体" w:hAnsi="宋体" w:eastAsia="宋体" w:cs="Times New Roman"/>
          <w:color w:val="auto"/>
          <w:sz w:val="28"/>
          <w:szCs w:val="28"/>
          <w:highlight w:val="none"/>
        </w:rPr>
        <w:t xml:space="preserve">办理“政采贷”融资贷款</w:t>
      </w:r>
      <w:r>
        <w:rPr>
          <w:rFonts w:hint="eastAsia" w:ascii="宋体" w:hAnsi="宋体" w:eastAsia="宋体" w:cs="Times New Roman"/>
          <w:color w:val="auto"/>
          <w:sz w:val="28"/>
          <w:szCs w:val="28"/>
          <w:highlight w:val="none"/>
        </w:rPr>
        <w:t xml:space="preserve">，具体</w:t>
      </w:r>
      <w:r>
        <w:rPr>
          <w:rFonts w:ascii="宋体" w:hAnsi="宋体" w:eastAsia="宋体" w:cs="Times New Roman"/>
          <w:color w:val="auto"/>
          <w:sz w:val="28"/>
          <w:szCs w:val="28"/>
          <w:highlight w:val="none"/>
        </w:rPr>
        <w:t xml:space="preserve">业务操作流程如下</w:t>
      </w:r>
      <w:r>
        <w:rPr>
          <w:rFonts w:hint="eastAsia" w:ascii="宋体" w:hAnsi="宋体" w:eastAsia="宋体" w:cs="Times New Roman"/>
          <w:color w:val="auto"/>
          <w:sz w:val="28"/>
          <w:szCs w:val="28"/>
          <w:highlight w:val="none"/>
        </w:rPr>
        <w:t xml:space="preserve">： </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s="Times New Roman"/>
          <w:color w:val="auto"/>
          <w:sz w:val="28"/>
          <w:szCs w:val="28"/>
          <w:highlight w:val="none"/>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Times New Roman"/>
          <w:color w:val="auto"/>
          <w:sz w:val="28"/>
          <w:szCs w:val="28"/>
          <w:highlight w:val="none"/>
        </w:rPr>
        <w:t xml:space="preserve">3.3.4确认回款账户。金融机构填写需要锁定的回款账户信息后中标(成交)供应商应登录“中征平台”确认账户信息，以实现回款账户的锁定。</w:t>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cs="Times New Roman"/>
          <w:b/>
          <w:bCs/>
          <w:sz w:val="48"/>
          <w:szCs w:val="28"/>
        </w:rPr>
      </w:pPr>
      <w:r>
        <w:rPr>
          <w:rFonts w:hint="eastAsia" w:ascii="宋体" w:hAnsi="宋体" w:cs="Times New Roman"/>
          <w:b/>
          <w:sz w:val="32"/>
          <w:szCs w:val="32"/>
        </w:rPr>
        <w:t xml:space="preserve">第一章 采购项目内容与技术要求</w:t>
      </w:r>
      <w:r/>
    </w:p>
    <w:p>
      <w:pPr>
        <w:numPr>
          <w:ilvl w:val="0"/>
          <w:numId w:val="0"/>
        </w:numPr>
        <w:ind w:firstLine="482"/>
        <w:spacing w:line="0" w:lineRule="atLeast"/>
        <w:rPr>
          <w:rFonts w:ascii="宋体" w:hAnsi="宋体"/>
          <w:b/>
          <w:sz w:val="24"/>
          <w:szCs w:val="24"/>
        </w:rPr>
      </w:pPr>
      <w:r>
        <w:rPr>
          <w:rFonts w:hint="eastAsia" w:ascii="宋体" w:hAnsi="宋体"/>
          <w:b/>
          <w:sz w:val="24"/>
          <w:szCs w:val="24"/>
          <w:lang w:val="en-US" w:eastAsia="zh-CN"/>
        </w:rPr>
        <w:t xml:space="preserve">一、</w:t>
      </w:r>
      <w:r>
        <w:rPr>
          <w:rFonts w:hint="eastAsia" w:ascii="宋体" w:hAnsi="宋体"/>
          <w:b/>
          <w:sz w:val="24"/>
          <w:szCs w:val="24"/>
        </w:rPr>
        <w:t xml:space="preserve">采购</w:t>
      </w:r>
      <w:r>
        <w:rPr>
          <w:rFonts w:ascii="宋体" w:hAnsi="宋体"/>
          <w:b/>
          <w:sz w:val="24"/>
          <w:szCs w:val="24"/>
        </w:rPr>
        <w:t xml:space="preserve">标的清单</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731"/>
        <w:gridCol w:w="2650"/>
      </w:tblGrid>
      <w:tr>
        <w:trPr>
          <w:cantSplit/>
          <w:jc w:val="center"/>
          <w:trHeight w:val="657"/>
        </w:trPr>
        <w:tc>
          <w:tcPr>
            <w:tcW w:w="1301" w:type="dxa"/>
            <w:vAlign w:val="center"/>
            <w:textDirection w:val="lrTb"/>
            <w:noWrap w:val="false"/>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t xml:space="preserve">序号</w:t>
            </w:r>
            <w:r/>
          </w:p>
        </w:tc>
        <w:tc>
          <w:tcPr>
            <w:tcW w:w="4731" w:type="dxa"/>
            <w:vAlign w:val="center"/>
            <w:textDirection w:val="lrTb"/>
            <w:noWrap w:val="false"/>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t xml:space="preserve">采购标的</w:t>
            </w:r>
            <w:r/>
          </w:p>
        </w:tc>
        <w:tc>
          <w:tcPr>
            <w:tcW w:w="2650" w:type="dxa"/>
            <w:vAlign w:val="center"/>
            <w:textDirection w:val="lrTb"/>
            <w:noWrap w:val="false"/>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t xml:space="preserve">对应中小企业划分标准所属行业</w:t>
            </w:r>
            <w:r/>
          </w:p>
        </w:tc>
      </w:tr>
      <w:tr>
        <w:trPr>
          <w:cantSplit/>
          <w:jc w:val="center"/>
          <w:trHeight w:val="637"/>
        </w:trPr>
        <w:tc>
          <w:tcPr>
            <w:tcW w:w="1301" w:type="dxa"/>
            <w:vAlign w:val="center"/>
            <w:textDirection w:val="lrTb"/>
            <w:noWrap w:val="false"/>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t xml:space="preserve">1</w:t>
            </w:r>
            <w:r/>
          </w:p>
        </w:tc>
        <w:tc>
          <w:tcPr>
            <w:tcW w:w="4731" w:type="dxa"/>
            <w:vAlign w:val="center"/>
            <w:textDirection w:val="lrTb"/>
            <w:noWrap w:val="false"/>
          </w:tcPr>
          <w:p>
            <w:pPr>
              <w:ind w:left="0" w:right="0"/>
              <w:jc w:val="center"/>
              <w:keepLines w:val="0"/>
              <w:keepNext w:val="0"/>
              <w:spacing w:before="0" w:beforeAutospacing="0" w:after="0" w:afterAutospacing="0"/>
              <w:rPr>
                <w:rFonts w:hint="eastAsia"/>
                <w:sz w:val="24"/>
                <w:szCs w:val="32"/>
                <w:lang w:eastAsia="zh-CN"/>
              </w:rPr>
              <w:suppressLineNumbers w:val="0"/>
            </w:pPr>
            <w:r>
              <w:rPr>
                <w:rFonts w:hint="eastAsia"/>
                <w:sz w:val="24"/>
                <w:szCs w:val="32"/>
                <w:lang w:val="en-US" w:eastAsia="zh-CN"/>
              </w:rPr>
              <w:t xml:space="preserve">12吨泡沫型消防车</w:t>
            </w:r>
            <w:r/>
          </w:p>
        </w:tc>
        <w:tc>
          <w:tcPr>
            <w:tcW w:w="2650" w:type="dxa"/>
            <w:vAlign w:val="center"/>
            <w:textDirection w:val="lrTb"/>
            <w:noWrap w:val="false"/>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lang w:val="en-US" w:eastAsia="zh-CN"/>
              </w:rPr>
              <w:t xml:space="preserve">工</w:t>
            </w:r>
            <w:r>
              <w:rPr>
                <w:rFonts w:hint="eastAsia"/>
                <w:sz w:val="24"/>
                <w:szCs w:val="32"/>
              </w:rPr>
              <w:t xml:space="preserve">业</w:t>
            </w:r>
            <w:r/>
          </w:p>
        </w:tc>
      </w:tr>
    </w:tbl>
    <w:p>
      <w:pPr>
        <w:ind w:firstLine="482"/>
        <w:pageBreakBefore w:val="0"/>
        <w:spacing w:line="480" w:lineRule="atLeast"/>
        <w:rPr>
          <w:rFonts w:hint="eastAsia" w:ascii="宋体" w:hAnsi="宋体" w:eastAsia="宋体" w:cs="宋体"/>
          <w:sz w:val="24"/>
          <w:szCs w:val="24"/>
          <w:highlight w:val="none"/>
        </w:rPr>
        <w:outlineLvl w:val="2"/>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采购内容、技术参数要求及要求</w:t>
      </w:r>
      <w:r>
        <w:rPr>
          <w:rFonts w:hint="eastAsia" w:ascii="宋体" w:hAnsi="宋体" w:eastAsia="宋体" w:cs="宋体"/>
          <w:b/>
          <w:bCs/>
          <w:sz w:val="24"/>
          <w:szCs w:val="24"/>
          <w:highlight w:val="none"/>
        </w:rPr>
        <w:t xml:space="preserve">：</w:t>
      </w:r>
      <w:r/>
    </w:p>
    <w:p>
      <w:pPr>
        <w:ind w:firstLine="480"/>
        <w:jc w:val="both"/>
        <w:pageBreakBefore w:val="0"/>
        <w:spacing w:line="480" w:lineRule="atLeast"/>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1、采购内容：</w:t>
      </w:r>
      <w:r>
        <w:rPr>
          <w:rFonts w:hint="eastAsia" w:ascii="宋体" w:hAnsi="宋体" w:eastAsia="宋体" w:cs="宋体"/>
          <w:b w:val="0"/>
          <w:bCs w:val="0"/>
          <w:sz w:val="24"/>
          <w:szCs w:val="24"/>
          <w:highlight w:val="none"/>
          <w:lang w:eastAsia="zh-CN"/>
        </w:rPr>
        <w:t xml:space="preserve">南通市海门区四甲镇人民政府采购12吨泡沫消防车项目</w:t>
      </w:r>
      <w:r/>
    </w:p>
    <w:tbl>
      <w:tblPr>
        <w:tblStyle w:val="701"/>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1"/>
        <w:gridCol w:w="3602"/>
        <w:gridCol w:w="2033"/>
        <w:gridCol w:w="1877"/>
      </w:tblGrid>
      <w:tr>
        <w:trPr>
          <w:jc w:val="center"/>
          <w:trHeight w:val="674" w:hRule="exact"/>
        </w:trPr>
        <w:tc>
          <w:tcPr>
            <w:tcMar>
              <w:left w:w="15" w:type="dxa"/>
              <w:top w:w="15" w:type="dxa"/>
              <w:right w:w="15" w:type="dxa"/>
            </w:tcMar>
            <w:tcW w:w="708" w:type="pct"/>
            <w:vAlign w:val="center"/>
            <w:textDirection w:val="lrTb"/>
            <w:noWrap/>
          </w:tcPr>
          <w:p>
            <w:pPr>
              <w:ind w:left="0" w:right="0"/>
              <w:jc w:val="center"/>
              <w:keepLines w:val="0"/>
              <w:keepNext w:val="0"/>
              <w:spacing w:before="0" w:beforeAutospacing="0" w:after="0" w:afterAutospacing="0"/>
              <w:rPr>
                <w:rFonts w:hint="default"/>
                <w:sz w:val="24"/>
                <w:szCs w:val="32"/>
                <w:lang w:val="en-US" w:eastAsia="zh-CN"/>
              </w:rPr>
              <w:suppressLineNumbers w:val="0"/>
            </w:pPr>
            <w:r>
              <w:rPr>
                <w:rFonts w:hint="eastAsia"/>
                <w:sz w:val="24"/>
                <w:szCs w:val="32"/>
                <w:lang w:val="en-US" w:eastAsia="zh-CN"/>
              </w:rPr>
              <w:t xml:space="preserve">序号</w:t>
            </w:r>
            <w:r/>
          </w:p>
        </w:tc>
        <w:tc>
          <w:tcPr>
            <w:tcMar>
              <w:left w:w="15" w:type="dxa"/>
              <w:top w:w="15" w:type="dxa"/>
              <w:right w:w="15" w:type="dxa"/>
            </w:tcMar>
            <w:tcW w:w="2057" w:type="pct"/>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采购内容</w:t>
            </w:r>
            <w:r/>
          </w:p>
        </w:tc>
        <w:tc>
          <w:tcPr>
            <w:tcMar>
              <w:left w:w="15" w:type="dxa"/>
              <w:top w:w="15" w:type="dxa"/>
              <w:right w:w="15" w:type="dxa"/>
            </w:tcMar>
            <w:tcW w:w="1161" w:type="pct"/>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单位</w:t>
            </w:r>
            <w:r/>
          </w:p>
        </w:tc>
        <w:tc>
          <w:tcPr>
            <w:tcMar>
              <w:left w:w="15" w:type="dxa"/>
              <w:top w:w="15" w:type="dxa"/>
              <w:right w:w="15" w:type="dxa"/>
            </w:tcMar>
            <w:tcW w:w="1072" w:type="pct"/>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数量</w:t>
            </w:r>
            <w:r/>
          </w:p>
        </w:tc>
      </w:tr>
      <w:tr>
        <w:trPr>
          <w:jc w:val="center"/>
          <w:trHeight w:val="612"/>
        </w:trPr>
        <w:tc>
          <w:tcPr>
            <w:tcMar>
              <w:left w:w="15" w:type="dxa"/>
              <w:top w:w="15" w:type="dxa"/>
              <w:right w:w="15" w:type="dxa"/>
            </w:tcMar>
            <w:tcW w:w="708" w:type="pct"/>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lang w:val="en-US" w:eastAsia="zh-CN"/>
              </w:rPr>
              <w:t xml:space="preserve">1</w:t>
            </w:r>
            <w:r/>
          </w:p>
        </w:tc>
        <w:tc>
          <w:tcPr>
            <w:tcMar>
              <w:left w:w="15" w:type="dxa"/>
              <w:top w:w="15" w:type="dxa"/>
              <w:right w:w="15" w:type="dxa"/>
            </w:tcMar>
            <w:tcW w:w="2057" w:type="pct"/>
            <w:vAlign w:val="center"/>
            <w:textDirection w:val="lrTb"/>
            <w:noWrap/>
          </w:tcPr>
          <w:p>
            <w:pPr>
              <w:ind w:left="0" w:right="0"/>
              <w:jc w:val="center"/>
              <w:keepLines w:val="0"/>
              <w:keepNext w:val="0"/>
              <w:spacing w:before="0" w:beforeAutospacing="0" w:after="0" w:afterAutospacing="0"/>
              <w:rPr>
                <w:rFonts w:hint="eastAsia"/>
                <w:sz w:val="24"/>
                <w:szCs w:val="32"/>
                <w:lang w:eastAsia="zh-CN"/>
              </w:rPr>
              <w:suppressLineNumbers w:val="0"/>
            </w:pPr>
            <w:r>
              <w:rPr>
                <w:rFonts w:hint="eastAsia"/>
                <w:sz w:val="24"/>
                <w:szCs w:val="32"/>
                <w:lang w:val="en-US" w:eastAsia="zh-CN"/>
              </w:rPr>
              <w:t xml:space="preserve">12吨泡沫型消防车</w:t>
            </w:r>
            <w:r/>
          </w:p>
        </w:tc>
        <w:tc>
          <w:tcPr>
            <w:tcMar>
              <w:left w:w="15" w:type="dxa"/>
              <w:top w:w="15" w:type="dxa"/>
              <w:right w:w="15" w:type="dxa"/>
            </w:tcMar>
            <w:tcW w:w="1161" w:type="pct"/>
            <w:vAlign w:val="center"/>
            <w:textDirection w:val="lrTb"/>
            <w:noWrap/>
          </w:tcPr>
          <w:p>
            <w:pPr>
              <w:ind w:left="0" w:right="0"/>
              <w:jc w:val="center"/>
              <w:keepLines w:val="0"/>
              <w:keepNext w:val="0"/>
              <w:spacing w:before="0" w:beforeAutospacing="0" w:after="0" w:afterAutospacing="0"/>
              <w:rPr>
                <w:rFonts w:hint="eastAsia"/>
                <w:sz w:val="24"/>
                <w:szCs w:val="32"/>
                <w:lang w:eastAsia="zh-CN"/>
              </w:rPr>
              <w:suppressLineNumbers w:val="0"/>
            </w:pPr>
            <w:r>
              <w:rPr>
                <w:rFonts w:hint="eastAsia"/>
                <w:sz w:val="24"/>
                <w:szCs w:val="32"/>
                <w:lang w:val="en-US" w:eastAsia="zh-CN"/>
              </w:rPr>
              <w:t xml:space="preserve">辆</w:t>
            </w:r>
            <w:r/>
          </w:p>
        </w:tc>
        <w:tc>
          <w:tcPr>
            <w:tcMar>
              <w:left w:w="15" w:type="dxa"/>
              <w:top w:w="15" w:type="dxa"/>
              <w:right w:w="15" w:type="dxa"/>
            </w:tcMar>
            <w:tcW w:w="1072" w:type="pct"/>
            <w:vAlign w:val="center"/>
            <w:textDirection w:val="lrTb"/>
            <w:noWrap/>
          </w:tcPr>
          <w:p>
            <w:pPr>
              <w:ind w:left="0" w:right="0"/>
              <w:jc w:val="center"/>
              <w:keepLines w:val="0"/>
              <w:keepNext w:val="0"/>
              <w:spacing w:before="0" w:beforeAutospacing="0" w:after="0" w:afterAutospacing="0"/>
              <w:rPr>
                <w:rFonts w:hint="default"/>
                <w:sz w:val="24"/>
                <w:szCs w:val="32"/>
                <w:lang w:val="en-US" w:eastAsia="zh-CN"/>
              </w:rPr>
              <w:suppressLineNumbers w:val="0"/>
            </w:pPr>
            <w:r>
              <w:rPr>
                <w:rFonts w:hint="eastAsia"/>
                <w:sz w:val="24"/>
                <w:szCs w:val="32"/>
                <w:lang w:val="en-US" w:eastAsia="zh-CN"/>
              </w:rPr>
              <w:t xml:space="preserve">1</w:t>
            </w:r>
            <w:r/>
          </w:p>
        </w:tc>
      </w:tr>
    </w:tbl>
    <w:p>
      <w:pPr>
        <w:ind w:firstLine="480"/>
        <w:jc w:val="both"/>
        <w:pageBreakBefore w:val="0"/>
        <w:spacing w:line="480" w:lineRule="atLeast"/>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技术参数及要求</w:t>
      </w:r>
      <w:r/>
    </w:p>
    <w:tbl>
      <w:tblPr>
        <w:tblStyle w:val="701"/>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11"/>
        <w:gridCol w:w="2321"/>
        <w:gridCol w:w="2123"/>
        <w:gridCol w:w="1465"/>
        <w:gridCol w:w="1228"/>
        <w:gridCol w:w="1637"/>
      </w:tblGrid>
      <w:tr>
        <w:trPr>
          <w:jc w:val="center"/>
          <w:trHeight w:val="270"/>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b/>
                <w:color w:val="auto"/>
                <w:sz w:val="24"/>
              </w:rPr>
              <w:t xml:space="preserve">(一) 整车</w:t>
            </w:r>
            <w:r/>
          </w:p>
        </w:tc>
      </w:tr>
      <w:tr>
        <w:trPr>
          <w:jc w:val="center"/>
          <w:trHeight w:val="2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2"/>
                <w:szCs w:val="22"/>
                <w:lang w:val="en-US"/>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Times New Roman"/>
                <w:color w:val="auto"/>
                <w:sz w:val="24"/>
              </w:rPr>
              <w:t xml:space="preserve">外形尺寸：长×宽×高：</w:t>
            </w:r>
            <w:r>
              <w:rPr>
                <w:rFonts w:hint="eastAsia" w:ascii="宋体" w:hAnsi="宋体" w:eastAsia="宋体" w:cs="宋体"/>
                <w:color w:val="auto"/>
                <w:sz w:val="24"/>
              </w:rPr>
              <w:t xml:space="preserve">≤</w:t>
            </w:r>
            <w:r>
              <w:rPr>
                <w:rFonts w:hint="eastAsia" w:ascii="宋体" w:hAnsi="宋体" w:eastAsia="宋体" w:cs="Times New Roman"/>
                <w:color w:val="auto"/>
                <w:sz w:val="24"/>
                <w:lang w:val="en-US" w:eastAsia="zh-CN"/>
              </w:rPr>
              <w:t xml:space="preserve">10000mm</w:t>
            </w:r>
            <w:r>
              <w:rPr>
                <w:rFonts w:hint="eastAsia" w:ascii="宋体" w:hAnsi="宋体" w:eastAsia="宋体" w:cs="Times New Roman"/>
                <w:color w:val="auto"/>
                <w:sz w:val="24"/>
              </w:rPr>
              <w:t xml:space="preserve">×25</w:t>
            </w:r>
            <w:r>
              <w:rPr>
                <w:rFonts w:hint="eastAsia" w:ascii="宋体" w:hAnsi="宋体" w:eastAsia="宋体" w:cs="Times New Roman"/>
                <w:color w:val="auto"/>
                <w:sz w:val="24"/>
                <w:lang w:val="en-US" w:eastAsia="zh-CN"/>
              </w:rPr>
              <w:t xml:space="preserve">50mm</w:t>
            </w:r>
            <w:r>
              <w:rPr>
                <w:rFonts w:hint="eastAsia" w:ascii="宋体" w:hAnsi="宋体" w:eastAsia="宋体" w:cs="Times New Roman"/>
                <w:color w:val="auto"/>
                <w:sz w:val="24"/>
              </w:rPr>
              <w:t xml:space="preserve">×3</w:t>
            </w:r>
            <w:r>
              <w:rPr>
                <w:rFonts w:hint="eastAsia" w:ascii="宋体" w:hAnsi="宋体" w:eastAsia="宋体" w:cs="Times New Roman"/>
                <w:color w:val="auto"/>
                <w:sz w:val="24"/>
                <w:lang w:val="en-US" w:eastAsia="zh-CN"/>
              </w:rPr>
              <w:t xml:space="preserve">700mm</w:t>
            </w:r>
            <w:r/>
          </w:p>
        </w:tc>
      </w:tr>
      <w:tr>
        <w:trPr>
          <w:jc w:val="center"/>
          <w:trHeight w:val="2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Times New Roman"/>
                <w:color w:val="auto"/>
                <w:sz w:val="24"/>
              </w:rPr>
              <w:t xml:space="preserve">满载总质量：</w:t>
            </w:r>
            <w:r>
              <w:rPr>
                <w:rFonts w:hint="eastAsia" w:ascii="宋体" w:hAnsi="宋体" w:eastAsia="宋体" w:cs="宋体"/>
                <w:color w:val="auto"/>
                <w:sz w:val="24"/>
              </w:rPr>
              <w:t xml:space="preserve">≤</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9</w:t>
            </w:r>
            <w:r>
              <w:rPr>
                <w:rFonts w:hint="eastAsia" w:ascii="宋体" w:hAnsi="宋体" w:eastAsia="宋体" w:cs="Times New Roman"/>
                <w:color w:val="auto"/>
                <w:sz w:val="24"/>
              </w:rPr>
              <w:t xml:space="preserve">000kg</w:t>
            </w:r>
            <w:r/>
          </w:p>
        </w:tc>
      </w:tr>
      <w:tr>
        <w:trPr>
          <w:jc w:val="center"/>
          <w:trHeight w:val="2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Times New Roman"/>
                <w:color w:val="auto"/>
                <w:sz w:val="24"/>
              </w:rPr>
              <w:t xml:space="preserve">整备质量：</w:t>
            </w:r>
            <w:r>
              <w:rPr>
                <w:rFonts w:hint="eastAsia" w:ascii="宋体" w:hAnsi="宋体" w:eastAsia="宋体" w:cs="宋体"/>
                <w:color w:val="auto"/>
                <w:sz w:val="24"/>
              </w:rPr>
              <w:t xml:space="preserve">≤</w:t>
            </w:r>
            <w:r>
              <w:rPr>
                <w:rFonts w:hint="eastAsia" w:ascii="宋体" w:hAnsi="宋体" w:eastAsia="宋体" w:cs="Times New Roman"/>
                <w:color w:val="auto"/>
                <w:sz w:val="24"/>
              </w:rPr>
              <w:t xml:space="preserve">1</w:t>
            </w:r>
            <w:r>
              <w:rPr>
                <w:rFonts w:hint="eastAsia" w:ascii="宋体" w:hAnsi="宋体" w:eastAsia="宋体" w:cs="Times New Roman"/>
                <w:color w:val="auto"/>
                <w:sz w:val="24"/>
                <w:lang w:val="en-US" w:eastAsia="zh-CN"/>
              </w:rPr>
              <w:t xml:space="preserve">60</w:t>
            </w:r>
            <w:r>
              <w:rPr>
                <w:rFonts w:hint="eastAsia" w:ascii="宋体" w:hAnsi="宋体" w:eastAsia="宋体" w:cs="Times New Roman"/>
                <w:color w:val="auto"/>
                <w:sz w:val="24"/>
              </w:rPr>
              <w:t xml:space="preserve">00kg</w:t>
            </w:r>
            <w:r/>
          </w:p>
        </w:tc>
      </w:tr>
      <w:tr>
        <w:trPr>
          <w:jc w:val="center"/>
          <w:trHeight w:val="2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Times New Roman"/>
                <w:color w:val="auto"/>
                <w:sz w:val="24"/>
              </w:rPr>
              <w:t xml:space="preserve">灭火剂容量：</w:t>
            </w:r>
            <w:r>
              <w:rPr>
                <w:rFonts w:hint="eastAsia" w:ascii="宋体" w:hAnsi="宋体" w:eastAsia="宋体" w:cs="宋体"/>
                <w:color w:val="auto"/>
                <w:sz w:val="24"/>
              </w:rPr>
              <w:t xml:space="preserve">≥</w:t>
            </w:r>
            <w:r>
              <w:rPr>
                <w:rFonts w:hint="eastAsia" w:ascii="宋体" w:hAnsi="宋体" w:eastAsia="宋体" w:cs="Times New Roman"/>
                <w:color w:val="auto"/>
                <w:sz w:val="24"/>
              </w:rPr>
              <w:t xml:space="preserve">12000kg</w:t>
            </w:r>
            <w:r/>
          </w:p>
        </w:tc>
      </w:tr>
      <w:tr>
        <w:trPr>
          <w:jc w:val="center"/>
          <w:trHeight w:val="2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Times New Roman"/>
                <w:color w:val="auto"/>
                <w:sz w:val="24"/>
              </w:rPr>
              <w:t xml:space="preserve">乘员人数（含驾驶员</w:t>
            </w:r>
            <w:r>
              <w:rPr>
                <w:rFonts w:hint="default" w:ascii="宋体" w:hAnsi="宋体" w:eastAsia="宋体" w:cs="Times New Roman"/>
                <w:color w:val="auto"/>
                <w:sz w:val="24"/>
              </w:rPr>
              <w:t xml:space="preserve">）</w:t>
            </w:r>
            <w:r>
              <w:rPr>
                <w:rFonts w:hint="eastAsia" w:ascii="宋体" w:hAnsi="宋体" w:eastAsia="宋体" w:cs="Times New Roman"/>
                <w:color w:val="auto"/>
                <w:sz w:val="24"/>
              </w:rPr>
              <w:t xml:space="preserve">：</w:t>
            </w:r>
            <w:r>
              <w:rPr>
                <w:rFonts w:hint="eastAsia" w:ascii="宋体" w:hAnsi="宋体" w:eastAsia="宋体" w:cs="宋体"/>
                <w:color w:val="auto"/>
                <w:sz w:val="24"/>
              </w:rPr>
              <w:t xml:space="preserve">≥</w:t>
            </w:r>
            <w:r>
              <w:rPr>
                <w:rFonts w:hint="eastAsia" w:ascii="宋体" w:hAnsi="宋体" w:eastAsia="宋体" w:cs="Times New Roman"/>
                <w:color w:val="auto"/>
                <w:sz w:val="24"/>
              </w:rPr>
              <w:t xml:space="preserve">6人</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(二) 底盘</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rPr>
              <w:t xml:space="preserve">驱动：6</w:t>
            </w:r>
            <w:r>
              <w:rPr>
                <w:rFonts w:hint="eastAsia" w:ascii="宋体" w:hAnsi="宋体" w:eastAsia="宋体" w:cs="Times New Roman"/>
                <w:color w:val="auto"/>
                <w:sz w:val="24"/>
              </w:rPr>
              <w:t xml:space="preserve">×</w:t>
            </w:r>
            <w:r>
              <w:rPr>
                <w:rFonts w:hint="eastAsia" w:ascii="宋体" w:hAnsi="宋体" w:eastAsia="宋体" w:cs="宋体"/>
                <w:color w:val="auto"/>
                <w:sz w:val="24"/>
              </w:rPr>
              <w:t xml:space="preserve">4</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rPr>
              <w:t xml:space="preserve">发动机：</w:t>
            </w:r>
            <w:r>
              <w:rPr>
                <w:rFonts w:hint="eastAsia" w:ascii="宋体" w:hAnsi="宋体" w:eastAsia="宋体" w:cs="Times New Roman"/>
                <w:color w:val="auto"/>
                <w:sz w:val="24"/>
              </w:rPr>
              <w:t xml:space="preserve">直列六缸、增压中冷、高压共轨、电控</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szCs w:val="24"/>
                <w:lang w:val="en-US" w:eastAsia="zh-CN" w:bidi="ar-SA"/>
              </w:rPr>
              <w:suppressLineNumbers w:val="0"/>
            </w:pPr>
            <w:r>
              <w:rPr>
                <w:rFonts w:hint="eastAsia" w:ascii="宋体" w:hAnsi="宋体" w:eastAsia="宋体" w:cs="Times New Roman"/>
                <w:color w:val="auto"/>
                <w:sz w:val="21"/>
                <w:szCs w:val="21"/>
              </w:rPr>
              <w:t xml:space="preserve">★</w:t>
            </w:r>
            <w:r>
              <w:rPr>
                <w:rFonts w:hint="eastAsia" w:ascii="宋体" w:hAnsi="宋体" w:eastAsia="宋体" w:cs="Times New Roman"/>
                <w:color w:val="auto"/>
                <w:sz w:val="24"/>
              </w:rPr>
              <w:t xml:space="preserve">额定功率：</w:t>
            </w:r>
            <w:r>
              <w:rPr>
                <w:rFonts w:hint="eastAsia" w:ascii="宋体" w:hAnsi="宋体" w:eastAsia="宋体" w:cs="宋体"/>
                <w:color w:val="auto"/>
                <w:sz w:val="24"/>
              </w:rPr>
              <w:t xml:space="preserve">≥</w:t>
            </w:r>
            <w:r>
              <w:rPr>
                <w:rFonts w:hint="eastAsia" w:ascii="宋体" w:hAnsi="宋体" w:eastAsia="宋体" w:cs="Times New Roman"/>
                <w:color w:val="auto"/>
                <w:sz w:val="24"/>
              </w:rPr>
              <w:t xml:space="preserve">3</w:t>
            </w:r>
            <w:r>
              <w:rPr>
                <w:rFonts w:hint="eastAsia" w:ascii="宋体" w:hAnsi="宋体" w:eastAsia="宋体" w:cs="Times New Roman"/>
                <w:color w:val="auto"/>
                <w:sz w:val="24"/>
                <w:lang w:val="en-US" w:eastAsia="zh-CN"/>
              </w:rPr>
              <w:t xml:space="preserve">40</w:t>
            </w:r>
            <w:r>
              <w:rPr>
                <w:rFonts w:hint="eastAsia" w:ascii="宋体" w:hAnsi="宋体" w:eastAsia="宋体" w:cs="Times New Roman"/>
                <w:color w:val="auto"/>
                <w:sz w:val="24"/>
              </w:rPr>
              <w:t xml:space="preserve">kW</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Times New Roman"/>
                <w:color w:val="auto"/>
                <w:sz w:val="24"/>
              </w:rPr>
              <w:t xml:space="preserve">最大扭矩：</w:t>
            </w:r>
            <w:r>
              <w:rPr>
                <w:rFonts w:hint="eastAsia" w:ascii="宋体" w:hAnsi="宋体" w:eastAsia="宋体" w:cs="宋体"/>
                <w:color w:val="auto"/>
                <w:sz w:val="24"/>
              </w:rPr>
              <w:t xml:space="preserve">≥</w:t>
            </w:r>
            <w:r>
              <w:rPr>
                <w:rFonts w:hint="eastAsia" w:ascii="宋体" w:hAnsi="宋体" w:eastAsia="宋体" w:cs="Times New Roman"/>
                <w:color w:val="auto"/>
                <w:sz w:val="24"/>
              </w:rPr>
              <w:t xml:space="preserve">2100N·m</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Times New Roman"/>
                <w:color w:val="auto"/>
                <w:sz w:val="21"/>
                <w:szCs w:val="21"/>
              </w:rPr>
              <w:t xml:space="preserve">★</w:t>
            </w:r>
            <w:r>
              <w:rPr>
                <w:rFonts w:hint="eastAsia" w:ascii="宋体" w:hAnsi="宋体" w:eastAsia="宋体" w:cs="宋体"/>
                <w:color w:val="auto"/>
                <w:sz w:val="24"/>
              </w:rPr>
              <w:t xml:space="preserve">排放标准：</w:t>
            </w:r>
            <w:r>
              <w:rPr>
                <w:rFonts w:hint="eastAsia" w:ascii="宋体" w:hAnsi="宋体" w:eastAsia="宋体" w:cs="Times New Roman"/>
                <w:color w:val="auto"/>
                <w:sz w:val="24"/>
              </w:rPr>
              <w:t xml:space="preserve">国Ⅵ,符合上牌标准</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Times New Roman"/>
                <w:color w:val="auto"/>
                <w:sz w:val="24"/>
              </w:rPr>
              <w:t xml:space="preserve">轴距：</w:t>
            </w:r>
            <w:r>
              <w:rPr>
                <w:rFonts w:hint="eastAsia" w:ascii="宋体" w:hAnsi="宋体" w:eastAsia="宋体" w:cs="宋体"/>
                <w:color w:val="auto"/>
                <w:sz w:val="24"/>
              </w:rPr>
              <w:t xml:space="preserve">≤</w:t>
            </w:r>
            <w:r>
              <w:rPr>
                <w:rFonts w:hint="eastAsia" w:ascii="宋体" w:hAnsi="宋体" w:eastAsia="宋体" w:cs="Times New Roman"/>
                <w:color w:val="auto"/>
                <w:sz w:val="24"/>
              </w:rPr>
              <w:t xml:space="preserve">46</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rPr>
              <w:t xml:space="preserve">0mm+14</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rPr>
              <w:t xml:space="preserve">0mm</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Times New Roman"/>
                <w:color w:val="auto"/>
                <w:sz w:val="24"/>
              </w:rPr>
              <w:t xml:space="preserve">刹车形式：双回路气压制动，前盘后鼓</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Times New Roman"/>
                <w:color w:val="auto"/>
                <w:sz w:val="24"/>
                <w:szCs w:val="24"/>
                <w:lang w:val="en-US" w:eastAsia="zh-CN" w:bidi="ar-SA"/>
              </w:rPr>
              <w:suppressLineNumbers w:val="0"/>
            </w:pPr>
            <w:r>
              <w:rPr>
                <w:rFonts w:hint="eastAsia" w:ascii="宋体" w:hAnsi="宋体" w:eastAsia="宋体" w:cs="Times New Roman"/>
                <w:color w:val="auto"/>
                <w:sz w:val="24"/>
                <w:lang w:val="en-US" w:eastAsia="zh-CN"/>
              </w:rPr>
              <w:t xml:space="preserve">最小转弯直径：</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20m</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9</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rPr>
              <w:t xml:space="preserve">变速箱：</w:t>
            </w:r>
            <w:r>
              <w:rPr>
                <w:rFonts w:hint="eastAsia" w:ascii="宋体" w:hAnsi="宋体" w:cs="宋体"/>
                <w:color w:val="auto"/>
                <w:sz w:val="24"/>
                <w:lang w:val="en-US" w:eastAsia="zh-CN"/>
              </w:rPr>
              <w:t xml:space="preserve">手</w:t>
            </w:r>
            <w:r>
              <w:rPr>
                <w:rFonts w:hint="eastAsia" w:ascii="宋体" w:hAnsi="宋体" w:eastAsia="宋体" w:cs="宋体"/>
                <w:color w:val="auto"/>
                <w:sz w:val="24"/>
              </w:rPr>
              <w:t xml:space="preserve">动变速箱</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lang w:eastAsia="zh-CN"/>
              </w:rPr>
              <w:suppressLineNumbers w:val="0"/>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lang w:val="en-US" w:eastAsia="zh-CN"/>
              </w:rPr>
              <w:t xml:space="preserve">0</w:t>
            </w:r>
            <w:r/>
          </w:p>
        </w:tc>
        <w:tc>
          <w:tcPr>
            <w:gridSpan w:val="5"/>
            <w:shd w:val="clear" w:color="auto" w:fill="auto"/>
            <w:tcMar>
              <w:left w:w="15" w:type="dxa"/>
              <w:top w:w="15" w:type="dxa"/>
              <w:right w:w="15" w:type="dxa"/>
            </w:tcMar>
            <w:tcW w:w="4724" w:type="pct"/>
            <w:vAlign w:val="center"/>
            <w:textDirection w:val="lrTb"/>
            <w:noWrap/>
          </w:tcPr>
          <w:p>
            <w:pPr>
              <w:numPr>
                <w:ilvl w:val="0"/>
                <w:numId w:val="0"/>
              </w:numPr>
              <w:ind w:left="0" w:right="0" w:firstLine="0"/>
              <w:keepLines w:val="0"/>
              <w:keepNext w:val="0"/>
              <w:pageBreakBefore w:val="0"/>
              <w:spacing w:before="0" w:beforeAutospacing="0" w:after="0" w:afterAutospacing="0" w:line="480" w:lineRule="atLeast"/>
              <w:rPr>
                <w:rFonts w:hint="eastAsia" w:ascii="宋体" w:hAnsi="宋体" w:eastAsia="宋体" w:cs="宋体"/>
                <w:color w:val="auto"/>
                <w:sz w:val="24"/>
                <w:szCs w:val="24"/>
                <w:lang w:val="en-US" w:eastAsia="zh-CN" w:bidi="ar-SA"/>
              </w:rPr>
              <w:suppressLineNumbers w:val="0"/>
            </w:pPr>
            <w:r>
              <w:rPr>
                <w:rFonts w:hint="eastAsia" w:ascii="宋体" w:hAnsi="宋体" w:eastAsia="宋体" w:cs="Times New Roman"/>
                <w:color w:val="auto"/>
                <w:sz w:val="24"/>
              </w:rPr>
              <w:t xml:space="preserve">带胎</w:t>
            </w:r>
            <w:r>
              <w:rPr>
                <w:rFonts w:hint="eastAsia" w:ascii="宋体" w:hAnsi="宋体" w:eastAsia="宋体" w:cs="Times New Roman"/>
                <w:color w:val="auto"/>
                <w:sz w:val="24"/>
                <w:lang w:val="en-US" w:eastAsia="zh-CN"/>
              </w:rPr>
              <w:t xml:space="preserve">压</w:t>
            </w:r>
            <w:r>
              <w:rPr>
                <w:rFonts w:hint="eastAsia" w:ascii="宋体" w:hAnsi="宋体" w:eastAsia="宋体" w:cs="Times New Roman"/>
                <w:color w:val="auto"/>
                <w:sz w:val="24"/>
              </w:rPr>
              <w:t xml:space="preserve">监测装置</w:t>
            </w:r>
            <w:r>
              <w:rPr>
                <w:rFonts w:hint="eastAsia" w:ascii="宋体" w:hAnsi="宋体" w:eastAsia="宋体" w:cs="Times New Roman"/>
                <w:color w:val="auto"/>
                <w:sz w:val="24"/>
                <w:lang w:eastAsia="zh-CN"/>
              </w:rPr>
              <w:t xml:space="preserve">、</w:t>
            </w:r>
            <w:r>
              <w:rPr>
                <w:rFonts w:hint="eastAsia" w:ascii="宋体" w:hAnsi="宋体" w:eastAsia="宋体" w:cs="宋体"/>
                <w:b w:val="0"/>
                <w:bCs w:val="0"/>
                <w:color w:val="auto"/>
                <w:sz w:val="24"/>
                <w:szCs w:val="24"/>
              </w:rPr>
              <w:t xml:space="preserve">ABS、EBS、ESP</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并安装北斗定位终端及车载台</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(三) 驾驶室</w:t>
            </w:r>
            <w:r/>
          </w:p>
        </w:tc>
      </w:tr>
      <w:tr>
        <w:trPr>
          <w:jc w:val="center"/>
          <w:trHeight w:val="53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结构：原装双排驾驶室</w:t>
            </w:r>
            <w:r/>
          </w:p>
        </w:tc>
      </w:tr>
      <w:tr>
        <w:trPr>
          <w:jc w:val="center"/>
          <w:trHeight w:val="5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座椅设置：前排1+1布置形式，即1个可调式驾驶员座椅，1个副驾座椅，后排4座，</w:t>
            </w:r>
            <w:r>
              <w:rPr>
                <w:rFonts w:hint="eastAsia" w:ascii="宋体" w:hAnsi="宋体" w:eastAsia="宋体" w:cs="Times New Roman"/>
                <w:color w:val="auto"/>
                <w:sz w:val="24"/>
              </w:rPr>
              <w:t xml:space="preserve">加装四具空呼器架，</w:t>
            </w:r>
            <w:r>
              <w:rPr>
                <w:rFonts w:hint="eastAsia" w:ascii="宋体" w:hAnsi="宋体" w:eastAsia="宋体" w:cs="宋体"/>
                <w:color w:val="auto"/>
                <w:sz w:val="24"/>
              </w:rPr>
              <w:t xml:space="preserve">所有座椅配备安全带</w:t>
            </w:r>
            <w:r/>
          </w:p>
        </w:tc>
      </w:tr>
      <w:tr>
        <w:trPr>
          <w:jc w:val="center"/>
          <w:trHeight w:val="9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乘员室座椅储物箱：乘员室座椅下方设置储物箱，可用于存放说明书和底盘工具等</w:t>
            </w:r>
            <w:r/>
          </w:p>
        </w:tc>
      </w:tr>
      <w:tr>
        <w:trPr>
          <w:jc w:val="center"/>
          <w:trHeight w:val="5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宋体"/>
                <w:color w:val="auto"/>
                <w:sz w:val="24"/>
                <w:lang w:eastAsia="zh-CN"/>
              </w:rPr>
              <w:suppressLineNumbers w:val="0"/>
            </w:pPr>
            <w:r>
              <w:rPr>
                <w:rFonts w:hint="eastAsia" w:ascii="宋体" w:hAnsi="宋体" w:eastAsia="宋体" w:cs="宋体"/>
                <w:color w:val="auto"/>
                <w:sz w:val="24"/>
              </w:rPr>
              <w:t xml:space="preserve">上装控制面板：正副驾驶之间安装上装控制开关，可控制车身照明，警灯等，可查看卷帘门状态</w:t>
            </w:r>
            <w:r>
              <w:rPr>
                <w:rFonts w:hint="eastAsia" w:ascii="宋体" w:hAnsi="宋体" w:eastAsia="宋体" w:cs="宋体"/>
                <w:color w:val="auto"/>
                <w:sz w:val="24"/>
                <w:lang w:eastAsia="zh-CN"/>
              </w:rPr>
              <w:t xml:space="preserve">等</w:t>
            </w:r>
            <w:r/>
          </w:p>
        </w:tc>
      </w:tr>
      <w:tr>
        <w:trPr>
          <w:jc w:val="center"/>
          <w:trHeight w:val="85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仪表盘：底盘各类仪表按照要求</w:t>
            </w:r>
            <w:r>
              <w:rPr>
                <w:rFonts w:hint="eastAsia" w:ascii="宋体" w:hAnsi="宋体" w:eastAsia="宋体" w:cs="宋体"/>
                <w:color w:val="auto"/>
                <w:sz w:val="24"/>
                <w:lang w:eastAsia="zh-CN"/>
              </w:rPr>
              <w:t xml:space="preserve">配置</w:t>
            </w:r>
            <w:r>
              <w:rPr>
                <w:rFonts w:hint="eastAsia" w:ascii="宋体" w:hAnsi="宋体" w:eastAsia="宋体" w:cs="宋体"/>
                <w:color w:val="auto"/>
                <w:sz w:val="24"/>
              </w:rPr>
              <w:t xml:space="preserve">，包括里程表、转速表、油压表或警报灯、油箱油量表、冷却液温度表、电瓶电压、气压表、方向指示灯、刹车系统警告等</w:t>
            </w:r>
            <w:r/>
          </w:p>
        </w:tc>
      </w:tr>
      <w:tr>
        <w:trPr>
          <w:jc w:val="center"/>
          <w:trHeight w:val="422"/>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(四) 上装</w:t>
            </w:r>
            <w:r/>
          </w:p>
        </w:tc>
      </w:tr>
      <w:tr>
        <w:trPr>
          <w:jc w:val="center"/>
          <w:trHeight w:val="467"/>
        </w:trPr>
        <w:tc>
          <w:tcPr>
            <w:gridSpan w:val="6"/>
            <w:shd w:val="clear" w:color="auto" w:fill="auto"/>
            <w:tcMar>
              <w:left w:w="15" w:type="dxa"/>
              <w:top w:w="15" w:type="dxa"/>
              <w:right w:w="15" w:type="dxa"/>
            </w:tcMar>
            <w:tcW w:w="5000" w:type="pct"/>
            <w:vAlign w:val="center"/>
            <w:textDirection w:val="lrTb"/>
            <w:noWrap/>
          </w:tcPr>
          <w:p>
            <w:pPr>
              <w:ind w:left="0" w:right="0" w:firstLine="48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器材箱</w:t>
            </w:r>
            <w:r/>
          </w:p>
        </w:tc>
      </w:tr>
      <w:tr>
        <w:trPr>
          <w:jc w:val="center"/>
          <w:trHeight w:val="49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lang w:eastAsia="zh-CN"/>
              </w:rPr>
              <w:suppressLineNumbers w:val="0"/>
            </w:pPr>
            <w:r>
              <w:rPr>
                <w:rFonts w:hint="eastAsia" w:ascii="宋体" w:hAnsi="宋体" w:eastAsia="宋体" w:cs="宋体"/>
                <w:color w:val="auto"/>
                <w:sz w:val="24"/>
              </w:rPr>
              <w:t xml:space="preserve">材质：</w:t>
            </w:r>
            <w:r>
              <w:rPr>
                <w:rFonts w:hint="eastAsia" w:ascii="宋体" w:hAnsi="宋体" w:eastAsia="宋体" w:cs="Times New Roman"/>
                <w:color w:val="auto"/>
                <w:sz w:val="24"/>
              </w:rPr>
              <w:t xml:space="preserve">高强度铝合金板材及型材</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板厚≥4mm</w:t>
            </w:r>
            <w:r/>
          </w:p>
        </w:tc>
      </w:tr>
      <w:tr>
        <w:trPr>
          <w:jc w:val="center"/>
          <w:trHeight w:val="1463"/>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Times New Roman"/>
                <w:color w:val="auto"/>
                <w:sz w:val="24"/>
              </w:rPr>
              <w:t xml:space="preserve">结构：</w:t>
            </w:r>
            <w:r>
              <w:rPr>
                <w:rFonts w:hint="eastAsia" w:ascii="宋体" w:hAnsi="宋体" w:eastAsia="宋体" w:cs="宋体"/>
                <w:color w:val="auto"/>
                <w:sz w:val="24"/>
              </w:rPr>
              <w:t xml:space="preserve">器材箱为</w:t>
            </w:r>
            <w:r>
              <w:rPr>
                <w:rFonts w:hint="eastAsia" w:ascii="宋体" w:hAnsi="宋体" w:eastAsia="宋体" w:cs="宋体"/>
                <w:color w:val="auto"/>
                <w:sz w:val="24"/>
                <w:lang w:val="en-US" w:eastAsia="zh-CN"/>
              </w:rPr>
              <w:t xml:space="preserve">全</w:t>
            </w:r>
            <w:r>
              <w:rPr>
                <w:rFonts w:hint="eastAsia" w:ascii="宋体" w:hAnsi="宋体" w:eastAsia="宋体" w:cs="宋体"/>
                <w:color w:val="auto"/>
                <w:sz w:val="24"/>
              </w:rPr>
              <w:t xml:space="preserve">铝合金</w:t>
            </w:r>
            <w:r>
              <w:rPr>
                <w:rFonts w:hint="eastAsia" w:ascii="宋体" w:hAnsi="宋体" w:eastAsia="宋体" w:cs="宋体"/>
                <w:color w:val="auto"/>
                <w:sz w:val="24"/>
                <w:lang w:val="en-US" w:eastAsia="zh-CN"/>
              </w:rPr>
              <w:t xml:space="preserve">板式装配</w:t>
            </w:r>
            <w:r>
              <w:rPr>
                <w:rFonts w:hint="eastAsia" w:ascii="宋体" w:hAnsi="宋体" w:eastAsia="宋体" w:cs="宋体"/>
                <w:color w:val="auto"/>
                <w:sz w:val="24"/>
              </w:rPr>
              <w:t xml:space="preserve">结构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投标文件中以实物照片佐证</w:t>
            </w:r>
            <w:r>
              <w:rPr>
                <w:rFonts w:hint="eastAsia" w:ascii="宋体" w:hAnsi="宋体" w:eastAsia="宋体" w:cs="宋体"/>
                <w:color w:val="auto"/>
                <w:sz w:val="24"/>
                <w:highlight w:val="none"/>
                <w:lang w:eastAsia="zh-CN"/>
              </w:rPr>
              <w:t xml:space="preserve">）</w:t>
            </w:r>
            <w:r>
              <w:rPr>
                <w:rFonts w:hint="eastAsia" w:ascii="宋体" w:hAnsi="宋体" w:eastAsia="宋体" w:cs="Times New Roman"/>
                <w:color w:val="auto"/>
                <w:sz w:val="24"/>
                <w:highlight w:val="none"/>
              </w:rPr>
              <w:t xml:space="preserve">，全程无焊接工艺，通过激光切割折弯成型的铝合</w:t>
            </w:r>
            <w:r>
              <w:rPr>
                <w:rFonts w:hint="eastAsia" w:ascii="宋体" w:hAnsi="宋体" w:eastAsia="宋体" w:cs="Times New Roman"/>
                <w:color w:val="auto"/>
                <w:sz w:val="24"/>
              </w:rPr>
              <w:t xml:space="preserve">金板材连接而成，既能减轻上装重量，同时避免因焊接应力而造成的变形。车辆采</w:t>
            </w:r>
            <w:r>
              <w:rPr>
                <w:rFonts w:hint="eastAsia" w:ascii="宋体" w:hAnsi="宋体" w:eastAsia="宋体" w:cs="Times New Roman"/>
                <w:color w:val="auto"/>
                <w:sz w:val="24"/>
                <w:lang w:val="en-US" w:eastAsia="zh-CN"/>
              </w:rPr>
              <w:t xml:space="preserve">用</w:t>
            </w:r>
            <w:r>
              <w:rPr>
                <w:rFonts w:hint="eastAsia" w:ascii="宋体" w:hAnsi="宋体" w:eastAsia="宋体" w:cs="Times New Roman"/>
                <w:color w:val="auto"/>
                <w:sz w:val="24"/>
              </w:rPr>
              <w:t xml:space="preserve">外露罐结构，</w:t>
            </w:r>
            <w:r>
              <w:rPr>
                <w:rFonts w:hint="eastAsia" w:ascii="宋体" w:hAnsi="宋体" w:eastAsia="宋体" w:cs="Times New Roman"/>
                <w:color w:val="auto"/>
                <w:sz w:val="24"/>
                <w:lang w:eastAsia="zh-CN"/>
              </w:rPr>
              <w:t xml:space="preserve">车身</w:t>
            </w:r>
            <w:r>
              <w:rPr>
                <w:rFonts w:hint="eastAsia" w:ascii="宋体" w:hAnsi="宋体" w:eastAsia="宋体" w:cs="Times New Roman"/>
                <w:color w:val="auto"/>
                <w:sz w:val="24"/>
              </w:rPr>
              <w:t xml:space="preserve">两侧各设置</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rPr>
              <w:t xml:space="preserve">2扇卷帘门、</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rPr>
              <w:t xml:space="preserve">2个器材箱、</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rPr>
              <w:t xml:space="preserve">2个翻踏板，</w:t>
            </w:r>
            <w:r>
              <w:rPr>
                <w:rFonts w:hint="eastAsia" w:ascii="宋体" w:hAnsi="宋体" w:eastAsia="宋体" w:cs="Times New Roman"/>
                <w:color w:val="auto"/>
                <w:sz w:val="24"/>
                <w:lang w:eastAsia="zh-CN"/>
              </w:rPr>
              <w:t xml:space="preserve">车身</w:t>
            </w:r>
            <w:r>
              <w:rPr>
                <w:rFonts w:hint="eastAsia" w:ascii="宋体" w:hAnsi="宋体" w:eastAsia="宋体" w:cs="Times New Roman"/>
                <w:color w:val="auto"/>
                <w:sz w:val="24"/>
              </w:rPr>
              <w:t xml:space="preserve">后部设置1个上翻门</w:t>
            </w:r>
            <w:r/>
          </w:p>
        </w:tc>
      </w:tr>
      <w:tr>
        <w:trPr>
          <w:jc w:val="center"/>
          <w:trHeight w:val="7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器材箱门：器材箱</w:t>
            </w:r>
            <w:r>
              <w:rPr>
                <w:rFonts w:hint="eastAsia" w:ascii="宋体" w:hAnsi="宋体" w:eastAsia="宋体" w:cs="Times New Roman"/>
                <w:color w:val="auto"/>
                <w:sz w:val="24"/>
                <w:lang w:eastAsia="zh-CN"/>
              </w:rPr>
              <w:t xml:space="preserve">门</w:t>
            </w:r>
            <w:r>
              <w:rPr>
                <w:rFonts w:hint="eastAsia" w:ascii="宋体" w:hAnsi="宋体" w:eastAsia="宋体" w:cs="Times New Roman"/>
                <w:color w:val="auto"/>
                <w:sz w:val="24"/>
              </w:rPr>
              <w:t xml:space="preserve">采用轻型优质铝合金卷帘门，可在任意高度悬停，轻便可靠</w:t>
            </w:r>
            <w:r/>
          </w:p>
        </w:tc>
      </w:tr>
      <w:tr>
        <w:trPr>
          <w:jc w:val="center"/>
          <w:trHeight w:val="749"/>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lang w:val="en-US" w:eastAsia="zh-CN"/>
              </w:rPr>
              <w:suppressLineNumbers w:val="0"/>
            </w:pPr>
            <w:r>
              <w:rPr>
                <w:rFonts w:hint="eastAsia" w:ascii="宋体" w:hAnsi="宋体" w:eastAsia="宋体" w:cs="宋体"/>
                <w:color w:val="auto"/>
                <w:sz w:val="24"/>
              </w:rPr>
              <w:t xml:space="preserve">泵房：泵房设置在车尾，配有主控液晶显示屏便于操作</w:t>
            </w:r>
            <w:r>
              <w:rPr>
                <w:rFonts w:hint="eastAsia" w:ascii="宋体" w:hAnsi="宋体" w:eastAsia="宋体" w:cs="宋体"/>
                <w:color w:val="auto"/>
                <w:sz w:val="24"/>
                <w:lang w:eastAsia="zh-CN"/>
              </w:rPr>
              <w:t xml:space="preserve">，</w:t>
            </w:r>
            <w:r>
              <w:rPr>
                <w:rFonts w:hint="eastAsia" w:ascii="宋体" w:hAnsi="宋体" w:eastAsia="宋体" w:cs="Times New Roman"/>
                <w:color w:val="auto"/>
                <w:sz w:val="24"/>
                <w:lang w:eastAsia="zh-CN"/>
              </w:rPr>
              <w:t xml:space="preserve">泵室</w:t>
            </w:r>
            <w:r>
              <w:rPr>
                <w:rFonts w:hint="eastAsia" w:ascii="宋体" w:hAnsi="宋体" w:eastAsia="宋体" w:cs="Times New Roman"/>
                <w:color w:val="auto"/>
                <w:sz w:val="24"/>
              </w:rPr>
              <w:t xml:space="preserve">上翻门采用气弹簧助力，带锁，翻起后可遮阳避雨</w:t>
            </w:r>
            <w:r/>
          </w:p>
        </w:tc>
      </w:tr>
      <w:tr>
        <w:trPr>
          <w:jc w:val="center"/>
          <w:trHeight w:val="5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ascii="Calibri" w:hAnsi="Calibri" w:eastAsia="宋体" w:cs="Times New Roman"/>
                <w:color w:val="auto"/>
                <w:sz w:val="21"/>
                <w:szCs w:val="21"/>
                <w:lang w:val="en-US" w:eastAsia="zh-CN" w:bidi="ar-SA"/>
              </w:rPr>
              <w:suppressLineNumbers w:val="0"/>
            </w:pPr>
            <w:r>
              <w:rPr>
                <w:rFonts w:hint="eastAsia" w:ascii="宋体" w:hAnsi="宋体" w:eastAsia="宋体" w:cs="宋体"/>
                <w:color w:val="auto"/>
                <w:sz w:val="24"/>
                <w:szCs w:val="24"/>
              </w:rPr>
              <w:t xml:space="preserve">车顶：车顶由</w:t>
            </w:r>
            <w:r>
              <w:rPr>
                <w:rFonts w:hint="eastAsia" w:ascii="宋体" w:hAnsi="宋体" w:eastAsia="宋体" w:cs="宋体"/>
                <w:color w:val="auto"/>
                <w:sz w:val="24"/>
                <w:szCs w:val="24"/>
                <w:lang w:eastAsia="zh-CN"/>
              </w:rPr>
              <w:t xml:space="preserve">铝合金板材</w:t>
            </w:r>
            <w:r>
              <w:rPr>
                <w:rFonts w:hint="eastAsia" w:ascii="宋体" w:hAnsi="宋体" w:eastAsia="宋体" w:cs="宋体"/>
                <w:color w:val="auto"/>
                <w:sz w:val="24"/>
                <w:szCs w:val="24"/>
              </w:rPr>
              <w:t xml:space="preserve">制成，喷涂防滑漆，方便消防员在车顶行走。车顶左侧设置消防拉梯翻转架，可站在地面轻松取放消防拉梯；车顶右侧中部设置吸水管卡座，可以存放随车吸水管 </w:t>
            </w:r>
            <w:r/>
          </w:p>
        </w:tc>
      </w:tr>
      <w:tr>
        <w:trPr>
          <w:jc w:val="center"/>
          <w:trHeight w:val="5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szCs w:val="24"/>
              </w:rPr>
              <w:t xml:space="preserve">内部结构：内部器材架采用高强度铝合金板</w:t>
            </w:r>
            <w:r>
              <w:rPr>
                <w:rFonts w:hint="eastAsia" w:ascii="宋体" w:hAnsi="宋体" w:eastAsia="宋体" w:cs="宋体"/>
                <w:color w:val="auto"/>
                <w:sz w:val="24"/>
                <w:szCs w:val="24"/>
                <w:lang w:eastAsia="zh-CN"/>
              </w:rPr>
              <w:t xml:space="preserve">材</w:t>
            </w:r>
            <w:r>
              <w:rPr>
                <w:rFonts w:hint="eastAsia" w:ascii="宋体" w:hAnsi="宋体" w:eastAsia="宋体" w:cs="宋体"/>
                <w:color w:val="auto"/>
                <w:sz w:val="24"/>
                <w:szCs w:val="24"/>
              </w:rPr>
              <w:t xml:space="preserve">折弯装配而成，能最大限度地提高空间利用率和可变性，器材箱内可按用户要求配置各类平拖板、旋转架、水带框等</w:t>
            </w:r>
            <w:r>
              <w:rPr>
                <w:rFonts w:hint="eastAsia" w:ascii="宋体" w:hAnsi="宋体" w:eastAsia="宋体" w:cs="宋体"/>
                <w:color w:val="auto"/>
                <w:sz w:val="24"/>
                <w:szCs w:val="24"/>
                <w:lang w:eastAsia="zh-CN"/>
              </w:rPr>
              <w:t xml:space="preserve">；</w:t>
            </w:r>
            <w:r>
              <w:rPr>
                <w:rFonts w:hint="eastAsia" w:ascii="宋体" w:hAnsi="宋体" w:eastAsia="宋体" w:cs="Times New Roman"/>
                <w:color w:val="auto"/>
                <w:sz w:val="24"/>
                <w:lang w:val="en-US" w:eastAsia="zh-CN"/>
              </w:rPr>
              <w:t xml:space="preserve">所有器材箱内部均需喷涂防滑材料</w:t>
            </w:r>
            <w:r>
              <w:rPr>
                <w:rFonts w:hint="eastAsia" w:ascii="宋体" w:hAnsi="宋体" w:eastAsia="宋体" w:cs="Times New Roman"/>
                <w:color w:val="auto"/>
                <w:sz w:val="24"/>
                <w:lang w:eastAsia="zh-CN"/>
              </w:rPr>
              <w:t xml:space="preserve">，</w:t>
            </w:r>
            <w:r>
              <w:rPr>
                <w:rFonts w:hint="eastAsia" w:ascii="宋体" w:hAnsi="宋体" w:eastAsia="宋体" w:cs="宋体"/>
                <w:color w:val="auto"/>
                <w:sz w:val="24"/>
                <w:szCs w:val="24"/>
                <w:lang w:val="en-US" w:eastAsia="zh-CN"/>
              </w:rPr>
              <w:t xml:space="preserve">以</w:t>
            </w:r>
            <w:r>
              <w:rPr>
                <w:rFonts w:hint="eastAsia" w:ascii="宋体" w:hAnsi="宋体" w:eastAsia="宋体" w:cs="宋体"/>
                <w:color w:val="auto"/>
                <w:sz w:val="24"/>
                <w:szCs w:val="24"/>
              </w:rPr>
              <w:t xml:space="preserve">达到防滑</w:t>
            </w:r>
            <w:r>
              <w:rPr>
                <w:rFonts w:hint="eastAsia" w:ascii="宋体" w:hAnsi="宋体" w:eastAsia="宋体" w:cs="宋体"/>
                <w:color w:val="auto"/>
                <w:sz w:val="24"/>
                <w:szCs w:val="24"/>
                <w:lang w:val="en-US" w:eastAsia="zh-CN"/>
              </w:rPr>
              <w:t xml:space="preserve">耐磨</w:t>
            </w:r>
            <w:r>
              <w:rPr>
                <w:rFonts w:hint="eastAsia" w:ascii="宋体" w:hAnsi="宋体" w:eastAsia="宋体" w:cs="宋体"/>
                <w:color w:val="auto"/>
                <w:sz w:val="24"/>
                <w:szCs w:val="24"/>
              </w:rPr>
              <w:t xml:space="preserve">效果</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lang w:val="en-US" w:eastAsia="zh-CN"/>
              </w:rPr>
              <w:t xml:space="preserve">提供实物照片</w:t>
            </w:r>
            <w:r>
              <w:rPr>
                <w:rFonts w:hint="eastAsia" w:ascii="宋体" w:hAnsi="宋体" w:eastAsia="宋体" w:cs="Times New Roman"/>
                <w:color w:val="auto"/>
                <w:sz w:val="24"/>
                <w:lang w:eastAsia="zh-CN"/>
              </w:rPr>
              <w:t xml:space="preserve">）；</w:t>
            </w:r>
            <w:r>
              <w:rPr>
                <w:rFonts w:hint="eastAsia" w:ascii="宋体" w:hAnsi="宋体" w:eastAsia="宋体" w:cs="宋体"/>
                <w:color w:val="auto"/>
                <w:sz w:val="24"/>
                <w:szCs w:val="24"/>
              </w:rPr>
              <w:t xml:space="preserve">该结构</w:t>
            </w:r>
            <w:r>
              <w:rPr>
                <w:rFonts w:hint="eastAsia" w:ascii="宋体" w:hAnsi="宋体" w:eastAsia="宋体" w:cs="宋体"/>
                <w:color w:val="auto"/>
                <w:sz w:val="24"/>
                <w:szCs w:val="24"/>
                <w:lang w:eastAsia="zh-CN"/>
              </w:rPr>
              <w:t xml:space="preserve">在</w:t>
            </w:r>
            <w:r>
              <w:rPr>
                <w:rFonts w:hint="eastAsia" w:ascii="宋体" w:hAnsi="宋体" w:eastAsia="宋体" w:cs="宋体"/>
                <w:color w:val="auto"/>
                <w:sz w:val="24"/>
                <w:szCs w:val="24"/>
              </w:rPr>
              <w:t xml:space="preserve">空间利用、外形美观度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器材取放便捷</w:t>
            </w:r>
            <w:r>
              <w:rPr>
                <w:rFonts w:hint="eastAsia" w:ascii="宋体" w:hAnsi="宋体" w:eastAsia="宋体" w:cs="宋体"/>
                <w:color w:val="auto"/>
                <w:sz w:val="24"/>
                <w:szCs w:val="24"/>
                <w:lang w:eastAsia="zh-CN"/>
              </w:rPr>
              <w:t xml:space="preserve">等方面均可实现最优化</w:t>
            </w:r>
            <w:r/>
          </w:p>
        </w:tc>
      </w:tr>
      <w:tr>
        <w:trPr>
          <w:jc w:val="center"/>
          <w:trHeight w:val="545"/>
        </w:trPr>
        <w:tc>
          <w:tcPr>
            <w:gridSpan w:val="6"/>
            <w:shd w:val="clear" w:color="auto" w:fill="auto"/>
            <w:tcMar>
              <w:left w:w="15" w:type="dxa"/>
              <w:top w:w="15" w:type="dxa"/>
              <w:right w:w="15" w:type="dxa"/>
            </w:tcMar>
            <w:tcW w:w="5000" w:type="pct"/>
            <w:vAlign w:val="center"/>
            <w:textDirection w:val="lrTb"/>
            <w:noWrap/>
          </w:tcPr>
          <w:p>
            <w:pPr>
              <w:ind w:left="0" w:right="0" w:firstLine="48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翻踏板</w:t>
            </w:r>
            <w:r/>
          </w:p>
        </w:tc>
      </w:tr>
      <w:tr>
        <w:trPr>
          <w:jc w:val="center"/>
          <w:trHeight w:val="41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宋体"/>
                <w:color w:val="auto"/>
                <w:sz w:val="24"/>
                <w:lang w:eastAsia="zh-CN"/>
              </w:rPr>
              <w:suppressLineNumbers w:val="0"/>
            </w:pPr>
            <w:r>
              <w:rPr>
                <w:rFonts w:hint="eastAsia" w:ascii="宋体" w:hAnsi="宋体" w:eastAsia="宋体" w:cs="Times New Roman"/>
                <w:color w:val="auto"/>
                <w:sz w:val="24"/>
                <w:lang w:eastAsia="zh-CN"/>
              </w:rPr>
              <w:t xml:space="preserve">器材箱</w:t>
            </w:r>
            <w:r>
              <w:rPr>
                <w:rFonts w:hint="eastAsia" w:ascii="宋体" w:hAnsi="宋体" w:eastAsia="宋体" w:cs="Times New Roman"/>
                <w:color w:val="auto"/>
                <w:sz w:val="24"/>
              </w:rPr>
              <w:t xml:space="preserve">翻踏板位置：</w:t>
            </w:r>
            <w:r>
              <w:rPr>
                <w:rFonts w:hint="eastAsia" w:ascii="宋体" w:hAnsi="宋体" w:eastAsia="宋体" w:cs="Times New Roman"/>
                <w:color w:val="auto"/>
                <w:sz w:val="24"/>
                <w:lang w:eastAsia="zh-CN"/>
              </w:rPr>
              <w:t xml:space="preserve">器材箱两侧下部（卷帘门下方）</w:t>
            </w:r>
            <w:r/>
          </w:p>
        </w:tc>
      </w:tr>
      <w:tr>
        <w:trPr>
          <w:jc w:val="center"/>
          <w:trHeight w:val="374"/>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材质：高强度铝型材</w:t>
            </w:r>
            <w:r/>
          </w:p>
        </w:tc>
      </w:tr>
      <w:tr>
        <w:trPr>
          <w:jc w:val="center"/>
          <w:trHeight w:val="392"/>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lang w:eastAsia="zh-CN"/>
              </w:rPr>
              <w:t xml:space="preserve">器材箱</w:t>
            </w:r>
            <w:r>
              <w:rPr>
                <w:rFonts w:hint="eastAsia" w:ascii="宋体" w:hAnsi="宋体" w:eastAsia="宋体" w:cs="Times New Roman"/>
                <w:color w:val="auto"/>
                <w:sz w:val="24"/>
              </w:rPr>
              <w:t xml:space="preserve">翻踏板结构：采用气弹簧加卷帘门锁</w:t>
            </w:r>
            <w:r>
              <w:rPr>
                <w:rFonts w:hint="eastAsia" w:ascii="宋体" w:hAnsi="宋体" w:eastAsia="宋体" w:cs="Times New Roman"/>
                <w:color w:val="auto"/>
                <w:sz w:val="24"/>
                <w:lang w:eastAsia="zh-CN"/>
              </w:rPr>
              <w:t xml:space="preserve">止结构</w:t>
            </w:r>
            <w:r>
              <w:rPr>
                <w:rFonts w:hint="eastAsia" w:ascii="宋体" w:hAnsi="宋体" w:eastAsia="宋体" w:cs="Times New Roman"/>
                <w:color w:val="auto"/>
                <w:sz w:val="24"/>
              </w:rPr>
              <w:t xml:space="preserve">，安全可靠；每个踏板承重≥250kg</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firstLine="48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后爬梯</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宋体"/>
                <w:color w:val="auto"/>
                <w:sz w:val="24"/>
                <w:szCs w:val="24"/>
                <w:lang w:val="en-US" w:eastAsia="zh-CN"/>
              </w:rPr>
              <w:t xml:space="preserve">位置：车身尾部右侧</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Times New Roman"/>
                <w:color w:val="auto"/>
                <w:sz w:val="24"/>
              </w:rPr>
              <w:suppressLineNumbers w:val="0"/>
            </w:pPr>
            <w:r>
              <w:rPr>
                <w:rFonts w:hint="eastAsia" w:ascii="宋体" w:hAnsi="宋体" w:eastAsia="宋体" w:cs="宋体"/>
                <w:color w:val="auto"/>
                <w:sz w:val="24"/>
                <w:szCs w:val="24"/>
                <w:lang w:val="en-US" w:eastAsia="zh-CN"/>
              </w:rPr>
              <w:t xml:space="preserve">材质：高强度铝合金</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Times New Roman"/>
                <w:color w:val="auto"/>
                <w:sz w:val="24"/>
              </w:rPr>
              <w:suppressLineNumbers w:val="0"/>
            </w:pPr>
            <w:r>
              <w:rPr>
                <w:rFonts w:hint="eastAsia" w:ascii="宋体" w:hAnsi="宋体" w:eastAsia="宋体" w:cs="宋体"/>
                <w:color w:val="auto"/>
                <w:sz w:val="24"/>
                <w:szCs w:val="24"/>
                <w:lang w:val="en-US" w:eastAsia="zh-CN"/>
              </w:rPr>
              <w:t xml:space="preserve">结构：下翻式结构，梯级带有防滑纹理，方便人员攀爬上下车顶</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(五) 水泵</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szCs w:val="24"/>
                <w:lang w:val="en-US" w:eastAsia="zh-CN" w:bidi="ar-SA"/>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Times New Roman"/>
                <w:color w:val="auto"/>
                <w:sz w:val="24"/>
                <w:lang w:val="en-US" w:eastAsia="zh-CN"/>
              </w:rPr>
              <w:t xml:space="preserve">额定</w:t>
            </w:r>
            <w:r>
              <w:rPr>
                <w:rFonts w:hint="eastAsia" w:ascii="宋体" w:hAnsi="宋体" w:eastAsia="宋体" w:cs="Times New Roman"/>
                <w:color w:val="auto"/>
                <w:sz w:val="24"/>
              </w:rPr>
              <w:t xml:space="preserve">压力</w:t>
            </w:r>
            <w:r>
              <w:rPr>
                <w:rFonts w:hint="default" w:ascii="宋体" w:hAnsi="宋体" w:eastAsia="宋体" w:cs="Times New Roman"/>
                <w:color w:val="auto"/>
                <w:sz w:val="24"/>
              </w:rPr>
              <w:t xml:space="preserve">/</w:t>
            </w:r>
            <w:r>
              <w:rPr>
                <w:rFonts w:hint="eastAsia" w:ascii="宋体" w:hAnsi="宋体" w:eastAsia="宋体" w:cs="Times New Roman"/>
                <w:color w:val="auto"/>
                <w:sz w:val="24"/>
                <w:lang w:val="en-US" w:eastAsia="zh-CN"/>
              </w:rPr>
              <w:t xml:space="preserve">额定</w:t>
            </w:r>
            <w:r>
              <w:rPr>
                <w:rFonts w:hint="eastAsia" w:ascii="宋体" w:hAnsi="宋体" w:eastAsia="宋体" w:cs="Times New Roman"/>
                <w:color w:val="auto"/>
                <w:sz w:val="24"/>
              </w:rPr>
              <w:t xml:space="preserve">流量：</w:t>
            </w:r>
            <w:r>
              <w:rPr>
                <w:rFonts w:hint="eastAsia" w:ascii="宋体" w:hAnsi="宋体" w:eastAsia="宋体" w:cs="宋体"/>
                <w:color w:val="auto"/>
                <w:sz w:val="24"/>
              </w:rPr>
              <w:t xml:space="preserve">≥</w:t>
            </w:r>
            <w:r>
              <w:rPr>
                <w:rFonts w:hint="default" w:ascii="宋体" w:hAnsi="宋体" w:eastAsia="宋体" w:cs="Times New Roman"/>
                <w:color w:val="auto"/>
                <w:sz w:val="24"/>
              </w:rPr>
              <w:t xml:space="preserve">1.0M</w:t>
            </w:r>
            <w:r>
              <w:rPr>
                <w:rFonts w:hint="eastAsia" w:ascii="宋体" w:hAnsi="宋体" w:eastAsia="宋体" w:cs="Times New Roman"/>
                <w:color w:val="auto"/>
                <w:sz w:val="24"/>
              </w:rPr>
              <w:t xml:space="preserve">P</w:t>
            </w:r>
            <w:r>
              <w:rPr>
                <w:rFonts w:hint="default" w:ascii="宋体" w:hAnsi="宋体" w:eastAsia="宋体" w:cs="Times New Roman"/>
                <w:color w:val="auto"/>
                <w:sz w:val="24"/>
              </w:rPr>
              <w:t xml:space="preserve">a</w:t>
            </w:r>
            <w:r>
              <w:rPr>
                <w:rFonts w:hint="eastAsia" w:ascii="宋体" w:hAnsi="宋体" w:eastAsia="宋体" w:cs="Times New Roman"/>
                <w:color w:val="auto"/>
                <w:sz w:val="24"/>
              </w:rPr>
              <w:t xml:space="preserve">/100</w:t>
            </w:r>
            <w:r>
              <w:rPr>
                <w:rFonts w:hint="default" w:ascii="宋体" w:hAnsi="宋体" w:eastAsia="宋体" w:cs="Times New Roman"/>
                <w:color w:val="auto"/>
                <w:sz w:val="24"/>
              </w:rPr>
              <w:t xml:space="preserve">L/s</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szCs w:val="24"/>
                <w:lang w:val="en-US" w:eastAsia="zh-CN" w:bidi="ar-SA"/>
              </w:rPr>
              <w:suppressLineNumbers w:val="0"/>
            </w:pPr>
            <w:r>
              <w:rPr>
                <w:rFonts w:hint="eastAsia" w:ascii="宋体" w:hAnsi="宋体" w:eastAsia="宋体" w:cs="Times New Roman"/>
                <w:color w:val="auto"/>
                <w:sz w:val="24"/>
              </w:rPr>
              <w:t xml:space="preserve">引水器型式：电动真空引水泵</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szCs w:val="24"/>
                <w:lang w:val="en-US" w:eastAsia="zh-CN" w:bidi="ar-SA"/>
              </w:rPr>
              <w:suppressLineNumbers w:val="0"/>
            </w:pPr>
            <w:r>
              <w:rPr>
                <w:rFonts w:hint="eastAsia" w:ascii="宋体" w:hAnsi="宋体" w:eastAsia="宋体" w:cs="Times New Roman"/>
                <w:color w:val="auto"/>
                <w:sz w:val="24"/>
              </w:rPr>
              <w:t xml:space="preserve">最大真空度：≥</w:t>
            </w:r>
            <w:r>
              <w:rPr>
                <w:rFonts w:hint="default" w:ascii="宋体" w:hAnsi="宋体" w:eastAsia="宋体" w:cs="Times New Roman"/>
                <w:color w:val="auto"/>
                <w:sz w:val="24"/>
              </w:rPr>
              <w:t xml:space="preserve">85k</w:t>
            </w:r>
            <w:r>
              <w:rPr>
                <w:rFonts w:hint="eastAsia" w:ascii="宋体" w:hAnsi="宋体" w:eastAsia="宋体" w:cs="Times New Roman"/>
                <w:color w:val="auto"/>
                <w:sz w:val="24"/>
              </w:rPr>
              <w:t xml:space="preserve">P</w:t>
            </w:r>
            <w:r>
              <w:rPr>
                <w:rFonts w:hint="default" w:ascii="宋体" w:hAnsi="宋体" w:eastAsia="宋体" w:cs="Times New Roman"/>
                <w:color w:val="auto"/>
                <w:sz w:val="24"/>
              </w:rPr>
              <w:t xml:space="preserve">a</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szCs w:val="24"/>
                <w:lang w:val="en-US" w:eastAsia="zh-CN" w:bidi="ar-SA"/>
              </w:rPr>
              <w:suppressLineNumbers w:val="0"/>
            </w:pPr>
            <w:r>
              <w:rPr>
                <w:rFonts w:hint="eastAsia" w:ascii="宋体" w:hAnsi="宋体" w:eastAsia="宋体" w:cs="Times New Roman"/>
                <w:color w:val="auto"/>
                <w:sz w:val="24"/>
              </w:rPr>
              <w:t xml:space="preserve">最大吸深：≥</w:t>
            </w:r>
            <w:r>
              <w:rPr>
                <w:rFonts w:hint="default" w:ascii="宋体" w:hAnsi="宋体" w:eastAsia="宋体" w:cs="Times New Roman"/>
                <w:color w:val="auto"/>
                <w:sz w:val="24"/>
              </w:rPr>
              <w:t xml:space="preserve">7m</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szCs w:val="24"/>
                <w:lang w:val="en-US" w:eastAsia="zh-CN" w:bidi="ar-SA"/>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Times New Roman"/>
                <w:color w:val="auto"/>
                <w:sz w:val="24"/>
              </w:rPr>
              <w:t xml:space="preserve">引水时间： ≤</w:t>
            </w:r>
            <w:r>
              <w:rPr>
                <w:rFonts w:hint="eastAsia" w:ascii="宋体" w:hAnsi="宋体" w:eastAsia="宋体" w:cs="Times New Roman"/>
                <w:color w:val="auto"/>
                <w:sz w:val="24"/>
                <w:lang w:val="en-US" w:eastAsia="zh-CN"/>
              </w:rPr>
              <w:t xml:space="preserve">50</w:t>
            </w:r>
            <w:r>
              <w:rPr>
                <w:rFonts w:hint="default" w:ascii="宋体" w:hAnsi="宋体" w:eastAsia="宋体" w:cs="Times New Roman"/>
                <w:color w:val="auto"/>
                <w:sz w:val="24"/>
              </w:rPr>
              <w:t xml:space="preserve">s</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6</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Times New Roman"/>
                <w:color w:val="auto"/>
                <w:sz w:val="24"/>
              </w:rPr>
              <w:suppressLineNumbers w:val="0"/>
            </w:pPr>
            <w:r>
              <w:rPr>
                <w:rFonts w:hint="eastAsia" w:ascii="宋体" w:hAnsi="宋体" w:eastAsia="宋体" w:cs="宋体"/>
                <w:color w:val="auto"/>
                <w:sz w:val="24"/>
              </w:rPr>
              <w:t xml:space="preserve">泡沫比例混合器：</w:t>
            </w:r>
            <w:r/>
          </w:p>
          <w:p>
            <w:pPr>
              <w:ind w:left="0" w:right="0"/>
              <w:keepLines w:val="0"/>
              <w:keepNext w:val="0"/>
              <w:pageBreakBefore w:val="0"/>
              <w:spacing w:before="0" w:beforeAutospacing="0" w:after="0" w:afterAutospacing="0" w:line="480" w:lineRule="atLeast"/>
              <w:rPr>
                <w:rFonts w:hint="default" w:ascii="宋体" w:hAnsi="宋体" w:eastAsia="宋体" w:cs="Times New Roman"/>
                <w:color w:val="auto"/>
                <w:sz w:val="24"/>
              </w:rPr>
              <w:suppressLineNumbers w:val="0"/>
            </w:pPr>
            <w:r>
              <w:rPr>
                <w:rFonts w:hint="eastAsia" w:ascii="宋体" w:hAnsi="宋体" w:eastAsia="宋体" w:cs="Times New Roman"/>
                <w:color w:val="auto"/>
                <w:sz w:val="24"/>
              </w:rPr>
              <w:t xml:space="preserve">型式：负压式</w:t>
            </w:r>
            <w:r/>
          </w:p>
          <w:p>
            <w:pPr>
              <w:ind w:left="0" w:right="0"/>
              <w:keepLines w:val="0"/>
              <w:keepNext w:val="0"/>
              <w:pageBreakBefore w:val="0"/>
              <w:spacing w:before="0" w:beforeAutospacing="0" w:after="0" w:afterAutospacing="0" w:line="480" w:lineRule="atLeast"/>
              <w:rPr>
                <w:rFonts w:hint="eastAsia" w:ascii="宋体" w:hAnsi="宋体" w:eastAsia="宋体" w:cs="Times New Roman"/>
                <w:color w:val="auto"/>
                <w:sz w:val="24"/>
                <w:szCs w:val="24"/>
                <w:lang w:val="en-US" w:eastAsia="zh-CN" w:bidi="ar-SA"/>
              </w:rPr>
              <w:suppressLineNumbers w:val="0"/>
            </w:pPr>
            <w:r>
              <w:rPr>
                <w:rFonts w:hint="eastAsia" w:ascii="宋体" w:hAnsi="宋体" w:eastAsia="宋体" w:cs="Times New Roman"/>
                <w:color w:val="auto"/>
                <w:sz w:val="24"/>
              </w:rPr>
              <w:t xml:space="preserve">混合比：3%、6%</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(六) 灭火</w:t>
            </w:r>
            <w:r>
              <w:rPr>
                <w:rFonts w:hint="eastAsia" w:ascii="宋体" w:hAnsi="宋体" w:eastAsia="宋体" w:cs="宋体"/>
                <w:b/>
                <w:bCs/>
                <w:color w:val="auto"/>
                <w:sz w:val="24"/>
              </w:rPr>
              <w:t xml:space="preserve">管路</w:t>
            </w:r>
            <w:r>
              <w:rPr>
                <w:rFonts w:hint="eastAsia" w:ascii="宋体" w:hAnsi="宋体" w:eastAsia="宋体" w:cs="宋体"/>
                <w:b/>
                <w:color w:val="auto"/>
                <w:sz w:val="24"/>
              </w:rPr>
              <w:t xml:space="preserve">系统</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宋体"/>
                <w:color w:val="auto"/>
                <w:sz w:val="24"/>
                <w:szCs w:val="24"/>
              </w:rPr>
              <w:t xml:space="preserve">吸水管路：</w:t>
            </w:r>
            <w:r>
              <w:rPr>
                <w:rFonts w:hint="eastAsia" w:ascii="宋体" w:hAnsi="宋体" w:eastAsia="宋体" w:cs="宋体"/>
                <w:color w:val="auto"/>
                <w:sz w:val="24"/>
                <w:szCs w:val="24"/>
                <w:lang w:eastAsia="zh-CN"/>
              </w:rPr>
              <w:t xml:space="preserve">不少于</w:t>
            </w:r>
            <w:r>
              <w:rPr>
                <w:rFonts w:hint="eastAsia" w:ascii="宋体" w:hAnsi="宋体" w:eastAsia="宋体" w:cs="宋体"/>
                <w:color w:val="auto"/>
                <w:sz w:val="24"/>
                <w:szCs w:val="24"/>
              </w:rPr>
              <w:t xml:space="preserve">2个DN150水泵外吸口，装有DN150手动蝶阀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lang w:val="en-US" w:eastAsia="zh-CN"/>
              </w:rPr>
              <w:t xml:space="preserve">快插接口</w:t>
            </w:r>
            <w:r>
              <w:rPr>
                <w:rFonts w:hint="eastAsia" w:ascii="宋体" w:hAnsi="宋体" w:eastAsia="宋体" w:cs="Times New Roman"/>
                <w:color w:val="auto"/>
                <w:sz w:val="24"/>
                <w:lang w:eastAsia="zh-CN"/>
              </w:rPr>
              <w:t xml:space="preserve">）</w:t>
            </w:r>
            <w:r>
              <w:rPr>
                <w:rFonts w:hint="eastAsia" w:ascii="宋体" w:hAnsi="宋体" w:eastAsia="宋体" w:cs="宋体"/>
                <w:color w:val="auto"/>
                <w:sz w:val="24"/>
                <w:szCs w:val="24"/>
              </w:rPr>
              <w:t xml:space="preserve">，位于车尾保险杠上方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便于连接吸水管；1个罐吸水管路，装有一只DN150气动蝶阀，管路适当部位设有专用橡胶弹性连接装置</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宋体"/>
                <w:color w:val="auto"/>
                <w:sz w:val="24"/>
                <w:szCs w:val="24"/>
              </w:rPr>
              <w:t xml:space="preserve">出水管路：车身两侧各设有</w:t>
            </w:r>
            <w:r>
              <w:rPr>
                <w:rFonts w:hint="eastAsia" w:ascii="宋体" w:hAnsi="宋体" w:eastAsia="宋体" w:cs="宋体"/>
                <w:color w:val="auto"/>
                <w:sz w:val="24"/>
                <w:szCs w:val="24"/>
                <w:lang w:eastAsia="zh-CN"/>
              </w:rPr>
              <w:t xml:space="preserve">不少于</w:t>
            </w:r>
            <w:r>
              <w:rPr>
                <w:rFonts w:hint="eastAsia" w:ascii="宋体" w:hAnsi="宋体" w:eastAsia="宋体" w:cs="宋体"/>
                <w:color w:val="auto"/>
                <w:sz w:val="24"/>
                <w:szCs w:val="24"/>
              </w:rPr>
              <w:t xml:space="preserve">2个带有</w:t>
            </w:r>
            <w:r>
              <w:rPr>
                <w:rFonts w:hint="eastAsia" w:ascii="宋体" w:hAnsi="宋体" w:eastAsia="宋体" w:cs="宋体"/>
                <w:color w:val="auto"/>
                <w:sz w:val="24"/>
                <w:szCs w:val="24"/>
                <w:lang w:val="en-US" w:eastAsia="zh-CN"/>
              </w:rPr>
              <w:t xml:space="preserve">球</w:t>
            </w:r>
            <w:r>
              <w:rPr>
                <w:rFonts w:hint="eastAsia" w:ascii="宋体" w:hAnsi="宋体" w:eastAsia="宋体" w:cs="宋体"/>
                <w:color w:val="auto"/>
                <w:sz w:val="24"/>
                <w:szCs w:val="24"/>
              </w:rPr>
              <w:t xml:space="preserve">阀的DN80常压出水口；水泵至水罐有1个由DN65气动蝶阀控制的罐注水管路；有1个带有DN100气动蝶阀的炮管路</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宋体"/>
                <w:color w:val="auto"/>
                <w:sz w:val="24"/>
                <w:szCs w:val="24"/>
              </w:rPr>
              <w:t xml:space="preserve">泡沫管路：</w:t>
            </w:r>
            <w:r>
              <w:rPr>
                <w:rFonts w:hint="eastAsia" w:ascii="宋体" w:hAnsi="宋体" w:eastAsia="宋体" w:cs="宋体"/>
                <w:color w:val="auto"/>
                <w:sz w:val="24"/>
                <w:szCs w:val="24"/>
                <w:lang w:eastAsia="zh-CN"/>
              </w:rPr>
              <w:t xml:space="preserve">不少于</w:t>
            </w:r>
            <w:r>
              <w:rPr>
                <w:rFonts w:hint="eastAsia" w:ascii="宋体" w:hAnsi="宋体" w:eastAsia="宋体" w:cs="宋体"/>
                <w:color w:val="auto"/>
                <w:sz w:val="24"/>
                <w:szCs w:val="24"/>
              </w:rPr>
              <w:t xml:space="preserve">1个DN50泡沫外吸口，装有DN50手动球阀，位于车尾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1个罐吸液管路，装有一只DN50气动球阀</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宋体"/>
                <w:color w:val="auto"/>
                <w:sz w:val="24"/>
                <w:szCs w:val="24"/>
              </w:rPr>
              <w:t xml:space="preserve">放余水管路：在水泵最低处设有放余水装置，需要时可快速放净系统中的余水</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(七) 消防水炮</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eastAsia" w:ascii="宋体" w:hAnsi="宋体" w:eastAsia="宋体" w:cs="宋体"/>
                <w:color w:val="auto"/>
                <w:sz w:val="24"/>
                <w:lang w:eastAsia="zh-CN"/>
              </w:rPr>
              <w:suppressLineNumbers w:val="0"/>
            </w:pPr>
            <w:r>
              <w:rPr>
                <w:rFonts w:hint="eastAsia" w:ascii="宋体" w:hAnsi="宋体" w:eastAsia="宋体" w:cs="Times New Roman"/>
                <w:color w:val="auto"/>
                <w:sz w:val="24"/>
              </w:rPr>
              <w:t xml:space="preserve">安装位置：车顶</w:t>
            </w:r>
            <w:r>
              <w:rPr>
                <w:rFonts w:hint="eastAsia" w:ascii="宋体" w:hAnsi="宋体" w:eastAsia="宋体" w:cs="Times New Roman"/>
                <w:color w:val="auto"/>
                <w:sz w:val="24"/>
                <w:lang w:eastAsia="zh-CN"/>
              </w:rPr>
              <w:t xml:space="preserve">后部</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Times New Roman"/>
                <w:color w:val="auto"/>
                <w:sz w:val="24"/>
              </w:rPr>
              <w:suppressLineNumbers w:val="0"/>
            </w:pPr>
            <w:r>
              <w:rPr>
                <w:rFonts w:hint="eastAsia" w:ascii="宋体" w:hAnsi="宋体" w:eastAsia="宋体" w:cs="Times New Roman"/>
                <w:color w:val="auto"/>
                <w:sz w:val="24"/>
              </w:rPr>
              <w:t xml:space="preserve">动作方式：电控</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Times New Roman"/>
                <w:color w:val="auto"/>
                <w:sz w:val="24"/>
              </w:rPr>
              <w:t xml:space="preserve">流量：</w:t>
            </w:r>
            <w:r>
              <w:rPr>
                <w:rFonts w:hint="eastAsia" w:ascii="宋体" w:hAnsi="宋体" w:eastAsia="宋体" w:cs="宋体"/>
                <w:color w:val="auto"/>
                <w:sz w:val="24"/>
              </w:rPr>
              <w:t xml:space="preserve">≥</w:t>
            </w:r>
            <w:r>
              <w:rPr>
                <w:rFonts w:hint="eastAsia" w:ascii="宋体" w:hAnsi="宋体" w:eastAsia="宋体" w:cs="Times New Roman"/>
                <w:color w:val="auto"/>
                <w:sz w:val="24"/>
              </w:rPr>
              <w:t xml:space="preserve">80L</w:t>
            </w:r>
            <w:r>
              <w:rPr>
                <w:rFonts w:hint="default" w:ascii="宋体" w:hAnsi="宋体" w:eastAsia="宋体" w:cs="Times New Roman"/>
                <w:color w:val="auto"/>
                <w:sz w:val="24"/>
              </w:rPr>
              <w:t xml:space="preserve">/</w:t>
            </w:r>
            <w:r>
              <w:rPr>
                <w:rFonts w:hint="eastAsia" w:ascii="宋体" w:hAnsi="宋体" w:eastAsia="宋体" w:cs="Times New Roman"/>
                <w:color w:val="auto"/>
                <w:sz w:val="24"/>
              </w:rPr>
              <w:t xml:space="preserve">s</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射程：水≥8</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m，泡沫≥</w:t>
            </w:r>
            <w:r>
              <w:rPr>
                <w:rFonts w:hint="eastAsia" w:ascii="宋体" w:hAnsi="宋体" w:eastAsia="宋体" w:cs="宋体"/>
                <w:color w:val="auto"/>
                <w:sz w:val="24"/>
                <w:lang w:val="en-US" w:eastAsia="zh-CN"/>
              </w:rPr>
              <w:t xml:space="preserve">80</w:t>
            </w:r>
            <w:r>
              <w:rPr>
                <w:rFonts w:hint="eastAsia" w:ascii="宋体" w:hAnsi="宋体" w:eastAsia="宋体" w:cs="宋体"/>
                <w:color w:val="auto"/>
                <w:sz w:val="24"/>
              </w:rPr>
              <w:t xml:space="preserve">m</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lang w:eastAsia="zh-CN"/>
              </w:rPr>
              <w:t xml:space="preserve">水平</w:t>
            </w:r>
            <w:r>
              <w:rPr>
                <w:rFonts w:hint="eastAsia" w:ascii="宋体" w:hAnsi="宋体" w:eastAsia="宋体" w:cs="Times New Roman"/>
                <w:color w:val="auto"/>
                <w:sz w:val="24"/>
              </w:rPr>
              <w:t xml:space="preserve">回转</w:t>
            </w:r>
            <w:r>
              <w:rPr>
                <w:rFonts w:hint="eastAsia" w:ascii="宋体" w:hAnsi="宋体" w:eastAsia="宋体" w:cs="宋体"/>
                <w:color w:val="auto"/>
                <w:sz w:val="24"/>
              </w:rPr>
              <w:t xml:space="preserve">角度：≥3</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0°</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szCs w:val="24"/>
                <w:lang w:val="en-US" w:eastAsia="zh-CN"/>
              </w:rPr>
              <w:t xml:space="preserve">俯角：≤-10°，仰角：</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+85°</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(八) 灭火罐</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szCs w:val="24"/>
              </w:rPr>
              <w:t xml:space="preserve">类型：车辆配备水罐和泡沫罐</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szCs w:val="24"/>
              </w:rPr>
              <w:t xml:space="preserve">水罐容量：≥9000L</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szCs w:val="24"/>
              </w:rPr>
              <w:t xml:space="preserve">泡沫罐容量：≥3000L</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color w:val="auto"/>
                <w:sz w:val="24"/>
                <w:szCs w:val="24"/>
              </w:rPr>
              <w:t xml:space="preserve">罐体材料：304不锈钢材料，</w:t>
            </w:r>
            <w:r>
              <w:rPr>
                <w:rFonts w:hint="eastAsia" w:ascii="宋体" w:hAnsi="宋体" w:eastAsia="宋体" w:cs="宋体"/>
                <w:color w:val="auto"/>
                <w:sz w:val="24"/>
                <w:szCs w:val="24"/>
              </w:rPr>
              <w:t xml:space="preserve">底板</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4mm,侧板及隔板</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3mm；</w:t>
            </w:r>
            <w:r>
              <w:rPr>
                <w:rFonts w:hint="eastAsia" w:ascii="宋体" w:hAnsi="宋体" w:eastAsia="宋体" w:cs="宋体"/>
                <w:color w:val="auto"/>
                <w:sz w:val="24"/>
                <w:szCs w:val="24"/>
              </w:rPr>
              <w:t xml:space="preserve">灭火罐内部</w:t>
            </w:r>
            <w:r>
              <w:rPr>
                <w:rFonts w:hint="eastAsia" w:ascii="宋体" w:hAnsi="宋体" w:eastAsia="宋体" w:cs="宋体"/>
                <w:color w:val="auto"/>
                <w:sz w:val="24"/>
                <w:szCs w:val="24"/>
              </w:rPr>
              <w:t xml:space="preserve">设有横向和纵向防荡板</w:t>
            </w:r>
            <w:r>
              <w:rPr>
                <w:rFonts w:hint="eastAsia" w:ascii="宋体" w:hAnsi="宋体" w:eastAsia="宋体" w:cs="宋体"/>
                <w:color w:val="auto"/>
                <w:sz w:val="24"/>
                <w:szCs w:val="24"/>
              </w:rPr>
              <w:t xml:space="preserve">，能有效防止灭火罐在行车时因振荡导致变形或损坏</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color w:val="auto"/>
                <w:sz w:val="24"/>
                <w:szCs w:val="24"/>
              </w:rPr>
              <w:t xml:space="preserve">水罐注水口：</w:t>
            </w:r>
            <w:r>
              <w:rPr>
                <w:rFonts w:hint="eastAsia" w:ascii="宋体" w:hAnsi="宋体" w:eastAsia="宋体" w:cs="宋体"/>
                <w:color w:val="auto"/>
                <w:sz w:val="24"/>
                <w:szCs w:val="24"/>
                <w:lang w:eastAsia="zh-CN"/>
              </w:rPr>
              <w:t xml:space="preserve">不少于</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个DN80外注水口，位于车身两侧，每侧≥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个，注水口配备手动阀 </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color w:val="auto"/>
                <w:sz w:val="24"/>
              </w:rPr>
              <w:t xml:space="preserve">检查人孔：水罐和泡沫罐各设置一个直径450mm的人孔口，设置快速开启式人孔盖，设有弹簧，可实现自动泄压。</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color w:val="auto"/>
                <w:sz w:val="24"/>
              </w:rPr>
              <w:t xml:space="preserve">溢流装置：水罐和泡沫罐等均设置有溢流装置</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color w:val="auto"/>
                <w:sz w:val="24"/>
              </w:rPr>
              <w:t xml:space="preserve">排污口：水罐及泡沫罐各有</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个带阀门的排污口</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宋体"/>
                <w:b/>
                <w:color w:val="auto"/>
                <w:sz w:val="24"/>
                <w:lang w:eastAsia="zh-CN"/>
              </w:rPr>
              <w:suppressLineNumbers w:val="0"/>
            </w:pPr>
            <w:r>
              <w:rPr>
                <w:rFonts w:hint="eastAsia" w:ascii="宋体" w:hAnsi="宋体" w:eastAsia="宋体" w:cs="宋体"/>
                <w:color w:val="auto"/>
                <w:sz w:val="24"/>
                <w:szCs w:val="24"/>
              </w:rPr>
              <w:t xml:space="preserve">液位：水罐及泡沫罐各配备1个液位传感器</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10</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宋体"/>
                <w:color w:val="auto"/>
                <w:sz w:val="24"/>
                <w:szCs w:val="24"/>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lang w:eastAsia="zh-CN"/>
              </w:rPr>
              <w:t xml:space="preserve">高亮LED液位显示</w:t>
            </w:r>
            <w:r>
              <w:rPr>
                <w:rFonts w:hint="eastAsia" w:ascii="宋体" w:hAnsi="宋体" w:eastAsia="宋体" w:cs="宋体"/>
                <w:color w:val="auto"/>
                <w:sz w:val="24"/>
                <w:lang w:val="en-US" w:eastAsia="zh-CN"/>
              </w:rPr>
              <w:t xml:space="preserve">灯</w:t>
            </w:r>
            <w:r>
              <w:rPr>
                <w:rFonts w:hint="eastAsia" w:ascii="宋体" w:hAnsi="宋体" w:eastAsia="宋体" w:cs="宋体"/>
                <w:color w:val="auto"/>
                <w:sz w:val="24"/>
                <w:lang w:eastAsia="zh-CN"/>
              </w:rPr>
              <w:t xml:space="preserve">：</w:t>
            </w:r>
            <w:r>
              <w:rPr>
                <w:rFonts w:hint="eastAsia" w:ascii="宋体" w:hAnsi="宋体" w:eastAsia="宋体" w:cs="宋体"/>
                <w:color w:val="auto"/>
                <w:sz w:val="24"/>
                <w:szCs w:val="24"/>
              </w:rPr>
              <w:t xml:space="preserve">车身两侧均有LED液位及水位</w:t>
            </w:r>
            <w:r>
              <w:rPr>
                <w:rFonts w:hint="eastAsia" w:ascii="宋体" w:hAnsi="宋体" w:eastAsia="宋体" w:cs="宋体"/>
                <w:color w:val="auto"/>
                <w:sz w:val="24"/>
                <w:szCs w:val="24"/>
                <w:lang w:val="en-US" w:eastAsia="zh-CN"/>
              </w:rPr>
              <w:t xml:space="preserve">显示</w:t>
            </w:r>
            <w:r>
              <w:rPr>
                <w:rFonts w:hint="eastAsia" w:ascii="宋体" w:hAnsi="宋体" w:eastAsia="宋体" w:cs="宋体"/>
                <w:color w:val="auto"/>
                <w:sz w:val="24"/>
                <w:szCs w:val="24"/>
              </w:rPr>
              <w:t xml:space="preserve">灯</w:t>
            </w:r>
            <w:r>
              <w:rPr>
                <w:rFonts w:hint="eastAsia" w:ascii="宋体" w:hAnsi="宋体" w:eastAsia="宋体" w:cs="宋体"/>
                <w:color w:val="auto"/>
                <w:sz w:val="24"/>
                <w:szCs w:val="24"/>
                <w:lang w:eastAsia="zh-CN"/>
              </w:rPr>
              <w:t xml:space="preserve">，外形尺寸：</w:t>
            </w:r>
            <w:r>
              <w:rPr>
                <w:rFonts w:hint="eastAsia" w:ascii="宋体" w:hAnsi="宋体" w:eastAsia="宋体" w:cs="宋体"/>
                <w:color w:val="auto"/>
                <w:sz w:val="24"/>
                <w:szCs w:val="24"/>
                <w:lang w:val="en-US" w:eastAsia="zh-CN"/>
              </w:rPr>
              <w:t xml:space="preserve">≥90mm*500mm，</w:t>
            </w:r>
            <w:r>
              <w:rPr>
                <w:rFonts w:hint="eastAsia" w:ascii="宋体" w:hAnsi="宋体" w:eastAsia="宋体" w:cs="宋体"/>
                <w:color w:val="auto"/>
                <w:sz w:val="24"/>
                <w:szCs w:val="24"/>
                <w:lang w:eastAsia="zh-CN"/>
              </w:rPr>
              <w:t xml:space="preserve">安装于载液罐前部上方，方便观察，</w:t>
            </w:r>
            <w:r>
              <w:rPr>
                <w:rFonts w:hint="eastAsia" w:ascii="宋体" w:hAnsi="宋体" w:eastAsia="宋体" w:cs="宋体"/>
                <w:color w:val="auto"/>
                <w:sz w:val="24"/>
                <w:lang w:eastAsia="zh-CN"/>
              </w:rPr>
              <w:t xml:space="preserve">可同步动态显示水罐液位及泡沫罐液位变化</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(九) </w:t>
            </w:r>
            <w:r>
              <w:rPr>
                <w:rFonts w:hint="eastAsia" w:ascii="宋体" w:hAnsi="宋体" w:eastAsia="宋体" w:cs="宋体"/>
                <w:b/>
                <w:color w:val="auto"/>
                <w:sz w:val="24"/>
              </w:rPr>
              <w:t xml:space="preserve">副大梁</w:t>
            </w:r>
            <w:r/>
          </w:p>
        </w:tc>
      </w:tr>
      <w:tr>
        <w:trPr>
          <w:jc w:val="center"/>
          <w:trHeight w:val="57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结构特点：附加梁采用高强度优质合金钢通过折弯、焊接、装配而成，采用部件焊接+整体装配式结构。两纵梁间由若干横梁采用高强度螺栓等强度连接，保证车辆行驶时器材箱不发生不可逆变形。附加梁上安装弹性支撑，与液罐采用柔性连接，有效缓解行车中液罐和底盘相互冲击。采用附加梁结构，既</w:t>
            </w:r>
            <w:r>
              <w:rPr>
                <w:rFonts w:hint="eastAsia" w:ascii="宋体" w:hAnsi="宋体" w:eastAsia="宋体" w:cs="Times New Roman"/>
                <w:color w:val="auto"/>
                <w:sz w:val="24"/>
                <w:lang w:eastAsia="zh-CN"/>
              </w:rPr>
              <w:t xml:space="preserve">能</w:t>
            </w:r>
            <w:r>
              <w:rPr>
                <w:rFonts w:hint="eastAsia" w:ascii="宋体" w:hAnsi="宋体" w:eastAsia="宋体" w:cs="Times New Roman"/>
                <w:color w:val="auto"/>
                <w:sz w:val="24"/>
              </w:rPr>
              <w:t xml:space="preserve">保证原车大梁的受力均匀，提高大梁的使用寿命，</w:t>
            </w:r>
            <w:r>
              <w:rPr>
                <w:rFonts w:hint="eastAsia" w:ascii="宋体" w:hAnsi="宋体" w:eastAsia="宋体" w:cs="Times New Roman"/>
                <w:color w:val="auto"/>
                <w:sz w:val="24"/>
                <w:lang w:eastAsia="zh-CN"/>
              </w:rPr>
              <w:t xml:space="preserve">同时可</w:t>
            </w:r>
            <w:r>
              <w:rPr>
                <w:rFonts w:hint="eastAsia" w:ascii="宋体" w:hAnsi="宋体" w:eastAsia="宋体" w:cs="Times New Roman"/>
                <w:color w:val="auto"/>
                <w:sz w:val="24"/>
              </w:rPr>
              <w:t xml:space="preserve">减少上装部件由于扭曲而造成的变形。</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b/>
                <w:color w:val="auto"/>
                <w:sz w:val="24"/>
              </w:rPr>
              <w:t xml:space="preserve">（十）电气系统</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Times New Roman"/>
                <w:color w:val="auto"/>
                <w:sz w:val="24"/>
                <w:lang w:val="en-US" w:eastAsia="zh-CN"/>
              </w:rPr>
              <w:suppressLineNumbers w:val="0"/>
            </w:pPr>
            <w:r>
              <w:rPr>
                <w:rFonts w:hint="eastAsia" w:ascii="宋体" w:hAnsi="宋体" w:eastAsia="宋体" w:cs="Times New Roman"/>
                <w:color w:val="auto"/>
                <w:sz w:val="24"/>
              </w:rPr>
              <w:t xml:space="preserve">灭火控制系统：</w:t>
            </w:r>
            <w:r>
              <w:rPr>
                <w:rFonts w:hint="eastAsia" w:ascii="宋体" w:hAnsi="宋体" w:eastAsia="宋体" w:cs="Times New Roman"/>
                <w:color w:val="auto"/>
                <w:sz w:val="24"/>
                <w:lang w:eastAsia="zh-CN"/>
              </w:rPr>
              <w:t xml:space="preserve">车身</w:t>
            </w:r>
            <w:r>
              <w:rPr>
                <w:rFonts w:hint="eastAsia" w:ascii="宋体" w:hAnsi="宋体" w:eastAsia="宋体" w:cs="Times New Roman"/>
                <w:color w:val="auto"/>
                <w:sz w:val="24"/>
              </w:rPr>
              <w:t xml:space="preserve">尾部上翻门内设置灭火控制系统，控制系统设有</w:t>
            </w:r>
            <w:r>
              <w:rPr>
                <w:rFonts w:hint="eastAsia" w:ascii="宋体" w:hAnsi="宋体" w:eastAsia="宋体" w:cs="Times New Roman"/>
                <w:color w:val="auto"/>
                <w:sz w:val="24"/>
                <w:lang w:eastAsia="zh-CN"/>
              </w:rPr>
              <w:t xml:space="preserve">不低于</w:t>
            </w:r>
            <w:r>
              <w:rPr>
                <w:rFonts w:hint="eastAsia" w:ascii="宋体" w:hAnsi="宋体" w:eastAsia="宋体" w:cs="Times New Roman"/>
                <w:color w:val="auto"/>
                <w:sz w:val="24"/>
                <w:lang w:val="en-US" w:eastAsia="zh-CN"/>
              </w:rPr>
              <w:t xml:space="preserve">7英寸彩色</w:t>
            </w:r>
            <w:r>
              <w:rPr>
                <w:rFonts w:hint="eastAsia" w:ascii="宋体" w:hAnsi="宋体" w:eastAsia="宋体" w:cs="Times New Roman"/>
                <w:color w:val="auto"/>
                <w:sz w:val="24"/>
              </w:rPr>
              <w:t xml:space="preserve">液晶屏显示屏、底盘控制按钮、泡沫比例混合器控制按钮以及各种气控阀控制按钮及指示灯等</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lang w:val="en-US" w:eastAsia="zh-CN"/>
              </w:rPr>
              <w:t xml:space="preserve">可实现后泵房直接挂取力器，无需驾驶室操作。</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警灯及警报系统：驾驶室顶部安装有红色长排警灯, </w:t>
            </w:r>
            <w:r>
              <w:rPr>
                <w:rFonts w:hint="eastAsia" w:ascii="宋体" w:hAnsi="宋体" w:eastAsia="宋体" w:cs="Times New Roman"/>
                <w:color w:val="auto"/>
                <w:sz w:val="24"/>
                <w:lang w:eastAsia="zh-CN"/>
              </w:rPr>
              <w:t xml:space="preserve">车身</w:t>
            </w:r>
            <w:r>
              <w:rPr>
                <w:rFonts w:hint="eastAsia" w:ascii="宋体" w:hAnsi="宋体" w:eastAsia="宋体" w:cs="Times New Roman"/>
                <w:color w:val="auto"/>
                <w:sz w:val="24"/>
              </w:rPr>
              <w:t xml:space="preserve">两侧顶部各安装</w:t>
            </w:r>
            <w:r>
              <w:rPr>
                <w:rFonts w:hint="eastAsia" w:ascii="宋体" w:hAnsi="宋体" w:eastAsia="宋体" w:cs="Times New Roman"/>
                <w:color w:val="auto"/>
                <w:sz w:val="24"/>
                <w:lang w:eastAsia="zh-CN"/>
              </w:rPr>
              <w:t xml:space="preserve">不少于</w:t>
            </w:r>
            <w:r>
              <w:rPr>
                <w:rFonts w:hint="eastAsia" w:ascii="宋体" w:hAnsi="宋体" w:eastAsia="宋体" w:cs="Times New Roman"/>
                <w:color w:val="auto"/>
                <w:sz w:val="24"/>
              </w:rPr>
              <w:t xml:space="preserve">三个频闪警示灯，配置≥100W警报器及警灯警报控制系统</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器材箱外照明：器材箱两侧顶部安装有通长LED照明灯带，用于车侧照明；车尾顶部两侧安装有警示照明一体化灯，可用于车尾的警示及照明</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5"/>
            <w:shd w:val="clear" w:color="auto" w:fill="auto"/>
            <w:tcMar>
              <w:left w:w="15" w:type="dxa"/>
              <w:top w:w="15" w:type="dxa"/>
              <w:right w:w="15" w:type="dxa"/>
            </w:tcMar>
            <w:tcW w:w="4724" w:type="pct"/>
            <w:vAlign w:val="center"/>
            <w:textDirection w:val="lrTb"/>
            <w:noWrap/>
          </w:tcPr>
          <w:p>
            <w:pPr>
              <w:ind w:left="480" w:right="0" w:hanging="480"/>
              <w:keepLines w:val="0"/>
              <w:keepNext w:val="0"/>
              <w:pageBreakBefore w:val="0"/>
              <w:spacing w:before="0" w:beforeAutospacing="0" w:after="0" w:afterAutospacing="0" w:line="480" w:lineRule="atLeast"/>
              <w:rPr>
                <w:rFonts w:hint="default" w:ascii="宋体" w:hAnsi="宋体" w:eastAsia="宋体" w:cs="Times New Roman"/>
                <w:color w:val="auto"/>
                <w:sz w:val="24"/>
              </w:rPr>
              <w:suppressLineNumbers w:val="0"/>
            </w:pPr>
            <w:r>
              <w:rPr>
                <w:rFonts w:hint="eastAsia" w:ascii="宋体" w:hAnsi="宋体" w:eastAsia="宋体" w:cs="Times New Roman"/>
                <w:color w:val="auto"/>
                <w:sz w:val="24"/>
              </w:rPr>
              <w:t xml:space="preserve">器材箱内照明：器材箱卷帘门轨道内侧设置高亮度LED灯带，保证取放器材时</w:t>
            </w:r>
            <w:r/>
          </w:p>
          <w:p>
            <w:pPr>
              <w:ind w:left="480" w:right="0" w:hanging="480"/>
              <w:keepLines w:val="0"/>
              <w:keepNext w:val="0"/>
              <w:pageBreakBefore w:val="0"/>
              <w:spacing w:before="0" w:beforeAutospacing="0" w:after="0" w:afterAutospacing="0" w:line="480" w:lineRule="atLeast"/>
              <w:rPr>
                <w:rFonts w:hint="default" w:ascii="宋体" w:hAnsi="宋体" w:eastAsia="宋体" w:cs="Times New Roman"/>
                <w:color w:val="auto"/>
                <w:sz w:val="24"/>
              </w:rPr>
              <w:suppressLineNumbers w:val="0"/>
            </w:pPr>
            <w:r>
              <w:rPr>
                <w:rFonts w:hint="eastAsia" w:ascii="宋体" w:hAnsi="宋体" w:eastAsia="宋体" w:cs="Times New Roman"/>
                <w:color w:val="auto"/>
                <w:sz w:val="24"/>
              </w:rPr>
              <w:t xml:space="preserve">的箱内照明。在上装总电源打开的情况下卷帘门开启后自动照明，同时驾驶室</w:t>
            </w:r>
            <w:r/>
          </w:p>
          <w:p>
            <w:pPr>
              <w:ind w:left="480" w:right="0" w:hanging="480"/>
              <w:keepLines w:val="0"/>
              <w:keepNext w:val="0"/>
              <w:pageBreakBefore w:val="0"/>
              <w:spacing w:before="0" w:beforeAutospacing="0" w:after="0" w:afterAutospacing="0" w:line="480" w:lineRule="atLeast"/>
              <w:rPr>
                <w:rFonts w:hint="default" w:ascii="宋体" w:hAnsi="宋体" w:eastAsia="宋体" w:cs="Times New Roman"/>
                <w:color w:val="auto"/>
                <w:sz w:val="24"/>
              </w:rPr>
              <w:suppressLineNumbers w:val="0"/>
            </w:pPr>
            <w:r>
              <w:rPr>
                <w:rFonts w:hint="eastAsia" w:ascii="宋体" w:hAnsi="宋体" w:eastAsia="宋体" w:cs="Times New Roman"/>
                <w:color w:val="auto"/>
                <w:sz w:val="24"/>
              </w:rPr>
              <w:t xml:space="preserve">内设有开关，白天可手动关闭以节省电量。同时在驾驶室内设有卷帘门未关闭</w:t>
            </w:r>
            <w:r/>
          </w:p>
          <w:p>
            <w:pPr>
              <w:ind w:left="480" w:right="0" w:hanging="48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指示灯，便于驾驶员掌握箱门开闭情况</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安全信号指示灯：车</w:t>
            </w:r>
            <w:r>
              <w:rPr>
                <w:rFonts w:hint="eastAsia" w:ascii="宋体" w:hAnsi="宋体" w:eastAsia="宋体" w:cs="Times New Roman"/>
                <w:color w:val="auto"/>
                <w:sz w:val="24"/>
                <w:lang w:eastAsia="zh-CN"/>
              </w:rPr>
              <w:t xml:space="preserve">身</w:t>
            </w:r>
            <w:r>
              <w:rPr>
                <w:rFonts w:hint="eastAsia" w:ascii="宋体" w:hAnsi="宋体" w:eastAsia="宋体" w:cs="Times New Roman"/>
                <w:color w:val="auto"/>
                <w:sz w:val="24"/>
              </w:rPr>
              <w:t xml:space="preserve">两侧下部安装侧标志灯，后部安装示廓灯，车辆后部安装有原车尾灯；翻踏板前后安装有黄色警示灯</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驾驶室内电气面板：驾驶室中控面板上设有上装电气控制区，分别设有上装电源总开关、箱外照明开关、箱内照明开关、卷帘门未关闭报警灯、自动充电装置未脱离报警灯等开关和指示灯</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gridSpan w:val="5"/>
            <w:shd w:val="clear" w:color="auto" w:fill="auto"/>
            <w:tcMar>
              <w:left w:w="15" w:type="dxa"/>
              <w:top w:w="15" w:type="dxa"/>
              <w:right w:w="15" w:type="dxa"/>
            </w:tcMar>
            <w:tcW w:w="4724" w:type="pct"/>
            <w:vAlign w:val="center"/>
            <w:textDirection w:val="lrTb"/>
            <w:noWrap/>
          </w:tcPr>
          <w:p>
            <w:pPr>
              <w:ind w:left="480" w:right="0" w:hanging="480"/>
              <w:keepLines w:val="0"/>
              <w:keepNext w:val="0"/>
              <w:pageBreakBefore w:val="0"/>
              <w:spacing w:before="0" w:beforeAutospacing="0" w:after="0" w:afterAutospacing="0" w:line="480" w:lineRule="atLeast"/>
              <w:rPr>
                <w:rFonts w:hint="default" w:ascii="宋体" w:hAnsi="宋体" w:eastAsia="宋体" w:cs="Times New Roman"/>
                <w:color w:val="auto"/>
                <w:sz w:val="24"/>
              </w:rPr>
              <w:suppressLineNumbers w:val="0"/>
            </w:pPr>
            <w:r>
              <w:rPr>
                <w:rFonts w:hint="eastAsia" w:ascii="宋体" w:hAnsi="宋体" w:eastAsia="宋体" w:cs="Times New Roman"/>
                <w:color w:val="auto"/>
                <w:sz w:val="24"/>
              </w:rPr>
              <w:t xml:space="preserve">倒车影像系统：车辆加装360°全景影像系统，带行车记录及导航功能，驾驶</w:t>
            </w:r>
            <w:r/>
          </w:p>
          <w:p>
            <w:pPr>
              <w:ind w:left="480" w:right="0" w:hanging="48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室内设置</w:t>
            </w:r>
            <w:r>
              <w:rPr>
                <w:rFonts w:hint="eastAsia" w:ascii="宋体" w:hAnsi="宋体" w:eastAsia="宋体" w:cs="宋体"/>
                <w:color w:val="auto"/>
                <w:sz w:val="24"/>
              </w:rPr>
              <w:t xml:space="preserve">≥</w:t>
            </w:r>
            <w:r>
              <w:rPr>
                <w:rFonts w:hint="eastAsia" w:ascii="宋体" w:hAnsi="宋体" w:eastAsia="宋体" w:cs="Times New Roman"/>
                <w:color w:val="auto"/>
                <w:sz w:val="24"/>
                <w:lang w:val="en-US" w:eastAsia="zh-CN"/>
              </w:rPr>
              <w:t xml:space="preserve">9</w:t>
            </w:r>
            <w:r>
              <w:rPr>
                <w:rFonts w:hint="eastAsia" w:ascii="宋体" w:hAnsi="宋体" w:eastAsia="宋体" w:cs="Times New Roman"/>
                <w:color w:val="auto"/>
                <w:sz w:val="24"/>
              </w:rPr>
              <w:t xml:space="preserve">寸显示屏</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自动充电装置：</w:t>
            </w:r>
            <w:r>
              <w:rPr>
                <w:rFonts w:hint="eastAsia" w:ascii="宋体" w:hAnsi="宋体" w:eastAsia="宋体" w:cs="Times New Roman"/>
                <w:color w:val="auto"/>
                <w:sz w:val="24"/>
                <w:lang w:eastAsia="zh-CN"/>
              </w:rPr>
              <w:t xml:space="preserve">车身</w:t>
            </w:r>
            <w:r>
              <w:rPr>
                <w:rFonts w:hint="eastAsia" w:ascii="宋体" w:hAnsi="宋体" w:eastAsia="宋体" w:cs="Times New Roman"/>
                <w:color w:val="auto"/>
                <w:sz w:val="24"/>
              </w:rPr>
              <w:t xml:space="preserve">左侧安</w:t>
            </w:r>
            <w:r>
              <w:rPr>
                <w:rFonts w:hint="default" w:ascii="宋体" w:hAnsi="宋体" w:eastAsia="宋体" w:cs="Times New Roman"/>
                <w:color w:val="auto"/>
                <w:sz w:val="24"/>
              </w:rPr>
              <w:t xml:space="preserve">装</w:t>
            </w:r>
            <w:r>
              <w:rPr>
                <w:rFonts w:hint="eastAsia" w:ascii="宋体" w:hAnsi="宋体" w:eastAsia="宋体" w:cs="Times New Roman"/>
                <w:color w:val="auto"/>
                <w:sz w:val="24"/>
              </w:rPr>
              <w:t xml:space="preserve">有自动充电装置，市电供电，发动机启动时自动脱离</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上装电气特点：所有上装电路为独立式附加线路，并设有过载、过流保护</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rPr>
              <w:suppressLineNumbers w:val="0"/>
            </w:pPr>
            <w:r>
              <w:rPr>
                <w:rFonts w:hint="eastAsia" w:ascii="宋体" w:hAnsi="宋体" w:eastAsia="宋体" w:cs="宋体"/>
                <w:b/>
                <w:color w:val="auto"/>
                <w:sz w:val="24"/>
              </w:rPr>
              <w:t xml:space="preserve">（十一）无线遥控器</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rPr>
              <w:suppressLineNumbers w:val="0"/>
            </w:pPr>
            <w:r>
              <w:rPr>
                <w:rFonts w:hint="eastAsia" w:ascii="宋体" w:hAnsi="宋体" w:eastAsia="宋体" w:cs="Times New Roman"/>
                <w:color w:val="auto"/>
                <w:sz w:val="24"/>
                <w:lang w:val="en-US" w:eastAsia="zh-CN"/>
              </w:rPr>
              <w:t xml:space="preserve">控制方式： 总线控制</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lang w:val="en-US" w:eastAsia="zh-CN"/>
              </w:rPr>
              <w:suppressLineNumbers w:val="0"/>
            </w:pPr>
            <w:r>
              <w:rPr>
                <w:rFonts w:hint="eastAsia" w:ascii="宋体" w:hAnsi="宋体" w:eastAsia="宋体" w:cs="Times New Roman"/>
                <w:color w:val="auto"/>
                <w:sz w:val="24"/>
                <w:lang w:val="en-US" w:eastAsia="zh-CN"/>
              </w:rPr>
              <w:t xml:space="preserve">控制距离： ≥150m</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eastAsia" w:ascii="宋体" w:hAnsi="宋体" w:eastAsia="宋体" w:cs="Times New Roman"/>
                <w:color w:val="auto"/>
                <w:sz w:val="24"/>
                <w:lang w:val="en-US" w:eastAsia="zh-CN"/>
              </w:rPr>
              <w:suppressLineNumbers w:val="0"/>
            </w:pPr>
            <w:r>
              <w:rPr>
                <w:rFonts w:hint="eastAsia" w:ascii="宋体" w:hAnsi="宋体" w:eastAsia="宋体" w:cs="Times New Roman"/>
                <w:color w:val="auto"/>
                <w:sz w:val="24"/>
                <w:lang w:val="en-US" w:eastAsia="zh-CN"/>
              </w:rPr>
              <w:t xml:space="preserve">主要功能： 发动机启动与停止，发动机油门加、减，消防炮无线遥控（俯仰、回转、直流、开花），灭火系统一键出水，灭火系统一键出泡沫，灭火系统冲洗管路</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宋体"/>
                <w:b/>
                <w:color w:val="auto"/>
                <w:sz w:val="24"/>
              </w:rPr>
              <w:t xml:space="preserve">（十</w:t>
            </w: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）喷漆</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驾驶室、上装外表面上部：消防红</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Times New Roman"/>
                <w:color w:val="auto"/>
                <w:sz w:val="24"/>
                <w:lang w:val="en-US" w:eastAsia="zh-CN"/>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lang w:val="en-US" w:eastAsia="zh-CN"/>
              </w:rPr>
              <w:t xml:space="preserve">涂装类型：优质水性漆</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Times New Roman"/>
                <w:color w:val="auto"/>
                <w:sz w:val="24"/>
              </w:rPr>
              <w:t xml:space="preserve">上装外表面下部：哑光灰</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eastAsia" w:ascii="宋体" w:hAnsi="宋体" w:eastAsia="宋体" w:cs="Times New Roman"/>
                <w:color w:val="auto"/>
                <w:sz w:val="24"/>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Times New Roman"/>
                <w:color w:val="auto"/>
                <w:sz w:val="24"/>
                <w:lang w:val="en-US" w:eastAsia="zh-CN"/>
              </w:rPr>
              <w:t xml:space="preserve">器材箱内部：均匀喷涂防滑耐磨材料</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三</w:t>
            </w:r>
            <w:r>
              <w:rPr>
                <w:rFonts w:hint="eastAsia" w:ascii="宋体" w:hAnsi="宋体" w:eastAsia="宋体" w:cs="宋体"/>
                <w:b/>
                <w:bCs/>
                <w:color w:val="auto"/>
                <w:sz w:val="24"/>
              </w:rPr>
              <w:t xml:space="preserve">）随车文件</w:t>
            </w:r>
            <w:r/>
          </w:p>
        </w:tc>
      </w:tr>
      <w:tr>
        <w:trPr>
          <w:jc w:val="center"/>
          <w:trHeight w:val="410"/>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宋体"/>
                <w:color w:val="auto"/>
                <w:sz w:val="24"/>
              </w:rPr>
              <w:t xml:space="preserve">底盘使用说明书</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2</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底盘合格证</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3</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发动机号码拓印件</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4</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宋体"/>
                <w:color w:val="auto"/>
                <w:sz w:val="24"/>
              </w:rPr>
              <w:t xml:space="preserve">底盘号码拓印件</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5</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消防车使用说明书</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6</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消防车合格证</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7</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消防车交接清单</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8</w:t>
            </w:r>
            <w:r/>
          </w:p>
        </w:tc>
        <w:tc>
          <w:tcPr>
            <w:gridSpan w:val="5"/>
            <w:shd w:val="clear" w:color="auto" w:fill="auto"/>
            <w:tcMar>
              <w:left w:w="15" w:type="dxa"/>
              <w:top w:w="15" w:type="dxa"/>
              <w:right w:w="15" w:type="dxa"/>
            </w:tcMar>
            <w:tcW w:w="4724"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随车器材</w:t>
            </w:r>
            <w:r>
              <w:rPr>
                <w:rFonts w:hint="eastAsia" w:ascii="宋体" w:hAnsi="宋体" w:eastAsia="宋体" w:cs="宋体"/>
                <w:color w:val="auto"/>
                <w:sz w:val="24"/>
                <w:lang w:eastAsia="zh-CN"/>
              </w:rPr>
              <w:t xml:space="preserve">清单</w:t>
            </w:r>
            <w:r>
              <w:rPr>
                <w:rFonts w:hint="eastAsia" w:ascii="宋体" w:hAnsi="宋体" w:eastAsia="宋体" w:cs="宋体"/>
                <w:color w:val="auto"/>
                <w:sz w:val="24"/>
              </w:rPr>
              <w:t xml:space="preserve">（以上均为中文）</w:t>
            </w:r>
            <w:r/>
          </w:p>
        </w:tc>
      </w:tr>
      <w:tr>
        <w:trPr>
          <w:jc w:val="center"/>
          <w:trHeight w:val="285"/>
        </w:trPr>
        <w:tc>
          <w:tcPr>
            <w:gridSpan w:val="6"/>
            <w:shd w:val="clear" w:color="auto" w:fill="auto"/>
            <w:tcMar>
              <w:left w:w="15" w:type="dxa"/>
              <w:top w:w="15" w:type="dxa"/>
              <w:right w:w="15" w:type="dxa"/>
            </w:tcMar>
            <w:tcW w:w="5000" w:type="pct"/>
            <w:vAlign w:val="center"/>
            <w:textDirection w:val="lrTb"/>
            <w:noWrap/>
          </w:tcPr>
          <w:p>
            <w:pPr>
              <w:ind w:left="0" w:right="0"/>
              <w:keepLines w:val="0"/>
              <w:keepNext w:val="0"/>
              <w:pageBreakBefore w:val="0"/>
              <w:spacing w:before="0" w:beforeAutospacing="0" w:after="0" w:afterAutospacing="0" w:line="480" w:lineRule="atLeast"/>
              <w:widowControl/>
              <w:rPr>
                <w:rFonts w:hint="default" w:ascii="宋体" w:hAnsi="宋体" w:eastAsia="宋体" w:cs="宋体"/>
                <w:b/>
                <w:color w:val="auto"/>
                <w:sz w:val="24"/>
              </w:rPr>
              <w:suppressLineNumbers w:val="0"/>
            </w:pPr>
            <w:r>
              <w:rPr>
                <w:rFonts w:hint="eastAsia" w:ascii="宋体" w:hAnsi="宋体" w:eastAsia="宋体" w:cs="宋体"/>
                <w:b/>
                <w:color w:val="auto"/>
                <w:sz w:val="24"/>
              </w:rPr>
              <w:t xml:space="preserve">(十</w:t>
            </w:r>
            <w:r>
              <w:rPr>
                <w:rFonts w:hint="eastAsia" w:ascii="宋体" w:hAnsi="宋体" w:eastAsia="宋体" w:cs="宋体"/>
                <w:b/>
                <w:color w:val="auto"/>
                <w:sz w:val="24"/>
                <w:lang w:val="en-US" w:eastAsia="zh-CN"/>
              </w:rPr>
              <w:t xml:space="preserve">四</w:t>
            </w:r>
            <w:r>
              <w:rPr>
                <w:rFonts w:hint="eastAsia" w:ascii="宋体" w:hAnsi="宋体" w:eastAsia="宋体" w:cs="宋体"/>
                <w:b/>
                <w:color w:val="auto"/>
                <w:sz w:val="24"/>
              </w:rPr>
              <w:t xml:space="preserve">) 随车器材</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2"/>
                <w:szCs w:val="22"/>
              </w:rPr>
              <w:suppressLineNumbers w:val="0"/>
            </w:pPr>
            <w:r>
              <w:rPr>
                <w:rFonts w:hint="eastAsia" w:ascii="宋体" w:hAnsi="宋体" w:eastAsia="宋体" w:cs="Arial"/>
                <w:color w:val="auto"/>
                <w:sz w:val="24"/>
              </w:rPr>
              <w:t xml:space="preserve">序号</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Arial"/>
                <w:color w:val="auto"/>
                <w:sz w:val="24"/>
              </w:rPr>
              <w:t xml:space="preserve">名称</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Arial"/>
                <w:color w:val="auto"/>
                <w:sz w:val="24"/>
              </w:rPr>
              <w:t xml:space="preserve">规格</w:t>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Arial"/>
                <w:color w:val="auto"/>
                <w:sz w:val="24"/>
              </w:rPr>
              <w:t xml:space="preserve">单位</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Arial"/>
                <w:color w:val="auto"/>
                <w:sz w:val="24"/>
              </w:rPr>
              <w:t xml:space="preserve">数量</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宋体"/>
                <w:color w:val="auto"/>
                <w:sz w:val="24"/>
              </w:rPr>
              <w:suppressLineNumbers w:val="0"/>
            </w:pPr>
            <w:r>
              <w:rPr>
                <w:rFonts w:hint="eastAsia" w:ascii="宋体" w:hAnsi="宋体" w:eastAsia="宋体" w:cs="Arial"/>
                <w:color w:val="auto"/>
                <w:sz w:val="24"/>
              </w:rPr>
              <w:t xml:space="preserve">备注</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消防水带</w:t>
            </w:r>
            <w:r>
              <w:rPr>
                <w:rFonts w:hint="default" w:ascii="宋体" w:hAnsi="宋体" w:eastAsia="宋体" w:cs="Arial"/>
                <w:color w:val="auto"/>
                <w:sz w:val="24"/>
              </w:rPr>
              <w:t xml:space="preserve">16</w:t>
            </w:r>
            <w:r>
              <w:rPr>
                <w:rFonts w:hint="eastAsia" w:ascii="宋体" w:hAnsi="宋体" w:eastAsia="宋体" w:cs="Arial"/>
                <w:color w:val="auto"/>
                <w:sz w:val="24"/>
              </w:rPr>
              <w:t xml:space="preserve">型</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DN</w:t>
            </w:r>
            <w:r>
              <w:rPr>
                <w:rFonts w:hint="default" w:ascii="宋体" w:hAnsi="宋体" w:eastAsia="宋体" w:cs="Arial"/>
                <w:color w:val="auto"/>
                <w:sz w:val="24"/>
              </w:rPr>
              <w:t xml:space="preserve">80mm</w:t>
            </w:r>
            <w:r>
              <w:rPr>
                <w:rFonts w:hint="eastAsia" w:ascii="宋体" w:hAnsi="宋体" w:eastAsia="宋体" w:cs="Arial"/>
                <w:color w:val="auto"/>
                <w:sz w:val="24"/>
              </w:rPr>
              <w:t xml:space="preserve">×</w:t>
            </w:r>
            <w:r>
              <w:rPr>
                <w:rFonts w:hint="default" w:ascii="宋体" w:hAnsi="宋体" w:eastAsia="宋体" w:cs="Arial"/>
                <w:color w:val="auto"/>
                <w:sz w:val="24"/>
              </w:rPr>
              <w:t xml:space="preserve">20m</w:t>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盘</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6</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2</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消防水带</w:t>
            </w:r>
            <w:r>
              <w:rPr>
                <w:rFonts w:hint="default" w:ascii="宋体" w:hAnsi="宋体" w:eastAsia="宋体" w:cs="Arial"/>
                <w:color w:val="auto"/>
                <w:sz w:val="24"/>
              </w:rPr>
              <w:t xml:space="preserve">16</w:t>
            </w:r>
            <w:r>
              <w:rPr>
                <w:rFonts w:hint="eastAsia" w:ascii="宋体" w:hAnsi="宋体" w:eastAsia="宋体" w:cs="Arial"/>
                <w:color w:val="auto"/>
                <w:sz w:val="24"/>
              </w:rPr>
              <w:t xml:space="preserve">型</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DN</w:t>
            </w:r>
            <w:r>
              <w:rPr>
                <w:rFonts w:hint="default" w:ascii="宋体" w:hAnsi="宋体" w:eastAsia="宋体" w:cs="Arial"/>
                <w:color w:val="auto"/>
                <w:sz w:val="24"/>
              </w:rPr>
              <w:t xml:space="preserve">65mm</w:t>
            </w:r>
            <w:r>
              <w:rPr>
                <w:rFonts w:hint="eastAsia" w:ascii="宋体" w:hAnsi="宋体" w:eastAsia="宋体" w:cs="Arial"/>
                <w:color w:val="auto"/>
                <w:sz w:val="24"/>
              </w:rPr>
              <w:t xml:space="preserve">×</w:t>
            </w:r>
            <w:r>
              <w:rPr>
                <w:rFonts w:hint="default" w:ascii="宋体" w:hAnsi="宋体" w:eastAsia="宋体" w:cs="Arial"/>
                <w:color w:val="auto"/>
                <w:sz w:val="24"/>
              </w:rPr>
              <w:t xml:space="preserve">20m</w:t>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盘</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6</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3</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吸水管</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DN</w:t>
            </w:r>
            <w:r>
              <w:rPr>
                <w:rFonts w:hint="default" w:ascii="宋体" w:hAnsi="宋体" w:eastAsia="宋体" w:cs="Arial"/>
                <w:color w:val="auto"/>
                <w:sz w:val="24"/>
              </w:rPr>
              <w:t xml:space="preserve">1</w:t>
            </w:r>
            <w:r>
              <w:rPr>
                <w:rFonts w:hint="eastAsia" w:ascii="宋体" w:hAnsi="宋体" w:eastAsia="宋体" w:cs="Arial"/>
                <w:color w:val="auto"/>
                <w:sz w:val="24"/>
              </w:rPr>
              <w:t xml:space="preserve">50×</w:t>
            </w:r>
            <w:r>
              <w:rPr>
                <w:rFonts w:hint="eastAsia" w:ascii="宋体" w:hAnsi="宋体" w:eastAsia="宋体" w:cs="Arial"/>
                <w:color w:val="auto"/>
                <w:sz w:val="24"/>
                <w:lang w:val="en-US" w:eastAsia="zh-CN"/>
              </w:rPr>
              <w:t xml:space="preserve">8</w:t>
            </w:r>
            <w:r>
              <w:rPr>
                <w:rFonts w:hint="default" w:ascii="宋体" w:hAnsi="宋体" w:eastAsia="宋体" w:cs="Arial"/>
                <w:color w:val="auto"/>
                <w:sz w:val="24"/>
              </w:rPr>
              <w:t xml:space="preserve">000mm</w:t>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根</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eastAsia" w:ascii="宋体" w:hAnsi="宋体" w:eastAsia="宋体" w:cs="Arial"/>
                <w:color w:val="auto"/>
                <w:sz w:val="24"/>
                <w:lang w:eastAsia="zh-CN"/>
              </w:rPr>
              <w:suppressLineNumbers w:val="0"/>
            </w:pPr>
            <w:r>
              <w:rPr>
                <w:rFonts w:hint="eastAsia" w:ascii="宋体" w:hAnsi="宋体" w:eastAsia="宋体" w:cs="Arial"/>
                <w:color w:val="auto"/>
                <w:sz w:val="24"/>
                <w:lang w:val="en-US" w:eastAsia="zh-CN"/>
              </w:rPr>
              <w:t xml:space="preserve">2</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szCs w:val="24"/>
                <w:lang w:val="en-US" w:eastAsia="zh-CN"/>
              </w:rPr>
              <w:t xml:space="preserve">快插式</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4</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外吸液管</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DN50×</w:t>
            </w:r>
            <w:r>
              <w:rPr>
                <w:rFonts w:hint="default" w:ascii="宋体" w:hAnsi="宋体" w:eastAsia="宋体" w:cs="Arial"/>
                <w:color w:val="auto"/>
                <w:sz w:val="24"/>
              </w:rPr>
              <w:t xml:space="preserve">2m</w:t>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根</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5</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滤水器</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szCs w:val="24"/>
                <w:lang w:val="en-US" w:eastAsia="zh-CN"/>
              </w:rPr>
              <w:t xml:space="preserve">DN</w:t>
            </w:r>
            <w:r>
              <w:rPr>
                <w:rFonts w:hint="default" w:ascii="宋体" w:hAnsi="宋体" w:eastAsia="宋体" w:cs="Arial"/>
                <w:color w:val="auto"/>
                <w:sz w:val="24"/>
              </w:rPr>
              <w:t xml:space="preserve">1</w:t>
            </w:r>
            <w:r>
              <w:rPr>
                <w:rFonts w:hint="eastAsia" w:ascii="宋体" w:hAnsi="宋体" w:eastAsia="宋体" w:cs="Arial"/>
                <w:color w:val="auto"/>
                <w:sz w:val="24"/>
              </w:rPr>
              <w:t xml:space="preserve">50</w:t>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件</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6</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分水器</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FⅢ80/65×3-1.6</w:t>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件</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7</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集水器</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JⅡ150/80×2-1.6</w:t>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件</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8</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吸水管扳手</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szCs w:val="24"/>
                <w:lang w:val="en-US" w:eastAsia="zh-CN"/>
              </w:rPr>
              <w:t xml:space="preserve">KD</w:t>
            </w:r>
            <w:r>
              <w:rPr>
                <w:rFonts w:hint="eastAsia" w:ascii="宋体" w:hAnsi="宋体" w:eastAsia="宋体" w:cs="Arial"/>
                <w:color w:val="auto"/>
                <w:sz w:val="24"/>
              </w:rPr>
              <w:t xml:space="preserve">150</w:t>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件</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2</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9</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外吸液管扳手</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szCs w:val="24"/>
                <w:lang w:val="en-US" w:eastAsia="zh-CN"/>
              </w:rPr>
              <w:t xml:space="preserve">KD</w:t>
            </w:r>
            <w:r>
              <w:rPr>
                <w:rFonts w:hint="default" w:ascii="宋体" w:hAnsi="宋体" w:eastAsia="宋体" w:cs="Arial"/>
                <w:color w:val="auto"/>
                <w:sz w:val="24"/>
              </w:rPr>
              <w:t xml:space="preserve">50</w:t>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支</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2</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10</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地上消防栓扳手</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支</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11</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地下消防栓扳手</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支</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12</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多功能水枪</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支</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2</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13</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空气泡沫枪</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支</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2</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14</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消火栓接口</w:t>
            </w:r>
            <w:r/>
          </w:p>
        </w:tc>
        <w:tc>
          <w:tcPr>
            <w:shd w:val="clear" w:color="auto" w:fill="auto"/>
            <w:tcMar>
              <w:left w:w="15" w:type="dxa"/>
              <w:top w:w="15" w:type="dxa"/>
              <w:right w:w="15" w:type="dxa"/>
            </w:tcMar>
            <w:tcW w:w="1143" w:type="pct"/>
            <w:vAlign w:val="center"/>
            <w:textDirection w:val="lrTb"/>
            <w:noWrap/>
          </w:tcPr>
          <w:p>
            <w:pPr>
              <w:ind w:left="0" w:right="0"/>
              <w:jc w:val="center"/>
              <w:keepLines/>
              <w:keepNext/>
              <w:pageBreakBefore w:val="0"/>
              <w:spacing w:before="0" w:beforeAutospacing="0" w:after="0" w:afterAutospacing="0" w:line="480" w:lineRule="atLeast"/>
              <w:widowControl w:val="off"/>
              <w:rPr>
                <w:rFonts w:ascii="宋体" w:hAnsi="宋体" w:eastAsia="宋体" w:cs="Arial"/>
                <w:color w:val="auto"/>
                <w:sz w:val="24"/>
                <w:szCs w:val="24"/>
                <w:lang w:val="en-US" w:eastAsia="zh-CN" w:bidi="ar-SA"/>
              </w:rPr>
              <w:outlineLvl w:val="4"/>
              <w:suppressLineNumbers w:val="0"/>
            </w:pPr>
            <w:r>
              <w:rPr>
                <w:rFonts w:hint="eastAsia" w:ascii="宋体" w:hAnsi="宋体" w:eastAsia="宋体" w:cs="Arial"/>
                <w:bCs/>
                <w:color w:val="auto"/>
                <w:sz w:val="24"/>
                <w:szCs w:val="24"/>
                <w:lang w:val="en-US" w:eastAsia="zh-CN" w:bidi="ar-SA"/>
              </w:rPr>
              <w:t xml:space="preserve">Φ</w:t>
            </w:r>
            <w:r>
              <w:rPr>
                <w:rFonts w:ascii="宋体" w:hAnsi="宋体" w:eastAsia="宋体" w:cs="Arial"/>
                <w:bCs/>
                <w:color w:val="auto"/>
                <w:sz w:val="24"/>
                <w:szCs w:val="24"/>
                <w:lang w:val="en-US" w:eastAsia="zh-CN" w:bidi="ar-SA"/>
              </w:rPr>
              <w:t xml:space="preserve">1</w:t>
            </w:r>
            <w:r>
              <w:rPr>
                <w:rFonts w:hint="eastAsia" w:ascii="宋体" w:hAnsi="宋体" w:eastAsia="宋体" w:cs="Arial"/>
                <w:bCs/>
                <w:color w:val="auto"/>
                <w:sz w:val="24"/>
                <w:szCs w:val="24"/>
                <w:lang w:val="en-US" w:eastAsia="zh-CN" w:bidi="ar-SA"/>
              </w:rPr>
              <w:t xml:space="preserve">50</w:t>
            </w:r>
            <w:r>
              <w:rPr>
                <w:rFonts w:ascii="宋体" w:hAnsi="宋体" w:eastAsia="宋体" w:cs="Arial"/>
                <w:bCs/>
                <w:color w:val="auto"/>
                <w:sz w:val="24"/>
                <w:szCs w:val="24"/>
                <w:lang w:val="en-US" w:eastAsia="zh-CN" w:bidi="ar-SA"/>
              </w:rPr>
              <w:t xml:space="preserve">mm/100mm</w:t>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支</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消火栓用</w:t>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15</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异径接口</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件</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2</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16</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异型接口</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件</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2</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17</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水带挂钩</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件</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2</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rPr>
                <w:rFonts w:hint="eastAsia" w:ascii="宋体" w:hAnsi="宋体" w:eastAsia="宋体" w:cs="Arial"/>
                <w:color w:val="auto"/>
                <w:sz w:val="24"/>
              </w:rPr>
              <w:t xml:space="preserve">8</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水带包布</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件</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4</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19</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水带护桥</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副</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20</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消防斧</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把</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21</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消防锹</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把</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22</w:t>
            </w:r>
            <w:r/>
          </w:p>
        </w:tc>
        <w:tc>
          <w:tcPr>
            <w:shd w:val="clear" w:color="auto" w:fill="auto"/>
            <w:tcMar>
              <w:left w:w="15" w:type="dxa"/>
              <w:top w:w="15" w:type="dxa"/>
              <w:right w:w="15" w:type="dxa"/>
            </w:tcMar>
            <w:tcW w:w="1249"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干粉灭火器</w:t>
            </w:r>
            <w:r/>
          </w:p>
        </w:tc>
        <w:tc>
          <w:tcPr>
            <w:shd w:val="clear" w:color="auto" w:fill="auto"/>
            <w:tcMar>
              <w:left w:w="15" w:type="dxa"/>
              <w:top w:w="15" w:type="dxa"/>
              <w:right w:w="15" w:type="dxa"/>
            </w:tcMar>
            <w:tcW w:w="1143"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2</w:t>
            </w:r>
            <w:r>
              <w:rPr>
                <w:rFonts w:hint="eastAsia" w:ascii="宋体" w:hAnsi="宋体" w:eastAsia="宋体" w:cs="Arial"/>
                <w:color w:val="auto"/>
                <w:sz w:val="24"/>
              </w:rPr>
              <w:t xml:space="preserve">kg</w:t>
            </w:r>
            <w:r/>
          </w:p>
        </w:tc>
        <w:tc>
          <w:tcPr>
            <w:shd w:val="clear" w:color="auto" w:fill="auto"/>
            <w:tcMar>
              <w:left w:w="15" w:type="dxa"/>
              <w:top w:w="15" w:type="dxa"/>
              <w:right w:w="15" w:type="dxa"/>
            </w:tcMar>
            <w:tcW w:w="788"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具</w:t>
            </w:r>
            <w:r/>
          </w:p>
        </w:tc>
        <w:tc>
          <w:tcPr>
            <w:shd w:val="clear" w:color="auto" w:fill="auto"/>
            <w:tcMar>
              <w:left w:w="15" w:type="dxa"/>
              <w:top w:w="15" w:type="dxa"/>
              <w:right w:w="15" w:type="dxa"/>
            </w:tcMar>
            <w:tcW w:w="661" w:type="pct"/>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r>
        <w:trPr>
          <w:jc w:val="center"/>
          <w:trHeight w:val="285"/>
        </w:trPr>
        <w:tc>
          <w:tcPr>
            <w:shd w:val="clear" w:color="auto" w:fill="auto"/>
            <w:tcMar>
              <w:left w:w="15" w:type="dxa"/>
              <w:top w:w="15" w:type="dxa"/>
              <w:right w:w="15" w:type="dxa"/>
            </w:tcMar>
            <w:tcW w:w="275"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23</w:t>
            </w:r>
            <w:r/>
          </w:p>
        </w:tc>
        <w:tc>
          <w:tcPr>
            <w:shd w:val="clear" w:color="auto" w:fill="auto"/>
            <w:tcMar>
              <w:left w:w="15" w:type="dxa"/>
              <w:top w:w="15" w:type="dxa"/>
              <w:right w:w="15" w:type="dxa"/>
            </w:tcMar>
            <w:tcW w:w="1249"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底盘工具及附件</w:t>
            </w:r>
            <w:r/>
          </w:p>
        </w:tc>
        <w:tc>
          <w:tcPr>
            <w:shd w:val="clear" w:color="auto" w:fill="auto"/>
            <w:tcMar>
              <w:left w:w="15" w:type="dxa"/>
              <w:top w:w="15" w:type="dxa"/>
              <w:right w:w="15" w:type="dxa"/>
            </w:tcMar>
            <w:tcW w:w="1143"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c>
          <w:tcPr>
            <w:shd w:val="clear" w:color="auto" w:fill="auto"/>
            <w:tcMar>
              <w:left w:w="15" w:type="dxa"/>
              <w:top w:w="15" w:type="dxa"/>
              <w:right w:w="15" w:type="dxa"/>
            </w:tcMar>
            <w:tcW w:w="788"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eastAsia" w:ascii="宋体" w:hAnsi="宋体" w:eastAsia="宋体" w:cs="Arial"/>
                <w:color w:val="auto"/>
                <w:sz w:val="24"/>
              </w:rPr>
              <w:t xml:space="preserve">套</w:t>
            </w:r>
            <w:r/>
          </w:p>
        </w:tc>
        <w:tc>
          <w:tcPr>
            <w:shd w:val="clear" w:color="auto" w:fill="auto"/>
            <w:tcMar>
              <w:left w:w="15" w:type="dxa"/>
              <w:top w:w="15" w:type="dxa"/>
              <w:right w:w="15" w:type="dxa"/>
            </w:tcMar>
            <w:tcW w:w="66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t xml:space="preserve">1</w:t>
            </w:r>
            <w:r/>
          </w:p>
        </w:tc>
        <w:tc>
          <w:tcPr>
            <w:shd w:val="clear" w:color="auto" w:fill="auto"/>
            <w:tcMar>
              <w:left w:w="15" w:type="dxa"/>
              <w:top w:w="15" w:type="dxa"/>
              <w:right w:w="15" w:type="dxa"/>
            </w:tcMar>
            <w:tcW w:w="881" w:type="pct"/>
            <w:vAlign w:val="center"/>
            <w:textDirection w:val="lrTb"/>
            <w:noWrap/>
          </w:tcPr>
          <w:p>
            <w:pPr>
              <w:ind w:left="0" w:right="0"/>
              <w:jc w:val="center"/>
              <w:keepLines w:val="0"/>
              <w:keepNext w:val="0"/>
              <w:pageBreakBefore w:val="0"/>
              <w:spacing w:before="0" w:beforeAutospacing="0" w:after="0" w:afterAutospacing="0" w:line="480" w:lineRule="atLeast"/>
              <w:rPr>
                <w:rFonts w:hint="default" w:ascii="宋体" w:hAnsi="宋体" w:eastAsia="宋体" w:cs="Arial"/>
                <w:color w:val="auto"/>
                <w:sz w:val="24"/>
              </w:rPr>
              <w:suppressLineNumbers w:val="0"/>
            </w:pPr>
            <w:r>
              <w:rPr>
                <w:rFonts w:hint="default" w:ascii="宋体" w:hAnsi="宋体" w:eastAsia="宋体" w:cs="Arial"/>
                <w:color w:val="auto"/>
                <w:sz w:val="24"/>
              </w:rPr>
            </w:r>
            <w:r/>
          </w:p>
        </w:tc>
      </w:tr>
    </w:tbl>
    <w:p>
      <w:pPr>
        <w:contextualSpacing/>
        <w:ind w:firstLine="482"/>
        <w:keepLines w:val="0"/>
        <w:keepNext w:val="0"/>
        <w:pageBreakBefore w:val="0"/>
        <w:spacing w:line="480" w:lineRule="atLeast"/>
        <w:widowControl w:val="off"/>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 xml:space="preserve">说明：</w:t>
      </w:r>
      <w:r/>
    </w:p>
    <w:p>
      <w:pPr>
        <w:contextualSpacing/>
        <w:ind w:firstLine="482"/>
        <w:keepLines w:val="0"/>
        <w:keepNext w:val="0"/>
        <w:pageBreakBefore w:val="0"/>
        <w:spacing w:line="480" w:lineRule="atLeas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1.标注“★”的为实质性指标，必须满足，不接受负偏离，否则按无效投标处理，必须提供相应的有效证明材料（如白皮书、设备生产厂家证明原件扫描件、彩页、手册、检测报告等材料）以证明技术参数及功能的有效性，如未附有效证明材料或者所附的证明材料由评标委员会认为不能佐证技术指标的有效性的，则同样视为负偏离。</w:t>
      </w:r>
      <w:r/>
    </w:p>
    <w:p>
      <w:pPr>
        <w:contextualSpacing/>
        <w:ind w:firstLine="482"/>
        <w:keepLines w:val="0"/>
        <w:keepNext w:val="0"/>
        <w:pageBreakBefore w:val="0"/>
        <w:spacing w:line="480" w:lineRule="atLeast"/>
        <w:widowControl w:val="off"/>
        <w:rPr>
          <w:rFonts w:ascii="Segoe UI" w:hAnsi="Segoe UI" w:eastAsia="Segoe UI" w:cs="Segoe UI"/>
          <w:b/>
          <w:bCs w:val="0"/>
          <w:i w:val="0"/>
          <w:iCs w:val="0"/>
          <w:caps w:val="0"/>
          <w:color w:val="0f1115"/>
          <w:spacing w:val="0"/>
          <w:sz w:val="24"/>
          <w:szCs w:val="24"/>
          <w:shd w:val="clear" w:color="auto" w:fill="ffffff"/>
        </w:rPr>
      </w:pPr>
      <w:r>
        <w:rPr>
          <w:rFonts w:hint="eastAsia" w:ascii="宋体" w:hAnsi="宋体" w:eastAsia="宋体" w:cs="宋体"/>
          <w:b/>
          <w:bCs w:val="0"/>
          <w:sz w:val="24"/>
          <w:szCs w:val="24"/>
          <w:highlight w:val="none"/>
        </w:rPr>
        <w:t xml:space="preserve">投标供应商应依据所投产品的真实品牌、型号及技术规格，逐项、如实填写技术参数正负偏离表，</w:t>
      </w:r>
      <w:r>
        <w:rPr>
          <w:rFonts w:ascii="Segoe UI" w:hAnsi="Segoe UI" w:eastAsia="Segoe UI" w:cs="Segoe UI"/>
          <w:b/>
          <w:bCs w:val="0"/>
          <w:i w:val="0"/>
          <w:iCs w:val="0"/>
          <w:caps w:val="0"/>
          <w:color w:val="0f1115"/>
          <w:spacing w:val="0"/>
          <w:sz w:val="24"/>
          <w:szCs w:val="24"/>
          <w:highlight w:val="none"/>
          <w:shd w:val="clear" w:color="auto" w:fill="ffffff"/>
        </w:rPr>
        <w:t xml:space="preserve">评标委员会将以此偏离表作为</w:t>
      </w:r>
      <w:r>
        <w:rPr>
          <w:rFonts w:ascii="Segoe UI" w:hAnsi="Segoe UI" w:eastAsia="Segoe UI" w:cs="Segoe UI"/>
          <w:b/>
          <w:bCs w:val="0"/>
          <w:i w:val="0"/>
          <w:iCs w:val="0"/>
          <w:caps w:val="0"/>
          <w:color w:val="0f1115"/>
          <w:spacing w:val="0"/>
          <w:sz w:val="24"/>
          <w:szCs w:val="24"/>
          <w:shd w:val="clear" w:color="auto" w:fill="ffffff"/>
        </w:rPr>
        <w:t xml:space="preserve">技术评审的核心依据，对每项参数响应情况进行逐条</w:t>
      </w:r>
      <w:r>
        <w:rPr>
          <w:rFonts w:hint="eastAsia" w:ascii="Segoe UI" w:hAnsi="Segoe UI" w:eastAsia="宋体" w:cs="Segoe UI"/>
          <w:b/>
          <w:bCs w:val="0"/>
          <w:i w:val="0"/>
          <w:iCs w:val="0"/>
          <w:caps w:val="0"/>
          <w:color w:val="0f1115"/>
          <w:spacing w:val="0"/>
          <w:sz w:val="24"/>
          <w:szCs w:val="24"/>
          <w:shd w:val="clear" w:color="auto" w:fill="ffffff"/>
          <w:lang w:val="en-US" w:eastAsia="zh-CN"/>
        </w:rPr>
        <w:t xml:space="preserve">评审</w:t>
      </w:r>
      <w:r>
        <w:rPr>
          <w:rFonts w:ascii="Segoe UI" w:hAnsi="Segoe UI" w:eastAsia="Segoe UI" w:cs="Segoe UI"/>
          <w:b/>
          <w:bCs w:val="0"/>
          <w:i w:val="0"/>
          <w:iCs w:val="0"/>
          <w:caps w:val="0"/>
          <w:color w:val="0f1115"/>
          <w:spacing w:val="0"/>
          <w:sz w:val="24"/>
          <w:szCs w:val="24"/>
          <w:shd w:val="clear" w:color="auto" w:fill="ffffff"/>
        </w:rPr>
        <w:t xml:space="preserve">。供应商应确保偏离表中的每一项承诺均有可靠的产品数据支撑，不得出现虚假响应或模糊表述。</w:t>
      </w:r>
      <w:r/>
    </w:p>
    <w:p>
      <w:pPr>
        <w:contextualSpacing/>
        <w:ind w:firstLine="482"/>
        <w:keepLines w:val="0"/>
        <w:keepNext w:val="0"/>
        <w:pageBreakBefore w:val="0"/>
        <w:spacing w:line="480" w:lineRule="atLeast"/>
        <w:widowControl w:val="off"/>
        <w:rPr>
          <w:rFonts w:hint="eastAsia" w:ascii="宋体" w:hAnsi="宋体" w:eastAsia="宋体" w:cs="宋体"/>
          <w:b/>
          <w:bCs w:val="0"/>
          <w:sz w:val="24"/>
          <w:szCs w:val="24"/>
          <w:highlight w:val="none"/>
        </w:rPr>
      </w:pPr>
      <w:r>
        <w:rPr>
          <w:rFonts w:hint="eastAsia" w:ascii="宋体" w:hAnsi="宋体" w:cs="宋体"/>
          <w:b/>
          <w:bCs w:val="0"/>
          <w:sz w:val="24"/>
          <w:szCs w:val="24"/>
          <w:lang w:val="en-US" w:eastAsia="zh-CN"/>
        </w:rPr>
        <w:t xml:space="preserve">供应商</w:t>
      </w:r>
      <w:r>
        <w:rPr>
          <w:rFonts w:hint="eastAsia" w:ascii="宋体" w:hAnsi="宋体" w:eastAsia="宋体" w:cs="宋体"/>
          <w:b/>
          <w:bCs w:val="0"/>
          <w:sz w:val="24"/>
          <w:szCs w:val="24"/>
          <w:lang w:val="en-US" w:eastAsia="zh-CN"/>
        </w:rPr>
        <w:t xml:space="preserve">中标后</w:t>
      </w:r>
      <w:r>
        <w:rPr>
          <w:rFonts w:hint="eastAsia" w:ascii="宋体" w:hAnsi="宋体" w:eastAsia="宋体" w:cs="宋体"/>
          <w:b/>
          <w:bCs w:val="0"/>
          <w:sz w:val="24"/>
          <w:szCs w:val="24"/>
        </w:rPr>
        <w:t xml:space="preserve">签订合同前须提交每个产品的详细说明书或检测报告，如供货与</w:t>
      </w:r>
      <w:r>
        <w:rPr>
          <w:rFonts w:hint="eastAsia" w:ascii="宋体" w:hAnsi="宋体" w:eastAsia="宋体" w:cs="宋体"/>
          <w:b/>
          <w:bCs w:val="0"/>
          <w:sz w:val="24"/>
          <w:szCs w:val="24"/>
          <w:lang w:val="en-US" w:eastAsia="zh-CN"/>
        </w:rPr>
        <w:t xml:space="preserve">投标</w:t>
      </w:r>
      <w:r>
        <w:rPr>
          <w:rFonts w:hint="eastAsia" w:ascii="宋体" w:hAnsi="宋体" w:eastAsia="宋体" w:cs="宋体"/>
          <w:b/>
          <w:bCs w:val="0"/>
          <w:sz w:val="24"/>
          <w:szCs w:val="24"/>
        </w:rPr>
        <w:t xml:space="preserve">不一致，采购人有权拒收货物，</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需更换符合响应文件的产品供货，如无法满足，采购人可以取消合同。由此引发的一切后果由</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承担。</w:t>
      </w:r>
      <w:r/>
    </w:p>
    <w:p>
      <w:pPr>
        <w:contextualSpacing/>
        <w:ind w:firstLine="482"/>
        <w:keepLines w:val="0"/>
        <w:keepNext w:val="0"/>
        <w:pageBreakBefore w:val="0"/>
        <w:spacing w:line="480" w:lineRule="atLeas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如上述参数为固定值，均为该参数的最低要求，响应供应商可以选择优于该参数的产品进行响应。</w:t>
      </w:r>
      <w:r/>
    </w:p>
    <w:p>
      <w:pPr>
        <w:contextualSpacing/>
        <w:ind w:firstLine="482"/>
        <w:keepLines w:val="0"/>
        <w:keepNext w:val="0"/>
        <w:pageBreakBefore w:val="0"/>
        <w:spacing w:line="480" w:lineRule="atLeas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lang w:val="en-US" w:eastAsia="zh-CN"/>
        </w:rPr>
        <w:t xml:space="preserve">、政府采购中实施本国产品标准及相关政策</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1.本项目对采购本国产品给予政策支持，具体内容见招标文件“第</w:t>
      </w:r>
      <w:r>
        <w:rPr>
          <w:rFonts w:hint="eastAsia" w:ascii="宋体" w:hAnsi="宋体" w:cs="宋体"/>
          <w:color w:val="auto"/>
          <w:sz w:val="24"/>
          <w:szCs w:val="24"/>
          <w:lang w:val="en-US" w:eastAsia="zh-CN"/>
        </w:rPr>
        <w:t xml:space="preserve">四部分</w:t>
      </w:r>
      <w:r>
        <w:rPr>
          <w:rFonts w:hint="eastAsia" w:ascii="宋体" w:hAnsi="宋体" w:eastAsia="宋体" w:cs="宋体"/>
          <w:color w:val="auto"/>
          <w:sz w:val="24"/>
          <w:szCs w:val="24"/>
          <w:lang w:val="en-US" w:eastAsia="zh-CN"/>
        </w:rPr>
        <w:t xml:space="preserve">评标方法与评标标准”。</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keepLines w:val="0"/>
        <w:keepNext w:val="0"/>
        <w:pageBreakBefore w:val="0"/>
        <w:spacing w:line="480" w:lineRule="atLeast"/>
        <w:widowControl w:val="off"/>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四、商务要求</w:t>
      </w:r>
      <w:r>
        <w:rPr>
          <w:rFonts w:hint="eastAsia" w:ascii="宋体" w:hAnsi="宋体" w:cs="宋体"/>
          <w:b/>
          <w:bCs/>
          <w:color w:val="auto"/>
          <w:sz w:val="24"/>
          <w:szCs w:val="24"/>
          <w:lang w:val="en-US" w:eastAsia="zh-CN"/>
        </w:rPr>
        <w:t xml:space="preserve">（必须提供商务要求实质性响应承诺函，格式见附件）</w:t>
      </w:r>
      <w:r/>
    </w:p>
    <w:p>
      <w:pPr>
        <w:ind w:firstLine="482"/>
        <w:jc w:val="left"/>
        <w:keepLines w:val="0"/>
        <w:keepNext w:val="0"/>
        <w:pageBreakBefore w:val="0"/>
        <w:spacing w:line="480" w:lineRule="atLeast"/>
        <w:widowControl w:val="off"/>
        <w:tabs>
          <w:tab w:val="left" w:pos="720" w:leader="none"/>
        </w:tabs>
        <w:rPr>
          <w:rFonts w:hint="eastAsia" w:ascii="宋体" w:hAnsi="宋体" w:eastAsia="宋体" w:cs="宋体"/>
          <w:b/>
          <w:bCs/>
          <w:sz w:val="24"/>
          <w:szCs w:val="24"/>
        </w:rPr>
        <w:outlineLvl w:val="2"/>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交付时间、地点</w:t>
      </w:r>
      <w:r>
        <w:rPr>
          <w:rFonts w:hint="eastAsia" w:ascii="宋体" w:hAnsi="宋体" w:eastAsia="宋体" w:cs="宋体"/>
          <w:b/>
          <w:bCs/>
          <w:sz w:val="24"/>
          <w:szCs w:val="24"/>
          <w:lang w:val="zh-CN"/>
        </w:rPr>
        <w:t xml:space="preserve">：</w:t>
      </w:r>
      <w:r/>
    </w:p>
    <w:p>
      <w:pPr>
        <w:contextualSpacing/>
        <w:ind w:firstLine="482"/>
        <w:keepLines w:val="0"/>
        <w:keepNext w:val="0"/>
        <w:pageBreakBefore w:val="0"/>
        <w:spacing w:line="480" w:lineRule="atLeas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rPr>
        <w:t xml:space="preserve">（1）交付使用时间</w:t>
      </w:r>
      <w:r>
        <w:rPr>
          <w:rFonts w:hint="eastAsia" w:ascii="宋体" w:hAnsi="宋体" w:eastAsia="宋体" w:cs="宋体"/>
          <w:b w:val="0"/>
          <w:bCs w:val="0"/>
          <w:sz w:val="24"/>
          <w:szCs w:val="24"/>
          <w:highlight w:val="none"/>
        </w:rPr>
        <w:t xml:space="preserve"> ：自合同签订之日起</w:t>
      </w:r>
      <w:r>
        <w:rPr>
          <w:rFonts w:hint="eastAsia" w:ascii="宋体" w:hAnsi="宋体" w:cs="宋体"/>
          <w:b/>
          <w:bCs/>
          <w:sz w:val="24"/>
          <w:szCs w:val="24"/>
          <w:highlight w:val="none"/>
          <w:lang w:val="en-US" w:eastAsia="zh-CN"/>
        </w:rPr>
        <w:t xml:space="preserve">120</w:t>
      </w:r>
      <w:r>
        <w:rPr>
          <w:rFonts w:hint="eastAsia" w:ascii="宋体" w:hAnsi="宋体" w:eastAsia="宋体" w:cs="宋体"/>
          <w:b/>
          <w:bCs/>
          <w:sz w:val="24"/>
          <w:szCs w:val="24"/>
          <w:highlight w:val="none"/>
        </w:rPr>
        <w:t xml:space="preserve">个日历天</w:t>
      </w:r>
      <w:r>
        <w:rPr>
          <w:rFonts w:hint="eastAsia" w:ascii="宋体" w:hAnsi="宋体" w:eastAsia="宋体" w:cs="宋体"/>
          <w:b w:val="0"/>
          <w:bCs w:val="0"/>
          <w:sz w:val="24"/>
          <w:szCs w:val="24"/>
          <w:highlight w:val="none"/>
        </w:rPr>
        <w:t xml:space="preserve">内，完成全部货物的生产、供货、安装调试，并确保整车达到正常使用状态，交付采购人验收</w:t>
      </w:r>
      <w:r>
        <w:rPr>
          <w:rFonts w:hint="eastAsia" w:ascii="宋体" w:hAnsi="宋体" w:cs="宋体"/>
          <w:b w:val="0"/>
          <w:bCs w:val="0"/>
          <w:sz w:val="24"/>
          <w:szCs w:val="24"/>
          <w:highlight w:val="none"/>
          <w:lang w:eastAsia="zh-CN"/>
        </w:rPr>
        <w:t xml:space="preserve">。</w:t>
      </w:r>
      <w:r/>
    </w:p>
    <w:p>
      <w:pPr>
        <w:contextualSpacing/>
        <w:ind w:firstLine="482"/>
        <w:keepLines w:val="0"/>
        <w:keepNext w:val="0"/>
        <w:pageBreakBefore w:val="0"/>
        <w:spacing w:line="480" w:lineRule="atLeas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（2）交货地点：中标供应商须将全部货物运送至采购人指定地点，并承担运输、装卸、就位等全部环节的费用及责任。</w:t>
      </w:r>
      <w:r/>
    </w:p>
    <w:p>
      <w:pPr>
        <w:contextualSpacing/>
        <w:ind w:firstLine="482"/>
        <w:keepLines w:val="0"/>
        <w:keepNext w:val="0"/>
        <w:pageBreakBefore w:val="0"/>
        <w:spacing w:line="480" w:lineRule="atLeast"/>
        <w:widowControl w:val="off"/>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3</w:t>
      </w:r>
      <w:r>
        <w:rPr>
          <w:rFonts w:hint="eastAsia" w:ascii="宋体" w:hAnsi="宋体" w:cs="宋体"/>
          <w:b w:val="0"/>
          <w:bCs w:val="0"/>
          <w:sz w:val="24"/>
          <w:szCs w:val="24"/>
          <w:highlight w:val="none"/>
          <w:lang w:eastAsia="zh-CN"/>
        </w:rPr>
        <w:t xml:space="preserve">）交付标准：交付时货物应已完整体现投标文件所承诺的全部功能与技术性能，所有随车配套器材、文件、工具须齐备，并经中标供应商自检合格后方可提请验收。</w:t>
      </w:r>
      <w:r/>
    </w:p>
    <w:p>
      <w:pPr>
        <w:contextualSpacing/>
        <w:ind w:firstLine="482"/>
        <w:keepLines w:val="0"/>
        <w:keepNext w:val="0"/>
        <w:pageBreakBefore w:val="0"/>
        <w:spacing w:line="480" w:lineRule="atLeast"/>
        <w:widowControl w:val="off"/>
        <w:rPr>
          <w:rFonts w:hint="eastAsia" w:ascii="宋体" w:hAnsi="宋体" w:eastAsia="宋体" w:cs="宋体"/>
          <w:b/>
          <w:bCs/>
          <w:sz w:val="24"/>
          <w:szCs w:val="24"/>
          <w:highlight w:val="none"/>
          <w:lang w:val="zh-CN"/>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zh-CN"/>
        </w:rPr>
        <w:t xml:space="preserve">质保期</w:t>
      </w:r>
      <w:r>
        <w:rPr>
          <w:rFonts w:hint="eastAsia" w:ascii="宋体" w:hAnsi="宋体" w:cs="宋体"/>
          <w:b/>
          <w:bCs/>
          <w:sz w:val="24"/>
          <w:szCs w:val="24"/>
          <w:highlight w:val="none"/>
          <w:lang w:val="zh-CN"/>
        </w:rPr>
        <w:t xml:space="preserve">、</w:t>
      </w:r>
      <w:r>
        <w:rPr>
          <w:rFonts w:hint="eastAsia" w:ascii="宋体" w:hAnsi="宋体" w:cs="宋体"/>
          <w:b/>
          <w:bCs/>
          <w:sz w:val="24"/>
          <w:szCs w:val="24"/>
          <w:highlight w:val="none"/>
          <w:lang w:val="en-US" w:eastAsia="zh-CN"/>
        </w:rPr>
        <w:t xml:space="preserve">售后服务</w:t>
      </w:r>
      <w:r>
        <w:rPr>
          <w:rFonts w:hint="eastAsia" w:ascii="宋体" w:hAnsi="宋体" w:eastAsia="宋体" w:cs="宋体"/>
          <w:b/>
          <w:bCs/>
          <w:sz w:val="24"/>
          <w:szCs w:val="24"/>
          <w:highlight w:val="none"/>
          <w:lang w:val="zh-CN"/>
        </w:rPr>
        <w:t xml:space="preserve">：</w:t>
      </w:r>
      <w:r/>
    </w:p>
    <w:p>
      <w:pPr>
        <w:contextualSpacing/>
        <w:ind w:firstLine="482"/>
        <w:keepLines w:val="0"/>
        <w:keepNext w:val="0"/>
        <w:pageBreakBefore w:val="0"/>
        <w:spacing w:line="480" w:lineRule="atLeas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w:t>
      </w:r>
      <w:r>
        <w:rPr>
          <w:rFonts w:hint="eastAsia" w:ascii="宋体" w:hAnsi="宋体" w:cs="宋体"/>
          <w:color w:val="auto"/>
          <w:sz w:val="24"/>
          <w:szCs w:val="24"/>
          <w:highlight w:val="none"/>
          <w:lang w:val="en-US" w:eastAsia="zh-CN"/>
        </w:rPr>
        <w:t xml:space="preserve">期限：本项目整车质保期为3年，底盘及外购件按照相关规定执行，罐体及结构件终身质保。自车辆完成上牌手续并经采购人最终验收合格之日起计算。</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 xml:space="preserve">（2）</w:t>
      </w:r>
      <w:r>
        <w:rPr>
          <w:rFonts w:ascii="Segoe UI" w:hAnsi="Segoe UI" w:eastAsia="Segoe UI" w:cs="Segoe UI"/>
          <w:i w:val="0"/>
          <w:iCs w:val="0"/>
          <w:caps w:val="0"/>
          <w:color w:val="0f1115"/>
          <w:spacing w:val="0"/>
          <w:sz w:val="24"/>
          <w:szCs w:val="24"/>
          <w:highlight w:val="none"/>
          <w:shd w:val="clear" w:color="auto" w:fill="ffffff"/>
        </w:rPr>
        <w:t xml:space="preserve">交货时，中标供应商须同步提供但不限于以下资料</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宋体" w:hAnsi="宋体" w:cs="宋体"/>
          <w:color w:val="auto"/>
          <w:sz w:val="24"/>
          <w:szCs w:val="24"/>
          <w:highlight w:val="none"/>
          <w:lang w:val="en-US" w:eastAsia="zh-CN"/>
        </w:rPr>
        <w:t xml:space="preserve">产品设备清单、产品合格证、检测报告、产品质保书、</w:t>
      </w:r>
      <w:r>
        <w:rPr>
          <w:rFonts w:ascii="Segoe UI" w:hAnsi="Segoe UI" w:eastAsia="Segoe UI" w:cs="Segoe UI"/>
          <w:i w:val="0"/>
          <w:iCs w:val="0"/>
          <w:caps w:val="0"/>
          <w:color w:val="0f1115"/>
          <w:spacing w:val="0"/>
          <w:sz w:val="24"/>
          <w:szCs w:val="24"/>
          <w:highlight w:val="none"/>
          <w:shd w:val="clear" w:color="auto" w:fill="ffffff"/>
        </w:rPr>
        <w:t xml:space="preserve">使用说明书</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、随</w:t>
      </w:r>
      <w:r>
        <w:rPr>
          <w:rFonts w:hint="eastAsia" w:ascii="Segoe UI" w:hAnsi="Segoe UI" w:eastAsia="宋体" w:cs="Segoe UI"/>
          <w:i w:val="0"/>
          <w:iCs w:val="0"/>
          <w:caps w:val="0"/>
          <w:color w:val="0f1115"/>
          <w:spacing w:val="0"/>
          <w:sz w:val="24"/>
          <w:szCs w:val="24"/>
          <w:shd w:val="clear" w:color="auto" w:fill="ffffff"/>
          <w:lang w:eastAsia="zh-CN"/>
        </w:rPr>
        <w:t xml:space="preserve">车器材清单及产品资料、</w:t>
      </w:r>
      <w:r>
        <w:rPr>
          <w:rFonts w:ascii="Segoe UI" w:hAnsi="Segoe UI" w:eastAsia="Segoe UI" w:cs="Segoe UI"/>
          <w:i w:val="0"/>
          <w:iCs w:val="0"/>
          <w:caps w:val="0"/>
          <w:color w:val="0f1115"/>
          <w:spacing w:val="0"/>
          <w:sz w:val="24"/>
          <w:szCs w:val="24"/>
          <w:shd w:val="clear" w:color="auto" w:fill="ffffff"/>
        </w:rPr>
        <w:t xml:space="preserve">其他招标文件要求或行业惯例应随车交付的文件</w:t>
      </w:r>
      <w:r>
        <w:rPr>
          <w:rFonts w:hint="eastAsia" w:ascii="宋体" w:hAnsi="宋体" w:cs="宋体"/>
          <w:color w:val="auto"/>
          <w:sz w:val="24"/>
          <w:szCs w:val="24"/>
          <w:lang w:val="en-US" w:eastAsia="zh-CN"/>
        </w:rPr>
        <w:t xml:space="preserve">等。 </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售后服务要求：质保期内，凡合同产品出现非采购人或用户方人为因素导致的缺陷、故障或性能衰减，中标供应商须在接到采购人维修通知后30分钟内予以响应，初步判断故障原因并提供远程指导；若远程方式无法解决，中标供应商售后服务人员须在接到通知后6小时内抵达现场，开展检修作业</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48小时内须完成故障修复，使设备恢复正常使用。若48小时内无法修复，中标供应商须立即提供同类型或同等性能的替代设备、关键备件或临时解决方案，确保采购人消防执勤能力不受影响，待故障设备修复后再行换回；维修或更换所产生的一切费用（含人工费、材料费、差旅费等）均由中标供应商承担。质保期内的维修费用(包括材料)全部由中标</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lang w:val="en-US" w:eastAsia="zh-CN"/>
        </w:rPr>
        <w:t xml:space="preserve">负责，质保期满后，中标供应商仍须提供长期技术支持与维修服务，维修费用按成本价酌情收取，不得以质保期届满为由拒绝服务或收取不合理费用。</w:t>
      </w:r>
      <w:r/>
    </w:p>
    <w:p>
      <w:pPr>
        <w:contextualSpacing/>
        <w:ind w:firstLine="482"/>
        <w:keepLines w:val="0"/>
        <w:keepNext w:val="0"/>
        <w:pageBreakBefore w:val="0"/>
        <w:spacing w:line="480" w:lineRule="atLeast"/>
        <w:widowControl w:val="off"/>
        <w:rPr>
          <w:rFonts w:ascii="Segoe UI" w:hAnsi="Segoe UI" w:eastAsia="Segoe UI" w:cs="Segoe UI"/>
          <w:i w:val="0"/>
          <w:iCs w:val="0"/>
          <w:caps w:val="0"/>
          <w:color w:val="0f1115"/>
          <w:spacing w:val="0"/>
          <w:sz w:val="24"/>
          <w:szCs w:val="24"/>
          <w:shd w:val="clear" w:color="auto" w:fill="ffffff"/>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）安全责任：</w:t>
      </w:r>
      <w:r>
        <w:rPr>
          <w:rFonts w:ascii="Segoe UI" w:hAnsi="Segoe UI" w:eastAsia="Segoe UI" w:cs="Segoe UI"/>
          <w:i w:val="0"/>
          <w:iCs w:val="0"/>
          <w:caps w:val="0"/>
          <w:color w:val="0f1115"/>
          <w:spacing w:val="0"/>
          <w:sz w:val="24"/>
          <w:szCs w:val="24"/>
          <w:shd w:val="clear" w:color="auto" w:fill="ffffff"/>
        </w:rPr>
        <w:t xml:space="preserve">中标供应商须对本项目自合同签订之日起至最终验收合格期间的全部安全事务承担主体责任，包括但不限于：货物运输途中的人员安全与货物安全；装卸、吊装、就位作业中的操作安全；现场安装调试过程中的设备安全与人员安全；各类检测、调试环节的规范操作。中标供应商须派遣</w:t>
      </w:r>
      <w:r>
        <w:rPr>
          <w:rFonts w:hint="default" w:ascii="Segoe UI" w:hAnsi="Segoe UI" w:eastAsia="Segoe UI" w:cs="Segoe UI"/>
          <w:i w:val="0"/>
          <w:iCs w:val="0"/>
          <w:caps w:val="0"/>
          <w:color w:val="0f1115"/>
          <w:spacing w:val="0"/>
          <w:sz w:val="24"/>
          <w:szCs w:val="24"/>
          <w:shd w:val="clear" w:color="auto" w:fill="ffffff"/>
        </w:rPr>
        <w:t xml:space="preserve">具备相应资质的专业人员，使用符合标准的专业工具与防护装备，严格遵守国家安全生产法规、消防行业安全规范及采购人现场管理制度。项目实施过程中发生的一切人身伤害、财产损失及法律责任，均由中标供应商独立承担，采购人不承担任何形式的连带责任。</w:t>
      </w:r>
      <w:r/>
    </w:p>
    <w:p>
      <w:pPr>
        <w:contextualSpacing/>
        <w:ind w:firstLine="482"/>
        <w:keepLines w:val="0"/>
        <w:keepNext w:val="0"/>
        <w:pageBreakBefore w:val="0"/>
        <w:spacing w:line="480" w:lineRule="atLeas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验收标准：</w:t>
      </w:r>
      <w:r/>
    </w:p>
    <w:p>
      <w:pPr>
        <w:contextualSpacing/>
        <w:ind w:firstLine="482"/>
        <w:keepLines w:val="0"/>
        <w:keepNext w:val="0"/>
        <w:pageBreakBefore w:val="0"/>
        <w:spacing w:line="480" w:lineRule="atLeas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中标人在货物进场时，应由招标人组织现场验收。如验收时发现所供货物的数量、品牌、技术参数等与招标文件不一致，或无随车资料、检测报告等相关证明材料、存在安全隐患等，招标人将向中标人签发整改通知书。中标人在收到整改通知书后七日内必须按要求整改，如再次不符合要求或逾期，招标人将视作项目整体验收不合格，终止合同履行，履约保证金不予退还并报相关部门进行处理。验收合格的由招标人组织验收小组进行最终验收并签发验收单。</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采购人保留在验收过程中邀请质量监督部门或具备法定资质的第三方检测机构介入检测的权利，该权利行使与否不影响采购人对验收结果的自主判断权。第三方检测发生的全部费用（含检测费、检测耗材费、检测导致的场地占用费等）由中标供应商承担；若检测结果证明货物符合合同要求，检测费用仍由中标供应商承担，但不影响验收进程；若检测结果证明货物不符合合同要求，</w:t>
      </w:r>
      <w:r>
        <w:rPr>
          <w:rFonts w:hint="eastAsia" w:ascii="宋体" w:hAnsi="宋体" w:eastAsia="宋体" w:cs="宋体"/>
          <w:color w:val="auto"/>
          <w:sz w:val="24"/>
          <w:szCs w:val="24"/>
          <w:lang w:val="en-US" w:eastAsia="zh-CN"/>
        </w:rPr>
        <w:t xml:space="preserve">招标人将向</w:t>
      </w:r>
      <w:r>
        <w:rPr>
          <w:rFonts w:hint="eastAsia" w:ascii="宋体" w:hAnsi="宋体" w:cs="宋体"/>
          <w:color w:val="auto"/>
          <w:sz w:val="24"/>
          <w:szCs w:val="24"/>
          <w:lang w:val="en-US" w:eastAsia="zh-CN"/>
        </w:rPr>
        <w:t xml:space="preserve">中标供应商</w:t>
      </w:r>
      <w:r>
        <w:rPr>
          <w:rFonts w:hint="eastAsia" w:ascii="宋体" w:hAnsi="宋体" w:eastAsia="宋体" w:cs="宋体"/>
          <w:color w:val="auto"/>
          <w:sz w:val="24"/>
          <w:szCs w:val="24"/>
          <w:lang w:val="en-US" w:eastAsia="zh-CN"/>
        </w:rPr>
        <w:t xml:space="preserve">签发整改通知书</w:t>
      </w:r>
      <w:r>
        <w:rPr>
          <w:rFonts w:hint="eastAsia" w:ascii="宋体" w:hAnsi="宋体" w:cs="宋体"/>
          <w:color w:val="auto"/>
          <w:sz w:val="24"/>
          <w:szCs w:val="24"/>
          <w:lang w:val="en-US" w:eastAsia="zh-CN"/>
        </w:rPr>
        <w:t xml:space="preserve">，中标供应商</w:t>
      </w:r>
      <w:r>
        <w:rPr>
          <w:rFonts w:hint="eastAsia" w:ascii="宋体" w:hAnsi="宋体" w:eastAsia="宋体" w:cs="宋体"/>
          <w:color w:val="auto"/>
          <w:sz w:val="24"/>
          <w:szCs w:val="24"/>
          <w:lang w:val="en-US" w:eastAsia="zh-CN"/>
        </w:rPr>
        <w:t xml:space="preserve">在收到整改通知书后七日内必须按要求整改到位，如再次不符合要求或逾期，招标人</w:t>
      </w:r>
      <w:r>
        <w:rPr>
          <w:rFonts w:hint="eastAsia" w:ascii="宋体" w:hAnsi="宋体" w:cs="宋体"/>
          <w:color w:val="auto"/>
          <w:sz w:val="24"/>
          <w:szCs w:val="24"/>
          <w:lang w:val="en-US" w:eastAsia="zh-CN"/>
        </w:rPr>
        <w:t xml:space="preserve">有权</w:t>
      </w:r>
      <w:r>
        <w:rPr>
          <w:rFonts w:hint="eastAsia" w:ascii="宋体" w:hAnsi="宋体" w:eastAsia="宋体" w:cs="宋体"/>
          <w:color w:val="auto"/>
          <w:sz w:val="24"/>
          <w:szCs w:val="24"/>
          <w:lang w:val="en-US" w:eastAsia="zh-CN"/>
        </w:rPr>
        <w:t xml:space="preserve">解除双方合同、履约保证金不予退还并报相关部门进行处理。因检测活动导致货物任何部分出现损坏的，由中标供应商无条件免费补足或更换，并确保整车的正常使用不受影响，检测造成的时间消耗不构成延期交付的豁免理由。</w:t>
      </w:r>
      <w:r/>
    </w:p>
    <w:p>
      <w:pPr>
        <w:contextualSpacing/>
        <w:ind w:firstLine="482"/>
        <w:keepLines w:val="0"/>
        <w:keepNext w:val="0"/>
        <w:pageBreakBefore w:val="0"/>
        <w:spacing w:line="480" w:lineRule="atLeas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质量要求：</w:t>
      </w:r>
      <w:r/>
    </w:p>
    <w:p>
      <w:pPr>
        <w:contextualSpacing/>
        <w:ind w:firstLine="482"/>
        <w:keepLines w:val="0"/>
        <w:keepNext w:val="0"/>
        <w:pageBreakBefore w:val="0"/>
        <w:spacing w:line="480" w:lineRule="atLeast"/>
        <w:widowControl w:val="off"/>
        <w:rPr>
          <w:rFonts w:hint="eastAsia" w:ascii="Segoe UI" w:hAnsi="Segoe UI" w:eastAsia="宋体" w:cs="Segoe UI"/>
          <w:i w:val="0"/>
          <w:iCs w:val="0"/>
          <w:caps w:val="0"/>
          <w:color w:val="0f1115"/>
          <w:spacing w:val="0"/>
          <w:sz w:val="24"/>
          <w:szCs w:val="24"/>
          <w:shd w:val="clear" w:color="auto" w:fill="ffffff"/>
          <w:lang w:eastAsia="zh-CN"/>
        </w:rPr>
      </w:pPr>
      <w:r>
        <w:rPr>
          <w:rFonts w:hint="eastAsia" w:ascii="宋体" w:hAnsi="宋体" w:eastAsia="宋体" w:cs="宋体"/>
          <w:color w:val="auto"/>
          <w:sz w:val="24"/>
          <w:szCs w:val="24"/>
          <w:lang w:val="en-US" w:eastAsia="zh-CN"/>
        </w:rPr>
        <w:t xml:space="preserve">（1）中标供应商提供的全部产品（含整车、总成部件、随车器材）均须为全新、未经使用、原厂生产的合格正品，并完全符合以下标准：</w:t>
      </w:r>
      <w:r>
        <w:rPr>
          <w:rFonts w:ascii="Segoe UI" w:hAnsi="Segoe UI" w:eastAsia="Segoe UI" w:cs="Segoe UI"/>
          <w:i w:val="0"/>
          <w:iCs w:val="0"/>
          <w:caps w:val="0"/>
          <w:color w:val="0f1115"/>
          <w:spacing w:val="0"/>
          <w:sz w:val="24"/>
          <w:szCs w:val="24"/>
          <w:shd w:val="clear" w:color="auto" w:fill="ffffff"/>
        </w:rPr>
        <w:t xml:space="preserve">招标文件规定的技术参数、规格型号及性能指标</w:t>
      </w:r>
      <w:r>
        <w:rPr>
          <w:rFonts w:hint="eastAsia" w:ascii="Segoe UI" w:hAnsi="Segoe UI" w:eastAsia="宋体" w:cs="Segoe UI"/>
          <w:i w:val="0"/>
          <w:iCs w:val="0"/>
          <w:caps w:val="0"/>
          <w:color w:val="0f1115"/>
          <w:spacing w:val="0"/>
          <w:sz w:val="24"/>
          <w:szCs w:val="24"/>
          <w:shd w:val="clear" w:color="auto" w:fill="ffffff"/>
          <w:lang w:eastAsia="zh-CN"/>
        </w:rPr>
        <w:t xml:space="preserve">；国家强制性标准及消防行业推荐性标准中的较高要求；国家节能环保相关法规及政策要求；如产品实行生产许可证制度，须提供有效的生产许可证；</w:t>
      </w:r>
      <w:r/>
    </w:p>
    <w:p>
      <w:pPr>
        <w:contextualSpacing/>
        <w:keepLines w:val="0"/>
        <w:keepNext w:val="0"/>
        <w:pageBreakBefore w:val="0"/>
        <w:spacing w:line="480" w:lineRule="atLeast"/>
        <w:widowControl w:val="off"/>
        <w:rPr>
          <w:rFonts w:hint="eastAsia" w:ascii="Segoe UI" w:hAnsi="Segoe UI" w:eastAsia="宋体" w:cs="Segoe UI"/>
          <w:i w:val="0"/>
          <w:iCs w:val="0"/>
          <w:caps w:val="0"/>
          <w:color w:val="0f1115"/>
          <w:spacing w:val="0"/>
          <w:sz w:val="24"/>
          <w:szCs w:val="24"/>
          <w:shd w:val="clear" w:color="auto" w:fill="ffffff"/>
          <w:lang w:eastAsia="zh-CN"/>
        </w:rPr>
      </w:pPr>
      <w:r>
        <w:rPr>
          <w:rFonts w:hint="eastAsia" w:ascii="Segoe UI" w:hAnsi="Segoe UI" w:eastAsia="宋体" w:cs="Segoe UI"/>
          <w:i w:val="0"/>
          <w:iCs w:val="0"/>
          <w:caps w:val="0"/>
          <w:color w:val="0f1115"/>
          <w:spacing w:val="0"/>
          <w:sz w:val="24"/>
          <w:szCs w:val="24"/>
          <w:shd w:val="clear" w:color="auto" w:fill="ffffff"/>
          <w:lang w:eastAsia="zh-CN"/>
        </w:rPr>
        <w:t xml:space="preserve">如产品属于国家强制认证目录范围内，须通过认证并在有效期内。</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ascii="Segoe UI" w:hAnsi="Segoe UI" w:eastAsia="Segoe UI" w:cs="Segoe UI"/>
          <w:i w:val="0"/>
          <w:iCs w:val="0"/>
          <w:caps w:val="0"/>
          <w:color w:val="0f1115"/>
          <w:spacing w:val="0"/>
          <w:sz w:val="24"/>
          <w:szCs w:val="24"/>
          <w:shd w:val="clear" w:color="auto" w:fill="ffffff"/>
        </w:rPr>
        <w:t xml:space="preserve">供货时，中标供应商须同步提交完整的随车资料包，包括但不限于</w:t>
      </w:r>
      <w:r>
        <w:rPr>
          <w:rFonts w:hint="eastAsia" w:ascii="Segoe UI" w:hAnsi="Segoe UI" w:eastAsia="Segoe UI" w:cs="Segoe UI"/>
          <w:i w:val="0"/>
          <w:iCs w:val="0"/>
          <w:caps w:val="0"/>
          <w:color w:val="0f1115"/>
          <w:spacing w:val="0"/>
          <w:sz w:val="24"/>
          <w:szCs w:val="24"/>
          <w:shd w:val="clear" w:color="auto" w:fill="ffffff"/>
          <w:lang w:val="en-US" w:eastAsia="zh-CN"/>
        </w:rPr>
        <w:t xml:space="preserve">产品设备清单、产品合格证、检测报告、产品质保书、</w:t>
      </w:r>
      <w:r>
        <w:rPr>
          <w:rFonts w:ascii="Segoe UI" w:hAnsi="Segoe UI" w:eastAsia="Segoe UI" w:cs="Segoe UI"/>
          <w:i w:val="0"/>
          <w:iCs w:val="0"/>
          <w:caps w:val="0"/>
          <w:color w:val="0f1115"/>
          <w:spacing w:val="0"/>
          <w:sz w:val="24"/>
          <w:szCs w:val="24"/>
          <w:shd w:val="clear" w:color="auto" w:fill="ffffff"/>
        </w:rPr>
        <w:t xml:space="preserve">使用说明书</w:t>
      </w:r>
      <w:r>
        <w:rPr>
          <w:rFonts w:hint="eastAsia" w:ascii="Segoe UI" w:hAnsi="Segoe UI" w:eastAsia="Segoe UI" w:cs="Segoe UI"/>
          <w:i w:val="0"/>
          <w:iCs w:val="0"/>
          <w:caps w:val="0"/>
          <w:color w:val="0f1115"/>
          <w:spacing w:val="0"/>
          <w:sz w:val="24"/>
          <w:szCs w:val="24"/>
          <w:shd w:val="clear" w:color="auto" w:fill="ffffff"/>
          <w:lang w:eastAsia="zh-CN"/>
        </w:rPr>
        <w:t xml:space="preserve">、随车器材清单及产品资料</w:t>
      </w:r>
      <w:r>
        <w:rPr>
          <w:rFonts w:hint="eastAsia" w:ascii="Segoe UI" w:hAnsi="Segoe UI" w:eastAsia="Segoe UI" w:cs="Segoe UI"/>
          <w:i w:val="0"/>
          <w:iCs w:val="0"/>
          <w:caps w:val="0"/>
          <w:color w:val="0f1115"/>
          <w:spacing w:val="0"/>
          <w:sz w:val="24"/>
          <w:szCs w:val="24"/>
          <w:shd w:val="clear" w:color="auto" w:fill="ffffff"/>
          <w:lang w:val="en-US" w:eastAsia="zh-CN"/>
        </w:rPr>
        <w:t xml:space="preserve">等。</w:t>
      </w:r>
      <w:r>
        <w:rPr>
          <w:rFonts w:ascii="Segoe UI" w:hAnsi="Segoe UI" w:eastAsia="Segoe UI" w:cs="Segoe UI"/>
          <w:i w:val="0"/>
          <w:iCs w:val="0"/>
          <w:caps w:val="0"/>
          <w:color w:val="0f1115"/>
          <w:spacing w:val="0"/>
          <w:sz w:val="24"/>
          <w:szCs w:val="24"/>
          <w:shd w:val="clear" w:color="auto" w:fill="ffffff"/>
        </w:rPr>
        <w:t xml:space="preserve">上述资料如有缺失或内容不实，采购人有权直接认定验收不合格并解除合同，履约保证金不予退还。</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（3）中标供应商须提供通俗、完整的中文版产品使用说明书，内容应覆盖车辆操作、维护保养、故障排查、安全注意事项等，确保采购人操作人员能安全、规范地使用车辆。</w:t>
      </w:r>
      <w:r/>
    </w:p>
    <w:p>
      <w:pPr>
        <w:contextualSpacing/>
        <w:ind w:firstLine="482"/>
        <w:keepLines w:val="0"/>
        <w:keepNext w:val="0"/>
        <w:pageBreakBefore w:val="0"/>
        <w:spacing w:line="48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w:t>
      </w:r>
      <w:r>
        <w:rPr>
          <w:rFonts w:ascii="Segoe UI" w:hAnsi="Segoe UI" w:eastAsia="Segoe UI" w:cs="Segoe UI"/>
          <w:i w:val="0"/>
          <w:iCs w:val="0"/>
          <w:caps w:val="0"/>
          <w:color w:val="0f1115"/>
          <w:spacing w:val="0"/>
          <w:sz w:val="24"/>
          <w:szCs w:val="24"/>
          <w:shd w:val="clear" w:color="auto" w:fill="ffffff"/>
        </w:rPr>
        <w:t xml:space="preserve">中标供应商须保证其提供的产品及技术方案不侵犯任何第三方的专利权、商标权、设计权、著作权及其他知识产权。如因产品侵权引发任何第三方索赔或诉讼，中标供应商须承担全部法律责任及经济</w:t>
      </w:r>
      <w:r>
        <w:rPr>
          <w:rFonts w:ascii="Segoe UI" w:hAnsi="Segoe UI" w:eastAsia="Segoe UI" w:cs="Segoe UI"/>
          <w:i w:val="0"/>
          <w:iCs w:val="0"/>
          <w:caps w:val="0"/>
          <w:color w:val="0f1115"/>
          <w:spacing w:val="0"/>
          <w:sz w:val="24"/>
          <w:szCs w:val="24"/>
          <w:highlight w:val="none"/>
          <w:shd w:val="clear" w:color="auto" w:fill="ffffff"/>
        </w:rPr>
        <w:t xml:space="preserve">赔偿，并赔偿因此给采购人造成的全部损失（包括但不限于诉讼费、律师费、赔偿款、声誉损失等）。</w:t>
      </w:r>
      <w:r/>
    </w:p>
    <w:p>
      <w:pPr>
        <w:contextualSpacing/>
        <w:ind w:firstLine="482"/>
        <w:keepLines w:val="0"/>
        <w:keepNext w:val="0"/>
        <w:pageBreakBefore w:val="0"/>
        <w:spacing w:line="480" w:lineRule="atLeast"/>
        <w:widowControl w:val="off"/>
        <w:rPr>
          <w:rFonts w:hint="eastAsia" w:ascii="宋体" w:hAnsi="宋体" w:eastAsia="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付款要求</w:t>
      </w:r>
      <w:r>
        <w:rPr>
          <w:rFonts w:hint="eastAsia" w:ascii="宋体" w:hAnsi="宋体" w:eastAsia="宋体" w:cs="宋体"/>
          <w:sz w:val="24"/>
          <w:szCs w:val="24"/>
          <w:highlight w:val="none"/>
        </w:rPr>
        <w:t xml:space="preserve">：全部货物交付完毕、安装调试完成、通过采购人最终验收合格</w:t>
      </w:r>
      <w:r>
        <w:rPr>
          <w:rFonts w:hint="eastAsia" w:ascii="宋体" w:hAnsi="宋体" w:eastAsia="宋体" w:cs="宋体"/>
          <w:b w:val="0"/>
          <w:bCs w:val="0"/>
          <w:sz w:val="24"/>
          <w:szCs w:val="24"/>
          <w:highlight w:val="none"/>
          <w:lang w:val="en-US" w:eastAsia="zh-CN"/>
        </w:rPr>
        <w:t xml:space="preserve">后支付合同价的90%</w:t>
      </w:r>
      <w:r>
        <w:rPr>
          <w:rFonts w:hint="eastAsia" w:ascii="宋体" w:hAnsi="宋体" w:cs="宋体"/>
          <w:b w:val="0"/>
          <w:bCs w:val="0"/>
          <w:sz w:val="24"/>
          <w:szCs w:val="24"/>
          <w:highlight w:val="none"/>
          <w:lang w:val="en-US" w:eastAsia="zh-CN"/>
        </w:rPr>
        <w:t xml:space="preserve">；验收合格之日起满12个月后</w:t>
      </w:r>
      <w:r>
        <w:rPr>
          <w:rFonts w:hint="eastAsia" w:ascii="宋体" w:hAnsi="宋体" w:eastAsia="宋体" w:cs="宋体"/>
          <w:b w:val="0"/>
          <w:bCs w:val="0"/>
          <w:sz w:val="24"/>
          <w:szCs w:val="24"/>
          <w:highlight w:val="none"/>
          <w:lang w:val="en-US" w:eastAsia="zh-CN"/>
        </w:rPr>
        <w:t xml:space="preserve">付至合同价的95%；质保期（36个月）届满且无未解决的履约争议</w:t>
      </w:r>
      <w:r>
        <w:rPr>
          <w:rFonts w:hint="eastAsia" w:ascii="宋体" w:hAnsi="宋体" w:cs="宋体"/>
          <w:b w:val="0"/>
          <w:bCs w:val="0"/>
          <w:sz w:val="24"/>
          <w:szCs w:val="24"/>
          <w:highlight w:val="none"/>
          <w:lang w:val="en-US" w:eastAsia="zh-CN"/>
        </w:rPr>
        <w:t xml:space="preserve">后一次性</w:t>
      </w:r>
      <w:r>
        <w:rPr>
          <w:rFonts w:hint="eastAsia" w:ascii="宋体" w:hAnsi="宋体" w:eastAsia="宋体" w:cs="宋体"/>
          <w:b w:val="0"/>
          <w:bCs w:val="0"/>
          <w:sz w:val="24"/>
          <w:szCs w:val="24"/>
          <w:highlight w:val="none"/>
          <w:lang w:val="en-US" w:eastAsia="zh-CN"/>
        </w:rPr>
        <w:t xml:space="preserve">付清合同余款</w:t>
      </w:r>
      <w:r>
        <w:rPr>
          <w:rFonts w:hint="eastAsia" w:ascii="宋体" w:hAnsi="宋体" w:cs="宋体"/>
          <w:b w:val="0"/>
          <w:bCs w:val="0"/>
          <w:sz w:val="24"/>
          <w:szCs w:val="24"/>
          <w:highlight w:val="none"/>
          <w:lang w:val="en-US" w:eastAsia="zh-CN"/>
        </w:rPr>
        <w:t xml:space="preserve">（以上付款均不计息）</w:t>
      </w:r>
      <w:r>
        <w:rPr>
          <w:rFonts w:hint="eastAsia" w:ascii="宋体" w:hAnsi="宋体" w:eastAsia="宋体" w:cs="宋体"/>
          <w:b w:val="0"/>
          <w:bCs w:val="0"/>
          <w:sz w:val="24"/>
          <w:szCs w:val="24"/>
          <w:highlight w:val="none"/>
          <w:lang w:val="en-US" w:eastAsia="zh-CN"/>
        </w:rPr>
        <w:t xml:space="preserve">。</w:t>
      </w:r>
      <w:r/>
    </w:p>
    <w:p>
      <w:pPr>
        <w:contextualSpacing/>
        <w:ind w:firstLine="482"/>
        <w:keepLines w:val="0"/>
        <w:keepNext w:val="0"/>
        <w:pageBreakBefore w:val="0"/>
        <w:spacing w:line="480" w:lineRule="atLeast"/>
        <w:widowControl w:val="off"/>
        <w:rPr>
          <w:rFonts w:hint="eastAsia" w:ascii="宋体" w:hAnsi="宋体" w:eastAsia="宋体" w:cs="宋体"/>
          <w:color w:val="ff0000"/>
          <w:sz w:val="24"/>
          <w:szCs w:val="24"/>
        </w:rPr>
      </w:pPr>
      <w:r>
        <w:rPr>
          <w:rFonts w:ascii="Segoe UI" w:hAnsi="Segoe UI" w:eastAsia="Segoe UI" w:cs="Segoe UI"/>
          <w:i w:val="0"/>
          <w:iCs w:val="0"/>
          <w:caps w:val="0"/>
          <w:color w:val="0f1115"/>
          <w:spacing w:val="0"/>
          <w:sz w:val="24"/>
          <w:szCs w:val="24"/>
          <w:shd w:val="clear" w:color="auto" w:fill="ffffff"/>
        </w:rPr>
        <w:t xml:space="preserve">中标供应商在申请各期款项时，须按采购人财务要求提供合法有效的发票及相关请款资料。</w:t>
      </w:r>
      <w:r/>
    </w:p>
    <w:p>
      <w:pPr>
        <w:contextualSpacing/>
        <w:ind w:firstLine="482"/>
        <w:jc w:val="both"/>
        <w:keepLines w:val="0"/>
        <w:keepNext w:val="0"/>
        <w:pageBreakBefore w:val="0"/>
        <w:spacing w:line="480" w:lineRule="atLeast"/>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6.</w:t>
      </w:r>
      <w:r>
        <w:rPr>
          <w:rFonts w:hint="eastAsia" w:ascii="宋体" w:hAnsi="宋体" w:eastAsia="宋体" w:cs="宋体"/>
          <w:b/>
          <w:bCs/>
          <w:sz w:val="24"/>
          <w:szCs w:val="24"/>
          <w:lang w:val="en-US" w:eastAsia="zh-CN" w:bidi="ar-SA"/>
        </w:rPr>
        <w:t xml:space="preserve">其他</w:t>
      </w:r>
      <w:r>
        <w:rPr>
          <w:rFonts w:hint="eastAsia" w:ascii="宋体" w:hAnsi="宋体" w:cs="宋体"/>
          <w:b/>
          <w:bCs/>
          <w:sz w:val="24"/>
          <w:szCs w:val="24"/>
          <w:lang w:val="en-US" w:eastAsia="zh-CN" w:bidi="ar-SA"/>
        </w:rPr>
        <w:t xml:space="preserve">约定</w:t>
      </w:r>
      <w:r/>
    </w:p>
    <w:p>
      <w:pPr>
        <w:contextualSpacing/>
        <w:ind w:firstLine="482"/>
        <w:jc w:val="both"/>
        <w:keepLines w:val="0"/>
        <w:keepNext w:val="0"/>
        <w:pageBreakBefore w:val="0"/>
        <w:spacing w:line="480" w:lineRule="atLeas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w:t>
      </w:r>
      <w:r>
        <w:rPr>
          <w:rFonts w:ascii="Segoe UI" w:hAnsi="Segoe UI" w:eastAsia="Segoe UI" w:cs="Segoe UI"/>
          <w:i w:val="0"/>
          <w:iCs w:val="0"/>
          <w:caps w:val="0"/>
          <w:color w:val="0f1115"/>
          <w:spacing w:val="0"/>
          <w:sz w:val="24"/>
          <w:szCs w:val="24"/>
          <w:shd w:val="clear" w:color="auto" w:fill="ffffff"/>
        </w:rPr>
        <w:t xml:space="preserve">中标供应商在投标时应充分考虑交货期内材料价格、人工成本、汇率等市场因素的波动风险。中标后合同总价一次性包死，不论市场如何变化，均不予调整。</w:t>
      </w:r>
      <w:r/>
    </w:p>
    <w:p>
      <w:pPr>
        <w:contextualSpacing/>
        <w:ind w:firstLine="482"/>
        <w:jc w:val="both"/>
        <w:keepLines w:val="0"/>
        <w:keepNext w:val="0"/>
        <w:pageBreakBefore w:val="0"/>
        <w:spacing w:line="480" w:lineRule="atLeas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w:t>
      </w:r>
      <w:r>
        <w:rPr>
          <w:rFonts w:ascii="Segoe UI" w:hAnsi="Segoe UI" w:eastAsia="Segoe UI" w:cs="Segoe UI"/>
          <w:i w:val="0"/>
          <w:iCs w:val="0"/>
          <w:caps w:val="0"/>
          <w:color w:val="0f1115"/>
          <w:spacing w:val="0"/>
          <w:sz w:val="24"/>
          <w:szCs w:val="24"/>
          <w:shd w:val="clear" w:color="auto" w:fill="ffffff"/>
        </w:rPr>
        <w:t xml:space="preserve">若中标供应商交付的产品在品牌、规格、型号、技术参数等方面与招标要求及投标承诺不符，无论该不符是否影响产品基本使用，中标供应商均须无条件接受退货或换货处理，直至完全满足招标要求为止。由此产生的全部额外费用及工期延误责任均由中标供应商承担。</w:t>
      </w:r>
      <w:r/>
    </w:p>
    <w:p>
      <w:pPr>
        <w:contextualSpacing/>
        <w:ind w:firstLine="482"/>
        <w:jc w:val="both"/>
        <w:keepLines w:val="0"/>
        <w:keepNext w:val="0"/>
        <w:pageBreakBefore w:val="0"/>
        <w:spacing w:line="480" w:lineRule="atLeas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3）投标人所投产品为特种设备的，投标价应包含相关安全技术检测、取证、向当地市场监管部门申报并取得特检机构颁发的检验合格证，并确保能正常运行。中标供应商须确保车辆在交付前已取得全部法定检验合格证明，确保采购人收货后可立即投入使用并满</w:t>
      </w:r>
      <w:r>
        <w:rPr>
          <w:rFonts w:hint="eastAsia" w:ascii="宋体" w:hAnsi="宋体" w:eastAsia="宋体" w:cs="宋体"/>
          <w:b w:val="0"/>
          <w:bCs w:val="0"/>
          <w:sz w:val="24"/>
          <w:szCs w:val="24"/>
          <w:highlight w:val="none"/>
          <w:lang w:val="en-US" w:eastAsia="zh-CN" w:bidi="ar-SA"/>
        </w:rPr>
        <w:t xml:space="preserve">足监管要求。</w:t>
      </w:r>
      <w:r/>
    </w:p>
    <w:p>
      <w:pPr>
        <w:contextualSpacing/>
        <w:ind w:firstLine="482"/>
        <w:jc w:val="both"/>
        <w:keepLines w:val="0"/>
        <w:keepNext w:val="0"/>
        <w:pageBreakBefore w:val="0"/>
        <w:spacing w:line="480" w:lineRule="atLeast"/>
        <w:widowControl w:val="off"/>
        <w:rPr>
          <w:rFonts w:ascii="Segoe UI" w:hAnsi="Segoe UI" w:eastAsia="Segoe UI" w:cs="Segoe UI"/>
          <w:i w:val="0"/>
          <w:iCs w:val="0"/>
          <w:caps w:val="0"/>
          <w:color w:val="0f1115"/>
          <w:spacing w:val="0"/>
          <w:sz w:val="24"/>
          <w:szCs w:val="24"/>
          <w:shd w:val="clear" w:color="auto" w:fill="ffffff"/>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）所投车辆验收时必须提供工信部公告</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w:t>
      </w:r>
      <w:r>
        <w:rPr>
          <w:rFonts w:ascii="Segoe UI" w:hAnsi="Segoe UI" w:eastAsia="Segoe UI" w:cs="Segoe UI"/>
          <w:i w:val="0"/>
          <w:iCs w:val="0"/>
          <w:caps w:val="0"/>
          <w:color w:val="0f1115"/>
          <w:spacing w:val="0"/>
          <w:sz w:val="24"/>
          <w:szCs w:val="24"/>
          <w:highlight w:val="none"/>
          <w:shd w:val="clear" w:color="auto" w:fill="ffffff"/>
        </w:rPr>
        <w:t xml:space="preserve">中标供应商须全力配合采购人完成车辆上牌工作，包括但不限于提供上牌所需全部法定文件、配合车辆查验等事宜，确保所供车辆能在采购人所在地车辆管理部门顺利办理上牌、过户及后续年度审验手续。因车辆公告状态或技术参数不符合上牌要求导致无法上牌的，视为中标供应商根本违约，采购人有权解除合同并追究相应</w:t>
      </w:r>
      <w:r>
        <w:rPr>
          <w:rFonts w:ascii="Segoe UI" w:hAnsi="Segoe UI" w:eastAsia="Segoe UI" w:cs="Segoe UI"/>
          <w:i w:val="0"/>
          <w:iCs w:val="0"/>
          <w:caps w:val="0"/>
          <w:color w:val="0f1115"/>
          <w:spacing w:val="0"/>
          <w:sz w:val="24"/>
          <w:szCs w:val="24"/>
          <w:shd w:val="clear" w:color="auto" w:fill="ffffff"/>
        </w:rPr>
        <w:t xml:space="preserve">责任。</w:t>
      </w:r>
      <w:r/>
    </w:p>
    <w:p>
      <w:pPr>
        <w:contextualSpacing/>
        <w:ind w:firstLine="482"/>
        <w:jc w:val="both"/>
        <w:keepLines w:val="0"/>
        <w:keepNext w:val="0"/>
        <w:pageBreakBefore w:val="0"/>
        <w:spacing w:line="480" w:lineRule="atLeast"/>
        <w:widowControl w:val="off"/>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5</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所供车辆必须满足国家法律法规要求，不接收非法改装车辆。</w:t>
      </w:r>
      <w:r/>
    </w:p>
    <w:p>
      <w:pPr>
        <w:ind w:firstLine="480"/>
        <w:keepLines w:val="0"/>
        <w:keepNext w:val="0"/>
        <w:pageBreakBefore w:val="0"/>
        <w:spacing w:line="480" w:lineRule="atLeast"/>
        <w:widowControl w:val="off"/>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其他说明</w:t>
      </w:r>
      <w:r/>
    </w:p>
    <w:p>
      <w:pPr>
        <w:ind w:firstLine="480"/>
        <w:keepLines w:val="0"/>
        <w:keepNext w:val="0"/>
        <w:pageBreakBefore w:val="0"/>
        <w:spacing w:line="480" w:lineRule="atLeast"/>
        <w:widowControl w:val="off"/>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本项目履约保证金为</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金额的</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%，以支票、汇票、本票或者金融机构、担保机构出具的保函等非现金形式提交，在签订合同前缴纳至甲方指定账户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履约保证金</w:t>
      </w:r>
      <w:r>
        <w:rPr>
          <w:rFonts w:hint="eastAsia" w:ascii="宋体" w:hAnsi="宋体" w:eastAsia="宋体" w:cs="宋体"/>
          <w:sz w:val="24"/>
          <w:szCs w:val="24"/>
          <w:lang w:val="en-US" w:eastAsia="zh-CN"/>
        </w:rPr>
        <w:t xml:space="preserve">缴纳前必须先与采购人联系，确定缴纳账号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，并按</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通知书规定时间与采购单位签订合同，</w:t>
      </w:r>
      <w:r>
        <w:rPr>
          <w:rFonts w:hint="eastAsia" w:ascii="宋体" w:hAnsi="宋体" w:eastAsia="宋体" w:cs="宋体"/>
          <w:sz w:val="24"/>
          <w:szCs w:val="24"/>
          <w:lang w:val="zh-CN"/>
        </w:rPr>
        <w:t xml:space="preserve">待履约完成（设备设施全部进场并安装调试完毕经甲方组织验收合格）后</w:t>
      </w:r>
      <w:r>
        <w:rPr>
          <w:rFonts w:hint="eastAsia" w:ascii="宋体" w:hAnsi="宋体" w:eastAsia="宋体" w:cs="宋体"/>
          <w:sz w:val="24"/>
          <w:szCs w:val="24"/>
          <w:lang w:val="zh-CN" w:eastAsia="zh-CN"/>
        </w:rPr>
        <w:t xml:space="preserve">无息</w:t>
      </w:r>
      <w:r>
        <w:rPr>
          <w:rFonts w:hint="eastAsia" w:ascii="宋体" w:hAnsi="宋体" w:eastAsia="宋体" w:cs="宋体"/>
          <w:sz w:val="24"/>
          <w:szCs w:val="24"/>
          <w:lang w:val="zh-CN"/>
        </w:rPr>
        <w:t xml:space="preserve">退还。</w:t>
      </w:r>
      <w:r/>
    </w:p>
    <w:p>
      <w:pPr>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cs="宋体"/>
          <w:b/>
          <w:bCs/>
          <w:sz w:val="24"/>
          <w:szCs w:val="24"/>
          <w:lang w:val="en-US" w:eastAsia="zh-CN"/>
        </w:rPr>
        <w:t xml:space="preserve">招标代理服务费应包含（分摊）在投标报价中，但不单独列出。中标供应商在领取中标通知书前向招标代理人支付，招标代理服务费按《招标代理服务收费管理暂行办法》（计价格〔2002〕1980号）、《关于降低部分建设项目收费标准规范收费行为等有关问题的通知》（发改价格〔2011〕534号）规定的80%计取。</w:t>
      </w:r>
      <w:r/>
    </w:p>
    <w:p>
      <w:pPr>
        <w:ind w:firstLine="480"/>
        <w:keepLines w:val="0"/>
        <w:keepNext w:val="0"/>
        <w:pageBreakBefore w:val="0"/>
        <w:spacing w:line="480" w:lineRule="atLeast"/>
        <w:widowControl w:val="off"/>
        <w:rPr>
          <w:rFonts w:hint="eastAsia" w:ascii="宋体" w:hAnsi="宋体" w:eastAsia="宋体" w:cs="宋体"/>
          <w:bCs/>
          <w:sz w:val="24"/>
          <w:szCs w:val="24"/>
          <w:highlight w:val="none"/>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若供应商中标后无故</w:t>
      </w:r>
      <w:r>
        <w:rPr>
          <w:rFonts w:hint="eastAsia" w:ascii="宋体" w:hAnsi="宋体" w:eastAsia="宋体" w:cs="宋体"/>
          <w:sz w:val="24"/>
          <w:szCs w:val="24"/>
          <w:highlight w:val="none"/>
        </w:rPr>
        <w:t xml:space="preserve">弃标，采购人将其移交政府采购监管部门，按政府采购相关法律法</w:t>
      </w:r>
      <w:r>
        <w:rPr>
          <w:rFonts w:hint="eastAsia" w:ascii="宋体" w:hAnsi="宋体" w:eastAsia="宋体" w:cs="宋体"/>
          <w:bCs/>
          <w:sz w:val="24"/>
          <w:szCs w:val="24"/>
          <w:highlight w:val="none"/>
        </w:rPr>
        <w:t xml:space="preserve">规处理。</w:t>
      </w:r>
      <w:r/>
    </w:p>
    <w:p>
      <w:pPr>
        <w:ind w:firstLine="480"/>
        <w:keepLines w:val="0"/>
        <w:keepNext w:val="0"/>
        <w:pageBreakBefore w:val="0"/>
        <w:spacing w:line="48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本项目不接受进口产品投标。</w:t>
      </w:r>
      <w:r/>
    </w:p>
    <w:p>
      <w:pPr>
        <w:ind w:firstLine="480"/>
        <w:keepLines w:val="0"/>
        <w:keepNext w:val="0"/>
        <w:pageBreakBefore w:val="0"/>
        <w:spacing w:line="480" w:lineRule="atLeas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核心产品</w:t>
      </w:r>
      <w:r/>
    </w:p>
    <w:tbl>
      <w:tblPr>
        <w:tblStyle w:val="701"/>
        <w:tblW w:w="0" w:type="auto"/>
        <w:tblInd w:w="3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6863"/>
      </w:tblGrid>
      <w:tr>
        <w:trPr/>
        <w:tc>
          <w:tcPr>
            <w:tcW w:w="1147" w:type="dxa"/>
            <w:vAlign w:val="center"/>
            <w:textDirection w:val="lrTb"/>
            <w:noWrap w:val="false"/>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t xml:space="preserve">序号</w:t>
            </w:r>
            <w:r/>
          </w:p>
        </w:tc>
        <w:tc>
          <w:tcPr>
            <w:tcW w:w="6863" w:type="dxa"/>
            <w:vAlign w:val="center"/>
            <w:textDirection w:val="lrTb"/>
            <w:noWrap w:val="false"/>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t xml:space="preserve">核心产品</w:t>
            </w:r>
            <w:r/>
          </w:p>
        </w:tc>
      </w:tr>
      <w:tr>
        <w:trPr>
          <w:trHeight w:val="679"/>
        </w:trPr>
        <w:tc>
          <w:tcPr>
            <w:tcW w:w="1147" w:type="dxa"/>
            <w:vAlign w:val="center"/>
            <w:textDirection w:val="lrTb"/>
            <w:noWrap w:val="false"/>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t xml:space="preserve">1</w:t>
            </w:r>
            <w:r/>
          </w:p>
        </w:tc>
        <w:tc>
          <w:tcPr>
            <w:tcW w:w="6863" w:type="dxa"/>
            <w:vAlign w:val="center"/>
            <w:textDirection w:val="lrTb"/>
            <w:noWrap w:val="false"/>
          </w:tcPr>
          <w:p>
            <w:pPr>
              <w:ind w:left="0" w:right="0"/>
              <w:jc w:val="center"/>
              <w:keepLines w:val="0"/>
              <w:keepNext w:val="0"/>
              <w:spacing w:before="0" w:beforeAutospacing="0" w:after="0" w:afterAutospacing="0"/>
              <w:rPr>
                <w:rFonts w:hint="default" w:eastAsia="宋体"/>
                <w:sz w:val="24"/>
                <w:szCs w:val="32"/>
                <w:highlight w:val="none"/>
                <w:lang w:val="en-US" w:eastAsia="zh-CN"/>
              </w:rPr>
              <w:suppressLineNumbers w:val="0"/>
            </w:pPr>
            <w:r>
              <w:rPr>
                <w:rFonts w:hint="eastAsia" w:ascii="Times New Roman" w:eastAsia="宋体"/>
                <w:sz w:val="24"/>
                <w:szCs w:val="32"/>
                <w:highlight w:val="none"/>
                <w:lang w:val="en-US" w:eastAsia="zh-CN"/>
              </w:rPr>
              <w:t xml:space="preserve">12吨泡沫型消防车</w:t>
            </w:r>
            <w:r/>
          </w:p>
        </w:tc>
      </w:tr>
    </w:tbl>
    <w:p>
      <w:pPr>
        <w:ind w:firstLine="422"/>
        <w:spacing w:line="360" w:lineRule="auto"/>
        <w:rPr>
          <w:rFonts w:hint="eastAsia" w:ascii="宋体" w:hAnsi="宋体" w:cs="仿宋_GB2312"/>
          <w:sz w:val="28"/>
          <w:szCs w:val="24"/>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cs="仿宋_GB2312"/>
          <w:sz w:val="28"/>
          <w:szCs w:val="24"/>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评标方法与评标标准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 xml:space="preserve">采用综合评分法。评标结果按评审后总得分由高到低顺序排列，确定中标候选人名单并按顺序确定中标人。得分相同的，按投标报价由低到高顺序排列，得分且投标报价相同的并列。中标候选人并列的，由采购人或者采购人委托评标委员会按照招标文件规定的方式确定中标人；招标文件未规定的，采取随机抽取的方式确定。</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37"/>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37"/>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numPr>
          <w:ilvl w:val="0"/>
          <w:numId w:val="2"/>
        </w:numPr>
        <w:ind w:firstLine="562"/>
        <w:jc w:val="left"/>
        <w:pageBreakBefore w:val="0"/>
        <w:spacing w:line="480" w:lineRule="atLeast"/>
        <w:rPr>
          <w:rFonts w:hint="eastAsia" w:ascii="宋体" w:hAnsi="宋体" w:eastAsia="宋体" w:cs="宋体"/>
          <w:color w:val="000000"/>
          <w:sz w:val="28"/>
          <w:szCs w:val="28"/>
          <w:lang w:val="zh-CN"/>
        </w:rPr>
      </w:pP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lang w:val="zh-CN"/>
        </w:rPr>
        <w:t xml:space="preserve">分</w:t>
      </w:r>
      <w:r/>
    </w:p>
    <w:tbl>
      <w:tblPr>
        <w:tblStyle w:val="968"/>
        <w:tblW w:w="9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3"/>
        <w:gridCol w:w="1443"/>
        <w:gridCol w:w="7141"/>
        <w:gridCol w:w="809"/>
      </w:tblGrid>
      <w:tr>
        <w:trPr>
          <w:jc w:val="center"/>
          <w:trHeight w:val="23"/>
        </w:trPr>
        <w:tc>
          <w:tcPr>
            <w:tcW w:w="583" w:type="dxa"/>
            <w:vAlign w:val="center"/>
            <w:textDirection w:val="lrTb"/>
            <w:noWrap w:val="false"/>
          </w:tcPr>
          <w:p>
            <w:pPr>
              <w:ind w:firstLine="0"/>
              <w:jc w:val="center"/>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序号</w:t>
            </w:r>
            <w:r/>
          </w:p>
        </w:tc>
        <w:tc>
          <w:tcPr>
            <w:tcW w:w="1443" w:type="dxa"/>
            <w:vAlign w:val="center"/>
            <w:textDirection w:val="lrTb"/>
            <w:noWrap w:val="false"/>
          </w:tcPr>
          <w:p>
            <w:pPr>
              <w:ind w:firstLine="0"/>
              <w:jc w:val="center"/>
              <w:pageBreakBefore w:val="0"/>
              <w:spacing w:line="360" w:lineRule="auto"/>
              <w:rPr>
                <w:rFonts w:hint="eastAsia" w:ascii="宋体" w:hAnsi="宋体" w:eastAsia="宋体" w:cs="宋体"/>
                <w:bCs/>
                <w:spacing w:val="-3"/>
                <w:sz w:val="24"/>
                <w:szCs w:val="24"/>
                <w:highlight w:val="none"/>
                <w:lang w:val="en-US" w:eastAsia="zh-CN"/>
              </w:rPr>
            </w:pPr>
            <w:r>
              <w:rPr>
                <w:rFonts w:hint="eastAsia" w:ascii="宋体" w:hAnsi="宋体" w:eastAsia="宋体" w:cs="宋体"/>
                <w:bCs/>
                <w:spacing w:val="-3"/>
                <w:sz w:val="24"/>
                <w:szCs w:val="24"/>
                <w:highlight w:val="none"/>
                <w:lang w:val="en-US" w:eastAsia="zh-CN"/>
              </w:rPr>
              <w:t xml:space="preserve">名称</w:t>
            </w:r>
            <w:r/>
          </w:p>
        </w:tc>
        <w:tc>
          <w:tcPr>
            <w:tcW w:w="7141" w:type="dxa"/>
            <w:vAlign w:val="center"/>
            <w:textDirection w:val="lrTb"/>
            <w:noWrap w:val="false"/>
          </w:tcPr>
          <w:p>
            <w:pPr>
              <w:ind w:firstLine="0"/>
              <w:jc w:val="center"/>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pacing w:val="-3"/>
                <w:sz w:val="24"/>
                <w:szCs w:val="24"/>
                <w:highlight w:val="none"/>
              </w:rPr>
              <w:t xml:space="preserve">评审标准</w:t>
            </w:r>
            <w:r/>
          </w:p>
        </w:tc>
        <w:tc>
          <w:tcPr>
            <w:tcW w:w="809" w:type="dxa"/>
            <w:vAlign w:val="center"/>
            <w:textDirection w:val="lrTb"/>
            <w:noWrap w:val="false"/>
          </w:tcPr>
          <w:p>
            <w:pPr>
              <w:jc w:val="center"/>
              <w:pageBreakBefore w:val="0"/>
              <w:spacing w:line="360" w:lineRule="auto"/>
              <w:rPr>
                <w:rFonts w:hint="eastAsia" w:ascii="宋体" w:hAnsi="宋体" w:eastAsia="宋体" w:cs="宋体"/>
                <w:bCs/>
                <w:spacing w:val="-6"/>
                <w:sz w:val="24"/>
                <w:szCs w:val="24"/>
                <w:highlight w:val="none"/>
                <w:lang w:val="en-US" w:eastAsia="zh-CN"/>
              </w:rPr>
            </w:pPr>
            <w:r>
              <w:rPr>
                <w:rFonts w:hint="eastAsia" w:ascii="宋体" w:hAnsi="宋体" w:eastAsia="宋体" w:cs="宋体"/>
                <w:bCs/>
                <w:spacing w:val="-6"/>
                <w:sz w:val="24"/>
                <w:szCs w:val="24"/>
                <w:highlight w:val="none"/>
                <w:lang w:val="en-US" w:eastAsia="zh-CN"/>
              </w:rPr>
              <w:t xml:space="preserve">分值</w:t>
            </w:r>
            <w:r/>
          </w:p>
        </w:tc>
      </w:tr>
      <w:tr>
        <w:trPr>
          <w:jc w:val="center"/>
          <w:trHeight w:val="23"/>
        </w:trPr>
        <w:tc>
          <w:tcPr>
            <w:shd w:val="clear" w:color="auto" w:fill="auto"/>
            <w:tcW w:w="58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W w:w="1443" w:type="dxa"/>
            <w:vAlign w:val="center"/>
            <w:textDirection w:val="lrTb"/>
            <w:noWrap w:val="false"/>
          </w:tcPr>
          <w:p>
            <w:pPr>
              <w:ind w:left="102"/>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rPr>
              <w:t xml:space="preserve">类似业绩</w:t>
            </w:r>
            <w:r/>
          </w:p>
        </w:tc>
        <w:tc>
          <w:tcPr>
            <w:shd w:val="clear" w:color="auto" w:fill="auto"/>
            <w:tcW w:w="7141" w:type="dxa"/>
            <w:vAlign w:val="center"/>
            <w:textDirection w:val="lrTb"/>
            <w:noWrap w:val="false"/>
          </w:tcPr>
          <w:p>
            <w:pPr>
              <w:ind w:left="10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cs="宋体"/>
                <w:color w:val="auto"/>
                <w:sz w:val="24"/>
                <w:szCs w:val="24"/>
                <w:highlight w:val="none"/>
                <w:lang w:val="en-US" w:eastAsia="zh-CN"/>
              </w:rPr>
              <w:t xml:space="preserve">以来承担过类似</w:t>
            </w:r>
            <w:r>
              <w:rPr>
                <w:rFonts w:hint="eastAsia" w:ascii="宋体" w:hAnsi="宋体" w:eastAsia="宋体" w:cs="宋体"/>
                <w:color w:val="auto"/>
                <w:sz w:val="24"/>
                <w:szCs w:val="24"/>
                <w:highlight w:val="none"/>
                <w:lang w:val="en-US" w:eastAsia="zh-CN"/>
              </w:rPr>
              <w:t xml:space="preserve">消</w:t>
            </w:r>
            <w:r>
              <w:rPr>
                <w:rFonts w:hint="eastAsia" w:ascii="宋体" w:hAnsi="宋体" w:eastAsia="宋体" w:cs="宋体"/>
                <w:color w:val="auto"/>
                <w:sz w:val="24"/>
                <w:szCs w:val="24"/>
                <w:lang w:val="en-US" w:eastAsia="zh-CN"/>
              </w:rPr>
              <w:t xml:space="preserve">防车产品</w:t>
            </w:r>
            <w:r>
              <w:rPr>
                <w:rFonts w:hint="eastAsia" w:ascii="宋体" w:hAnsi="宋体" w:eastAsia="宋体" w:cs="宋体"/>
                <w:color w:val="auto"/>
                <w:sz w:val="24"/>
                <w:szCs w:val="24"/>
              </w:rPr>
              <w:t xml:space="preserve">业绩</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，每有1个得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分，最多得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left="102"/>
              <w:jc w:val="left"/>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color w:val="auto"/>
                <w:sz w:val="24"/>
                <w:szCs w:val="24"/>
              </w:rPr>
              <w:t xml:space="preserve">注：</w:t>
            </w:r>
            <w:r>
              <w:rPr>
                <w:rFonts w:hint="eastAsia" w:ascii="宋体" w:hAnsi="宋体" w:cs="宋体"/>
                <w:color w:val="auto"/>
                <w:sz w:val="24"/>
                <w:szCs w:val="24"/>
                <w:lang w:val="en-US" w:eastAsia="zh-CN"/>
              </w:rPr>
              <w:t xml:space="preserve">时间以合同签订时间为准，</w:t>
            </w:r>
            <w:r>
              <w:rPr>
                <w:rFonts w:hint="eastAsia" w:ascii="宋体" w:hAnsi="宋体" w:eastAsia="宋体" w:cs="宋体"/>
                <w:color w:val="auto"/>
                <w:sz w:val="24"/>
                <w:szCs w:val="24"/>
              </w:rPr>
              <w:t xml:space="preserve">提</w:t>
            </w:r>
            <w:r>
              <w:rPr>
                <w:rFonts w:hint="eastAsia" w:ascii="宋体" w:hAnsi="宋体" w:eastAsia="宋体" w:cs="宋体"/>
                <w:color w:val="auto"/>
                <w:sz w:val="24"/>
                <w:szCs w:val="24"/>
                <w:highlight w:val="none"/>
              </w:rPr>
              <w:t xml:space="preserve">供业</w:t>
            </w:r>
            <w:r>
              <w:rPr>
                <w:rFonts w:hint="eastAsia" w:ascii="宋体" w:hAnsi="宋体" w:eastAsia="宋体" w:cs="宋体"/>
                <w:color w:val="auto"/>
                <w:sz w:val="24"/>
                <w:szCs w:val="24"/>
              </w:rPr>
              <w:t xml:space="preserve">绩合同扫描件，不提供</w:t>
            </w:r>
            <w:r>
              <w:rPr>
                <w:rFonts w:hint="eastAsia" w:ascii="宋体" w:hAnsi="宋体" w:cs="宋体"/>
                <w:color w:val="auto"/>
                <w:sz w:val="24"/>
                <w:szCs w:val="24"/>
                <w:lang w:val="en-US" w:eastAsia="zh-CN"/>
              </w:rPr>
              <w:t xml:space="preserve">或不符合要求的</w:t>
            </w:r>
            <w:r>
              <w:rPr>
                <w:rFonts w:hint="eastAsia" w:ascii="宋体" w:hAnsi="宋体" w:eastAsia="宋体" w:cs="宋体"/>
                <w:color w:val="auto"/>
                <w:sz w:val="24"/>
                <w:szCs w:val="24"/>
              </w:rPr>
              <w:t xml:space="preserve">不得分。</w:t>
            </w:r>
            <w:r/>
          </w:p>
        </w:tc>
        <w:tc>
          <w:tcPr>
            <w:tcW w:w="809" w:type="dxa"/>
            <w:vAlign w:val="center"/>
            <w:textDirection w:val="lrTb"/>
            <w:noWrap w:val="false"/>
          </w:tcPr>
          <w:p>
            <w:pPr>
              <w:jc w:val="center"/>
              <w:pageBreakBefore w:val="0"/>
              <w:spacing w:line="360" w:lineRule="auto"/>
              <w:rPr>
                <w:rFonts w:hint="eastAsia" w:ascii="宋体" w:hAnsi="宋体" w:eastAsia="宋体" w:cs="宋体"/>
                <w:bCs/>
                <w:spacing w:val="-6"/>
                <w:sz w:val="24"/>
                <w:szCs w:val="24"/>
                <w:highlight w:val="none"/>
                <w:lang w:val="en-US" w:eastAsia="zh-CN"/>
              </w:rPr>
            </w:pPr>
            <w:r>
              <w:rPr>
                <w:rFonts w:hint="eastAsia" w:ascii="宋体" w:hAnsi="宋体" w:cs="宋体"/>
                <w:bCs/>
                <w:spacing w:val="-6"/>
                <w:sz w:val="24"/>
                <w:szCs w:val="24"/>
                <w:highlight w:val="none"/>
                <w:lang w:val="en-US" w:eastAsia="zh-CN"/>
              </w:rPr>
              <w:t xml:space="preserve">6</w:t>
            </w:r>
            <w:r>
              <w:rPr>
                <w:rFonts w:hint="eastAsia" w:ascii="宋体" w:hAnsi="宋体" w:eastAsia="宋体" w:cs="宋体"/>
                <w:bCs/>
                <w:spacing w:val="-6"/>
                <w:sz w:val="24"/>
                <w:szCs w:val="24"/>
                <w:highlight w:val="none"/>
                <w:lang w:val="en-US" w:eastAsia="zh-CN"/>
              </w:rPr>
              <w:t xml:space="preserve">分</w:t>
            </w:r>
            <w:r/>
          </w:p>
        </w:tc>
      </w:tr>
      <w:tr>
        <w:trPr>
          <w:jc w:val="center"/>
          <w:trHeight w:val="23"/>
        </w:trPr>
        <w:tc>
          <w:tcPr>
            <w:tcW w:w="58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1443" w:type="dxa"/>
            <w:vAlign w:val="center"/>
            <w:textDirection w:val="lrTb"/>
            <w:noWrap w:val="false"/>
          </w:tcPr>
          <w:p>
            <w:pPr>
              <w:ind w:left="10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rPr>
              <w:t xml:space="preserve">认证体系</w:t>
            </w:r>
            <w:r/>
          </w:p>
        </w:tc>
        <w:tc>
          <w:tcPr>
            <w:tcW w:w="7141" w:type="dxa"/>
            <w:vAlign w:val="center"/>
            <w:textDirection w:val="lrTb"/>
            <w:noWrap w:val="false"/>
          </w:tcPr>
          <w:p>
            <w:pPr>
              <w:ind w:left="102"/>
              <w:jc w:val="both"/>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投标人具备有效期内的质量管理体系认证、环境管理体系认证、职业健康安全管理体系认证，每有一项得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分，最高</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ind w:left="102"/>
              <w:jc w:val="both"/>
              <w:spacing w:line="360" w:lineRule="auto"/>
              <w:rPr>
                <w:rFonts w:hint="eastAsia" w:ascii="宋体" w:hAnsi="宋体" w:eastAsia="宋体" w:cs="宋体"/>
                <w:bCs w:val="0"/>
                <w:color w:val="000000"/>
                <w:sz w:val="24"/>
                <w:szCs w:val="24"/>
                <w:highlight w:val="none"/>
                <w:lang w:val="en-US"/>
              </w:rPr>
            </w:pPr>
            <w:r>
              <w:rPr>
                <w:rFonts w:hint="eastAsia" w:ascii="宋体" w:hAnsi="宋体" w:eastAsia="宋体" w:cs="宋体"/>
                <w:color w:val="auto"/>
                <w:sz w:val="24"/>
                <w:szCs w:val="24"/>
              </w:rPr>
              <w:t xml:space="preserve">投标人需提供有效期内的相关证书扫描件及中国国家认证认可监督管理委员会官网（http://www.cnca.gov.cn/）上查证到显示“有效”状态的网页截图，加盖单位公章。</w:t>
            </w:r>
            <w:r/>
          </w:p>
        </w:tc>
        <w:tc>
          <w:tcPr>
            <w:tcW w:w="809" w:type="dxa"/>
            <w:vAlign w:val="center"/>
            <w:textDirection w:val="lrTb"/>
            <w:noWrap w:val="false"/>
          </w:tcPr>
          <w:p>
            <w:pPr>
              <w:ind w:firstLine="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spacing w:val="-6"/>
                <w:sz w:val="24"/>
                <w:szCs w:val="24"/>
                <w:highlight w:val="none"/>
                <w:lang w:val="en-US" w:eastAsia="zh-CN"/>
              </w:rPr>
              <w:t xml:space="preserve">3</w:t>
            </w:r>
            <w:r>
              <w:rPr>
                <w:rFonts w:hint="eastAsia" w:ascii="宋体" w:hAnsi="宋体" w:eastAsia="宋体" w:cs="宋体"/>
                <w:bCs/>
                <w:spacing w:val="-6"/>
                <w:sz w:val="24"/>
                <w:szCs w:val="24"/>
                <w:highlight w:val="none"/>
                <w:lang w:val="en-US" w:eastAsia="zh-CN"/>
              </w:rPr>
              <w:t xml:space="preserve">分</w:t>
            </w:r>
            <w:r/>
          </w:p>
        </w:tc>
      </w:tr>
      <w:tr>
        <w:trPr>
          <w:jc w:val="center"/>
          <w:trHeight w:val="23"/>
        </w:trPr>
        <w:tc>
          <w:tcPr>
            <w:tcW w:w="58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443" w:type="dxa"/>
            <w:vAlign w:val="center"/>
            <w:textDirection w:val="lrTb"/>
            <w:noWrap w:val="false"/>
          </w:tcPr>
          <w:p>
            <w:pPr>
              <w:ind w:left="10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rPr>
              <w:t xml:space="preserve">技术参数响应</w:t>
            </w:r>
            <w:r/>
          </w:p>
        </w:tc>
        <w:tc>
          <w:tcPr>
            <w:tcW w:w="7141" w:type="dxa"/>
            <w:vAlign w:val="center"/>
            <w:textDirection w:val="lrTb"/>
            <w:noWrap w:val="false"/>
          </w:tcPr>
          <w:p>
            <w:pPr>
              <w:ind w:left="1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符合采购文件第</w:t>
            </w:r>
            <w:r>
              <w:rPr>
                <w:rFonts w:hint="eastAsia" w:ascii="宋体" w:hAnsi="宋体" w:cs="宋体"/>
                <w:color w:val="auto"/>
                <w:sz w:val="24"/>
                <w:szCs w:val="24"/>
                <w:highlight w:val="none"/>
                <w:lang w:val="en-US" w:eastAsia="zh-CN"/>
              </w:rPr>
              <w:t xml:space="preserve">三部分采购需求</w:t>
            </w:r>
            <w:r>
              <w:rPr>
                <w:rFonts w:hint="eastAsia" w:ascii="宋体" w:hAnsi="宋体" w:eastAsia="宋体" w:cs="宋体"/>
                <w:color w:val="auto"/>
                <w:sz w:val="24"/>
                <w:szCs w:val="24"/>
                <w:highlight w:val="none"/>
              </w:rPr>
              <w:t xml:space="preserve">的得基本分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left="1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i w:val="0"/>
                <w:iCs w:val="0"/>
                <w:color w:val="auto"/>
                <w:sz w:val="24"/>
                <w:szCs w:val="24"/>
                <w:highlight w:val="none"/>
              </w:rPr>
              <w:t xml:space="preserve">标注“▲”的为重要指标</w:t>
            </w:r>
            <w:r>
              <w:rPr>
                <w:rFonts w:hint="eastAsia" w:ascii="宋体" w:hAnsi="宋体" w:eastAsia="宋体" w:cs="宋体"/>
                <w:color w:val="auto"/>
                <w:sz w:val="24"/>
                <w:szCs w:val="24"/>
                <w:highlight w:val="none"/>
              </w:rPr>
              <w:t xml:space="preserve">，每有一项负偏离扣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分，若出现超过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项负偏离的，本项不得分；</w:t>
            </w:r>
            <w:r/>
          </w:p>
          <w:p>
            <w:pPr>
              <w:ind w:left="102"/>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.其他指标每有一项负偏离扣1分；</w:t>
            </w:r>
            <w:r/>
          </w:p>
          <w:p>
            <w:pPr>
              <w:ind w:left="102"/>
              <w:jc w:val="both"/>
              <w:spacing w:line="360" w:lineRule="auto"/>
              <w:rPr>
                <w:rFonts w:hint="eastAsia" w:ascii="宋体" w:hAnsi="宋体" w:eastAsia="宋体" w:cs="宋体"/>
                <w:bCs/>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000000"/>
                <w:sz w:val="24"/>
                <w:szCs w:val="24"/>
                <w:highlight w:val="none"/>
                <w:lang w:val="en-US" w:eastAsia="zh-CN"/>
              </w:rPr>
              <w:t xml:space="preserve">投标人必须对“采购需求”中的所有条款进行逐条响应，在“技术要求响应及偏离表”中如实详细填列所投产品的参数</w:t>
            </w:r>
            <w:r>
              <w:rPr>
                <w:rFonts w:hint="eastAsia" w:ascii="宋体" w:hAnsi="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val="en-US" w:eastAsia="zh-CN"/>
              </w:rPr>
              <w:t xml:space="preserve">“技术要求响应及偏离表”</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auto"/>
                <w:sz w:val="24"/>
                <w:szCs w:val="24"/>
                <w:highlight w:val="none"/>
              </w:rPr>
              <w:t xml:space="preserve">未在</w:t>
            </w:r>
            <w:r>
              <w:rPr>
                <w:rFonts w:hint="eastAsia" w:ascii="宋体" w:hAnsi="宋体" w:eastAsia="宋体" w:cs="宋体"/>
                <w:color w:val="000000"/>
                <w:sz w:val="24"/>
                <w:szCs w:val="24"/>
                <w:highlight w:val="none"/>
                <w:lang w:val="en-US" w:eastAsia="zh-CN"/>
              </w:rPr>
              <w:t xml:space="preserve">“技术要求响应及偏离表”</w:t>
            </w:r>
            <w:r>
              <w:rPr>
                <w:rFonts w:hint="eastAsia" w:ascii="宋体" w:hAnsi="宋体" w:eastAsia="宋体" w:cs="宋体"/>
                <w:color w:val="auto"/>
                <w:sz w:val="24"/>
                <w:szCs w:val="24"/>
                <w:highlight w:val="none"/>
              </w:rPr>
              <w:t xml:space="preserve">中响应的条款，视同负偏离；如为标注“▲”的指标必须提供相应的有效证明材料（如白皮书、设备生产厂家证明原件扫描件、彩页、</w:t>
            </w:r>
            <w:r>
              <w:rPr>
                <w:rFonts w:hint="eastAsia" w:ascii="宋体" w:hAnsi="宋体" w:eastAsia="宋体" w:cs="宋体"/>
                <w:color w:val="auto"/>
                <w:sz w:val="24"/>
                <w:szCs w:val="24"/>
                <w:highlight w:val="none"/>
                <w:lang w:val="en-US" w:eastAsia="zh-CN"/>
              </w:rPr>
              <w:t xml:space="preserve">实物照片、</w:t>
            </w:r>
            <w:r>
              <w:rPr>
                <w:rFonts w:hint="eastAsia" w:ascii="宋体" w:hAnsi="宋体" w:eastAsia="宋体" w:cs="宋体"/>
                <w:color w:val="auto"/>
                <w:sz w:val="24"/>
                <w:szCs w:val="24"/>
                <w:highlight w:val="none"/>
              </w:rPr>
              <w:t xml:space="preserve">手册、检测报告等材料）以证明技术参数及功能的有效性，如未附有效证明材料或者所附的证明材料由评标委员会认为不能佐证技术指标的有效性的，则同样视为负偏离。若本项负偏离扣分大于本项分值，</w:t>
            </w:r>
            <w:r>
              <w:rPr>
                <w:rFonts w:hint="eastAsia" w:ascii="宋体" w:hAnsi="宋体" w:cs="宋体"/>
                <w:color w:val="auto"/>
                <w:sz w:val="24"/>
                <w:szCs w:val="24"/>
                <w:highlight w:val="none"/>
                <w:lang w:val="en-US" w:eastAsia="zh-CN"/>
              </w:rPr>
              <w:t xml:space="preserve">本次投标作无效标处理</w:t>
            </w:r>
            <w:r>
              <w:rPr>
                <w:rFonts w:hint="eastAsia" w:ascii="宋体" w:hAnsi="宋体" w:eastAsia="宋体" w:cs="宋体"/>
                <w:color w:val="auto"/>
                <w:sz w:val="24"/>
                <w:szCs w:val="24"/>
                <w:highlight w:val="none"/>
              </w:rPr>
              <w:t xml:space="preserve">。</w:t>
            </w:r>
            <w:r/>
          </w:p>
        </w:tc>
        <w:tc>
          <w:tcPr>
            <w:tcW w:w="809" w:type="dxa"/>
            <w:vAlign w:val="center"/>
            <w:textDirection w:val="lrTb"/>
            <w:noWrap w:val="false"/>
          </w:tcPr>
          <w:p>
            <w:pPr>
              <w:ind w:firstLine="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15</w:t>
            </w:r>
            <w:r>
              <w:rPr>
                <w:rFonts w:hint="eastAsia" w:ascii="宋体" w:hAnsi="宋体" w:eastAsia="宋体" w:cs="宋体"/>
                <w:bCs/>
                <w:spacing w:val="-6"/>
                <w:sz w:val="24"/>
                <w:szCs w:val="24"/>
                <w:highlight w:val="none"/>
                <w:lang w:val="en-US" w:eastAsia="zh-CN"/>
              </w:rPr>
              <w:t xml:space="preserve">分</w:t>
            </w:r>
            <w:r/>
          </w:p>
        </w:tc>
      </w:tr>
      <w:tr>
        <w:trPr>
          <w:jc w:val="center"/>
          <w:trHeight w:val="23"/>
        </w:trPr>
        <w:tc>
          <w:tcPr>
            <w:tcW w:w="58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W w:w="1443" w:type="dxa"/>
            <w:vAlign w:val="center"/>
            <w:textDirection w:val="lrTb"/>
            <w:noWrap w:val="false"/>
          </w:tcPr>
          <w:p>
            <w:pPr>
              <w:ind w:left="10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rPr>
              <w:t xml:space="preserve">总体技术和结构设计</w:t>
            </w:r>
            <w:r/>
          </w:p>
        </w:tc>
        <w:tc>
          <w:tcPr>
            <w:tcW w:w="7141" w:type="dxa"/>
            <w:vAlign w:val="center"/>
            <w:textDirection w:val="lrTb"/>
            <w:noWrap w:val="false"/>
          </w:tcPr>
          <w:p>
            <w:pPr>
              <w:ind w:left="1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color w:val="auto"/>
                <w:sz w:val="24"/>
                <w:szCs w:val="24"/>
                <w:highlight w:val="none"/>
                <w:lang w:val="en-GB"/>
              </w:rPr>
              <w:t xml:space="preserve">设计图纸、三维效果图</w:t>
            </w:r>
            <w:r>
              <w:rPr>
                <w:rFonts w:hint="eastAsia" w:ascii="宋体" w:hAnsi="宋体" w:eastAsia="宋体" w:cs="宋体"/>
                <w:color w:val="auto"/>
                <w:sz w:val="24"/>
                <w:szCs w:val="24"/>
                <w:highlight w:val="none"/>
              </w:rPr>
              <w:t xml:space="preserve">、实物图片及相关说明文件，对所投车辆的总体技术方案和结构设计、管路设计、电气系统设计、器材箱结构、关键部件设计结构等情况进行打分：</w:t>
            </w:r>
            <w:r/>
          </w:p>
          <w:p>
            <w:pPr>
              <w:ind w:left="10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1.方案描述详细具体，各系统设计科学合理，关键部件美观规整、易于操控且体现先进性的，得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left="10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ascii="Segoe UI" w:hAnsi="Segoe UI" w:eastAsia="Segoe UI" w:cs="Segoe UI"/>
                <w:i w:val="0"/>
                <w:iCs w:val="0"/>
                <w:caps w:val="0"/>
                <w:color w:val="0f1115"/>
                <w:spacing w:val="0"/>
                <w:sz w:val="24"/>
                <w:szCs w:val="24"/>
                <w:shd w:val="clear" w:color="auto" w:fill="ffffff"/>
              </w:rPr>
              <w:t xml:space="preserve">方案描述较为详尽，各系统设计合理性和操控便捷性整体良好，仅在个别细节或优化空间上略有不足，但明显优于基本需求的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left="10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3.方案描述侧重概要，各系统设计能体现基本功能需求，但整体表现中规中矩、缺乏明显亮点，在布局条理或工艺细节上存在一定优化空间的，得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left="102"/>
              <w:jc w:val="both"/>
              <w:spacing w:line="360" w:lineRule="auto"/>
              <w:rPr>
                <w:rFonts w:hint="eastAsia" w:ascii="宋体" w:hAnsi="宋体" w:eastAsia="宋体" w:cs="宋体"/>
                <w:bCs/>
                <w:sz w:val="24"/>
                <w:szCs w:val="24"/>
                <w:highlight w:val="none"/>
                <w:lang w:eastAsia="zh-CN"/>
              </w:rPr>
            </w:pPr>
            <w:r>
              <w:rPr>
                <w:rFonts w:hint="eastAsia" w:ascii="Segoe UI" w:hAnsi="Segoe UI" w:eastAsia="Segoe UI"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ascii="Segoe UI" w:hAnsi="Segoe UI" w:eastAsia="Segoe UI" w:cs="Segoe UI"/>
                <w:i w:val="0"/>
                <w:iCs w:val="0"/>
                <w:caps w:val="0"/>
                <w:color w:val="0f1115"/>
                <w:spacing w:val="0"/>
                <w:sz w:val="24"/>
                <w:szCs w:val="24"/>
                <w:shd w:val="clear" w:color="auto" w:fill="ffffff"/>
              </w:rPr>
              <w:t xml:space="preserve">若所供材料内容不全、与所投产品矛盾或存在不实信息，以及未能满足项目实际需求的，得0分</w:t>
            </w:r>
            <w:r>
              <w:rPr>
                <w:rFonts w:hint="eastAsia" w:ascii="Segoe UI" w:hAnsi="Segoe UI" w:eastAsia="宋体" w:cs="Segoe UI"/>
                <w:i w:val="0"/>
                <w:iCs w:val="0"/>
                <w:caps w:val="0"/>
                <w:color w:val="0f1115"/>
                <w:spacing w:val="0"/>
                <w:sz w:val="24"/>
                <w:szCs w:val="24"/>
                <w:shd w:val="clear" w:color="auto" w:fill="ffffff"/>
                <w:lang w:eastAsia="zh-CN"/>
              </w:rPr>
              <w:t xml:space="preserve">。</w:t>
            </w:r>
            <w:r/>
          </w:p>
        </w:tc>
        <w:tc>
          <w:tcPr>
            <w:tcW w:w="809" w:type="dxa"/>
            <w:vAlign w:val="center"/>
            <w:textDirection w:val="lrTb"/>
            <w:noWrap w:val="false"/>
          </w:tcPr>
          <w:p>
            <w:pPr>
              <w:ind w:firstLine="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eastAsia="宋体" w:cs="宋体"/>
                <w:bCs/>
                <w:spacing w:val="-6"/>
                <w:sz w:val="24"/>
                <w:szCs w:val="24"/>
                <w:highlight w:val="none"/>
                <w:lang w:val="en-US" w:eastAsia="zh-CN"/>
              </w:rPr>
              <w:t xml:space="preserve">分</w:t>
            </w:r>
            <w:r/>
          </w:p>
        </w:tc>
      </w:tr>
      <w:tr>
        <w:trPr>
          <w:jc w:val="center"/>
          <w:trHeight w:val="23"/>
        </w:trPr>
        <w:tc>
          <w:tcPr>
            <w:tcW w:w="58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1443" w:type="dxa"/>
            <w:vAlign w:val="center"/>
            <w:textDirection w:val="lrTb"/>
            <w:noWrap w:val="false"/>
          </w:tcPr>
          <w:p>
            <w:pPr>
              <w:ind w:left="10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rPr>
              <w:t xml:space="preserve">总体实施方案</w:t>
            </w:r>
            <w:r/>
          </w:p>
        </w:tc>
        <w:tc>
          <w:tcPr>
            <w:tcW w:w="7141" w:type="dxa"/>
            <w:vAlign w:val="center"/>
            <w:textDirection w:val="lrTb"/>
            <w:noWrap w:val="false"/>
          </w:tcPr>
          <w:p>
            <w:pPr>
              <w:ind w:left="1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针对本项目详细的总体实施方案，包括设备供货、验货、调试、试运行等描述：</w:t>
            </w:r>
            <w:r/>
          </w:p>
          <w:p>
            <w:pPr>
              <w:ind w:left="10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1.方案内容要素齐全、设计科学合理、操作流程清晰具体且具备强可行性，能够精准对接用户实际使用场景的，得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10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2.方案内容要素较为完备、整体设计较为合理、操作流程具备较强可行性，但个别环节在细节深度或优化空间上略有不足的，得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10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3.方案内容存在缺漏、设计思路不够清晰、操作流程笼统模糊，整体科学性与可行性表现</w:t>
            </w:r>
            <w:r>
              <w:rPr>
                <w:rFonts w:hint="eastAsia" w:ascii="宋体" w:hAnsi="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left="102"/>
              <w:jc w:val="both"/>
              <w:spacing w:line="360" w:lineRule="auto"/>
              <w:rPr>
                <w:rFonts w:hint="eastAsia" w:ascii="宋体" w:hAnsi="宋体" w:eastAsia="宋体" w:cs="宋体"/>
                <w:bCs/>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未提供此项方案，或所供内容与项目实际需求严重偏离、不具备参考价值的，得0分。</w:t>
            </w:r>
            <w:r/>
          </w:p>
        </w:tc>
        <w:tc>
          <w:tcPr>
            <w:tcW w:w="809" w:type="dxa"/>
            <w:vAlign w:val="center"/>
            <w:textDirection w:val="lrTb"/>
            <w:noWrap w:val="false"/>
          </w:tcPr>
          <w:p>
            <w:pPr>
              <w:ind w:firstLine="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eastAsia="宋体" w:cs="宋体"/>
                <w:bCs/>
                <w:spacing w:val="-6"/>
                <w:sz w:val="24"/>
                <w:szCs w:val="24"/>
                <w:highlight w:val="none"/>
                <w:lang w:val="en-US" w:eastAsia="zh-CN"/>
              </w:rPr>
              <w:t xml:space="preserve">分</w:t>
            </w:r>
            <w:r/>
          </w:p>
        </w:tc>
      </w:tr>
      <w:tr>
        <w:trPr>
          <w:jc w:val="center"/>
          <w:trHeight w:val="23"/>
        </w:trPr>
        <w:tc>
          <w:tcPr>
            <w:tcW w:w="58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1443" w:type="dxa"/>
            <w:vAlign w:val="center"/>
            <w:textDirection w:val="lrTb"/>
            <w:noWrap w:val="false"/>
          </w:tcPr>
          <w:p>
            <w:pPr>
              <w:ind w:left="10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rPr>
              <w:t xml:space="preserve">培训方案</w:t>
            </w:r>
            <w:r/>
          </w:p>
        </w:tc>
        <w:tc>
          <w:tcPr>
            <w:tcW w:w="7141" w:type="dxa"/>
            <w:vAlign w:val="center"/>
            <w:textDirection w:val="lrTb"/>
            <w:noWrap w:val="false"/>
          </w:tcPr>
          <w:p>
            <w:pPr>
              <w:ind w:left="102"/>
              <w:jc w:val="both"/>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针对本项目特点，结合</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的需求，制定包括但不限于培训内容、培训方式、培训计划、培训对象、培训团队配备等技术培训方案：</w:t>
            </w:r>
            <w:r/>
          </w:p>
          <w:p>
            <w:pPr>
              <w:ind w:left="102"/>
              <w:jc w:val="both"/>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方案内容要素齐全、培训体系设计合理详尽、培训方式灵活多样、计划安排科学有序、培训对象覆盖全面且针对性强、培训团队配备专业精干，能够精准贴合消防类项目用户实际操作与应急处置需求的，得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ind w:left="102"/>
              <w:jc w:val="both"/>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方案内容要素较为完整、培训体系设计较为详尽、具备多种培训方式且计划安排较为合理、培训对象覆盖较为全面、培训团队配备基本到位，能够较好满足消防类项目用户使用需求的，得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ind w:left="102"/>
              <w:jc w:val="both"/>
              <w:spacing w:line="360" w:lineRule="auto"/>
              <w:rPr>
                <w:rFonts w:hint="eastAsia" w:ascii="宋体" w:hAnsi="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方案内容存在缺漏、培训体系</w:t>
            </w:r>
            <w:r>
              <w:rPr>
                <w:rFonts w:hint="eastAsia" w:ascii="宋体" w:hAnsi="宋体" w:cs="宋体"/>
                <w:color w:val="auto"/>
                <w:sz w:val="24"/>
                <w:szCs w:val="24"/>
                <w:lang w:val="en-US" w:eastAsia="zh-CN"/>
              </w:rPr>
              <w:t xml:space="preserve">粗略</w:t>
            </w:r>
            <w:r>
              <w:rPr>
                <w:rFonts w:hint="eastAsia" w:ascii="宋体" w:hAnsi="宋体" w:eastAsia="宋体" w:cs="宋体"/>
                <w:color w:val="auto"/>
                <w:sz w:val="24"/>
                <w:szCs w:val="24"/>
              </w:rPr>
              <w:t xml:space="preserve">、培训方式单一、计划安排笼统模糊、培训对象覆盖不够全面或培训团队配备不充分，得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ind w:left="102"/>
              <w:jc w:val="both"/>
              <w:spacing w:line="360" w:lineRule="auto"/>
              <w:rPr>
                <w:rFonts w:hint="eastAsia" w:ascii="宋体" w:hAnsi="宋体" w:eastAsia="宋体" w:cs="宋体"/>
                <w:sz w:val="24"/>
                <w:szCs w:val="24"/>
                <w:lang w:val="en-US" w:eastAsia="zh-CN" w:bidi="ar-SA"/>
              </w:rPr>
            </w:pPr>
            <w:r>
              <w:rPr>
                <w:rFonts w:hint="eastAsia" w:ascii="宋体" w:hAnsi="宋体" w:eastAsia="宋体" w:cs="宋体"/>
                <w:color w:val="auto"/>
                <w:sz w:val="24"/>
                <w:szCs w:val="24"/>
              </w:rPr>
              <w:t xml:space="preserve">4.</w:t>
            </w:r>
            <w:r>
              <w:rPr>
                <w:rFonts w:ascii="Segoe UI" w:hAnsi="Segoe UI" w:eastAsia="Segoe UI" w:cs="Segoe UI"/>
                <w:i w:val="0"/>
                <w:iCs w:val="0"/>
                <w:caps w:val="0"/>
                <w:color w:val="0f1115"/>
                <w:spacing w:val="0"/>
                <w:sz w:val="24"/>
                <w:szCs w:val="24"/>
                <w:shd w:val="clear" w:color="auto" w:fill="ffffff"/>
              </w:rPr>
              <w:t xml:space="preserve">未提供</w:t>
            </w:r>
            <w:r>
              <w:rPr>
                <w:rFonts w:hint="eastAsia" w:ascii="Segoe UI" w:hAnsi="Segoe UI" w:eastAsia="宋体" w:cs="Segoe UI"/>
                <w:i w:val="0"/>
                <w:iCs w:val="0"/>
                <w:caps w:val="0"/>
                <w:color w:val="0f1115"/>
                <w:spacing w:val="0"/>
                <w:sz w:val="24"/>
                <w:szCs w:val="24"/>
                <w:shd w:val="clear" w:color="auto" w:fill="ffffff"/>
                <w:lang w:val="en-US" w:eastAsia="zh-CN"/>
              </w:rPr>
              <w:t xml:space="preserve">或完全不符合要求</w:t>
            </w:r>
            <w:r>
              <w:rPr>
                <w:rFonts w:ascii="Segoe UI" w:hAnsi="Segoe UI" w:eastAsia="Segoe UI" w:cs="Segoe UI"/>
                <w:i w:val="0"/>
                <w:iCs w:val="0"/>
                <w:caps w:val="0"/>
                <w:color w:val="0f1115"/>
                <w:spacing w:val="0"/>
                <w:sz w:val="24"/>
                <w:szCs w:val="24"/>
                <w:shd w:val="clear" w:color="auto" w:fill="ffffff"/>
              </w:rPr>
              <w:t xml:space="preserve">此项</w:t>
            </w:r>
            <w:r>
              <w:rPr>
                <w:rFonts w:hint="eastAsia" w:ascii="Segoe UI" w:hAnsi="Segoe UI" w:eastAsia="宋体" w:cs="Segoe UI"/>
                <w:i w:val="0"/>
                <w:iCs w:val="0"/>
                <w:caps w:val="0"/>
                <w:color w:val="0f1115"/>
                <w:spacing w:val="0"/>
                <w:sz w:val="24"/>
                <w:szCs w:val="24"/>
                <w:shd w:val="clear" w:color="auto" w:fill="ffffff"/>
                <w:lang w:val="en-US" w:eastAsia="zh-CN"/>
              </w:rPr>
              <w:t xml:space="preserve">的</w:t>
            </w:r>
            <w:r>
              <w:rPr>
                <w:rFonts w:ascii="Segoe UI" w:hAnsi="Segoe UI" w:eastAsia="Segoe UI" w:cs="Segoe UI"/>
                <w:i w:val="0"/>
                <w:iCs w:val="0"/>
                <w:caps w:val="0"/>
                <w:color w:val="0f1115"/>
                <w:spacing w:val="0"/>
                <w:sz w:val="24"/>
                <w:szCs w:val="24"/>
                <w:shd w:val="clear" w:color="auto" w:fill="ffffff"/>
              </w:rPr>
              <w:t xml:space="preserve">，得0分。</w:t>
            </w:r>
            <w:r/>
          </w:p>
        </w:tc>
        <w:tc>
          <w:tcPr>
            <w:tcW w:w="809" w:type="dxa"/>
            <w:vAlign w:val="center"/>
            <w:textDirection w:val="lrTb"/>
            <w:noWrap w:val="false"/>
          </w:tcPr>
          <w:p>
            <w:pPr>
              <w:ind w:firstLine="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eastAsia="宋体" w:cs="宋体"/>
                <w:bCs/>
                <w:spacing w:val="-6"/>
                <w:sz w:val="24"/>
                <w:szCs w:val="24"/>
                <w:highlight w:val="none"/>
                <w:lang w:val="en-US" w:eastAsia="zh-CN"/>
              </w:rPr>
              <w:t xml:space="preserve">分</w:t>
            </w:r>
            <w:r/>
          </w:p>
        </w:tc>
      </w:tr>
      <w:tr>
        <w:trPr>
          <w:jc w:val="center"/>
          <w:trHeight w:val="23"/>
        </w:trPr>
        <w:tc>
          <w:tcPr>
            <w:tcW w:w="583"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p>
        </w:tc>
        <w:tc>
          <w:tcPr>
            <w:shd w:val="clear" w:color="auto" w:fill="auto"/>
            <w:tcW w:w="1443"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应急故障措施</w:t>
            </w:r>
            <w:r/>
          </w:p>
        </w:tc>
        <w:tc>
          <w:tcPr>
            <w:shd w:val="clear" w:color="auto" w:fill="auto"/>
            <w:tcW w:w="7141" w:type="dxa"/>
            <w:vAlign w:val="center"/>
            <w:textDirection w:val="lrTb"/>
            <w:noWrap w:val="false"/>
          </w:tcPr>
          <w:p>
            <w:pPr>
              <w:ind w:left="102"/>
              <w:jc w:val="both"/>
              <w:spacing w:line="360" w:lineRule="auto"/>
              <w:rPr>
                <w:rFonts w:ascii="Segoe UI" w:hAnsi="Segoe UI" w:eastAsia="Segoe UI" w:cs="Segoe UI"/>
                <w:i w:val="0"/>
                <w:iCs w:val="0"/>
                <w:caps w:val="0"/>
                <w:color w:val="0f1115"/>
                <w:spacing w:val="0"/>
                <w:sz w:val="24"/>
                <w:szCs w:val="24"/>
                <w:highlight w:val="none"/>
                <w:shd w:val="clear" w:color="auto" w:fill="ffffff"/>
              </w:rPr>
            </w:pPr>
            <w:r>
              <w:rPr>
                <w:rFonts w:ascii="Segoe UI" w:hAnsi="Segoe UI" w:eastAsia="Segoe UI" w:cs="Segoe UI"/>
                <w:i w:val="0"/>
                <w:iCs w:val="0"/>
                <w:caps w:val="0"/>
                <w:color w:val="0f1115"/>
                <w:spacing w:val="0"/>
                <w:sz w:val="24"/>
                <w:szCs w:val="24"/>
                <w:highlight w:val="none"/>
                <w:shd w:val="clear" w:color="auto" w:fill="ffffff"/>
              </w:rPr>
              <w:t xml:space="preserve">依据投标人提供的应急故障处理措施方案，从故障响应分级、应急处理流程、备件保障、技术支援及预防维护等方面进行综合评价。</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1.</w:t>
            </w:r>
            <w:r>
              <w:rPr>
                <w:rFonts w:ascii="Segoe UI" w:hAnsi="Segoe UI" w:eastAsia="Segoe UI" w:cs="Segoe UI"/>
                <w:i w:val="0"/>
                <w:iCs w:val="0"/>
                <w:caps w:val="0"/>
                <w:color w:val="0f1115"/>
                <w:spacing w:val="0"/>
                <w:sz w:val="24"/>
                <w:szCs w:val="24"/>
                <w:highlight w:val="none"/>
                <w:shd w:val="clear" w:color="auto" w:fill="ffffff"/>
              </w:rPr>
              <w:t xml:space="preserve">方案内容齐全、分级科学、时效明确、备件及技术支援方案详实可行，能有效保障消防车突发故障快速恢复的，得7分；</w:t>
            </w:r>
            <w:r/>
          </w:p>
          <w:p>
            <w:pPr>
              <w:numPr>
                <w:ilvl w:val="0"/>
                <w:numId w:val="3"/>
              </w:numPr>
              <w:ind w:left="102"/>
              <w:jc w:val="both"/>
              <w:spacing w:line="360" w:lineRule="auto"/>
              <w:rPr>
                <w:rFonts w:ascii="Segoe UI" w:hAnsi="Segoe UI" w:eastAsia="Segoe UI" w:cs="Segoe UI"/>
                <w:i w:val="0"/>
                <w:iCs w:val="0"/>
                <w:caps w:val="0"/>
                <w:color w:val="0f1115"/>
                <w:spacing w:val="0"/>
                <w:sz w:val="24"/>
                <w:szCs w:val="24"/>
                <w:highlight w:val="none"/>
                <w:shd w:val="clear" w:color="auto" w:fill="ffffff"/>
              </w:rPr>
            </w:pPr>
            <w:r>
              <w:rPr>
                <w:rFonts w:ascii="Segoe UI" w:hAnsi="Segoe UI" w:eastAsia="Segoe UI" w:cs="Segoe UI"/>
                <w:i w:val="0"/>
                <w:iCs w:val="0"/>
                <w:caps w:val="0"/>
                <w:color w:val="0f1115"/>
                <w:spacing w:val="0"/>
                <w:sz w:val="24"/>
                <w:szCs w:val="24"/>
                <w:highlight w:val="none"/>
                <w:shd w:val="clear" w:color="auto" w:fill="ffffff"/>
              </w:rPr>
              <w:t xml:space="preserve">方案内容较完整、分级和时效基本合理，能满足应急处理基本需求但细节深度或可操作性略有不足的，得4分；</w:t>
            </w:r>
            <w:r/>
          </w:p>
          <w:p>
            <w:pPr>
              <w:numPr>
                <w:ilvl w:val="0"/>
                <w:numId w:val="3"/>
              </w:numPr>
              <w:ind w:left="102"/>
              <w:jc w:val="both"/>
              <w:spacing w:line="360" w:lineRule="auto"/>
              <w:rPr>
                <w:rFonts w:hint="eastAsia" w:ascii="宋体" w:hAnsi="宋体" w:eastAsia="宋体" w:cs="宋体"/>
                <w:sz w:val="24"/>
                <w:szCs w:val="24"/>
                <w:highlight w:val="none"/>
                <w:lang w:val="en-US" w:eastAsia="zh-CN" w:bidi="ar-SA"/>
              </w:rPr>
            </w:pPr>
            <w:r>
              <w:rPr>
                <w:rFonts w:ascii="Segoe UI" w:hAnsi="Segoe UI" w:eastAsia="Segoe UI" w:cs="Segoe UI"/>
                <w:i w:val="0"/>
                <w:iCs w:val="0"/>
                <w:caps w:val="0"/>
                <w:color w:val="0f1115"/>
                <w:spacing w:val="0"/>
                <w:sz w:val="24"/>
                <w:szCs w:val="24"/>
                <w:highlight w:val="none"/>
                <w:shd w:val="clear" w:color="auto" w:fill="ffffff"/>
              </w:rPr>
              <w:t xml:space="preserve">方案内容存在明显缺漏、分级不清、时效笼统、备件及支援安排空泛的，得1分；</w:t>
            </w:r>
            <w:r/>
          </w:p>
          <w:p>
            <w:pPr>
              <w:numPr>
                <w:ilvl w:val="0"/>
                <w:numId w:val="3"/>
              </w:numPr>
              <w:ind w:left="102"/>
              <w:jc w:val="both"/>
              <w:spacing w:line="360" w:lineRule="auto"/>
              <w:rPr>
                <w:rFonts w:hint="eastAsia" w:ascii="宋体" w:hAnsi="宋体" w:eastAsia="宋体" w:cs="宋体"/>
                <w:sz w:val="24"/>
                <w:szCs w:val="24"/>
                <w:highlight w:val="none"/>
                <w:lang w:val="en-US" w:eastAsia="zh-CN" w:bidi="ar-SA"/>
              </w:rPr>
            </w:pPr>
            <w:r>
              <w:rPr>
                <w:rFonts w:ascii="Segoe UI" w:hAnsi="Segoe UI" w:eastAsia="Segoe UI" w:cs="Segoe UI"/>
                <w:i w:val="0"/>
                <w:iCs w:val="0"/>
                <w:caps w:val="0"/>
                <w:color w:val="0f1115"/>
                <w:spacing w:val="0"/>
                <w:sz w:val="24"/>
                <w:szCs w:val="24"/>
                <w:highlight w:val="none"/>
                <w:shd w:val="clear" w:color="auto" w:fill="ffffff"/>
              </w:rPr>
              <w:t xml:space="preserve">未提供</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或完全不符合要求</w:t>
            </w:r>
            <w:r>
              <w:rPr>
                <w:rFonts w:ascii="Segoe UI" w:hAnsi="Segoe UI" w:eastAsia="Segoe UI" w:cs="Segoe UI"/>
                <w:i w:val="0"/>
                <w:iCs w:val="0"/>
                <w:caps w:val="0"/>
                <w:color w:val="0f1115"/>
                <w:spacing w:val="0"/>
                <w:sz w:val="24"/>
                <w:szCs w:val="24"/>
                <w:highlight w:val="none"/>
                <w:shd w:val="clear" w:color="auto" w:fill="ffffff"/>
              </w:rPr>
              <w:t xml:space="preserve">此项</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，得0分。</w:t>
            </w:r>
            <w:r/>
          </w:p>
        </w:tc>
        <w:tc>
          <w:tcPr>
            <w:tcW w:w="809" w:type="dxa"/>
            <w:vAlign w:val="center"/>
            <w:textDirection w:val="lrTb"/>
            <w:noWrap w:val="false"/>
          </w:tcPr>
          <w:p>
            <w:pPr>
              <w:ind w:firstLine="0"/>
              <w:jc w:val="center"/>
              <w:pageBreakBefore w:val="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7分</w:t>
            </w:r>
            <w:r/>
          </w:p>
        </w:tc>
      </w:tr>
    </w:tbl>
    <w:p>
      <w:pPr>
        <w:pageBreakBefore w:val="0"/>
        <w:spacing w:line="480" w:lineRule="atLeast"/>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pageBreakBefore w:val="0"/>
        <w:spacing w:line="480" w:lineRule="atLeast"/>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pageBreakBefore w:val="0"/>
        <w:spacing w:line="480" w:lineRule="atLeast"/>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60"/>
        <w:pageBreakBefore w:val="0"/>
        <w:spacing w:line="480" w:lineRule="atLeas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color w:val="000000"/>
          <w:sz w:val="28"/>
          <w:szCs w:val="28"/>
          <w:lang w:val="zh-CN"/>
        </w:rPr>
        <w:t xml:space="preserve">价格分：</w:t>
      </w:r>
      <w:r>
        <w:rPr>
          <w:rFonts w:hint="eastAsia" w:ascii="宋体" w:hAnsi="宋体" w:cs="宋体"/>
          <w:b/>
          <w:color w:val="000000"/>
          <w:sz w:val="28"/>
          <w:szCs w:val="28"/>
          <w:lang w:val="en-US" w:eastAsia="zh-CN"/>
        </w:rPr>
        <w:t xml:space="preserve">5</w:t>
      </w:r>
      <w:r>
        <w:rPr>
          <w:rFonts w:hint="eastAsia" w:ascii="宋体" w:hAnsi="宋体" w:eastAsia="宋体" w:cs="宋体"/>
          <w:b/>
          <w:color w:val="000000"/>
          <w:sz w:val="28"/>
          <w:szCs w:val="28"/>
          <w:lang w:val="en-US" w:eastAsia="zh-CN"/>
        </w:rPr>
        <w:t xml:space="preserve">0</w:t>
      </w:r>
      <w:r>
        <w:rPr>
          <w:rFonts w:hint="eastAsia" w:ascii="宋体" w:hAnsi="宋体" w:eastAsia="宋体" w:cs="宋体"/>
          <w:b/>
          <w:color w:val="000000"/>
          <w:sz w:val="28"/>
          <w:szCs w:val="28"/>
          <w:lang w:val="zh-CN"/>
        </w:rPr>
        <w:t xml:space="preserve">分</w:t>
      </w:r>
      <w:r/>
    </w:p>
    <w:p>
      <w:pPr>
        <w:ind w:firstLine="560"/>
        <w:pageBreakBefore w:val="0"/>
        <w:spacing w:line="480" w:lineRule="atLeas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pageBreakBefore w:val="0"/>
        <w:spacing w:line="480" w:lineRule="atLeast"/>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r/>
    </w:p>
    <w:p>
      <w:pPr>
        <w:pStyle w:val="951"/>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1.本项目为</w:t>
      </w:r>
      <w:r>
        <w:rPr>
          <w:rFonts w:hint="eastAsia" w:ascii="宋体" w:hAnsi="宋体" w:eastAsia="宋体" w:cs="宋体"/>
          <w:b w:val="0"/>
          <w:bCs/>
          <w:color w:val="auto"/>
          <w:sz w:val="28"/>
          <w:szCs w:val="28"/>
        </w:rPr>
        <w:t xml:space="preserve">专门面向中小微企业（含残疾人福利性单位、监狱企业）采购的项目，不再享受小微型企业价格扣除。</w:t>
      </w:r>
      <w:r/>
    </w:p>
    <w:p>
      <w:pPr>
        <w:ind w:firstLine="570"/>
        <w:spacing w:line="50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2.本项目对采购本国产品给予政策支持：</w:t>
      </w:r>
      <w:r/>
    </w:p>
    <w:p>
      <w:pPr>
        <w:ind w:firstLine="570"/>
        <w:spacing w:line="50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2.1本项目政府采购活动中既有本国产品又有非本国产品参与竞争的，依法对本国产品给予价格评审优惠，对本国产品的报价给予 20%的价格扣除，用扣除后的价格参与评审。</w:t>
      </w:r>
      <w:r/>
    </w:p>
    <w:p>
      <w:pPr>
        <w:ind w:firstLine="570"/>
        <w:spacing w:line="50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2.3供应商需按照招标文件的要求提供《关于符合本国产品标准的声明函》（以下简称《声明函》），如不提供将不享受本国产品价格评审优惠。</w:t>
      </w:r>
      <w:r/>
    </w:p>
    <w:p>
      <w:pPr>
        <w:ind w:firstLine="570"/>
        <w:spacing w:line="50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2.6</w:t>
      </w:r>
      <w:r>
        <w:rPr>
          <w:rFonts w:hint="default" w:ascii="宋体" w:hAnsi="宋体" w:eastAsia="宋体" w:cs="宋体"/>
          <w:b w:val="0"/>
          <w:bCs/>
          <w:color w:val="auto"/>
          <w:sz w:val="28"/>
          <w:szCs w:val="28"/>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70"/>
        <w:spacing w:line="500" w:lineRule="exact"/>
        <w:rPr>
          <w:rFonts w:hint="default" w:ascii="宋体" w:hAnsi="宋体" w:eastAsia="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2.8</w:t>
      </w:r>
      <w:r>
        <w:rPr>
          <w:rFonts w:hint="default" w:ascii="宋体" w:hAnsi="宋体" w:eastAsia="宋体" w:cs="宋体"/>
          <w:b w:val="0"/>
          <w:bCs/>
          <w:color w:val="auto"/>
          <w:sz w:val="28"/>
          <w:szCs w:val="28"/>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w:t>
      </w:r>
      <w:r>
        <w:rPr>
          <w:rFonts w:hint="eastAsia" w:ascii="宋体" w:hAnsi="宋体" w:cs="宋体"/>
          <w:b/>
          <w:bCs/>
          <w:color w:val="auto"/>
          <w:sz w:val="28"/>
          <w:szCs w:val="28"/>
          <w:lang w:val="en-US" w:eastAsia="zh-CN"/>
        </w:rPr>
        <w:t xml:space="preserve">叁</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4"/>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11"/>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w:t>
      </w:r>
      <w:r>
        <w:rPr>
          <w:rFonts w:hint="eastAsia" w:ascii="宋体" w:hAnsi="宋体" w:cs="仿宋"/>
          <w:sz w:val="28"/>
          <w:szCs w:val="28"/>
          <w:lang w:val="zh-CN"/>
        </w:rPr>
        <w:t xml:space="preserve">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27"/>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63"/>
        <w:ind w:firstLine="420"/>
        <w:rPr>
          <w:rFonts w:ascii="宋体" w:hAnsi="宋体"/>
        </w:rPr>
      </w:pPr>
      <w:r>
        <w:rPr>
          <w:rFonts w:ascii="宋体" w:hAnsi="宋体"/>
        </w:rPr>
      </w:r>
      <w:r/>
    </w:p>
    <w:p>
      <w:pPr>
        <w:pStyle w:val="963"/>
        <w:ind w:firstLine="420"/>
        <w:rPr>
          <w:rFonts w:ascii="宋体" w:hAnsi="宋体"/>
        </w:rPr>
      </w:pPr>
      <w:r>
        <w:rPr>
          <w:rFonts w:ascii="宋体" w:hAnsi="宋体"/>
        </w:rPr>
      </w:r>
      <w:r/>
    </w:p>
    <w:p>
      <w:pPr>
        <w:pStyle w:val="963"/>
        <w:ind w:firstLine="420"/>
        <w:rPr>
          <w:rFonts w:ascii="宋体" w:hAnsi="宋体"/>
        </w:rPr>
      </w:pPr>
      <w:r>
        <w:rPr>
          <w:rFonts w:ascii="宋体" w:hAnsi="宋体"/>
        </w:rPr>
      </w:r>
      <w:r/>
    </w:p>
    <w:p>
      <w:pPr>
        <w:pStyle w:val="963"/>
        <w:ind w:firstLine="420"/>
        <w:rPr>
          <w:rFonts w:ascii="宋体" w:hAnsi="宋体"/>
        </w:rPr>
      </w:pPr>
      <w:r>
        <w:rPr>
          <w:rFonts w:ascii="宋体" w:hAnsi="宋体"/>
        </w:rPr>
      </w:r>
      <w:r/>
    </w:p>
    <w:p>
      <w:pPr>
        <w:pStyle w:val="963"/>
        <w:ind w:firstLine="420"/>
        <w:rPr>
          <w:rFonts w:ascii="宋体" w:hAnsi="宋体"/>
        </w:rPr>
      </w:pPr>
      <w:r>
        <w:rPr>
          <w:rFonts w:ascii="宋体" w:hAnsi="宋体"/>
        </w:rPr>
      </w:r>
      <w:r/>
    </w:p>
    <w:p>
      <w:pPr>
        <w:jc w:val="center"/>
        <w:rPr>
          <w:rFonts w:hint="eastAsia"/>
          <w:sz w:val="40"/>
          <w:szCs w:val="36"/>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sz w:val="40"/>
          <w:szCs w:val="36"/>
        </w:rPr>
      </w:r>
      <w:r/>
    </w:p>
    <w:p>
      <w:pPr>
        <w:numPr>
          <w:ilvl w:val="0"/>
          <w:numId w:val="0"/>
        </w:numPr>
        <w:jc w:val="center"/>
        <w:pageBreakBefore w:val="0"/>
        <w:spacing w:line="480" w:lineRule="atLeast"/>
        <w:rPr>
          <w:rFonts w:hint="eastAsia" w:ascii="Times New Roman" w:hAnsi="Times New Roman" w:eastAsia="宋体" w:cs="Times New Roman"/>
          <w:sz w:val="21"/>
          <w:szCs w:val="20"/>
          <w:lang w:val="en-US" w:eastAsia="zh-CN" w:bidi="ar-SA"/>
        </w:rPr>
      </w:pPr>
      <w:r>
        <w:rPr>
          <w:rFonts w:hint="eastAsia" w:ascii="宋体" w:hAnsi="宋体" w:eastAsia="宋体" w:cs="宋体"/>
          <w:b/>
          <w:bCs/>
          <w:sz w:val="36"/>
          <w:szCs w:val="36"/>
          <w:lang w:val="en-US" w:eastAsia="zh-CN"/>
        </w:rPr>
        <w:t xml:space="preserve">货物采购合同</w:t>
      </w:r>
      <w:r/>
    </w:p>
    <w:p>
      <w:pPr>
        <w:ind w:firstLine="555"/>
        <w:keepLines w:val="0"/>
        <w:keepNext w:val="0"/>
        <w:pageBreakBefore w:val="0"/>
        <w:spacing w:line="480" w:lineRule="atLeas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南通市海门区四甲镇人民政府</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cs="宋体"/>
          <w:sz w:val="24"/>
          <w:szCs w:val="24"/>
          <w:u w:val="none"/>
          <w:lang w:val="en-US" w:eastAsia="zh-CN"/>
        </w:rPr>
        <w:t xml:space="preserve">        签订时间：</w:t>
      </w:r>
      <w:r>
        <w:rPr>
          <w:rFonts w:hint="eastAsia" w:ascii="宋体" w:hAnsi="宋体" w:cs="宋体"/>
          <w:sz w:val="24"/>
          <w:szCs w:val="24"/>
          <w:u w:val="single"/>
          <w:lang w:val="en-US" w:eastAsia="zh-CN"/>
        </w:rPr>
        <w:t xml:space="preserve">         </w:t>
      </w:r>
      <w:r/>
    </w:p>
    <w:p>
      <w:pPr>
        <w:ind w:firstLine="555"/>
        <w:keepLines w:val="0"/>
        <w:keepNext w:val="0"/>
        <w:pageBreakBefore w:val="0"/>
        <w:spacing w:line="480" w:lineRule="atLeas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         签订地点：</w:t>
      </w:r>
      <w:r>
        <w:rPr>
          <w:rFonts w:hint="eastAsia" w:ascii="宋体" w:hAnsi="宋体" w:cs="宋体"/>
          <w:sz w:val="24"/>
          <w:szCs w:val="24"/>
          <w:u w:val="single"/>
          <w:lang w:val="en-US" w:eastAsia="zh-CN"/>
        </w:rPr>
        <w:t xml:space="preserve">         </w:t>
      </w:r>
      <w:r/>
    </w:p>
    <w:p>
      <w:pPr>
        <w:ind w:firstLine="480"/>
        <w:jc w:val="both"/>
        <w:keepLines w:val="0"/>
        <w:keepNext w:val="0"/>
        <w:pageBreakBefore w:val="0"/>
        <w:spacing w:line="48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w:t>
      </w:r>
      <w:r>
        <w:rPr>
          <w:rFonts w:hint="eastAsia" w:ascii="宋体" w:hAnsi="宋体" w:eastAsia="宋体" w:cs="宋体"/>
          <w:sz w:val="24"/>
          <w:szCs w:val="24"/>
          <w:u w:val="single"/>
          <w:lang w:val="en-US" w:eastAsia="zh-CN" w:bidi="ar-SA"/>
        </w:rPr>
        <w:t xml:space="preserve">  南通市海门区四甲镇人民政府采购12吨泡沫消防车项目  </w:t>
      </w:r>
      <w:r>
        <w:rPr>
          <w:rFonts w:hint="eastAsia" w:ascii="宋体" w:hAnsi="宋体" w:eastAsia="宋体" w:cs="宋体"/>
          <w:sz w:val="24"/>
          <w:szCs w:val="24"/>
          <w:lang w:val="en-US" w:eastAsia="zh-CN" w:bidi="ar-SA"/>
        </w:rPr>
        <w:t xml:space="preserve">（项目名称）招标结果、采购单位“采购文件”的要求及供应商投标文件的承诺，供需双方本着平等、自愿和诚实信用的原则,订立如下供需合同：</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一、产品名称、单价</w:t>
      </w:r>
      <w:r/>
    </w:p>
    <w:tbl>
      <w:tblPr>
        <w:tblStyle w:val="701"/>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95"/>
        <w:gridCol w:w="3969"/>
        <w:gridCol w:w="2396"/>
        <w:gridCol w:w="1530"/>
      </w:tblGrid>
      <w:tr>
        <w:trPr>
          <w:jc w:val="center"/>
          <w:trHeight w:val="674" w:hRule="exact"/>
        </w:trPr>
        <w:tc>
          <w:tcPr>
            <w:tcMar>
              <w:left w:w="15" w:type="dxa"/>
              <w:top w:w="15" w:type="dxa"/>
              <w:right w:w="15" w:type="dxa"/>
            </w:tcMar>
            <w:tcW w:w="656" w:type="pct"/>
            <w:vAlign w:val="center"/>
            <w:textDirection w:val="lrTb"/>
            <w:noWrap/>
          </w:tcPr>
          <w:p>
            <w:pPr>
              <w:ind w:left="0" w:right="0"/>
              <w:jc w:val="center"/>
              <w:keepLines w:val="0"/>
              <w:keepNext w:val="0"/>
              <w:pageBreakBefore w:val="0"/>
              <w:spacing w:before="0" w:beforeAutospacing="0" w:after="0" w:afterAutospacing="0" w:line="520" w:lineRule="exact"/>
              <w:widowControl/>
              <w:rPr>
                <w:rFonts w:hint="default"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序号</w:t>
            </w:r>
            <w:r/>
          </w:p>
        </w:tc>
        <w:tc>
          <w:tcPr>
            <w:tcMar>
              <w:left w:w="15" w:type="dxa"/>
              <w:top w:w="15" w:type="dxa"/>
              <w:right w:w="15" w:type="dxa"/>
            </w:tcMar>
            <w:tcW w:w="2183" w:type="pct"/>
            <w:vAlign w:val="center"/>
            <w:textDirection w:val="lrTb"/>
            <w:noWrap/>
          </w:tcPr>
          <w:p>
            <w:pPr>
              <w:ind w:left="0" w:right="0"/>
              <w:jc w:val="center"/>
              <w:keepLines w:val="0"/>
              <w:keepNext w:val="0"/>
              <w:pageBreakBefore w:val="0"/>
              <w:spacing w:before="0" w:beforeAutospacing="0" w:after="0" w:afterAutospacing="0" w:line="520" w:lineRule="exact"/>
              <w:widowControl/>
              <w:rPr>
                <w:rFonts w:hint="default" w:ascii="宋体" w:hAnsi="宋体" w:eastAsia="宋体" w:cs="Times New Roman"/>
                <w:sz w:val="24"/>
                <w:szCs w:val="24"/>
                <w:highlight w:val="none"/>
              </w:rPr>
              <w:suppressLineNumbers w:val="0"/>
            </w:pPr>
            <w:r>
              <w:rPr>
                <w:rFonts w:hint="eastAsia" w:ascii="宋体" w:hAnsi="宋体" w:eastAsia="宋体" w:cs="宋体"/>
                <w:b/>
                <w:bCs/>
                <w:sz w:val="24"/>
                <w:szCs w:val="24"/>
                <w:highlight w:val="none"/>
              </w:rPr>
              <w:t xml:space="preserve">采购内容</w:t>
            </w:r>
            <w:r/>
          </w:p>
        </w:tc>
        <w:tc>
          <w:tcPr>
            <w:tcMar>
              <w:left w:w="15" w:type="dxa"/>
              <w:top w:w="15" w:type="dxa"/>
              <w:right w:w="15" w:type="dxa"/>
            </w:tcMar>
            <w:tcW w:w="1317" w:type="pct"/>
            <w:vAlign w:val="center"/>
            <w:textDirection w:val="lrTb"/>
            <w:noWrap/>
          </w:tcPr>
          <w:p>
            <w:pPr>
              <w:ind w:left="0" w:right="0"/>
              <w:jc w:val="center"/>
              <w:keepLines w:val="0"/>
              <w:keepNext w:val="0"/>
              <w:pageBreakBefore w:val="0"/>
              <w:spacing w:before="0" w:beforeAutospacing="0" w:after="0" w:afterAutospacing="0" w:line="520" w:lineRule="exact"/>
              <w:widowControl/>
              <w:rPr>
                <w:rFonts w:hint="default"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单位</w:t>
            </w:r>
            <w:r/>
          </w:p>
        </w:tc>
        <w:tc>
          <w:tcPr>
            <w:tcMar>
              <w:left w:w="15" w:type="dxa"/>
              <w:top w:w="15" w:type="dxa"/>
              <w:right w:w="15" w:type="dxa"/>
            </w:tcMar>
            <w:tcW w:w="841" w:type="pct"/>
            <w:vAlign w:val="center"/>
            <w:textDirection w:val="lrTb"/>
            <w:noWrap/>
          </w:tcPr>
          <w:p>
            <w:pPr>
              <w:ind w:left="0" w:right="0"/>
              <w:jc w:val="center"/>
              <w:keepLines w:val="0"/>
              <w:keepNext w:val="0"/>
              <w:pageBreakBefore w:val="0"/>
              <w:spacing w:before="0" w:beforeAutospacing="0" w:after="0" w:afterAutospacing="0" w:line="520" w:lineRule="exact"/>
              <w:widowControl/>
              <w:rPr>
                <w:rFonts w:hint="default"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数量</w:t>
            </w:r>
            <w:r/>
          </w:p>
        </w:tc>
      </w:tr>
      <w:tr>
        <w:trPr>
          <w:jc w:val="center"/>
          <w:trHeight w:val="612"/>
        </w:trPr>
        <w:tc>
          <w:tcPr>
            <w:tcMar>
              <w:left w:w="15" w:type="dxa"/>
              <w:top w:w="15" w:type="dxa"/>
              <w:right w:w="15" w:type="dxa"/>
            </w:tcMar>
            <w:tcW w:w="656" w:type="pct"/>
            <w:vAlign w:val="center"/>
            <w:textDirection w:val="lrTb"/>
            <w:noWrap/>
          </w:tcPr>
          <w:p>
            <w:pPr>
              <w:ind w:left="0" w:right="0"/>
              <w:jc w:val="center"/>
              <w:keepLines w:val="0"/>
              <w:keepNext w:val="0"/>
              <w:pageBreakBefore w:val="0"/>
              <w:spacing w:before="0" w:beforeAutospacing="0" w:after="0" w:afterAutospacing="0" w:line="520" w:lineRule="exact"/>
              <w:widowControl/>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w:t>
            </w:r>
            <w:r/>
          </w:p>
        </w:tc>
        <w:tc>
          <w:tcPr>
            <w:tcMar>
              <w:left w:w="15" w:type="dxa"/>
              <w:top w:w="15" w:type="dxa"/>
              <w:right w:w="15" w:type="dxa"/>
            </w:tcMar>
            <w:tcW w:w="2183" w:type="pct"/>
            <w:vAlign w:val="center"/>
            <w:textDirection w:val="lrTb"/>
            <w:noWrap/>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12吨泡沫消防车</w:t>
            </w:r>
            <w:r/>
          </w:p>
        </w:tc>
        <w:tc>
          <w:tcPr>
            <w:tcMar>
              <w:left w:w="15" w:type="dxa"/>
              <w:top w:w="15" w:type="dxa"/>
              <w:right w:w="15" w:type="dxa"/>
            </w:tcMar>
            <w:tcW w:w="1317" w:type="pct"/>
            <w:vAlign w:val="center"/>
            <w:textDirection w:val="lrTb"/>
            <w:noWrap/>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辆</w:t>
            </w:r>
            <w:r/>
          </w:p>
        </w:tc>
        <w:tc>
          <w:tcPr>
            <w:tcMar>
              <w:left w:w="15" w:type="dxa"/>
              <w:top w:w="15" w:type="dxa"/>
              <w:right w:w="15" w:type="dxa"/>
            </w:tcMar>
            <w:tcW w:w="841" w:type="pct"/>
            <w:vAlign w:val="center"/>
            <w:textDirection w:val="lrTb"/>
            <w:noWrap/>
          </w:tcPr>
          <w:p>
            <w:pPr>
              <w:ind w:left="0" w:right="0"/>
              <w:jc w:val="center"/>
              <w:keepLines w:val="0"/>
              <w:keepNext w:val="0"/>
              <w:pageBreakBefore w:val="0"/>
              <w:spacing w:before="0" w:beforeAutospacing="0" w:after="0" w:afterAutospacing="0" w:line="520" w:lineRule="exact"/>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w:t>
            </w:r>
            <w:r/>
          </w:p>
        </w:tc>
      </w:tr>
    </w:tbl>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二、合同总金额</w:t>
      </w:r>
      <w:r/>
    </w:p>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本合同金额为（大写）：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w:t>
      </w:r>
      <w:r/>
    </w:p>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本项目合同价应包括完成本项目全部内容所发生的一切费用，具体涵盖但不限于：所投车辆及随车器材、标准附件、备品备件等全部货物的采购费用；货物</w:t>
      </w:r>
      <w:r>
        <w:rPr>
          <w:rFonts w:hint="eastAsia" w:ascii="宋体" w:hAnsi="宋体" w:cs="宋体"/>
          <w:sz w:val="24"/>
          <w:szCs w:val="24"/>
          <w:lang w:val="en-US" w:eastAsia="zh-CN"/>
        </w:rPr>
        <w:t xml:space="preserve">安全合规</w:t>
      </w:r>
      <w:r>
        <w:rPr>
          <w:rFonts w:hint="eastAsia" w:ascii="宋体" w:hAnsi="宋体" w:eastAsia="宋体" w:cs="宋体"/>
          <w:sz w:val="24"/>
          <w:szCs w:val="24"/>
          <w:lang w:val="en-US" w:eastAsia="zh-CN"/>
        </w:rPr>
        <w:t xml:space="preserve">运至采购人指定地点的运输费、装卸费、途中杂费</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现场安装、调试、检测、验收等环节的人工及设备费用；向采购人操作人员及管理人员提供的技术培训费用；质保期内的维修保养、备件更换、技术支持及售后服务费用；应缴纳的各项税金及其他为完成本项目所必需的各项杂费。除合同另有约定或甲方书面同意外，乙方不得以任何理由要求追加额外费用。</w:t>
      </w:r>
      <w:r/>
    </w:p>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在招标文件未列明，而乙方认为履行本合同必需的费用也包含在合同总金额中。</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三、项目技术参数</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以具体采购装备为准，</w:t>
      </w:r>
      <w:r>
        <w:rPr>
          <w:rFonts w:hint="eastAsia" w:ascii="宋体" w:hAnsi="宋体" w:cs="宋体"/>
          <w:sz w:val="24"/>
          <w:szCs w:val="24"/>
          <w:lang w:val="en-US" w:eastAsia="zh-CN"/>
        </w:rPr>
        <w:t xml:space="preserve">按照</w:t>
      </w:r>
      <w:r>
        <w:rPr>
          <w:rFonts w:hint="eastAsia" w:ascii="宋体" w:hAnsi="宋体" w:eastAsia="宋体" w:cs="宋体"/>
          <w:sz w:val="24"/>
          <w:szCs w:val="24"/>
        </w:rPr>
        <w:t xml:space="preserve">投标文件具体内容，货物的</w:t>
      </w:r>
      <w:r>
        <w:rPr>
          <w:rFonts w:hint="eastAsia" w:ascii="宋体" w:hAnsi="宋体" w:cs="宋体"/>
          <w:sz w:val="24"/>
          <w:szCs w:val="24"/>
          <w:lang w:val="en-US" w:eastAsia="zh-CN"/>
        </w:rPr>
        <w:t xml:space="preserve">品牌、规格</w:t>
      </w:r>
      <w:r>
        <w:rPr>
          <w:rFonts w:hint="eastAsia" w:ascii="宋体" w:hAnsi="宋体" w:eastAsia="宋体" w:cs="宋体"/>
          <w:sz w:val="24"/>
          <w:szCs w:val="24"/>
        </w:rPr>
        <w:t xml:space="preserve">参数型号</w:t>
      </w:r>
      <w:r>
        <w:rPr>
          <w:rFonts w:hint="eastAsia" w:ascii="宋体" w:hAnsi="宋体" w:cs="宋体"/>
          <w:sz w:val="24"/>
          <w:szCs w:val="24"/>
          <w:lang w:val="en-US" w:eastAsia="zh-CN"/>
        </w:rPr>
        <w:t xml:space="preserve">等</w:t>
      </w:r>
      <w:r>
        <w:rPr>
          <w:rFonts w:hint="eastAsia" w:ascii="宋体" w:hAnsi="宋体" w:eastAsia="宋体" w:cs="宋体"/>
          <w:sz w:val="24"/>
          <w:szCs w:val="24"/>
        </w:rPr>
        <w:t xml:space="preserve">必须</w:t>
      </w:r>
      <w:r>
        <w:rPr>
          <w:rFonts w:hint="eastAsia" w:ascii="宋体" w:hAnsi="宋体" w:cs="宋体"/>
          <w:sz w:val="24"/>
          <w:szCs w:val="24"/>
          <w:lang w:val="en-US" w:eastAsia="zh-CN"/>
        </w:rPr>
        <w:t xml:space="preserve">作为合同的附件</w:t>
      </w:r>
      <w:r>
        <w:rPr>
          <w:rFonts w:hint="eastAsia" w:ascii="宋体" w:hAnsi="宋体" w:eastAsia="宋体" w:cs="宋体"/>
          <w:sz w:val="24"/>
          <w:szCs w:val="24"/>
        </w:rPr>
        <w:t xml:space="preserve">。</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四、质量要求及供方对质量负责的条件和期限</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1.质量要求：</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提供的全部产品（含整车、总成部件、随车器材）均须为全新、未经使用、原厂生产的合格正品，并完全符合以下标准：招标文件规定的技术参数、规格型号及性能指标；国家强制性标准及消防行业推荐性标准中的较高要求；国家节能环保相关法规及政策要求；如产品实行生产许可证制度，须提供有效的生产许可证；如产品属于国家强制认证目录范围内，须通过认证并在有效期内。</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货时，乙方须同步提交完整的随车资料包，包括但不限于产品设备清单、产品合格证、检测报告、产品质保书、使用说明书、随车器材清单及产品资料等。上述资料如有缺失或内容不实，甲方有权直接认定验收不合格并解除合同，履约保证金不予退还。</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（3）乙方须提供通俗、完整的中文版产品使用说明书，内容应覆盖车辆操作、维护保养、故障排查、安全注意事项等，确保甲方操作人员能安全、规范地使用车辆。</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须保证其提供的产品及技术方案不侵犯任何第三方的专利权、商标权、设计权、著作权及其他知识产权。如因产品侵权引发任何第三方索赔或诉讼，乙方须承担全部法律责任及经济赔偿，并赔偿因此给甲方造成的全部损失（包括但不限于诉讼费、律师费、赔偿款、声誉损失等）。</w:t>
      </w:r>
      <w:r/>
    </w:p>
    <w:p>
      <w:pPr>
        <w:ind w:firstLine="555"/>
        <w:keepLines w:val="0"/>
        <w:keepNext w:val="0"/>
        <w:pageBreakBefore w:val="0"/>
        <w:spacing w:line="48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2.质保期、售后</w:t>
      </w:r>
      <w:r>
        <w:rPr>
          <w:rFonts w:hint="eastAsia" w:ascii="宋体" w:hAnsi="宋体" w:eastAsia="宋体" w:cs="宋体"/>
          <w:sz w:val="24"/>
          <w:szCs w:val="24"/>
          <w:highlight w:val="none"/>
          <w:lang w:val="en-US" w:eastAsia="zh-CN"/>
        </w:rPr>
        <w:t xml:space="preserve">服务：</w:t>
      </w:r>
      <w:r/>
    </w:p>
    <w:p>
      <w:pPr>
        <w:ind w:firstLine="555"/>
        <w:keepLines w:val="0"/>
        <w:keepNext w:val="0"/>
        <w:pageBreakBefore w:val="0"/>
        <w:spacing w:line="48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（1）质保期限：本项目整车质保期为3年，</w:t>
      </w:r>
      <w:r>
        <w:rPr>
          <w:rFonts w:hint="eastAsia" w:ascii="宋体" w:hAnsi="宋体" w:cs="宋体"/>
          <w:sz w:val="24"/>
          <w:szCs w:val="24"/>
          <w:highlight w:val="none"/>
          <w:lang w:val="en-US" w:eastAsia="zh-CN"/>
        </w:rPr>
        <w:t xml:space="preserve">底盘及外购件按照相关规定执行，罐体及结构件终身质保。</w:t>
      </w:r>
      <w:r>
        <w:rPr>
          <w:rFonts w:hint="eastAsia" w:ascii="宋体" w:hAnsi="宋体" w:eastAsia="宋体" w:cs="宋体"/>
          <w:sz w:val="24"/>
          <w:szCs w:val="24"/>
          <w:highlight w:val="none"/>
          <w:lang w:val="en-US" w:eastAsia="zh-CN"/>
        </w:rPr>
        <w:t xml:space="preserve">自</w:t>
      </w:r>
      <w:r>
        <w:rPr>
          <w:rFonts w:hint="eastAsia" w:ascii="宋体" w:hAnsi="宋体" w:cs="宋体"/>
          <w:sz w:val="24"/>
          <w:szCs w:val="24"/>
          <w:highlight w:val="none"/>
          <w:lang w:val="en-US" w:eastAsia="zh-CN"/>
        </w:rPr>
        <w:t xml:space="preserve">车辆</w:t>
      </w:r>
      <w:r>
        <w:rPr>
          <w:rFonts w:hint="eastAsia" w:ascii="宋体" w:hAnsi="宋体" w:eastAsia="宋体" w:cs="宋体"/>
          <w:sz w:val="24"/>
          <w:szCs w:val="24"/>
          <w:highlight w:val="none"/>
          <w:lang w:val="en-US" w:eastAsia="zh-CN"/>
        </w:rPr>
        <w:t xml:space="preserve">完成上牌手续并经甲方最终验收合格之日起计算。</w:t>
      </w:r>
      <w:r/>
    </w:p>
    <w:p>
      <w:pPr>
        <w:ind w:firstLine="555"/>
        <w:keepLines w:val="0"/>
        <w:keepNext w:val="0"/>
        <w:pageBreakBefore w:val="0"/>
        <w:spacing w:line="48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（2）交货时，乙方须同步提供但不限于以下资料：产品设备清单、产品合格证、检测报告、产品质保书、使用说明书、随车器材清单及产品资料、其他招标文件要求或行业惯例应随车交付的文件等。 </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（3）售后服务要求：质保期内，凡合同产品出现非甲方或用户方人为因素导致的缺陷、故障或性能衰减，乙方须在接到甲方维修通知后</w:t>
      </w:r>
      <w:r>
        <w:rPr>
          <w:rFonts w:hint="eastAsia" w:ascii="宋体" w:hAnsi="宋体" w:eastAsia="宋体" w:cs="宋体"/>
          <w:sz w:val="24"/>
          <w:szCs w:val="24"/>
          <w:lang w:val="en-US" w:eastAsia="zh-CN"/>
        </w:rPr>
        <w:t xml:space="preserve">30分钟内予以响应，初步判断故障原因并提供远程指</w:t>
      </w:r>
      <w:r>
        <w:rPr>
          <w:rFonts w:hint="eastAsia" w:ascii="宋体" w:hAnsi="宋体" w:eastAsia="宋体" w:cs="宋体"/>
          <w:sz w:val="24"/>
          <w:szCs w:val="24"/>
          <w:lang w:val="en-US" w:eastAsia="zh-CN"/>
        </w:rPr>
        <w:t xml:space="preserve">导；若远程方式无法解决，乙方售后服务人员须在接到通知后6小时内抵达现场，开展检修作业，48小时内须完成故障修复，使设备恢复正常使用。若48小时内无法修复，乙方须立即提供同类型或同等性能的替代设备、关键备件或临时解决方案，确保甲方消防执勤能力不受影响，待故障设备修复后再行换回；维修或更换所产生的一切费用（含人工费、材料费、差旅费等）均由乙方承担。质保期内的维修费用(包括材料)全部由乙方负责，质保期满后，乙方仍须提供长期技术支持与维修服务，维修费用按成本价酌情收取，不得以质保期届满为由拒绝服务或收取不合理费用。</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安全责任：乙方须对本项目自合同签订之日起至最终验收合格期间的全部安全事务承担主体责任，包括但不限于：货物运输途中的人员安全与货物安全；装卸、吊装、就位作业中的操作安全；现场安装调试过程中的设备安全与人员安全；各类检测、调试环节的规范操作。乙方须派遣具备相应资质的专业人员，使用符合标准的专业工具与防护装备，严格遵守国家安全生产法规、消防行业安全规范及甲方现场管理制度。项目实施过程中发生的一切人身伤害、财产损失及法律责任，均由乙方独立承担，甲方不承担任何形式的连带责任。</w:t>
      </w:r>
      <w:r/>
    </w:p>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五、合同履行期限、交货方式及交货地点</w:t>
      </w:r>
      <w:r/>
    </w:p>
    <w:p>
      <w:pPr>
        <w:ind w:firstLine="555"/>
        <w:keepLines w:val="0"/>
        <w:keepNext w:val="0"/>
        <w:pageBreakBefore w:val="0"/>
        <w:spacing w:line="480" w:lineRule="atLeas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交付使用时间 ：自合同签订之日起</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个日历天内，完成全部货物的生产、供货、安装调试，并确保整车达到正常使用状态，交付</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验收</w:t>
      </w:r>
      <w:r>
        <w:rPr>
          <w:rFonts w:hint="eastAsia" w:ascii="宋体" w:hAnsi="宋体" w:eastAsia="宋体" w:cs="宋体"/>
          <w:sz w:val="24"/>
          <w:szCs w:val="24"/>
          <w:lang w:eastAsia="zh-CN"/>
        </w:rPr>
        <w:t xml:space="preserve">。</w:t>
      </w:r>
      <w:r/>
    </w:p>
    <w:p>
      <w:pPr>
        <w:ind w:firstLine="555"/>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交货地点：</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须将全部货物运送至</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指定地点，并承担运输、装卸、就位等全部环节的费用及责任。</w:t>
      </w:r>
      <w:r/>
    </w:p>
    <w:p>
      <w:pPr>
        <w:ind w:firstLine="555"/>
        <w:keepLines w:val="0"/>
        <w:keepNext w:val="0"/>
        <w:pageBreakBefore w:val="0"/>
        <w:spacing w:line="480" w:lineRule="atLeas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交付标准：交付时货物应已完整体现投标文件所承诺的全部功能与技术性能，所有随车配套器材、文件、工具须齐备，并经乙方自检合格后方可提请验收。</w:t>
      </w:r>
      <w:r/>
    </w:p>
    <w:p>
      <w:pPr>
        <w:ind w:firstLine="555"/>
        <w:keepLines w:val="0"/>
        <w:keepNext w:val="0"/>
        <w:pageBreakBefore w:val="0"/>
        <w:spacing w:line="480" w:lineRule="atLeast"/>
        <w:widowControl w:val="off"/>
        <w:rPr>
          <w:rFonts w:hint="default" w:ascii="宋体" w:hAnsi="宋体" w:eastAsia="宋体" w:cs="宋体"/>
          <w:sz w:val="24"/>
          <w:szCs w:val="24"/>
          <w:highlight w:val="none"/>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交货方式：交货时甲乙</w:t>
      </w:r>
      <w:r>
        <w:rPr>
          <w:rFonts w:hint="eastAsia" w:ascii="宋体" w:hAnsi="宋体" w:eastAsia="宋体" w:cs="宋体"/>
          <w:sz w:val="24"/>
          <w:szCs w:val="24"/>
          <w:highlight w:val="none"/>
          <w:lang w:eastAsia="zh-CN"/>
        </w:rPr>
        <w:t xml:space="preserve">双方均要有人在场负责清点移交。</w:t>
      </w:r>
      <w:r/>
    </w:p>
    <w:p>
      <w:pPr>
        <w:ind w:firstLine="555"/>
        <w:keepLines w:val="0"/>
        <w:keepNext w:val="0"/>
        <w:pageBreakBefore w:val="0"/>
        <w:spacing w:line="480" w:lineRule="atLeas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六、货款支付</w:t>
      </w:r>
      <w:r/>
    </w:p>
    <w:p>
      <w:pPr>
        <w:ind w:firstLine="555"/>
        <w:keepLines w:val="0"/>
        <w:keepNext w:val="0"/>
        <w:pageBreakBefore w:val="0"/>
        <w:spacing w:line="480" w:lineRule="atLeas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全部货物交付完毕、安装调试完成、通过甲方最终验收合格后支付合同价的90%；验收合格之日起满12个月后付至合同价的95%；质保期（36个月）届满且无未解决的履约争议后一次性付清合同余款（以上付款均不计息）。</w:t>
      </w:r>
      <w:r/>
    </w:p>
    <w:p>
      <w:pPr>
        <w:ind w:firstLine="555"/>
        <w:keepLines w:val="0"/>
        <w:keepNext w:val="0"/>
        <w:pageBreakBefore w:val="0"/>
        <w:spacing w:line="48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乙方在申请各期款项时，须按甲方财务要求提供合法有效的发票及相关请款资料。</w:t>
      </w:r>
      <w:r/>
    </w:p>
    <w:p>
      <w:pPr>
        <w:ind w:firstLine="555"/>
        <w:keepLines w:val="0"/>
        <w:keepNext w:val="0"/>
        <w:pageBreakBefore w:val="0"/>
        <w:spacing w:line="480" w:lineRule="atLeast"/>
        <w:widowControl w:val="off"/>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lang w:eastAsia="zh-CN"/>
        </w:rPr>
        <w:t xml:space="preserve">履约保证金</w:t>
      </w:r>
      <w:r/>
    </w:p>
    <w:p>
      <w:pPr>
        <w:ind w:firstLine="555"/>
        <w:keepLines w:val="0"/>
        <w:keepNext w:val="0"/>
        <w:pageBreakBefore w:val="0"/>
        <w:spacing w:line="480" w:lineRule="atLeas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本项目履约保证金为：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缴纳形式为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p>
    <w:p>
      <w:pPr>
        <w:ind w:firstLine="555"/>
        <w:keepLines w:val="0"/>
        <w:keepNext w:val="0"/>
        <w:pageBreakBefore w:val="0"/>
        <w:spacing w:line="480" w:lineRule="atLeast"/>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highlight w:val="none"/>
          <w:lang w:val="en-US" w:eastAsia="zh-CN"/>
        </w:rPr>
        <w:t xml:space="preserve">注：（1）缴纳形式为支票、汇票、本票类的，</w:t>
      </w:r>
      <w:bookmarkStart w:id="104" w:name="_Hlk182927447"/>
      <w:r>
        <w:rPr>
          <w:rFonts w:hint="eastAsia" w:ascii="宋体" w:hAnsi="宋体" w:eastAsia="宋体" w:cs="宋体"/>
          <w:sz w:val="24"/>
          <w:szCs w:val="24"/>
          <w:highlight w:val="none"/>
          <w:lang w:val="en-US" w:eastAsia="zh-CN"/>
        </w:rPr>
        <w:t xml:space="preserve">乙方全部履约合同</w:t>
      </w:r>
      <w:r>
        <w:rPr>
          <w:rFonts w:hint="eastAsia" w:ascii="宋体" w:hAnsi="宋体" w:eastAsia="宋体" w:cs="宋体"/>
          <w:sz w:val="24"/>
          <w:szCs w:val="24"/>
          <w:lang w:val="en-US" w:eastAsia="zh-CN"/>
        </w:rPr>
        <w:t xml:space="preserve">义务，</w:t>
      </w:r>
      <w:bookmarkEnd w:id="104"/>
      <w:r>
        <w:rPr>
          <w:rFonts w:hint="eastAsia" w:ascii="宋体" w:hAnsi="宋体" w:eastAsia="宋体" w:cs="宋体"/>
          <w:sz w:val="24"/>
          <w:szCs w:val="24"/>
          <w:lang w:eastAsia="zh-CN"/>
        </w:rPr>
        <w:t xml:space="preserve">甲方在所有项目验收合格后一次性无息退还履约保证金</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如达不到本合同约定</w:t>
      </w:r>
      <w:r>
        <w:rPr>
          <w:rFonts w:hint="eastAsia" w:ascii="宋体" w:hAnsi="宋体" w:eastAsia="宋体" w:cs="宋体"/>
          <w:color w:val="auto"/>
          <w:sz w:val="24"/>
          <w:szCs w:val="24"/>
          <w:lang w:val="en-US" w:eastAsia="zh-CN"/>
        </w:rPr>
        <w:t xml:space="preserve">的服务（包含但不局限于车辆交付时的培训服务及售后服务）标准，履约保证金不予退还，同时必须在规定期限内整改到位。如经整改仍不符合约定的服务标准或未在规定期限内整改的，甲方还有权解除合同。</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（2）如缴纳形式为保险保函类的，保险保函上约定期限到期但乙方仍未验收合格</w:t>
      </w:r>
      <w:r>
        <w:rPr>
          <w:rFonts w:hint="eastAsia" w:ascii="宋体" w:hAnsi="宋体" w:cs="宋体"/>
          <w:sz w:val="24"/>
          <w:szCs w:val="24"/>
          <w:lang w:val="en-US" w:eastAsia="zh-CN"/>
        </w:rPr>
        <w:t xml:space="preserve">或合同期限未满</w:t>
      </w:r>
      <w:r>
        <w:rPr>
          <w:rFonts w:hint="eastAsia" w:ascii="宋体" w:hAnsi="宋体" w:eastAsia="宋体" w:cs="宋体"/>
          <w:sz w:val="24"/>
          <w:szCs w:val="24"/>
          <w:lang w:val="en-US" w:eastAsia="zh-CN"/>
        </w:rPr>
        <w:t xml:space="preserve">的，乙方必须及时续保，否则甲方有权从应付货款中予以扣除相应金额用于续保或重新开具保函。</w:t>
      </w:r>
      <w:r/>
    </w:p>
    <w:p>
      <w:pPr>
        <w:ind w:firstLine="555"/>
        <w:keepLines w:val="0"/>
        <w:keepNext w:val="0"/>
        <w:pageBreakBefore w:val="0"/>
        <w:spacing w:line="48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如乙方未能履行合同规定的义务，甲方有权从履约保证金中取得补偿。</w:t>
      </w:r>
      <w:r/>
    </w:p>
    <w:p>
      <w:pPr>
        <w:ind w:firstLine="555"/>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履约保证金扣除甲方应得的补偿后的余额在服务期满后退还给乙方。</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八、税金</w:t>
      </w:r>
      <w:r/>
    </w:p>
    <w:p>
      <w:pPr>
        <w:ind w:firstLine="555"/>
        <w:keepLines w:val="0"/>
        <w:keepNext w:val="0"/>
        <w:pageBreakBefore w:val="0"/>
        <w:spacing w:line="480" w:lineRule="atLeas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1.根据国家现行税法对乙方征收的与本合同有关的一切税费均由乙方负担。</w:t>
      </w:r>
      <w:r/>
    </w:p>
    <w:p>
      <w:pPr>
        <w:ind w:firstLine="555"/>
        <w:keepLines w:val="0"/>
        <w:keepNext w:val="0"/>
        <w:pageBreakBefore w:val="0"/>
        <w:spacing w:line="480" w:lineRule="atLeas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2.在中国境外发生的与本合同执行有关的一切税费均由乙方负担。</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九、</w:t>
      </w:r>
      <w:r>
        <w:rPr>
          <w:rFonts w:hint="eastAsia" w:ascii="宋体" w:hAnsi="宋体" w:eastAsia="宋体" w:cs="宋体"/>
          <w:sz w:val="24"/>
          <w:szCs w:val="24"/>
          <w:lang w:val="en-US" w:eastAsia="zh-CN"/>
        </w:rPr>
        <w:t xml:space="preserve">项目验收</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在货物进场时，应由甲方组织现场验收。如验收时发现所供货物的数量、品牌、技术参数等与招标文件不一致，或无随车资料、检测报告等相关证明材料、存在安全隐患等，甲方将向乙方签发整改通知书。乙方在收到整改通知书后七日内必须按要求整改，如再次不符合要求或逾期，甲方将视作项目整体验收不合格，终止合同履行，履约保证金不予退还并报相关部门进行处理。验收合格的由甲方组织验收小组进行最终验收并签发验收单。验收时甲方应出具书面验收意见，列明具体问题及依据，不得以模糊理由拒绝验收。</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（2）甲方保留在验收过程中邀请质量监督部门或具备法定资质的第三方检测机构介入检测的权利，该权利行使与否不影响甲方对验</w:t>
      </w:r>
      <w:r>
        <w:rPr>
          <w:rFonts w:hint="eastAsia" w:ascii="宋体" w:hAnsi="宋体" w:eastAsia="宋体" w:cs="宋体"/>
          <w:sz w:val="24"/>
          <w:szCs w:val="24"/>
          <w:lang w:val="en-US" w:eastAsia="zh-CN"/>
        </w:rPr>
        <w:t xml:space="preserve">收结果的自主判断权。第三方检测发生的全部费用（含检测费、检测耗材费、检测导致的场地占用费等）由乙方承担；若检测结果证明货物符合合同要求，检测费用仍由乙方承担，但不影响验收进程；若检测结果证明货物不符合合同要求，甲方将向乙方签发整改通知书，乙方在收到整改通知书后七日内必须按要求整改到位，如再次不符合要求或逾期，甲方有权解除双方合同、履约保证金不予退还并报相关部门进行处理。因检测活动导致货物任何部分出现损坏的，由乙方无条件免费补足或更换，并确保整车的正常使用不受影响，检测造成的时间消耗不构成延期交付的豁免理由。</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十、货物包装、发运及运输</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乙方应在货物发运前对其进行满足运输距离、防潮和防破损装卸等要求包装，以保证货物安全运达甲方指定地点。</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使用说明书、质量检验证明书以及清单一并附于货物内。</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乙方在货物发运手续办理完毕后24小时内或货到甲方48小时前通知甲方，以准备接货。</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货物在交付甲方前发生的风险均由乙方负责。</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货物在规定的交付期限内由乙方送达甲方指定的地点验收合格后视为交付，乙方同时需通知甲方货物已送达。</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十一、</w:t>
      </w:r>
      <w:r>
        <w:rPr>
          <w:rFonts w:hint="eastAsia" w:ascii="宋体" w:hAnsi="宋体" w:eastAsia="宋体" w:cs="宋体"/>
          <w:sz w:val="24"/>
          <w:szCs w:val="24"/>
          <w:lang w:val="en-US" w:eastAsia="zh-CN"/>
        </w:rPr>
        <w:t xml:space="preserve">其他约定</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应充分考虑交货期内材料价格、人工成本、汇率等市场因素的波动风险。中标后合同总价一次性包死，不论市场如何变化，均不予调整。</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若</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交付的产品在品牌、规格、型号、技术参数等方面与招标要求及投标承诺不符，无论该不符是否影响产品基本使用，</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均须无条件接受退货或换货处理，直至完全满足招标要求为止。由此产生的全部额外费用及工期延误责任均由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w:t>
      </w:r>
      <w:r/>
    </w:p>
    <w:p>
      <w:pPr>
        <w:ind w:firstLine="555"/>
        <w:keepLines w:val="0"/>
        <w:keepNext w:val="0"/>
        <w:pageBreakBefore w:val="0"/>
        <w:spacing w:line="48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（3）投标人所投产品为特种设备的，投标价应包含相关安全技术检测、取证、向当地市场监管部门申报并取得特检机构颁发的检验合格证，并确保能正常运行。乙方须确保车辆在交</w:t>
      </w:r>
      <w:r>
        <w:rPr>
          <w:rFonts w:hint="eastAsia" w:ascii="宋体" w:hAnsi="宋体" w:eastAsia="宋体" w:cs="宋体"/>
          <w:sz w:val="24"/>
          <w:szCs w:val="24"/>
          <w:highlight w:val="none"/>
          <w:lang w:val="en-US" w:eastAsia="zh-CN"/>
        </w:rPr>
        <w:t xml:space="preserve">付前已取得全部法定检验合格证明，确保甲方收货后可立即投入使用并满足监管要求。</w:t>
      </w:r>
      <w:r/>
    </w:p>
    <w:p>
      <w:pPr>
        <w:ind w:firstLine="555"/>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（4）所投车辆验收时必须提供工信部公告。</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须全力配合</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完成车辆上牌工作，包括但不限于提供上牌所需全部法定文件、配合车辆查验等事宜，确保所供车辆能在</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所在地车辆管理部门顺利办理上牌、过户及后续年度审验手续。因车辆公告状态或技术参数不符合上牌要求导致无</w:t>
      </w:r>
      <w:r>
        <w:rPr>
          <w:rFonts w:hint="eastAsia" w:ascii="宋体" w:hAnsi="宋体" w:eastAsia="宋体" w:cs="宋体"/>
          <w:sz w:val="24"/>
          <w:szCs w:val="24"/>
        </w:rPr>
        <w:t xml:space="preserve">法上牌的，视为</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根本违约，</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有权解除合同并追究相应责任。</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所供车辆必须满足国家法律法规要求，不接收非法改装车辆。</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、违约责任</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甲方无正当理由拒收货物的，甲方向乙方偿付拒收货款总值的千分之五违约金。</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乙方逾期交付货物的，乙方应按逾期交货总额每日千分之六向甲方支付违约金，由甲方从待付货款中扣除。逾期超过约定日期10个工作日不能交货的，甲方可解除本合同</w:t>
      </w:r>
      <w:r>
        <w:rPr>
          <w:rFonts w:hint="eastAsia" w:ascii="宋体" w:hAnsi="宋体" w:eastAsia="宋体" w:cs="宋体"/>
          <w:sz w:val="24"/>
          <w:szCs w:val="24"/>
          <w:lang w:val="en-US" w:eastAsia="zh-CN"/>
        </w:rPr>
        <w:t xml:space="preserve">，同时履约保证金不予退还</w:t>
      </w:r>
      <w:r>
        <w:rPr>
          <w:rFonts w:hint="eastAsia" w:ascii="宋体" w:hAnsi="宋体" w:eastAsia="宋体" w:cs="宋体"/>
          <w:sz w:val="24"/>
          <w:szCs w:val="24"/>
        </w:rPr>
        <w:t xml:space="preserve">。乙方因逾期交货或因其他违约行为导致甲方解除合同的，乙方应向甲方支付合同总值5%的违约金，如造成甲方损失超过违约金的，超出部分由乙方继续承担赔偿责任。</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3.乙方所交的货物品种、型号、规格、技术参数、质量等不符合合同规定及招标文件规定标准的，甲方有权拒收该货物。乙方愿意更换货物的，应在收到甲方书面通知后5个工作日内完成更换，但逾期交货的仍按乙方逾期交货处理。乙方拒绝更换货物或更换后仍不符合要求的，甲方可单方面解除合同，同时履约保证金不予退还。</w:t>
      </w:r>
      <w:r/>
    </w:p>
    <w:p>
      <w:pPr>
        <w:ind w:firstLine="555"/>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因乙方责任不能按合同履约，造成装备或配套产品不能如期装备队伍，影响队伍执勤备战，甲方有权追究乙方所造成的经济、法律和社会责任。签署本合同即视同乙方认可本条款。</w:t>
      </w:r>
      <w:r/>
    </w:p>
    <w:p>
      <w:pPr>
        <w:ind w:firstLine="555"/>
        <w:keepLines w:val="0"/>
        <w:keepNext w:val="0"/>
        <w:pageBreakBefore w:val="0"/>
        <w:spacing w:line="480" w:lineRule="atLeas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5.乙方违反质保及售后服务要求的，每发生一次，应向甲方支付2000元违约金。累计发生3次以上的，甲方有权委托第三方维修，费用由乙方承担。</w:t>
      </w:r>
      <w:r/>
    </w:p>
    <w:p>
      <w:pPr>
        <w:ind w:firstLine="555"/>
        <w:keepLines w:val="0"/>
        <w:keepNext w:val="0"/>
        <w:pageBreakBefore w:val="0"/>
        <w:spacing w:line="480" w:lineRule="atLeas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6.乙方无正当理由拒绝配合验收或拖延整改的，每逾期一日，向甲方支付1000元违约金，逾期超过7日的，甲方有权视为验收不合格并解除合同。</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、不可抗力事件处理</w:t>
      </w:r>
      <w:r/>
    </w:p>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不可抗力事件发生后，应立即通知对方，并寄送有关权威机构出具的证明。</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不可抗力事件延续120天以上，双方应通过友好协商，确定是否继续履行合同。</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、诉讼</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本协议在履行过程中发生的争议，由双方协商解决，协商不成的，按下列第（二）种方式解决：</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（一）提交 南通 仲裁委员会仲裁。（二）依法向 项目所在地人民法院 起诉。在争议解决期间，除争议事项外，合同其他部分仍应继续履行。甲方提起诉讼的，乙方需承担甲方为主张权利支付的案件受理费、保全保函费、保全费、律师费等。</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、转包</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1.本项目不得转包。</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2.未经甲方书面同意，乙方不得将本合同范围内的任何内容分包给第三方。即使甲方同意分包，乙方仍应对分包方的行为及质量向甲方承担全部责任。</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3.如有转包或未经同意的分包行为，甲方有权单方解除合同，乙方须向甲方支付签约合同价20%的违约金，且履约保证金不予退还。乙方另须赔偿甲方因此遭受的全部损失（含另行采购的差价损失）。</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知识产权</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保证其提供的所有货物及相关技术资料不会侵犯任何第三方的知识产权。如发生任何第三方提出侵权指控，乙方须自费处理全部纠纷，并赔偿甲方因此遭受的全部损失（包括但不限于诉讼费、律师费、赔偿款等）。</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没有甲方事先书面同意，乙方不得将由甲方提供的有关合同或任何合同条文、规格、计划、图纸、资料等提供给与履行本合同无关的任何其他人。即使向履行本合同有关的人员提供，也应注意保密并限于履行合同的必需范围。否则甲方有权要求乙方支付签约合同价20%的违约金，并赔偿全部损失。</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、消防装备物资信息采集系统及赋码要求</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中标企业应按消防救援局关于新版装备管理系统的要求，在规定时间内做好装备物资基础信息录入、赋码及标签配置工作。</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十</w:t>
      </w:r>
      <w:r>
        <w:rPr>
          <w:rFonts w:hint="eastAsia" w:ascii="宋体" w:hAnsi="宋体" w:cs="宋体"/>
          <w:sz w:val="24"/>
          <w:szCs w:val="24"/>
          <w:lang w:val="en-US" w:eastAsia="zh-CN"/>
        </w:rPr>
        <w:t xml:space="preserve">七</w:t>
      </w:r>
      <w:r>
        <w:rPr>
          <w:rFonts w:hint="eastAsia" w:ascii="宋体" w:hAnsi="宋体" w:eastAsia="宋体" w:cs="宋体"/>
          <w:sz w:val="24"/>
          <w:szCs w:val="24"/>
          <w:lang w:val="zh-TW" w:eastAsia="zh-TW"/>
        </w:rPr>
        <w:t xml:space="preserve">、安全责任</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乙方须做好各方面安全工作，确保车辆、人员及设备等各项安全。乙方必须严格按照本行业所涉及的各项法律法规及技术规范执行，并为</w:t>
      </w:r>
      <w:r>
        <w:rPr>
          <w:rFonts w:hint="eastAsia" w:ascii="宋体" w:hAnsi="宋体" w:cs="宋体"/>
          <w:sz w:val="24"/>
          <w:szCs w:val="24"/>
          <w:lang w:val="en-US" w:eastAsia="zh-CN"/>
        </w:rPr>
        <w:t xml:space="preserve">按规定缴纳</w:t>
      </w:r>
      <w:r>
        <w:rPr>
          <w:rFonts w:hint="eastAsia" w:ascii="宋体" w:hAnsi="宋体" w:eastAsia="宋体" w:cs="宋体"/>
          <w:sz w:val="24"/>
          <w:szCs w:val="24"/>
          <w:lang w:val="zh-TW" w:eastAsia="zh-TW"/>
        </w:rPr>
        <w:t xml:space="preserve">相应的保险。一旦发生任何安全、伤亡等责任事故，一切经济和法律责任由乙方负全责。如因保险、医保、工资、工伤等问题与员工发生纠纷，由乙方自行解决，甲方不承担任何责任。若该事故造成甲方财产损失或导致甲方被第三方主张权利承担责任的，乙方应全额赔偿甲方因此遭受的全部损失。</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乙方负责所有施工安全警示标志、标识，包括但不限于夜间发光警示装置等，乙方严格按要求做好安全防护措施，防止事故的发生。</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乙方应文明施工，安全施工，遵守国家有关环境保护的有关要求，接受甲方和有关部门的检查，如被处罚产生的罚款由乙方全部自行承担。</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十</w:t>
      </w:r>
      <w:r>
        <w:rPr>
          <w:rFonts w:hint="eastAsia" w:ascii="宋体" w:hAnsi="宋体" w:cs="宋体"/>
          <w:sz w:val="24"/>
          <w:szCs w:val="24"/>
          <w:lang w:val="en-US" w:eastAsia="zh-CN"/>
        </w:rPr>
        <w:t xml:space="preserve">八</w:t>
      </w:r>
      <w:r>
        <w:rPr>
          <w:rFonts w:hint="eastAsia" w:ascii="宋体" w:hAnsi="宋体" w:eastAsia="宋体" w:cs="宋体"/>
          <w:sz w:val="24"/>
          <w:szCs w:val="24"/>
          <w:lang w:val="zh-TW" w:eastAsia="zh-TW"/>
        </w:rPr>
        <w:t xml:space="preserve">、合同的组成部分</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协议书中的词句和用语按照汉语的通常意思予以解释，仍有歧义的，按照有利于甲方的表达进行解释，乙方对此无异议。各组成文件内容不一致或存在矛盾的，甲方有权选择最有利于甲方的文件条款作为解释依据。下列文件是本协议书的组成部分，下列文件将互相补充，若有不明确或不一致之处，应按时间顺序以最后编写或双方最后确认的文件为准。</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TW" w:eastAsia="zh-TW"/>
        </w:rPr>
        <w:t xml:space="preserve"> 本合同条款</w:t>
      </w:r>
      <w:r>
        <w:rPr>
          <w:rFonts w:hint="eastAsia" w:ascii="宋体" w:hAnsi="宋体" w:eastAsia="宋体" w:cs="宋体"/>
          <w:sz w:val="24"/>
          <w:szCs w:val="24"/>
          <w:lang w:val="en-US" w:eastAsia="zh-CN"/>
        </w:rPr>
        <w:t xml:space="preserve">及其附件</w:t>
      </w:r>
      <w:r>
        <w:rPr>
          <w:rFonts w:hint="eastAsia" w:ascii="宋体" w:hAnsi="宋体" w:eastAsia="宋体" w:cs="宋体"/>
          <w:sz w:val="24"/>
          <w:szCs w:val="24"/>
          <w:lang w:val="zh-TW" w:eastAsia="zh-TW"/>
        </w:rPr>
        <w:t xml:space="preserve">；</w:t>
      </w:r>
      <w:r/>
    </w:p>
    <w:p>
      <w:pPr>
        <w:ind w:firstLine="555"/>
        <w:keepLines w:val="0"/>
        <w:keepNext w:val="0"/>
        <w:pageBreakBefore w:val="0"/>
        <w:spacing w:line="48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w:t>
      </w:r>
      <w:r>
        <w:rPr>
          <w:rFonts w:hint="eastAsia" w:ascii="宋体" w:hAnsi="宋体" w:cs="宋体"/>
          <w:sz w:val="24"/>
          <w:szCs w:val="24"/>
          <w:lang w:val="en-US" w:eastAsia="zh-CN"/>
        </w:rPr>
        <w:t xml:space="preserve">中标</w:t>
      </w:r>
      <w:r>
        <w:rPr>
          <w:rFonts w:hint="eastAsia" w:ascii="宋体" w:hAnsi="宋体" w:eastAsia="宋体" w:cs="宋体"/>
          <w:sz w:val="24"/>
          <w:szCs w:val="24"/>
          <w:lang w:val="en-US" w:eastAsia="zh-CN"/>
        </w:rPr>
        <w:t xml:space="preserve">通知书；</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TW" w:eastAsia="zh-TW"/>
        </w:rPr>
        <w:t xml:space="preserve"> 本项目的采购文件</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en-US" w:eastAsia="zh-CN"/>
        </w:rPr>
        <w:t xml:space="preserve">乙方的</w:t>
      </w:r>
      <w:r>
        <w:rPr>
          <w:rFonts w:hint="eastAsia" w:ascii="宋体" w:hAnsi="宋体" w:eastAsia="宋体" w:cs="宋体"/>
          <w:sz w:val="24"/>
          <w:szCs w:val="24"/>
          <w:lang w:val="zh-TW" w:eastAsia="zh-TW"/>
        </w:rPr>
        <w:t xml:space="preserve">投标文件及其澄清、承诺文件</w:t>
      </w:r>
      <w:r>
        <w:rPr>
          <w:rFonts w:hint="eastAsia" w:ascii="宋体" w:hAnsi="宋体" w:eastAsia="宋体" w:cs="宋体"/>
          <w:sz w:val="24"/>
          <w:szCs w:val="24"/>
          <w:lang w:val="zh-TW" w:eastAsia="zh-CN"/>
        </w:rPr>
        <w:t xml:space="preserve">、本项目相关的设计图纸</w:t>
      </w:r>
      <w:r>
        <w:rPr>
          <w:rFonts w:hint="eastAsia" w:ascii="宋体" w:hAnsi="宋体" w:eastAsia="宋体" w:cs="宋体"/>
          <w:sz w:val="24"/>
          <w:szCs w:val="24"/>
          <w:lang w:val="en-US" w:eastAsia="zh-CN"/>
        </w:rPr>
        <w:t xml:space="preserve">及其他资料</w:t>
      </w:r>
      <w:r>
        <w:rPr>
          <w:rFonts w:hint="eastAsia" w:ascii="宋体" w:hAnsi="宋体" w:eastAsia="宋体" w:cs="宋体"/>
          <w:sz w:val="24"/>
          <w:szCs w:val="24"/>
          <w:lang w:val="zh-TW" w:eastAsia="zh-TW"/>
        </w:rPr>
        <w:t xml:space="preserve">；</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TW" w:eastAsia="zh-TW"/>
        </w:rPr>
        <w:t xml:space="preserve">双方在合同履行过程中签署的补充协议、会议纪要、往来函件等。</w:t>
      </w:r>
      <w:r/>
    </w:p>
    <w:p>
      <w:pPr>
        <w:ind w:firstLine="555"/>
        <w:keepLines w:val="0"/>
        <w:keepNext w:val="0"/>
        <w:pageBreakBefore w:val="0"/>
        <w:spacing w:line="480" w:lineRule="atLeas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eastAsia="zh-TW"/>
        </w:rPr>
        <w:t xml:space="preserve">甲乙双方其它按规定约定事宜。 </w:t>
      </w:r>
      <w:r/>
    </w:p>
    <w:p>
      <w:pPr>
        <w:ind w:firstLine="555"/>
        <w:keepLines w:val="0"/>
        <w:keepNext w:val="0"/>
        <w:pageBreakBefore w:val="0"/>
        <w:spacing w:line="480" w:lineRule="atLeast"/>
        <w:widowControl w:val="off"/>
        <w:rPr>
          <w:rFonts w:hint="default"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、合同生效及其它</w:t>
      </w:r>
      <w:r/>
    </w:p>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1、本合同由甲、乙双方签订并加盖公章（同时双方应加盖骑缝章），经甲、乙双方法定代表人或委托代理人签字或盖章后生效</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合同一式陆份，甲、乙双方各执叁份。</w:t>
      </w:r>
      <w:r/>
    </w:p>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2、本合同未尽事宜，由甲方和乙方双方协商并签订补充协议，与本合同具有同等法律效力。</w:t>
      </w:r>
      <w:r/>
    </w:p>
    <w:p>
      <w:pPr>
        <w:ind w:firstLine="555"/>
        <w:keepLines w:val="0"/>
        <w:keepNext w:val="0"/>
        <w:pageBreakBefore w:val="0"/>
        <w:spacing w:line="480" w:lineRule="atLeast"/>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乙方：（盖章）</w:t>
      </w:r>
      <w:r/>
    </w:p>
    <w:p>
      <w:pPr>
        <w:spacing w:line="48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48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         </w:t>
      </w:r>
      <w:r/>
    </w:p>
    <w:p>
      <w:pPr>
        <w:jc w:val="both"/>
        <w:spacing w:line="300" w:lineRule="auto"/>
        <w:rPr>
          <w:rFonts w:hint="eastAsia" w:ascii="仿宋" w:hAnsi="仿宋" w:eastAsia="仿宋" w:cs="仿宋"/>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 xml:space="preserve"> </w:t>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63"/>
        <w:ind w:firstLine="420"/>
        <w:rPr>
          <w:rFonts w:ascii="宋体" w:hAnsi="宋体"/>
        </w:rPr>
      </w:pPr>
      <w:r>
        <w:rPr>
          <w:rFonts w:ascii="宋体" w:hAnsi="宋体"/>
        </w:rPr>
      </w:r>
      <w:r/>
    </w:p>
    <w:p>
      <w:pPr>
        <w:pStyle w:val="963"/>
        <w:ind w:firstLine="420"/>
        <w:rPr>
          <w:rFonts w:ascii="宋体" w:hAnsi="宋体"/>
        </w:rPr>
      </w:pPr>
      <w:r>
        <w:rPr>
          <w:rFonts w:ascii="宋体" w:hAnsi="宋体"/>
        </w:rPr>
      </w:r>
      <w:r/>
    </w:p>
    <w:p>
      <w:pPr>
        <w:pStyle w:val="963"/>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pStyle w:val="743"/>
      </w:pPr>
      <w:r/>
      <w:r/>
    </w:p>
    <w:p>
      <w:r/>
      <w:r/>
    </w:p>
    <w:p>
      <w:pPr>
        <w:pStyle w:val="743"/>
        <w:rPr>
          <w:rFonts w:hint="eastAsia"/>
          <w:lang w:eastAsia="zh-CN"/>
        </w:rPr>
      </w:pPr>
      <w:r>
        <w:rPr>
          <w:rFonts w:hint="eastAsia"/>
          <w:lang w:eastAsia="zh-CN"/>
        </w:rPr>
      </w:r>
      <w:r/>
    </w:p>
    <w:p>
      <w:pPr>
        <w:rPr>
          <w:rFonts w:hint="eastAsia"/>
          <w:lang w:eastAsia="zh-CN"/>
        </w:rPr>
      </w:pPr>
      <w:r>
        <w:rPr>
          <w:rFonts w:hint="eastAsia"/>
          <w:lang w:eastAsia="zh-CN"/>
        </w:rPr>
      </w:r>
      <w:r/>
    </w:p>
    <w:p>
      <w:pPr>
        <w:pStyle w:val="743"/>
        <w:rPr>
          <w:rFonts w:hint="eastAsia"/>
          <w:lang w:eastAsia="zh-CN"/>
        </w:rPr>
      </w:pPr>
      <w:r>
        <w:rPr>
          <w:rFonts w:hint="eastAsia"/>
          <w:lang w:eastAsia="zh-CN"/>
        </w:rPr>
      </w:r>
      <w:r/>
    </w:p>
    <w:p>
      <w:pPr>
        <w:rPr>
          <w:rFonts w:hint="eastAsia"/>
          <w:lang w:eastAsia="zh-CN"/>
        </w:rPr>
      </w:pPr>
      <w:r>
        <w:rPr>
          <w:rFonts w:hint="eastAsia"/>
          <w:lang w:eastAsia="zh-CN"/>
        </w:rPr>
      </w:r>
      <w:r/>
    </w:p>
    <w:p>
      <w:pPr>
        <w:pStyle w:val="743"/>
        <w:rPr>
          <w:rFonts w:hint="eastAsia"/>
          <w:lang w:eastAsia="zh-CN"/>
        </w:rPr>
      </w:pPr>
      <w:r>
        <w:rPr>
          <w:rFonts w:hint="eastAsia"/>
          <w:lang w:eastAsia="zh-CN"/>
        </w:rPr>
      </w:r>
      <w:r/>
    </w:p>
    <w:p>
      <w:pPr>
        <w:rPr>
          <w:rFonts w:hint="eastAsia"/>
          <w:lang w:eastAsia="zh-CN"/>
        </w:rPr>
      </w:pPr>
      <w:r>
        <w:rPr>
          <w:rFonts w:hint="eastAsia"/>
          <w:lang w:eastAsia="zh-CN"/>
        </w:rPr>
      </w:r>
      <w:r/>
    </w:p>
    <w:p>
      <w:pPr>
        <w:pStyle w:val="743"/>
        <w:rPr>
          <w:rFonts w:hint="eastAsia"/>
          <w:lang w:eastAsia="zh-CN"/>
        </w:rPr>
        <w:sectPr>
          <w:headerReference w:type="default" r:id="rId9"/>
          <w:footerReference w:type="default" r:id="rId11"/>
          <w:footnotePr/>
          <w:endnotePr/>
          <w:type w:val="nextPage"/>
          <w:pgSz w:w="11905" w:h="16838" w:orient="portrait"/>
          <w:pgMar w:top="1417" w:right="1417" w:bottom="1417" w:left="1417" w:header="879" w:footer="1191" w:gutter="0"/>
          <w:cols w:num="1" w:sep="0" w:space="0" w:equalWidth="1"/>
          <w:docGrid w:linePitch="360"/>
        </w:sectPr>
      </w:pPr>
      <w:r>
        <w:rPr>
          <w:rFonts w:hint="eastAsia"/>
          <w:lang w:eastAsia="zh-CN"/>
        </w:rPr>
      </w:r>
      <w:r/>
    </w:p>
    <w:p>
      <w:pPr>
        <w:pStyle w:val="963"/>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left="480"/>
        <w:spacing w:line="360" w:lineRule="auto"/>
        <w:rPr>
          <w:rFonts w:hint="eastAsia" w:ascii="宋体" w:hAnsi="宋体" w:eastAsia="宋体" w:cs="Times New Roman"/>
          <w:b/>
          <w:bCs w:val="0"/>
          <w:sz w:val="24"/>
          <w:szCs w:val="21"/>
          <w:lang w:val="zh-CN"/>
        </w:rPr>
      </w:pPr>
      <w:r>
        <w:rPr>
          <w:rFonts w:hint="eastAsia" w:ascii="宋体" w:hAnsi="宋体" w:eastAsia="宋体" w:cs="Times New Roman"/>
          <w:b/>
          <w:bCs w:val="0"/>
          <w:sz w:val="24"/>
          <w:szCs w:val="21"/>
          <w:lang w:val="zh-CN"/>
        </w:rPr>
        <w:t xml:space="preserve">一、基本目录</w:t>
      </w:r>
      <w:r/>
    </w:p>
    <w:p>
      <w:pPr>
        <w:ind w:left="480"/>
        <w:spacing w:line="360" w:lineRule="auto"/>
        <w:rPr>
          <w:rFonts w:hint="eastAsia" w:ascii="宋体" w:hAnsi="宋体" w:eastAsia="宋体" w:cs="Times New Roman"/>
          <w:b w:val="0"/>
          <w:bCs/>
          <w:sz w:val="24"/>
          <w:szCs w:val="21"/>
          <w:lang w:val="zh-CN"/>
        </w:rPr>
      </w:pPr>
      <w:r>
        <w:rPr>
          <w:rFonts w:hint="eastAsia" w:ascii="宋体" w:hAnsi="宋体" w:eastAsia="宋体" w:cs="Times New Roman"/>
          <w:b w:val="0"/>
          <w:bCs/>
          <w:sz w:val="24"/>
          <w:szCs w:val="21"/>
          <w:lang w:val="zh-CN"/>
        </w:rPr>
        <w:t xml:space="preserve">1.开标一览表（</w:t>
      </w:r>
      <w:r>
        <w:rPr>
          <w:rFonts w:hint="eastAsia" w:ascii="宋体" w:hAnsi="宋体" w:eastAsia="宋体" w:cs="Times New Roman"/>
          <w:b w:val="0"/>
          <w:bCs/>
          <w:sz w:val="24"/>
          <w:szCs w:val="21"/>
          <w:lang w:val="zh-CN" w:eastAsia="zh-CN"/>
        </w:rPr>
        <w:t xml:space="preserve">格式见</w:t>
      </w:r>
      <w:r>
        <w:rPr>
          <w:rFonts w:hint="eastAsia" w:ascii="宋体" w:hAnsi="宋体" w:eastAsia="宋体" w:cs="Times New Roman"/>
          <w:b w:val="0"/>
          <w:bCs/>
          <w:sz w:val="24"/>
          <w:szCs w:val="21"/>
          <w:lang w:val="en-US" w:eastAsia="zh-CN"/>
        </w:rPr>
        <w:t xml:space="preserve">苏采云系统内电子投标(响应)文件中表式</w:t>
      </w:r>
      <w:r>
        <w:rPr>
          <w:rFonts w:hint="eastAsia" w:ascii="宋体" w:hAnsi="宋体" w:eastAsia="宋体" w:cs="Times New Roman"/>
          <w:b w:val="0"/>
          <w:bCs/>
          <w:sz w:val="24"/>
          <w:szCs w:val="21"/>
          <w:lang w:val="zh-CN"/>
        </w:rPr>
        <w:t xml:space="preserve">）</w:t>
      </w:r>
      <w:r>
        <w:rPr>
          <w:rFonts w:hint="eastAsia" w:ascii="宋体" w:hAnsi="宋体" w:cs="Times New Roman"/>
          <w:b w:val="0"/>
          <w:bCs/>
          <w:sz w:val="24"/>
          <w:szCs w:val="21"/>
          <w:lang w:val="zh-CN"/>
        </w:rPr>
        <w:t xml:space="preserve">；</w:t>
      </w:r>
      <w:r/>
    </w:p>
    <w:p>
      <w:pPr>
        <w:ind w:left="480"/>
        <w:spacing w:line="360" w:lineRule="auto"/>
        <w:rPr>
          <w:rFonts w:hint="default" w:ascii="宋体" w:hAnsi="宋体" w:eastAsia="宋体" w:cs="Times New Roman"/>
          <w:b w:val="0"/>
          <w:bCs/>
          <w:sz w:val="24"/>
          <w:szCs w:val="21"/>
          <w:lang w:val="en-US" w:eastAsia="zh-CN"/>
        </w:rPr>
      </w:pPr>
      <w:r>
        <w:rPr>
          <w:rFonts w:hint="eastAsia" w:ascii="宋体" w:hAnsi="宋体" w:eastAsia="宋体" w:cs="Times New Roman"/>
          <w:b w:val="0"/>
          <w:bCs/>
          <w:sz w:val="24"/>
          <w:szCs w:val="21"/>
          <w:lang w:val="en-US" w:eastAsia="zh-CN"/>
        </w:rPr>
        <w:t xml:space="preserve">2.分项报价表（</w:t>
      </w:r>
      <w:r>
        <w:rPr>
          <w:rFonts w:hint="eastAsia" w:ascii="宋体" w:hAnsi="宋体" w:eastAsia="宋体" w:cs="Times New Roman"/>
          <w:b w:val="0"/>
          <w:bCs/>
          <w:sz w:val="24"/>
          <w:szCs w:val="21"/>
          <w:lang w:val="zh-CN"/>
        </w:rPr>
        <w:t xml:space="preserve">格式见附件</w:t>
      </w:r>
      <w:r>
        <w:rPr>
          <w:rFonts w:hint="eastAsia" w:ascii="宋体" w:hAnsi="宋体" w:cs="Times New Roman"/>
          <w:b w:val="0"/>
          <w:bCs/>
          <w:sz w:val="24"/>
          <w:szCs w:val="21"/>
          <w:lang w:val="en-US" w:eastAsia="zh-CN"/>
        </w:rPr>
        <w:t xml:space="preserve">2</w:t>
      </w:r>
      <w:r>
        <w:rPr>
          <w:rFonts w:hint="eastAsia" w:ascii="宋体" w:hAnsi="宋体" w:eastAsia="宋体" w:cs="Times New Roman"/>
          <w:b w:val="0"/>
          <w:bCs/>
          <w:sz w:val="24"/>
          <w:szCs w:val="21"/>
          <w:lang w:val="en-US" w:eastAsia="zh-CN"/>
        </w:rPr>
        <w:t xml:space="preserve">）</w:t>
      </w:r>
      <w:r>
        <w:rPr>
          <w:rFonts w:hint="eastAsia" w:ascii="宋体" w:hAnsi="宋体" w:cs="Times New Roman"/>
          <w:b w:val="0"/>
          <w:bCs/>
          <w:sz w:val="24"/>
          <w:szCs w:val="21"/>
          <w:lang w:val="en-US" w:eastAsia="zh-CN"/>
        </w:rPr>
        <w:t xml:space="preserve">；</w:t>
      </w:r>
      <w:r/>
    </w:p>
    <w:p>
      <w:pPr>
        <w:ind w:left="480"/>
        <w:spacing w:line="360" w:lineRule="auto"/>
        <w:rPr>
          <w:rFonts w:hint="eastAsia" w:ascii="宋体" w:hAnsi="宋体" w:eastAsia="宋体" w:cs="Times New Roman"/>
          <w:b w:val="0"/>
          <w:bCs/>
          <w:sz w:val="24"/>
          <w:szCs w:val="21"/>
          <w:lang w:val="zh-CN"/>
        </w:rPr>
      </w:pPr>
      <w:r>
        <w:rPr>
          <w:rFonts w:hint="eastAsia" w:ascii="宋体" w:hAnsi="宋体" w:eastAsia="宋体" w:cs="Times New Roman"/>
          <w:b w:val="0"/>
          <w:bCs/>
          <w:sz w:val="24"/>
          <w:szCs w:val="21"/>
          <w:lang w:val="en-US" w:eastAsia="zh-CN"/>
        </w:rPr>
        <w:t xml:space="preserve">3.</w:t>
      </w:r>
      <w:r>
        <w:rPr>
          <w:rFonts w:hint="eastAsia" w:ascii="宋体" w:hAnsi="宋体" w:eastAsia="宋体" w:cs="Times New Roman"/>
          <w:b w:val="0"/>
          <w:bCs/>
          <w:sz w:val="24"/>
          <w:szCs w:val="21"/>
          <w:lang w:val="zh-CN"/>
        </w:rPr>
        <w:t xml:space="preserve">投标人认为需要提交的其他材料</w:t>
      </w:r>
      <w:r>
        <w:rPr>
          <w:rFonts w:hint="eastAsia" w:ascii="宋体" w:hAnsi="宋体" w:cs="Times New Roman"/>
          <w:b w:val="0"/>
          <w:bCs/>
          <w:sz w:val="24"/>
          <w:szCs w:val="21"/>
          <w:lang w:val="zh-CN"/>
        </w:rPr>
        <w:t xml:space="preserve">；</w:t>
      </w:r>
      <w:r/>
    </w:p>
    <w:p>
      <w:pPr>
        <w:ind w:left="480"/>
        <w:spacing w:line="360" w:lineRule="auto"/>
        <w:rPr>
          <w:rFonts w:hint="eastAsia" w:ascii="宋体" w:hAnsi="宋体" w:eastAsia="宋体" w:cs="Times New Roman"/>
          <w:b/>
          <w:bCs w:val="0"/>
          <w:sz w:val="24"/>
          <w:szCs w:val="21"/>
          <w:lang w:val="zh-CN"/>
        </w:rPr>
      </w:pPr>
      <w:r>
        <w:rPr>
          <w:rFonts w:hint="eastAsia" w:ascii="宋体" w:hAnsi="宋体" w:eastAsia="宋体" w:cs="Times New Roman"/>
          <w:b/>
          <w:bCs w:val="0"/>
          <w:sz w:val="24"/>
          <w:szCs w:val="21"/>
          <w:lang w:val="zh-CN"/>
        </w:rPr>
        <w:t xml:space="preserve">二、资格审查内容</w:t>
      </w:r>
      <w:r/>
    </w:p>
    <w:p>
      <w:pPr>
        <w:ind w:firstLine="480"/>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1.投标人符合《政府采购法》第二十二条规定条件的声明函（格式见附件</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val="zh-CN"/>
        </w:rPr>
        <w:t xml:space="preserve">）；</w:t>
      </w:r>
      <w:r/>
    </w:p>
    <w:p>
      <w:pPr>
        <w:ind w:firstLine="480"/>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2.法定代表人身份证明书（格式见附件</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val="zh-CN"/>
        </w:rPr>
        <w:t xml:space="preserve">）；</w:t>
      </w:r>
      <w:r/>
    </w:p>
    <w:p>
      <w:pPr>
        <w:ind w:firstLine="480"/>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3.法定代表人授权委托书原件（格式见附件</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val="zh-CN"/>
        </w:rPr>
        <w:t xml:space="preserve">，法定代表人参加的无需提供授权委托书），投标代表人身份证</w:t>
      </w:r>
      <w:r>
        <w:rPr>
          <w:rFonts w:hint="eastAsia" w:ascii="宋体" w:hAnsi="宋体" w:eastAsia="宋体" w:cs="Times New Roman"/>
          <w:sz w:val="24"/>
          <w:szCs w:val="24"/>
          <w:lang w:val="en-US" w:eastAsia="zh-CN"/>
        </w:rPr>
        <w:t xml:space="preserve">扫描</w:t>
      </w:r>
      <w:r>
        <w:rPr>
          <w:rFonts w:hint="eastAsia" w:ascii="宋体" w:hAnsi="宋体" w:eastAsia="宋体" w:cs="Times New Roman"/>
          <w:sz w:val="24"/>
          <w:szCs w:val="24"/>
          <w:lang w:val="zh-CN"/>
        </w:rPr>
        <w:t xml:space="preserve">件；</w:t>
      </w:r>
      <w:r/>
    </w:p>
    <w:p>
      <w:pPr>
        <w:ind w:firstLine="480"/>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4.供应商信用承诺书（格式见附件</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val="zh-CN"/>
        </w:rPr>
        <w:t xml:space="preserve">）；</w:t>
      </w:r>
      <w:r/>
    </w:p>
    <w:p>
      <w:pPr>
        <w:ind w:firstLine="480"/>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5.落实政府采购政策需满足的资格要求：</w:t>
      </w:r>
      <w:r>
        <w:rPr>
          <w:rFonts w:hint="eastAsia" w:ascii="宋体" w:hAnsi="宋体" w:eastAsia="宋体" w:cs="Times New Roman"/>
          <w:sz w:val="24"/>
          <w:szCs w:val="24"/>
          <w:lang w:val="zh-CN"/>
        </w:rPr>
        <w:t xml:space="preserve">中小微企业声明函（格式见附件</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val="zh-CN"/>
        </w:rPr>
        <w:t xml:space="preserve">）或残疾人福利性单位声明函（格式见附件</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val="zh-CN"/>
        </w:rPr>
        <w:t xml:space="preserve">）或监狱和戒毒企业证明材料（格式见附件</w:t>
      </w: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lang w:val="zh-CN"/>
        </w:rPr>
        <w:t xml:space="preserve">）；</w:t>
      </w:r>
      <w:r/>
    </w:p>
    <w:p>
      <w:pPr>
        <w:ind w:firstLine="480"/>
        <w:spacing w:line="360" w:lineRule="auto"/>
        <w:rPr>
          <w:rFonts w:hint="eastAsia" w:ascii="宋体" w:hAnsi="宋体" w:eastAsia="宋体" w:cs="Times New Roman"/>
          <w:sz w:val="24"/>
          <w:szCs w:val="24"/>
          <w:lang w:val="en-GB"/>
        </w:rPr>
      </w:pPr>
      <w:r>
        <w:rPr>
          <w:rFonts w:hint="eastAsia" w:ascii="宋体" w:hAnsi="宋体" w:eastAsia="宋体" w:cs="Times New Roman"/>
          <w:sz w:val="24"/>
          <w:szCs w:val="24"/>
          <w:lang w:val="en-US" w:eastAsia="zh-CN"/>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7.本项目的特定资格要求证明文件</w:t>
      </w:r>
      <w:r>
        <w:rPr>
          <w:rFonts w:hint="eastAsia" w:ascii="宋体" w:hAnsi="宋体" w:eastAsia="宋体" w:cs="Times New Roman"/>
          <w:sz w:val="24"/>
          <w:szCs w:val="24"/>
          <w:lang w:val="zh-CN"/>
        </w:rPr>
        <w:t xml:space="preserve">；</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eastAsia="zh-CN"/>
        </w:rPr>
        <w:t xml:space="preserve">投标人认为其它需要提交的资格审查证明材料。</w:t>
      </w:r>
      <w:r/>
    </w:p>
    <w:p>
      <w:pPr>
        <w:ind w:left="480"/>
        <w:spacing w:line="360" w:lineRule="auto"/>
        <w:rPr>
          <w:rFonts w:hint="eastAsia" w:ascii="宋体" w:hAnsi="宋体" w:eastAsia="宋体" w:cs="Times New Roman"/>
          <w:b/>
          <w:bCs w:val="0"/>
          <w:sz w:val="24"/>
          <w:szCs w:val="21"/>
          <w:lang w:val="zh-CN"/>
        </w:rPr>
      </w:pPr>
      <w:r>
        <w:rPr>
          <w:rFonts w:hint="eastAsia" w:ascii="宋体" w:hAnsi="宋体" w:eastAsia="宋体" w:cs="Times New Roman"/>
          <w:b/>
          <w:bCs w:val="0"/>
          <w:sz w:val="24"/>
          <w:szCs w:val="21"/>
          <w:lang w:val="zh-CN"/>
        </w:rPr>
        <w:t xml:space="preserve">三、符合性审查内容</w:t>
      </w:r>
      <w:r/>
    </w:p>
    <w:p>
      <w:pPr>
        <w:ind w:firstLine="480"/>
        <w:spacing w:line="360" w:lineRule="auto"/>
        <w:rPr>
          <w:rFonts w:hint="eastAsia" w:ascii="宋体" w:hAnsi="宋体" w:eastAsia="宋体" w:cs="Times New Roman"/>
          <w:sz w:val="24"/>
          <w:szCs w:val="24"/>
        </w:rPr>
      </w:pP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投标人必须</w:t>
      </w:r>
      <w:r>
        <w:rPr>
          <w:rFonts w:ascii="宋体" w:hAnsi="宋体" w:eastAsia="宋体" w:cs="Times New Roman"/>
          <w:sz w:val="24"/>
          <w:szCs w:val="24"/>
        </w:rPr>
        <w:t xml:space="preserve">对</w:t>
      </w:r>
      <w:r>
        <w:rPr>
          <w:rFonts w:hint="eastAsia" w:ascii="宋体" w:hAnsi="宋体" w:eastAsia="宋体" w:cs="Times New Roman"/>
          <w:sz w:val="24"/>
          <w:szCs w:val="24"/>
        </w:rPr>
        <w:t xml:space="preserve">招标文件（技术</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w:t>
      </w:r>
      <w:r>
        <w:rPr>
          <w:rFonts w:ascii="宋体" w:hAnsi="宋体" w:eastAsia="宋体" w:cs="Times New Roman"/>
          <w:sz w:val="24"/>
          <w:szCs w:val="24"/>
        </w:rPr>
        <w:t xml:space="preserve">中</w:t>
      </w:r>
      <w:r>
        <w:rPr>
          <w:rFonts w:hint="eastAsia" w:ascii="宋体" w:hAnsi="宋体" w:eastAsia="宋体" w:cs="Times New Roman"/>
          <w:b/>
          <w:bCs/>
          <w:i/>
          <w:sz w:val="24"/>
          <w:szCs w:val="21"/>
          <w:u w:val="single"/>
        </w:rPr>
        <w:t xml:space="preserve">斜体且有下划线部分</w:t>
      </w:r>
      <w:r>
        <w:rPr>
          <w:rFonts w:hint="eastAsia" w:ascii="宋体" w:hAnsi="宋体" w:eastAsia="宋体" w:cs="Times New Roman"/>
          <w:b/>
          <w:bCs/>
          <w:sz w:val="24"/>
          <w:szCs w:val="21"/>
        </w:rPr>
        <w:t xml:space="preserve">或加★号条款</w:t>
      </w:r>
      <w:r>
        <w:rPr>
          <w:rFonts w:hint="eastAsia" w:ascii="宋体" w:hAnsi="宋体" w:eastAsia="宋体" w:cs="Times New Roman"/>
          <w:sz w:val="24"/>
          <w:szCs w:val="24"/>
        </w:rPr>
        <w:t xml:space="preserve">的实质性要求逐</w:t>
      </w:r>
      <w:r>
        <w:rPr>
          <w:rFonts w:hint="eastAsia" w:ascii="宋体" w:hAnsi="宋体" w:eastAsia="宋体" w:cs="Times New Roman"/>
          <w:sz w:val="24"/>
          <w:szCs w:val="24"/>
          <w:highlight w:val="none"/>
        </w:rPr>
        <w:t xml:space="preserve">条做出响应，并按照招标文件要求提供证明材料，否则作无效响应处理。（格式见附件</w:t>
      </w: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rPr>
        <w:t xml:space="preserve">）</w:t>
      </w:r>
      <w:r/>
    </w:p>
    <w:p>
      <w:pPr>
        <w:ind w:firstLine="480"/>
        <w:spacing w:line="360" w:lineRule="auto"/>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2.商务要求实质性响应承诺函（</w:t>
      </w:r>
      <w:r>
        <w:rPr>
          <w:rFonts w:hint="eastAsia" w:ascii="宋体" w:hAnsi="宋体" w:eastAsia="宋体" w:cs="Times New Roman"/>
          <w:sz w:val="24"/>
          <w:szCs w:val="24"/>
          <w:highlight w:val="none"/>
        </w:rPr>
        <w:t xml:space="preserve">格式见附件</w:t>
      </w:r>
      <w:r>
        <w:rPr>
          <w:rFonts w:hint="eastAsia" w:ascii="宋体" w:hAnsi="宋体" w:cs="Times New Roman"/>
          <w:sz w:val="24"/>
          <w:szCs w:val="24"/>
          <w:highlight w:val="none"/>
          <w:lang w:val="en-US" w:eastAsia="zh-CN"/>
        </w:rPr>
        <w:t xml:space="preserve">11</w:t>
      </w:r>
      <w:r>
        <w:rPr>
          <w:rFonts w:hint="eastAsia" w:ascii="宋体" w:hAnsi="宋体" w:cs="Times New Roman"/>
          <w:sz w:val="24"/>
          <w:szCs w:val="24"/>
          <w:lang w:val="en-US" w:eastAsia="zh-CN"/>
        </w:rPr>
        <w:t xml:space="preserve">）（不不提供作无效标处理）。</w:t>
      </w:r>
      <w:r/>
    </w:p>
    <w:p>
      <w:pPr>
        <w:numPr>
          <w:ilvl w:val="0"/>
          <w:numId w:val="1"/>
        </w:numPr>
        <w:ind w:left="0" w:firstLine="482"/>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商务技术标</w:t>
      </w:r>
      <w:r/>
    </w:p>
    <w:p>
      <w:pPr>
        <w:numPr>
          <w:ilvl w:val="0"/>
          <w:numId w:val="5"/>
        </w:numPr>
        <w:ind w:left="482"/>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评标方法与评标标准中须提供的相关得分佐证材料；</w:t>
      </w:r>
      <w:r/>
    </w:p>
    <w:p>
      <w:pPr>
        <w:numPr>
          <w:ilvl w:val="0"/>
          <w:numId w:val="5"/>
        </w:numPr>
        <w:ind w:left="482"/>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技术要求响应及偏离表（格式见附件</w:t>
      </w:r>
      <w:r>
        <w:rPr>
          <w:rFonts w:hint="eastAsia" w:ascii="宋体" w:hAnsi="宋体" w:cs="Times New Roman"/>
          <w:sz w:val="24"/>
          <w:szCs w:val="24"/>
          <w:lang w:val="en-US" w:eastAsia="zh-CN"/>
        </w:rPr>
        <w:t xml:space="preserve">12</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，放置于对应得分项首页</w:t>
      </w:r>
      <w:r>
        <w:rPr>
          <w:rFonts w:hint="eastAsia" w:ascii="宋体" w:hAnsi="宋体" w:eastAsia="宋体" w:cs="Times New Roman"/>
          <w:sz w:val="24"/>
          <w:szCs w:val="24"/>
          <w:lang w:val="en-US" w:eastAsia="zh-CN"/>
        </w:rPr>
        <w:t xml:space="preserve">；</w:t>
      </w:r>
      <w:r/>
    </w:p>
    <w:p>
      <w:pPr>
        <w:numPr>
          <w:ilvl w:val="0"/>
          <w:numId w:val="0"/>
        </w:numPr>
        <w:ind w:left="482"/>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.投标人认为需要提交的其他商务技术材料。</w:t>
      </w:r>
      <w:r/>
    </w:p>
    <w:p>
      <w:pPr>
        <w:ind w:left="480"/>
        <w:spacing w:line="360" w:lineRule="auto"/>
        <w:rPr>
          <w:rFonts w:hint="eastAsia" w:ascii="宋体" w:hAnsi="宋体" w:eastAsia="宋体" w:cs="Times New Roman"/>
          <w:b/>
          <w:bCs w:val="0"/>
          <w:sz w:val="24"/>
          <w:szCs w:val="21"/>
          <w:lang w:val="zh-CN"/>
        </w:rPr>
      </w:pPr>
      <w:r>
        <w:rPr>
          <w:rFonts w:hint="eastAsia" w:ascii="宋体" w:hAnsi="宋体" w:eastAsia="宋体" w:cs="Times New Roman"/>
          <w:b/>
          <w:bCs w:val="0"/>
          <w:sz w:val="24"/>
          <w:szCs w:val="21"/>
          <w:lang w:val="zh-CN"/>
        </w:rPr>
        <w:t xml:space="preserve">四、价格扣除证明文件:</w:t>
      </w:r>
      <w:r/>
      <w:r>
        <w:rPr>
          <w:rFonts w:hint="eastAsia" w:ascii="宋体" w:hAnsi="宋体" w:eastAsia="宋体" w:cs="Times New Roman"/>
          <w:b w:val="0"/>
          <w:bCs/>
          <w:sz w:val="24"/>
          <w:szCs w:val="21"/>
          <w:lang w:val="zh-CN"/>
        </w:rPr>
        <w:t xml:space="preserve">1.关于符合本国产品标准的声明函（格式见附件</w:t>
      </w:r>
      <w:r>
        <w:rPr>
          <w:rFonts w:hint="eastAsia" w:ascii="宋体" w:hAnsi="宋体" w:cs="Times New Roman"/>
          <w:b w:val="0"/>
          <w:bCs/>
          <w:sz w:val="24"/>
          <w:szCs w:val="21"/>
          <w:lang w:val="en-US" w:eastAsia="zh-CN"/>
        </w:rPr>
        <w:t xml:space="preserve">13</w:t>
      </w:r>
      <w:r>
        <w:rPr>
          <w:rFonts w:hint="eastAsia" w:ascii="宋体" w:hAnsi="宋体" w:eastAsia="宋体" w:cs="Times New Roman"/>
          <w:b w:val="0"/>
          <w:bCs/>
          <w:sz w:val="24"/>
          <w:szCs w:val="21"/>
          <w:lang w:val="zh-CN"/>
        </w:rPr>
        <w:t xml:space="preserve">）</w:t>
      </w:r>
      <w:r/>
      <w:r>
        <w:rPr>
          <w:rFonts w:hint="eastAsia" w:ascii="宋体" w:hAnsi="宋体" w:eastAsia="宋体" w:cs="Times New Roman"/>
          <w:b/>
          <w:bCs w:val="0"/>
          <w:sz w:val="24"/>
          <w:szCs w:val="21"/>
          <w:lang w:val="zh-CN"/>
        </w:rPr>
      </w:r>
    </w:p>
    <w:p>
      <w:pPr>
        <w:jc w:val="left"/>
        <w:spacing w:after="200"/>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附件1</w:t>
      </w:r>
      <w:r/>
    </w:p>
    <w:p>
      <w:pPr>
        <w:pStyle w:val="691"/>
        <w:jc w:val="center"/>
        <w:keepLines w:val="0"/>
        <w:keepNext w:val="0"/>
        <w:widowControl/>
        <w:rPr>
          <w:rStyle w:val="729"/>
          <w:b/>
          <w:bCs w:val="0"/>
        </w:rPr>
        <w:suppressLineNumbers w:val="0"/>
      </w:pPr>
      <w:r>
        <w:rPr>
          <w:rStyle w:val="729"/>
          <w:b/>
          <w:bCs w:val="0"/>
        </w:rPr>
        <w:t xml:space="preserve">开标一览表</w:t>
      </w:r>
      <w:r/>
    </w:p>
    <w:p>
      <w:pPr>
        <w:rPr>
          <w:rStyle w:val="729"/>
          <w:b/>
          <w:bCs w:val="0"/>
        </w:rPr>
      </w:pPr>
      <w:r>
        <w:rPr>
          <w:b/>
          <w:bCs w:val="0"/>
        </w:rPr>
      </w:r>
      <w:r/>
    </w:p>
    <w:p>
      <w:pPr>
        <w:rPr>
          <w:rStyle w:val="729"/>
          <w:b/>
          <w:bCs w:val="0"/>
        </w:rPr>
      </w:pPr>
      <w:r>
        <w:rPr>
          <w:b/>
          <w:bCs w:val="0"/>
        </w:rPr>
      </w:r>
      <w:r/>
    </w:p>
    <w:p>
      <w:pPr>
        <w:rPr>
          <w:rStyle w:val="729"/>
          <w:b/>
          <w:bCs w:val="0"/>
        </w:rPr>
      </w:pPr>
      <w:r>
        <w:rPr>
          <w:b/>
          <w:bCs w:val="0"/>
        </w:rPr>
      </w:r>
      <w:r/>
    </w:p>
    <w:p>
      <w:pPr>
        <w:contextualSpacing/>
        <w:ind w:firstLine="540"/>
        <w:jc w:val="center"/>
        <w:spacing w:line="360" w:lineRule="auto"/>
        <w:rPr>
          <w:rFonts w:hint="default" w:ascii="宋体" w:hAnsi="宋体" w:eastAsia="宋体" w:cs="宋体"/>
          <w:b/>
          <w:color w:val="auto"/>
          <w:sz w:val="28"/>
          <w:szCs w:val="28"/>
          <w:lang w:val="en-US"/>
        </w:rPr>
      </w:pPr>
      <w:r>
        <w:rPr>
          <w:rFonts w:hint="eastAsia" w:ascii="宋体" w:hAnsi="宋体" w:eastAsia="宋体" w:cs="宋体"/>
          <w:b/>
          <w:color w:val="auto"/>
          <w:sz w:val="28"/>
          <w:szCs w:val="28"/>
          <w:lang w:val="zh-CN" w:eastAsia="zh-CN"/>
        </w:rPr>
        <w:t xml:space="preserve">格式见</w:t>
      </w:r>
      <w:r>
        <w:rPr>
          <w:rFonts w:hint="eastAsia" w:ascii="宋体" w:hAnsi="宋体" w:eastAsia="宋体" w:cs="宋体"/>
          <w:b/>
          <w:color w:val="auto"/>
          <w:sz w:val="28"/>
          <w:szCs w:val="28"/>
          <w:lang w:val="en-US" w:eastAsia="zh-CN"/>
        </w:rPr>
        <w:t xml:space="preserve">苏采云系统内电子投标(响应)文件中</w:t>
      </w:r>
      <w:r>
        <w:rPr>
          <w:rFonts w:hint="eastAsia" w:ascii="宋体" w:hAnsi="宋体" w:cs="宋体"/>
          <w:b/>
          <w:color w:val="auto"/>
          <w:sz w:val="28"/>
          <w:szCs w:val="28"/>
          <w:lang w:val="en-US" w:eastAsia="zh-CN"/>
        </w:rPr>
        <w:t xml:space="preserve">表式，投标供应商按此表式正确填写、签章</w:t>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spacing w:line="300" w:lineRule="auto"/>
        <w:rPr>
          <w:rFonts w:hint="eastAsia" w:ascii="宋体" w:hAnsi="宋体" w:eastAsia="宋体" w:cs="宋体"/>
          <w:color w:val="auto"/>
          <w:sz w:val="32"/>
          <w:szCs w:val="32"/>
        </w:rPr>
        <w:outlineLvl w:val="0"/>
      </w:pPr>
      <w:r>
        <w:rPr>
          <w:rFonts w:hint="eastAsia" w:ascii="宋体" w:hAnsi="宋体" w:eastAsia="宋体" w:cs="宋体"/>
          <w:color w:val="auto"/>
          <w:sz w:val="32"/>
          <w:szCs w:val="32"/>
        </w:rPr>
      </w:r>
      <w:r/>
    </w:p>
    <w:p>
      <w:pPr>
        <w:pStyle w:val="706"/>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07"/>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left"/>
        <w:spacing w:after="200"/>
        <w:widowControl/>
        <w:rPr>
          <w:rFonts w:hint="default"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jc w:val="center"/>
        <w:pageBreakBefore w:val="0"/>
        <w:spacing w:line="480" w:lineRule="atLeast"/>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t xml:space="preserve">南通市海门区四甲镇人民政府采购12吨泡沫消防车项目</w:t>
      </w:r>
      <w:r/>
    </w:p>
    <w:p>
      <w:pPr>
        <w:jc w:val="center"/>
        <w:pageBreakBefore w:val="0"/>
        <w:spacing w:line="480" w:lineRule="atLeast"/>
        <w:rPr>
          <w:rFonts w:hint="eastAsia" w:ascii="宋体" w:hAnsi="宋体" w:eastAsia="宋体" w:cs="宋体"/>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val="en-US" w:eastAsia="zh-CN"/>
        </w:rPr>
        <w:t xml:space="preserve">分项报价</w:t>
      </w:r>
      <w:r>
        <w:rPr>
          <w:rFonts w:hint="eastAsia" w:ascii="宋体" w:hAnsi="宋体" w:cs="宋体"/>
          <w:b/>
          <w:sz w:val="32"/>
          <w:szCs w:val="20"/>
          <w:lang w:val="en-US" w:eastAsia="zh-CN"/>
        </w:rPr>
        <w:t xml:space="preserve">表</w:t>
      </w:r>
      <w:r/>
    </w:p>
    <w:tbl>
      <w:tblPr>
        <w:tblStyle w:val="701"/>
        <w:tblW w:w="53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00"/>
        <w:gridCol w:w="2087"/>
        <w:gridCol w:w="1212"/>
        <w:gridCol w:w="1221"/>
        <w:gridCol w:w="1131"/>
        <w:gridCol w:w="1587"/>
        <w:gridCol w:w="1463"/>
      </w:tblGrid>
      <w:tr>
        <w:trPr>
          <w:jc w:val="center"/>
          <w:trHeight w:val="1008" w:hRule="exact"/>
        </w:trPr>
        <w:tc>
          <w:tcPr>
            <w:tcMar>
              <w:left w:w="15" w:type="dxa"/>
              <w:top w:w="15" w:type="dxa"/>
              <w:right w:w="15" w:type="dxa"/>
            </w:tcMar>
            <w:tcW w:w="515" w:type="pct"/>
            <w:vAlign w:val="center"/>
            <w:textDirection w:val="lrTb"/>
            <w:noWrap/>
          </w:tcPr>
          <w:p>
            <w:pPr>
              <w:ind w:left="0" w:right="0"/>
              <w:jc w:val="both"/>
              <w:keepLines w:val="0"/>
              <w:keepNext w:val="0"/>
              <w:pageBreakBefore w:val="0"/>
              <w:spacing w:before="0" w:beforeAutospacing="0" w:after="0" w:afterAutospacing="0" w:line="480" w:lineRule="atLeast"/>
              <w:rPr>
                <w:rFonts w:hint="default" w:ascii="宋体" w:hAnsi="宋体" w:eastAsia="宋体" w:cs="宋体"/>
                <w:b/>
                <w:bCs/>
                <w:sz w:val="28"/>
                <w:szCs w:val="28"/>
                <w:highlight w:val="none"/>
                <w:lang w:val="en-US" w:eastAsia="zh-CN"/>
              </w:rPr>
              <w:suppressLineNumbers w:val="0"/>
            </w:pPr>
            <w:r>
              <w:rPr>
                <w:rFonts w:hint="eastAsia" w:ascii="宋体" w:hAnsi="宋体" w:cs="宋体"/>
                <w:sz w:val="28"/>
                <w:szCs w:val="28"/>
                <w:lang w:val="en-US" w:eastAsia="zh-CN" w:bidi="ar-SA"/>
              </w:rPr>
              <w:t xml:space="preserve"> </w:t>
            </w:r>
            <w:r>
              <w:rPr>
                <w:rFonts w:hint="eastAsia" w:ascii="宋体" w:hAnsi="宋体" w:eastAsia="宋体" w:cs="宋体"/>
                <w:b/>
                <w:bCs/>
                <w:sz w:val="28"/>
                <w:szCs w:val="28"/>
                <w:highlight w:val="none"/>
                <w:lang w:val="en-US" w:eastAsia="zh-CN"/>
              </w:rPr>
              <w:t xml:space="preserve">序号</w:t>
            </w:r>
            <w:r/>
          </w:p>
        </w:tc>
        <w:tc>
          <w:tcPr>
            <w:tcMar>
              <w:left w:w="15" w:type="dxa"/>
              <w:top w:w="15" w:type="dxa"/>
              <w:right w:w="15" w:type="dxa"/>
            </w:tcMar>
            <w:tcW w:w="10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b/>
                <w:bCs/>
                <w:sz w:val="28"/>
                <w:szCs w:val="28"/>
                <w:highlight w:val="none"/>
                <w:lang w:val="en-US" w:eastAsia="zh-CN"/>
              </w:rPr>
              <w:suppressLineNumbers w:val="0"/>
            </w:pPr>
            <w:r>
              <w:rPr>
                <w:rFonts w:hint="eastAsia" w:ascii="宋体" w:hAnsi="宋体" w:eastAsia="宋体" w:cs="宋体"/>
                <w:b/>
                <w:bCs/>
                <w:sz w:val="28"/>
                <w:szCs w:val="28"/>
                <w:highlight w:val="none"/>
                <w:lang w:val="en-US" w:eastAsia="zh-CN"/>
              </w:rPr>
              <w:t xml:space="preserve">名称</w:t>
            </w:r>
            <w:r/>
          </w:p>
        </w:tc>
        <w:tc>
          <w:tcPr>
            <w:tcMar>
              <w:left w:w="15" w:type="dxa"/>
              <w:top w:w="15" w:type="dxa"/>
              <w:right w:w="15" w:type="dxa"/>
            </w:tcMar>
            <w:tcW w:w="624"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b/>
                <w:bCs/>
                <w:sz w:val="28"/>
                <w:szCs w:val="28"/>
                <w:highlight w:val="none"/>
                <w:lang w:val="en-US" w:eastAsia="zh-CN"/>
              </w:rPr>
              <w:suppressLineNumbers w:val="0"/>
            </w:pPr>
            <w:r>
              <w:rPr>
                <w:rFonts w:hint="eastAsia" w:ascii="宋体" w:hAnsi="宋体" w:cs="宋体"/>
                <w:b/>
                <w:bCs/>
                <w:sz w:val="28"/>
                <w:szCs w:val="28"/>
                <w:highlight w:val="none"/>
                <w:lang w:val="en-US" w:eastAsia="zh-CN"/>
              </w:rPr>
              <w:t xml:space="preserve">品牌</w:t>
            </w:r>
            <w:r/>
          </w:p>
        </w:tc>
        <w:tc>
          <w:tcPr>
            <w:tcMar>
              <w:left w:w="15" w:type="dxa"/>
              <w:top w:w="15" w:type="dxa"/>
              <w:right w:w="15" w:type="dxa"/>
            </w:tcMar>
            <w:tcW w:w="629"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cs="宋体"/>
                <w:b/>
                <w:bCs/>
                <w:sz w:val="28"/>
                <w:szCs w:val="28"/>
                <w:highlight w:val="none"/>
                <w:lang w:val="en-US" w:eastAsia="zh-CN"/>
              </w:rPr>
              <w:suppressLineNumbers w:val="0"/>
            </w:pPr>
            <w:r>
              <w:rPr>
                <w:rFonts w:hint="eastAsia" w:ascii="宋体" w:hAnsi="宋体" w:cs="宋体"/>
                <w:b/>
                <w:bCs/>
                <w:sz w:val="28"/>
                <w:szCs w:val="28"/>
                <w:highlight w:val="none"/>
                <w:lang w:val="en-US" w:eastAsia="zh-CN"/>
              </w:rPr>
              <w:t xml:space="preserve">型号</w:t>
            </w:r>
            <w:r/>
          </w:p>
        </w:tc>
        <w:tc>
          <w:tcPr>
            <w:tcMar>
              <w:left w:w="15" w:type="dxa"/>
              <w:top w:w="15" w:type="dxa"/>
              <w:right w:w="15" w:type="dxa"/>
            </w:tcMar>
            <w:tcW w:w="582"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b/>
                <w:bCs/>
                <w:sz w:val="28"/>
                <w:szCs w:val="28"/>
                <w:highlight w:val="none"/>
                <w:lang w:val="en-US" w:eastAsia="zh-CN"/>
              </w:rPr>
              <w:suppressLineNumbers w:val="0"/>
            </w:pPr>
            <w:r>
              <w:rPr>
                <w:rFonts w:hint="eastAsia" w:ascii="宋体" w:hAnsi="宋体" w:eastAsia="宋体" w:cs="宋体"/>
                <w:b/>
                <w:bCs/>
                <w:sz w:val="28"/>
                <w:szCs w:val="28"/>
                <w:highlight w:val="none"/>
                <w:lang w:val="en-US" w:eastAsia="zh-CN"/>
              </w:rPr>
              <w:t xml:space="preserve">数量</w:t>
            </w:r>
            <w:r/>
          </w:p>
        </w:tc>
        <w:tc>
          <w:tcPr>
            <w:tcMar>
              <w:left w:w="15" w:type="dxa"/>
              <w:top w:w="15" w:type="dxa"/>
              <w:right w:w="15" w:type="dxa"/>
            </w:tcMar>
            <w:tcW w:w="817"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b/>
                <w:bCs/>
                <w:sz w:val="28"/>
                <w:szCs w:val="28"/>
                <w:highlight w:val="none"/>
                <w:lang w:eastAsia="zh-CN"/>
              </w:rPr>
              <w:suppressLineNumbers w:val="0"/>
            </w:pPr>
            <w:r>
              <w:rPr>
                <w:rFonts w:hint="eastAsia" w:ascii="宋体" w:hAnsi="宋体" w:cs="宋体"/>
                <w:b/>
                <w:bCs/>
                <w:sz w:val="28"/>
                <w:szCs w:val="28"/>
                <w:highlight w:val="none"/>
                <w:lang w:val="en-US" w:eastAsia="zh-CN"/>
              </w:rPr>
              <w:t xml:space="preserve">单价（元）</w:t>
            </w:r>
            <w:r/>
          </w:p>
        </w:tc>
        <w:tc>
          <w:tcPr>
            <w:tcMar>
              <w:left w:w="15" w:type="dxa"/>
              <w:top w:w="15" w:type="dxa"/>
              <w:right w:w="15" w:type="dxa"/>
            </w:tcMar>
            <w:tcW w:w="754"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b/>
                <w:bCs/>
                <w:sz w:val="28"/>
                <w:szCs w:val="28"/>
                <w:highlight w:val="none"/>
                <w:lang w:val="en-US" w:eastAsia="zh-CN"/>
              </w:rPr>
              <w:suppressLineNumbers w:val="0"/>
            </w:pPr>
            <w:r>
              <w:rPr>
                <w:rFonts w:hint="eastAsia" w:ascii="宋体" w:hAnsi="宋体" w:cs="宋体"/>
                <w:b/>
                <w:bCs/>
                <w:sz w:val="28"/>
                <w:szCs w:val="28"/>
                <w:highlight w:val="none"/>
                <w:lang w:val="en-US" w:eastAsia="zh-CN"/>
              </w:rPr>
              <w:t xml:space="preserve">合计</w:t>
            </w:r>
            <w:r>
              <w:rPr>
                <w:rFonts w:hint="eastAsia" w:ascii="宋体" w:hAnsi="宋体" w:eastAsia="宋体" w:cs="宋体"/>
                <w:b/>
                <w:bCs/>
                <w:sz w:val="28"/>
                <w:szCs w:val="28"/>
                <w:highlight w:val="none"/>
                <w:lang w:val="en-US" w:eastAsia="zh-CN"/>
              </w:rPr>
              <w:t xml:space="preserve">（元）</w:t>
            </w:r>
            <w:r/>
          </w:p>
        </w:tc>
      </w:tr>
      <w:tr>
        <w:trPr>
          <w:jc w:val="center"/>
          <w:trHeight w:val="1186"/>
        </w:trPr>
        <w:tc>
          <w:tcPr>
            <w:tcMar>
              <w:left w:w="15" w:type="dxa"/>
              <w:top w:w="15" w:type="dxa"/>
              <w:right w:w="15" w:type="dxa"/>
            </w:tcMar>
            <w:tcW w:w="51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1</w:t>
            </w:r>
            <w:r/>
          </w:p>
        </w:tc>
        <w:tc>
          <w:tcPr>
            <w:tcMar>
              <w:left w:w="15" w:type="dxa"/>
              <w:top w:w="15" w:type="dxa"/>
              <w:right w:w="15" w:type="dxa"/>
            </w:tcMar>
            <w:tcW w:w="1075"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sz w:val="28"/>
                <w:szCs w:val="28"/>
                <w:highlight w:val="none"/>
                <w:lang w:eastAsia="zh-CN"/>
              </w:rPr>
              <w:suppressLineNumbers w:val="0"/>
            </w:pPr>
            <w:r>
              <w:rPr>
                <w:rFonts w:hint="eastAsia" w:ascii="宋体" w:hAnsi="宋体" w:eastAsia="宋体" w:cs="宋体"/>
                <w:sz w:val="28"/>
                <w:szCs w:val="28"/>
                <w:highlight w:val="none"/>
                <w:lang w:eastAsia="zh-CN"/>
              </w:rPr>
              <w:t xml:space="preserve">12吨泡沫消防车</w:t>
            </w:r>
            <w:r/>
          </w:p>
        </w:tc>
        <w:tc>
          <w:tcPr>
            <w:tcMar>
              <w:left w:w="15" w:type="dxa"/>
              <w:top w:w="15" w:type="dxa"/>
              <w:right w:w="15" w:type="dxa"/>
            </w:tcMar>
            <w:tcW w:w="624"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r>
            <w:r/>
          </w:p>
        </w:tc>
        <w:tc>
          <w:tcPr>
            <w:tcMar>
              <w:left w:w="15" w:type="dxa"/>
              <w:top w:w="15" w:type="dxa"/>
              <w:right w:w="15" w:type="dxa"/>
            </w:tcMar>
            <w:tcW w:w="629"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r>
            <w:r/>
          </w:p>
        </w:tc>
        <w:tc>
          <w:tcPr>
            <w:tcMar>
              <w:left w:w="15" w:type="dxa"/>
              <w:top w:w="15" w:type="dxa"/>
              <w:right w:w="15" w:type="dxa"/>
            </w:tcMar>
            <w:tcW w:w="582"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1</w:t>
            </w:r>
            <w:r/>
          </w:p>
        </w:tc>
        <w:tc>
          <w:tcPr>
            <w:tcMar>
              <w:left w:w="15" w:type="dxa"/>
              <w:top w:w="15" w:type="dxa"/>
              <w:right w:w="15" w:type="dxa"/>
            </w:tcMar>
            <w:tcW w:w="817"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r>
            <w:r/>
          </w:p>
        </w:tc>
        <w:tc>
          <w:tcPr>
            <w:tcMar>
              <w:left w:w="15" w:type="dxa"/>
              <w:top w:w="15" w:type="dxa"/>
              <w:right w:w="15" w:type="dxa"/>
            </w:tcMar>
            <w:tcW w:w="754"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r>
            <w:r/>
          </w:p>
        </w:tc>
      </w:tr>
      <w:tr>
        <w:trPr>
          <w:jc w:val="center"/>
          <w:trHeight w:val="1186"/>
        </w:trPr>
        <w:tc>
          <w:tcPr>
            <w:gridSpan w:val="2"/>
            <w:tcMar>
              <w:left w:w="15" w:type="dxa"/>
              <w:top w:w="15" w:type="dxa"/>
              <w:right w:w="15" w:type="dxa"/>
            </w:tcMar>
            <w:tcW w:w="1591" w:type="pct"/>
            <w:vAlign w:val="center"/>
            <w:textDirection w:val="lrTb"/>
            <w:noWrap/>
          </w:tcPr>
          <w:p>
            <w:pPr>
              <w:ind w:left="0" w:right="0"/>
              <w:jc w:val="center"/>
              <w:keepLines w:val="0"/>
              <w:keepNext w:val="0"/>
              <w:pageBreakBefore w:val="0"/>
              <w:spacing w:before="0" w:beforeAutospacing="0" w:after="0" w:afterAutospacing="0" w:line="480" w:lineRule="atLeast"/>
              <w:widowControl/>
              <w:rPr>
                <w:rFonts w:hint="default" w:ascii="宋体" w:hAnsi="宋体" w:eastAsia="宋体" w:cs="宋体"/>
                <w:sz w:val="28"/>
                <w:szCs w:val="28"/>
                <w:highlight w:val="none"/>
                <w:lang w:val="en-US" w:eastAsia="zh-CN"/>
              </w:rPr>
              <w:suppressLineNumbers w:val="0"/>
            </w:pPr>
            <w:r>
              <w:rPr>
                <w:rFonts w:hint="default" w:ascii="宋体" w:hAnsi="宋体" w:eastAsia="宋体" w:cs="宋体"/>
                <w:sz w:val="28"/>
                <w:szCs w:val="28"/>
                <w:highlight w:val="none"/>
                <w:lang w:val="en-US" w:eastAsia="zh-CN"/>
              </w:rPr>
              <w:t xml:space="preserve">合计</w:t>
            </w:r>
            <w:r/>
          </w:p>
        </w:tc>
        <w:tc>
          <w:tcPr>
            <w:gridSpan w:val="5"/>
            <w:tcMar>
              <w:left w:w="15" w:type="dxa"/>
              <w:top w:w="15" w:type="dxa"/>
              <w:right w:w="15" w:type="dxa"/>
            </w:tcMar>
            <w:tcW w:w="3408" w:type="pct"/>
            <w:vAlign w:val="center"/>
            <w:textDirection w:val="lrTb"/>
            <w:noWrap/>
          </w:tcPr>
          <w:p>
            <w:pPr>
              <w:ind w:left="0" w:right="0"/>
              <w:jc w:val="both"/>
              <w:keepLines w:val="0"/>
              <w:keepNext w:val="0"/>
              <w:pageBreakBefore w:val="0"/>
              <w:spacing w:before="0" w:beforeAutospacing="0" w:after="0" w:afterAutospacing="0" w:line="480" w:lineRule="atLeas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人民币（大写）：</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 （小写）：</w:t>
            </w:r>
            <w:r>
              <w:rPr>
                <w:rFonts w:hint="eastAsia" w:ascii="宋体" w:hAnsi="宋体" w:eastAsia="宋体" w:cs="宋体"/>
                <w:sz w:val="28"/>
                <w:szCs w:val="28"/>
                <w:highlight w:val="none"/>
                <w:u w:val="single"/>
                <w:lang w:val="en-US" w:eastAsia="zh-CN"/>
              </w:rPr>
              <w:t xml:space="preserve">          </w:t>
            </w:r>
            <w:r/>
          </w:p>
        </w:tc>
      </w:tr>
    </w:tbl>
    <w:p>
      <w:pPr>
        <w:ind w:firstLine="480"/>
        <w:jc w:val="both"/>
        <w:pageBreakBefore w:val="0"/>
        <w:spacing w:line="480" w:lineRule="atLeas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zh-CN"/>
        </w:rPr>
        <w:t xml:space="preserve">注：</w:t>
      </w:r>
      <w:r>
        <w:rPr>
          <w:rFonts w:hint="eastAsia" w:ascii="宋体" w:hAnsi="宋体" w:eastAsia="宋体" w:cs="宋体"/>
          <w:b/>
          <w:color w:val="000000"/>
          <w:sz w:val="28"/>
          <w:szCs w:val="28"/>
        </w:rPr>
        <w:t xml:space="preserve">1. 供应商</w:t>
      </w:r>
      <w:r>
        <w:rPr>
          <w:rFonts w:hint="eastAsia" w:ascii="宋体" w:hAnsi="宋体" w:eastAsia="宋体" w:cs="宋体"/>
          <w:b/>
          <w:color w:val="000000"/>
          <w:sz w:val="28"/>
          <w:szCs w:val="28"/>
          <w:lang w:val="en-US" w:eastAsia="zh-CN"/>
        </w:rPr>
        <w:t xml:space="preserve">必须按照上表格式填写，必须写明品牌、型号</w:t>
      </w:r>
      <w:r>
        <w:rPr>
          <w:rFonts w:hint="eastAsia" w:ascii="宋体" w:hAnsi="宋体" w:cs="宋体"/>
          <w:b/>
          <w:color w:val="000000"/>
          <w:sz w:val="28"/>
          <w:szCs w:val="28"/>
          <w:lang w:val="en-US" w:eastAsia="zh-CN"/>
        </w:rPr>
        <w:t xml:space="preserve">，单价及合价</w:t>
      </w:r>
      <w:r>
        <w:rPr>
          <w:rFonts w:hint="eastAsia" w:ascii="宋体" w:hAnsi="宋体" w:eastAsia="宋体" w:cs="宋体"/>
          <w:b/>
          <w:color w:val="000000"/>
          <w:sz w:val="28"/>
          <w:szCs w:val="28"/>
          <w:lang w:val="en-US" w:eastAsia="zh-CN"/>
        </w:rPr>
        <w:t xml:space="preserve">等，否则</w:t>
      </w:r>
      <w:r>
        <w:rPr>
          <w:rFonts w:hint="eastAsia" w:ascii="宋体" w:hAnsi="宋体" w:eastAsia="宋体" w:cs="宋体"/>
          <w:b/>
          <w:color w:val="000000"/>
          <w:sz w:val="28"/>
          <w:szCs w:val="28"/>
        </w:rPr>
        <w:t xml:space="preserve">作无效投标处理。</w:t>
      </w:r>
      <w:r/>
    </w:p>
    <w:p>
      <w:pPr>
        <w:numPr>
          <w:ilvl w:val="0"/>
          <w:numId w:val="0"/>
        </w:numPr>
        <w:ind w:firstLine="562"/>
        <w:spacing w:line="360" w:lineRule="auto"/>
        <w:rPr>
          <w:rFonts w:hint="eastAsia" w:ascii="宋体" w:hAnsi="宋体" w:eastAsia="宋体" w:cs="宋体"/>
          <w:b/>
          <w:color w:val="000000"/>
          <w:sz w:val="28"/>
          <w:szCs w:val="28"/>
          <w:lang w:val="zh-CN"/>
        </w:rPr>
        <w:outlineLvl w:val="0"/>
      </w:pPr>
      <w:r>
        <w:rPr>
          <w:rFonts w:hint="eastAsia" w:ascii="宋体" w:hAnsi="宋体" w:eastAsia="宋体" w:cs="宋体"/>
          <w:b/>
          <w:color w:val="000000"/>
          <w:sz w:val="28"/>
          <w:szCs w:val="28"/>
          <w:lang w:val="en-US" w:eastAsia="zh-CN"/>
        </w:rPr>
        <w:t xml:space="preserve">2.</w:t>
      </w:r>
      <w:r>
        <w:rPr>
          <w:rFonts w:hint="eastAsia" w:ascii="宋体" w:hAnsi="宋体" w:eastAsia="宋体" w:cs="宋体"/>
          <w:b/>
          <w:color w:val="000000"/>
          <w:sz w:val="28"/>
          <w:szCs w:val="28"/>
        </w:rPr>
        <w:t xml:space="preserve">供应商</w:t>
      </w:r>
      <w:r>
        <w:rPr>
          <w:rFonts w:hint="eastAsia" w:ascii="宋体" w:hAnsi="宋体" w:eastAsia="宋体" w:cs="宋体"/>
          <w:b/>
          <w:color w:val="000000"/>
          <w:sz w:val="28"/>
          <w:szCs w:val="28"/>
          <w:lang w:val="en-US" w:eastAsia="zh-CN"/>
        </w:rPr>
        <w:t xml:space="preserve">填写</w:t>
      </w:r>
      <w:r>
        <w:rPr>
          <w:rFonts w:hint="eastAsia" w:ascii="宋体" w:hAnsi="宋体" w:eastAsia="宋体" w:cs="宋体"/>
          <w:b/>
          <w:color w:val="000000"/>
          <w:sz w:val="28"/>
          <w:szCs w:val="28"/>
          <w:lang w:val="zh-CN"/>
        </w:rPr>
        <w:t xml:space="preserve">内容不实的，属于提供虚假材料谋取中标、成交，依照《中华人民共和</w:t>
      </w:r>
      <w:r>
        <w:rPr>
          <w:rFonts w:hint="eastAsia" w:ascii="宋体" w:hAnsi="宋体" w:eastAsia="宋体" w:cs="宋体"/>
          <w:b/>
          <w:color w:val="000000"/>
          <w:sz w:val="28"/>
          <w:szCs w:val="28"/>
        </w:rPr>
        <w:t xml:space="preserve">国政府采购法》等国家有关规定追究相应责</w:t>
      </w:r>
      <w:r>
        <w:rPr>
          <w:rFonts w:hint="eastAsia" w:ascii="宋体" w:hAnsi="宋体" w:eastAsia="宋体" w:cs="宋体"/>
          <w:b/>
          <w:color w:val="000000"/>
          <w:sz w:val="28"/>
          <w:szCs w:val="28"/>
          <w:lang w:val="zh-CN"/>
        </w:rPr>
        <w:t xml:space="preserve">任。</w:t>
      </w:r>
      <w:r/>
    </w:p>
    <w:p>
      <w:pPr>
        <w:numPr>
          <w:ilvl w:val="0"/>
          <w:numId w:val="0"/>
        </w:numPr>
        <w:ind w:firstLine="562"/>
        <w:spacing w:line="360" w:lineRule="auto"/>
        <w:rPr>
          <w:rFonts w:hint="eastAsia" w:ascii="宋体" w:hAnsi="宋体" w:eastAsia="宋体" w:cs="宋体"/>
          <w:b/>
          <w:color w:val="000000"/>
          <w:sz w:val="28"/>
          <w:szCs w:val="28"/>
          <w:lang w:val="zh-CN"/>
        </w:rPr>
        <w:outlineLvl w:val="0"/>
      </w:pPr>
      <w:r>
        <w:rPr>
          <w:rFonts w:hint="eastAsia" w:ascii="宋体" w:hAnsi="宋体" w:eastAsia="宋体" w:cs="宋体"/>
          <w:b/>
          <w:color w:val="000000"/>
          <w:sz w:val="28"/>
          <w:szCs w:val="28"/>
          <w:lang w:val="en-US" w:eastAsia="zh-CN"/>
        </w:rPr>
        <w:t xml:space="preserve">3.</w:t>
      </w:r>
      <w:r>
        <w:rPr>
          <w:rFonts w:hint="eastAsia" w:ascii="宋体" w:hAnsi="宋体" w:eastAsia="宋体" w:cs="宋体"/>
          <w:b/>
          <w:color w:val="000000"/>
          <w:sz w:val="28"/>
          <w:szCs w:val="28"/>
          <w:lang w:val="zh-CN"/>
        </w:rPr>
        <w:t xml:space="preserve">“</w:t>
      </w:r>
      <w:r>
        <w:rPr>
          <w:rFonts w:hint="eastAsia" w:ascii="宋体" w:hAnsi="宋体" w:eastAsia="宋体" w:cs="宋体"/>
          <w:b/>
          <w:bCs/>
          <w:color w:val="000000"/>
          <w:sz w:val="28"/>
          <w:szCs w:val="28"/>
        </w:rPr>
        <w:t xml:space="preserve">分项报价表</w:t>
      </w:r>
      <w:r>
        <w:rPr>
          <w:rFonts w:hint="eastAsia" w:ascii="宋体" w:hAnsi="宋体" w:eastAsia="宋体" w:cs="宋体"/>
          <w:b/>
          <w:color w:val="000000"/>
          <w:sz w:val="28"/>
          <w:szCs w:val="28"/>
          <w:lang w:val="zh-CN"/>
        </w:rPr>
        <w:t xml:space="preserve">”中“</w:t>
      </w:r>
      <w:r>
        <w:rPr>
          <w:rFonts w:hint="eastAsia" w:ascii="宋体" w:hAnsi="宋体" w:eastAsia="宋体" w:cs="宋体"/>
          <w:b/>
          <w:color w:val="000000"/>
          <w:sz w:val="28"/>
          <w:szCs w:val="28"/>
          <w:lang w:val="en-US" w:eastAsia="zh-CN"/>
        </w:rPr>
        <w:t xml:space="preserve">合计</w:t>
      </w:r>
      <w:r>
        <w:rPr>
          <w:rFonts w:hint="eastAsia" w:ascii="宋体" w:hAnsi="宋体" w:eastAsia="宋体" w:cs="宋体"/>
          <w:b/>
          <w:color w:val="000000"/>
          <w:sz w:val="28"/>
          <w:szCs w:val="28"/>
          <w:lang w:val="zh-CN"/>
        </w:rPr>
        <w:t xml:space="preserve">”数额应当与“</w:t>
      </w:r>
      <w:r>
        <w:rPr>
          <w:rFonts w:hint="eastAsia" w:ascii="宋体" w:hAnsi="宋体" w:eastAsia="宋体" w:cs="宋体"/>
          <w:b/>
          <w:color w:val="000000"/>
          <w:sz w:val="28"/>
          <w:szCs w:val="28"/>
          <w:lang w:val="en-US" w:eastAsia="zh-CN"/>
        </w:rPr>
        <w:t xml:space="preserve">开标一览表</w:t>
      </w:r>
      <w:r>
        <w:rPr>
          <w:rFonts w:hint="eastAsia" w:ascii="宋体" w:hAnsi="宋体" w:eastAsia="宋体" w:cs="宋体"/>
          <w:b/>
          <w:color w:val="000000"/>
          <w:sz w:val="28"/>
          <w:szCs w:val="28"/>
          <w:lang w:val="zh-CN"/>
        </w:rPr>
        <w:t xml:space="preserve">”中“投标总价”数额一致。</w:t>
      </w:r>
      <w:r/>
    </w:p>
    <w:p>
      <w:pPr>
        <w:ind w:firstLine="5672"/>
        <w:jc w:val="both"/>
        <w:pageBreakBefore w:val="0"/>
        <w:spacing w:line="480" w:lineRule="atLeas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ind w:firstLine="392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投标人全称（加盖公章）：</w:t>
      </w:r>
      <w:r/>
    </w:p>
    <w:p>
      <w:pPr>
        <w:ind w:firstLine="3640"/>
        <w:spacing w:line="360" w:lineRule="auto"/>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w:t>
      </w:r>
      <w:r>
        <w:rPr>
          <w:rFonts w:hint="eastAsia" w:ascii="宋体" w:hAnsi="宋体" w:eastAsia="宋体" w:cs="宋体"/>
          <w:sz w:val="28"/>
          <w:szCs w:val="28"/>
          <w:lang w:val="en-US" w:eastAsia="zh-CN"/>
        </w:rPr>
        <w:t xml:space="preserve">或盖章</w:t>
      </w:r>
      <w:r>
        <w:rPr>
          <w:rFonts w:hint="eastAsia" w:ascii="宋体" w:hAnsi="宋体" w:eastAsia="宋体" w:cs="宋体"/>
          <w:sz w:val="28"/>
          <w:szCs w:val="28"/>
        </w:rPr>
        <w:t xml:space="preserve">）：</w:t>
      </w:r>
      <w:r/>
    </w:p>
    <w:p>
      <w:pPr>
        <w:ind w:firstLine="3920"/>
        <w:spacing w:line="360" w:lineRule="auto"/>
        <w:rPr>
          <w:rFonts w:hint="eastAsia" w:ascii="宋体" w:hAnsi="宋体" w:eastAsia="宋体" w:cs="宋体"/>
          <w:sz w:val="28"/>
          <w:szCs w:val="28"/>
        </w:rPr>
      </w:pPr>
      <w:r>
        <w:rPr>
          <w:rFonts w:hint="eastAsia" w:ascii="宋体" w:hAnsi="宋体" w:eastAsia="宋体" w:cs="宋体"/>
          <w:sz w:val="28"/>
          <w:szCs w:val="28"/>
        </w:rPr>
        <w:t xml:space="preserve">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spacing w:line="400" w:lineRule="exac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8"/>
          <w:szCs w:val="28"/>
        </w:rPr>
      </w:pPr>
      <w:r>
        <w:rPr>
          <w:rFonts w:hint="eastAsia" w:ascii="宋体" w:hAnsi="宋体" w:eastAsia="宋体" w:cs="宋体"/>
          <w:bCs/>
          <w:color w:val="auto"/>
          <w:sz w:val="28"/>
          <w:szCs w:val="28"/>
        </w:rPr>
        <w:t xml:space="preserve">我单位参加</w:t>
      </w:r>
      <w:r>
        <w:rPr>
          <w:rFonts w:hint="eastAsia" w:ascii="宋体" w:hAnsi="宋体" w:cs="宋体"/>
          <w:bCs/>
          <w:color w:val="auto"/>
          <w:sz w:val="28"/>
          <w:szCs w:val="28"/>
          <w:u w:val="single"/>
          <w:lang w:val="en-US" w:eastAsia="zh-CN"/>
        </w:rPr>
        <w:t xml:space="preserve"> 南通市海门区四甲镇人民政府采购12吨泡沫消防车项目</w:t>
      </w:r>
      <w:r>
        <w:rPr>
          <w:rFonts w:hint="eastAsia" w:ascii="宋体" w:hAnsi="宋体" w:eastAsia="宋体" w:cs="宋体"/>
          <w:bCs/>
          <w:color w:val="auto"/>
          <w:sz w:val="28"/>
          <w:szCs w:val="28"/>
        </w:rPr>
        <w:t xml:space="preserve">（项目名称），</w:t>
      </w:r>
      <w:r>
        <w:rPr>
          <w:rFonts w:hint="eastAsia" w:ascii="宋体" w:hAnsi="宋体" w:cs="宋体"/>
          <w:bCs/>
          <w:color w:val="auto"/>
          <w:sz w:val="28"/>
          <w:szCs w:val="28"/>
          <w:u w:val="single"/>
          <w:lang w:val="en-US" w:eastAsia="zh-CN"/>
        </w:rPr>
        <w:t xml:space="preserve">                    </w:t>
      </w:r>
      <w:r>
        <w:rPr>
          <w:rFonts w:hint="eastAsia" w:ascii="宋体" w:hAnsi="宋体" w:eastAsia="宋体" w:cs="宋体"/>
          <w:bCs/>
          <w:color w:val="auto"/>
          <w:sz w:val="28"/>
          <w:szCs w:val="28"/>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1.我单位具有独立承担民事责任的能力；</w:t>
      </w:r>
      <w:r/>
    </w:p>
    <w:p>
      <w:pPr>
        <w:ind w:firstLine="482"/>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2.我单位具有良好的商业信誉和健全的财务会计制度；</w:t>
      </w:r>
      <w:r/>
    </w:p>
    <w:p>
      <w:pPr>
        <w:ind w:firstLine="482"/>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3.我单位具有履行合同所必需的设备和专业技术能力；</w:t>
      </w:r>
      <w:r/>
    </w:p>
    <w:p>
      <w:pPr>
        <w:ind w:firstLine="482"/>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4.我单位有依法缴纳税收和社会保障资金的良好记录；</w:t>
      </w:r>
      <w:r/>
    </w:p>
    <w:p>
      <w:pPr>
        <w:ind w:firstLine="482"/>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6.我单位满足法律、行政法规规定的其他条件。</w:t>
      </w:r>
      <w:r/>
    </w:p>
    <w:p>
      <w:pPr>
        <w:ind w:firstLine="482"/>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jc w:val="center"/>
        <w:spacing w:line="46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承诺人名称（公章）：</w:t>
      </w:r>
      <w:r/>
    </w:p>
    <w:p>
      <w:pPr>
        <w:jc w:val="right"/>
        <w:spacing w:line="46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w:t>
      </w:r>
      <w:r/>
    </w:p>
    <w:p>
      <w:pPr>
        <w:jc w:val="right"/>
        <w:spacing w:line="46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日期：</w:t>
      </w:r>
      <w:r>
        <w:rPr>
          <w:rFonts w:hint="eastAsia" w:ascii="宋体" w:hAnsi="宋体" w:eastAsia="宋体" w:cs="宋体"/>
          <w:bCs/>
          <w:color w:val="auto"/>
          <w:sz w:val="28"/>
          <w:szCs w:val="28"/>
          <w:u w:val="single"/>
        </w:rPr>
        <w:t xml:space="preserve">______</w:t>
      </w:r>
      <w:r>
        <w:rPr>
          <w:rFonts w:hint="eastAsia" w:ascii="宋体" w:hAnsi="宋体" w:eastAsia="宋体" w:cs="宋体"/>
          <w:bCs/>
          <w:color w:val="auto"/>
          <w:sz w:val="28"/>
          <w:szCs w:val="28"/>
        </w:rPr>
        <w:t xml:space="preserve">年</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月</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59"/>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南通市海门区四甲镇人民政府采购12吨泡沫消防车项目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ind w:firstLine="321"/>
        <w:jc w:val="center"/>
        <w:pageBreakBefore w:val="0"/>
        <w:spacing w:line="360" w:lineRule="auto"/>
        <w:rPr>
          <w:rFonts w:hint="eastAsia" w:ascii="宋体" w:hAnsi="宋体" w:eastAsia="宋体" w:cs="宋体"/>
          <w:b/>
          <w:sz w:val="32"/>
          <w:szCs w:val="32"/>
        </w:rPr>
      </w:pPr>
      <w:r>
        <w:rPr>
          <w:rFonts w:hint="eastAsia" w:ascii="宋体" w:hAnsi="宋体" w:cs="宋体"/>
          <w:b/>
          <w:sz w:val="32"/>
          <w:szCs w:val="32"/>
          <w:lang w:val="en-US" w:eastAsia="zh-CN"/>
        </w:rPr>
        <w:t xml:space="preserve"> </w:t>
      </w:r>
      <w:r>
        <w:rPr>
          <w:rFonts w:hint="eastAsia" w:ascii="宋体" w:hAnsi="宋体" w:eastAsia="宋体" w:cs="宋体"/>
          <w:b/>
          <w:sz w:val="32"/>
          <w:szCs w:val="32"/>
        </w:rPr>
        <w:t xml:space="preserve">供应商信用承诺书</w:t>
      </w:r>
      <w:r/>
    </w:p>
    <w:p>
      <w:pPr>
        <w:ind w:firstLine="420"/>
        <w:jc w:val="left"/>
        <w:spacing w:line="360" w:lineRule="auto"/>
        <w:rPr>
          <w:rFonts w:ascii="宋体" w:hAnsi="宋体" w:eastAsia="宋体" w:cs="宋体"/>
          <w:sz w:val="28"/>
          <w:szCs w:val="28"/>
        </w:rPr>
      </w:pPr>
      <w:r>
        <w:rPr>
          <w:rFonts w:hint="eastAsia" w:ascii="宋体" w:hAnsi="宋体" w:eastAsia="宋体" w:cs="宋体"/>
          <w:sz w:val="28"/>
          <w:szCs w:val="28"/>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8"/>
          <w:szCs w:val="28"/>
        </w:rPr>
      </w:pPr>
      <w:r>
        <w:rPr>
          <w:rFonts w:hint="eastAsia" w:ascii="宋体" w:hAnsi="宋体" w:eastAsia="宋体" w:cs="宋体"/>
          <w:sz w:val="28"/>
          <w:szCs w:val="28"/>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8"/>
          <w:szCs w:val="28"/>
        </w:rPr>
      </w:pPr>
      <w:r>
        <w:rPr>
          <w:rFonts w:hint="eastAsia" w:ascii="宋体" w:hAnsi="宋体" w:eastAsia="宋体" w:cs="宋体"/>
          <w:sz w:val="28"/>
          <w:szCs w:val="28"/>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8"/>
          <w:szCs w:val="28"/>
        </w:rPr>
      </w:pPr>
      <w:r>
        <w:rPr>
          <w:rFonts w:hint="eastAsia" w:ascii="宋体" w:hAnsi="宋体" w:eastAsia="宋体" w:cs="宋体"/>
          <w:sz w:val="28"/>
          <w:szCs w:val="28"/>
        </w:rPr>
        <w:t xml:space="preserve">三、自我约束、自我管理，守合同、重信用，不参与围标串标、弄虚作假、骗取</w:t>
      </w:r>
      <w:r>
        <w:rPr>
          <w:rFonts w:hint="eastAsia" w:ascii="宋体" w:hAnsi="宋体" w:cs="宋体"/>
          <w:sz w:val="28"/>
          <w:szCs w:val="28"/>
          <w:lang w:val="en-US" w:eastAsia="zh-CN"/>
        </w:rPr>
        <w:t xml:space="preserve">中标</w:t>
      </w:r>
      <w:r>
        <w:rPr>
          <w:rFonts w:hint="eastAsia" w:ascii="宋体" w:hAnsi="宋体" w:eastAsia="宋体" w:cs="宋体"/>
          <w:sz w:val="28"/>
          <w:szCs w:val="28"/>
        </w:rPr>
        <w:t xml:space="preserve">、干扰评标、违约毁约、恶意投诉等行为，主动维护采购活动的良好秩序；</w:t>
      </w:r>
      <w:r/>
    </w:p>
    <w:p>
      <w:pPr>
        <w:ind w:firstLine="420"/>
        <w:jc w:val="left"/>
        <w:spacing w:line="360" w:lineRule="auto"/>
        <w:rPr>
          <w:rFonts w:ascii="宋体" w:hAnsi="宋体" w:eastAsia="宋体" w:cs="宋体"/>
          <w:sz w:val="28"/>
          <w:szCs w:val="28"/>
        </w:rPr>
      </w:pPr>
      <w:r>
        <w:rPr>
          <w:rFonts w:hint="eastAsia" w:ascii="宋体" w:hAnsi="宋体" w:eastAsia="宋体" w:cs="宋体"/>
          <w:sz w:val="28"/>
          <w:szCs w:val="28"/>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8"/>
          <w:szCs w:val="28"/>
        </w:rPr>
      </w:pPr>
      <w:r>
        <w:rPr>
          <w:rFonts w:hint="eastAsia" w:ascii="宋体" w:hAnsi="宋体" w:eastAsia="宋体" w:cs="宋体"/>
          <w:sz w:val="28"/>
          <w:szCs w:val="28"/>
        </w:rPr>
        <w:t xml:space="preserve">五、自觉接受政府部门、行业组织、社会公众、新闻舆论等监督；</w:t>
      </w:r>
      <w:r/>
    </w:p>
    <w:p>
      <w:pPr>
        <w:ind w:firstLine="420"/>
        <w:jc w:val="left"/>
        <w:spacing w:line="360" w:lineRule="auto"/>
        <w:rPr>
          <w:rFonts w:ascii="宋体" w:hAnsi="宋体" w:eastAsia="宋体" w:cs="宋体"/>
          <w:sz w:val="28"/>
          <w:szCs w:val="28"/>
        </w:rPr>
      </w:pPr>
      <w:r>
        <w:rPr>
          <w:rFonts w:hint="eastAsia" w:ascii="宋体" w:hAnsi="宋体" w:eastAsia="宋体" w:cs="宋体"/>
          <w:sz w:val="28"/>
          <w:szCs w:val="28"/>
        </w:rPr>
        <w:t xml:space="preserve">六、上述承诺已向本单位员工做了宣传教育。</w:t>
      </w:r>
      <w:r/>
    </w:p>
    <w:p>
      <w:pPr>
        <w:ind w:firstLine="480"/>
        <w:spacing w:line="360" w:lineRule="auto"/>
        <w:rPr>
          <w:rFonts w:ascii="宋体" w:hAnsi="宋体" w:eastAsia="宋体" w:cs="宋体"/>
          <w:b/>
          <w:bCs/>
          <w:sz w:val="28"/>
          <w:szCs w:val="28"/>
          <w:lang w:val="zh-CN"/>
        </w:rPr>
      </w:pPr>
      <w:r>
        <w:rPr>
          <w:rFonts w:hint="eastAsia" w:ascii="宋体" w:hAnsi="宋体" w:eastAsia="宋体" w:cs="宋体"/>
          <w:b/>
          <w:bCs/>
          <w:sz w:val="28"/>
          <w:szCs w:val="28"/>
        </w:rPr>
        <w:t xml:space="preserve">如有违反上述承诺的不良行为，本单位同意将其予以上网公示。</w:t>
      </w:r>
      <w:r/>
    </w:p>
    <w:p>
      <w:pPr>
        <w:ind w:firstLine="4560"/>
        <w:spacing w:line="480" w:lineRule="auto"/>
        <w:rPr>
          <w:rFonts w:ascii="宋体" w:hAnsi="宋体" w:eastAsia="宋体" w:cs="宋体"/>
          <w:sz w:val="28"/>
          <w:szCs w:val="28"/>
          <w:lang w:val="zh-CN"/>
        </w:rPr>
      </w:pPr>
      <w:r>
        <w:rPr>
          <w:rFonts w:ascii="宋体" w:hAnsi="宋体" w:eastAsia="宋体" w:cs="宋体"/>
          <w:sz w:val="28"/>
          <w:szCs w:val="28"/>
          <w:lang w:val="zh-CN"/>
        </w:rPr>
      </w:r>
      <w:r/>
    </w:p>
    <w:p>
      <w:pPr>
        <w:ind w:firstLine="5040"/>
        <w:spacing w:line="480" w:lineRule="auto"/>
        <w:rPr>
          <w:rFonts w:ascii="宋体" w:hAnsi="宋体" w:eastAsia="宋体" w:cs="宋体"/>
          <w:color w:val="000000"/>
          <w:sz w:val="28"/>
          <w:szCs w:val="28"/>
        </w:rPr>
      </w:pPr>
      <w:r>
        <w:rPr>
          <w:rFonts w:hint="eastAsia" w:ascii="宋体" w:hAnsi="宋体" w:eastAsia="宋体" w:cs="宋体"/>
          <w:color w:val="000000"/>
          <w:sz w:val="28"/>
          <w:szCs w:val="28"/>
          <w:lang w:val="zh-CN"/>
        </w:rPr>
        <w:t xml:space="preserve">供应商（</w:t>
      </w:r>
      <w:r>
        <w:rPr>
          <w:rFonts w:hint="eastAsia" w:ascii="宋体" w:hAnsi="宋体" w:eastAsia="宋体" w:cs="宋体"/>
          <w:color w:val="000000"/>
          <w:sz w:val="28"/>
          <w:szCs w:val="28"/>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8"/>
          <w:szCs w:val="28"/>
        </w:rPr>
        <w:t xml:space="preserve">                   日期： </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 年  </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  </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p>
    <w:p>
      <w:pPr>
        <w:rPr>
          <w:rFonts w:hint="eastAsia"/>
        </w:rPr>
      </w:pPr>
      <w:r>
        <w:rPr>
          <w:rFonts w:hint="eastAsia"/>
        </w:rPr>
        <w:b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货物</w:t>
      </w:r>
      <w:r>
        <w:rPr>
          <w:rFonts w:hint="eastAsia" w:ascii="宋体" w:hAnsi="宋体" w:eastAsia="宋体" w:cs="宋体"/>
          <w:b/>
          <w:color w:val="000000"/>
          <w:sz w:val="32"/>
          <w:szCs w:val="32"/>
          <w:highlight w:val="none"/>
        </w:rPr>
        <w:t xml:space="preserve">）</w:t>
      </w:r>
      <w:r/>
    </w:p>
    <w:p>
      <w:pPr>
        <w:ind w:firstLine="560"/>
        <w:jc w:val="left"/>
        <w:pageBreakBefore w:val="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本公司郑重声明，根据《政府采购促进中小企业发展管理办法》（财库﹝2020﹞46 号）的规定，本公司参加</w:t>
      </w:r>
      <w:r>
        <w:rPr>
          <w:rFonts w:hint="eastAsia" w:ascii="宋体" w:hAnsi="宋体" w:eastAsia="宋体" w:cs="宋体"/>
          <w:color w:val="000000"/>
          <w:sz w:val="28"/>
          <w:szCs w:val="28"/>
          <w:highlight w:val="none"/>
          <w:u w:val="single"/>
          <w:lang w:eastAsia="zh-CN" w:bidi="zh-CN"/>
        </w:rPr>
        <w:t xml:space="preserve">南通市海门区四甲镇人民政府</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eastAsia="zh-CN" w:bidi="zh-CN"/>
        </w:rPr>
        <w:t xml:space="preserve">南通市海门区四甲镇人民政府采购12吨泡沫消防车项目</w:t>
      </w:r>
      <w:r>
        <w:rPr>
          <w:rFonts w:hint="eastAsia" w:ascii="宋体" w:hAnsi="宋体" w:eastAsia="宋体" w:cs="宋体"/>
          <w:color w:val="000000"/>
          <w:sz w:val="28"/>
          <w:szCs w:val="28"/>
          <w:highlight w:val="none"/>
          <w:lang w:bidi="zh-CN"/>
        </w:rPr>
        <w:t xml:space="preserve">采购活动，提供的货物全部由符合政策要求的中小企业制造。相关企业的具体情况如下： </w:t>
      </w:r>
      <w:r/>
    </w:p>
    <w:p>
      <w:pPr>
        <w:ind w:firstLine="560"/>
        <w:jc w:val="left"/>
        <w:pageBreakBefore w:val="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u w:val="none"/>
          <w:lang w:val="en-US" w:eastAsia="zh-CN" w:bidi="zh-CN"/>
        </w:rPr>
        <w:t xml:space="preserve">1.</w:t>
      </w:r>
      <w:r>
        <w:rPr>
          <w:rFonts w:hint="eastAsia" w:ascii="宋体" w:hAnsi="宋体" w:eastAsia="宋体" w:cs="宋体"/>
          <w:color w:val="000000"/>
          <w:sz w:val="28"/>
          <w:szCs w:val="28"/>
          <w:highlight w:val="none"/>
          <w:u w:val="single"/>
          <w:lang w:eastAsia="zh-CN" w:bidi="zh-CN"/>
        </w:rPr>
        <w:t xml:space="preserve">泡沫消防车</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val="en-US" w:bidi="zh-CN"/>
        </w:rPr>
        <w:t xml:space="preserve">工业</w:t>
      </w: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val="en-US" w:bidi="zh-CN"/>
        </w:rPr>
        <w:t xml:space="preserve">制造商</w:t>
      </w:r>
      <w:r>
        <w:rPr>
          <w:rFonts w:hint="eastAsia" w:ascii="宋体" w:hAnsi="宋体" w:eastAsia="宋体" w:cs="宋体"/>
          <w:color w:val="000000"/>
          <w:sz w:val="28"/>
          <w:szCs w:val="28"/>
          <w:highlight w:val="none"/>
          <w:lang w:bidi="zh-CN"/>
        </w:rPr>
        <w:t xml:space="preserve">为</w:t>
      </w:r>
      <w:r>
        <w:rPr>
          <w:rFonts w:hint="eastAsia" w:ascii="宋体" w:hAnsi="宋体" w:cs="宋体"/>
          <w:color w:val="000000"/>
          <w:sz w:val="28"/>
          <w:szCs w:val="28"/>
          <w:highlight w:val="none"/>
          <w:u w:val="single"/>
          <w:lang w:val="en-US" w:bidi="zh-CN"/>
        </w:rPr>
        <w:t xml:space="preserve">            </w:t>
      </w:r>
      <w:r>
        <w:rPr>
          <w:rFonts w:hint="eastAsia" w:ascii="宋体" w:hAnsi="宋体" w:eastAsia="宋体" w:cs="宋体"/>
          <w:color w:val="000000"/>
          <w:sz w:val="28"/>
          <w:szCs w:val="28"/>
          <w:highlight w:val="none"/>
          <w:u w:val="non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cs="宋体"/>
          <w:color w:val="000000"/>
          <w:sz w:val="28"/>
          <w:szCs w:val="28"/>
          <w:highlight w:val="none"/>
          <w:u w:val="single"/>
          <w:lang w:val="en-US" w:bidi="zh-CN"/>
        </w:rPr>
        <w:t xml:space="preserve">   </w:t>
      </w:r>
      <w:r>
        <w:rPr>
          <w:rFonts w:hint="eastAsia" w:ascii="宋体" w:hAnsi="宋体" w:eastAsia="宋体" w:cs="宋体"/>
          <w:color w:val="000000"/>
          <w:sz w:val="28"/>
          <w:szCs w:val="28"/>
          <w:highlight w:val="none"/>
          <w:lang w:bidi="zh-CN"/>
        </w:rPr>
        <w:t xml:space="preserve">人，</w:t>
      </w:r>
      <w:r>
        <w:rPr>
          <w:rFonts w:hint="eastAsia" w:ascii="宋体" w:hAnsi="宋体" w:eastAsia="宋体" w:cs="宋体"/>
          <w:color w:val="000000"/>
          <w:sz w:val="28"/>
          <w:szCs w:val="28"/>
          <w:highlight w:val="none"/>
          <w:lang w:val="en-US" w:bidi="zh-CN"/>
        </w:rPr>
        <w:t xml:space="preserve">营业收入</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u w:val="single"/>
          <w:lang w:val="en-US" w:bidi="zh-CN"/>
        </w:rPr>
        <w:t xml:space="preserve"> </w:t>
      </w:r>
      <w:r>
        <w:rPr>
          <w:rFonts w:hint="eastAsia" w:ascii="宋体" w:hAnsi="宋体" w:cs="宋体"/>
          <w:color w:val="000000"/>
          <w:sz w:val="28"/>
          <w:szCs w:val="28"/>
          <w:highlight w:val="none"/>
          <w:u w:val="single"/>
          <w:lang w:val="en-US" w:bidi="zh-CN"/>
        </w:rPr>
        <w:t xml:space="preserve">  </w:t>
      </w:r>
      <w:r>
        <w:rPr>
          <w:rFonts w:hint="eastAsia" w:ascii="宋体" w:hAnsi="宋体" w:eastAsia="宋体" w:cs="宋体"/>
          <w:color w:val="000000"/>
          <w:sz w:val="28"/>
          <w:szCs w:val="28"/>
          <w:highlight w:val="none"/>
          <w:u w:val="single"/>
          <w:lang w:val="en-US" w:bidi="zh-CN"/>
        </w:rPr>
        <w:t xml:space="preserve"> </w:t>
      </w:r>
      <w:r>
        <w:rPr>
          <w:rFonts w:hint="eastAsia" w:ascii="宋体" w:hAnsi="宋体" w:eastAsia="宋体" w:cs="宋体"/>
          <w:color w:val="000000"/>
          <w:sz w:val="28"/>
          <w:szCs w:val="28"/>
          <w:highlight w:val="none"/>
          <w:lang w:val="en-US" w:bidi="zh-CN"/>
        </w:rPr>
        <w:t xml:space="preserve">万元，</w:t>
      </w:r>
      <w:r>
        <w:rPr>
          <w:rFonts w:hint="eastAsia" w:ascii="宋体" w:hAnsi="宋体" w:eastAsia="宋体" w:cs="宋体"/>
          <w:color w:val="000000"/>
          <w:sz w:val="28"/>
          <w:szCs w:val="28"/>
          <w:highlight w:val="none"/>
          <w:lang w:bidi="zh-CN"/>
        </w:rPr>
        <w:t xml:space="preserve">属于</w:t>
      </w:r>
      <w:r>
        <w:rPr>
          <w:rFonts w:hint="eastAsia" w:ascii="宋体" w:hAnsi="宋体" w:cs="宋体"/>
          <w:color w:val="000000"/>
          <w:sz w:val="28"/>
          <w:szCs w:val="28"/>
          <w:highlight w:val="none"/>
          <w:u w:val="single"/>
          <w:lang w:val="en-US" w:bidi="zh-CN"/>
        </w:rPr>
        <w:t xml:space="preserve">       </w:t>
      </w:r>
      <w:r>
        <w:rPr>
          <w:rFonts w:hint="eastAsia" w:ascii="宋体" w:hAnsi="宋体" w:eastAsia="宋体" w:cs="宋体"/>
          <w:color w:val="000000"/>
          <w:sz w:val="28"/>
          <w:szCs w:val="28"/>
          <w:highlight w:val="none"/>
          <w:u w:val="single"/>
          <w:lang w:bidi="zh-CN"/>
        </w:rPr>
        <w:t xml:space="preserve">（</w:t>
      </w:r>
      <w:r>
        <w:rPr>
          <w:rFonts w:hint="eastAsia" w:ascii="宋体" w:hAnsi="宋体" w:eastAsia="宋体" w:cs="宋体"/>
          <w:color w:val="000000"/>
          <w:sz w:val="28"/>
          <w:szCs w:val="28"/>
          <w:highlight w:val="none"/>
          <w:u w:val="none"/>
          <w:lang w:bidi="zh-CN"/>
        </w:rPr>
        <w:t xml:space="preserve">中型企业、小型企业、微型企业）</w:t>
      </w:r>
      <w:r>
        <w:rPr>
          <w:rFonts w:hint="eastAsia" w:ascii="宋体" w:hAnsi="宋体" w:eastAsia="宋体" w:cs="宋体"/>
          <w:color w:val="000000"/>
          <w:sz w:val="28"/>
          <w:szCs w:val="28"/>
          <w:highlight w:val="none"/>
          <w:lang w:bidi="zh-CN"/>
        </w:rPr>
        <w:t xml:space="preserve">；</w:t>
      </w:r>
      <w:r/>
    </w:p>
    <w:p>
      <w:pPr>
        <w:ind w:firstLine="560"/>
        <w:jc w:val="left"/>
        <w:pageBreakBefore w:val="0"/>
        <w:spacing w:line="360" w:lineRule="auto"/>
        <w:rPr>
          <w:rFonts w:hint="default" w:ascii="宋体" w:hAnsi="宋体" w:eastAsia="宋体" w:cs="宋体"/>
          <w:color w:val="000000"/>
          <w:sz w:val="28"/>
          <w:szCs w:val="28"/>
          <w:highlight w:val="none"/>
          <w:lang w:val="en-US" w:bidi="zh-CN"/>
        </w:rPr>
        <w:outlineLvl w:val="0"/>
      </w:pPr>
      <w:r>
        <w:rPr>
          <w:rFonts w:hint="eastAsia" w:ascii="宋体" w:hAnsi="宋体" w:cs="宋体"/>
          <w:color w:val="000000"/>
          <w:sz w:val="28"/>
          <w:szCs w:val="28"/>
          <w:highlight w:val="none"/>
          <w:lang w:val="en-US" w:bidi="zh-CN"/>
        </w:rPr>
        <w:t xml:space="preserve">......</w:t>
      </w:r>
      <w:r/>
    </w:p>
    <w:p>
      <w:pPr>
        <w:ind w:firstLine="56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jc w:val="left"/>
        <w:pageBreakBefore w:val="0"/>
        <w:spacing w:line="360" w:lineRule="auto"/>
        <w:widowControl/>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rPr>
        <w:t xml:space="preserve">本企业对上述声明内容的真实性负责。如有虚假，将依法承担相应责任。 </w:t>
      </w:r>
      <w:r/>
    </w:p>
    <w:p>
      <w:pPr>
        <w:ind w:firstLine="4900"/>
        <w:pageBreakBefore w:val="0"/>
        <w:spacing w:line="480" w:lineRule="atLeast"/>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企业名称（盖章）：</w:t>
      </w:r>
      <w:r/>
    </w:p>
    <w:p>
      <w:pPr>
        <w:ind w:firstLine="4900"/>
        <w:pageBreakBefore w:val="0"/>
        <w:spacing w:line="480" w:lineRule="atLeast"/>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日期：</w:t>
      </w:r>
      <w:r/>
    </w:p>
    <w:p>
      <w:pPr>
        <w:ind w:firstLine="4900"/>
        <w:pageBreakBefore w:val="0"/>
        <w:spacing w:line="480" w:lineRule="atLeast"/>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r>
      <w:r/>
    </w:p>
    <w:p>
      <w:pPr>
        <w:rPr>
          <w:rFonts w:hint="eastAsia" w:ascii="宋体" w:hAnsi="宋体" w:eastAsia="宋体" w:cs="宋体"/>
          <w:sz w:val="21"/>
          <w:szCs w:val="24"/>
        </w:rPr>
      </w:pPr>
      <w:r>
        <w:rPr>
          <w:rFonts w:hint="eastAsia" w:ascii="宋体" w:hAnsi="宋体" w:eastAsia="宋体" w:cs="宋体"/>
          <w:sz w:val="21"/>
          <w:szCs w:val="24"/>
          <w:lang w:val="en-US" w:eastAsia="zh-CN"/>
        </w:rPr>
        <w:t xml:space="preserve">备注：</w:t>
      </w:r>
      <w:r>
        <w:rPr>
          <w:rFonts w:hint="eastAsia" w:ascii="宋体" w:hAnsi="宋体" w:eastAsia="宋体" w:cs="宋体"/>
          <w:sz w:val="21"/>
          <w:szCs w:val="24"/>
        </w:rPr>
        <w:t xml:space="preserve">1.从业人员、营业收入、资产总额填报上一年度数据，无上一年度数据的新成立企业可不填报。</w:t>
      </w:r>
      <w:r/>
    </w:p>
    <w:p>
      <w:pPr>
        <w:rPr>
          <w:rFonts w:hint="eastAsia" w:ascii="宋体" w:hAnsi="宋体" w:eastAsia="宋体" w:cs="宋体"/>
          <w:sz w:val="21"/>
          <w:szCs w:val="24"/>
        </w:rPr>
      </w:pPr>
      <w:r>
        <w:rPr>
          <w:rFonts w:hint="eastAsia" w:ascii="宋体" w:hAnsi="宋体" w:eastAsia="宋体" w:cs="宋体"/>
          <w:sz w:val="21"/>
          <w:szCs w:val="24"/>
        </w:rPr>
        <w:t xml:space="preserve">2.专门面向中小微型企业采购的项目，供应商如不提供此声明函，则不能通过资格审查；非专门面向中小微型企业采购的项目，供应商如不提供此声明函，价格将不做相应扣除。</w:t>
      </w:r>
      <w:r/>
    </w:p>
    <w:p>
      <w:pPr>
        <w:rPr>
          <w:rFonts w:hint="eastAsia" w:ascii="宋体" w:hAnsi="宋体" w:eastAsia="宋体" w:cs="宋体"/>
          <w:sz w:val="21"/>
          <w:szCs w:val="24"/>
        </w:rPr>
      </w:pPr>
      <w:r>
        <w:rPr>
          <w:rFonts w:hint="eastAsia" w:ascii="宋体" w:hAnsi="宋体" w:eastAsia="宋体" w:cs="宋体"/>
          <w:sz w:val="21"/>
          <w:szCs w:val="24"/>
          <w:lang w:val="en-US" w:eastAsia="zh-CN"/>
        </w:rPr>
        <w:t xml:space="preserve">3</w:t>
      </w:r>
      <w:r>
        <w:rPr>
          <w:rFonts w:hint="eastAsia" w:ascii="宋体" w:hAnsi="宋体" w:eastAsia="宋体" w:cs="宋体"/>
          <w:sz w:val="21"/>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4</w:t>
      </w:r>
      <w:r>
        <w:rPr>
          <w:rFonts w:hint="eastAsia" w:ascii="宋体" w:hAnsi="宋体" w:eastAsia="宋体" w:cs="宋体"/>
          <w:sz w:val="21"/>
          <w:szCs w:val="24"/>
        </w:rPr>
        <w:t xml:space="preserve">.</w:t>
      </w:r>
      <w:r>
        <w:rPr>
          <w:rFonts w:hint="eastAsia" w:ascii="宋体" w:hAnsi="宋体" w:eastAsia="宋体" w:cs="宋体"/>
          <w:sz w:val="21"/>
          <w:szCs w:val="24"/>
          <w:lang w:val="en-US" w:eastAsia="zh-CN"/>
        </w:rPr>
        <w:t xml:space="preserve">中标/成交供应商为中小微企业的，此声明函将随中标/成交结果同时公告，接受社会监督。</w:t>
      </w:r>
      <w:r/>
    </w:p>
    <w:p>
      <w:pPr>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p>
      <w:pPr>
        <w:ind w:firstLine="422"/>
        <w:rPr>
          <w:rFonts w:hint="default" w:ascii="宋体" w:hAnsi="宋体" w:eastAsia="宋体" w:cs="宋体"/>
          <w:b/>
          <w:bCs/>
          <w:sz w:val="21"/>
          <w:szCs w:val="24"/>
        </w:rPr>
      </w:pPr>
      <w:r>
        <w:rPr>
          <w:rFonts w:hint="eastAsia" w:ascii="宋体" w:hAnsi="宋体" w:eastAsia="宋体" w:cs="宋体"/>
          <w:b/>
          <w:bCs/>
          <w:sz w:val="21"/>
          <w:szCs w:val="24"/>
        </w:rPr>
        <w:t xml:space="preserve">根据工信部联企业[2011]300号文，关于中小企业划型标准规定：</w:t>
      </w:r>
      <w:r/>
    </w:p>
    <w:p>
      <w:pPr>
        <w:ind w:firstLine="422"/>
        <w:rPr>
          <w:rFonts w:hint="default" w:ascii="宋体" w:hAnsi="宋体" w:eastAsia="宋体" w:cs="宋体"/>
          <w:b/>
          <w:bCs/>
          <w:sz w:val="21"/>
          <w:szCs w:val="24"/>
          <w:lang w:eastAsia="zh-CN"/>
        </w:rPr>
      </w:pPr>
      <w:r>
        <w:rPr>
          <w:rFonts w:hint="default" w:ascii="宋体" w:hAnsi="宋体" w:eastAsia="宋体" w:cs="宋体"/>
          <w:b/>
          <w:bCs/>
          <w:sz w:val="21"/>
          <w:szCs w:val="24"/>
          <w:lang w:eastAsia="zh-CN"/>
        </w:rPr>
        <w:t xml:space="preserve">工业。从业人员 1000 人以下或营业收入 40000 万元以下的为中小微型企业。其中，从业人员 300 人及以上且营业收入 2000 万元及以上的为中型企业;从业人员20人及以上，且营业收入 300 万元及以上的为小型企业;从业人员20 人以下或营业收入 300 万元以下的为微型企业。</w:t>
      </w:r>
      <w:r/>
    </w:p>
    <w:p>
      <w:pPr>
        <w:ind w:firstLine="422"/>
        <w:rPr>
          <w:rFonts w:hint="default" w:ascii="宋体" w:hAnsi="宋体" w:eastAsia="宋体" w:cs="宋体"/>
          <w:b/>
          <w:bCs/>
          <w:sz w:val="21"/>
          <w:szCs w:val="24"/>
          <w:lang w:eastAsia="zh-CN"/>
        </w:rPr>
      </w:pPr>
      <w:r>
        <w:rPr>
          <w:rFonts w:hint="default" w:ascii="宋体" w:hAnsi="宋体" w:eastAsia="宋体" w:cs="宋体"/>
          <w:b/>
          <w:bCs/>
          <w:sz w:val="21"/>
          <w:szCs w:val="24"/>
          <w:lang w:eastAsia="zh-CN"/>
        </w:rPr>
      </w:r>
      <w:r/>
    </w:p>
    <w:p>
      <w:pPr>
        <w:ind w:firstLine="422"/>
        <w:rPr>
          <w:rFonts w:hint="default" w:ascii="宋体" w:hAnsi="宋体" w:eastAsia="宋体" w:cs="宋体"/>
          <w:b/>
          <w:bCs/>
          <w:sz w:val="21"/>
          <w:szCs w:val="24"/>
          <w:lang w:eastAsia="zh-CN"/>
        </w:rPr>
      </w:pPr>
      <w:r>
        <w:rPr>
          <w:rFonts w:hint="default" w:ascii="宋体" w:hAnsi="宋体" w:eastAsia="宋体" w:cs="宋体"/>
          <w:b/>
          <w:bCs/>
          <w:sz w:val="21"/>
          <w:szCs w:val="24"/>
          <w:lang w:eastAsia="zh-CN"/>
        </w:rPr>
      </w:r>
      <w:r/>
    </w:p>
    <w:p>
      <w:pPr>
        <w:ind w:firstLine="422"/>
        <w:rPr>
          <w:rFonts w:hint="default" w:ascii="宋体" w:hAnsi="宋体" w:eastAsia="宋体" w:cs="宋体"/>
          <w:b/>
          <w:bCs/>
          <w:sz w:val="21"/>
          <w:szCs w:val="24"/>
          <w:lang w:eastAsia="zh-CN"/>
        </w:rPr>
      </w:pPr>
      <w:r/>
      <w:bookmarkStart w:id="105" w:name="_GoBack"/>
      <w:r/>
      <w:bookmarkEnd w:id="105"/>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8</w:t>
      </w:r>
      <w:r/>
    </w:p>
    <w:p>
      <w:pPr>
        <w:jc w:val="center"/>
        <w:pageBreakBefore w:val="0"/>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p>
    <w:p>
      <w:pPr>
        <w:ind w:firstLine="560"/>
        <w:pageBreakBefore w:val="0"/>
        <w:spacing w:line="48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8"/>
          <w:szCs w:val="28"/>
          <w:highlight w:val="none"/>
          <w:u w:val="single"/>
          <w:lang w:eastAsia="zh-CN"/>
        </w:rPr>
        <w:t xml:space="preserve">南通市海门区四甲镇人民政府</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u w:val="single"/>
          <w:lang w:eastAsia="zh-CN" w:bidi="zh-CN"/>
        </w:rPr>
        <w:t xml:space="preserve">南通市海门区四甲镇人民政府采购12吨泡沫消防车项目</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项目编号：</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pageBreakBefore w:val="0"/>
        <w:spacing w:line="48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pageBreakBefore w:val="0"/>
        <w:spacing w:line="480" w:lineRule="atLeast"/>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r>
      <w:r/>
    </w:p>
    <w:p>
      <w:pPr>
        <w:ind w:firstLine="584"/>
        <w:pageBreakBefore w:val="0"/>
        <w:spacing w:line="480" w:lineRule="atLeast"/>
        <w:rPr>
          <w:rFonts w:hint="eastAsia" w:ascii="宋体" w:hAnsi="宋体" w:eastAsia="宋体" w:cs="宋体"/>
          <w:b/>
          <w:bCs/>
          <w:color w:val="000000"/>
          <w:spacing w:val="6"/>
          <w:sz w:val="28"/>
          <w:szCs w:val="28"/>
          <w:highlight w:val="none"/>
        </w:rPr>
      </w:pPr>
      <w:r>
        <w:rPr>
          <w:rFonts w:hint="eastAsia" w:ascii="宋体" w:hAnsi="宋体" w:eastAsia="宋体" w:cs="宋体"/>
          <w:b/>
          <w:bCs/>
          <w:color w:val="000000"/>
          <w:spacing w:val="6"/>
          <w:sz w:val="28"/>
          <w:szCs w:val="28"/>
          <w:highlight w:val="none"/>
        </w:rPr>
        <w:t xml:space="preserve">注：</w:t>
      </w:r>
      <w:r>
        <w:rPr>
          <w:rFonts w:hint="eastAsia" w:ascii="宋体" w:hAnsi="宋体" w:cs="宋体"/>
          <w:b/>
          <w:bCs/>
          <w:color w:val="000000"/>
          <w:spacing w:val="6"/>
          <w:sz w:val="28"/>
          <w:szCs w:val="28"/>
          <w:highlight w:val="none"/>
          <w:lang w:val="en-US" w:eastAsia="zh-CN"/>
        </w:rPr>
        <w:t xml:space="preserve">中标</w:t>
      </w:r>
      <w:r>
        <w:rPr>
          <w:rFonts w:hint="eastAsia" w:ascii="宋体" w:hAnsi="宋体" w:eastAsia="宋体" w:cs="宋体"/>
          <w:b/>
          <w:bCs/>
          <w:color w:val="000000"/>
          <w:spacing w:val="6"/>
          <w:sz w:val="28"/>
          <w:szCs w:val="28"/>
          <w:highlight w:val="none"/>
        </w:rPr>
        <w:t xml:space="preserve">供应商为残疾人福利单位的，此声明函将随</w:t>
      </w:r>
      <w:r>
        <w:rPr>
          <w:rFonts w:hint="eastAsia" w:ascii="宋体" w:hAnsi="宋体" w:cs="宋体"/>
          <w:b/>
          <w:bCs/>
          <w:color w:val="000000"/>
          <w:spacing w:val="6"/>
          <w:sz w:val="28"/>
          <w:szCs w:val="28"/>
          <w:highlight w:val="none"/>
          <w:lang w:val="en-US" w:eastAsia="zh-CN"/>
        </w:rPr>
        <w:t xml:space="preserve">中标</w:t>
      </w:r>
      <w:r>
        <w:rPr>
          <w:rFonts w:hint="eastAsia" w:ascii="宋体" w:hAnsi="宋体" w:eastAsia="宋体" w:cs="宋体"/>
          <w:b/>
          <w:bCs/>
          <w:color w:val="000000"/>
          <w:spacing w:val="6"/>
          <w:sz w:val="28"/>
          <w:szCs w:val="28"/>
          <w:highlight w:val="none"/>
        </w:rPr>
        <w:t xml:space="preserve">结果同时公告，接受社会监督。供应商按照本办法规定提供声明函内容不实的，属于提供虚假材料谋取</w:t>
      </w:r>
      <w:r>
        <w:rPr>
          <w:rFonts w:hint="eastAsia" w:ascii="宋体" w:hAnsi="宋体" w:cs="宋体"/>
          <w:b/>
          <w:bCs/>
          <w:color w:val="000000"/>
          <w:spacing w:val="6"/>
          <w:sz w:val="28"/>
          <w:szCs w:val="28"/>
          <w:highlight w:val="none"/>
          <w:lang w:val="en-US" w:eastAsia="zh-CN"/>
        </w:rPr>
        <w:t xml:space="preserve">中标</w:t>
      </w:r>
      <w:r>
        <w:rPr>
          <w:rFonts w:hint="eastAsia" w:ascii="宋体" w:hAnsi="宋体" w:eastAsia="宋体" w:cs="宋体"/>
          <w:b/>
          <w:bCs/>
          <w:color w:val="000000"/>
          <w:spacing w:val="6"/>
          <w:sz w:val="28"/>
          <w:szCs w:val="28"/>
          <w:highlight w:val="none"/>
        </w:rPr>
        <w:t xml:space="preserve">，依照《中华人民共和国政府采购法》等国家有关规定追究相应责任。</w:t>
      </w:r>
      <w:r/>
    </w:p>
    <w:p>
      <w:pPr>
        <w:ind w:firstLine="584"/>
        <w:pageBreakBefore w:val="0"/>
        <w:spacing w:line="480" w:lineRule="atLeas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right="1560" w:firstLine="584"/>
        <w:jc w:val="center"/>
        <w:pageBreakBefore w:val="0"/>
        <w:spacing w:line="480" w:lineRule="atLeas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p>
    <w:p>
      <w:pPr>
        <w:ind w:right="1560" w:firstLine="560"/>
        <w:jc w:val="center"/>
        <w:pageBreakBefore w:val="0"/>
        <w:spacing w:line="480" w:lineRule="atLeas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737"/>
        <w:ind w:firstLine="280"/>
        <w:rPr>
          <w:rFonts w:ascii="宋体" w:hAnsi="宋体"/>
          <w:sz w:val="28"/>
          <w:szCs w:val="28"/>
        </w:rPr>
      </w:pPr>
      <w:r>
        <w:rPr>
          <w:rFonts w:ascii="宋体" w:hAnsi="宋体"/>
          <w:sz w:val="28"/>
          <w:szCs w:val="28"/>
        </w:rPr>
      </w:r>
      <w:r/>
    </w:p>
    <w:p>
      <w:pPr>
        <w:pStyle w:val="737"/>
        <w:ind w:firstLine="280"/>
        <w:rPr>
          <w:rFonts w:ascii="宋体" w:hAnsi="宋体"/>
          <w:sz w:val="28"/>
          <w:szCs w:val="28"/>
        </w:rPr>
      </w:pPr>
      <w:r>
        <w:rPr>
          <w:rFonts w:ascii="宋体" w:hAnsi="宋体"/>
          <w:sz w:val="28"/>
          <w:szCs w:val="28"/>
        </w:rPr>
      </w:r>
      <w:r/>
    </w:p>
    <w:p>
      <w:pPr>
        <w:pStyle w:val="737"/>
        <w:ind w:firstLine="280"/>
        <w:rPr>
          <w:rFonts w:ascii="宋体" w:hAnsi="宋体"/>
          <w:sz w:val="28"/>
          <w:szCs w:val="28"/>
        </w:rPr>
      </w:pPr>
      <w:r>
        <w:rPr>
          <w:rFonts w:ascii="宋体" w:hAnsi="宋体"/>
          <w:sz w:val="28"/>
          <w:szCs w:val="28"/>
        </w:rPr>
      </w:r>
      <w:r/>
    </w:p>
    <w:p>
      <w:pPr>
        <w:pStyle w:val="737"/>
        <w:ind w:firstLine="280"/>
        <w:rPr>
          <w:rFonts w:ascii="宋体" w:hAnsi="宋体"/>
          <w:sz w:val="28"/>
          <w:szCs w:val="28"/>
        </w:rPr>
      </w:pPr>
      <w:r>
        <w:rPr>
          <w:rFonts w:ascii="宋体" w:hAnsi="宋体"/>
          <w:sz w:val="28"/>
          <w:szCs w:val="28"/>
        </w:rPr>
      </w:r>
      <w:r/>
    </w:p>
    <w:p>
      <w:pPr>
        <w:pStyle w:val="737"/>
        <w:ind w:firstLine="280"/>
        <w:rPr>
          <w:rFonts w:ascii="宋体" w:hAnsi="宋体"/>
          <w:sz w:val="28"/>
          <w:szCs w:val="28"/>
        </w:rPr>
      </w:pPr>
      <w:r>
        <w:rPr>
          <w:rFonts w:ascii="宋体" w:hAnsi="宋体"/>
          <w:sz w:val="28"/>
          <w:szCs w:val="28"/>
        </w:rPr>
      </w:r>
      <w:r/>
    </w:p>
    <w:p>
      <w:pPr>
        <w:pStyle w:val="737"/>
        <w:ind w:firstLine="280"/>
        <w:rPr>
          <w:rFonts w:ascii="宋体" w:hAnsi="宋体"/>
          <w:sz w:val="28"/>
          <w:szCs w:val="28"/>
        </w:rPr>
      </w:pPr>
      <w:r>
        <w:rPr>
          <w:rFonts w:ascii="宋体" w:hAnsi="宋体"/>
          <w:sz w:val="28"/>
          <w:szCs w:val="28"/>
        </w:rPr>
      </w:r>
      <w:r/>
    </w:p>
    <w:p>
      <w:pPr>
        <w:pStyle w:val="737"/>
        <w:ind w:firstLine="280"/>
        <w:rPr>
          <w:rFonts w:ascii="宋体" w:hAnsi="宋体"/>
          <w:sz w:val="28"/>
          <w:szCs w:val="28"/>
        </w:rPr>
      </w:pPr>
      <w:r>
        <w:rPr>
          <w:rFonts w:ascii="宋体" w:hAnsi="宋体"/>
          <w:sz w:val="28"/>
          <w:szCs w:val="28"/>
        </w:rPr>
      </w:r>
      <w:r/>
    </w:p>
    <w:p>
      <w:pPr>
        <w:pStyle w:val="737"/>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9</w:t>
      </w:r>
      <w:r/>
    </w:p>
    <w:p>
      <w:pPr>
        <w:pStyle w:val="737"/>
        <w:ind w:firstLine="280"/>
        <w:rPr>
          <w:rFonts w:ascii="宋体" w:hAnsi="宋体"/>
          <w:sz w:val="28"/>
          <w:szCs w:val="28"/>
        </w:rPr>
      </w:pPr>
      <w:r>
        <w:rPr>
          <w:rFonts w:ascii="宋体" w:hAnsi="宋体"/>
          <w:sz w:val="28"/>
          <w:szCs w:val="28"/>
        </w:rPr>
      </w:r>
      <w:r/>
    </w:p>
    <w:p>
      <w:pPr>
        <w:jc w:val="center"/>
        <w:pageBreakBefore w:val="0"/>
        <w:spacing w:line="480" w:lineRule="atLeas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监狱和戒毒企业证明材料</w:t>
      </w:r>
      <w:r/>
    </w:p>
    <w:p>
      <w:pPr>
        <w:ind w:firstLine="495"/>
        <w:pageBreakBefore w:val="0"/>
        <w:spacing w:line="48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98"/>
        <w:jc w:val="center"/>
        <w:pageBreakBefore w:val="0"/>
        <w:spacing w:line="480" w:lineRule="atLeas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p>
    <w:p>
      <w:pPr>
        <w:ind w:firstLine="495"/>
        <w:pageBreakBefore w:val="0"/>
        <w:spacing w:line="48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60"/>
        <w:pageBreakBefore w:val="0"/>
        <w:spacing w:line="48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480" w:lineRule="atLeas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ageBreakBefore w:val="0"/>
        <w:spacing w:line="480" w:lineRule="atLeas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ageBreakBefore w:val="0"/>
        <w:spacing w:line="480" w:lineRule="atLeas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jc w:val="left"/>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注：</w:t>
      </w:r>
      <w:r>
        <w:rPr>
          <w:rFonts w:hint="eastAsia" w:ascii="宋体" w:hAnsi="宋体" w:cs="宋体"/>
          <w:b/>
          <w:bCs/>
          <w:sz w:val="28"/>
          <w:szCs w:val="28"/>
          <w:highlight w:val="none"/>
          <w:lang w:val="en-US" w:eastAsia="zh-CN"/>
        </w:rPr>
        <w:t xml:space="preserve">中标</w:t>
      </w:r>
      <w:r>
        <w:rPr>
          <w:rFonts w:hint="eastAsia" w:ascii="宋体" w:hAnsi="宋体" w:eastAsia="宋体" w:cs="宋体"/>
          <w:b/>
          <w:bCs/>
          <w:sz w:val="28"/>
          <w:szCs w:val="28"/>
          <w:highlight w:val="none"/>
        </w:rPr>
        <w:t xml:space="preserve">供应商为监狱企业的，此声明函将随</w:t>
      </w:r>
      <w:r>
        <w:rPr>
          <w:rFonts w:hint="eastAsia" w:ascii="宋体" w:hAnsi="宋体" w:cs="宋体"/>
          <w:b/>
          <w:bCs/>
          <w:sz w:val="28"/>
          <w:szCs w:val="28"/>
          <w:highlight w:val="none"/>
          <w:lang w:val="en-US" w:eastAsia="zh-CN"/>
        </w:rPr>
        <w:t xml:space="preserve">中标</w:t>
      </w:r>
      <w:r>
        <w:rPr>
          <w:rFonts w:hint="eastAsia" w:ascii="宋体" w:hAnsi="宋体" w:eastAsia="宋体" w:cs="宋体"/>
          <w:b/>
          <w:bCs/>
          <w:sz w:val="28"/>
          <w:szCs w:val="28"/>
          <w:highlight w:val="none"/>
        </w:rPr>
        <w:t xml:space="preserve">结果同时公告，接受社会监督。供应商按照本办法规定提供声明函内容不实的，属于提供虚假材料谋取</w:t>
      </w:r>
      <w:r>
        <w:rPr>
          <w:rFonts w:hint="eastAsia" w:ascii="宋体" w:hAnsi="宋体" w:cs="宋体"/>
          <w:b/>
          <w:bCs/>
          <w:sz w:val="28"/>
          <w:szCs w:val="28"/>
          <w:highlight w:val="none"/>
          <w:lang w:val="en-US" w:eastAsia="zh-CN"/>
        </w:rPr>
        <w:t xml:space="preserve">中标</w:t>
      </w:r>
      <w:r>
        <w:rPr>
          <w:rFonts w:hint="eastAsia" w:ascii="宋体" w:hAnsi="宋体" w:eastAsia="宋体" w:cs="宋体"/>
          <w:b/>
          <w:bCs/>
          <w:sz w:val="28"/>
          <w:szCs w:val="28"/>
          <w:highlight w:val="none"/>
        </w:rPr>
        <w:t xml:space="preserve">，依照《中华人民共和国政府采购法》等国家有关规定追究相应责任。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both"/>
        <w:pageBreakBefore w:val="0"/>
        <w:spacing w:line="360" w:lineRule="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color w:val="000000"/>
          <w:sz w:val="28"/>
          <w:szCs w:val="28"/>
          <w:lang w:val="en-US" w:eastAsia="zh-CN"/>
        </w:rPr>
        <w:t xml:space="preserve">附件10</w:t>
      </w:r>
      <w:r/>
    </w:p>
    <w:p>
      <w:pPr>
        <w:jc w:val="center"/>
        <w:spacing w:line="360" w:lineRule="auto"/>
        <w:rPr>
          <w:rFonts w:hint="eastAsia" w:ascii="宋体" w:hAnsi="宋体" w:eastAsia="宋体" w:cs="宋体"/>
          <w:b/>
          <w:sz w:val="32"/>
          <w:szCs w:val="32"/>
        </w:rPr>
      </w:pPr>
      <w:r>
        <w:rPr>
          <w:rFonts w:hint="eastAsia" w:ascii="宋体" w:hAnsi="宋体" w:eastAsia="宋体" w:cs="Times New Roman"/>
          <w:b/>
          <w:sz w:val="32"/>
          <w:szCs w:val="32"/>
        </w:rPr>
        <w:t xml:space="preserve">实质性</w:t>
      </w:r>
      <w:r>
        <w:rPr>
          <w:rFonts w:hint="eastAsia" w:ascii="宋体" w:hAnsi="宋体" w:eastAsia="宋体" w:cs="宋体"/>
          <w:b/>
          <w:sz w:val="32"/>
          <w:szCs w:val="32"/>
        </w:rPr>
        <w:t xml:space="preserve">要求响应及偏离表</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（由供应商据实填写，表格不够自行添加）</w:t>
      </w:r>
      <w:r/>
    </w:p>
    <w:tbl>
      <w:tblPr>
        <w:tblStyle w:val="701"/>
        <w:tblW w:w="89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715"/>
        <w:gridCol w:w="3211"/>
        <w:gridCol w:w="1526"/>
      </w:tblGrid>
      <w:tr>
        <w:trPr>
          <w:cantSplit/>
          <w:jc w:val="center"/>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序号</w:t>
            </w:r>
            <w:r/>
          </w:p>
        </w:tc>
        <w:tc>
          <w:tcPr>
            <w:tcW w:w="371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1"/>
              </w:rPr>
              <w:t xml:space="preserve">招标文件（技术</w:t>
            </w:r>
            <w:r>
              <w:rPr>
                <w:rFonts w:ascii="宋体" w:hAnsi="宋体" w:eastAsia="宋体" w:cs="Times New Roman"/>
                <w:sz w:val="24"/>
                <w:szCs w:val="21"/>
              </w:rPr>
              <w:t xml:space="preserve">要求</w:t>
            </w:r>
            <w:r>
              <w:rPr>
                <w:rFonts w:hint="eastAsia" w:ascii="宋体" w:hAnsi="宋体" w:eastAsia="宋体" w:cs="Times New Roman"/>
                <w:sz w:val="24"/>
                <w:szCs w:val="21"/>
              </w:rPr>
              <w:t xml:space="preserve">）</w:t>
            </w:r>
            <w:r>
              <w:rPr>
                <w:rFonts w:ascii="宋体" w:hAnsi="宋体" w:eastAsia="宋体" w:cs="Times New Roman"/>
                <w:sz w:val="24"/>
                <w:szCs w:val="21"/>
              </w:rPr>
              <w:t xml:space="preserve">中</w:t>
            </w:r>
            <w:r>
              <w:rPr>
                <w:rFonts w:ascii="宋体" w:hAnsi="宋体" w:eastAsia="宋体" w:cs="Times New Roman"/>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21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投标响应情况</w:t>
            </w:r>
            <w:r/>
          </w:p>
        </w:tc>
        <w:tc>
          <w:tcPr>
            <w:tcW w:w="15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超出、符合或偏离</w:t>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1</w:t>
            </w:r>
            <w:r/>
          </w:p>
        </w:tc>
        <w:tc>
          <w:tcPr>
            <w:tcW w:w="371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1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52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2</w:t>
            </w:r>
            <w:r/>
          </w:p>
        </w:tc>
        <w:tc>
          <w:tcPr>
            <w:tcW w:w="371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1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52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71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1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52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71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1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52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71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ascii="宋体" w:hAnsi="宋体" w:eastAsia="宋体" w:cs="Times New Roman"/>
                <w:sz w:val="24"/>
                <w:szCs w:val="24"/>
              </w:rPr>
              <w:t xml:space="preserve">……</w:t>
            </w:r>
            <w:r/>
          </w:p>
        </w:tc>
        <w:tc>
          <w:tcPr>
            <w:tcW w:w="321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52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附件</w:t>
      </w:r>
      <w:r>
        <w:rPr>
          <w:rFonts w:hint="eastAsia" w:ascii="宋体" w:hAnsi="宋体" w:eastAsia="宋体" w:cs="Times New Roman"/>
          <w:sz w:val="24"/>
          <w:szCs w:val="24"/>
          <w:lang w:val="en-US" w:eastAsia="zh-CN"/>
        </w:rPr>
        <w:t xml:space="preserve">12</w:t>
      </w:r>
      <w:r>
        <w:rPr>
          <w:rFonts w:ascii="宋体" w:hAnsi="宋体" w:eastAsia="宋体" w:cs="Times New Roman"/>
          <w:sz w:val="24"/>
          <w:szCs w:val="24"/>
        </w:rPr>
        <w:t xml:space="preserve">-1 </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1.投标人必须</w:t>
      </w:r>
      <w:r>
        <w:rPr>
          <w:rFonts w:ascii="宋体" w:hAnsi="宋体" w:eastAsia="宋体" w:cs="Times New Roman"/>
          <w:sz w:val="24"/>
          <w:szCs w:val="24"/>
        </w:rPr>
        <w:t xml:space="preserve">对</w:t>
      </w:r>
      <w:r>
        <w:rPr>
          <w:rFonts w:hint="eastAsia" w:ascii="宋体" w:hAnsi="宋体" w:eastAsia="宋体" w:cs="Times New Roman"/>
          <w:sz w:val="24"/>
          <w:szCs w:val="21"/>
        </w:rPr>
        <w:t xml:space="preserve">招标文件（技术</w:t>
      </w:r>
      <w:r>
        <w:rPr>
          <w:rFonts w:ascii="宋体" w:hAnsi="宋体" w:eastAsia="宋体" w:cs="Times New Roman"/>
          <w:sz w:val="24"/>
          <w:szCs w:val="21"/>
        </w:rPr>
        <w:t xml:space="preserve">要求</w:t>
      </w:r>
      <w:r>
        <w:rPr>
          <w:rFonts w:hint="eastAsia" w:ascii="宋体" w:hAnsi="宋体" w:eastAsia="宋体" w:cs="Times New Roman"/>
          <w:sz w:val="24"/>
          <w:szCs w:val="21"/>
        </w:rPr>
        <w:t xml:space="preserve">）</w:t>
      </w:r>
      <w:r>
        <w:rPr>
          <w:rFonts w:ascii="宋体" w:hAnsi="宋体" w:eastAsia="宋体" w:cs="Times New Roman"/>
          <w:sz w:val="24"/>
          <w:szCs w:val="21"/>
        </w:rPr>
        <w:t xml:space="preserve">中</w:t>
      </w:r>
      <w:r>
        <w:rPr>
          <w:rFonts w:ascii="宋体" w:hAnsi="宋体" w:eastAsia="宋体" w:cs="Times New Roman"/>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eastAsia="宋体" w:cs="Times New Roman"/>
          <w:color w:val="auto"/>
          <w:sz w:val="21"/>
          <w:szCs w:val="21"/>
        </w:rPr>
        <w:t xml:space="preserve">★</w:t>
      </w:r>
      <w:r>
        <w:rPr>
          <w:rFonts w:hint="eastAsia" w:ascii="宋体" w:hAnsi="宋体"/>
          <w:b/>
          <w:bCs/>
          <w:sz w:val="24"/>
          <w:szCs w:val="21"/>
        </w:rPr>
        <w:t xml:space="preserve">号条款）</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必须</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bCs/>
          <w:sz w:val="24"/>
          <w:szCs w:val="24"/>
        </w:rPr>
        <w:t xml:space="preserve">投标人未对实质性要求逐条作出明确响应的，或未按招标文件要求提供证明材料的，该采购包作无效投标处理。</w:t>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ind w:firstLine="3360"/>
        <w:spacing w:line="360" w:lineRule="auto"/>
        <w:rPr>
          <w:rFonts w:hint="eastAsia" w:ascii="宋体" w:hAnsi="宋体" w:eastAsia="宋体" w:cs="宋体"/>
          <w:sz w:val="24"/>
          <w:szCs w:val="32"/>
        </w:rPr>
      </w:pPr>
      <w:r>
        <w:rPr>
          <w:rFonts w:hint="eastAsia" w:ascii="宋体" w:hAnsi="宋体" w:eastAsia="宋体" w:cs="宋体"/>
          <w:sz w:val="24"/>
          <w:szCs w:val="32"/>
        </w:rPr>
        <w:t xml:space="preserve">投标人全称（加盖公章）：</w:t>
      </w:r>
      <w:r/>
    </w:p>
    <w:p>
      <w:pPr>
        <w:ind w:firstLine="420"/>
        <w:jc w:val="both"/>
        <w:pageBreakBefore w:val="0"/>
        <w:spacing w:line="480" w:lineRule="atLeast"/>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                                            年    月   日</w:t>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both"/>
        <w:pageBreakBefore w:val="0"/>
        <w:spacing w:line="360" w:lineRule="auto"/>
        <w:rPr>
          <w:rFonts w:hint="default" w:ascii="宋体" w:hAnsi="宋体" w:eastAsia="宋体" w:cs="宋体"/>
          <w:b w:val="0"/>
          <w:bCs w:val="0"/>
          <w:color w:val="000000"/>
          <w:sz w:val="28"/>
          <w:szCs w:val="28"/>
          <w:highlight w:val="none"/>
          <w:lang w:val="en-US" w:eastAsia="zh-CN"/>
        </w:rPr>
      </w:pPr>
      <w:r>
        <w:rPr>
          <w:rFonts w:hint="eastAsia" w:ascii="宋体" w:hAnsi="宋体" w:eastAsia="宋体" w:cs="宋体"/>
          <w:b w:val="0"/>
          <w:bCs/>
          <w:color w:val="000000"/>
          <w:sz w:val="28"/>
          <w:szCs w:val="28"/>
          <w:lang w:val="en-US" w:eastAsia="zh-CN"/>
        </w:rPr>
        <w:t xml:space="preserve">附件</w:t>
      </w:r>
      <w:r>
        <w:rPr>
          <w:rFonts w:hint="eastAsia" w:ascii="宋体" w:hAnsi="宋体" w:cs="宋体"/>
          <w:b w:val="0"/>
          <w:bCs/>
          <w:color w:val="000000"/>
          <w:sz w:val="28"/>
          <w:szCs w:val="28"/>
          <w:lang w:val="en-US" w:eastAsia="zh-CN"/>
        </w:rPr>
        <w:t xml:space="preserve">11</w:t>
      </w:r>
      <w:r/>
    </w:p>
    <w:p>
      <w:pPr>
        <w:jc w:val="center"/>
        <w:spacing w:line="360" w:lineRule="auto"/>
        <w:rPr>
          <w:rFonts w:hint="eastAsia" w:ascii="宋体" w:hAnsi="宋体" w:eastAsia="宋体" w:cs="宋体"/>
          <w:b/>
          <w:bCs/>
          <w:sz w:val="28"/>
          <w:szCs w:val="36"/>
        </w:rPr>
      </w:pPr>
      <w:r>
        <w:rPr>
          <w:rFonts w:hint="eastAsia" w:ascii="宋体" w:hAnsi="宋体" w:eastAsia="宋体" w:cs="宋体"/>
          <w:b/>
          <w:bCs/>
          <w:sz w:val="28"/>
          <w:szCs w:val="36"/>
        </w:rPr>
        <w:t xml:space="preserve">商务要求</w:t>
      </w:r>
      <w:r>
        <w:rPr>
          <w:rFonts w:hint="eastAsia" w:ascii="宋体" w:hAnsi="宋体" w:eastAsia="宋体" w:cs="宋体"/>
          <w:b/>
          <w:bCs/>
          <w:sz w:val="28"/>
          <w:szCs w:val="36"/>
          <w:lang w:val="en-US" w:eastAsia="zh-CN"/>
        </w:rPr>
        <w:t xml:space="preserve">实质性响应</w:t>
      </w:r>
      <w:r>
        <w:rPr>
          <w:rFonts w:hint="eastAsia" w:ascii="宋体" w:hAnsi="宋体" w:eastAsia="宋体" w:cs="宋体"/>
          <w:b/>
          <w:bCs/>
          <w:sz w:val="28"/>
          <w:szCs w:val="36"/>
        </w:rPr>
        <w:t xml:space="preserve">承诺函</w:t>
      </w:r>
      <w:r/>
    </w:p>
    <w:p>
      <w:pPr>
        <w:keepLines w:val="0"/>
        <w:keepNext w:val="0"/>
        <w:pageBreakBefore w:val="0"/>
        <w:spacing w:line="360" w:lineRule="auto"/>
        <w:widowControl w:val="off"/>
        <w:rPr>
          <w:rFonts w:hint="eastAsia" w:ascii="宋体" w:hAnsi="宋体" w:eastAsia="宋体" w:cs="宋体"/>
          <w:sz w:val="24"/>
          <w:szCs w:val="32"/>
        </w:rPr>
      </w:pPr>
      <w:r>
        <w:rPr>
          <w:rFonts w:hint="default" w:ascii="宋体" w:hAnsi="宋体" w:eastAsia="宋体" w:cs="宋体"/>
          <w:sz w:val="24"/>
          <w:szCs w:val="32"/>
        </w:rPr>
        <w:t xml:space="preserve">致：</w:t>
      </w:r>
      <w:r>
        <w:rPr>
          <w:rFonts w:hint="default" w:ascii="宋体" w:hAnsi="宋体" w:eastAsia="宋体" w:cs="宋体"/>
          <w:sz w:val="24"/>
          <w:szCs w:val="32"/>
          <w:u w:val="single"/>
        </w:rPr>
        <w:t xml:space="preserve">南通市海门区四甲镇人民政府</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我方就参与贵单位组织的</w:t>
      </w:r>
      <w:r>
        <w:rPr>
          <w:rFonts w:hint="eastAsia" w:ascii="宋体" w:hAnsi="宋体" w:eastAsia="宋体" w:cs="宋体"/>
          <w:sz w:val="24"/>
          <w:szCs w:val="32"/>
          <w:u w:val="single"/>
        </w:rPr>
        <w:t xml:space="preserve">南通市海门区四甲镇人民政府采购12吨泡沫消防车项目</w:t>
      </w:r>
      <w:r>
        <w:rPr>
          <w:rFonts w:hint="eastAsia" w:ascii="宋体" w:hAnsi="宋体" w:eastAsia="宋体" w:cs="宋体"/>
          <w:sz w:val="24"/>
          <w:szCs w:val="32"/>
        </w:rPr>
        <w:t xml:space="preserve">（项目名称）投标事宜，在仔细阅读并充分理解招标文件第四部分“商务要求”全部条款的基础上，郑重作出如下承诺：</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一、我方已逐条核对并完全知悉商务要求中所列各项条款，包括但不限于交付时间及地点、质保期限及售后服务标准、验收</w:t>
      </w:r>
      <w:r>
        <w:rPr>
          <w:rFonts w:hint="eastAsia" w:ascii="宋体" w:hAnsi="宋体" w:eastAsia="宋体" w:cs="宋体"/>
          <w:sz w:val="24"/>
          <w:szCs w:val="32"/>
          <w:lang w:val="en-US" w:eastAsia="zh-CN"/>
        </w:rPr>
        <w:t xml:space="preserve">标准</w:t>
      </w:r>
      <w:r>
        <w:rPr>
          <w:rFonts w:hint="eastAsia" w:ascii="宋体" w:hAnsi="宋体" w:eastAsia="宋体" w:cs="宋体"/>
          <w:sz w:val="24"/>
          <w:szCs w:val="32"/>
        </w:rPr>
        <w:t xml:space="preserve">、</w:t>
      </w:r>
      <w:r>
        <w:rPr>
          <w:rFonts w:hint="eastAsia" w:ascii="宋体" w:hAnsi="宋体" w:eastAsia="宋体" w:cs="宋体"/>
          <w:sz w:val="24"/>
          <w:szCs w:val="32"/>
          <w:lang w:val="en-US" w:eastAsia="zh-CN"/>
        </w:rPr>
        <w:t xml:space="preserve">质量要求</w:t>
      </w:r>
      <w:r>
        <w:rPr>
          <w:rFonts w:hint="eastAsia" w:ascii="宋体" w:hAnsi="宋体" w:eastAsia="宋体" w:cs="宋体"/>
          <w:sz w:val="24"/>
          <w:szCs w:val="32"/>
        </w:rPr>
        <w:t xml:space="preserve">、付款方式及其他约定事项等全部内容，对上述条款无任何异议或保留。</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二、我方承诺一旦中标，将严格按照招标文件商务要求及我方投标文件中的各项承诺履行合同义务，绝不提出任何与招标文件商务要求相抵触的附加条件，亦不以任何理由在合同签订或履行阶段要求变更、减免我方应承担的责任。</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三、我方承诺所投产品品牌、型号、规格、技术参数及交付货物均与投标文件完全一致，随车资料齐全完整。若交付产品与招标要求及投标承诺不符，我方无条件接受退货、换货或整改处理，并承担由此产生的全部额外费用及工期延误责任。</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四、在项目实施过程中严格遵守安全生产法规，独立承担运输、装卸、安装、调试等全部环节的安全责任；按时保质完成供货、安装调试、验收交付、人员培训及质保期内外的全部售后服务工作。</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五、</w:t>
      </w:r>
      <w:r>
        <w:rPr>
          <w:rFonts w:ascii="Segoe UI" w:hAnsi="Segoe UI" w:eastAsia="Segoe UI" w:cs="Segoe UI"/>
          <w:i w:val="0"/>
          <w:iCs w:val="0"/>
          <w:caps w:val="0"/>
          <w:color w:val="0f1115"/>
          <w:spacing w:val="0"/>
          <w:sz w:val="24"/>
          <w:szCs w:val="24"/>
          <w:shd w:val="clear" w:color="auto" w:fill="ffffff"/>
        </w:rPr>
        <w:t xml:space="preserve">我方充分知悉并接受商务要求中关于违约责任及采购人处理权限的各项约定，如有违约，无条件接受依约处理，并承担由此给采购人造成的全部损失。本承诺函具有独立法律约束力，若有违反或虚假承诺，愿承担投标无效、中标资格取消、履约保证金不予退还、列入政府采购不良行为记录名单等全部法律后果。</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r>
      <w:r/>
    </w:p>
    <w:p>
      <w:pPr>
        <w:ind w:firstLine="3360"/>
        <w:spacing w:line="360" w:lineRule="auto"/>
        <w:rPr>
          <w:rFonts w:hint="eastAsia" w:ascii="宋体" w:hAnsi="宋体" w:eastAsia="宋体" w:cs="宋体"/>
          <w:sz w:val="24"/>
          <w:szCs w:val="32"/>
        </w:rPr>
      </w:pPr>
      <w:r>
        <w:rPr>
          <w:rFonts w:hint="eastAsia" w:ascii="宋体" w:hAnsi="宋体" w:eastAsia="宋体" w:cs="宋体"/>
          <w:sz w:val="24"/>
          <w:szCs w:val="32"/>
        </w:rPr>
        <w:t xml:space="preserve">投标人全称（加盖公章）：</w:t>
      </w:r>
      <w:r/>
    </w:p>
    <w:p>
      <w:pPr>
        <w:ind w:firstLine="3120"/>
        <w:spacing w:line="360" w:lineRule="auto"/>
        <w:rPr>
          <w:rFonts w:hint="eastAsia" w:ascii="宋体" w:hAnsi="宋体" w:eastAsia="宋体" w:cs="宋体"/>
          <w:sz w:val="24"/>
          <w:szCs w:val="32"/>
        </w:rPr>
      </w:pPr>
      <w:r>
        <w:rPr>
          <w:rFonts w:hint="eastAsia" w:ascii="宋体" w:hAnsi="宋体" w:eastAsia="宋体" w:cs="宋体"/>
          <w:sz w:val="24"/>
          <w:szCs w:val="32"/>
        </w:rPr>
        <w:t xml:space="preserve">法定代表人或授权代表（签字</w:t>
      </w:r>
      <w:r>
        <w:rPr>
          <w:rFonts w:hint="eastAsia" w:ascii="宋体" w:hAnsi="宋体" w:eastAsia="宋体" w:cs="宋体"/>
          <w:sz w:val="24"/>
          <w:szCs w:val="32"/>
          <w:lang w:val="en-US" w:eastAsia="zh-CN"/>
        </w:rPr>
        <w:t xml:space="preserve">或盖章</w:t>
      </w:r>
      <w:r>
        <w:rPr>
          <w:rFonts w:hint="eastAsia" w:ascii="宋体" w:hAnsi="宋体" w:eastAsia="宋体" w:cs="宋体"/>
          <w:sz w:val="24"/>
          <w:szCs w:val="32"/>
        </w:rPr>
        <w:t xml:space="preserve">）：</w:t>
      </w:r>
      <w:r/>
    </w:p>
    <w:p>
      <w:pPr>
        <w:ind w:firstLine="3360"/>
        <w:spacing w:line="360" w:lineRule="auto"/>
        <w:rPr>
          <w:rFonts w:hint="eastAsia" w:ascii="宋体" w:hAnsi="宋体" w:eastAsia="宋体" w:cs="宋体"/>
          <w:sz w:val="24"/>
          <w:szCs w:val="32"/>
        </w:rPr>
      </w:pPr>
      <w:r>
        <w:rPr>
          <w:rFonts w:hint="eastAsia" w:ascii="宋体" w:hAnsi="宋体" w:eastAsia="宋体" w:cs="宋体"/>
          <w:sz w:val="24"/>
          <w:szCs w:val="32"/>
        </w:rPr>
        <w:t xml:space="preserve">日期：</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 xml:space="preserve">年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 xml:space="preserve">月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 xml:space="preserve">日</w:t>
      </w:r>
      <w:r/>
    </w:p>
    <w:p>
      <w:pPr>
        <w:contextualSpacing/>
        <w:spacing w:line="360" w:lineRule="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360" w:lineRule="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360" w:lineRule="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eastAsia="宋体" w:cs="宋体"/>
          <w:color w:val="auto"/>
          <w:sz w:val="28"/>
          <w:szCs w:val="28"/>
          <w:lang w:val="en-US" w:eastAsia="zh-CN"/>
        </w:rPr>
        <w:t xml:space="preserve">1</w:t>
      </w:r>
      <w:r>
        <w:rPr>
          <w:rFonts w:hint="eastAsia" w:ascii="宋体" w:hAnsi="宋体" w:cs="宋体"/>
          <w:color w:val="auto"/>
          <w:sz w:val="28"/>
          <w:szCs w:val="28"/>
          <w:lang w:val="en-US" w:eastAsia="zh-CN"/>
        </w:rPr>
        <w:t xml:space="preserve">2</w:t>
      </w:r>
      <w:r/>
    </w:p>
    <w:p>
      <w:pPr>
        <w:ind w:firstLine="480"/>
        <w:jc w:val="center"/>
        <w:rPr>
          <w:rFonts w:hint="eastAsia" w:ascii="宋体" w:hAnsi="宋体" w:eastAsia="宋体" w:cs="宋体"/>
          <w:b/>
          <w:bCs/>
          <w:color w:val="000000"/>
          <w:sz w:val="32"/>
          <w:szCs w:val="32"/>
          <w:highlight w:val="none"/>
          <w:u w:val="none"/>
          <w:lang w:val="en-US" w:eastAsia="zh-CN"/>
        </w:rPr>
      </w:pPr>
      <w:r>
        <w:rPr>
          <w:rFonts w:hint="eastAsia" w:ascii="宋体" w:hAnsi="宋体" w:eastAsia="宋体" w:cs="宋体"/>
          <w:b/>
          <w:bCs/>
          <w:color w:val="000000"/>
          <w:sz w:val="32"/>
          <w:szCs w:val="32"/>
          <w:highlight w:val="none"/>
          <w:u w:val="none"/>
          <w:lang w:val="en-US" w:eastAsia="zh-CN"/>
        </w:rPr>
        <w:t xml:space="preserve">技术要求响应及偏离表</w:t>
      </w:r>
      <w:r/>
    </w:p>
    <w:p>
      <w:pPr>
        <w:ind w:firstLine="480"/>
        <w:jc w:val="center"/>
        <w:rPr>
          <w:rFonts w:hint="eastAsia" w:ascii="宋体" w:hAnsi="宋体" w:eastAsia="宋体" w:cs="宋体"/>
          <w:sz w:val="24"/>
          <w:szCs w:val="24"/>
        </w:rPr>
      </w:pPr>
      <w:r>
        <w:rPr>
          <w:rFonts w:hint="eastAsia" w:ascii="宋体" w:hAnsi="宋体" w:eastAsia="宋体" w:cs="宋体"/>
          <w:sz w:val="24"/>
          <w:szCs w:val="24"/>
        </w:rPr>
        <w:t xml:space="preserve">（由供应商据实填写，表格不够自行添加）</w:t>
      </w:r>
      <w:r/>
    </w:p>
    <w:tbl>
      <w:tblPr>
        <w:tblStyle w:val="701"/>
        <w:tblW w:w="9178"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892"/>
        <w:gridCol w:w="3281"/>
        <w:gridCol w:w="2187"/>
      </w:tblGrid>
      <w:tr>
        <w:trPr>
          <w:cantSplit/>
          <w:trHeight w:val="567" w:hRule="exact"/>
        </w:trPr>
        <w:tc>
          <w:tcPr>
            <w:tcW w:w="81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序号</w:t>
            </w:r>
            <w:r/>
          </w:p>
        </w:tc>
        <w:tc>
          <w:tcPr>
            <w:tcW w:w="28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招标文件要求的技术要求</w:t>
            </w:r>
            <w:r/>
          </w:p>
        </w:tc>
        <w:tc>
          <w:tcPr>
            <w:tcW w:w="328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投标响应情况</w:t>
            </w:r>
            <w:r/>
          </w:p>
        </w:tc>
        <w:tc>
          <w:tcPr>
            <w:tcW w:w="2187"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超出、符合或偏离</w:t>
            </w:r>
            <w:r/>
          </w:p>
        </w:tc>
      </w:tr>
      <w:tr>
        <w:trPr>
          <w:cantSplit/>
          <w:trHeight w:val="567" w:hRule="exact"/>
        </w:trPr>
        <w:tc>
          <w:tcPr>
            <w:tcW w:w="81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1</w:t>
            </w:r>
            <w:r/>
          </w:p>
        </w:tc>
        <w:tc>
          <w:tcPr>
            <w:tcW w:w="2892"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8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18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trHeight w:val="567" w:hRule="exact"/>
        </w:trPr>
        <w:tc>
          <w:tcPr>
            <w:tcW w:w="81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892"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8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18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trHeight w:val="567" w:hRule="exact"/>
        </w:trPr>
        <w:tc>
          <w:tcPr>
            <w:tcW w:w="81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892"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8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18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trHeight w:val="567" w:hRule="exact"/>
        </w:trPr>
        <w:tc>
          <w:tcPr>
            <w:tcW w:w="81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892"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8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18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trHeight w:val="567" w:hRule="exact"/>
        </w:trPr>
        <w:tc>
          <w:tcPr>
            <w:tcW w:w="81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892"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328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18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trHeight w:val="567" w:hRule="exact"/>
        </w:trPr>
        <w:tc>
          <w:tcPr>
            <w:tcW w:w="81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892"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ascii="宋体" w:hAnsi="宋体" w:eastAsia="宋体" w:cs="Times New Roman"/>
                <w:sz w:val="24"/>
                <w:szCs w:val="24"/>
              </w:rPr>
              <w:t xml:space="preserve">……</w:t>
            </w:r>
            <w:r/>
          </w:p>
        </w:tc>
        <w:tc>
          <w:tcPr>
            <w:tcW w:w="328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218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bl>
    <w:p>
      <w:pPr>
        <w:ind w:firstLine="492"/>
        <w:jc w:val="left"/>
        <w:pageBreakBefore w:val="0"/>
        <w:spacing w:line="480" w:lineRule="atLeast"/>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注：</w:t>
      </w:r>
      <w:r/>
    </w:p>
    <w:p>
      <w:pPr>
        <w:ind w:firstLine="492"/>
        <w:jc w:val="left"/>
        <w:pageBreakBefore w:val="0"/>
        <w:spacing w:line="480" w:lineRule="atLeast"/>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附件</w:t>
      </w:r>
      <w:r>
        <w:rPr>
          <w:rFonts w:hint="eastAsia" w:ascii="宋体" w:hAnsi="宋体" w:eastAsia="宋体" w:cs="Times New Roman"/>
          <w:b w:val="0"/>
          <w:bCs w:val="0"/>
          <w:color w:val="auto"/>
          <w:sz w:val="24"/>
          <w:szCs w:val="21"/>
          <w:highlight w:val="none"/>
          <w:lang w:val="en-US" w:eastAsia="zh-CN"/>
        </w:rPr>
        <w:t xml:space="preserve">11</w:t>
      </w:r>
      <w:r>
        <w:rPr>
          <w:rFonts w:hint="eastAsia" w:ascii="宋体" w:hAnsi="宋体" w:eastAsia="宋体" w:cs="Times New Roman"/>
          <w:b w:val="0"/>
          <w:bCs w:val="0"/>
          <w:color w:val="auto"/>
          <w:sz w:val="24"/>
          <w:szCs w:val="21"/>
          <w:highlight w:val="none"/>
        </w:rPr>
        <w:t xml:space="preserve">-1  证明材料1，证明材料2，……</w:t>
      </w:r>
      <w:r/>
    </w:p>
    <w:p>
      <w:pPr>
        <w:ind w:firstLine="492"/>
        <w:jc w:val="left"/>
        <w:pageBreakBefore w:val="0"/>
        <w:spacing w:line="480" w:lineRule="atLeast"/>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备注：</w:t>
      </w:r>
      <w:r/>
    </w:p>
    <w:p>
      <w:pPr>
        <w:ind w:firstLine="492"/>
        <w:jc w:val="left"/>
        <w:pageBreakBefore w:val="0"/>
        <w:spacing w:line="480" w:lineRule="atLeast"/>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1.投标人需对招标文件技术要求中非实质性要求（</w:t>
      </w:r>
      <w:r>
        <w:rPr>
          <w:rFonts w:hint="eastAsia" w:ascii="宋体" w:hAnsi="宋体" w:eastAsia="宋体" w:cs="宋体"/>
          <w:b/>
          <w:bCs w:val="0"/>
          <w:sz w:val="24"/>
          <w:szCs w:val="24"/>
        </w:rPr>
        <w:t xml:space="preserve">未加</w:t>
      </w:r>
      <w:r>
        <w:rPr>
          <w:rFonts w:hint="eastAsia" w:ascii="宋体" w:hAnsi="宋体" w:eastAsia="宋体" w:cs="宋体"/>
          <w:b/>
          <w:bCs w:val="0"/>
          <w:i/>
          <w:sz w:val="24"/>
          <w:szCs w:val="24"/>
          <w:u w:val="single"/>
        </w:rPr>
        <w:t xml:space="preserve">斜体下划线</w:t>
      </w:r>
      <w:r>
        <w:rPr>
          <w:rFonts w:hint="eastAsia" w:ascii="宋体" w:hAnsi="宋体" w:eastAsia="宋体" w:cs="宋体"/>
          <w:b/>
          <w:bCs w:val="0"/>
          <w:iCs/>
          <w:sz w:val="24"/>
          <w:szCs w:val="24"/>
        </w:rPr>
        <w:t xml:space="preserve">部分</w:t>
      </w:r>
      <w:r>
        <w:rPr>
          <w:rFonts w:hint="eastAsia" w:ascii="宋体" w:hAnsi="宋体" w:eastAsia="宋体" w:cs="宋体"/>
          <w:b/>
          <w:bCs w:val="0"/>
          <w:sz w:val="24"/>
          <w:szCs w:val="24"/>
        </w:rPr>
        <w:t xml:space="preserve">或未加</w:t>
      </w:r>
      <w:r>
        <w:rPr>
          <w:rFonts w:hint="eastAsia" w:ascii="方正魏碑_GBK" w:hAnsi="方正魏碑_GBK" w:eastAsia="方正魏碑_GBK" w:cs="方正魏碑_GBK"/>
          <w:b/>
          <w:bCs w:val="0"/>
          <w:sz w:val="24"/>
          <w:szCs w:val="24"/>
        </w:rPr>
        <w:t xml:space="preserve">★</w:t>
      </w:r>
      <w:r>
        <w:rPr>
          <w:rFonts w:hint="eastAsia" w:ascii="宋体" w:hAnsi="宋体" w:eastAsia="宋体" w:cs="宋体"/>
          <w:b/>
          <w:bCs w:val="0"/>
          <w:sz w:val="24"/>
          <w:szCs w:val="24"/>
        </w:rPr>
        <w:t xml:space="preserve">号条款</w:t>
      </w:r>
      <w:r>
        <w:rPr>
          <w:rFonts w:hint="eastAsia" w:ascii="宋体" w:hAnsi="宋体" w:eastAsia="宋体" w:cs="Times New Roman"/>
          <w:b w:val="0"/>
          <w:bCs w:val="0"/>
          <w:color w:val="auto"/>
          <w:sz w:val="24"/>
          <w:szCs w:val="21"/>
          <w:highlight w:val="none"/>
        </w:rPr>
        <w:t xml:space="preserve">）逐条做出明确响应。</w:t>
      </w:r>
      <w:r/>
    </w:p>
    <w:p>
      <w:pPr>
        <w:ind w:firstLine="492"/>
        <w:jc w:val="left"/>
        <w:pageBreakBefore w:val="0"/>
        <w:spacing w:line="480" w:lineRule="atLeast"/>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2.如果招标文件要求提供证明材料，投标人需将证明材料列于该表之下。</w:t>
      </w:r>
      <w:r/>
    </w:p>
    <w:p>
      <w:pPr>
        <w:ind w:firstLine="492"/>
        <w:jc w:val="left"/>
        <w:pageBreakBefore w:val="0"/>
        <w:spacing w:line="480" w:lineRule="atLeast"/>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r>
      <w:r/>
    </w:p>
    <w:p>
      <w:pPr>
        <w:ind w:firstLine="3360"/>
        <w:spacing w:line="360" w:lineRule="auto"/>
        <w:rPr>
          <w:rFonts w:hint="eastAsia" w:ascii="宋体" w:hAnsi="宋体" w:eastAsia="宋体" w:cs="宋体"/>
          <w:sz w:val="24"/>
          <w:szCs w:val="32"/>
        </w:rPr>
      </w:pPr>
      <w:r>
        <w:rPr>
          <w:rFonts w:hint="eastAsia" w:ascii="宋体" w:hAnsi="宋体" w:eastAsia="宋体" w:cs="宋体"/>
          <w:sz w:val="24"/>
          <w:szCs w:val="32"/>
        </w:rPr>
      </w:r>
      <w:r/>
    </w:p>
    <w:p>
      <w:pPr>
        <w:ind w:firstLine="3360"/>
        <w:spacing w:line="360" w:lineRule="auto"/>
        <w:rPr>
          <w:rFonts w:hint="eastAsia" w:ascii="宋体" w:hAnsi="宋体" w:eastAsia="宋体" w:cs="宋体"/>
          <w:sz w:val="24"/>
          <w:szCs w:val="32"/>
        </w:rPr>
      </w:pPr>
      <w:r>
        <w:rPr>
          <w:rFonts w:hint="eastAsia" w:ascii="宋体" w:hAnsi="宋体" w:eastAsia="宋体" w:cs="宋体"/>
          <w:sz w:val="24"/>
          <w:szCs w:val="32"/>
        </w:rPr>
        <w:t xml:space="preserve">投标人全称（加盖公章）：</w:t>
      </w:r>
      <w:r/>
    </w:p>
    <w:p>
      <w:pPr>
        <w:ind w:firstLine="420"/>
        <w:jc w:val="both"/>
        <w:pageBreakBefore w:val="0"/>
        <w:spacing w:line="480" w:lineRule="atLeast"/>
        <w:widowControl w:val="off"/>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p>
      <w:pPr>
        <w:ind w:firstLine="420"/>
        <w:jc w:val="both"/>
        <w:pageBreakBefore w:val="0"/>
        <w:spacing w:line="480" w:lineRule="atLeast"/>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                                            年    月   日</w:t>
      </w:r>
      <w:r/>
    </w:p>
    <w:p>
      <w:pPr>
        <w:pStyle w:val="691"/>
        <w:jc w:val="center"/>
        <w:keepLines w:val="0"/>
        <w:keepNext w:val="0"/>
        <w:widowControl/>
        <w:rPr>
          <w:rStyle w:val="729"/>
          <w:b/>
          <w:bCs w:val="0"/>
        </w:rPr>
        <w:suppressLineNumbers w:val="0"/>
      </w:pPr>
      <w:r>
        <w:rPr>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rPr>
          <w:rStyle w:val="729"/>
          <w:rFonts w:ascii="Times New Roman" w:hAnsi="Times New Roman" w:eastAsia="宋体" w:cs="Times New Roman"/>
          <w:b/>
          <w:bCs w:val="0"/>
        </w:rPr>
      </w:pPr>
      <w:r>
        <w:rPr>
          <w:rFonts w:ascii="Times New Roman" w:hAnsi="Times New Roman" w:eastAsia="宋体" w:cs="Times New Roman"/>
          <w:b/>
          <w:bCs w:val="0"/>
        </w:rPr>
      </w:r>
      <w:r/>
    </w:p>
    <w:p>
      <w:pPr>
        <w:jc w:val="left"/>
        <w:spacing w:after="200"/>
        <w:widowControl/>
        <w:rPr>
          <w:rFonts w:hint="default"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13</w:t>
      </w:r>
      <w:r/>
    </w:p>
    <w:p>
      <w:pPr>
        <w:pStyle w:val="705"/>
        <w:ind w:right="-46"/>
        <w:jc w:val="center"/>
        <w:spacing w:line="240" w:lineRule="auto"/>
        <w:rPr>
          <w:rFonts w:hint="eastAsia" w:ascii="仿宋" w:hAnsi="仿宋" w:eastAsia="仿宋" w:cs="仿宋"/>
          <w:color w:val="ff0000"/>
          <w:sz w:val="24"/>
          <w:szCs w:val="24"/>
          <w:highlight w:val="none"/>
        </w:rPr>
      </w:pPr>
      <w:r>
        <w:rPr>
          <w:rFonts w:hint="eastAsia" w:ascii="仿宋" w:hAnsi="仿宋" w:eastAsia="仿宋" w:cs="仿宋"/>
          <w:b/>
          <w:color w:val="000000"/>
          <w:sz w:val="32"/>
          <w:szCs w:val="32"/>
          <w:highlight w:val="none"/>
          <w:lang w:val="en-US" w:eastAsia="zh-CN" w:bidi="ar-SA"/>
        </w:rPr>
        <w:t xml:space="preserve">关于符合本国产品标准的声明函</w:t>
      </w:r>
      <w:r/>
    </w:p>
    <w:p>
      <w:pPr>
        <w:pStyle w:val="724"/>
        <w:ind w:firstLine="420"/>
        <w:spacing w:before="0" w:beforeAutospacing="0" w:after="0" w:afterAutospacing="0" w:line="240" w:lineRule="auto"/>
        <w:rPr>
          <w:rFonts w:hint="eastAsia" w:ascii="仿宋" w:hAnsi="仿宋" w:eastAsia="仿宋" w:cs="仿宋"/>
          <w:color w:val="ff0000"/>
          <w:highlight w:val="none"/>
        </w:rPr>
      </w:pPr>
      <w:r>
        <w:rPr>
          <w:rFonts w:hint="eastAsia" w:ascii="仿宋" w:hAnsi="仿宋" w:eastAsia="仿宋" w:cs="仿宋"/>
          <w:color w:val="ff0000"/>
          <w:highlight w:val="none"/>
        </w:rPr>
      </w:r>
      <w:r/>
    </w:p>
    <w:p>
      <w:pPr>
        <w:pStyle w:val="724"/>
        <w:ind w:firstLine="420"/>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ind w:firstLine="420"/>
        <w:keepLines w:val="0"/>
        <w:keepNext w:val="0"/>
        <w:pageBreakBefore w:val="0"/>
        <w:spacing w:before="30" w:beforeAutospacing="0" w:after="30" w:afterAutospacing="0"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w:t>
      </w:r>
      <w:r>
        <w:rPr>
          <w:rStyle w:val="731"/>
          <w:rFonts w:hint="eastAsia" w:ascii="仿宋" w:hAnsi="仿宋" w:eastAsia="仿宋" w:cs="仿宋"/>
          <w:i w:val="0"/>
          <w:color w:val="auto"/>
          <w:sz w:val="28"/>
          <w:szCs w:val="28"/>
          <w:highlight w:val="none"/>
          <w:u w:val="single"/>
          <w:shd w:val="clear" w:color="auto" w:fill="ffffff"/>
        </w:rPr>
        <w:t xml:space="preserve">（产品名称1）</w:t>
      </w:r>
      <w:r>
        <w:rPr>
          <w:rStyle w:val="731"/>
          <w:rFonts w:hint="eastAsia" w:ascii="仿宋" w:hAnsi="仿宋" w:eastAsia="仿宋" w:cs="仿宋"/>
          <w:i w:val="0"/>
          <w:color w:val="auto"/>
          <w:sz w:val="28"/>
          <w:szCs w:val="28"/>
          <w:highlight w:val="none"/>
          <w:shd w:val="clear" w:color="auto" w:fill="ffffff"/>
          <w:vertAlign w:val="superscript"/>
        </w:rPr>
        <w:t xml:space="preserve">1</w:t>
      </w:r>
      <w:r>
        <w:rPr>
          <w:rFonts w:hint="eastAsia" w:ascii="仿宋" w:hAnsi="仿宋" w:eastAsia="仿宋" w:cs="仿宋"/>
          <w:color w:val="auto"/>
          <w:sz w:val="28"/>
          <w:szCs w:val="28"/>
          <w:highlight w:val="none"/>
          <w:shd w:val="clear" w:color="auto" w:fill="ffffff"/>
        </w:rPr>
        <w:t xml:space="preserve">，生产厂为</w:t>
      </w:r>
      <w:r>
        <w:rPr>
          <w:rStyle w:val="731"/>
          <w:rFonts w:hint="eastAsia" w:ascii="仿宋" w:hAnsi="仿宋" w:eastAsia="仿宋" w:cs="仿宋"/>
          <w:i w:val="0"/>
          <w:color w:val="auto"/>
          <w:sz w:val="28"/>
          <w:szCs w:val="28"/>
          <w:highlight w:val="none"/>
          <w:u w:val="single"/>
          <w:shd w:val="clear" w:color="auto" w:fill="ffffff"/>
        </w:rPr>
        <w:t xml:space="preserve">（厂名）</w:t>
      </w:r>
      <w:r>
        <w:rPr>
          <w:rStyle w:val="731"/>
          <w:rFonts w:hint="eastAsia" w:ascii="仿宋" w:hAnsi="仿宋" w:eastAsia="仿宋" w:cs="仿宋"/>
          <w:i w:val="0"/>
          <w:color w:val="auto"/>
          <w:sz w:val="28"/>
          <w:szCs w:val="28"/>
          <w:highlight w:val="none"/>
          <w:shd w:val="clear" w:color="auto" w:fill="ffffff"/>
          <w:vertAlign w:val="superscript"/>
        </w:rPr>
        <w:t xml:space="preserve">2</w:t>
      </w:r>
      <w:r>
        <w:rPr>
          <w:rFonts w:hint="eastAsia" w:ascii="仿宋" w:hAnsi="仿宋" w:eastAsia="仿宋" w:cs="仿宋"/>
          <w:color w:val="auto"/>
          <w:sz w:val="28"/>
          <w:szCs w:val="28"/>
          <w:highlight w:val="none"/>
          <w:shd w:val="clear" w:color="auto" w:fill="ffffff"/>
        </w:rPr>
        <w:t xml:space="preserve">，厂址为</w:t>
      </w:r>
      <w:r>
        <w:rPr>
          <w:rStyle w:val="731"/>
          <w:rFonts w:hint="eastAsia" w:ascii="仿宋" w:hAnsi="仿宋" w:eastAsia="仿宋" w:cs="仿宋"/>
          <w:i w:val="0"/>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u w:val="single"/>
          <w:shd w:val="clear" w:color="auto" w:fill="ffffff"/>
        </w:rPr>
        <w:t xml:space="preserve"> </w:t>
      </w:r>
      <w:r>
        <w:rPr>
          <w:rStyle w:val="731"/>
          <w:rFonts w:hint="eastAsia" w:ascii="仿宋" w:hAnsi="仿宋" w:eastAsia="仿宋" w:cs="仿宋"/>
          <w:i w:val="0"/>
          <w:strike/>
          <w:color w:val="auto"/>
          <w:sz w:val="28"/>
          <w:szCs w:val="28"/>
          <w:highlight w:val="none"/>
          <w:u w:val="single"/>
          <w:shd w:val="clear" w:color="auto" w:fill="ffffff"/>
        </w:rPr>
        <w:t xml:space="preserve">（产品名称1）</w:t>
      </w:r>
      <w:r>
        <w:rPr>
          <w:rStyle w:val="731"/>
          <w:rFonts w:hint="eastAsia" w:ascii="仿宋" w:hAnsi="仿宋" w:eastAsia="仿宋" w:cs="仿宋"/>
          <w:i w:val="0"/>
          <w:color w:val="auto"/>
          <w:sz w:val="28"/>
          <w:szCs w:val="28"/>
          <w:highlight w:val="none"/>
          <w:u w:val="single"/>
          <w:shd w:val="clear" w:color="auto" w:fill="ffffff"/>
        </w:rPr>
        <w:t xml:space="preserve"> </w:t>
      </w:r>
      <w:r>
        <w:rPr>
          <w:rFonts w:hint="eastAsia" w:ascii="仿宋" w:hAnsi="仿宋" w:eastAsia="仿宋" w:cs="仿宋"/>
          <w:color w:val="auto"/>
          <w:sz w:val="28"/>
          <w:szCs w:val="28"/>
          <w:highlight w:val="none"/>
          <w:shd w:val="clear" w:color="auto" w:fill="ffffff"/>
        </w:rPr>
        <w:t xml:space="preserve">的中国境内生产的组件成本占比≥</w:t>
      </w:r>
      <w:r>
        <w:rPr>
          <w:rStyle w:val="731"/>
          <w:rFonts w:hint="eastAsia" w:ascii="仿宋" w:hAnsi="仿宋" w:eastAsia="仿宋" w:cs="仿宋"/>
          <w:i w:val="0"/>
          <w:strike/>
          <w:color w:val="auto"/>
          <w:sz w:val="28"/>
          <w:szCs w:val="28"/>
          <w:highlight w:val="none"/>
          <w:u w:val="single"/>
          <w:shd w:val="clear" w:color="auto" w:fill="ffffff"/>
        </w:rPr>
        <w:t xml:space="preserve">（规定比例）</w:t>
      </w:r>
      <w:r>
        <w:rPr>
          <w:rStyle w:val="731"/>
          <w:rFonts w:hint="eastAsia" w:ascii="仿宋" w:hAnsi="仿宋" w:eastAsia="仿宋" w:cs="仿宋"/>
          <w:i w:val="0"/>
          <w:color w:val="auto"/>
          <w:sz w:val="28"/>
          <w:szCs w:val="28"/>
          <w:highlight w:val="none"/>
          <w:shd w:val="clear" w:color="auto" w:fill="ffffff"/>
          <w:vertAlign w:val="superscript"/>
        </w:rPr>
        <w:t xml:space="preserve">3</w:t>
      </w:r>
      <w:r>
        <w:rPr>
          <w:rFonts w:hint="eastAsia" w:ascii="仿宋" w:hAnsi="仿宋" w:eastAsia="仿宋" w:cs="仿宋"/>
          <w:color w:val="auto"/>
          <w:sz w:val="28"/>
          <w:szCs w:val="28"/>
          <w:highlight w:val="none"/>
          <w:shd w:val="clear" w:color="auto" w:fill="ffffff"/>
        </w:rPr>
        <w:t xml:space="preserve">。</w:t>
      </w:r>
      <w:r>
        <w:rPr>
          <w:rStyle w:val="731"/>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31"/>
          <w:rFonts w:hint="eastAsia" w:ascii="仿宋" w:hAnsi="仿宋" w:eastAsia="仿宋" w:cs="仿宋"/>
          <w:i w:val="0"/>
          <w:strike/>
          <w:color w:val="auto"/>
          <w:sz w:val="28"/>
          <w:szCs w:val="28"/>
          <w:highlight w:val="none"/>
          <w:u w:val="single"/>
          <w:shd w:val="clear" w:color="auto" w:fill="ffffff"/>
        </w:rPr>
        <w:t xml:space="preserve">（关键组件）</w:t>
      </w:r>
      <w:r>
        <w:rPr>
          <w:rStyle w:val="731"/>
          <w:rFonts w:hint="eastAsia" w:ascii="仿宋" w:hAnsi="仿宋" w:eastAsia="仿宋" w:cs="仿宋"/>
          <w:i w:val="0"/>
          <w:color w:val="auto"/>
          <w:sz w:val="28"/>
          <w:szCs w:val="28"/>
          <w:highlight w:val="none"/>
          <w:shd w:val="clear" w:color="auto" w:fill="ffffff"/>
          <w:vertAlign w:val="superscript"/>
        </w:rPr>
        <w:t xml:space="preserve">4</w:t>
      </w:r>
      <w:r>
        <w:rPr>
          <w:rFonts w:hint="eastAsia" w:ascii="仿宋" w:hAnsi="仿宋" w:eastAsia="仿宋" w:cs="仿宋"/>
          <w:color w:val="auto"/>
          <w:sz w:val="28"/>
          <w:szCs w:val="28"/>
          <w:highlight w:val="none"/>
          <w:shd w:val="clear" w:color="auto" w:fill="ffffff"/>
        </w:rPr>
        <w:t xml:space="preserve">在中国境内生产。</w:t>
      </w:r>
      <w:r>
        <w:rPr>
          <w:rStyle w:val="731"/>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31"/>
          <w:rFonts w:hint="eastAsia" w:ascii="仿宋" w:hAnsi="仿宋" w:eastAsia="仿宋" w:cs="仿宋"/>
          <w:i w:val="0"/>
          <w:strike/>
          <w:color w:val="auto"/>
          <w:sz w:val="28"/>
          <w:szCs w:val="28"/>
          <w:highlight w:val="none"/>
          <w:u w:val="single"/>
          <w:shd w:val="clear" w:color="auto" w:fill="ffffff"/>
        </w:rPr>
        <w:t xml:space="preserve">（关键工序）</w:t>
      </w:r>
      <w:r>
        <w:rPr>
          <w:rStyle w:val="731"/>
          <w:rFonts w:hint="eastAsia" w:ascii="仿宋" w:hAnsi="仿宋" w:eastAsia="仿宋" w:cs="仿宋"/>
          <w:i w:val="0"/>
          <w:color w:val="auto"/>
          <w:sz w:val="28"/>
          <w:szCs w:val="28"/>
          <w:highlight w:val="none"/>
          <w:shd w:val="clear" w:color="auto" w:fill="ffffff"/>
          <w:vertAlign w:val="superscript"/>
        </w:rPr>
        <w:t xml:space="preserve">5</w:t>
      </w:r>
      <w:r>
        <w:rPr>
          <w:rFonts w:hint="eastAsia" w:ascii="仿宋" w:hAnsi="仿宋" w:eastAsia="仿宋" w:cs="仿宋"/>
          <w:color w:val="auto"/>
          <w:sz w:val="28"/>
          <w:szCs w:val="28"/>
          <w:highlight w:val="none"/>
          <w:shd w:val="clear" w:color="auto" w:fill="ffffff"/>
        </w:rPr>
        <w:t xml:space="preserve">在中国境内完成。</w:t>
      </w:r>
      <w:r/>
    </w:p>
    <w:p>
      <w:pPr>
        <w:pStyle w:val="724"/>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w:t>
      </w:r>
      <w:r>
        <w:rPr>
          <w:rStyle w:val="731"/>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，生产厂为</w:t>
      </w:r>
      <w:r>
        <w:rPr>
          <w:rStyle w:val="731"/>
          <w:rFonts w:hint="eastAsia" w:ascii="仿宋" w:hAnsi="仿宋" w:eastAsia="仿宋" w:cs="仿宋"/>
          <w:i w:val="0"/>
          <w:color w:val="auto"/>
          <w:sz w:val="28"/>
          <w:szCs w:val="28"/>
          <w:highlight w:val="none"/>
          <w:u w:val="single"/>
          <w:shd w:val="clear" w:color="auto" w:fill="ffffff"/>
        </w:rPr>
        <w:t xml:space="preserve">（厂名）</w:t>
      </w:r>
      <w:r>
        <w:rPr>
          <w:rFonts w:hint="eastAsia" w:ascii="仿宋" w:hAnsi="仿宋" w:eastAsia="仿宋" w:cs="仿宋"/>
          <w:color w:val="auto"/>
          <w:sz w:val="28"/>
          <w:szCs w:val="28"/>
          <w:highlight w:val="none"/>
          <w:shd w:val="clear" w:color="auto" w:fill="ffffff"/>
        </w:rPr>
        <w:t xml:space="preserve">，厂址为</w:t>
      </w:r>
      <w:r>
        <w:rPr>
          <w:rStyle w:val="731"/>
          <w:rFonts w:hint="eastAsia" w:ascii="仿宋" w:hAnsi="仿宋" w:eastAsia="仿宋" w:cs="仿宋"/>
          <w:i w:val="0"/>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Style w:val="731"/>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的中国境内生产的组件成本占比≥</w:t>
      </w:r>
      <w:r>
        <w:rPr>
          <w:rStyle w:val="731"/>
          <w:rFonts w:hint="eastAsia" w:ascii="仿宋" w:hAnsi="仿宋" w:eastAsia="仿宋" w:cs="仿宋"/>
          <w:i w:val="0"/>
          <w:strike/>
          <w:color w:val="auto"/>
          <w:sz w:val="28"/>
          <w:szCs w:val="28"/>
          <w:highlight w:val="none"/>
          <w:u w:val="single"/>
          <w:shd w:val="clear" w:color="auto" w:fill="ffffff"/>
        </w:rPr>
        <w:t xml:space="preserve">（规定比例）</w:t>
      </w:r>
      <w:r>
        <w:rPr>
          <w:rFonts w:hint="eastAsia" w:ascii="仿宋" w:hAnsi="仿宋" w:eastAsia="仿宋" w:cs="仿宋"/>
          <w:color w:val="auto"/>
          <w:sz w:val="28"/>
          <w:szCs w:val="28"/>
          <w:highlight w:val="none"/>
          <w:shd w:val="clear" w:color="auto" w:fill="ffffff"/>
        </w:rPr>
        <w:t xml:space="preserve">。</w:t>
      </w:r>
      <w:r>
        <w:rPr>
          <w:rStyle w:val="731"/>
          <w:rFonts w:hint="eastAsia" w:ascii="仿宋" w:hAnsi="仿宋" w:eastAsia="仿宋" w:cs="仿宋"/>
          <w:i w:val="0"/>
          <w:strike/>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w:t>
      </w:r>
      <w:r>
        <w:rPr>
          <w:rStyle w:val="731"/>
          <w:rFonts w:hint="eastAsia" w:ascii="仿宋" w:hAnsi="仿宋" w:eastAsia="仿宋" w:cs="仿宋"/>
          <w:i w:val="0"/>
          <w:strike/>
          <w:color w:val="auto"/>
          <w:sz w:val="28"/>
          <w:szCs w:val="28"/>
          <w:highlight w:val="none"/>
          <w:u w:val="single"/>
          <w:shd w:val="clear" w:color="auto" w:fill="ffffff"/>
        </w:rPr>
        <w:t xml:space="preserve">（关键组件）</w:t>
      </w:r>
      <w:r>
        <w:rPr>
          <w:rFonts w:hint="eastAsia" w:ascii="仿宋" w:hAnsi="仿宋" w:eastAsia="仿宋" w:cs="仿宋"/>
          <w:color w:val="auto"/>
          <w:sz w:val="28"/>
          <w:szCs w:val="28"/>
          <w:highlight w:val="none"/>
          <w:shd w:val="clear" w:color="auto" w:fill="ffffff"/>
        </w:rPr>
        <w:t xml:space="preserve">在中国境内生产。</w:t>
      </w:r>
      <w:r>
        <w:rPr>
          <w:rStyle w:val="731"/>
          <w:rFonts w:hint="eastAsia" w:ascii="仿宋" w:hAnsi="仿宋" w:eastAsia="仿宋" w:cs="仿宋"/>
          <w:i w:val="0"/>
          <w:strike/>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31"/>
          <w:rFonts w:hint="eastAsia" w:ascii="仿宋" w:hAnsi="仿宋" w:eastAsia="仿宋" w:cs="仿宋"/>
          <w:i w:val="0"/>
          <w:strike/>
          <w:color w:val="auto"/>
          <w:sz w:val="28"/>
          <w:szCs w:val="28"/>
          <w:highlight w:val="none"/>
          <w:u w:val="single"/>
          <w:shd w:val="clear" w:color="auto" w:fill="ffffff"/>
        </w:rPr>
        <w:t xml:space="preserve">（关键工序）</w:t>
      </w:r>
      <w:r>
        <w:rPr>
          <w:rFonts w:hint="eastAsia" w:ascii="仿宋" w:hAnsi="仿宋" w:eastAsia="仿宋" w:cs="仿宋"/>
          <w:color w:val="auto"/>
          <w:sz w:val="28"/>
          <w:szCs w:val="28"/>
          <w:highlight w:val="none"/>
          <w:shd w:val="clear" w:color="auto" w:fill="ffffff"/>
        </w:rPr>
        <w:t xml:space="preserve">在中国境内完成。</w:t>
      </w:r>
      <w:r/>
    </w:p>
    <w:p>
      <w:pPr>
        <w:pStyle w:val="724"/>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w:t>
      </w:r>
      <w:r/>
    </w:p>
    <w:p>
      <w:pPr>
        <w:pStyle w:val="724"/>
        <w:ind w:firstLine="420"/>
        <w:spacing w:before="30" w:beforeAutospacing="0" w:after="3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本公司（单位）对上述声明内容的真实性负责。如有虚假，愿承担相应法律责任。</w:t>
      </w:r>
      <w:r/>
    </w:p>
    <w:p>
      <w:pPr>
        <w:pStyle w:val="724"/>
        <w:ind w:right="480" w:firstLine="3720"/>
        <w:spacing w:before="30" w:beforeAutospacing="0" w:after="30" w:afterAutospacing="0" w:line="0" w:lineRule="atLeas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24"/>
        <w:ind w:right="480" w:firstLine="3720"/>
        <w:spacing w:before="30" w:beforeAutospacing="0" w:after="3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公司（单位）名称（盖章）：　        </w:t>
      </w:r>
      <w:r/>
    </w:p>
    <w:p>
      <w:pPr>
        <w:pStyle w:val="724"/>
        <w:jc w:val="center"/>
        <w:spacing w:before="30" w:beforeAutospacing="0" w:after="30" w:afterAutospacing="0" w:line="0" w:lineRule="atLeast"/>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 xml:space="preserve">                                </w:t>
      </w:r>
      <w:r>
        <w:rPr>
          <w:rFonts w:hint="eastAsia" w:ascii="仿宋" w:hAnsi="仿宋" w:eastAsia="仿宋" w:cs="仿宋"/>
          <w:color w:val="auto"/>
          <w:sz w:val="28"/>
          <w:szCs w:val="28"/>
          <w:highlight w:val="none"/>
          <w:shd w:val="clear" w:color="auto" w:fill="ffffff"/>
          <w:lang w:val="en-US" w:eastAsia="zh-CN"/>
        </w:rPr>
        <w:t xml:space="preserve"> </w:t>
      </w:r>
      <w:r/>
    </w:p>
    <w:p>
      <w:pPr>
        <w:pStyle w:val="724"/>
        <w:jc w:val="center"/>
        <w:spacing w:before="30" w:beforeAutospacing="0" w:after="30" w:afterAutospacing="0" w:line="0" w:lineRule="atLeas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日期：　   年　  月　  日  </w:t>
      </w:r>
      <w:r/>
    </w:p>
    <w:p>
      <w:pPr>
        <w:pStyle w:val="724"/>
        <w:jc w:val="center"/>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sz w:val="28"/>
          <w:szCs w:val="28"/>
          <w:highlight w:val="none"/>
          <w:shd w:val="clear" w:color="auto" w:fill="ffffff"/>
        </w:rPr>
        <w:t xml:space="preserve">    </w:t>
      </w:r>
      <w:r>
        <w:rPr>
          <w:rFonts w:hint="eastAsia" w:ascii="仿宋" w:hAnsi="仿宋" w:eastAsia="仿宋" w:cs="仿宋"/>
          <w:color w:val="auto"/>
          <w:highlight w:val="none"/>
          <w:shd w:val="clear" w:color="auto" w:fill="ffffff"/>
        </w:rPr>
        <w:t xml:space="preserve">   </w:t>
      </w:r>
      <w:r/>
    </w:p>
    <w:p>
      <w:pPr>
        <w:pStyle w:val="724"/>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24"/>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24"/>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24"/>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24"/>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24"/>
        <w:spacing w:before="30" w:beforeAutospacing="0" w:after="30" w:afterAutospacing="0" w:line="0" w:lineRule="atLeast"/>
        <w:rPr>
          <w:rFonts w:hint="eastAsia" w:ascii="宋体" w:hAnsi="宋体" w:eastAsia="宋体" w:cs="宋体"/>
          <w:color w:val="auto"/>
          <w:sz w:val="32"/>
          <w:szCs w:val="32"/>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auto"/>
          <w:sz w:val="22"/>
          <w:highlight w:val="none"/>
          <w:shd w:val="clear" w:color="auto" w:fill="ffffff"/>
          <w:lang w:eastAsia="zh-CN"/>
        </w:rPr>
        <w:t xml:space="preserve">删除</w:t>
      </w:r>
      <w:r>
        <w:rPr>
          <w:rFonts w:hint="eastAsia" w:ascii="仿宋" w:hAnsi="仿宋" w:eastAsia="仿宋" w:cs="仿宋"/>
          <w:color w:val="auto"/>
          <w:sz w:val="22"/>
          <w:highlight w:val="none"/>
          <w:shd w:val="clear" w:color="auto" w:fill="ffffff"/>
        </w:rPr>
        <w:t xml:space="preserve">线划除的地方无需填写。</w:t>
      </w:r>
      <w:r/>
    </w:p>
    <w:sectPr>
      <w:footnotePr/>
      <w:endnotePr/>
      <w:type w:val="nextPage"/>
      <w:pgSz w:w="11905" w:h="16838" w:orient="portrait"/>
      <w:pgMar w:top="1417" w:right="1417" w:bottom="1417" w:left="1417" w:header="879"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4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4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4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0"/>
    <w:qFormat/>
    <w:pPr>
      <w:jc w:val="center"/>
      <w:keepNext/>
      <w:outlineLvl w:val="3"/>
    </w:pPr>
    <w:rPr>
      <w:rFonts w:eastAsia="新宋体"/>
      <w:sz w:val="30"/>
      <w:szCs w:val="21"/>
    </w:rPr>
  </w:style>
  <w:style w:type="paragraph" w:styleId="695">
    <w:name w:val="Heading 5"/>
    <w:basedOn w:val="690"/>
    <w:next w:val="690"/>
    <w:link w:val="74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2"/>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next w:val="690"/>
    <w:uiPriority w:val="0"/>
    <w:qFormat/>
    <w:pPr>
      <w:ind w:firstLine="420"/>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w:basedOn w:val="690"/>
    <w:next w:val="690"/>
    <w:uiPriority w:val="0"/>
    <w:qFormat/>
    <w:pPr>
      <w:spacing w:after="120"/>
    </w:pPr>
    <w:rPr>
      <w:rFonts w:ascii="宋体"/>
      <w:sz w:val="24"/>
    </w:rPr>
  </w:style>
  <w:style w:type="paragraph" w:styleId="706">
    <w:name w:val="Body Text Indent"/>
    <w:basedOn w:val="690"/>
    <w:next w:val="707"/>
    <w:uiPriority w:val="99"/>
    <w:unhideWhenUsed/>
    <w:qFormat/>
    <w:pPr>
      <w:ind w:left="420"/>
      <w:spacing w:after="120"/>
    </w:pPr>
    <w:rPr>
      <w:szCs w:val="24"/>
    </w:rPr>
  </w:style>
  <w:style w:type="paragraph" w:styleId="707">
    <w:name w:val="envelope return"/>
    <w:basedOn w:val="690"/>
    <w:uiPriority w:val="0"/>
    <w:qFormat/>
    <w:rPr>
      <w:rFonts w:ascii="Arial" w:hAnsi="Arial"/>
    </w:r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toc 8"/>
    <w:basedOn w:val="690"/>
    <w:next w:val="690"/>
    <w:uiPriority w:val="39"/>
    <w:unhideWhenUsed/>
    <w:qFormat/>
    <w:pPr>
      <w:ind w:left="1984" w:right="0" w:firstLine="0"/>
      <w:spacing w:after="57"/>
    </w:pPr>
  </w:style>
  <w:style w:type="paragraph" w:styleId="711">
    <w:name w:val="index 3"/>
    <w:basedOn w:val="690"/>
    <w:next w:val="690"/>
    <w:uiPriority w:val="0"/>
    <w:qFormat/>
    <w:pPr>
      <w:ind w:left="400" w:firstLine="0"/>
    </w:pPr>
    <w:rPr>
      <w:szCs w:val="24"/>
    </w:rPr>
  </w:style>
  <w:style w:type="paragraph" w:styleId="712">
    <w:name w:val="endnote text"/>
    <w:basedOn w:val="690"/>
    <w:link w:val="890"/>
    <w:uiPriority w:val="99"/>
    <w:semiHidden/>
    <w:unhideWhenUsed/>
    <w:qFormat/>
    <w:pPr>
      <w:spacing w:after="0" w:line="240" w:lineRule="auto"/>
    </w:pPr>
    <w:rPr>
      <w:sz w:val="20"/>
    </w:rPr>
  </w:style>
  <w:style w:type="paragraph" w:styleId="713">
    <w:name w:val="Footer"/>
    <w:basedOn w:val="690"/>
    <w:link w:val="763"/>
    <w:uiPriority w:val="99"/>
    <w:unhideWhenUsed/>
    <w:qFormat/>
    <w:pPr>
      <w:spacing w:after="0" w:line="240" w:lineRule="auto"/>
      <w:tabs>
        <w:tab w:val="center" w:pos="7143" w:leader="none"/>
        <w:tab w:val="right" w:pos="14287" w:leader="none"/>
      </w:tabs>
    </w:pPr>
  </w:style>
  <w:style w:type="paragraph" w:styleId="714">
    <w:name w:val="Header"/>
    <w:basedOn w:val="690"/>
    <w:link w:val="761"/>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56"/>
    <w:uiPriority w:val="11"/>
    <w:qFormat/>
    <w:pPr>
      <w:spacing w:before="200" w:after="200"/>
    </w:pPr>
    <w:rPr>
      <w:sz w:val="24"/>
      <w:szCs w:val="24"/>
    </w:rPr>
  </w:style>
  <w:style w:type="paragraph" w:styleId="718">
    <w:name w:val="footnote text"/>
    <w:basedOn w:val="690"/>
    <w:link w:val="889"/>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Body Text 2"/>
    <w:basedOn w:val="690"/>
    <w:next w:val="705"/>
    <w:uiPriority w:val="0"/>
    <w:qFormat/>
    <w:rPr>
      <w:b/>
      <w:bCs/>
      <w:sz w:val="18"/>
    </w:rPr>
  </w:style>
  <w:style w:type="paragraph" w:styleId="724">
    <w:name w:val="Normal (Web)"/>
    <w:basedOn w:val="690"/>
    <w:uiPriority w:val="0"/>
    <w:qFormat/>
    <w:pPr>
      <w:jc w:val="left"/>
      <w:spacing w:before="100" w:beforeAutospacing="1" w:after="100" w:afterAutospacing="1"/>
      <w:widowControl/>
    </w:pPr>
    <w:rPr>
      <w:rFonts w:ascii="宋体" w:hAnsi="宋体" w:cs="宋体"/>
      <w:sz w:val="24"/>
      <w:szCs w:val="24"/>
    </w:rPr>
  </w:style>
  <w:style w:type="paragraph" w:styleId="725">
    <w:name w:val="Title"/>
    <w:basedOn w:val="690"/>
    <w:next w:val="690"/>
    <w:link w:val="755"/>
    <w:uiPriority w:val="10"/>
    <w:qFormat/>
    <w:pPr>
      <w:contextualSpacing/>
      <w:spacing w:before="300" w:after="200"/>
    </w:pPr>
    <w:rPr>
      <w:sz w:val="48"/>
      <w:szCs w:val="48"/>
    </w:rPr>
  </w:style>
  <w:style w:type="paragraph" w:styleId="726">
    <w:name w:val="Body Text First Indent"/>
    <w:basedOn w:val="705"/>
    <w:uiPriority w:val="0"/>
    <w:qFormat/>
    <w:pPr>
      <w:ind w:firstLine="420"/>
      <w:spacing w:after="120"/>
    </w:pPr>
    <w:rPr>
      <w:rFonts w:ascii="Times New Roman" w:eastAsia="宋体"/>
      <w:szCs w:val="24"/>
    </w:rPr>
  </w:style>
  <w:style w:type="paragraph" w:styleId="727">
    <w:name w:val="Body Text First Indent 2"/>
    <w:basedOn w:val="706"/>
    <w:next w:val="690"/>
    <w:uiPriority w:val="99"/>
    <w:unhideWhenUsed/>
    <w:qFormat/>
    <w:pPr>
      <w:ind w:firstLine="200"/>
    </w:p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0"/>
    <w:uiPriority w:val="22"/>
    <w:qFormat/>
    <w:rPr>
      <w:b/>
      <w:bCs/>
    </w:rPr>
  </w:style>
  <w:style w:type="character" w:styleId="730">
    <w:name w:val="endnote reference"/>
    <w:uiPriority w:val="99"/>
    <w:semiHidden/>
    <w:unhideWhenUsed/>
    <w:qFormat/>
    <w:rPr>
      <w:vertAlign w:val="superscript"/>
    </w:rPr>
  </w:style>
  <w:style w:type="character" w:styleId="731">
    <w:name w:val="Emphasis"/>
    <w:uiPriority w:val="0"/>
    <w:qFormat/>
    <w:rPr>
      <w:i/>
    </w:rPr>
  </w:style>
  <w:style w:type="character" w:styleId="732">
    <w:name w:val="HTML Variable"/>
    <w:uiPriority w:val="0"/>
    <w:qFormat/>
    <w:rPr>
      <w:rFonts w:ascii="Times New Roman" w:hAnsi="Times New Roman" w:eastAsia="宋体" w:cs="Times New Roman"/>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36" w:customStyle="1">
    <w:name w:val="正文首行缩进11"/>
    <w:uiPriority w:val="0"/>
    <w:qFormat/>
    <w:pPr>
      <w:ind w:firstLine="200"/>
      <w:jc w:val="both"/>
      <w:spacing w:line="360" w:lineRule="auto"/>
      <w:widowControl w:val="off"/>
    </w:pPr>
    <w:rPr>
      <w:rFonts w:hint="default" w:ascii="仿宋_GB2312" w:hAnsi="Times New Roman" w:eastAsia="仿宋_GB2312" w:cs="Times New Roman"/>
      <w:sz w:val="30"/>
      <w:szCs w:val="30"/>
      <w:lang w:eastAsia="en-US"/>
    </w:rPr>
  </w:style>
  <w:style w:type="paragraph" w:styleId="737" w:customStyle="1">
    <w:name w:val="正文首行缩进1"/>
    <w:basedOn w:val="738"/>
    <w:uiPriority w:val="0"/>
    <w:qFormat/>
    <w:pPr>
      <w:ind w:firstLine="420"/>
      <w:spacing w:after="120"/>
    </w:pPr>
    <w:rPr>
      <w:rFonts w:ascii="Times New Roman" w:eastAsia="宋体"/>
      <w:szCs w:val="24"/>
    </w:rPr>
  </w:style>
  <w:style w:type="paragraph" w:styleId="738" w:customStyle="1">
    <w:name w:val="正文文本1"/>
    <w:basedOn w:val="739"/>
    <w:next w:val="690"/>
    <w:uiPriority w:val="0"/>
    <w:qFormat/>
    <w:rPr>
      <w:rFonts w:ascii="仿宋_GB2312" w:eastAsia="仿宋_GB2312"/>
      <w:sz w:val="24"/>
      <w:szCs w:val="20"/>
    </w:rPr>
  </w:style>
  <w:style w:type="paragraph" w:styleId="739" w:customStyle="1">
    <w:name w:val="正文11"/>
    <w:next w:val="738"/>
    <w:uiPriority w:val="0"/>
    <w:qFormat/>
    <w:pPr>
      <w:jc w:val="both"/>
      <w:widowControl w:val="off"/>
    </w:pPr>
    <w:rPr>
      <w:rFonts w:hint="default" w:ascii="Calibri" w:hAnsi="Calibri" w:eastAsia="宋体" w:cs="Times New Roman"/>
      <w:sz w:val="21"/>
      <w:szCs w:val="21"/>
      <w:lang w:val="en-US" w:eastAsia="zh-CN" w:bidi="ar-SA"/>
    </w:rPr>
  </w:style>
  <w:style w:type="paragraph" w:styleId="740" w:customStyle="1">
    <w:name w:val="正文文本11"/>
    <w:basedOn w:val="690"/>
    <w:next w:val="741"/>
    <w:uiPriority w:val="0"/>
    <w:qFormat/>
    <w:rPr>
      <w:rFonts w:ascii="仿宋_GB2312" w:eastAsia="仿宋_GB2312"/>
      <w:sz w:val="24"/>
    </w:rPr>
  </w:style>
  <w:style w:type="paragraph" w:styleId="741" w:customStyle="1">
    <w:name w:val="正文文本 21"/>
    <w:basedOn w:val="690"/>
    <w:uiPriority w:val="0"/>
    <w:qFormat/>
    <w:pPr>
      <w:jc w:val="center"/>
      <w:widowControl/>
    </w:pPr>
    <w:rPr>
      <w:rFonts w:ascii="楷体_GB2312" w:hAnsi="Times New Roman" w:eastAsia="楷体_GB2312"/>
      <w:sz w:val="28"/>
      <w:szCs w:val="28"/>
    </w:rPr>
  </w:style>
  <w:style w:type="paragraph" w:styleId="742" w:customStyle="1">
    <w:name w:val="正文文本缩进 21"/>
    <w:basedOn w:val="690"/>
    <w:uiPriority w:val="0"/>
    <w:unhideWhenUsed/>
    <w:qFormat/>
    <w:pPr>
      <w:ind w:firstLine="560"/>
      <w:spacing w:line="500" w:lineRule="exact"/>
    </w:pPr>
    <w:rPr>
      <w:rFonts w:eastAsia="仿宋_GB2312"/>
      <w:sz w:val="28"/>
      <w:szCs w:val="20"/>
    </w:rPr>
  </w:style>
  <w:style w:type="paragraph" w:styleId="743" w:customStyle="1">
    <w:name w:val="索引 31"/>
    <w:basedOn w:val="690"/>
    <w:next w:val="690"/>
    <w:uiPriority w:val="0"/>
    <w:qFormat/>
    <w:pPr>
      <w:ind w:left="400"/>
    </w:pPr>
  </w:style>
  <w:style w:type="character" w:styleId="744" w:customStyle="1">
    <w:name w:val="Heading 1 Char"/>
    <w:link w:val="691"/>
    <w:uiPriority w:val="9"/>
    <w:qFormat/>
    <w:rPr>
      <w:rFonts w:ascii="Arial" w:hAnsi="Arial" w:eastAsia="Arial" w:cs="Arial"/>
      <w:sz w:val="40"/>
      <w:szCs w:val="40"/>
    </w:rPr>
  </w:style>
  <w:style w:type="character" w:styleId="745" w:customStyle="1">
    <w:name w:val="Heading 2 Char"/>
    <w:link w:val="692"/>
    <w:uiPriority w:val="9"/>
    <w:qFormat/>
    <w:rPr>
      <w:rFonts w:ascii="Arial" w:hAnsi="Arial" w:eastAsia="Arial" w:cs="Arial"/>
      <w:sz w:val="34"/>
    </w:rPr>
  </w:style>
  <w:style w:type="character" w:styleId="746" w:customStyle="1">
    <w:name w:val="Heading 3 Char"/>
    <w:link w:val="693"/>
    <w:uiPriority w:val="9"/>
    <w:qFormat/>
    <w:rPr>
      <w:rFonts w:ascii="Arial" w:hAnsi="Arial" w:eastAsia="Arial" w:cs="Arial"/>
      <w:sz w:val="30"/>
      <w:szCs w:val="30"/>
    </w:rPr>
  </w:style>
  <w:style w:type="character" w:styleId="747" w:customStyle="1">
    <w:name w:val="Heading 4 Char"/>
    <w:uiPriority w:val="9"/>
    <w:qFormat/>
    <w:rPr>
      <w:rFonts w:ascii="Arial" w:hAnsi="Arial" w:eastAsia="Arial" w:cs="Arial"/>
      <w:b/>
      <w:bCs/>
      <w:sz w:val="26"/>
      <w:szCs w:val="26"/>
    </w:rPr>
  </w:style>
  <w:style w:type="character" w:styleId="748" w:customStyle="1">
    <w:name w:val="Heading 5 Char"/>
    <w:link w:val="695"/>
    <w:uiPriority w:val="9"/>
    <w:qFormat/>
    <w:rPr>
      <w:rFonts w:ascii="Arial" w:hAnsi="Arial" w:eastAsia="Arial" w:cs="Arial"/>
      <w:b/>
      <w:bCs/>
      <w:sz w:val="24"/>
      <w:szCs w:val="24"/>
    </w:rPr>
  </w:style>
  <w:style w:type="character" w:styleId="749" w:customStyle="1">
    <w:name w:val="Heading 6 Char"/>
    <w:link w:val="696"/>
    <w:uiPriority w:val="9"/>
    <w:qFormat/>
    <w:rPr>
      <w:rFonts w:ascii="Arial" w:hAnsi="Arial" w:eastAsia="Arial" w:cs="Arial"/>
      <w:b/>
      <w:bCs/>
      <w:sz w:val="22"/>
      <w:szCs w:val="22"/>
    </w:rPr>
  </w:style>
  <w:style w:type="character" w:styleId="750" w:customStyle="1">
    <w:name w:val="Heading 7 Char"/>
    <w:link w:val="697"/>
    <w:uiPriority w:val="9"/>
    <w:qFormat/>
    <w:rPr>
      <w:rFonts w:ascii="Arial" w:hAnsi="Arial" w:eastAsia="Arial" w:cs="Arial"/>
      <w:b/>
      <w:bCs/>
      <w:i/>
      <w:iCs/>
      <w:sz w:val="22"/>
      <w:szCs w:val="22"/>
    </w:rPr>
  </w:style>
  <w:style w:type="character" w:styleId="751" w:customStyle="1">
    <w:name w:val="Heading 8 Char"/>
    <w:link w:val="698"/>
    <w:uiPriority w:val="9"/>
    <w:qFormat/>
    <w:rPr>
      <w:rFonts w:ascii="Arial" w:hAnsi="Arial" w:eastAsia="Arial" w:cs="Arial"/>
      <w:i/>
      <w:iCs/>
      <w:sz w:val="22"/>
      <w:szCs w:val="22"/>
    </w:rPr>
  </w:style>
  <w:style w:type="character" w:styleId="752" w:customStyle="1">
    <w:name w:val="Heading 9 Char"/>
    <w:link w:val="699"/>
    <w:uiPriority w:val="9"/>
    <w:qFormat/>
    <w:rPr>
      <w:rFonts w:ascii="Arial" w:hAnsi="Arial" w:eastAsia="Arial" w:cs="Arial"/>
      <w:i/>
      <w:iCs/>
      <w:sz w:val="21"/>
      <w:szCs w:val="21"/>
    </w:rPr>
  </w:style>
  <w:style w:type="paragraph" w:styleId="753">
    <w:name w:val="List Paragraph"/>
    <w:basedOn w:val="690"/>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link w:val="725"/>
    <w:uiPriority w:val="10"/>
    <w:qFormat/>
    <w:rPr>
      <w:sz w:val="48"/>
      <w:szCs w:val="48"/>
    </w:rPr>
  </w:style>
  <w:style w:type="character" w:styleId="756" w:customStyle="1">
    <w:name w:val="Subtitle Char"/>
    <w:link w:val="717"/>
    <w:uiPriority w:val="11"/>
    <w:qFormat/>
    <w:rPr>
      <w:sz w:val="24"/>
      <w:szCs w:val="24"/>
    </w:rPr>
  </w:style>
  <w:style w:type="paragraph" w:styleId="757">
    <w:name w:val="Quote"/>
    <w:basedOn w:val="690"/>
    <w:next w:val="690"/>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690"/>
    <w:next w:val="690"/>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14"/>
    <w:uiPriority w:val="99"/>
    <w:qFormat/>
  </w:style>
  <w:style w:type="character" w:styleId="762" w:customStyle="1">
    <w:name w:val="Footer Char"/>
    <w:link w:val="713"/>
    <w:uiPriority w:val="99"/>
    <w:qFormat/>
  </w:style>
  <w:style w:type="character" w:styleId="763" w:customStyle="1">
    <w:name w:val="Caption Char"/>
    <w:link w:val="713"/>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18"/>
    <w:uiPriority w:val="99"/>
    <w:qFormat/>
    <w:rPr>
      <w:sz w:val="18"/>
    </w:rPr>
  </w:style>
  <w:style w:type="character" w:styleId="890" w:customStyle="1">
    <w:name w:val="Endnote Text Char"/>
    <w:link w:val="712"/>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
    <w:basedOn w:val="690"/>
    <w:next w:val="893"/>
    <w:link w:val="899"/>
    <w:uiPriority w:val="0"/>
    <w:qFormat/>
    <w:pPr>
      <w:keepLines/>
      <w:keepNext/>
      <w:spacing w:before="340" w:after="330" w:line="578" w:lineRule="auto"/>
      <w:outlineLvl w:val="0"/>
    </w:pPr>
    <w:rPr>
      <w:b/>
      <w:bCs/>
      <w:sz w:val="44"/>
      <w:szCs w:val="44"/>
    </w:rPr>
  </w:style>
  <w:style w:type="paragraph" w:styleId="893" w:customStyle="1">
    <w:name w:val="正文2"/>
    <w:basedOn w:val="690"/>
    <w:uiPriority w:val="0"/>
    <w:qFormat/>
    <w:pPr>
      <w:ind w:firstLine="420"/>
      <w:spacing w:line="360" w:lineRule="auto"/>
    </w:pPr>
  </w:style>
  <w:style w:type="paragraph" w:styleId="894" w:customStyle="1">
    <w:name w:val="标题 21"/>
    <w:basedOn w:val="690"/>
    <w:next w:val="690"/>
    <w:link w:val="900"/>
    <w:uiPriority w:val="0"/>
    <w:qFormat/>
    <w:pPr>
      <w:keepLines/>
      <w:keepNext/>
      <w:spacing w:before="260" w:after="260" w:line="416" w:lineRule="auto"/>
      <w:outlineLvl w:val="1"/>
    </w:pPr>
    <w:rPr>
      <w:rFonts w:ascii="Arial" w:hAnsi="Arial" w:eastAsia="黑体"/>
      <w:b/>
      <w:bCs/>
      <w:sz w:val="32"/>
      <w:szCs w:val="32"/>
    </w:rPr>
  </w:style>
  <w:style w:type="paragraph" w:styleId="895" w:customStyle="1">
    <w:name w:val="标题 31"/>
    <w:basedOn w:val="690"/>
    <w:next w:val="690"/>
    <w:link w:val="901"/>
    <w:uiPriority w:val="0"/>
    <w:qFormat/>
    <w:pPr>
      <w:keepLines/>
      <w:keepNext/>
      <w:spacing w:before="260" w:after="260" w:line="416" w:lineRule="auto"/>
      <w:outlineLvl w:val="2"/>
    </w:pPr>
    <w:rPr>
      <w:b/>
      <w:bCs/>
      <w:sz w:val="32"/>
      <w:szCs w:val="32"/>
    </w:rPr>
  </w:style>
  <w:style w:type="paragraph" w:styleId="896" w:customStyle="1">
    <w:name w:val="标题 41"/>
    <w:basedOn w:val="690"/>
    <w:next w:val="690"/>
    <w:link w:val="902"/>
    <w:uiPriority w:val="0"/>
    <w:qFormat/>
    <w:pPr>
      <w:jc w:val="center"/>
      <w:keepNext/>
      <w:outlineLvl w:val="3"/>
    </w:pPr>
    <w:rPr>
      <w:rFonts w:eastAsia="新宋体"/>
      <w:sz w:val="30"/>
      <w:szCs w:val="21"/>
    </w:rPr>
  </w:style>
  <w:style w:type="character" w:styleId="897" w:customStyle="1">
    <w:name w:val="默认段落字体1"/>
    <w:link w:val="690"/>
    <w:uiPriority w:val="1"/>
    <w:unhideWhenUsed/>
    <w:qFormat/>
  </w:style>
  <w:style w:type="table" w:styleId="898" w:customStyle="1">
    <w:name w:val="普通表格1"/>
    <w:uiPriority w:val="99"/>
    <w:unhideWhenUsed/>
    <w:qFormat/>
    <w:tblPr/>
  </w:style>
  <w:style w:type="character" w:styleId="899" w:customStyle="1">
    <w:name w:val="标题 1 Char"/>
    <w:link w:val="892"/>
    <w:uiPriority w:val="0"/>
    <w:qFormat/>
    <w:rPr>
      <w:b/>
      <w:bCs/>
      <w:sz w:val="44"/>
      <w:szCs w:val="44"/>
    </w:rPr>
  </w:style>
  <w:style w:type="character" w:styleId="900" w:customStyle="1">
    <w:name w:val="标题 2 Char"/>
    <w:link w:val="894"/>
    <w:uiPriority w:val="0"/>
    <w:qFormat/>
    <w:rPr>
      <w:rFonts w:ascii="Arial" w:hAnsi="Arial" w:eastAsia="黑体"/>
      <w:b/>
      <w:bCs/>
      <w:sz w:val="32"/>
      <w:szCs w:val="32"/>
    </w:rPr>
  </w:style>
  <w:style w:type="character" w:styleId="901" w:customStyle="1">
    <w:name w:val="标题 3 Char"/>
    <w:link w:val="895"/>
    <w:uiPriority w:val="0"/>
    <w:qFormat/>
    <w:rPr>
      <w:b/>
      <w:bCs/>
      <w:sz w:val="32"/>
      <w:szCs w:val="32"/>
    </w:rPr>
  </w:style>
  <w:style w:type="character" w:styleId="902" w:customStyle="1">
    <w:name w:val="标题 4 Char"/>
    <w:link w:val="896"/>
    <w:uiPriority w:val="0"/>
    <w:qFormat/>
    <w:rPr>
      <w:rFonts w:eastAsia="新宋体"/>
      <w:sz w:val="30"/>
      <w:szCs w:val="21"/>
    </w:rPr>
  </w:style>
  <w:style w:type="paragraph" w:styleId="903" w:customStyle="1">
    <w:name w:val="正文缩进1"/>
    <w:basedOn w:val="690"/>
    <w:link w:val="904"/>
    <w:uiPriority w:val="0"/>
    <w:qFormat/>
    <w:pPr>
      <w:ind w:firstLine="420"/>
    </w:pPr>
    <w:rPr>
      <w:szCs w:val="20"/>
    </w:rPr>
  </w:style>
  <w:style w:type="character" w:styleId="904" w:customStyle="1">
    <w:name w:val="正文缩进 Char"/>
    <w:link w:val="903"/>
    <w:uiPriority w:val="0"/>
    <w:qFormat/>
    <w:rPr>
      <w:sz w:val="21"/>
    </w:rPr>
  </w:style>
  <w:style w:type="paragraph" w:styleId="905" w:customStyle="1">
    <w:name w:val="文档结构图1"/>
    <w:basedOn w:val="690"/>
    <w:link w:val="906"/>
    <w:uiPriority w:val="0"/>
    <w:semiHidden/>
    <w:qFormat/>
    <w:pPr>
      <w:shd w:val="clear" w:color="auto" w:fill="000080"/>
    </w:pPr>
  </w:style>
  <w:style w:type="character" w:styleId="906" w:customStyle="1">
    <w:name w:val="文档结构图 Char"/>
    <w:link w:val="905"/>
    <w:uiPriority w:val="0"/>
    <w:semiHidden/>
    <w:qFormat/>
    <w:rPr>
      <w:sz w:val="21"/>
      <w:szCs w:val="24"/>
      <w:shd w:val="clear" w:color="auto" w:fill="000080"/>
    </w:rPr>
  </w:style>
  <w:style w:type="paragraph" w:styleId="907" w:customStyle="1">
    <w:name w:val="正文文本缩进1"/>
    <w:basedOn w:val="690"/>
    <w:next w:val="908"/>
    <w:link w:val="909"/>
    <w:uiPriority w:val="0"/>
    <w:qFormat/>
    <w:pPr>
      <w:ind w:left="420"/>
      <w:spacing w:after="120"/>
    </w:pPr>
  </w:style>
  <w:style w:type="paragraph" w:styleId="908" w:customStyle="1">
    <w:name w:val="正文首行缩进 21"/>
    <w:basedOn w:val="907"/>
    <w:uiPriority w:val="99"/>
    <w:unhideWhenUsed/>
    <w:qFormat/>
    <w:pPr>
      <w:ind w:firstLine="420"/>
    </w:pPr>
  </w:style>
  <w:style w:type="character" w:styleId="909" w:customStyle="1">
    <w:name w:val="正文文本缩进 Char"/>
    <w:link w:val="907"/>
    <w:uiPriority w:val="0"/>
    <w:qFormat/>
    <w:rPr>
      <w:sz w:val="21"/>
      <w:szCs w:val="24"/>
    </w:rPr>
  </w:style>
  <w:style w:type="paragraph" w:styleId="910" w:customStyle="1">
    <w:name w:val="日期1"/>
    <w:basedOn w:val="690"/>
    <w:next w:val="690"/>
    <w:link w:val="911"/>
    <w:uiPriority w:val="0"/>
    <w:qFormat/>
    <w:pPr>
      <w:ind w:left="100"/>
    </w:pPr>
  </w:style>
  <w:style w:type="character" w:styleId="911" w:customStyle="1">
    <w:name w:val="日期 Char"/>
    <w:link w:val="910"/>
    <w:uiPriority w:val="0"/>
    <w:qFormat/>
    <w:rPr>
      <w:sz w:val="21"/>
      <w:szCs w:val="24"/>
    </w:rPr>
  </w:style>
  <w:style w:type="paragraph" w:styleId="912" w:customStyle="1">
    <w:name w:val="批注框文本1"/>
    <w:basedOn w:val="690"/>
    <w:link w:val="913"/>
    <w:uiPriority w:val="0"/>
    <w:semiHidden/>
    <w:qFormat/>
    <w:rPr>
      <w:sz w:val="18"/>
      <w:szCs w:val="18"/>
    </w:rPr>
  </w:style>
  <w:style w:type="character" w:styleId="913" w:customStyle="1">
    <w:name w:val="批注框文本 Char"/>
    <w:link w:val="912"/>
    <w:uiPriority w:val="0"/>
    <w:semiHidden/>
    <w:qFormat/>
    <w:rPr>
      <w:sz w:val="18"/>
      <w:szCs w:val="18"/>
    </w:rPr>
  </w:style>
  <w:style w:type="paragraph" w:styleId="914" w:customStyle="1">
    <w:name w:val="页脚1"/>
    <w:basedOn w:val="690"/>
    <w:link w:val="915"/>
    <w:uiPriority w:val="99"/>
    <w:qFormat/>
    <w:pPr>
      <w:jc w:val="left"/>
      <w:tabs>
        <w:tab w:val="center" w:pos="4153" w:leader="none"/>
        <w:tab w:val="right" w:pos="8306" w:leader="none"/>
      </w:tabs>
    </w:pPr>
    <w:rPr>
      <w:sz w:val="18"/>
      <w:szCs w:val="18"/>
    </w:rPr>
  </w:style>
  <w:style w:type="character" w:styleId="915" w:customStyle="1">
    <w:name w:val="页脚 Char"/>
    <w:link w:val="914"/>
    <w:uiPriority w:val="99"/>
    <w:qFormat/>
    <w:rPr>
      <w:sz w:val="18"/>
      <w:szCs w:val="18"/>
    </w:rPr>
  </w:style>
  <w:style w:type="paragraph" w:styleId="916" w:customStyle="1">
    <w:name w:val="页眉1"/>
    <w:basedOn w:val="690"/>
    <w:link w:val="917"/>
    <w:uiPriority w:val="0"/>
    <w:qFormat/>
    <w:pPr>
      <w:jc w:val="center"/>
      <w:tabs>
        <w:tab w:val="center" w:pos="4153" w:leader="none"/>
        <w:tab w:val="right" w:pos="8306" w:leader="none"/>
      </w:tabs>
      <w:pBdr>
        <w:bottom w:val="single" w:color="000000" w:sz="6" w:space="1"/>
      </w:pBdr>
    </w:pPr>
    <w:rPr>
      <w:sz w:val="18"/>
      <w:szCs w:val="18"/>
    </w:rPr>
  </w:style>
  <w:style w:type="character" w:styleId="917" w:customStyle="1">
    <w:name w:val="页眉 Char"/>
    <w:link w:val="916"/>
    <w:uiPriority w:val="0"/>
    <w:qFormat/>
    <w:rPr>
      <w:sz w:val="18"/>
      <w:szCs w:val="18"/>
    </w:rPr>
  </w:style>
  <w:style w:type="paragraph" w:styleId="918" w:customStyle="1">
    <w:name w:val="脚注文本1"/>
    <w:basedOn w:val="690"/>
    <w:uiPriority w:val="99"/>
    <w:unhideWhenUsed/>
    <w:qFormat/>
    <w:pPr>
      <w:jc w:val="left"/>
    </w:pPr>
    <w:rPr>
      <w:sz w:val="18"/>
      <w:szCs w:val="18"/>
    </w:rPr>
  </w:style>
  <w:style w:type="paragraph" w:styleId="919" w:customStyle="1">
    <w:name w:val="正文文本缩进 31"/>
    <w:basedOn w:val="690"/>
    <w:link w:val="920"/>
    <w:uiPriority w:val="0"/>
    <w:qFormat/>
    <w:pPr>
      <w:ind w:firstLine="539"/>
      <w:spacing w:line="520" w:lineRule="exact"/>
    </w:pPr>
    <w:rPr>
      <w:rFonts w:ascii="宋体"/>
      <w:b/>
      <w:spacing w:val="6"/>
      <w:sz w:val="28"/>
    </w:rPr>
  </w:style>
  <w:style w:type="character" w:styleId="920" w:customStyle="1">
    <w:name w:val="正文文本缩进 3 Char"/>
    <w:link w:val="919"/>
    <w:uiPriority w:val="0"/>
    <w:qFormat/>
    <w:rPr>
      <w:rFonts w:ascii="宋体"/>
      <w:b/>
      <w:spacing w:val="6"/>
      <w:sz w:val="28"/>
      <w:szCs w:val="24"/>
    </w:rPr>
  </w:style>
  <w:style w:type="paragraph" w:styleId="921" w:customStyle="1">
    <w:name w:val="普通(网站)1"/>
    <w:basedOn w:val="690"/>
    <w:uiPriority w:val="0"/>
    <w:unhideWhenUsed/>
    <w:qFormat/>
    <w:pPr>
      <w:jc w:val="left"/>
      <w:spacing w:before="100" w:beforeAutospacing="1" w:after="100" w:afterAutospacing="1"/>
      <w:widowControl/>
    </w:pPr>
    <w:rPr>
      <w:rFonts w:ascii="宋体" w:hAnsi="宋体" w:cs="宋体"/>
      <w:sz w:val="24"/>
    </w:rPr>
  </w:style>
  <w:style w:type="table" w:styleId="922" w:customStyle="1">
    <w:name w:val="网格型1"/>
    <w:basedOn w:val="898"/>
    <w:uiPriority w:val="0"/>
    <w:qFormat/>
    <w:pPr>
      <w:jc w:val="both"/>
      <w:widowControl w:val="off"/>
    </w:pPr>
    <w:tblPr/>
  </w:style>
  <w:style w:type="character" w:styleId="923" w:customStyle="1">
    <w:name w:val="要点1"/>
    <w:basedOn w:val="897"/>
    <w:link w:val="690"/>
    <w:uiPriority w:val="22"/>
    <w:qFormat/>
    <w:rPr>
      <w:b/>
      <w:bCs/>
    </w:rPr>
  </w:style>
  <w:style w:type="character" w:styleId="924" w:customStyle="1">
    <w:name w:val="页码1"/>
    <w:link w:val="690"/>
    <w:uiPriority w:val="0"/>
    <w:qFormat/>
  </w:style>
  <w:style w:type="character" w:styleId="925" w:customStyle="1">
    <w:name w:val="已访问的超链接1"/>
    <w:link w:val="690"/>
    <w:uiPriority w:val="99"/>
    <w:unhideWhenUsed/>
    <w:qFormat/>
    <w:rPr>
      <w:color w:val="800080"/>
      <w:u w:val="none"/>
    </w:rPr>
  </w:style>
  <w:style w:type="character" w:styleId="926" w:customStyle="1">
    <w:name w:val="强调1"/>
    <w:link w:val="690"/>
    <w:uiPriority w:val="0"/>
    <w:qFormat/>
    <w:rPr>
      <w:b/>
      <w:bCs/>
    </w:rPr>
  </w:style>
  <w:style w:type="character" w:styleId="927" w:customStyle="1">
    <w:name w:val="HTML 定义1"/>
    <w:link w:val="690"/>
    <w:uiPriority w:val="99"/>
    <w:unhideWhenUsed/>
    <w:qFormat/>
  </w:style>
  <w:style w:type="character" w:styleId="928" w:customStyle="1">
    <w:name w:val="HTML 打字机1"/>
    <w:link w:val="690"/>
    <w:uiPriority w:val="99"/>
    <w:unhideWhenUsed/>
    <w:qFormat/>
    <w:rPr>
      <w:rFonts w:ascii="monospace" w:hAnsi="monospace" w:eastAsia="monospace" w:cs="monospace"/>
      <w:sz w:val="20"/>
    </w:rPr>
  </w:style>
  <w:style w:type="character" w:styleId="929" w:customStyle="1">
    <w:name w:val="HTML 缩写1"/>
    <w:link w:val="690"/>
    <w:uiPriority w:val="99"/>
    <w:unhideWhenUsed/>
    <w:qFormat/>
  </w:style>
  <w:style w:type="character" w:styleId="930" w:customStyle="1">
    <w:name w:val="HTML 变量1"/>
    <w:link w:val="690"/>
    <w:uiPriority w:val="99"/>
    <w:unhideWhenUsed/>
    <w:qFormat/>
  </w:style>
  <w:style w:type="character" w:styleId="931" w:customStyle="1">
    <w:name w:val="超链接1"/>
    <w:link w:val="690"/>
    <w:uiPriority w:val="99"/>
    <w:unhideWhenUsed/>
    <w:qFormat/>
    <w:rPr>
      <w:color w:val="0000ff"/>
      <w:u w:val="none"/>
    </w:rPr>
  </w:style>
  <w:style w:type="character" w:styleId="932" w:customStyle="1">
    <w:name w:val="HTML 代码1"/>
    <w:link w:val="690"/>
    <w:uiPriority w:val="99"/>
    <w:unhideWhenUsed/>
    <w:qFormat/>
    <w:rPr>
      <w:rFonts w:ascii="monospace" w:hAnsi="monospace" w:eastAsia="monospace" w:cs="monospace"/>
      <w:sz w:val="20"/>
    </w:rPr>
  </w:style>
  <w:style w:type="character" w:styleId="933" w:customStyle="1">
    <w:name w:val="HTML 引文1"/>
    <w:link w:val="690"/>
    <w:uiPriority w:val="99"/>
    <w:unhideWhenUsed/>
    <w:qFormat/>
  </w:style>
  <w:style w:type="character" w:styleId="934" w:customStyle="1">
    <w:name w:val="HTML 键盘1"/>
    <w:link w:val="690"/>
    <w:uiPriority w:val="99"/>
    <w:unhideWhenUsed/>
    <w:qFormat/>
    <w:rPr>
      <w:rFonts w:ascii="monospace" w:hAnsi="monospace" w:eastAsia="monospace" w:cs="monospace"/>
      <w:sz w:val="20"/>
    </w:rPr>
  </w:style>
  <w:style w:type="character" w:styleId="935" w:customStyle="1">
    <w:name w:val="HTML 样本1"/>
    <w:link w:val="690"/>
    <w:uiPriority w:val="99"/>
    <w:unhideWhenUsed/>
    <w:qFormat/>
    <w:rPr>
      <w:rFonts w:ascii="monospace" w:hAnsi="monospace" w:eastAsia="monospace" w:cs="monospace"/>
    </w:rPr>
  </w:style>
  <w:style w:type="character" w:styleId="936" w:customStyle="1">
    <w:name w:val="正文缩进2格 Char"/>
    <w:link w:val="937"/>
    <w:uiPriority w:val="0"/>
    <w:qFormat/>
    <w:rPr>
      <w:rFonts w:ascii="仿宋_GB2312" w:hAnsi="宋体" w:eastAsia="仿宋_GB2312"/>
      <w:sz w:val="31"/>
      <w:szCs w:val="28"/>
    </w:rPr>
  </w:style>
  <w:style w:type="paragraph" w:styleId="937" w:customStyle="1">
    <w:name w:val="正文缩进2格"/>
    <w:basedOn w:val="690"/>
    <w:link w:val="936"/>
    <w:uiPriority w:val="0"/>
    <w:qFormat/>
    <w:pPr>
      <w:ind w:firstLine="639"/>
      <w:spacing w:line="600" w:lineRule="exact"/>
    </w:pPr>
    <w:rPr>
      <w:rFonts w:ascii="仿宋_GB2312" w:hAnsi="宋体" w:eastAsia="仿宋_GB2312"/>
      <w:sz w:val="31"/>
      <w:szCs w:val="28"/>
    </w:rPr>
  </w:style>
  <w:style w:type="character" w:styleId="938" w:customStyle="1">
    <w:name w:val="标题 3.1 Char"/>
    <w:link w:val="939"/>
    <w:uiPriority w:val="0"/>
    <w:qFormat/>
    <w:rPr>
      <w:rFonts w:ascii="宋体" w:hAnsi="宋体"/>
      <w:b/>
      <w:bCs/>
      <w:color w:val="000000"/>
      <w:sz w:val="32"/>
      <w:szCs w:val="32"/>
    </w:rPr>
  </w:style>
  <w:style w:type="paragraph" w:styleId="939" w:customStyle="1">
    <w:name w:val="标题 3.1"/>
    <w:basedOn w:val="895"/>
    <w:link w:val="938"/>
    <w:uiPriority w:val="0"/>
    <w:qFormat/>
    <w:pPr>
      <w:spacing w:line="600" w:lineRule="exact"/>
      <w:tabs>
        <w:tab w:val="left" w:pos="1440" w:leader="none"/>
        <w:tab w:val="left" w:pos="1620" w:leader="none"/>
      </w:tabs>
    </w:pPr>
    <w:rPr>
      <w:rFonts w:ascii="宋体" w:hAnsi="宋体"/>
      <w:color w:val="000000"/>
    </w:rPr>
  </w:style>
  <w:style w:type="paragraph" w:styleId="940" w:customStyle="1">
    <w:name w:val=" Char"/>
    <w:basedOn w:val="690"/>
    <w:uiPriority w:val="0"/>
    <w:qFormat/>
    <w:rPr>
      <w:rFonts w:ascii="Tahoma" w:hAnsi="Tahoma"/>
      <w:sz w:val="24"/>
      <w:szCs w:val="20"/>
    </w:rPr>
  </w:style>
  <w:style w:type="paragraph" w:styleId="941" w:customStyle="1">
    <w:name w:val="正文缩进4格"/>
    <w:basedOn w:val="937"/>
    <w:uiPriority w:val="0"/>
    <w:qFormat/>
    <w:pPr>
      <w:ind w:left="2" w:firstLine="538"/>
    </w:pPr>
    <w:rPr>
      <w:color w:val="000000"/>
      <w:sz w:val="28"/>
    </w:rPr>
  </w:style>
  <w:style w:type="paragraph" w:styleId="942" w:customStyle="1">
    <w:name w:val=" Char Char Char Char"/>
    <w:basedOn w:val="690"/>
    <w:uiPriority w:val="0"/>
    <w:qFormat/>
    <w:rPr>
      <w:rFonts w:ascii="Tahoma" w:hAnsi="Tahoma"/>
      <w:sz w:val="24"/>
      <w:szCs w:val="20"/>
    </w:rPr>
  </w:style>
  <w:style w:type="paragraph" w:styleId="943" w:customStyle="1">
    <w:name w:val="Char1"/>
    <w:basedOn w:val="690"/>
    <w:uiPriority w:val="0"/>
    <w:qFormat/>
    <w:pPr>
      <w:ind w:left="840" w:hanging="420"/>
      <w:tabs>
        <w:tab w:val="left" w:pos="840" w:leader="none"/>
      </w:tabs>
    </w:pPr>
    <w:rPr>
      <w:sz w:val="24"/>
    </w:rPr>
  </w:style>
  <w:style w:type="paragraph" w:styleId="944" w:customStyle="1">
    <w:name w:val=" Char Char1 Char Char 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945" w:customStyle="1">
    <w:name w:val="msonormalcxspmiddle"/>
    <w:basedOn w:val="690"/>
    <w:uiPriority w:val="0"/>
    <w:qFormat/>
    <w:pPr>
      <w:jc w:val="left"/>
      <w:spacing w:before="100" w:beforeAutospacing="1" w:after="100" w:afterAutospacing="1"/>
      <w:widowControl/>
    </w:pPr>
    <w:rPr>
      <w:rFonts w:ascii="宋体" w:hAnsi="宋体" w:cs="宋体"/>
      <w:sz w:val="24"/>
    </w:rPr>
  </w:style>
  <w:style w:type="paragraph" w:styleId="946" w:customStyle="1">
    <w:name w:val=" Char Char 字元 字元 字元 Char Char Char Char"/>
    <w:basedOn w:val="690"/>
    <w:uiPriority w:val="0"/>
    <w:qFormat/>
    <w:pPr>
      <w:spacing w:line="360" w:lineRule="auto"/>
    </w:pPr>
    <w:rPr>
      <w:sz w:val="24"/>
      <w:szCs w:val="20"/>
    </w:rPr>
  </w:style>
  <w:style w:type="paragraph" w:styleId="947" w:customStyle="1">
    <w:name w:val="para"/>
    <w:basedOn w:val="690"/>
    <w:uiPriority w:val="0"/>
    <w:qFormat/>
    <w:pPr>
      <w:jc w:val="left"/>
      <w:spacing w:before="100" w:beforeAutospacing="1" w:after="100" w:afterAutospacing="1"/>
      <w:widowControl/>
    </w:pPr>
    <w:rPr>
      <w:rFonts w:ascii="Arial" w:hAnsi="Arial" w:cs="Arial"/>
      <w:sz w:val="18"/>
      <w:szCs w:val="18"/>
    </w:rPr>
  </w:style>
  <w:style w:type="paragraph" w:styleId="948" w:customStyle="1">
    <w:name w:val="Char"/>
    <w:basedOn w:val="690"/>
    <w:uiPriority w:val="0"/>
    <w:qFormat/>
    <w:rPr>
      <w:rFonts w:ascii="Tahoma" w:hAnsi="Tahoma"/>
      <w:sz w:val="24"/>
      <w:szCs w:val="20"/>
    </w:rPr>
  </w:style>
  <w:style w:type="paragraph" w:styleId="949" w:customStyle="1">
    <w:name w:val="msonormalcxsplast"/>
    <w:basedOn w:val="690"/>
    <w:uiPriority w:val="0"/>
    <w:qFormat/>
    <w:pPr>
      <w:jc w:val="left"/>
      <w:spacing w:before="100" w:beforeAutospacing="1" w:after="100" w:afterAutospacing="1"/>
      <w:widowControl/>
    </w:pPr>
    <w:rPr>
      <w:rFonts w:ascii="宋体" w:hAnsi="宋体" w:cs="宋体"/>
      <w:sz w:val="24"/>
    </w:rPr>
  </w:style>
  <w:style w:type="character" w:styleId="950" w:customStyle="1">
    <w:name w:val="普通正文 Char"/>
    <w:link w:val="951"/>
    <w:uiPriority w:val="0"/>
    <w:qFormat/>
    <w:rPr>
      <w:rFonts w:ascii="Arial" w:hAnsi="Arial"/>
      <w:sz w:val="24"/>
      <w:szCs w:val="24"/>
    </w:rPr>
  </w:style>
  <w:style w:type="paragraph" w:styleId="951" w:customStyle="1">
    <w:name w:val="普通正文"/>
    <w:basedOn w:val="690"/>
    <w:link w:val="950"/>
    <w:uiPriority w:val="0"/>
    <w:qFormat/>
    <w:pPr>
      <w:ind w:left="-2" w:right="120" w:firstLine="480"/>
      <w:jc w:val="center"/>
      <w:spacing w:before="120" w:after="120" w:line="360" w:lineRule="auto"/>
    </w:pPr>
    <w:rPr>
      <w:rFonts w:ascii="Arial" w:hAnsi="Arial"/>
      <w:sz w:val="24"/>
    </w:rPr>
  </w:style>
  <w:style w:type="character" w:styleId="952" w:customStyle="1">
    <w:name w:val="mini-outputtext1"/>
    <w:link w:val="690"/>
    <w:uiPriority w:val="0"/>
    <w:qFormat/>
  </w:style>
  <w:style w:type="character" w:styleId="953" w:customStyle="1">
    <w:name w:val="font31"/>
    <w:link w:val="690"/>
    <w:uiPriority w:val="0"/>
    <w:qFormat/>
    <w:rPr>
      <w:rFonts w:hint="eastAsia" w:ascii="宋体" w:hAnsi="宋体" w:eastAsia="宋体" w:cs="宋体"/>
      <w:color w:val="000000"/>
      <w:sz w:val="21"/>
      <w:szCs w:val="21"/>
      <w:u w:val="none"/>
    </w:rPr>
  </w:style>
  <w:style w:type="character" w:styleId="954" w:customStyle="1">
    <w:name w:val="font61"/>
    <w:link w:val="690"/>
    <w:uiPriority w:val="0"/>
    <w:qFormat/>
    <w:rPr>
      <w:rFonts w:ascii="Times New Roman" w:hAnsi="Times New Roman" w:cs="Times New Roman"/>
      <w:color w:val="000000"/>
      <w:sz w:val="21"/>
      <w:szCs w:val="21"/>
      <w:u w:val="none"/>
    </w:rPr>
  </w:style>
  <w:style w:type="character" w:styleId="955" w:customStyle="1">
    <w:name w:val="font01"/>
    <w:link w:val="690"/>
    <w:uiPriority w:val="0"/>
    <w:qFormat/>
    <w:rPr>
      <w:rFonts w:ascii="等线" w:hAnsi="等线" w:eastAsia="等线" w:cs="等线"/>
      <w:color w:val="000000"/>
      <w:sz w:val="22"/>
      <w:szCs w:val="22"/>
      <w:u w:val="none"/>
    </w:rPr>
  </w:style>
  <w:style w:type="character" w:styleId="956" w:customStyle="1">
    <w:name w:val="font51"/>
    <w:link w:val="690"/>
    <w:uiPriority w:val="0"/>
    <w:qFormat/>
    <w:rPr>
      <w:rFonts w:ascii="等线" w:hAnsi="等线" w:eastAsia="等线" w:cs="等线"/>
      <w:b/>
      <w:bCs/>
      <w:color w:val="000000"/>
      <w:sz w:val="22"/>
      <w:szCs w:val="22"/>
      <w:u w:val="none"/>
    </w:rPr>
  </w:style>
  <w:style w:type="paragraph" w:styleId="957" w:customStyle="1">
    <w:name w:val="普通(网站) Char"/>
    <w:basedOn w:val="690"/>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5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正文文本首行缩进 2"/>
    <w:basedOn w:val="907"/>
    <w:uiPriority w:val="99"/>
    <w:unhideWhenUsed/>
    <w:qFormat/>
    <w:pPr>
      <w:ind w:left="420" w:firstLine="200"/>
      <w:spacing w:after="120" w:line="240" w:lineRule="auto"/>
    </w:pPr>
    <w:rPr>
      <w:sz w:val="21"/>
      <w:szCs w:val="24"/>
    </w:rPr>
  </w:style>
  <w:style w:type="paragraph" w:styleId="961" w:customStyle="1">
    <w:name w:val="寄信人地址1"/>
    <w:basedOn w:val="690"/>
    <w:uiPriority w:val="99"/>
    <w:unhideWhenUsed/>
    <w:qFormat/>
    <w:rPr>
      <w:rFonts w:ascii="Arial" w:hAnsi="Arial"/>
    </w:rPr>
  </w:style>
  <w:style w:type="paragraph" w:styleId="962" w:customStyle="1">
    <w:name w:val="black1"/>
    <w:basedOn w:val="690"/>
    <w:uiPriority w:val="99"/>
    <w:qFormat/>
    <w:pPr>
      <w:jc w:val="left"/>
      <w:spacing w:before="100" w:beforeAutospacing="1" w:after="100" w:afterAutospacing="1"/>
      <w:widowControl/>
    </w:pPr>
    <w:rPr>
      <w:rFonts w:ascii="宋体" w:hAnsi="宋体" w:eastAsia="宋体" w:cs="Times New Roman"/>
      <w:sz w:val="24"/>
      <w:szCs w:val="24"/>
    </w:rPr>
  </w:style>
  <w:style w:type="paragraph" w:styleId="963" w:customStyle="1">
    <w:name w:val="正文（缩进）"/>
    <w:basedOn w:val="690"/>
    <w:uiPriority w:val="0"/>
    <w:qFormat/>
    <w:pPr>
      <w:ind w:firstLine="480"/>
      <w:spacing w:before="156" w:after="156"/>
    </w:pPr>
  </w:style>
  <w:style w:type="paragraph" w:styleId="964" w:customStyle="1">
    <w:name w:val="Table Paragraph"/>
    <w:basedOn w:val="690"/>
    <w:uiPriority w:val="1"/>
    <w:qFormat/>
    <w:rPr>
      <w:rFonts w:ascii="仿宋" w:hAnsi="仿宋" w:eastAsia="仿宋" w:cs="仿宋"/>
      <w:lang w:val="zh-CN" w:eastAsia="zh-CN" w:bidi="zh-CN"/>
    </w:rPr>
  </w:style>
  <w:style w:type="paragraph" w:styleId="965" w:customStyle="1">
    <w:name w:val="toc 1"/>
    <w:basedOn w:val="690"/>
    <w:next w:val="690"/>
    <w:uiPriority w:val="99"/>
    <w:qFormat/>
  </w:style>
  <w:style w:type="paragraph" w:styleId="966" w:customStyle="1">
    <w:name w:val="段落正文"/>
    <w:basedOn w:val="690"/>
    <w:uiPriority w:val="0"/>
    <w:qFormat/>
    <w:pPr>
      <w:spacing w:line="360" w:lineRule="auto"/>
    </w:pPr>
    <w:rPr>
      <w:sz w:val="24"/>
      <w:szCs w:val="21"/>
    </w:rPr>
  </w:style>
  <w:style w:type="table" w:styleId="967" w:customStyle="1">
    <w:name w:val="网格型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customStyle="1">
    <w:name w:val="Table Normal"/>
    <w:uiPriority w:val="0"/>
    <w:semiHidden/>
    <w:unhideWhenUsed/>
    <w:qFormat/>
    <w:tblPr>
      <w:tblCellMar>
        <w:left w:w="0" w:type="dxa"/>
        <w:top w:w="0" w:type="dxa"/>
        <w:right w:w="0" w:type="dxa"/>
        <w:bottom w:w="0" w:type="dxa"/>
      </w:tblCellMar>
    </w:tblPr>
  </w:style>
  <w:style w:type="numbering" w:styleId="11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11</cp:revision>
  <dcterms:created xsi:type="dcterms:W3CDTF">2021-11-26T05:03:00Z</dcterms:created>
  <dcterms:modified xsi:type="dcterms:W3CDTF">2026-08-20T07:38:42Z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449594622F044E82A20E170C699628AE_13</vt:lpwstr>
  </property>
  <property fmtid="{D5CDD505-2E9C-101B-9397-08002B2CF9AE}" pid="4" name="KSOTemplateDocerSaveRecord">
    <vt:lpwstr>eyJoZGlkIjoiZmQ0ZTkxNTE5OTQ1MGFiNmI4ZTU4NDY2OTQ5MTUyMDYiLCJ1c2VySWQiOiI0OTc2MDEyMzkifQ==</vt:lpwstr>
  </property>
</Properties>
</file>