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Pr>
          <w:rFonts w:hint="eastAsia"/>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643"/>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扬州市消防救援支队2025年度消防救援队伍部门集中采购目录外器材采购（第四批次）</w:t>
      </w:r>
      <w:r/>
    </w:p>
    <w:p>
      <w:pPr>
        <w:ind w:firstLine="643"/>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Arial" w:hAnsi="Arial" w:eastAsia="Arial" w:cs="Arial"/>
          <w:b/>
          <w:color w:val="000000"/>
          <w:sz w:val="32"/>
        </w:rPr>
        <w:t xml:space="preserve">JSZC-321000-JZCG-G2026-0042</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120" w:after="120"/>
        <w:rPr>
          <w:highlight w:val="none"/>
        </w:rPr>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highlight w:val="none"/>
        </w:rPr>
        <w:t xml:space="preserve">2026</w:t>
      </w:r>
      <w:r>
        <w:rPr>
          <w:rFonts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9</w:t>
      </w:r>
      <w:r>
        <w:rPr>
          <w:rFonts w:ascii="宋体" w:hAnsi="宋体" w:cs="宋体"/>
          <w:b/>
          <w:color w:val="000000"/>
          <w:sz w:val="32"/>
          <w:highlight w:val="none"/>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rPr>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投标人须知…………………………………6</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rPr>
        <w:t xml:space="preserve">7</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rPr>
        <w:t xml:space="preserve">33</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62</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72</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50"/>
      </w:pPr>
      <w:r>
        <w:rPr>
          <w:rFonts w:ascii="黑体" w:hAnsi="黑体" w:cs="黑体"/>
          <w:color w:val="000000"/>
        </w:rPr>
        <w:t xml:space="preserve">第一章投标邀请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]的委托，扬州市公共资源交易中心就[扬州市消防救援支队2025年度消防救援队伍部门集中采购目录外器材采购（第四批次）](</w:t>
      </w:r>
      <w:r>
        <w:rPr>
          <w:rFonts w:ascii="宋体" w:hAnsi="宋体"/>
          <w:color w:val="000000"/>
          <w:sz w:val="24"/>
          <w:szCs w:val="24"/>
        </w:rPr>
        <w:t xml:space="preserve">JSZC-321000-JZCG-G2026-00</w:t>
      </w:r>
      <w:r>
        <w:rPr>
          <w:rFonts w:hint="eastAsia" w:ascii="宋体" w:hAnsi="宋体"/>
          <w:color w:val="000000"/>
          <w:sz w:val="24"/>
          <w:szCs w:val="24"/>
        </w:rPr>
        <w:t xml:space="preserve">42)项目进行公开招标采购，欢迎符合条件的供应商投标。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扬州市消防救援支队2025年度消防救援队伍部门集中采购目录外器材采购（第四批次）</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ff0000"/>
          <w:sz w:val="24"/>
          <w:szCs w:val="24"/>
          <w:highlight w:val="none"/>
          <w:u w:val="single"/>
        </w:rPr>
        <w:t xml:space="preserve">2026</w:t>
      </w:r>
      <w:r>
        <w:rPr>
          <w:rFonts w:hint="eastAsia" w:ascii="宋体" w:hAnsi="宋体"/>
          <w:color w:val="ff0000"/>
          <w:sz w:val="24"/>
          <w:szCs w:val="24"/>
          <w:highlight w:val="none"/>
          <w:u w:val="single"/>
        </w:rPr>
        <w:t xml:space="preserve">年</w:t>
      </w:r>
      <w:r>
        <w:rPr>
          <w:rFonts w:hint="eastAsia" w:ascii="宋体" w:hAnsi="宋体"/>
          <w:color w:val="ff0000"/>
          <w:sz w:val="24"/>
          <w:szCs w:val="24"/>
          <w:highlight w:val="none"/>
          <w:u w:val="single"/>
          <w:lang w:val="en-US" w:eastAsia="zh-CN"/>
        </w:rPr>
        <w:t xml:space="preserve">10</w:t>
      </w:r>
      <w:r>
        <w:rPr>
          <w:rFonts w:hint="eastAsia" w:ascii="宋体" w:hAnsi="宋体"/>
          <w:bCs/>
          <w:color w:val="ff0000"/>
          <w:sz w:val="24"/>
          <w:szCs w:val="24"/>
          <w:highlight w:val="none"/>
          <w:u w:val="single"/>
        </w:rPr>
        <w:t xml:space="preserve">月</w:t>
      </w:r>
      <w:r>
        <w:rPr>
          <w:rFonts w:hint="eastAsia" w:ascii="宋体" w:hAnsi="宋体"/>
          <w:bCs/>
          <w:color w:val="ff0000"/>
          <w:sz w:val="24"/>
          <w:szCs w:val="24"/>
          <w:highlight w:val="none"/>
          <w:u w:val="single"/>
          <w:lang w:val="en-US" w:eastAsia="zh-CN"/>
        </w:rPr>
        <w:t xml:space="preserve">21</w:t>
      </w:r>
      <w:r>
        <w:rPr>
          <w:rFonts w:hint="eastAsia" w:ascii="宋体" w:hAnsi="宋体"/>
          <w:bCs/>
          <w:color w:val="ff0000"/>
          <w:sz w:val="24"/>
          <w:szCs w:val="24"/>
          <w:highlight w:val="none"/>
          <w:u w:val="single"/>
        </w:rPr>
        <w:t xml:space="preserve">日</w:t>
      </w:r>
      <w:r>
        <w:rPr>
          <w:rFonts w:ascii="宋体" w:hAnsi="宋体"/>
          <w:bCs/>
          <w:color w:val="ff0000"/>
          <w:sz w:val="24"/>
          <w:szCs w:val="24"/>
          <w:highlight w:val="none"/>
          <w:u w:val="single"/>
        </w:rPr>
        <w:t xml:space="preserve">09</w:t>
      </w:r>
      <w:r>
        <w:rPr>
          <w:rFonts w:hint="eastAsia" w:ascii="宋体" w:hAnsi="宋体"/>
          <w:bCs/>
          <w:color w:val="ff0000"/>
          <w:sz w:val="24"/>
          <w:szCs w:val="24"/>
          <w:u w:val="single"/>
        </w:rPr>
        <w:t xml:space="preserve">时3</w:t>
      </w:r>
      <w:r>
        <w:rPr>
          <w:rFonts w:ascii="宋体" w:hAnsi="宋体"/>
          <w:bCs/>
          <w:color w:val="ff0000"/>
          <w:sz w:val="24"/>
          <w:szCs w:val="24"/>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0" w:name="_Toc35393621"/>
      <w:r/>
      <w:bookmarkStart w:id="1" w:name="_Toc38985263"/>
      <w:r/>
      <w:bookmarkStart w:id="2" w:name="_Toc35393790"/>
      <w:r/>
      <w:bookmarkStart w:id="3" w:name="_Toc28359002"/>
      <w:r/>
      <w:bookmarkStart w:id="4" w:name="_Toc28359079"/>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
    </w:p>
    <w:p>
      <w:pPr>
        <w:ind w:firstLine="480"/>
        <w:spacing w:line="400" w:lineRule="exact"/>
        <w:rPr>
          <w:rFonts w:ascii="宋体" w:hAnsi="宋体"/>
          <w:color w:val="000000"/>
          <w:sz w:val="24"/>
          <w:szCs w:val="24"/>
        </w:rPr>
      </w:pPr>
      <w:r>
        <w:rPr>
          <w:rFonts w:hint="eastAsia" w:ascii="宋体" w:hAnsi="宋体"/>
          <w:b/>
          <w:bCs/>
          <w:color w:val="000000"/>
          <w:sz w:val="24"/>
          <w:szCs w:val="24"/>
        </w:rPr>
        <w:t xml:space="preserve">1.项目编号</w:t>
      </w:r>
      <w:r>
        <w:rPr>
          <w:rFonts w:hint="eastAsia" w:ascii="宋体" w:hAnsi="宋体"/>
          <w:color w:val="000000"/>
          <w:sz w:val="24"/>
          <w:szCs w:val="24"/>
        </w:rPr>
        <w:t xml:space="preserve">：</w:t>
      </w:r>
      <w:r>
        <w:rPr>
          <w:rFonts w:ascii="宋体" w:hAnsi="宋体"/>
          <w:color w:val="000000"/>
          <w:sz w:val="24"/>
          <w:szCs w:val="24"/>
        </w:rPr>
        <w:t xml:space="preserve">JSZC-321000-JZCG-G2026-00</w:t>
      </w:r>
      <w:r>
        <w:rPr>
          <w:rFonts w:hint="eastAsia" w:ascii="宋体" w:hAnsi="宋体"/>
          <w:color w:val="000000"/>
          <w:sz w:val="24"/>
          <w:szCs w:val="24"/>
        </w:rPr>
        <w:t xml:space="preserve">42</w:t>
      </w:r>
      <w:r/>
    </w:p>
    <w:p>
      <w:pPr>
        <w:ind w:firstLine="480"/>
        <w:spacing w:line="400" w:lineRule="exact"/>
        <w:rPr>
          <w:rFonts w:ascii="宋体" w:hAnsi="宋体"/>
          <w:color w:val="000000"/>
          <w:sz w:val="24"/>
          <w:szCs w:val="24"/>
        </w:rPr>
      </w:pPr>
      <w:r>
        <w:rPr>
          <w:rFonts w:hint="eastAsia" w:ascii="宋体" w:hAnsi="宋体"/>
          <w:b/>
          <w:bCs/>
          <w:color w:val="000000"/>
          <w:sz w:val="24"/>
          <w:szCs w:val="24"/>
        </w:rPr>
        <w:t xml:space="preserve">2.项目名称：</w:t>
      </w:r>
      <w:bookmarkEnd w:id="5"/>
      <w:r>
        <w:rPr>
          <w:rFonts w:ascii="宋体" w:hAnsi="宋体"/>
          <w:color w:val="000000"/>
          <w:sz w:val="24"/>
          <w:szCs w:val="24"/>
        </w:rPr>
        <w:t xml:space="preserve">扬州市消防救援支队2025年度消防救援队伍部门集中采购目录外器材采购（第四批次）</w:t>
      </w:r>
      <w:r/>
    </w:p>
    <w:p>
      <w:pPr>
        <w:ind w:firstLine="480"/>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3.预算金额：</w:t>
      </w:r>
      <w:r/>
    </w:p>
    <w:tbl>
      <w:tblPr>
        <w:tblStyle w:val="776"/>
        <w:tblW w:w="652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5130"/>
      </w:tblGrid>
      <w:tr>
        <w:trPr>
          <w:trHeight w:val="31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392"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130"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30.598</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42.0925</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79.19</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25.00</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4.最高限价：</w:t>
      </w:r>
      <w:r/>
    </w:p>
    <w:tbl>
      <w:tblPr>
        <w:tblStyle w:val="776"/>
        <w:tblW w:w="852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2841"/>
        <w:gridCol w:w="4120"/>
      </w:tblGrid>
      <w:tr>
        <w:trPr>
          <w:jc w:val="center"/>
          <w:tblHead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是否设定最高限价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最高限价（人民币：万元）</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sz w:val="24"/>
                <w:szCs w:val="24"/>
              </w:rPr>
            </w:pPr>
            <w:r>
              <w:rPr>
                <w:rFonts w:hint="eastAsia" w:ascii="宋体" w:hAnsi="宋体"/>
                <w:sz w:val="24"/>
                <w:szCs w:val="24"/>
              </w:rPr>
              <w:t xml:space="preserve">25.9660</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sz w:val="24"/>
                <w:szCs w:val="24"/>
              </w:rPr>
            </w:pPr>
            <w:r>
              <w:rPr>
                <w:rFonts w:hint="eastAsia" w:ascii="宋体" w:hAnsi="宋体"/>
                <w:sz w:val="24"/>
                <w:szCs w:val="24"/>
              </w:rPr>
              <w:t xml:space="preserve">35.3850</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71.378</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41"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20.00</w:t>
            </w:r>
            <w:r/>
          </w:p>
        </w:tc>
      </w:tr>
    </w:tbl>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所有货物最高限制单价</w:t>
      </w:r>
      <w:r>
        <w:rPr>
          <w:rFonts w:hint="eastAsia" w:ascii="宋体" w:hAnsi="宋体"/>
          <w:color w:val="auto"/>
          <w:sz w:val="24"/>
          <w:szCs w:val="24"/>
          <w:highlight w:val="none"/>
        </w:rPr>
        <w:t xml:space="preserve">详见本招标文件</w:t>
      </w:r>
      <w:r>
        <w:rPr>
          <w:rFonts w:ascii="宋体" w:hAnsi="宋体"/>
          <w:color w:val="auto"/>
          <w:sz w:val="24"/>
          <w:szCs w:val="24"/>
          <w:highlight w:val="none"/>
        </w:rPr>
        <w:t xml:space="preserve">第四章采购需求</w:t>
      </w:r>
      <w:r/>
    </w:p>
    <w:p>
      <w:pPr>
        <w:ind w:firstLine="480"/>
        <w:spacing w:line="400"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5.采购需求(简介)</w:t>
      </w:r>
      <w:r>
        <w:rPr>
          <w:rFonts w:hint="eastAsia" w:ascii="宋体" w:hAnsi="宋体"/>
          <w:color w:val="auto"/>
          <w:sz w:val="24"/>
          <w:szCs w:val="24"/>
          <w:highlight w:val="none"/>
        </w:rPr>
        <w:t xml:space="preserve">：</w:t>
      </w:r>
      <w:r>
        <w:rPr>
          <w:rFonts w:ascii="宋体" w:hAnsi="宋体"/>
          <w:color w:val="auto"/>
          <w:sz w:val="24"/>
          <w:szCs w:val="24"/>
          <w:highlight w:val="none"/>
        </w:rPr>
        <w:t xml:space="preserve">扬州市消防救援支队采购2025年度消防救援队伍部门集中采购目录外器材采购（第</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批次）本项目共分</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个包</w:t>
      </w:r>
      <w:r>
        <w:rPr>
          <w:rFonts w:hint="eastAsia" w:ascii="宋体" w:hAnsi="宋体"/>
          <w:color w:val="auto"/>
          <w:sz w:val="24"/>
          <w:szCs w:val="24"/>
          <w:highlight w:val="none"/>
        </w:rPr>
        <w:t xml:space="preserve">。分包一：</w:t>
      </w:r>
      <w:r>
        <w:rPr>
          <w:rFonts w:hint="eastAsia" w:ascii="宋体" w:hAnsi="宋体" w:cs="宋体"/>
          <w:color w:val="auto"/>
          <w:sz w:val="24"/>
          <w:szCs w:val="24"/>
          <w:highlight w:val="none"/>
        </w:rPr>
        <w:t xml:space="preserve">救生类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二：</w:t>
      </w:r>
      <w:r>
        <w:rPr>
          <w:rFonts w:hint="eastAsia" w:ascii="宋体" w:hAnsi="宋体" w:cs="宋体"/>
          <w:color w:val="auto"/>
          <w:sz w:val="24"/>
          <w:szCs w:val="24"/>
          <w:highlight w:val="none"/>
        </w:rPr>
        <w:t xml:space="preserve">保障、消耗类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三：</w:t>
      </w:r>
      <w:r>
        <w:rPr>
          <w:rFonts w:hint="eastAsia" w:ascii="宋体" w:hAnsi="宋体" w:cs="宋体"/>
          <w:color w:val="auto"/>
          <w:sz w:val="24"/>
          <w:szCs w:val="24"/>
          <w:highlight w:val="none"/>
        </w:rPr>
        <w:t xml:space="preserve">药剂、输转类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四：</w:t>
      </w:r>
      <w:r>
        <w:rPr>
          <w:rFonts w:hint="eastAsia" w:ascii="宋体" w:hAnsi="宋体" w:cs="宋体"/>
          <w:color w:val="auto"/>
          <w:sz w:val="24"/>
          <w:szCs w:val="24"/>
          <w:highlight w:val="none"/>
        </w:rPr>
        <w:t xml:space="preserve">多功能挪车机器人</w:t>
      </w:r>
      <w:r>
        <w:rPr>
          <w:rFonts w:hint="eastAsia" w:ascii="宋体" w:hAnsi="宋体"/>
          <w:color w:val="auto"/>
          <w:sz w:val="24"/>
          <w:szCs w:val="24"/>
          <w:highlight w:val="non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本项目可兼投兼中。</w:t>
      </w:r>
      <w:r>
        <w:rPr>
          <w:rFonts w:hint="eastAsia" w:ascii="宋体" w:hAnsi="宋体"/>
          <w:color w:val="auto"/>
          <w:sz w:val="24"/>
          <w:szCs w:val="24"/>
          <w:highlight w:val="none"/>
        </w:rPr>
        <w:t xml:space="preserve">开标、评标、定标顺序：分包一、分包二、分包三、分包四（详细内容见本招标文件第四章）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6.合同履行期限</w:t>
      </w:r>
      <w:r>
        <w:rPr>
          <w:rFonts w:ascii="宋体" w:hAnsi="宋体" w:cs="宋体"/>
          <w:color w:val="000000"/>
          <w:sz w:val="24"/>
        </w:rPr>
        <w:t xml:space="preserve">：</w:t>
      </w:r>
      <w:r>
        <w:rPr>
          <w:rFonts w:hint="eastAsia" w:ascii="宋体" w:hAnsi="宋体"/>
          <w:color w:val="000000"/>
          <w:sz w:val="24"/>
          <w:szCs w:val="24"/>
        </w:rPr>
        <w:t xml:space="preserve">合同签订后，接到采购人通知之日起30天内供货并完成安装调试。</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2上一年</w:t>
      </w:r>
      <w:r>
        <w:rPr>
          <w:rFonts w:ascii="宋体" w:hAnsi="宋体" w:cs="宋体"/>
          <w:color w:val="000000"/>
          <w:sz w:val="24"/>
        </w:rPr>
        <w:t xml:space="preserve">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76"/>
        <w:tblpPr w:horzAnchor="page" w:tblpX="1870" w:vertAnchor="text" w:tblpY="166"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645"/>
        <w:gridCol w:w="3649"/>
      </w:tblGrid>
      <w:tr>
        <w:trPr>
          <w:tblHeader/>
        </w:trPr>
        <w:tc>
          <w:tcPr>
            <w:tcMar>
              <w:left w:w="108" w:type="dxa"/>
              <w:top w:w="0" w:type="dxa"/>
              <w:right w:w="108" w:type="dxa"/>
              <w:bottom w:w="0" w:type="dxa"/>
            </w:tcMar>
            <w:tcW w:w="1234"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Mar>
              <w:left w:w="108" w:type="dxa"/>
              <w:top w:w="0" w:type="dxa"/>
              <w:right w:w="108" w:type="dxa"/>
              <w:bottom w:w="0" w:type="dxa"/>
            </w:tcMar>
            <w:tcW w:w="3645"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是否接受联合体投标（是/否）</w:t>
            </w:r>
            <w:r/>
          </w:p>
        </w:tc>
        <w:tc>
          <w:tcPr>
            <w:tcMar>
              <w:left w:w="108" w:type="dxa"/>
              <w:top w:w="0" w:type="dxa"/>
              <w:right w:w="108" w:type="dxa"/>
              <w:bottom w:w="0" w:type="dxa"/>
            </w:tcMar>
            <w:tcW w:w="3649"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该采购包中联合体成员数量上限</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6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76"/>
        <w:tblW w:w="852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6"/>
        <w:gridCol w:w="6469"/>
      </w:tblGrid>
      <w:tr>
        <w:trPr>
          <w:jc w:val="center"/>
          <w:tblHeade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469"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是否接受进口产品投标（是/否）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5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rPr>
          <w:rFonts w:ascii="宋体" w:hAnsi="宋体" w:cs="宋体"/>
          <w:color w:val="000000"/>
          <w:sz w:val="28"/>
        </w:rPr>
      </w:r>
      <w:r/>
    </w:p>
    <w:p>
      <w:pPr>
        <w:ind w:firstLine="560"/>
        <w:spacing w:line="400"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tbl>
      <w:tblPr>
        <w:tblStyle w:val="776"/>
        <w:tblW w:w="693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5322"/>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617" w:type="dxa"/>
            <w:textDirection w:val="lrTb"/>
            <w:noWrap w:val="false"/>
          </w:tcPr>
          <w:p>
            <w:pPr>
              <w:jc w:val="center"/>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322" w:type="dxa"/>
            <w:textDirection w:val="lrTb"/>
            <w:noWrap w:val="false"/>
          </w:tcPr>
          <w:p>
            <w:pPr>
              <w:jc w:val="center"/>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r/>
    </w:p>
    <w:p>
      <w:pPr>
        <w:ind w:firstLine="496"/>
        <w:keepLines/>
        <w:keepNext/>
        <w:spacing w:before="156" w:after="156" w:line="400" w:lineRule="exact"/>
        <w:rPr>
          <w:b/>
          <w:bCs/>
          <w:color w:val="000000"/>
          <w:sz w:val="32"/>
          <w:szCs w:val="32"/>
        </w:rPr>
        <w:outlineLvl w:val="2"/>
      </w:pPr>
      <w:r/>
      <w:bookmarkStart w:id="6" w:name="_Toc28359005"/>
      <w:r/>
      <w:bookmarkStart w:id="7" w:name="_Toc28359082"/>
      <w:r/>
      <w:bookmarkStart w:id="8" w:name="_Toc38985266"/>
      <w:r/>
      <w:bookmarkStart w:id="9" w:name="_Toc35393624"/>
      <w:r/>
      <w:bookmarkStart w:id="10" w:name="_Toc35393793"/>
      <w:r>
        <w:rPr>
          <w:rFonts w:hint="eastAsia"/>
          <w:b/>
          <w:bCs/>
          <w:color w:val="000000"/>
          <w:sz w:val="32"/>
          <w:szCs w:val="32"/>
        </w:rPr>
        <w:t xml:space="preserve">四、提交投标文件</w:t>
      </w:r>
      <w:bookmarkEnd w:id="6"/>
      <w:r/>
      <w:bookmarkEnd w:id="7"/>
      <w:r>
        <w:rPr>
          <w:rFonts w:hint="eastAsia"/>
          <w:b/>
          <w:bCs/>
          <w:color w:val="000000"/>
          <w:sz w:val="32"/>
          <w:szCs w:val="32"/>
        </w:rPr>
        <w:t xml:space="preserve">截止时间、开标时间和地点</w:t>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highlight w:val="none"/>
        </w:rPr>
        <w:t xml:space="preserve">1.</w:t>
      </w:r>
      <w:r>
        <w:rPr>
          <w:rFonts w:ascii="宋体" w:hAnsi="宋体"/>
          <w:color w:val="ff0000"/>
          <w:sz w:val="24"/>
          <w:szCs w:val="24"/>
          <w:highlight w:val="none"/>
        </w:rPr>
        <w:t xml:space="preserve">2026</w:t>
      </w:r>
      <w:r>
        <w:rPr>
          <w:rFonts w:hint="eastAsia" w:ascii="宋体" w:hAnsi="宋体"/>
          <w:color w:val="ff0000"/>
          <w:sz w:val="24"/>
          <w:szCs w:val="24"/>
          <w:highlight w:val="none"/>
        </w:rPr>
        <w:t xml:space="preserve">年</w:t>
      </w:r>
      <w:r>
        <w:rPr>
          <w:rFonts w:hint="eastAsia" w:ascii="宋体" w:hAnsi="宋体"/>
          <w:color w:val="ff0000"/>
          <w:sz w:val="24"/>
          <w:szCs w:val="24"/>
          <w:highlight w:val="none"/>
          <w:lang w:val="en-US" w:eastAsia="zh-CN"/>
        </w:rPr>
        <w:t xml:space="preserve">10</w:t>
      </w:r>
      <w:r>
        <w:rPr>
          <w:rFonts w:hint="eastAsia" w:ascii="宋体" w:hAnsi="宋体"/>
          <w:color w:val="ff0000"/>
          <w:sz w:val="24"/>
          <w:szCs w:val="24"/>
          <w:highlight w:val="none"/>
        </w:rPr>
        <w:t xml:space="preserve">月</w:t>
      </w:r>
      <w:r>
        <w:rPr>
          <w:rFonts w:hint="eastAsia" w:ascii="宋体" w:hAnsi="宋体"/>
          <w:color w:val="ff0000"/>
          <w:sz w:val="24"/>
          <w:szCs w:val="24"/>
          <w:highlight w:val="none"/>
          <w:lang w:val="en-US" w:eastAsia="zh-CN"/>
        </w:rPr>
        <w:t xml:space="preserve">21</w:t>
      </w:r>
      <w:r>
        <w:rPr>
          <w:rFonts w:hint="eastAsia" w:ascii="宋体" w:hAnsi="宋体"/>
          <w:color w:val="ff0000"/>
          <w:sz w:val="24"/>
          <w:szCs w:val="24"/>
          <w:highlight w:val="none"/>
        </w:rPr>
        <w:t xml:space="preserve">日</w:t>
      </w:r>
      <w:r>
        <w:rPr>
          <w:rFonts w:ascii="宋体" w:hAnsi="宋体"/>
          <w:color w:val="ff0000"/>
          <w:sz w:val="24"/>
          <w:szCs w:val="24"/>
          <w:highlight w:val="none"/>
        </w:rPr>
        <w:t xml:space="preserve">09</w:t>
      </w:r>
      <w:r>
        <w:rPr>
          <w:rFonts w:hint="eastAsia" w:ascii="宋体" w:hAnsi="宋体"/>
          <w:color w:val="ff0000"/>
          <w:sz w:val="24"/>
          <w:szCs w:val="24"/>
          <w:highlight w:val="none"/>
        </w:rPr>
        <w:t xml:space="preserve">点</w:t>
      </w:r>
      <w:r>
        <w:rPr>
          <w:rFonts w:ascii="宋体" w:hAnsi="宋体"/>
          <w:color w:val="ff0000"/>
          <w:sz w:val="24"/>
          <w:szCs w:val="24"/>
          <w:highlight w:val="none"/>
        </w:rPr>
        <w:t xml:space="preserve">30</w:t>
      </w:r>
      <w:r>
        <w:rPr>
          <w:rFonts w:hint="eastAsia" w:ascii="宋体" w:hAnsi="宋体"/>
          <w:color w:val="ff0000"/>
          <w:sz w:val="24"/>
          <w:szCs w:val="24"/>
        </w:rPr>
        <w:t xml:space="preserve">分</w:t>
      </w:r>
      <w:r>
        <w:rPr>
          <w:rFonts w:hint="eastAsia" w:ascii="宋体" w:hAnsi="宋体"/>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bookmarkStart w:id="171" w:name="_GoBack"/>
      <w:r/>
      <w:bookmarkEnd w:id="171"/>
      <w:r/>
      <w:r/>
    </w:p>
    <w:p>
      <w:pPr>
        <w:ind w:firstLine="496"/>
        <w:keepLines/>
        <w:keepNext/>
        <w:spacing w:before="156" w:after="156" w:line="360" w:lineRule="auto"/>
        <w:rPr>
          <w:b/>
          <w:bCs/>
          <w:color w:val="000000"/>
          <w:sz w:val="32"/>
          <w:szCs w:val="32"/>
        </w:rPr>
        <w:outlineLvl w:val="2"/>
      </w:pPr>
      <w:r/>
      <w:bookmarkStart w:id="11" w:name="_Toc28359007"/>
      <w:r/>
      <w:bookmarkStart w:id="12" w:name="_Toc38985267"/>
      <w:r/>
      <w:bookmarkStart w:id="13" w:name="_Toc28359084"/>
      <w:r/>
      <w:bookmarkStart w:id="14" w:name="_Toc35393794"/>
      <w:r/>
      <w:bookmarkStart w:id="15" w:name="_Toc35393625"/>
      <w:r>
        <w:rPr>
          <w:rFonts w:hint="eastAsia"/>
          <w:b/>
          <w:bCs/>
          <w:color w:val="000000"/>
          <w:sz w:val="32"/>
          <w:szCs w:val="32"/>
        </w:rPr>
        <w:t xml:space="preserve">五、公告期限</w:t>
      </w:r>
      <w:bookmarkEnd w:id="11"/>
      <w:r/>
      <w:bookmarkEnd w:id="12"/>
      <w:r/>
      <w:bookmarkEnd w:id="13"/>
      <w:r/>
      <w:bookmarkEnd w:id="14"/>
      <w:r/>
      <w:bookmarkEnd w:id="15"/>
      <w:r/>
      <w:r/>
    </w:p>
    <w:p>
      <w:pPr>
        <w:ind w:firstLine="496"/>
        <w:keepLines/>
        <w:keepNext/>
        <w:spacing w:before="156" w:after="156" w:line="360" w:lineRule="auto"/>
        <w:rPr>
          <w:rFonts w:ascii="宋体" w:hAnsi="宋体"/>
          <w:sz w:val="24"/>
          <w:szCs w:val="24"/>
        </w:rPr>
        <w:outlineLvl w:val="2"/>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16" w:name="_Toc35393626"/>
      <w:r/>
      <w:bookmarkStart w:id="17" w:name="_Toc38985268"/>
      <w:r/>
      <w:bookmarkStart w:id="18" w:name="_Toc35393795"/>
      <w:r>
        <w:rPr>
          <w:rFonts w:hint="eastAsia"/>
          <w:b/>
          <w:bCs/>
          <w:color w:val="000000"/>
          <w:sz w:val="32"/>
          <w:szCs w:val="32"/>
        </w:rPr>
        <w:t xml:space="preserve">六、其他补充事宜</w:t>
      </w:r>
      <w:bookmarkEnd w:id="16"/>
      <w:r/>
      <w:bookmarkEnd w:id="17"/>
      <w:r/>
      <w:bookmarkEnd w:id="18"/>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19" w:name="_Toc35393796"/>
      <w:r/>
      <w:bookmarkStart w:id="20" w:name="_Toc38985269"/>
      <w:r/>
      <w:bookmarkStart w:id="21" w:name="_Toc35393627"/>
      <w:r/>
      <w:bookmarkStart w:id="22" w:name="_Toc28359085"/>
      <w:r/>
      <w:bookmarkStart w:id="23" w:name="_Toc28359008"/>
      <w:r>
        <w:rPr>
          <w:rFonts w:hint="eastAsia"/>
          <w:b/>
          <w:bCs/>
          <w:color w:val="000000"/>
          <w:sz w:val="32"/>
          <w:szCs w:val="32"/>
        </w:rPr>
        <w:t xml:space="preserve">七、本次招标联系方式</w:t>
      </w:r>
      <w:bookmarkEnd w:id="19"/>
      <w:r/>
      <w:bookmarkEnd w:id="20"/>
      <w:r/>
      <w:bookmarkEnd w:id="21"/>
      <w:r/>
      <w:bookmarkEnd w:id="22"/>
      <w:r/>
      <w:bookmarkEnd w:id="23"/>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联系人：周娟、赵祥                        </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cs="宋体"/>
          <w:color w:val="000000"/>
          <w:sz w:val="24"/>
        </w:rPr>
        <w:t xml:space="preserve">0514-809260</w:t>
      </w:r>
      <w:r>
        <w:rPr>
          <w:rFonts w:hint="eastAsia" w:ascii="宋体" w:hAnsi="宋体" w:cs="宋体"/>
          <w:color w:val="000000"/>
          <w:sz w:val="24"/>
          <w:lang w:val="en-US" w:eastAsia="zh-CN"/>
        </w:rPr>
        <w:t xml:space="preserve">15</w:t>
      </w:r>
      <w:r>
        <w:rPr>
          <w:rFonts w:hint="eastAsia" w:ascii="宋体" w:hAnsi="宋体" w:cs="宋体"/>
          <w:color w:val="000000"/>
          <w:sz w:val="24"/>
        </w:rPr>
        <w:t xml:space="preserve">、0514-80926013</w:t>
      </w:r>
      <w:r>
        <w:rPr>
          <w:rFonts w:hint="eastAsia" w:ascii="宋体" w:hAnsi="宋体"/>
          <w:sz w:val="24"/>
          <w:szCs w:val="24"/>
        </w:rPr>
        <w:t xml:space="preserve"> </w:t>
      </w:r>
      <w:bookmarkStart w:id="24" w:name="_Toc28359086"/>
      <w:r/>
      <w:bookmarkEnd w:id="24"/>
      <w:r/>
      <w:bookmarkStart w:id="25" w:name="_Toc28359009"/>
      <w:r/>
      <w:bookmarkEnd w:id="25"/>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1530室</w:t>
      </w:r>
      <w:r/>
    </w:p>
    <w:p>
      <w:pPr>
        <w:ind w:firstLine="480"/>
        <w:spacing w:line="400" w:lineRule="exact"/>
        <w:rPr>
          <w:rFonts w:ascii="宋体" w:hAnsi="宋体"/>
          <w:sz w:val="24"/>
          <w:szCs w:val="24"/>
        </w:rPr>
      </w:pPr>
      <w:r>
        <w:rPr>
          <w:rFonts w:hint="eastAsia" w:ascii="宋体" w:hAnsi="宋体"/>
          <w:sz w:val="24"/>
          <w:szCs w:val="24"/>
        </w:rPr>
        <w:t xml:space="preserve">联系人：舒畅</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w:t>
      </w:r>
      <w:r>
        <w:rPr>
          <w:rFonts w:hint="eastAsia" w:ascii="宋体" w:hAnsi="宋体"/>
          <w:sz w:val="24"/>
          <w:szCs w:val="24"/>
        </w:rPr>
        <w:t xml:space="preserve">95</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26" w:name="_Toc120614211"/>
      <w:r>
        <w:rPr>
          <w:rFonts w:hint="eastAsia" w:ascii="黑体" w:hAnsi="Arial" w:eastAsia="黑体" w:cs="Arial"/>
          <w:b/>
          <w:bCs/>
          <w:color w:val="000000"/>
          <w:sz w:val="44"/>
          <w:szCs w:val="44"/>
        </w:rPr>
        <w:t xml:space="preserve">第二章  </w:t>
      </w:r>
      <w:bookmarkEnd w:id="26"/>
      <w:r/>
      <w:bookmarkStart w:id="27" w:name="_Toc16938518"/>
      <w:r/>
      <w:bookmarkStart w:id="28" w:name="_Toc513029202"/>
      <w:r/>
      <w:bookmarkStart w:id="29" w:name="_Toc120614213"/>
      <w:r/>
      <w:bookmarkStart w:id="30" w:name="_Toc20823274"/>
      <w:r>
        <w:rPr>
          <w:rFonts w:hint="eastAsia" w:ascii="黑体" w:hAnsi="Arial" w:eastAsia="黑体" w:cs="Arial"/>
          <w:b/>
          <w:bCs/>
          <w:color w:val="000000"/>
          <w:sz w:val="44"/>
          <w:szCs w:val="44"/>
        </w:rPr>
        <w:t xml:space="preserve">投标人须知</w:t>
      </w:r>
      <w:bookmarkEnd w:id="27"/>
      <w:r/>
      <w:bookmarkEnd w:id="28"/>
      <w:r/>
      <w:bookmarkEnd w:id="29"/>
      <w:r/>
      <w:bookmarkEnd w:id="30"/>
      <w:r/>
      <w:r/>
    </w:p>
    <w:p>
      <w:pPr>
        <w:ind w:firstLine="496"/>
        <w:keepLines/>
        <w:keepNext/>
        <w:spacing w:before="156" w:after="156" w:line="400" w:lineRule="exact"/>
        <w:rPr>
          <w:b/>
          <w:bCs/>
          <w:color w:val="000000"/>
          <w:sz w:val="32"/>
          <w:szCs w:val="32"/>
        </w:rPr>
        <w:outlineLvl w:val="2"/>
      </w:pPr>
      <w:r/>
      <w:bookmarkStart w:id="31" w:name="_Toc513029203"/>
      <w:r/>
      <w:bookmarkStart w:id="32" w:name="_Toc120614214"/>
      <w:r/>
      <w:bookmarkStart w:id="33" w:name="_Toc16938519"/>
      <w:r/>
      <w:bookmarkStart w:id="34" w:name="_Toc20823275"/>
      <w:r>
        <w:rPr>
          <w:rFonts w:hint="eastAsia"/>
          <w:b/>
          <w:bCs/>
          <w:color w:val="000000"/>
          <w:sz w:val="32"/>
          <w:szCs w:val="32"/>
        </w:rPr>
        <w:t xml:space="preserve">一、总则</w:t>
      </w:r>
      <w:bookmarkEnd w:id="31"/>
      <w:r/>
      <w:bookmarkEnd w:id="32"/>
      <w:r/>
      <w:bookmarkEnd w:id="33"/>
      <w:r/>
      <w:bookmarkEnd w:id="34"/>
      <w:r/>
      <w:r/>
    </w:p>
    <w:p>
      <w:pPr>
        <w:ind w:firstLine="420"/>
        <w:keepLines/>
        <w:keepNext/>
        <w:spacing w:line="400" w:lineRule="exact"/>
        <w:rPr>
          <w:rFonts w:ascii="Arial" w:hAnsi="Arial" w:eastAsia="黑体" w:cs="Arial"/>
          <w:color w:val="000000"/>
          <w:sz w:val="28"/>
          <w:szCs w:val="28"/>
        </w:rPr>
        <w:outlineLvl w:val="3"/>
      </w:pPr>
      <w:r/>
      <w:bookmarkStart w:id="35" w:name="_Hlt16619475"/>
      <w:r/>
      <w:bookmarkEnd w:id="35"/>
      <w:r/>
      <w:bookmarkStart w:id="36" w:name="_Toc458694821"/>
      <w:r/>
      <w:bookmarkStart w:id="37" w:name="_Toc16938520"/>
      <w:r/>
      <w:bookmarkStart w:id="38" w:name="_Toc20823276"/>
      <w:r/>
      <w:bookmarkStart w:id="39" w:name="_Toc513029204"/>
      <w:r>
        <w:rPr>
          <w:rFonts w:hint="eastAsia" w:ascii="Arial" w:hAnsi="Arial" w:eastAsia="黑体" w:cs="Arial"/>
          <w:color w:val="000000"/>
          <w:sz w:val="28"/>
          <w:szCs w:val="28"/>
        </w:rPr>
        <w:t xml:space="preserve">1</w:t>
      </w:r>
      <w:bookmarkEnd w:id="36"/>
      <w:r>
        <w:rPr>
          <w:rFonts w:hint="eastAsia" w:ascii="Arial" w:hAnsi="Arial" w:eastAsia="黑体" w:cs="Arial"/>
          <w:color w:val="000000"/>
          <w:sz w:val="28"/>
          <w:szCs w:val="28"/>
        </w:rPr>
        <w:t xml:space="preserve">、招标方式</w:t>
      </w:r>
      <w:bookmarkEnd w:id="37"/>
      <w:r/>
      <w:bookmarkEnd w:id="38"/>
      <w:r/>
      <w:bookmarkEnd w:id="39"/>
      <w:r/>
      <w:r/>
    </w:p>
    <w:p>
      <w:pPr>
        <w:ind w:firstLine="480"/>
        <w:spacing w:line="4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40" w:name="_Toc20823277"/>
      <w:r/>
      <w:bookmarkStart w:id="41" w:name="_Toc16938521"/>
      <w:r/>
      <w:bookmarkStart w:id="42" w:name="_Toc513029205"/>
      <w:r>
        <w:rPr>
          <w:rFonts w:hint="eastAsia" w:ascii="Arial" w:hAnsi="Arial" w:eastAsia="黑体" w:cs="Arial"/>
          <w:color w:val="000000"/>
          <w:sz w:val="28"/>
          <w:szCs w:val="28"/>
        </w:rPr>
        <w:t xml:space="preserve">2、合格的投标人</w:t>
      </w:r>
      <w:bookmarkEnd w:id="40"/>
      <w:r/>
      <w:bookmarkEnd w:id="41"/>
      <w:r/>
      <w:bookmarkEnd w:id="4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auto"/>
          <w:sz w:val="28"/>
          <w:szCs w:val="28"/>
        </w:rPr>
        <w:outlineLvl w:val="3"/>
      </w:pPr>
      <w:r>
        <w:rPr>
          <w:rFonts w:hint="eastAsia" w:ascii="黑体" w:hAnsi="黑体" w:eastAsia="黑体" w:cs="黑体"/>
          <w:color w:val="auto"/>
          <w:sz w:val="28"/>
          <w:szCs w:val="28"/>
        </w:rPr>
        <w:t xml:space="preserve">3、适用法律和标准</w:t>
      </w:r>
      <w:r/>
    </w:p>
    <w:p>
      <w:pPr>
        <w:ind w:firstLine="420"/>
        <w:spacing w:line="400" w:lineRule="exact"/>
        <w:rPr>
          <w:rFonts w:ascii="宋体" w:hAnsi="宋体"/>
          <w:color w:val="auto"/>
          <w:sz w:val="24"/>
        </w:rPr>
      </w:pPr>
      <w:r>
        <w:rPr>
          <w:rFonts w:hint="eastAsia" w:ascii="宋体" w:hAnsi="宋体"/>
          <w:color w:val="auto"/>
          <w:sz w:val="24"/>
        </w:rPr>
        <w:t xml:space="preserve">3.1本次招标及由此产生的合同受中华人民共和国有关的法律法规制约和保护</w:t>
      </w:r>
      <w:r>
        <w:rPr>
          <w:rFonts w:ascii="宋体" w:hAnsi="宋体"/>
          <w:color w:val="auto"/>
          <w:sz w:val="24"/>
        </w:rPr>
        <w:t xml:space="preserve">。</w:t>
      </w:r>
      <w:r/>
    </w:p>
    <w:p>
      <w:pPr>
        <w:ind w:firstLine="420"/>
        <w:spacing w:line="400" w:lineRule="exact"/>
        <w:rPr>
          <w:rFonts w:ascii="宋体" w:hAnsi="宋体" w:cs="宋体"/>
          <w:color w:val="auto"/>
          <w:sz w:val="24"/>
        </w:rPr>
      </w:pPr>
      <w:r>
        <w:rPr>
          <w:rFonts w:hint="eastAsia" w:ascii="宋体" w:hAnsi="宋体" w:cs="宋体"/>
          <w:color w:val="auto"/>
          <w:sz w:val="24"/>
        </w:rPr>
        <w:t xml:space="preserve">3.2在本项目政府采购活动过程中，如果所执行的标准有更新的，按照最新标准执行。</w:t>
      </w:r>
      <w:r/>
    </w:p>
    <w:p>
      <w:pPr>
        <w:ind w:firstLine="420"/>
        <w:keepLines/>
        <w:keepNext/>
        <w:spacing w:line="400" w:lineRule="exact"/>
        <w:rPr>
          <w:rFonts w:ascii="Arial" w:hAnsi="Arial" w:eastAsia="黑体" w:cs="Arial"/>
          <w:color w:val="auto"/>
          <w:sz w:val="28"/>
          <w:szCs w:val="28"/>
        </w:rPr>
        <w:outlineLvl w:val="3"/>
      </w:pPr>
      <w:r/>
      <w:bookmarkStart w:id="43" w:name="_Toc513029207"/>
      <w:r/>
      <w:bookmarkStart w:id="44" w:name="_Toc462564067"/>
      <w:r/>
      <w:bookmarkStart w:id="45" w:name="_Toc20823279"/>
      <w:r/>
      <w:bookmarkStart w:id="46" w:name="_Toc16938523"/>
      <w:r>
        <w:rPr>
          <w:rFonts w:hint="eastAsia" w:ascii="Arial" w:hAnsi="Arial" w:eastAsia="黑体" w:cs="Arial"/>
          <w:color w:val="auto"/>
          <w:sz w:val="28"/>
          <w:szCs w:val="28"/>
        </w:rPr>
        <w:t xml:space="preserve">4、投标费用</w:t>
      </w:r>
      <w:bookmarkEnd w:id="43"/>
      <w:r/>
      <w:bookmarkEnd w:id="44"/>
      <w:r/>
      <w:bookmarkEnd w:id="45"/>
      <w:r/>
      <w:bookmarkEnd w:id="46"/>
      <w:r/>
      <w:r/>
    </w:p>
    <w:p>
      <w:pPr>
        <w:ind w:firstLine="480"/>
        <w:spacing w:line="4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auto"/>
          <w:sz w:val="24"/>
        </w:rPr>
      </w:pPr>
      <w:r>
        <w:rPr>
          <w:rFonts w:hint="eastAsia" w:ascii="宋体" w:hAnsi="宋体"/>
          <w:color w:val="auto"/>
          <w:sz w:val="24"/>
        </w:rPr>
        <w:t xml:space="preserve">4.2本次招标交易中心和采购人不收取标书工本费与中标服务费。</w:t>
      </w:r>
      <w:r/>
    </w:p>
    <w:p>
      <w:pPr>
        <w:ind w:firstLine="450"/>
        <w:keepLines/>
        <w:keepNext/>
        <w:spacing w:line="400" w:lineRule="exact"/>
        <w:rPr>
          <w:rFonts w:ascii="黑体" w:hAnsi="宋体" w:eastAsia="黑体" w:cs="Arial"/>
          <w:color w:val="auto"/>
          <w:sz w:val="28"/>
          <w:szCs w:val="28"/>
        </w:rPr>
        <w:outlineLvl w:val="3"/>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招标文件的约束力</w:t>
      </w:r>
      <w:r/>
    </w:p>
    <w:p>
      <w:pPr>
        <w:ind w:firstLine="480"/>
        <w:spacing w:line="4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auto"/>
          <w:sz w:val="32"/>
          <w:szCs w:val="32"/>
        </w:rPr>
        <w:outlineLvl w:val="2"/>
      </w:pPr>
      <w:r/>
      <w:bookmarkStart w:id="47" w:name="_Toc16938525"/>
      <w:r/>
      <w:bookmarkStart w:id="48" w:name="_Toc20823281"/>
      <w:r/>
      <w:bookmarkStart w:id="49" w:name="_Toc513029209"/>
      <w:r/>
      <w:bookmarkStart w:id="50" w:name="_Toc120614215"/>
      <w:r>
        <w:rPr>
          <w:rFonts w:hint="eastAsia"/>
          <w:b/>
          <w:bCs/>
          <w:color w:val="auto"/>
          <w:sz w:val="32"/>
          <w:szCs w:val="32"/>
        </w:rPr>
        <w:t xml:space="preserve">二、招标文件</w:t>
      </w:r>
      <w:bookmarkEnd w:id="47"/>
      <w:r/>
      <w:bookmarkEnd w:id="48"/>
      <w:r/>
      <w:bookmarkEnd w:id="49"/>
      <w:r/>
      <w:bookmarkEnd w:id="50"/>
      <w:r/>
      <w:r/>
    </w:p>
    <w:p>
      <w:pPr>
        <w:ind w:firstLine="420"/>
        <w:keepLines/>
        <w:keepNext/>
        <w:spacing w:line="400" w:lineRule="exact"/>
        <w:rPr>
          <w:rFonts w:ascii="Arial" w:hAnsi="Arial" w:eastAsia="黑体" w:cs="Arial"/>
          <w:color w:val="auto"/>
          <w:sz w:val="28"/>
          <w:szCs w:val="28"/>
        </w:rPr>
        <w:outlineLvl w:val="3"/>
      </w:pPr>
      <w:r/>
      <w:bookmarkStart w:id="51" w:name="_Toc20823282"/>
      <w:r/>
      <w:bookmarkStart w:id="52" w:name="_Toc513029210"/>
      <w:r/>
      <w:bookmarkStart w:id="53" w:name="_Toc16938526"/>
      <w:r>
        <w:rPr>
          <w:rFonts w:hint="eastAsia" w:ascii="Arial" w:hAnsi="Arial" w:eastAsia="黑体" w:cs="Arial"/>
          <w:color w:val="auto"/>
          <w:sz w:val="28"/>
          <w:szCs w:val="28"/>
        </w:rPr>
        <w:t xml:space="preserve">6、招标文件构成</w:t>
      </w:r>
      <w:bookmarkEnd w:id="51"/>
      <w:r/>
      <w:bookmarkEnd w:id="52"/>
      <w:r/>
      <w:bookmarkEnd w:id="53"/>
      <w:r/>
      <w:r/>
    </w:p>
    <w:p>
      <w:pPr>
        <w:ind w:firstLine="480"/>
        <w:spacing w:line="4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 招标文件由以下部分组成：</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（2）投标人须知</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（3）合同文本</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（4）采购需求</w:t>
      </w:r>
      <w:r/>
    </w:p>
    <w:p>
      <w:pPr>
        <w:ind w:firstLine="360"/>
        <w:spacing w:line="400" w:lineRule="exact"/>
        <w:rPr>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（6）投标文件格式</w:t>
      </w:r>
      <w:r/>
    </w:p>
    <w:p>
      <w:pPr>
        <w:ind w:firstLine="480"/>
        <w:spacing w:line="400" w:lineRule="exact"/>
        <w:rPr>
          <w:rFonts w:ascii="宋体" w:hAnsi="宋体"/>
          <w:color w:val="auto"/>
          <w:sz w:val="24"/>
        </w:rPr>
      </w:pPr>
      <w:r>
        <w:rPr>
          <w:rFonts w:hint="eastAsia" w:ascii="宋体" w:hAnsi="宋体"/>
          <w:color w:val="auto"/>
          <w:sz w:val="24"/>
        </w:rPr>
        <w:t xml:space="preserve">请仔细检查招标文件是否齐全，如有缺漏请立即与交易中心联系解决。</w:t>
      </w:r>
      <w:r/>
    </w:p>
    <w:p>
      <w:pPr>
        <w:ind w:firstLine="480"/>
        <w:spacing w:line="400" w:lineRule="exact"/>
        <w:rPr>
          <w:rFonts w:ascii="宋体" w:hAnsi="宋体"/>
          <w:color w:val="auto"/>
          <w:sz w:val="24"/>
        </w:rPr>
      </w:pPr>
      <w:r>
        <w:rPr>
          <w:rFonts w:hint="eastAsia" w:ascii="宋体" w:hAnsi="宋体"/>
          <w:bCs/>
          <w:color w:val="auto"/>
          <w:sz w:val="24"/>
        </w:rPr>
        <w:t xml:space="preserve">6.2</w:t>
      </w:r>
      <w:r>
        <w:rPr>
          <w:rFonts w:hint="eastAsia" w:ascii="宋体" w:hAnsi="宋体"/>
          <w:color w:val="auto"/>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auto"/>
          <w:sz w:val="28"/>
          <w:szCs w:val="28"/>
        </w:rPr>
        <w:outlineLvl w:val="3"/>
      </w:pPr>
      <w:r/>
      <w:bookmarkStart w:id="54" w:name="_Toc462564071"/>
      <w:r/>
      <w:bookmarkStart w:id="55" w:name="_Toc513029212"/>
      <w:r/>
      <w:bookmarkStart w:id="56" w:name="_Toc16938528"/>
      <w:r/>
      <w:bookmarkStart w:id="57" w:name="_Toc20823284"/>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、招标文件的修改</w:t>
      </w:r>
      <w:bookmarkEnd w:id="54"/>
      <w:r/>
      <w:bookmarkEnd w:id="55"/>
      <w:r/>
      <w:bookmarkEnd w:id="56"/>
      <w:r/>
      <w:bookmarkEnd w:id="57"/>
      <w:r/>
      <w:r/>
    </w:p>
    <w:p>
      <w:pPr>
        <w:ind w:firstLine="480"/>
        <w:spacing w:line="400" w:lineRule="exact"/>
        <w:rPr>
          <w:rFonts w:ascii="宋体" w:hAnsi="宋体"/>
          <w:color w:val="auto"/>
          <w:sz w:val="24"/>
        </w:rPr>
      </w:pPr>
      <w:r>
        <w:rPr>
          <w:rFonts w:ascii="宋体" w:hAnsi="宋体"/>
          <w:bCs/>
          <w:color w:val="auto"/>
          <w:sz w:val="24"/>
        </w:rPr>
        <w:t xml:space="preserve">7</w:t>
      </w:r>
      <w:r>
        <w:rPr>
          <w:rFonts w:hint="eastAsia" w:ascii="宋体" w:hAnsi="宋体"/>
          <w:bCs/>
          <w:color w:val="auto"/>
          <w:sz w:val="24"/>
        </w:rPr>
        <w:t xml:space="preserve">.1</w:t>
      </w:r>
      <w:r>
        <w:rPr>
          <w:rFonts w:hint="eastAsia" w:ascii="宋体" w:hAnsi="宋体"/>
          <w:color w:val="auto"/>
          <w:sz w:val="24"/>
        </w:rPr>
        <w:t xml:space="preserve">在投标截止时间</w:t>
      </w:r>
      <w:r>
        <w:rPr>
          <w:rFonts w:hint="eastAsia" w:ascii="仿宋_GB2312" w:hAnsi="仿宋_GB2312"/>
          <w:color w:val="auto"/>
          <w:sz w:val="24"/>
        </w:rPr>
        <w:t xml:space="preserve">前</w:t>
      </w:r>
      <w:r>
        <w:rPr>
          <w:rFonts w:hint="eastAsia" w:ascii="宋体" w:hAnsi="宋体"/>
          <w:color w:val="auto"/>
          <w:sz w:val="24"/>
        </w:rPr>
        <w:t xml:space="preserve">，交易中心可以对招标文件进行修改。</w:t>
      </w:r>
      <w:r/>
    </w:p>
    <w:p>
      <w:pPr>
        <w:ind w:firstLine="480"/>
        <w:spacing w:line="400" w:lineRule="exact"/>
        <w:rPr>
          <w:rFonts w:ascii="宋体" w:hAnsi="Arial"/>
          <w:color w:val="auto"/>
          <w:sz w:val="28"/>
        </w:rPr>
      </w:pPr>
      <w:r>
        <w:rPr>
          <w:rFonts w:ascii="宋体" w:hAnsi="宋体"/>
          <w:bCs/>
          <w:color w:val="auto"/>
          <w:sz w:val="24"/>
        </w:rPr>
        <w:t xml:space="preserve">7</w:t>
      </w:r>
      <w:r>
        <w:rPr>
          <w:rFonts w:hint="eastAsia" w:ascii="宋体" w:hAnsi="宋体"/>
          <w:bCs/>
          <w:color w:val="auto"/>
          <w:sz w:val="24"/>
        </w:rPr>
        <w:t xml:space="preserve">.2</w:t>
      </w:r>
      <w:r>
        <w:rPr>
          <w:rFonts w:hint="eastAsia" w:ascii="宋体" w:hAnsi="宋体"/>
          <w:color w:val="auto"/>
          <w:sz w:val="24"/>
        </w:rPr>
        <w:t xml:space="preserve">交易中心</w:t>
      </w:r>
      <w:r>
        <w:rPr>
          <w:rFonts w:hint="eastAsia" w:ascii="宋体" w:hAnsi="宋体"/>
          <w:color w:val="auto"/>
          <w:sz w:val="24"/>
          <w:szCs w:val="24"/>
        </w:rPr>
        <w:t xml:space="preserve">有权按照法定的要求</w:t>
      </w:r>
      <w:r>
        <w:rPr>
          <w:rFonts w:hint="eastAsia" w:ascii="宋体" w:hAnsi="宋体"/>
          <w:color w:val="auto"/>
          <w:sz w:val="24"/>
        </w:rPr>
        <w:t xml:space="preserve">推迟投标截止日期和开标日期。</w:t>
      </w:r>
      <w:r/>
    </w:p>
    <w:p>
      <w:pPr>
        <w:ind w:firstLine="480"/>
        <w:spacing w:line="400" w:lineRule="exact"/>
        <w:rPr>
          <w:rFonts w:ascii="宋体" w:hAnsi="宋体"/>
          <w:color w:val="auto"/>
          <w:sz w:val="24"/>
        </w:rPr>
      </w:pPr>
      <w:r>
        <w:rPr>
          <w:rFonts w:ascii="宋体" w:hAnsi="宋体"/>
          <w:bCs/>
          <w:color w:val="auto"/>
          <w:sz w:val="24"/>
        </w:rPr>
        <w:t xml:space="preserve">7</w:t>
      </w:r>
      <w:r>
        <w:rPr>
          <w:rFonts w:hint="eastAsia" w:ascii="宋体" w:hAnsi="宋体"/>
          <w:bCs/>
          <w:color w:val="auto"/>
          <w:sz w:val="24"/>
        </w:rPr>
        <w:t xml:space="preserve">.3</w:t>
      </w:r>
      <w:r>
        <w:rPr>
          <w:rFonts w:hint="eastAsia" w:ascii="宋体" w:hAnsi="宋体"/>
          <w:color w:val="auto"/>
          <w:sz w:val="24"/>
        </w:rPr>
        <w:t xml:space="preserve">招标文件的修改将在江苏政府采购网、扬州市政府采购网公布，</w:t>
      </w:r>
      <w:r>
        <w:rPr>
          <w:rFonts w:hint="eastAsia" w:ascii="宋体" w:hAnsi="宋体"/>
          <w:color w:val="auto"/>
          <w:sz w:val="24"/>
          <w:szCs w:val="24"/>
        </w:rPr>
        <w:t xml:space="preserve">补充文件将作为招标文件的组成部分，</w:t>
      </w:r>
      <w:r>
        <w:rPr>
          <w:rFonts w:hint="eastAsia" w:ascii="宋体" w:hAnsi="宋体"/>
          <w:color w:val="auto"/>
          <w:sz w:val="24"/>
        </w:rPr>
        <w:t xml:space="preserve">并对投标人具有约束力。</w:t>
      </w:r>
      <w:r/>
    </w:p>
    <w:p>
      <w:pPr>
        <w:ind w:firstLine="480"/>
        <w:keepLines/>
        <w:keepNext/>
        <w:spacing w:before="156" w:after="156" w:line="400" w:lineRule="exact"/>
        <w:rPr>
          <w:b/>
          <w:bCs/>
          <w:color w:val="auto"/>
          <w:sz w:val="32"/>
          <w:szCs w:val="32"/>
        </w:rPr>
        <w:outlineLvl w:val="2"/>
      </w:pPr>
      <w:r/>
      <w:bookmarkStart w:id="58" w:name="_Toc513029213"/>
      <w:r/>
      <w:bookmarkStart w:id="59" w:name="_Toc462564072"/>
      <w:r/>
      <w:bookmarkStart w:id="60" w:name="_Toc20823285"/>
      <w:r/>
      <w:bookmarkStart w:id="61" w:name="_Toc120614216"/>
      <w:r/>
      <w:bookmarkStart w:id="62" w:name="_Toc16938529"/>
      <w:r>
        <w:rPr>
          <w:rFonts w:hint="eastAsia"/>
          <w:b/>
          <w:bCs/>
          <w:color w:val="auto"/>
          <w:sz w:val="32"/>
          <w:szCs w:val="32"/>
        </w:rPr>
        <w:t xml:space="preserve">三、投标文件的编制</w:t>
      </w:r>
      <w:bookmarkEnd w:id="58"/>
      <w:r/>
      <w:bookmarkEnd w:id="59"/>
      <w:r/>
      <w:bookmarkEnd w:id="60"/>
      <w:r/>
      <w:bookmarkEnd w:id="61"/>
      <w:r/>
      <w:bookmarkEnd w:id="62"/>
      <w:r/>
      <w:r/>
    </w:p>
    <w:p>
      <w:pPr>
        <w:ind w:firstLine="560"/>
        <w:keepLines/>
        <w:keepNext/>
        <w:spacing w:line="400" w:lineRule="exact"/>
        <w:rPr>
          <w:rFonts w:ascii="Arial" w:hAnsi="Arial" w:eastAsia="黑体" w:cs="Arial"/>
          <w:b/>
          <w:color w:val="auto"/>
          <w:sz w:val="28"/>
          <w:szCs w:val="28"/>
        </w:rPr>
        <w:outlineLvl w:val="3"/>
      </w:pPr>
      <w:r/>
      <w:bookmarkStart w:id="63" w:name="_Toc513029214"/>
      <w:r/>
      <w:bookmarkStart w:id="64" w:name="_Toc462564073"/>
      <w:r/>
      <w:bookmarkStart w:id="65" w:name="_Toc20823286"/>
      <w:r/>
      <w:bookmarkStart w:id="66" w:name="_Toc16938530"/>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、投标文件的语言及度量衡单位</w:t>
      </w:r>
      <w:bookmarkEnd w:id="63"/>
      <w:r/>
      <w:bookmarkEnd w:id="64"/>
      <w:r/>
      <w:bookmarkEnd w:id="65"/>
      <w:r/>
      <w:bookmarkEnd w:id="66"/>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.1</w:t>
      </w:r>
      <w:r>
        <w:rPr>
          <w:rFonts w:hint="eastAsia" w:ascii="宋体" w:hAnsi="宋体"/>
          <w:color w:val="auto"/>
          <w:sz w:val="24"/>
        </w:rPr>
        <w:t xml:space="preserve">投标人提交的投标文件以及投标人与交易中心就有关投标的所有来往通知、函件和文件均应使用</w:t>
      </w:r>
      <w:r>
        <w:rPr>
          <w:rFonts w:hint="eastAsia" w:ascii="宋体" w:hAnsi="宋体"/>
          <w:b/>
          <w:bCs/>
          <w:color w:val="auto"/>
          <w:sz w:val="24"/>
        </w:rPr>
        <w:t xml:space="preserve">简体中文</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.2</w:t>
      </w:r>
      <w:r>
        <w:rPr>
          <w:rFonts w:hint="eastAsia" w:ascii="宋体" w:hAnsi="宋体"/>
          <w:color w:val="auto"/>
          <w:sz w:val="24"/>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auto"/>
          <w:sz w:val="28"/>
          <w:szCs w:val="28"/>
        </w:rPr>
        <w:outlineLvl w:val="3"/>
      </w:pPr>
      <w:r/>
      <w:bookmarkStart w:id="67" w:name="_Toc513029215"/>
      <w:r/>
      <w:bookmarkStart w:id="68" w:name="_Toc16938531"/>
      <w:r/>
      <w:bookmarkStart w:id="69" w:name="_Toc462564074"/>
      <w:r/>
      <w:bookmarkStart w:id="70" w:name="_Toc20823287"/>
      <w:r>
        <w:rPr>
          <w:rFonts w:ascii="Arial" w:hAnsi="Arial" w:eastAsia="黑体" w:cs="Arial"/>
          <w:color w:val="auto"/>
          <w:sz w:val="28"/>
          <w:szCs w:val="28"/>
        </w:rPr>
        <w:t xml:space="preserve">9</w:t>
      </w:r>
      <w:r>
        <w:rPr>
          <w:rFonts w:hint="eastAsia" w:ascii="Arial" w:hAnsi="Arial" w:eastAsia="黑体" w:cs="Arial"/>
          <w:color w:val="auto"/>
          <w:sz w:val="28"/>
          <w:szCs w:val="28"/>
        </w:rPr>
        <w:t xml:space="preserve">、投标文件构成</w:t>
      </w:r>
      <w:bookmarkEnd w:id="67"/>
      <w:r/>
      <w:bookmarkEnd w:id="68"/>
      <w:r/>
      <w:bookmarkEnd w:id="69"/>
      <w:r/>
      <w:bookmarkEnd w:id="70"/>
      <w:r/>
      <w:r/>
    </w:p>
    <w:p>
      <w:pPr>
        <w:pStyle w:val="772"/>
        <w:ind w:firstLine="480"/>
        <w:rPr>
          <w:color w:val="auto"/>
        </w:rPr>
      </w:pPr>
      <w:r>
        <w:rPr>
          <w:bCs/>
          <w:color w:val="auto"/>
        </w:rPr>
        <w:t xml:space="preserve">9</w:t>
      </w:r>
      <w:r>
        <w:rPr>
          <w:rFonts w:hint="eastAsia"/>
          <w:bCs/>
          <w:color w:val="auto"/>
        </w:rPr>
        <w:t xml:space="preserve">.1</w:t>
      </w:r>
      <w:r>
        <w:rPr>
          <w:rFonts w:hint="eastAsia"/>
          <w:color w:val="auto"/>
        </w:rPr>
        <w:t xml:space="preserve">投标人编写的投标文件应包括基本目录、资格审查内容、符合性审查内容、价格扣除证明文件等部分。</w:t>
      </w:r>
      <w:r/>
    </w:p>
    <w:p>
      <w:pPr>
        <w:ind w:firstLine="480"/>
        <w:spacing w:line="400" w:lineRule="exact"/>
        <w:rPr>
          <w:rFonts w:ascii="宋体" w:hAnsi="宋体"/>
          <w:color w:val="auto"/>
          <w:sz w:val="24"/>
        </w:rPr>
      </w:pPr>
      <w:r>
        <w:rPr>
          <w:rFonts w:ascii="宋体" w:hAnsi="宋体"/>
          <w:color w:val="auto"/>
          <w:sz w:val="24"/>
        </w:rPr>
        <w:t xml:space="preserve">9</w:t>
      </w:r>
      <w:r>
        <w:rPr>
          <w:rFonts w:hint="eastAsia" w:ascii="宋体" w:hAnsi="宋体"/>
          <w:color w:val="auto"/>
          <w:sz w:val="24"/>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auto"/>
          <w:sz w:val="28"/>
          <w:szCs w:val="28"/>
        </w:rPr>
        <w:outlineLvl w:val="3"/>
      </w:pPr>
      <w:r/>
      <w:bookmarkStart w:id="71" w:name="_Hlt26954838"/>
      <w:r/>
      <w:bookmarkEnd w:id="71"/>
      <w:r/>
      <w:bookmarkStart w:id="72" w:name="_Hlt26670360"/>
      <w:r/>
      <w:bookmarkEnd w:id="72"/>
      <w:r/>
      <w:bookmarkStart w:id="73" w:name="_Hlt26668975"/>
      <w:r/>
      <w:bookmarkEnd w:id="73"/>
      <w:r/>
      <w:bookmarkStart w:id="74" w:name="_Toc49090507"/>
      <w:r/>
      <w:bookmarkStart w:id="75" w:name="_Toc513029216"/>
      <w:r/>
      <w:bookmarkStart w:id="76" w:name="_Toc14577354"/>
      <w:r/>
      <w:bookmarkStart w:id="77" w:name="_Toc49090509"/>
      <w:r/>
      <w:bookmarkStart w:id="78" w:name="_Toc513029219"/>
      <w:r/>
      <w:bookmarkStart w:id="79" w:name="_Toc14577357"/>
      <w:r/>
      <w:bookmarkStart w:id="80" w:name="_Toc49090508"/>
      <w:r/>
      <w:bookmarkStart w:id="81" w:name="_Toc1457735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、证明投标人及投标标的符合招标文件规定的文件</w:t>
      </w:r>
      <w:bookmarkEnd w:id="74"/>
      <w:r/>
      <w:bookmarkEnd w:id="75"/>
      <w:r/>
      <w:bookmarkEnd w:id="76"/>
      <w:r/>
      <w:bookmarkEnd w:id="77"/>
      <w:r/>
      <w:bookmarkEnd w:id="78"/>
      <w:r/>
      <w:bookmarkEnd w:id="79"/>
      <w:r/>
      <w:r/>
    </w:p>
    <w:p>
      <w:pPr>
        <w:spacing w:line="400" w:lineRule="exact"/>
        <w:rPr>
          <w:rFonts w:ascii="宋体" w:hAnsi="宋体"/>
          <w:color w:val="000000"/>
          <w:sz w:val="24"/>
          <w:szCs w:val="24"/>
        </w:rPr>
      </w:pPr>
      <w:r>
        <w:rPr>
          <w:rFonts w:hint="eastAsia" w:ascii="宋体" w:hAnsi="宋体"/>
          <w:color w:val="auto"/>
          <w:sz w:val="24"/>
          <w:szCs w:val="24"/>
        </w:rPr>
        <w:t xml:space="preserve">    1</w:t>
      </w:r>
      <w:r>
        <w:rPr>
          <w:rFonts w:ascii="宋体" w:hAnsi="宋体"/>
          <w:color w:val="auto"/>
          <w:sz w:val="24"/>
          <w:szCs w:val="24"/>
        </w:rPr>
        <w:t xml:space="preserve">0</w:t>
      </w:r>
      <w:r>
        <w:rPr>
          <w:rFonts w:hint="eastAsia" w:ascii="宋体" w:hAnsi="宋体"/>
          <w:color w:val="auto"/>
          <w:sz w:val="24"/>
          <w:szCs w:val="24"/>
        </w:rPr>
        <w:t xml:space="preserve">.1投标人应按照招标文件要求提交证明文件，证明其投</w:t>
      </w:r>
      <w:r>
        <w:rPr>
          <w:rFonts w:hint="eastAsia" w:ascii="宋体" w:hAnsi="宋体"/>
          <w:color w:val="000000"/>
          <w:sz w:val="24"/>
          <w:szCs w:val="24"/>
        </w:rPr>
        <w:t xml:space="preserve">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80"/>
      <w:r/>
      <w:bookmarkEnd w:id="81"/>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投</w:t>
      </w:r>
      <w:bookmarkStart w:id="82" w:name="_Hlt26954840"/>
      <w:r/>
      <w:bookmarkEnd w:id="82"/>
      <w:r>
        <w:rPr>
          <w:rFonts w:hint="eastAsia" w:ascii="宋体" w:hAnsi="宋体"/>
          <w:sz w:val="24"/>
        </w:rPr>
        <w:t xml:space="preserve">标人按照招标文件规定格式填报投标分项报价表</w:t>
      </w:r>
      <w:bookmarkStart w:id="83" w:name="_Hlt26670399"/>
      <w:r/>
      <w:bookmarkEnd w:id="83"/>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84" w:name="_Hlt26954848"/>
      <w:r/>
      <w:bookmarkEnd w:id="84"/>
      <w:r/>
      <w:bookmarkStart w:id="85" w:name="_Hlt26954731"/>
      <w:r/>
      <w:bookmarkEnd w:id="85"/>
      <w:r/>
      <w:bookmarkStart w:id="86" w:name="_Hlt26670486"/>
      <w:r/>
      <w:bookmarkEnd w:id="86"/>
      <w:r/>
      <w:bookmarkStart w:id="87" w:name="_Hlt26670482"/>
      <w:r/>
      <w:bookmarkEnd w:id="87"/>
      <w:r/>
      <w:bookmarkStart w:id="88" w:name="_Hlt26954846"/>
      <w:r/>
      <w:bookmarkEnd w:id="8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89" w:name="_Toc49090510"/>
      <w:r/>
      <w:bookmarkStart w:id="90"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.2对于采用货币报价的项目，开标一览表中的投标总报价应与投标分项报价表中的投标总报价一致，如不一致，不作为无效投标处理，但评标时按开标一览表中价格为准。</w:t>
      </w:r>
      <w:bookmarkEnd w:id="89"/>
      <w:r/>
      <w:bookmarkEnd w:id="90"/>
      <w:r/>
      <w:r/>
    </w:p>
    <w:p>
      <w:pPr>
        <w:ind w:firstLine="420"/>
        <w:keepLines/>
        <w:keepNext/>
        <w:spacing w:line="400" w:lineRule="exact"/>
        <w:rPr>
          <w:rFonts w:ascii="Arial" w:hAnsi="Arial" w:eastAsia="黑体" w:cs="Arial"/>
          <w:color w:val="000000"/>
          <w:sz w:val="28"/>
          <w:szCs w:val="28"/>
        </w:rPr>
        <w:outlineLvl w:val="3"/>
      </w:pPr>
      <w:r/>
      <w:bookmarkStart w:id="91" w:name="_Toc49090511"/>
      <w:r/>
      <w:bookmarkStart w:id="92"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91"/>
      <w:r/>
      <w:bookmarkEnd w:id="9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.1投标有效期为交易中心规定的开标之日后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keepLines/>
        <w:keepNext/>
        <w:spacing w:before="156" w:after="156" w:line="400" w:lineRule="exact"/>
        <w:rPr>
          <w:b/>
          <w:bCs/>
          <w:color w:val="000000"/>
          <w:sz w:val="32"/>
          <w:szCs w:val="32"/>
        </w:rPr>
        <w:outlineLvl w:val="2"/>
      </w:pPr>
      <w:r/>
      <w:bookmarkStart w:id="93" w:name="_Hlt26954739"/>
      <w:r/>
      <w:bookmarkEnd w:id="93"/>
      <w:r/>
      <w:bookmarkStart w:id="94" w:name="_Hlt26954852"/>
      <w:r/>
      <w:bookmarkEnd w:id="94"/>
      <w:r/>
      <w:bookmarkStart w:id="95" w:name="_Toc20823296"/>
      <w:r/>
      <w:bookmarkStart w:id="96" w:name="_Toc16938540"/>
      <w:r/>
      <w:bookmarkStart w:id="97" w:name="_Toc513029224"/>
      <w:r/>
      <w:bookmarkStart w:id="98" w:name="_Toc120614217"/>
      <w:r>
        <w:rPr>
          <w:rFonts w:hint="eastAsia"/>
          <w:b/>
          <w:bCs/>
          <w:color w:val="000000"/>
          <w:sz w:val="32"/>
          <w:szCs w:val="32"/>
        </w:rPr>
        <w:t xml:space="preserve">四、投标文件的递交</w:t>
      </w:r>
      <w:bookmarkEnd w:id="95"/>
      <w:r/>
      <w:bookmarkEnd w:id="96"/>
      <w:r/>
      <w:bookmarkEnd w:id="97"/>
      <w:r/>
      <w:bookmarkEnd w:id="98"/>
      <w:r/>
      <w:r/>
    </w:p>
    <w:p>
      <w:pPr>
        <w:ind w:firstLine="420"/>
        <w:keepLines/>
        <w:keepNext/>
        <w:spacing w:line="400" w:lineRule="exact"/>
        <w:rPr>
          <w:rFonts w:ascii="黑体" w:hAnsi="Arial" w:eastAsia="黑体" w:cs="Arial"/>
          <w:color w:val="000000"/>
          <w:sz w:val="28"/>
          <w:szCs w:val="28"/>
        </w:rPr>
        <w:outlineLvl w:val="3"/>
      </w:pPr>
      <w:r/>
      <w:bookmarkStart w:id="99" w:name="_Toc20823297"/>
      <w:r/>
      <w:bookmarkStart w:id="100" w:name="_Toc16938541"/>
      <w:r/>
      <w:bookmarkStart w:id="101" w:name="_Toc462564084"/>
      <w:r/>
      <w:bookmarkStart w:id="102"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99"/>
      <w:r/>
      <w:bookmarkEnd w:id="100"/>
      <w:r/>
      <w:bookmarkEnd w:id="101"/>
      <w:r/>
      <w:bookmarkEnd w:id="102"/>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.1投标人应当按照《操作手册》规定，在投标截止时间前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w:t>
      </w:r>
      <w:r/>
    </w:p>
    <w:p>
      <w:pPr>
        <w:spacing w:line="400" w:lineRule="exact"/>
        <w:rPr>
          <w:rFonts w:ascii="宋体" w:hAnsi="宋体"/>
          <w:bCs/>
          <w:color w:val="000000"/>
          <w:sz w:val="24"/>
        </w:rPr>
      </w:pPr>
      <w:r>
        <w:rPr>
          <w:rFonts w:hint="eastAsia" w:ascii="宋体" w:hAnsi="宋体"/>
          <w:bCs/>
          <w:color w:val="000000"/>
          <w:sz w:val="24"/>
        </w:rPr>
        <w:t xml:space="preserve">子投标文件。</w:t>
      </w:r>
      <w:bookmarkStart w:id="103" w:name="_Toc20823298"/>
      <w:r/>
      <w:bookmarkStart w:id="104" w:name="_Toc513029226"/>
      <w:r/>
      <w:bookmarkStart w:id="105"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03"/>
      <w:r/>
      <w:bookmarkEnd w:id="104"/>
      <w:r/>
      <w:bookmarkEnd w:id="105"/>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rPr>
        <w:t xml:space="preserve">6</w:t>
      </w:r>
      <w:r>
        <w:rPr>
          <w:rFonts w:hint="eastAsia" w:ascii="宋体" w:hAnsi="宋体"/>
          <w:bCs/>
          <w:color w:val="000000"/>
          <w:sz w:val="24"/>
        </w:rPr>
        <w:t xml:space="preserve">.1.2条规定做无效投标处理。</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.2</w:t>
      </w:r>
      <w:r>
        <w:rPr>
          <w:rFonts w:hint="eastAsia" w:ascii="宋体" w:hAnsi="宋体"/>
          <w:bCs/>
          <w:color w:val="000000"/>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06" w:name="_Toc16938543"/>
      <w:r/>
      <w:bookmarkStart w:id="107" w:name="_Toc20823299"/>
      <w:r/>
      <w:bookmarkStart w:id="108"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06"/>
      <w:r/>
      <w:bookmarkEnd w:id="107"/>
      <w:r/>
      <w:bookmarkEnd w:id="108"/>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rPr>
      </w:pPr>
      <w:r>
        <w:rPr>
          <w:rFonts w:ascii="宋体" w:hAnsi="宋体"/>
          <w:bCs/>
          <w:color w:val="000000"/>
          <w:sz w:val="24"/>
        </w:rPr>
        <w:t xml:space="preserve">19</w:t>
      </w:r>
      <w:r>
        <w:rPr>
          <w:rFonts w:hint="eastAsia" w:ascii="宋体" w:hAnsi="宋体"/>
          <w:bCs/>
          <w:color w:val="000000"/>
          <w:sz w:val="24"/>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09" w:name="_Toc20823300"/>
      <w:r/>
      <w:bookmarkStart w:id="110" w:name="_Toc513029228"/>
      <w:r/>
      <w:bookmarkStart w:id="111"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09"/>
      <w:r/>
      <w:bookmarkEnd w:id="110"/>
      <w:r/>
      <w:bookmarkEnd w:id="111"/>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.1.1电子投标文件的撤回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2.2</w:t>
      </w:r>
      <w:r>
        <w:rPr>
          <w:rFonts w:hint="eastAsia" w:ascii="宋体" w:hAnsi="宋体"/>
          <w:bCs/>
          <w:color w:val="000000"/>
          <w:sz w:val="24"/>
        </w:rPr>
        <w:t xml:space="preserve">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.3</w:t>
      </w:r>
      <w:r>
        <w:rPr>
          <w:rFonts w:hint="eastAsia" w:ascii="宋体" w:hAnsi="宋体"/>
          <w:bCs/>
          <w:color w:val="000000"/>
          <w:sz w:val="24"/>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12" w:name="_Toc513029229"/>
      <w:r/>
      <w:bookmarkStart w:id="113" w:name="_Toc16938545"/>
      <w:r/>
      <w:bookmarkStart w:id="114" w:name="_Toc120614218"/>
      <w:r/>
      <w:bookmarkStart w:id="115" w:name="_Toc20823301"/>
      <w:r>
        <w:rPr>
          <w:rFonts w:hint="eastAsia"/>
          <w:b/>
          <w:bCs/>
          <w:color w:val="000000"/>
          <w:sz w:val="32"/>
          <w:szCs w:val="32"/>
        </w:rPr>
        <w:t xml:space="preserve">五、开标与评标</w:t>
      </w:r>
      <w:bookmarkEnd w:id="112"/>
      <w:r/>
      <w:bookmarkEnd w:id="113"/>
      <w:r/>
      <w:bookmarkEnd w:id="114"/>
      <w:r/>
      <w:bookmarkEnd w:id="115"/>
      <w:r/>
      <w:r/>
    </w:p>
    <w:p>
      <w:pPr>
        <w:ind w:firstLine="420"/>
        <w:keepLines/>
        <w:keepNext/>
        <w:spacing w:line="400" w:lineRule="exact"/>
        <w:rPr>
          <w:rFonts w:ascii="Arial" w:hAnsi="Arial" w:eastAsia="黑体" w:cs="Arial"/>
          <w:color w:val="000000"/>
          <w:sz w:val="28"/>
          <w:szCs w:val="28"/>
        </w:rPr>
        <w:outlineLvl w:val="3"/>
      </w:pPr>
      <w:r/>
      <w:bookmarkStart w:id="116" w:name="_Toc513029230"/>
      <w:r/>
      <w:bookmarkStart w:id="117" w:name="_Toc16938546"/>
      <w:r/>
      <w:bookmarkStart w:id="118"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16"/>
      <w:r/>
      <w:bookmarkEnd w:id="117"/>
      <w:r/>
      <w:bookmarkEnd w:id="118"/>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19" w:name="_Toc513029231"/>
      <w:r/>
      <w:bookmarkStart w:id="120" w:name="_Toc16938547"/>
      <w:r/>
      <w:bookmarkStart w:id="121"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19"/>
      <w:r/>
      <w:bookmarkEnd w:id="120"/>
      <w:r/>
      <w:bookmarkEnd w:id="121"/>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22" w:name="_Toc20823304"/>
      <w:r/>
      <w:bookmarkStart w:id="123" w:name="_Toc513029232"/>
      <w:r/>
      <w:bookmarkStart w:id="124"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22"/>
      <w:r/>
      <w:bookmarkEnd w:id="123"/>
      <w:r/>
      <w:bookmarkEnd w:id="124"/>
      <w:r/>
      <w:r/>
    </w:p>
    <w:p>
      <w:pPr>
        <w:ind w:firstLine="480"/>
        <w:spacing w:line="400" w:lineRule="exact"/>
        <w:rPr>
          <w:rFonts w:ascii="宋体" w:hAnsi="宋体"/>
          <w:color w:val="000000"/>
          <w:sz w:val="24"/>
          <w:szCs w:val="24"/>
        </w:rPr>
      </w:pPr>
      <w:r/>
      <w:bookmarkStart w:id="125" w:name="_Toc513029233"/>
      <w:r/>
      <w:bookmarkStart w:id="126" w:name="_Toc20823305"/>
      <w:r/>
      <w:bookmarkStart w:id="127"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25"/>
      <w:r/>
      <w:bookmarkEnd w:id="126"/>
      <w:r/>
      <w:bookmarkEnd w:id="12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.1.3未通过资格审查或符合性审查的投标人，交易中心将</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rPr>
        <w:t xml:space="preserve">2</w:t>
      </w:r>
      <w:r>
        <w:rPr>
          <w:rFonts w:ascii="宋体" w:hAnsi="宋体"/>
          <w:color w:val="000000"/>
          <w:sz w:val="24"/>
        </w:rPr>
        <w:t xml:space="preserve">5</w:t>
      </w:r>
      <w:r>
        <w:rPr>
          <w:rFonts w:hint="eastAsia" w:ascii="宋体" w:hAnsi="宋体"/>
          <w:sz w:val="24"/>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rPr>
        <w:t xml:space="preserve">评委会决定投标文件的响应性只根据投标文件本身的内容，而不寻求外部的证据。</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w:t>
      </w:r>
      <w:r>
        <w:rPr>
          <w:rFonts w:hint="eastAsia" w:ascii="宋体" w:hAnsi="宋体"/>
          <w:bCs/>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.5</w:t>
      </w:r>
      <w:r>
        <w:rPr>
          <w:rFonts w:hint="eastAsia" w:ascii="宋体" w:hAnsi="宋体"/>
          <w:bCs/>
          <w:color w:val="000000"/>
          <w:sz w:val="24"/>
        </w:rPr>
        <w:t xml:space="preserve">评委会将按上述修正错误的方法调整投标文件中的投标报价</w:t>
      </w:r>
      <w:r>
        <w:rPr>
          <w:rFonts w:hint="eastAsia" w:ascii="宋体" w:hAnsi="宋体"/>
          <w:bCs/>
          <w:sz w:val="24"/>
        </w:rPr>
        <w:t xml:space="preserve">，并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rPr>
      </w:pPr>
      <w:r/>
      <w:bookmarkStart w:id="128" w:name="_Toc513029234"/>
      <w:r/>
      <w:bookmarkStart w:id="129" w:name="_Toc20823306"/>
      <w:r/>
      <w:bookmarkStart w:id="130" w:name="_Toc16938550"/>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rPr>
        <w:t xml:space="preserve">评委会按照招标文件规定的方式（招标文件未规定的通过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0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0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.7投标人在开、评标全过程中应保持通</w:t>
      </w:r>
      <w:r>
        <w:rPr>
          <w:rFonts w:hint="eastAsia" w:ascii="宋体" w:hAnsi="宋体"/>
          <w:sz w:val="24"/>
        </w:rPr>
        <w:t xml:space="preserve">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28"/>
      <w:r/>
      <w:bookmarkEnd w:id="129"/>
      <w:r/>
      <w:bookmarkEnd w:id="130"/>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rPr>
      </w:pPr>
      <w:r/>
      <w:bookmarkStart w:id="131" w:name="_Toc513029235"/>
      <w:r/>
      <w:bookmarkStart w:id="132" w:name="_Toc20823307"/>
      <w:r/>
      <w:bookmarkStart w:id="133"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投标人未按照招标文件</w:t>
      </w:r>
      <w:r>
        <w:rPr>
          <w:rFonts w:hint="eastAsia" w:ascii="宋体" w:hAnsi="宋体"/>
          <w:bCs/>
          <w:color w:val="000000"/>
          <w:sz w:val="24"/>
        </w:rPr>
        <w:t xml:space="preserve">要求上传电子投标文件的。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w:t>
      </w:r>
      <w:r>
        <w:rPr>
          <w:rFonts w:hint="eastAsia" w:ascii="宋体" w:hAnsi="宋体"/>
          <w:bCs/>
          <w:color w:val="000000"/>
          <w:sz w:val="24"/>
        </w:rPr>
        <w:t xml:space="preserve">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投标报价的。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不符合招标文件中规定的实质性要求的</w:t>
      </w:r>
      <w:r>
        <w:rPr>
          <w:rFonts w:hint="eastAsia" w:ascii="宋体" w:hAnsi="宋体"/>
          <w:b/>
          <w:bCs/>
          <w:color w:val="ff0000"/>
          <w:sz w:val="24"/>
        </w:rPr>
        <w:t xml:space="preserve">（本招标文件中</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8</w:t>
      </w:r>
      <w:r>
        <w:rPr>
          <w:rFonts w:hint="eastAsia" w:ascii="宋体" w:hAnsi="宋体"/>
          <w:bCs/>
          <w:color w:val="000000"/>
          <w:sz w:val="24"/>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.1.9投标文件含有采购人不能接受的附加条件的。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ff0000"/>
        </w:rPr>
      </w:pPr>
      <w:r>
        <w:rPr>
          <w:rFonts w:hint="eastAsia" w:ascii="宋体" w:hAnsi="宋体"/>
          <w:bCs/>
          <w:color w:val="ff0000"/>
          <w:sz w:val="24"/>
        </w:rPr>
        <w:t xml:space="preserve">26.1.10.1</w:t>
      </w:r>
      <w:r>
        <w:rPr>
          <w:rFonts w:hint="eastAsia" w:ascii="宋体" w:hAnsi="宋体" w:cs="宋体"/>
          <w:color w:val="ff0000"/>
          <w:sz w:val="24"/>
          <w:szCs w:val="24"/>
          <w:shd w:val="clear" w:color="auto" w:fill="ffffff"/>
          <w:lang w:bidi="ar"/>
        </w:rPr>
        <w:t xml:space="preserve">投标（响应）报价低于全部通过符合性审查供应商投标（响应）报价平均值65%的，即投标（响应）报价&lt;全部通过符合性审查供应商投标（响应）报价平均值×65%；</w:t>
      </w:r>
      <w:r/>
    </w:p>
    <w:p>
      <w:pPr>
        <w:ind w:firstLine="480"/>
        <w:spacing w:line="480" w:lineRule="atLeast"/>
        <w:shd w:val="clear" w:color="auto" w:fill="ffffff"/>
        <w:widowControl/>
        <w:rPr>
          <w:rFonts w:ascii="Calibri" w:hAnsi="Calibri" w:cs="Calibri"/>
          <w:color w:val="ff0000"/>
        </w:rPr>
      </w:pPr>
      <w:r>
        <w:rPr>
          <w:rFonts w:hint="eastAsia" w:ascii="宋体" w:hAnsi="宋体"/>
          <w:bCs/>
          <w:color w:val="ff0000"/>
          <w:sz w:val="24"/>
        </w:rPr>
        <w:t xml:space="preserve">26.1.10.2</w:t>
      </w:r>
      <w:r>
        <w:rPr>
          <w:rFonts w:hint="eastAsia" w:ascii="宋体" w:hAnsi="宋体" w:cs="宋体"/>
          <w:color w:val="ff0000"/>
          <w:sz w:val="24"/>
          <w:szCs w:val="24"/>
          <w:shd w:val="clear" w:color="auto" w:fill="ffffff"/>
          <w:lang w:bidi="ar"/>
        </w:rPr>
        <w:t xml:space="preserve">投标（响应）报价低于通过符合性审查的次低报价供应商投标（响应）报价65%的，即投标（响应）报价&lt;通过符合性审查的次低报价供应商投标（响应）报价×65%；</w:t>
      </w:r>
      <w:r/>
    </w:p>
    <w:p>
      <w:pPr>
        <w:ind w:firstLine="480"/>
        <w:spacing w:line="400" w:lineRule="exact"/>
        <w:rPr>
          <w:rFonts w:ascii="宋体" w:hAnsi="宋体"/>
          <w:bCs/>
          <w:color w:val="ff0000"/>
          <w:sz w:val="24"/>
        </w:rPr>
      </w:pPr>
      <w:r>
        <w:rPr>
          <w:rFonts w:hint="eastAsia" w:ascii="宋体" w:hAnsi="宋体"/>
          <w:bCs/>
          <w:color w:val="ff0000"/>
          <w:sz w:val="24"/>
        </w:rPr>
        <w:t xml:space="preserve">26.1.10.3投标（响应）报价低于采购项目最高限价65%的，即投标（响应）报价&lt;采购项目最高限价×65% ；</w:t>
      </w:r>
      <w:r/>
    </w:p>
    <w:p>
      <w:pPr>
        <w:ind w:firstLine="480"/>
        <w:spacing w:line="400" w:lineRule="exact"/>
        <w:rPr>
          <w:rFonts w:ascii="宋体" w:hAnsi="宋体"/>
          <w:bCs/>
          <w:color w:val="ff0000"/>
          <w:sz w:val="24"/>
        </w:rPr>
      </w:pPr>
      <w:r>
        <w:rPr>
          <w:rFonts w:hint="eastAsia" w:ascii="宋体" w:hAnsi="宋体"/>
          <w:color w:val="ff0000"/>
          <w:sz w:val="24"/>
          <w:szCs w:val="24"/>
        </w:rPr>
        <w:t xml:space="preserve">26.1.10.4</w:t>
      </w:r>
      <w:r>
        <w:rPr>
          <w:rFonts w:hint="eastAsia" w:ascii="宋体" w:hAnsi="宋体"/>
          <w:bCs/>
          <w:color w:val="ff0000"/>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color w:val="ff0000"/>
          <w:sz w:val="24"/>
          <w:szCs w:val="24"/>
        </w:rPr>
        <w:t xml:space="preserve">26.1.10.5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1</w:t>
      </w:r>
      <w:r>
        <w:rPr>
          <w:rFonts w:hint="eastAsia" w:ascii="宋体" w:hAnsi="宋体"/>
          <w:bCs/>
          <w:color w:val="000000"/>
          <w:sz w:val="24"/>
        </w:rPr>
        <w:t xml:space="preserve"> </w:t>
      </w:r>
      <w:r>
        <w:rPr>
          <w:rFonts w:hint="eastAsia" w:ascii="宋体" w:hAnsi="宋体"/>
          <w:bCs/>
          <w:sz w:val="24"/>
        </w:rPr>
        <w:t xml:space="preserve">如</w:t>
      </w:r>
      <w:r>
        <w:rPr>
          <w:rFonts w:hint="eastAsia" w:ascii="宋体" w:hAnsi="宋体"/>
          <w:bCs/>
          <w:color w:val="000000"/>
          <w:sz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2</w:t>
      </w:r>
      <w:r>
        <w:rPr>
          <w:rFonts w:hint="eastAsia" w:ascii="宋体" w:hAnsi="宋体"/>
          <w:bCs/>
          <w:color w:val="000000"/>
          <w:sz w:val="24"/>
        </w:rPr>
        <w:t xml:space="preserve"> 投标文件未按照招标文件要求加盖CA电子公章的。</w:t>
      </w:r>
      <w:r/>
    </w:p>
    <w:p>
      <w:pPr>
        <w:ind w:left="478"/>
        <w:spacing w:line="400" w:lineRule="exact"/>
        <w:rPr>
          <w:rFonts w:ascii="宋体" w:hAnsi="宋体"/>
          <w:bCs/>
          <w:color w:val="000000"/>
          <w:sz w:val="24"/>
        </w:rPr>
      </w:pPr>
      <w:r>
        <w:rPr>
          <w:rFonts w:hint="eastAsia" w:ascii="宋体" w:hAnsi="宋体"/>
          <w:bCs/>
          <w:color w:val="000000"/>
          <w:sz w:val="24"/>
        </w:rPr>
        <w:t xml:space="preserve">26.1.13其他法律、法规及本招标文件规定的属无效投标的情形。</w:t>
      </w:r>
      <w:r/>
    </w:p>
    <w:p>
      <w:pPr>
        <w:ind w:left="478"/>
        <w:spacing w:line="400" w:lineRule="exact"/>
        <w:rPr>
          <w:rFonts w:ascii="宋体" w:hAnsi="宋体"/>
          <w:bCs/>
          <w:color w:val="000000"/>
          <w:sz w:val="24"/>
        </w:rPr>
      </w:pPr>
      <w:r>
        <w:rPr>
          <w:rFonts w:hint="eastAsia" w:ascii="宋体" w:hAnsi="宋体"/>
          <w:bCs/>
          <w:color w:val="000000"/>
          <w:sz w:val="24"/>
        </w:rPr>
        <w:t xml:space="preserve">26.2废标条款</w:t>
      </w:r>
      <w:r/>
    </w:p>
    <w:p>
      <w:pPr>
        <w:ind w:firstLine="480"/>
        <w:jc w:val="left"/>
        <w:spacing w:line="400" w:lineRule="exact"/>
        <w:rPr>
          <w:rFonts w:ascii="宋体" w:hAnsi="宋体"/>
          <w:bCs/>
          <w:color w:val="000000"/>
          <w:sz w:val="24"/>
        </w:rPr>
      </w:pPr>
      <w:r>
        <w:rPr>
          <w:rFonts w:hint="eastAsia" w:ascii="宋体" w:hAnsi="宋体"/>
          <w:bCs/>
          <w:color w:val="000000"/>
          <w:sz w:val="24"/>
        </w:rPr>
        <w:t xml:space="preserve">26.2.1符合专业条件的供应商或者对招标文件作出实质响应的供应商不足三家的。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.2.2出现影响采购公正的违法、违规行为的。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.2.3因重大变故，采购任务取消的。</w:t>
      </w:r>
      <w:r/>
    </w:p>
    <w:p>
      <w:pPr>
        <w:ind w:firstLine="480"/>
        <w:spacing w:line="400" w:lineRule="exact"/>
        <w:rPr>
          <w:rFonts w:ascii="宋体" w:hAnsi="宋体"/>
          <w:bCs/>
          <w:color w:val="000000"/>
          <w:sz w:val="24"/>
        </w:rPr>
      </w:pPr>
      <w:r>
        <w:rPr>
          <w:rFonts w:hint="eastAsia" w:ascii="宋体" w:hAnsi="宋体"/>
          <w:bCs/>
          <w:color w:val="000000"/>
          <w:sz w:val="24"/>
        </w:rPr>
        <w:t xml:space="preserve">26.2.4评委会认定招标文件存在歧义、重大缺陷导致评审工作无法进</w:t>
      </w:r>
      <w:r/>
    </w:p>
    <w:p>
      <w:pPr>
        <w:spacing w:line="400" w:lineRule="exact"/>
        <w:rPr>
          <w:rFonts w:ascii="宋体" w:hAnsi="宋体"/>
          <w:bCs/>
          <w:color w:val="000000"/>
          <w:sz w:val="24"/>
        </w:rPr>
      </w:pPr>
      <w:r>
        <w:rPr>
          <w:rFonts w:hint="eastAsia" w:ascii="宋体" w:hAnsi="宋体"/>
          <w:bCs/>
          <w:color w:val="000000"/>
          <w:sz w:val="24"/>
        </w:rPr>
        <w:t xml:space="preserve">行。</w:t>
      </w:r>
      <w:r/>
    </w:p>
    <w:p>
      <w:pPr>
        <w:ind w:left="478"/>
        <w:spacing w:line="400" w:lineRule="exact"/>
        <w:rPr>
          <w:rFonts w:ascii="宋体" w:hAnsi="宋体"/>
          <w:bCs/>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w:t>
      </w:r>
      <w:r>
        <w:rPr>
          <w:rFonts w:hint="eastAsia" w:ascii="宋体" w:hAnsi="宋体"/>
          <w:bCs/>
          <w:sz w:val="24"/>
        </w:rPr>
        <w:t xml:space="preserve">.5因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8"/>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.3投标截止时间结束后</w:t>
      </w:r>
      <w:r>
        <w:rPr>
          <w:rFonts w:hint="eastAsia" w:ascii="宋体" w:hAnsi="宋体"/>
          <w:bCs/>
          <w:color w:val="000000"/>
          <w:sz w:val="24"/>
        </w:rPr>
        <w:t xml:space="preserve">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34" w:name="_Toc120614219"/>
      <w:r>
        <w:rPr>
          <w:rFonts w:hint="eastAsia"/>
          <w:b/>
          <w:bCs/>
          <w:color w:val="000000"/>
          <w:sz w:val="32"/>
          <w:szCs w:val="32"/>
        </w:rPr>
        <w:t xml:space="preserve">六、</w:t>
      </w:r>
      <w:bookmarkEnd w:id="131"/>
      <w:r/>
      <w:bookmarkEnd w:id="132"/>
      <w:r/>
      <w:bookmarkEnd w:id="133"/>
      <w:r>
        <w:rPr>
          <w:rFonts w:hint="eastAsia"/>
          <w:b/>
          <w:bCs/>
          <w:color w:val="000000"/>
          <w:sz w:val="32"/>
          <w:szCs w:val="32"/>
        </w:rPr>
        <w:t xml:space="preserve">定标</w:t>
      </w:r>
      <w:bookmarkEnd w:id="134"/>
      <w:r/>
      <w:r/>
    </w:p>
    <w:p>
      <w:pPr>
        <w:ind w:firstLine="600"/>
        <w:keepLines/>
        <w:keepNext/>
        <w:spacing w:line="400" w:lineRule="exact"/>
        <w:rPr>
          <w:rFonts w:ascii="黑体" w:hAnsi="宋体" w:eastAsia="黑体"/>
          <w:bCs/>
          <w:color w:val="000000"/>
          <w:sz w:val="30"/>
          <w:szCs w:val="30"/>
        </w:rPr>
        <w:outlineLvl w:val="3"/>
      </w:pPr>
      <w:r/>
      <w:bookmarkStart w:id="135" w:name="_Toc513029238"/>
      <w:r/>
      <w:bookmarkStart w:id="136" w:name="_Toc16938554"/>
      <w:r/>
      <w:bookmarkStart w:id="137"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35"/>
      <w:r>
        <w:rPr>
          <w:rFonts w:hint="eastAsia" w:ascii="黑体" w:hAnsi="宋体" w:eastAsia="黑体"/>
          <w:bCs/>
          <w:color w:val="000000"/>
          <w:sz w:val="30"/>
          <w:szCs w:val="30"/>
        </w:rPr>
        <w:t xml:space="preserve">确定</w:t>
      </w:r>
      <w:bookmarkEnd w:id="136"/>
      <w:r/>
      <w:bookmarkEnd w:id="137"/>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27.1中标候选人的选取原则和数量见招标文件第五章规定。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3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38"/>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39" w:name="_Toc20823308"/>
      <w:r/>
      <w:bookmarkStart w:id="140" w:name="_Toc16938552"/>
      <w:r/>
      <w:bookmarkStart w:id="141" w:name="_Toc513029236"/>
      <w:r/>
      <w:bookmarkStart w:id="142" w:name="_Toc120614220"/>
      <w:r>
        <w:rPr>
          <w:rFonts w:hint="eastAsia"/>
          <w:b/>
          <w:bCs/>
          <w:color w:val="000000"/>
          <w:sz w:val="32"/>
          <w:szCs w:val="32"/>
        </w:rPr>
        <w:t xml:space="preserve">七、授予合同</w:t>
      </w:r>
      <w:bookmarkEnd w:id="139"/>
      <w:r/>
      <w:bookmarkEnd w:id="140"/>
      <w:r/>
      <w:bookmarkEnd w:id="141"/>
      <w:r/>
      <w:bookmarkEnd w:id="142"/>
      <w:r/>
      <w:r/>
    </w:p>
    <w:p>
      <w:pPr>
        <w:ind w:firstLine="600"/>
        <w:keepLines/>
        <w:keepNext/>
        <w:spacing w:line="400" w:lineRule="exact"/>
        <w:rPr>
          <w:rFonts w:ascii="黑体" w:hAnsi="宋体" w:eastAsia="黑体"/>
          <w:bCs/>
          <w:color w:val="000000"/>
          <w:sz w:val="30"/>
          <w:szCs w:val="30"/>
        </w:rPr>
        <w:outlineLvl w:val="3"/>
      </w:pPr>
      <w:r/>
      <w:bookmarkStart w:id="143" w:name="_Toc16938553"/>
      <w:r/>
      <w:bookmarkStart w:id="144" w:name="_Toc20823309"/>
      <w:r/>
      <w:bookmarkStart w:id="145"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43"/>
      <w:r/>
      <w:bookmarkEnd w:id="144"/>
      <w:r/>
      <w:bookmarkEnd w:id="145"/>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color w:val="000000"/>
          <w:sz w:val="44"/>
          <w:szCs w:val="44"/>
        </w:rPr>
        <w:outlineLvl w:val="0"/>
      </w:pPr>
      <w:r>
        <w:rPr>
          <w:rFonts w:ascii="黑体" w:eastAsia="黑体"/>
          <w:bCs/>
          <w:color w:val="000000"/>
          <w:sz w:val="44"/>
          <w:szCs w:val="28"/>
        </w:rPr>
      </w:r>
      <w:r>
        <w:rPr>
          <w:rFonts w:ascii="黑体" w:eastAsia="黑体"/>
          <w:bCs/>
          <w:color w:val="000000"/>
          <w:sz w:val="44"/>
          <w:szCs w:val="28"/>
        </w:rPr>
      </w:r>
      <w:r/>
    </w:p>
    <w:p>
      <w:pPr>
        <w:ind w:firstLine="2640"/>
        <w:jc w:val="left"/>
        <w:keepNext/>
        <w:rPr>
          <w:rFonts w:ascii="黑体" w:eastAsia="黑体"/>
          <w:color w:val="000000"/>
          <w:sz w:val="44"/>
          <w:szCs w:val="44"/>
        </w:rPr>
        <w:outlineLvl w:val="0"/>
      </w:pPr>
      <w:r>
        <w:rPr>
          <w:rFonts w:ascii="黑体" w:eastAsia="黑体"/>
          <w:color w:val="000000"/>
          <w:sz w:val="44"/>
          <w:szCs w:val="44"/>
        </w:rPr>
      </w: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bCs/>
          <w:color w:val="000000"/>
          <w:sz w:val="44"/>
          <w:szCs w:val="28"/>
        </w:rPr>
      </w:r>
      <w:r/>
    </w:p>
    <w:p>
      <w:pPr>
        <w:pStyle w:val="751"/>
        <w:rPr>
          <w:rFonts w:ascii="宋体" w:hAnsi="宋体" w:eastAsia="宋体" w:cs="宋体"/>
          <w:b/>
          <w:bCs/>
          <w:spacing w:val="-20"/>
          <w:sz w:val="32"/>
          <w:szCs w:val="32"/>
        </w:rPr>
      </w:pPr>
      <w:r>
        <w:rPr>
          <w:rFonts w:ascii="宋体" w:hAnsi="宋体" w:eastAsia="宋体" w:cs="宋体"/>
          <w:b/>
          <w:bCs/>
          <w:spacing w:val="-20"/>
          <w:sz w:val="32"/>
          <w:szCs w:val="32"/>
        </w:rPr>
      </w:r>
      <w:r/>
    </w:p>
    <w:p>
      <w:pPr>
        <w:pStyle w:val="751"/>
        <w:jc w:val="center"/>
        <w:rPr>
          <w:rFonts w:ascii="宋体" w:hAnsi="宋体" w:eastAsia="宋体" w:cs="宋体"/>
          <w:b/>
          <w:bCs/>
          <w:spacing w:val="-20"/>
          <w:sz w:val="32"/>
          <w:szCs w:val="32"/>
        </w:rPr>
      </w:pPr>
      <w:r>
        <w:rPr>
          <w:rFonts w:ascii="宋体" w:hAnsi="宋体" w:eastAsia="宋体" w:cs="宋体"/>
          <w:b/>
          <w:bCs/>
          <w:spacing w:val="-20"/>
          <w:sz w:val="32"/>
          <w:szCs w:val="32"/>
        </w:rPr>
      </w:r>
      <w:r/>
    </w:p>
    <w:p>
      <w:pPr>
        <w:ind w:firstLine="220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合同文本</w:t>
      </w:r>
      <w:r/>
    </w:p>
    <w:p>
      <w:pPr>
        <w:pStyle w:val="75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5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5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5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5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5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5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36"/>
        <w:spacing w:line="400" w:lineRule="exact"/>
        <w:rPr>
          <w:rFonts w:ascii="黑体" w:hAnsi="黑体" w:eastAsia="黑体"/>
          <w:sz w:val="28"/>
          <w:szCs w:val="28"/>
        </w:rPr>
      </w:pPr>
      <w:r>
        <w:rPr>
          <w:rFonts w:ascii="黑体" w:hAnsi="黑体" w:eastAsia="黑体"/>
          <w:sz w:val="28"/>
          <w:szCs w:val="28"/>
        </w:rPr>
      </w:r>
      <w:r/>
    </w:p>
    <w:p>
      <w:pPr>
        <w:pStyle w:val="736"/>
        <w:jc w:val="center"/>
        <w:spacing w:line="400" w:lineRule="exact"/>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pStyle w:val="736"/>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752"/>
        <w:ind w:left="0" w:firstLine="420"/>
        <w:spacing w:after="0" w:line="400" w:lineRule="exact"/>
        <w:rPr>
          <w:rFonts w:ascii="宋体" w:hAnsi="宋体"/>
        </w:rPr>
      </w:pPr>
      <w:r>
        <w:rPr>
          <w:rFonts w:hint="eastAsia" w:ascii="宋体" w:hAnsi="宋体"/>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422"/>
        <w:spacing w:line="400" w:lineRule="exact"/>
        <w:rPr>
          <w:rFonts w:ascii="宋体" w:hAnsi="宋体"/>
          <w:b/>
        </w:rPr>
      </w:pPr>
      <w:r>
        <w:rPr>
          <w:rFonts w:hint="eastAsia" w:ascii="宋体" w:hAnsi="宋体"/>
          <w:b/>
        </w:rPr>
        <w:t xml:space="preserve">1.项目信息</w:t>
      </w:r>
      <w:r/>
    </w:p>
    <w:p>
      <w:pPr>
        <w:pStyle w:val="752"/>
        <w:numPr>
          <w:ilvl w:val="0"/>
          <w:numId w:val="6"/>
        </w:numPr>
        <w:ind w:left="0" w:firstLine="420"/>
        <w:spacing w:after="0" w:line="400" w:lineRule="exact"/>
        <w:rPr>
          <w:rFonts w:ascii="宋体" w:hAnsi="宋体"/>
          <w:u w:val="single"/>
        </w:rPr>
      </w:pPr>
      <w:r>
        <w:rPr>
          <w:rFonts w:hint="eastAsia" w:ascii="宋体" w:hAnsi="宋体"/>
        </w:rPr>
        <w:t xml:space="preserve">采购项目名称：</w:t>
      </w:r>
      <w:r>
        <w:rPr>
          <w:rFonts w:ascii="宋体" w:hAnsi="宋体"/>
          <w:u w:val="single"/>
        </w:rPr>
        <w:t xml:space="preserve">                                          </w:t>
      </w:r>
      <w:r/>
    </w:p>
    <w:p>
      <w:pPr>
        <w:pStyle w:val="752"/>
        <w:ind w:left="0"/>
        <w:spacing w:after="0" w:line="400" w:lineRule="exact"/>
        <w:tabs>
          <w:tab w:val="left" w:pos="999" w:leader="none"/>
        </w:tabs>
        <w:rPr>
          <w:rFonts w:ascii="宋体" w:hAnsi="宋体"/>
        </w:rPr>
      </w:pPr>
      <w:r>
        <w:rPr>
          <w:rFonts w:hint="eastAsia" w:ascii="宋体" w:hAnsi="宋体"/>
        </w:rPr>
        <w:t xml:space="preserve">         采购项目编号：</w:t>
      </w:r>
      <w:r>
        <w:rPr>
          <w:rFonts w:ascii="宋体" w:hAnsi="宋体"/>
          <w:u w:val="single"/>
        </w:rPr>
        <w:t xml:space="preserve">                                          </w:t>
      </w:r>
      <w:r/>
    </w:p>
    <w:p>
      <w:pPr>
        <w:pStyle w:val="752"/>
        <w:ind w:left="0" w:firstLine="420"/>
        <w:spacing w:after="0" w:line="400" w:lineRule="exact"/>
        <w:rPr>
          <w:rFonts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7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7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7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7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7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7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7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7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7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7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宋体" w:hAnsi="宋体"/>
          <w:iCs/>
        </w:rPr>
        <w:t xml:space="preserve">       </w:t>
      </w: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7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7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7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ind w:firstLine="422"/>
        <w:spacing w:line="400" w:lineRule="exact"/>
        <w:rPr>
          <w:rFonts w:ascii="宋体" w:hAnsi="宋体"/>
          <w:b/>
        </w:rPr>
      </w:pPr>
      <w:r>
        <w:rPr>
          <w:rFonts w:hint="eastAsia" w:ascii="宋体" w:hAnsi="宋体"/>
          <w:b/>
        </w:rPr>
        <w:t xml:space="preserve">2.合同金额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w:t>
      </w:r>
      <w:r>
        <w:rPr>
          <w:rFonts w:ascii="宋体" w:hAnsi="宋体"/>
        </w:rPr>
        <w:t xml:space="preserve">    </w:t>
      </w:r>
      <w:r>
        <w:rPr>
          <w:rFonts w:hint="eastAsia" w:ascii="宋体" w:hAnsi="宋体"/>
        </w:rPr>
        <w:t xml:space="preserve">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65"/>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spacing w:val="1"/>
        </w:rPr>
        <w:t xml:space="preserve">☑</w:t>
      </w:r>
      <w:r>
        <w:rPr>
          <w:rFonts w:hint="eastAsia" w:ascii="宋体" w:hAnsi="宋体"/>
        </w:rPr>
        <w:t xml:space="preserve">分期付款：</w:t>
      </w:r>
      <w:r>
        <w:rPr>
          <w:rFonts w:ascii="宋体" w:hAnsi="宋体" w:cs="宋体"/>
          <w:color w:val="ff0000"/>
          <w:u w:val="single"/>
        </w:rPr>
        <w:t xml:space="preserve">合同签订后，乙方向甲方开具发票</w:t>
      </w:r>
      <w:r>
        <w:rPr>
          <w:rFonts w:hint="eastAsia" w:ascii="宋体" w:hAnsi="宋体" w:cs="宋体"/>
          <w:color w:val="ff0000"/>
          <w:u w:val="single"/>
        </w:rPr>
        <w:t xml:space="preserve">，</w:t>
      </w:r>
      <w:r>
        <w:rPr>
          <w:rFonts w:ascii="宋体" w:hAnsi="宋体" w:cs="宋体"/>
          <w:color w:val="ff0000"/>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ff0000"/>
          <w:u w:val="single"/>
        </w:rPr>
        <w:t xml:space="preserve">合同</w:t>
      </w:r>
      <w:r>
        <w:rPr>
          <w:rFonts w:ascii="宋体" w:hAnsi="宋体" w:cs="宋体"/>
          <w:color w:val="ff0000"/>
          <w:u w:val="single"/>
        </w:rPr>
        <w:t xml:space="preserve">金额的100%</w:t>
      </w:r>
      <w:r>
        <w:rPr>
          <w:rFonts w:hint="eastAsia" w:ascii="宋体" w:hAnsi="宋体" w:cs="宋体"/>
          <w:color w:val="ff0000"/>
          <w:u w:val="single"/>
        </w:rPr>
        <w:t xml:space="preserve">。</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ind w:firstLine="422"/>
        <w:spacing w:line="400" w:lineRule="exact"/>
        <w:rPr>
          <w:rFonts w:ascii="宋体" w:hAnsi="宋体"/>
          <w:b/>
          <w:u w:val="single"/>
        </w:rPr>
      </w:pPr>
      <w:r>
        <w:rPr>
          <w:rFonts w:hint="eastAsia" w:ascii="宋体" w:hAnsi="宋体"/>
          <w:b/>
        </w:rPr>
        <w:t xml:space="preserve">3.合同履行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071"/>
        <w:rPr>
          <w:rFonts w:cs="宋体" w:asciiTheme="minorEastAsia" w:hAnsiTheme="minorEastAsia" w:eastAsiaTheme="minorEastAsia"/>
          <w:sz w:val="21"/>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rPr>
        <w:t xml:space="preserve">收取履约保证金形式：</w:t>
      </w:r>
      <w:r>
        <w:rPr>
          <w:rFonts w:hint="eastAsia" w:cs="宋体" w:asciiTheme="minorEastAsia" w:hAnsiTheme="minorEastAsia" w:eastAsiaTheme="minorEastAsia"/>
          <w:bCs/>
          <w:u w:val="single"/>
        </w:rPr>
        <w:t xml:space="preserve">乙方可以自主选择支票、汇票、本票、保函（电子保函）等非现金形式缴纳履约保证金。</w:t>
      </w:r>
      <w:r/>
    </w:p>
    <w:p>
      <w:pPr>
        <w:pStyle w:val="107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cs="宋体" w:asciiTheme="minorEastAsia" w:hAnsiTheme="minorEastAsia" w:eastAsiaTheme="minorEastAsia"/>
          <w:bCs/>
          <w:u w:val="single"/>
        </w:rPr>
        <w:t xml:space="preserve">中标金额的</w:t>
      </w:r>
      <w:r>
        <w:rPr>
          <w:rFonts w:cs="宋体" w:asciiTheme="minorEastAsia" w:hAnsiTheme="minorEastAsia" w:eastAsiaTheme="minorEastAsia"/>
          <w:bCs/>
          <w:color w:val="ff0000"/>
          <w:u w:val="single"/>
        </w:rPr>
        <w:t xml:space="preserve">5</w:t>
      </w:r>
      <w:r>
        <w:rPr>
          <w:rFonts w:hint="eastAsia" w:cs="宋体" w:asciiTheme="minorEastAsia" w:hAnsiTheme="minorEastAsia" w:eastAsiaTheme="minorEastAsia"/>
          <w:bCs/>
          <w:color w:val="ff0000"/>
          <w:u w:val="single"/>
        </w:rPr>
        <w:t xml:space="preserve">%</w:t>
      </w:r>
      <w:r>
        <w:rPr>
          <w:rFonts w:hint="eastAsia" w:cs="宋体" w:asciiTheme="minorEastAsia" w:hAnsiTheme="minorEastAsia" w:eastAsiaTheme="minorEastAsia"/>
          <w:bCs/>
          <w:u w:val="single"/>
        </w:rPr>
        <w:t xml:space="preserve">作为本合同的履约保证金</w:t>
      </w:r>
      <w:r/>
    </w:p>
    <w:p>
      <w:pPr>
        <w:ind w:firstLine="420"/>
        <w:spacing w:line="400" w:lineRule="exact"/>
        <w:rPr>
          <w:rFonts w:cs="宋体" w:asciiTheme="minorEastAsia" w:hAnsiTheme="minorEastAsia" w:eastAsiaTheme="minorEastAsia"/>
          <w:bCs/>
          <w:sz w:val="22"/>
          <w:u w:val="single"/>
        </w:rPr>
      </w:pPr>
      <w:r>
        <w:rPr>
          <w:rFonts w:hint="eastAsia" w:ascii="宋体" w:hAnsi="宋体" w:cs="宋体"/>
          <w:bCs/>
        </w:rPr>
        <w:t xml:space="preserve"> 履约担保期限：</w:t>
      </w:r>
      <w:r>
        <w:rPr>
          <w:rFonts w:hint="eastAsia" w:cs="宋体" w:asciiTheme="minorEastAsia" w:hAnsiTheme="minorEastAsia" w:eastAsiaTheme="minorEastAsia"/>
          <w:bCs/>
          <w:sz w:val="22"/>
          <w:u w:val="single"/>
        </w:rPr>
        <w:t xml:space="preserve">合同履行结束后，项目验收合格后15日内，甲方退还交纳的履约保证金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Ansi="宋体"/>
          <w:color w:val="000000"/>
          <w:sz w:val="24"/>
          <w:szCs w:val="24"/>
        </w:rPr>
      </w:pPr>
      <w:r>
        <w:rPr>
          <w:rFonts w:hint="eastAsia" w:ascii="宋体" w:hAnsi="宋体" w:cs="宋体"/>
          <w:bCs/>
        </w:rPr>
        <w:t xml:space="preserve">（5）风险处置措施和替代方案：1、</w:t>
      </w:r>
      <w:r>
        <w:rPr>
          <w:rFonts w:hint="eastAsia" w:cs="宋体" w:asciiTheme="minorEastAsia" w:hAnsiTheme="minorEastAsia" w:eastAsiaTheme="minorEastAsia"/>
          <w:bCs/>
          <w:sz w:val="22"/>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u w:val="single"/>
        </w:rPr>
        <w:t xml:space="preserve">2、</w:t>
      </w:r>
      <w:r>
        <w:rPr>
          <w:rFonts w:hint="eastAsia" w:cs="宋体" w:asciiTheme="minorEastAsia" w:hAnsiTheme="minorEastAsia" w:eastAsiaTheme="minorEastAsia"/>
          <w:bCs/>
          <w:sz w:val="22"/>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u w:val="single"/>
        </w:rPr>
      </w:pPr>
      <w:r>
        <w:rPr>
          <w:rFonts w:hint="eastAsia" w:hAnsi="宋体" w:cs="宋体"/>
          <w:bCs/>
        </w:rPr>
        <w:t xml:space="preserve">（</w:t>
      </w:r>
      <w:r>
        <w:rPr>
          <w:rFonts w:hAnsi="宋体" w:cs="宋体"/>
          <w:bCs/>
        </w:rPr>
        <w:t xml:space="preserve">6</w:t>
      </w:r>
      <w:r>
        <w:rPr>
          <w:rFonts w:hint="eastAsia" w:hAnsi="宋体" w:cs="宋体"/>
          <w:bCs/>
        </w:rPr>
        <w:t xml:space="preserve">）履约保证金逾期退还的违约责任：</w:t>
      </w:r>
      <w:r>
        <w:rPr>
          <w:rFonts w:hint="eastAsia" w:hAnsi="宋体" w:cs="宋体"/>
          <w:bCs/>
          <w:u w:val="single"/>
        </w:rPr>
        <w:t xml:space="preserve">按中国人民银行同期贷款基准利率上浮20%后的利率支付超期资金占用费，但因乙方自身原因导致无法及时退还的除外。</w:t>
      </w:r>
      <w:r>
        <w:rPr>
          <w:rFonts w:hint="eastAsia" w:ascii="宋体" w:hAnsi="宋体" w:cs="宋体"/>
          <w:u w:val="single"/>
        </w:rPr>
        <w:t xml:space="preserve">  </w:t>
      </w:r>
      <w:r/>
    </w:p>
    <w:p>
      <w:pPr>
        <w:ind w:firstLine="420"/>
        <w:spacing w:line="400" w:lineRule="atLeast"/>
        <w:rPr>
          <w:color w:val="ff0000"/>
        </w:rPr>
        <w:pBdr>
          <w:top w:val="none" w:color="000000" w:sz="0" w:space="0"/>
          <w:left w:val="none" w:color="000000" w:sz="0" w:space="0"/>
          <w:bottom w:val="none" w:color="000000" w:sz="0" w:space="0"/>
          <w:right w:val="none" w:color="000000" w:sz="0" w:space="0"/>
        </w:pBdr>
      </w:pPr>
      <w:r>
        <w:rPr>
          <w:rFonts w:hint="eastAsia" w:hAnsi="宋体" w:cs="宋体"/>
          <w:bCs/>
          <w:color w:val="ff0000"/>
        </w:rPr>
        <w:t xml:space="preserve">注：当采购数量与实际使用数量不一致时，中标供应商应根据实际使用量供货，合同的最终结算金额按实际使用量乘以中标单价进行计算。</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ind w:firstLine="422"/>
        <w:spacing w:line="400" w:lineRule="exact"/>
        <w:rPr>
          <w:rFonts w:ascii="宋体" w:hAnsi="宋体"/>
          <w:b/>
        </w:rPr>
      </w:pPr>
      <w:r>
        <w:rPr>
          <w:rFonts w:hint="eastAsia" w:ascii="宋体" w:hAnsi="宋体"/>
          <w:b/>
        </w:rPr>
        <w:t xml:space="preserve">4.合同验收</w:t>
      </w:r>
      <w:r/>
    </w:p>
    <w:p>
      <w:pPr>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525"/>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7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ind w:firstLine="422"/>
        <w:spacing w:line="400" w:lineRule="exact"/>
        <w:tabs>
          <w:tab w:val="left" w:pos="2560" w:leader="none"/>
        </w:tabs>
        <w:rPr>
          <w:rFonts w:ascii="宋体" w:hAnsi="宋体"/>
          <w:b/>
        </w:rPr>
      </w:pPr>
      <w:r>
        <w:rPr>
          <w:rFonts w:hint="eastAsia" w:ascii="宋体" w:hAnsi="宋体"/>
          <w:b/>
        </w:rPr>
        <w:t xml:space="preserve">5.组成合同的文件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7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ind w:firstLine="422"/>
        <w:spacing w:line="400" w:lineRule="exact"/>
        <w:rPr>
          <w:rFonts w:ascii="宋体" w:hAnsi="宋体"/>
          <w:b/>
        </w:rPr>
      </w:pPr>
      <w:r>
        <w:rPr>
          <w:rFonts w:hint="eastAsia" w:ascii="宋体" w:hAnsi="宋体"/>
          <w:b/>
        </w:rPr>
        <w:t xml:space="preserve">6.合同生效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ind w:firstLine="422"/>
        <w:spacing w:line="400" w:lineRule="exact"/>
        <w:rPr>
          <w:rFonts w:ascii="宋体" w:hAnsi="宋体"/>
          <w:b/>
        </w:rPr>
      </w:pPr>
      <w:r>
        <w:rPr>
          <w:rFonts w:hint="eastAsia" w:ascii="宋体" w:hAnsi="宋体"/>
          <w:b/>
        </w:rPr>
        <w:t xml:space="preserve">7.合同份数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965"/>
        <w:rPr>
          <w:lang w:eastAsia="zh-CN"/>
        </w:rPr>
      </w:pPr>
      <w:r>
        <w:rPr>
          <w:lang w:eastAsia="zh-CN"/>
        </w:rPr>
      </w:r>
      <w:r/>
    </w:p>
    <w:tbl>
      <w:tblPr>
        <w:tblStyle w:val="745"/>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8403" w:type="dxa"/>
            <w:vAlign w:val="center"/>
            <w:textDirection w:val="lrTb"/>
            <w:noWrap w:val="false"/>
          </w:tcPr>
          <w:p>
            <w:pPr>
              <w:pStyle w:val="752"/>
              <w:ind w:left="0"/>
              <w:jc w:val="left"/>
              <w:spacing w:before="156" w:after="0" w:line="360" w:lineRule="auto"/>
              <w:rPr>
                <w:spacing w:val="20"/>
              </w:rPr>
            </w:pPr>
            <w:r>
              <w:rPr>
                <w:rFonts w:hint="eastAsia" w:ascii="宋体" w:hAnsi="宋体"/>
              </w:rPr>
              <w:t xml:space="preserve">注：涉及联合体或其他合同主体的信息应按上表格式加列。</w:t>
            </w:r>
            <w:r/>
          </w:p>
        </w:tc>
      </w:tr>
    </w:tbl>
    <w:p>
      <w:pPr>
        <w:pStyle w:val="736"/>
        <w:jc w:val="center"/>
        <w:spacing w:before="156"/>
        <w:rPr>
          <w:rFonts w:ascii="黑体" w:hAnsi="黑体" w:eastAsia="黑体"/>
          <w:sz w:val="28"/>
          <w:szCs w:val="28"/>
        </w:rPr>
      </w:pPr>
      <w:r>
        <w:rPr>
          <w:rFonts w:ascii="宋体" w:hAnsi="宋体"/>
          <w:sz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乙方有权根据合同约定向甲方收取合同价款。</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国家法律法规规定及</w:t>
      </w:r>
      <w:r>
        <w:rPr>
          <w:rFonts w:hint="eastAsia" w:ascii="宋体" w:hAnsi="宋体"/>
          <w:b/>
          <w:color w:val="000000"/>
        </w:rPr>
        <w:t xml:space="preserve">【政府采购合同专用条款】</w:t>
      </w:r>
      <w:r>
        <w:rPr>
          <w:rFonts w:hint="eastAsia" w:ascii="宋体" w:hAnsi="宋体"/>
          <w:color w:val="000000"/>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7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5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ind w:firstLine="420"/>
        <w:jc w:val="left"/>
        <w:spacing w:line="400" w:lineRule="exact"/>
        <w:rPr>
          <w:rFonts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 xml:space="preserve">政府采购合同专用条款</w:t>
      </w:r>
      <w:r>
        <w:rPr>
          <w:rFonts w:hint="eastAsia" w:ascii="宋体" w:hAnsi="宋体"/>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7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7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7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7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107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7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7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7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7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7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36"/>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r/>
    </w:p>
    <w:tbl>
      <w:tblPr>
        <w:tblStyle w:val="74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71"/>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950"/>
        <w:rPr>
          <w:rFonts w:ascii="黑体" w:hAnsi="黑体" w:cs="黑体"/>
          <w:color w:val="000000"/>
        </w:rPr>
      </w:pPr>
      <w:r>
        <w:rPr>
          <w:rFonts w:ascii="黑体" w:hAnsi="黑体" w:cs="黑体"/>
          <w:color w:val="000000"/>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szCs w:val="44"/>
        </w:rPr>
      </w:pPr>
      <w:r>
        <w:rPr>
          <w:rFonts w:ascii="黑体" w:hAnsi="黑体" w:eastAsia="黑体" w:cs="黑体"/>
          <w:color w:val="000000"/>
          <w:sz w:val="44"/>
        </w:rPr>
      </w:r>
      <w:r>
        <w:rPr>
          <w:rFonts w:ascii="黑体" w:hAnsi="黑体" w:eastAsia="黑体" w:cs="黑体"/>
          <w:color w:val="000000"/>
          <w:sz w:val="44"/>
        </w:rPr>
      </w:r>
      <w:r/>
    </w:p>
    <w:p>
      <w:pPr>
        <w:rPr>
          <w:rFonts w:ascii="黑体" w:hAnsi="黑体" w:eastAsia="黑体" w:cs="黑体"/>
          <w:color w:val="000000"/>
          <w:sz w:val="44"/>
          <w:szCs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pStyle w:val="950"/>
      </w:pPr>
      <w:r>
        <w:rPr>
          <w:rFonts w:ascii="黑体" w:hAnsi="黑体" w:cs="黑体"/>
          <w:color w:val="000000"/>
        </w:rPr>
        <w:t xml:space="preserve">第四章 采购需求</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b/>
          <w:color w:val="ff0000"/>
          <w:sz w:val="24"/>
          <w:szCs w:val="24"/>
        </w:rPr>
      </w:pPr>
      <w:r>
        <w:rPr>
          <w:rFonts w:hint="eastAsia"/>
          <w:bCs/>
          <w:iCs/>
          <w:sz w:val="24"/>
          <w:szCs w:val="24"/>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b/>
          <w:color w:val="ff0000"/>
          <w:sz w:val="24"/>
          <w:szCs w:val="24"/>
          <w:highlight w:val="yellow"/>
        </w:rPr>
        <w:t xml:space="preserve">除评审参数外的技术参数，验收时，按采购人要求提供证明材料。</w:t>
      </w:r>
      <w:r/>
    </w:p>
    <w:p>
      <w:pPr>
        <w:ind w:firstLine="480"/>
        <w:spacing w:line="400" w:lineRule="exact"/>
        <w:rPr>
          <w:bCs/>
          <w:iCs/>
          <w:sz w:val="24"/>
          <w:szCs w:val="24"/>
        </w:rPr>
      </w:pPr>
      <w:r>
        <w:rPr>
          <w:rFonts w:hint="eastAsia"/>
          <w:bCs/>
          <w:iCs/>
          <w:sz w:val="24"/>
          <w:szCs w:val="24"/>
        </w:rPr>
        <w:t xml:space="preserve">4</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spacing w:line="400" w:lineRule="exact"/>
        <w:rPr>
          <w:rFonts w:ascii="宋体" w:hAnsi="宋体"/>
          <w:sz w:val="24"/>
          <w:szCs w:val="24"/>
        </w:rPr>
      </w:pPr>
      <w:r>
        <w:rPr>
          <w:rFonts w:hint="eastAsia" w:ascii="宋体" w:hAnsi="宋体"/>
          <w:sz w:val="24"/>
          <w:szCs w:val="24"/>
        </w:rPr>
        <w:t xml:space="preserve">5.供应商对于投标产品的包装应按照“财办库〔2020〕123号《关于印发《商品包装政府采购需求标准（试行）》、《快递包装政府采购需求标准（试行）》的通知》”执行。</w:t>
      </w:r>
      <w:r/>
    </w:p>
    <w:p>
      <w:pPr>
        <w:ind w:firstLine="480"/>
        <w:spacing w:line="400" w:lineRule="exact"/>
        <w:rPr>
          <w:rFonts w:ascii="宋体" w:hAnsi="宋体"/>
          <w:sz w:val="24"/>
          <w:szCs w:val="24"/>
        </w:rPr>
      </w:pPr>
      <w:r>
        <w:rPr>
          <w:rFonts w:hint="eastAsia" w:ascii="宋体" w:hAnsi="宋体"/>
          <w:sz w:val="24"/>
          <w:szCs w:val="24"/>
        </w:rPr>
        <w:t xml:space="preserve">6.</w:t>
      </w:r>
      <w:r>
        <w:rPr>
          <w:rFonts w:hint="eastAsia" w:ascii="宋体" w:hAnsi="宋体"/>
          <w:b/>
          <w:bCs/>
          <w:i/>
          <w:iCs/>
          <w:color w:val="ff0000"/>
          <w:sz w:val="24"/>
          <w:szCs w:val="24"/>
          <w:u w:val="single"/>
        </w:rPr>
        <w:t xml:space="preserve">投标人的每包报价不得超过最高限价，所有产品的单价也不得超过“供货清单”的单价限价。</w:t>
      </w:r>
      <w:r/>
    </w:p>
    <w:p>
      <w:pPr>
        <w:ind w:firstLine="480"/>
        <w:jc w:val="left"/>
        <w:widowControl/>
        <w:rPr>
          <w:bCs/>
          <w:iCs/>
          <w:sz w:val="24"/>
          <w:szCs w:val="24"/>
        </w:rPr>
      </w:pPr>
      <w:r>
        <w:rPr>
          <w:bCs/>
          <w:iCs/>
          <w:sz w:val="24"/>
          <w:szCs w:val="24"/>
        </w:rPr>
      </w:r>
      <w:r/>
    </w:p>
    <w:p>
      <w:pPr>
        <w:ind w:firstLine="480"/>
        <w:jc w:val="left"/>
        <w:widowControl/>
        <w:rPr>
          <w:bCs/>
          <w:iCs/>
          <w:sz w:val="24"/>
          <w:szCs w:val="24"/>
        </w:rPr>
      </w:pPr>
      <w:r>
        <w:rPr>
          <w:rFonts w:hint="eastAsia"/>
          <w:bCs/>
          <w:iCs/>
          <w:sz w:val="24"/>
          <w:szCs w:val="24"/>
        </w:rPr>
        <w:t xml:space="preserve">7.</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745"/>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w:t>
            </w:r>
            <w:r>
              <w:rPr>
                <w:rFonts w:hint="eastAsia" w:ascii="宋体" w:hAnsi="宋体"/>
                <w:color w:val="000000"/>
                <w:sz w:val="24"/>
                <w:szCs w:val="24"/>
              </w:rPr>
              <w:t xml:space="preserve">四</w:t>
            </w:r>
            <w:r>
              <w:rPr>
                <w:rFonts w:ascii="宋体" w:hAnsi="宋体"/>
                <w:color w:val="000000"/>
                <w:sz w:val="24"/>
                <w:szCs w:val="24"/>
              </w:rPr>
              <w:t xml:space="preserve">批次）</w:t>
            </w:r>
            <w:r>
              <w:rPr>
                <w:rFonts w:hint="eastAsia" w:ascii="宋体" w:hAnsi="宋体" w:cs="宋体"/>
                <w:color w:val="000000"/>
                <w:sz w:val="24"/>
                <w:szCs w:val="24"/>
                <w:lang w:bidi="ar"/>
              </w:rPr>
              <w:t xml:space="preserve">救生类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shd w:val="clear" w:color="auto" w:fill="auto"/>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w:t>
            </w:r>
            <w:r>
              <w:rPr>
                <w:rFonts w:hint="eastAsia" w:ascii="宋体" w:hAnsi="宋体"/>
                <w:color w:val="000000"/>
                <w:sz w:val="24"/>
                <w:szCs w:val="24"/>
              </w:rPr>
              <w:t xml:space="preserve">四</w:t>
            </w:r>
            <w:r>
              <w:rPr>
                <w:rFonts w:ascii="宋体" w:hAnsi="宋体"/>
                <w:color w:val="000000"/>
                <w:sz w:val="24"/>
                <w:szCs w:val="24"/>
              </w:rPr>
              <w:t xml:space="preserve">批次）</w:t>
            </w:r>
            <w:r>
              <w:rPr>
                <w:rFonts w:hint="eastAsia" w:ascii="宋体" w:hAnsi="宋体" w:cs="宋体"/>
                <w:color w:val="000000"/>
                <w:sz w:val="24"/>
                <w:szCs w:val="24"/>
                <w:lang w:bidi="ar"/>
              </w:rPr>
              <w:t xml:space="preserve">保障消耗类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shd w:val="clear" w:color="auto" w:fill="auto"/>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w:t>
            </w:r>
            <w:r>
              <w:rPr>
                <w:rFonts w:hint="eastAsia" w:ascii="宋体" w:hAnsi="宋体"/>
                <w:color w:val="000000"/>
                <w:sz w:val="24"/>
                <w:szCs w:val="24"/>
              </w:rPr>
              <w:t xml:space="preserve">药剂、输转</w:t>
            </w:r>
            <w:r>
              <w:rPr>
                <w:rFonts w:hint="eastAsia" w:ascii="宋体" w:hAnsi="宋体" w:cs="宋体"/>
                <w:color w:val="000000"/>
                <w:sz w:val="24"/>
                <w:szCs w:val="24"/>
                <w:lang w:bidi="ar"/>
              </w:rPr>
              <w:t xml:space="preserve">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shd w:val="clear" w:color="auto" w:fill="auto"/>
            <w:tcW w:w="4678" w:type="dxa"/>
            <w:vAlign w:val="center"/>
            <w:textDirection w:val="lrTb"/>
            <w:noWrap w:val="false"/>
          </w:tcPr>
          <w:p>
            <w:pPr>
              <w:jc w:val="center"/>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扬州市消防救援支队采购2025年度消防救援队伍部门集中采购目录外器材采购（第四批次）</w:t>
            </w:r>
            <w:r>
              <w:rPr>
                <w:rFonts w:hint="eastAsia" w:ascii="宋体" w:hAnsi="宋体" w:cs="宋体"/>
                <w:color w:val="000000"/>
                <w:sz w:val="24"/>
                <w:szCs w:val="24"/>
                <w:lang w:bidi="ar"/>
              </w:rPr>
              <w:t xml:space="preserve">多功能挪车机器人</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hint="eastAsia" w:ascii="宋体" w:hAnsi="宋体"/>
          <w:sz w:val="24"/>
          <w:szCs w:val="24"/>
        </w:rPr>
        <w:t xml:space="preserve">8．</w:t>
      </w:r>
      <w:r>
        <w:rPr>
          <w:rFonts w:hint="eastAsia" w:ascii="宋体" w:hAnsi="宋体"/>
          <w:b/>
          <w:sz w:val="24"/>
          <w:szCs w:val="24"/>
        </w:rPr>
        <w:t xml:space="preserve">核心产品</w:t>
      </w:r>
      <w:r/>
    </w:p>
    <w:tbl>
      <w:tblPr>
        <w:tblStyle w:val="745"/>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b/>
              </w:rPr>
            </w:pPr>
            <w:r>
              <w:rPr>
                <w:rFonts w:hint="eastAsia" w:ascii="宋体" w:hAnsi="宋体"/>
                <w:b/>
              </w:rPr>
              <w:t xml:space="preserve">采购</w:t>
            </w:r>
            <w:r/>
          </w:p>
          <w:p>
            <w:pPr>
              <w:jc w:val="center"/>
              <w:rPr>
                <w:rFonts w:ascii="宋体" w:hAnsi="宋体"/>
                <w:b/>
              </w:rPr>
            </w:pPr>
            <w:r>
              <w:rPr>
                <w:rFonts w:hint="eastAsia" w:ascii="宋体" w:hAnsi="宋体"/>
                <w:b/>
              </w:rPr>
              <w:t xml:space="preserve">包号</w:t>
            </w:r>
            <w:r/>
          </w:p>
        </w:tc>
        <w:tc>
          <w:tcPr>
            <w:tcW w:w="3173" w:type="dxa"/>
            <w:vAlign w:val="center"/>
            <w:textDirection w:val="lrTb"/>
            <w:noWrap w:val="false"/>
          </w:tcPr>
          <w:p>
            <w:pPr>
              <w:jc w:val="center"/>
              <w:rPr>
                <w:rFonts w:ascii="宋体" w:hAnsi="宋体"/>
                <w:b/>
              </w:rPr>
            </w:pPr>
            <w:r>
              <w:rPr>
                <w:rFonts w:hint="eastAsia" w:ascii="宋体" w:hAnsi="宋体"/>
                <w:b/>
              </w:rPr>
              <w:t xml:space="preserve">核心产品</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1</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rPr>
              <w:t xml:space="preserve">救援三脚架2</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2</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rPr>
              <w:t xml:space="preserve">消火栓扳手</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3</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rPr>
              <w:t xml:space="preserve">干粉灭火器</w:t>
            </w:r>
            <w:r/>
          </w:p>
        </w:tc>
      </w:tr>
    </w:tbl>
    <w:p>
      <w:pPr>
        <w:keepLines/>
        <w:keepNext/>
        <w:spacing w:line="400" w:lineRule="exact"/>
        <w:rPr>
          <w:rFonts w:ascii="宋体" w:hAnsi="宋体" w:cs="宋体"/>
          <w:b/>
          <w:color w:val="ff0000"/>
          <w:sz w:val="24"/>
          <w:szCs w:val="24"/>
        </w:rPr>
        <w:outlineLvl w:val="1"/>
      </w:pPr>
      <w:r>
        <w:rPr>
          <w:rFonts w:ascii="宋体" w:hAnsi="宋体" w:cs="宋体"/>
          <w:b/>
          <w:color w:val="ff0000"/>
          <w:sz w:val="24"/>
          <w:szCs w:val="24"/>
        </w:rPr>
      </w:r>
      <w:r/>
    </w:p>
    <w:p>
      <w:pPr>
        <w:keepLines/>
        <w:keepNext/>
        <w:spacing w:line="400" w:lineRule="exact"/>
        <w:rPr>
          <w:rFonts w:ascii="宋体" w:hAnsi="宋体" w:cs="宋体"/>
          <w:b/>
          <w:color w:val="ff0000"/>
          <w:sz w:val="24"/>
          <w:szCs w:val="24"/>
        </w:rPr>
        <w:outlineLvl w:val="1"/>
      </w:pPr>
      <w:r>
        <w:rPr>
          <w:rFonts w:hint="eastAsia" w:ascii="宋体" w:hAnsi="宋体" w:cs="宋体"/>
          <w:b/>
          <w:color w:val="ff0000"/>
          <w:sz w:val="24"/>
          <w:szCs w:val="24"/>
        </w:rPr>
        <w:t xml:space="preserve">二、政府采购中实施本国产品标准及相关政策</w:t>
      </w:r>
      <w:r/>
    </w:p>
    <w:p>
      <w:pPr>
        <w:ind w:firstLine="555"/>
        <w:spacing w:line="40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highlight w:val="yellow"/>
        </w:rPr>
        <w:t xml:space="preserve">.根据《国务院办公厅关于在政府采购中实施本国产品标准及相关政策的通知》（国办发〔2025〕34号）规定，</w:t>
      </w:r>
      <w:r>
        <w:rPr>
          <w:rFonts w:hint="eastAsia" w:ascii="宋体" w:hAnsi="宋体" w:cs="宋体"/>
          <w:bCs/>
          <w:sz w:val="24"/>
          <w:szCs w:val="24"/>
        </w:rPr>
        <w:t xml:space="preserve">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rPr>
      </w:pPr>
      <w:r>
        <w:rPr>
          <w:rFonts w:hint="eastAsia" w:ascii="宋体" w:hAnsi="宋体" w:cs="宋体"/>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ind w:firstLine="480"/>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highlight w:val="yellow"/>
          <w:u w:val="single"/>
        </w:rPr>
        <w:t xml:space="preserve">斜体且有下划线部分</w:t>
      </w:r>
      <w:r>
        <w:rPr>
          <w:rFonts w:hint="eastAsia" w:ascii="宋体" w:hAnsi="宋体"/>
          <w:b/>
          <w:bCs/>
          <w:color w:val="ff0000"/>
          <w:sz w:val="24"/>
          <w:highlight w:val="yellow"/>
        </w:rPr>
        <w:t xml:space="preserve">为实质性要求，“▲”为评分项。</w:t>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pStyle w:val="746"/>
      </w:pPr>
      <w:r/>
      <w:r/>
    </w:p>
    <w:p>
      <w:r/>
      <w:r/>
    </w:p>
    <w:p>
      <w:pPr>
        <w:pStyle w:val="746"/>
      </w:pPr>
      <w:r/>
      <w:r/>
    </w:p>
    <w:p>
      <w:r/>
      <w:r/>
    </w:p>
    <w:p>
      <w:pPr>
        <w:pStyle w:val="746"/>
      </w:pPr>
      <w:r/>
      <w:r/>
    </w:p>
    <w:p>
      <w:r/>
      <w:r/>
    </w:p>
    <w:p>
      <w:pPr>
        <w:pStyle w:val="746"/>
      </w:pPr>
      <w:r/>
      <w:r/>
    </w:p>
    <w:p>
      <w:r/>
      <w:r/>
    </w:p>
    <w:p>
      <w:r/>
      <w:r/>
    </w:p>
    <w:p>
      <w:pPr>
        <w:pStyle w:val="746"/>
      </w:pPr>
      <w:r/>
      <w:r/>
    </w:p>
    <w:p>
      <w:r/>
      <w:r/>
    </w:p>
    <w:p>
      <w:pPr>
        <w:pStyle w:val="746"/>
      </w:pPr>
      <w:r/>
      <w:r/>
    </w:p>
    <w:p>
      <w:r/>
      <w:r/>
    </w:p>
    <w:p>
      <w:pPr>
        <w:pStyle w:val="746"/>
      </w:pPr>
      <w:r/>
      <w:r/>
    </w:p>
    <w:p>
      <w:pPr>
        <w:pStyle w:val="746"/>
      </w:pPr>
      <w:r/>
      <w:r/>
    </w:p>
    <w:p>
      <w:r/>
      <w:r/>
    </w:p>
    <w:p>
      <w:pPr>
        <w:pStyle w:val="746"/>
      </w:pPr>
      <w:r/>
      <w:r/>
    </w:p>
    <w:p>
      <w:r/>
      <w:r/>
    </w:p>
    <w:p>
      <w:pPr>
        <w:pStyle w:val="746"/>
      </w:p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一</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745"/>
        <w:tblW w:w="5000" w:type="pct"/>
        <w:tblInd w:w="0" w:type="dxa"/>
        <w:tblLayout w:type="fixed"/>
        <w:tblCellMar>
          <w:left w:w="15" w:type="dxa"/>
          <w:top w:w="15" w:type="dxa"/>
          <w:right w:w="15" w:type="dxa"/>
          <w:bottom w:w="15" w:type="dxa"/>
        </w:tblCellMar>
        <w:tblLook w:val="04A0" w:firstRow="1" w:lastRow="0" w:firstColumn="1" w:lastColumn="0" w:noHBand="0" w:noVBand="1"/>
      </w:tblPr>
      <w:tblGrid>
        <w:gridCol w:w="459"/>
        <w:gridCol w:w="457"/>
        <w:gridCol w:w="385"/>
        <w:gridCol w:w="742"/>
        <w:gridCol w:w="6940"/>
      </w:tblGrid>
      <w:tr>
        <w:trPr>
          <w:trHeight w:val="832"/>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w:t>
            </w:r>
            <w:r/>
          </w:p>
          <w:p>
            <w:pPr>
              <w:jc w:val="center"/>
              <w:rPr>
                <w:rFonts w:ascii="宋体" w:hAnsi="宋体" w:cs="宋体"/>
                <w:sz w:val="22"/>
                <w:szCs w:val="22"/>
                <w:lang w:bidi="ar"/>
              </w:rPr>
            </w:pPr>
            <w:r>
              <w:rPr>
                <w:rFonts w:hint="eastAsia" w:ascii="宋体" w:hAnsi="宋体" w:cs="宋体"/>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1、利用专用抽气简抽去躯体/肢体固定气囊内的空气使躯体/肢体固定气囊与人体形状相符并紧贴在一起对受伤部位起保护作用，避免二次伤害；</w:t>
            </w:r>
            <w:r/>
          </w:p>
          <w:p>
            <w:pPr>
              <w:jc w:val="left"/>
              <w:widowControl/>
              <w:rPr>
                <w:rFonts w:ascii="宋体" w:hAnsi="宋体" w:cs="宋体"/>
                <w:sz w:val="22"/>
                <w:szCs w:val="22"/>
                <w:lang w:bidi="ar"/>
              </w:rPr>
            </w:pPr>
            <w:r>
              <w:rPr>
                <w:rFonts w:hint="eastAsia" w:ascii="宋体" w:hAnsi="宋体" w:cs="宋体"/>
                <w:sz w:val="22"/>
                <w:szCs w:val="22"/>
                <w:lang w:bidi="ar"/>
              </w:rPr>
              <w:t xml:space="preserve">2、使用时快速简便，非专业人员也可操作；</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▲1、可进行X光成像及磁共振检查；</w:t>
            </w:r>
            <w:r/>
          </w:p>
          <w:p>
            <w:r>
              <w:rPr>
                <w:rFonts w:hint="eastAsia" w:ascii="宋体" w:hAnsi="宋体" w:cs="宋体"/>
                <w:sz w:val="22"/>
                <w:szCs w:val="22"/>
                <w:lang w:bidi="ar"/>
              </w:rPr>
              <w:t xml:space="preserve">▲2、躯体固定气囊外层材料采用阻燃材料，内衬材料为高弹性泡沫颗粒，配有专用手动或电动抽气筒。</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1、展开尺寸≤2000×1100mm；</w:t>
            </w:r>
            <w:r/>
          </w:p>
          <w:p>
            <w:pPr>
              <w:jc w:val="left"/>
              <w:widowControl/>
              <w:rPr>
                <w:rFonts w:ascii="宋体" w:hAnsi="宋体" w:cs="宋体"/>
                <w:sz w:val="22"/>
                <w:szCs w:val="22"/>
                <w:lang w:bidi="ar"/>
              </w:rPr>
            </w:pPr>
            <w:r>
              <w:rPr>
                <w:rFonts w:hint="eastAsia" w:ascii="宋体" w:hAnsi="宋体" w:cs="宋体"/>
                <w:sz w:val="22"/>
                <w:szCs w:val="22"/>
                <w:lang w:bidi="ar"/>
              </w:rPr>
              <w:t xml:space="preserve">2、产品质重：≤7kg；</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1、用于骨折、关节脱位及软组织损伤的快速固定与转运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▲1、电荷面密度≥0.07uc/只</w:t>
            </w:r>
            <w:r/>
          </w:p>
          <w:p>
            <w:pPr>
              <w:jc w:val="left"/>
              <w:widowControl/>
              <w:rPr>
                <w:rFonts w:ascii="宋体" w:hAnsi="宋体" w:cs="宋体"/>
                <w:sz w:val="22"/>
                <w:szCs w:val="22"/>
                <w:lang w:bidi="ar"/>
              </w:rPr>
            </w:pPr>
            <w:r>
              <w:rPr>
                <w:rFonts w:hint="eastAsia" w:ascii="宋体" w:hAnsi="宋体" w:cs="宋体"/>
                <w:sz w:val="22"/>
                <w:szCs w:val="22"/>
                <w:lang w:bidi="ar"/>
              </w:rPr>
              <w:t xml:space="preserve">▲2、气密性：0.3-0.5Mpa大气压维持48小时以上，气密差≤0.01%</w:t>
            </w:r>
            <w:r/>
          </w:p>
          <w:p>
            <w:pPr>
              <w:jc w:val="left"/>
              <w:widowControl/>
              <w:rPr>
                <w:rFonts w:ascii="宋体" w:hAnsi="宋体" w:cs="宋体"/>
                <w:sz w:val="22"/>
                <w:szCs w:val="22"/>
                <w:lang w:bidi="ar"/>
              </w:rPr>
            </w:pPr>
            <w:r>
              <w:rPr>
                <w:rFonts w:hint="eastAsia" w:ascii="宋体" w:hAnsi="宋体" w:cs="宋体"/>
                <w:sz w:val="22"/>
                <w:szCs w:val="22"/>
                <w:lang w:bidi="ar"/>
              </w:rPr>
              <w:t xml:space="preserve">▲3、焊接宽度：大于1cm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4、规格（mm）：躯干脊椎尺寸970×660，上肢尺寸≥530×410，下肢尺寸≥860×510；</w:t>
            </w:r>
            <w:r/>
          </w:p>
          <w:p>
            <w:pPr>
              <w:jc w:val="left"/>
              <w:widowControl/>
              <w:rPr>
                <w:rFonts w:ascii="宋体" w:hAnsi="宋体" w:cs="宋体"/>
                <w:sz w:val="22"/>
                <w:szCs w:val="22"/>
                <w:lang w:bidi="ar"/>
              </w:rPr>
            </w:pPr>
            <w:r>
              <w:rPr>
                <w:rFonts w:hint="eastAsia" w:ascii="宋体" w:hAnsi="宋体" w:cs="宋体"/>
                <w:sz w:val="22"/>
                <w:szCs w:val="22"/>
                <w:lang w:bidi="ar"/>
              </w:rPr>
              <w:t xml:space="preserve">5、产品质重:≤4.5kg</w:t>
            </w:r>
            <w:r/>
          </w:p>
          <w:p>
            <w:pPr>
              <w:jc w:val="left"/>
              <w:widowControl/>
              <w:rPr>
                <w:rFonts w:ascii="宋体" w:hAnsi="宋体" w:cs="宋体"/>
                <w:sz w:val="22"/>
                <w:szCs w:val="22"/>
                <w:lang w:bidi="ar"/>
              </w:rPr>
            </w:pPr>
            <w:r>
              <w:rPr>
                <w:rFonts w:hint="eastAsia" w:ascii="宋体" w:hAnsi="宋体" w:cs="宋体"/>
                <w:sz w:val="22"/>
                <w:szCs w:val="22"/>
                <w:lang w:bidi="ar"/>
              </w:rPr>
              <w:t xml:space="preserve">6、使用温度-30℃-80℃</w:t>
            </w:r>
            <w:r/>
          </w:p>
          <w:p>
            <w:pPr>
              <w:jc w:val="left"/>
              <w:widowControl/>
              <w:rPr>
                <w:rFonts w:ascii="宋体" w:hAnsi="宋体" w:cs="宋体"/>
                <w:sz w:val="22"/>
                <w:szCs w:val="22"/>
                <w:lang w:bidi="ar"/>
              </w:rPr>
            </w:pPr>
            <w:r>
              <w:rPr>
                <w:rFonts w:hint="eastAsia" w:ascii="宋体" w:hAnsi="宋体" w:cs="宋体"/>
                <w:sz w:val="22"/>
                <w:szCs w:val="22"/>
                <w:lang w:bidi="ar"/>
              </w:rPr>
              <w:t xml:space="preserve">7、配有专用手动或电动抽气筒；</w:t>
            </w:r>
            <w:r/>
          </w:p>
          <w:p>
            <w:pPr>
              <w:jc w:val="left"/>
              <w:widowControl/>
              <w:rPr>
                <w:rFonts w:ascii="宋体" w:hAnsi="宋体" w:cs="宋体"/>
                <w:sz w:val="22"/>
                <w:szCs w:val="22"/>
                <w:lang w:bidi="ar"/>
              </w:rPr>
            </w:pPr>
            <w:r>
              <w:rPr>
                <w:rFonts w:hint="eastAsia" w:ascii="宋体" w:hAnsi="宋体" w:cs="宋体"/>
                <w:sz w:val="22"/>
                <w:szCs w:val="22"/>
                <w:lang w:bidi="ar"/>
              </w:rPr>
              <w:t xml:space="preserve">8、由七件套构成分别为颈部夹板、躯体夹板、弯曲夹板、大腿夹板、小臂夹板、小腿/长臂夹板。</w:t>
            </w:r>
            <w:r/>
          </w:p>
        </w:tc>
      </w:tr>
      <w:tr>
        <w:trPr>
          <w:trHeight w:val="446"/>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消防过滤式自救呼吸器</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1、用于火灾浓烟环境下的紧急呼吸防护，保障逃生安全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i/>
                <w:iCs/>
                <w:color w:val="ff0000"/>
                <w:sz w:val="22"/>
                <w:szCs w:val="22"/>
                <w:u w:val="single"/>
                <w:lang w:bidi="ar"/>
              </w:rPr>
              <w:t xml:space="preserve">GB21976.7-2012</w:t>
            </w:r>
            <w:r>
              <w:rPr>
                <w:rFonts w:hint="eastAsia" w:ascii="宋体" w:hAnsi="宋体" w:cs="宋体"/>
                <w:b/>
                <w:bCs/>
                <w:i/>
                <w:iCs/>
                <w:sz w:val="22"/>
                <w:szCs w:val="22"/>
                <w:u w:val="single"/>
                <w:lang w:bidi="ar"/>
              </w:rPr>
              <w:t xml:space="preserve">《建筑火灾逃生避难器材第7部分》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b/>
                <w:bCs/>
                <w:color w:val="000000" w:themeColor="text1"/>
                <w14:textFill>
                  <w14:solidFill>
                    <w14:schemeClr w14:val="tx1"/>
                  </w14:solidFill>
                </w14:textFill>
              </w:rPr>
              <w:t xml:space="preserve">。</w:t>
            </w:r>
            <w:r>
              <w:rPr>
                <w:rFonts w:hint="eastAsia" w:ascii="宋体" w:hAnsi="宋体" w:cs="宋体"/>
                <w:b/>
                <w:bCs/>
                <w:color w:val="ff0000"/>
                <w:sz w:val="22"/>
                <w:lang w:bidi="ar"/>
              </w:rPr>
              <w:t xml:space="preserve">斜体且有下划线部分为实质性要求，“▲”为评分项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b/>
                <w:bCs/>
                <w:sz w:val="22"/>
                <w:szCs w:val="22"/>
                <w:lang w:bidi="ar"/>
              </w:rPr>
            </w:pPr>
            <w:r>
              <w:rPr>
                <w:rFonts w:hint="eastAsia" w:ascii="宋体" w:hAnsi="宋体" w:cs="宋体"/>
                <w:b/>
                <w:bCs/>
                <w:i/>
                <w:iCs/>
                <w:sz w:val="22"/>
                <w:szCs w:val="22"/>
                <w:u w:val="single"/>
                <w:lang w:bidi="ar"/>
              </w:rPr>
              <w:t xml:space="preserve">面罩视野：总视野≥78.9%，双目视野≥69.2%，下方视野≥47°</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2、面罩死腔测试结果≤0.88%</w:t>
            </w:r>
            <w:r/>
          </w:p>
          <w:p>
            <w:pPr>
              <w:jc w:val="left"/>
              <w:widowControl/>
              <w:rPr>
                <w:rFonts w:ascii="宋体" w:hAnsi="宋体" w:cs="宋体"/>
                <w:sz w:val="22"/>
                <w:szCs w:val="22"/>
                <w:lang w:bidi="ar"/>
              </w:rPr>
            </w:pPr>
            <w:r>
              <w:rPr>
                <w:rFonts w:hint="eastAsia" w:ascii="宋体" w:hAnsi="宋体" w:cs="宋体"/>
                <w:sz w:val="22"/>
                <w:szCs w:val="22"/>
                <w:lang w:bidi="ar"/>
              </w:rPr>
              <w:t xml:space="preserve">▲3、面罩泄漏率：≤0.006%</w:t>
            </w:r>
            <w:r>
              <w:rPr>
                <w:rFonts w:hint="eastAsia" w:ascii="宋体" w:hAnsi="宋体" w:cs="宋体"/>
                <w:lang w:bidi="ar"/>
              </w:rPr>
              <w:t xml:space="preserve">(</w:t>
            </w:r>
            <w:r>
              <w:rPr>
                <w:rFonts w:hint="eastAsia" w:ascii="宋体" w:hAnsi="宋体" w:cs="宋体"/>
                <w:b/>
                <w:bCs/>
                <w:lang w:bidi="ar"/>
              </w:rPr>
              <w:t xml:space="preserve">提供产品彩页并扫描上传)</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救生照明线</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7000.00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1、用于火灾、地震等紧急情况下的安全疏散与路径指引</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i/>
                <w:iCs/>
                <w:color w:val="ff0000"/>
                <w:sz w:val="22"/>
                <w:szCs w:val="22"/>
                <w:u w:val="single"/>
                <w:lang w:bidi="ar"/>
              </w:rPr>
              <w:t xml:space="preserve">GB26783-2011</w:t>
            </w:r>
            <w:r>
              <w:rPr>
                <w:rFonts w:hint="eastAsia" w:ascii="宋体" w:hAnsi="宋体" w:cs="宋体"/>
                <w:b/>
                <w:bCs/>
                <w:i/>
                <w:iCs/>
                <w:sz w:val="22"/>
                <w:szCs w:val="22"/>
                <w:u w:val="single"/>
                <w:lang w:bidi="ar"/>
              </w:rPr>
              <w:t xml:space="preserve">《消防救生照明线》</w:t>
            </w:r>
            <w:r>
              <w:rPr>
                <w:rFonts w:hint="eastAsia" w:ascii="宋体" w:hAnsi="宋体" w:cs="宋体"/>
                <w:b/>
                <w:bCs/>
                <w:i/>
                <w:iCs/>
                <w:sz w:val="22"/>
                <w:u w:val="single"/>
                <w:lang w:bidi="ar"/>
              </w:rPr>
              <w:t xml:space="preserve">（报告带有CMA标识）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rPr>
                <w:b/>
                <w:bCs/>
                <w:i/>
                <w:iCs/>
                <w:u w:val="single"/>
              </w:rPr>
            </w:pPr>
            <w:r>
              <w:rPr>
                <w:rFonts w:hint="eastAsia" w:ascii="宋体" w:hAnsi="宋体" w:cs="宋体"/>
                <w:b/>
                <w:bCs/>
                <w:i/>
                <w:iCs/>
                <w:sz w:val="22"/>
                <w:szCs w:val="22"/>
                <w:u w:val="single"/>
                <w:lang w:bidi="ar"/>
              </w:rPr>
              <w:t xml:space="preserve">续航时间闪亮≥12小时，常亮≥8小时</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▲1、闪烁频率：1-2Hz</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2、发光颜色为：荧光绿。发光亮度：≥13mcd</w:t>
            </w:r>
            <w:r/>
          </w:p>
          <w:p>
            <w:pPr>
              <w:jc w:val="left"/>
              <w:widowControl/>
              <w:rPr>
                <w:rFonts w:ascii="宋体" w:hAnsi="宋体" w:cs="宋体"/>
                <w:sz w:val="22"/>
                <w:szCs w:val="22"/>
                <w:lang w:bidi="ar"/>
              </w:rPr>
            </w:pPr>
            <w:r>
              <w:rPr>
                <w:rFonts w:hint="eastAsia" w:ascii="宋体" w:hAnsi="宋体" w:cs="宋体"/>
                <w:sz w:val="22"/>
                <w:szCs w:val="22"/>
                <w:lang w:bidi="ar"/>
              </w:rPr>
              <w:t xml:space="preserve">3、质量≤10kg</w:t>
            </w:r>
            <w:r/>
          </w:p>
          <w:p>
            <w:pPr>
              <w:jc w:val="left"/>
              <w:widowControl/>
              <w:rPr>
                <w:rFonts w:ascii="宋体" w:hAnsi="宋体" w:cs="宋体"/>
                <w:sz w:val="22"/>
                <w:szCs w:val="22"/>
                <w:lang w:bidi="ar"/>
              </w:rPr>
            </w:pPr>
            <w:r>
              <w:rPr>
                <w:rFonts w:hint="eastAsia" w:ascii="宋体" w:hAnsi="宋体" w:cs="宋体"/>
                <w:sz w:val="22"/>
                <w:szCs w:val="22"/>
                <w:lang w:bidi="ar"/>
              </w:rPr>
              <w:t xml:space="preserve">4、导向功能:照明线应具有导向功能，线体每间隔2±0.1cm应有一个清晰可见的方向标志。</w:t>
            </w:r>
            <w:r/>
          </w:p>
          <w:p>
            <w:pPr>
              <w:jc w:val="left"/>
              <w:widowControl/>
              <w:rPr>
                <w:rFonts w:ascii="宋体" w:hAnsi="宋体" w:cs="宋体"/>
                <w:sz w:val="22"/>
                <w:szCs w:val="22"/>
                <w:lang w:bidi="ar"/>
              </w:rPr>
            </w:pPr>
            <w:r>
              <w:rPr>
                <w:rFonts w:hint="eastAsia" w:ascii="宋体" w:hAnsi="宋体" w:cs="宋体"/>
                <w:sz w:val="22"/>
                <w:szCs w:val="22"/>
                <w:lang w:bidi="ar"/>
              </w:rPr>
              <w:t xml:space="preserve">5、绝缘电阻≥50MQ</w:t>
            </w:r>
            <w:r/>
          </w:p>
          <w:p>
            <w:pPr>
              <w:jc w:val="left"/>
              <w:widowControl/>
              <w:rPr>
                <w:rFonts w:ascii="宋体" w:hAnsi="宋体" w:cs="宋体"/>
                <w:sz w:val="22"/>
                <w:szCs w:val="22"/>
                <w:lang w:bidi="ar"/>
              </w:rPr>
            </w:pPr>
            <w:r>
              <w:rPr>
                <w:rFonts w:hint="eastAsia" w:ascii="宋体" w:hAnsi="宋体" w:cs="宋体"/>
                <w:sz w:val="22"/>
                <w:szCs w:val="22"/>
                <w:lang w:bidi="ar"/>
              </w:rPr>
              <w:t xml:space="preserve">▲6.照明线总体长度≥100m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7.配置三角方向标或其他明显标识识别方向，标识间隔＜2.5m</w:t>
            </w:r>
            <w:r/>
          </w:p>
          <w:p>
            <w:pPr>
              <w:jc w:val="left"/>
              <w:widowControl/>
              <w:rPr>
                <w:rFonts w:ascii="宋体" w:hAnsi="宋体" w:cs="宋体"/>
                <w:sz w:val="22"/>
                <w:szCs w:val="22"/>
                <w:lang w:bidi="ar"/>
              </w:rPr>
            </w:pPr>
            <w:r>
              <w:rPr>
                <w:rFonts w:hint="eastAsia" w:ascii="宋体" w:hAnsi="宋体" w:cs="宋体"/>
                <w:sz w:val="22"/>
                <w:szCs w:val="22"/>
                <w:lang w:bidi="ar"/>
              </w:rPr>
              <w:t xml:space="preserve">8、照明线电源配电箱操作开关应灵活可靠，面板操作指示清晰,接插件接触良好，无松动。</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折叠式担架</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11个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1、担架抗冲击，抗大负荷，耐磨损，操作灵敏便利。巩固耐用，长度可调，伸缩杆上装有主动锁定安装。</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▲1、展开尺寸（长×宽×高）：≤2000×530×180mm</w:t>
            </w:r>
            <w:r/>
          </w:p>
          <w:p>
            <w:pPr>
              <w:jc w:val="left"/>
              <w:widowControl/>
              <w:rPr>
                <w:rFonts w:ascii="宋体" w:hAnsi="宋体" w:cs="宋体"/>
                <w:sz w:val="22"/>
                <w:szCs w:val="22"/>
                <w:lang w:bidi="ar"/>
              </w:rPr>
            </w:pPr>
            <w:r>
              <w:rPr>
                <w:rFonts w:hint="eastAsia" w:ascii="宋体" w:hAnsi="宋体" w:cs="宋体"/>
                <w:sz w:val="22"/>
                <w:szCs w:val="22"/>
                <w:lang w:bidi="ar"/>
              </w:rPr>
              <w:t xml:space="preserve">▲2、折叠尺寸（长×宽×高）：≤925×500×100mm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1、有2个滚轮、滚轮尺寸≤5寸，2条保险带；承重大于或等于120Kg。</w:t>
            </w:r>
            <w:r/>
          </w:p>
          <w:p>
            <w:pPr>
              <w:jc w:val="left"/>
              <w:widowControl/>
              <w:rPr>
                <w:rFonts w:ascii="宋体" w:hAnsi="宋体" w:cs="宋体"/>
                <w:sz w:val="22"/>
                <w:szCs w:val="22"/>
                <w:lang w:bidi="ar"/>
              </w:rPr>
            </w:pPr>
            <w:r>
              <w:rPr>
                <w:rFonts w:hint="eastAsia" w:ascii="宋体" w:hAnsi="宋体" w:cs="宋体"/>
                <w:sz w:val="22"/>
                <w:szCs w:val="22"/>
                <w:lang w:bidi="ar"/>
              </w:rPr>
              <w:t xml:space="preserve">2、产品质量：≤6.5kg</w:t>
            </w:r>
            <w:r/>
          </w:p>
          <w:p>
            <w:pPr>
              <w:jc w:val="left"/>
              <w:widowControl/>
              <w:rPr>
                <w:rFonts w:ascii="宋体" w:hAnsi="宋体" w:cs="宋体"/>
                <w:sz w:val="22"/>
                <w:szCs w:val="22"/>
                <w:lang w:bidi="ar"/>
              </w:rPr>
            </w:pPr>
            <w:r>
              <w:rPr>
                <w:rFonts w:hint="eastAsia" w:ascii="宋体" w:hAnsi="宋体" w:cs="宋体"/>
                <w:sz w:val="22"/>
                <w:szCs w:val="22"/>
                <w:lang w:bidi="ar"/>
              </w:rPr>
              <w:t xml:space="preserve">3、包装尺寸：≤140×310×200mm</w:t>
            </w:r>
            <w:r/>
          </w:p>
          <w:p>
            <w:pPr>
              <w:jc w:val="left"/>
              <w:widowControl/>
              <w:rPr>
                <w:rFonts w:ascii="宋体" w:hAnsi="宋体" w:cs="宋体"/>
                <w:sz w:val="22"/>
                <w:szCs w:val="22"/>
                <w:lang w:bidi="ar"/>
              </w:rPr>
            </w:pPr>
            <w:r>
              <w:rPr>
                <w:rFonts w:hint="eastAsia" w:ascii="宋体" w:hAnsi="宋体" w:cs="宋体"/>
                <w:sz w:val="22"/>
                <w:szCs w:val="22"/>
                <w:lang w:bidi="ar"/>
              </w:rPr>
              <w:t xml:space="preserve">4、主体采用高强度轻质铝合金或更优材料，担架面采用牛津面料或更优材料。脚轮结构方便单人推行或拉行。</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伤员固定抬板</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1、主要由高强度塑料或更优材料组成；</w:t>
            </w:r>
            <w:r/>
          </w:p>
          <w:p>
            <w:pPr>
              <w:jc w:val="left"/>
              <w:widowControl/>
              <w:rPr>
                <w:rFonts w:ascii="宋体" w:hAnsi="宋体" w:cs="宋体"/>
                <w:sz w:val="22"/>
                <w:szCs w:val="22"/>
                <w:lang w:bidi="ar"/>
              </w:rPr>
            </w:pPr>
            <w:r>
              <w:rPr>
                <w:rFonts w:hint="eastAsia" w:ascii="宋体" w:hAnsi="宋体" w:cs="宋体"/>
                <w:sz w:val="22"/>
                <w:szCs w:val="22"/>
                <w:lang w:bidi="ar"/>
              </w:rPr>
              <w:t xml:space="preserve">2、用于消防员水域救援使用，可避免伤员颈椎、胸椎再次受到伤害。</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▲1、载重≥250kg。</w:t>
            </w:r>
            <w:r/>
          </w:p>
          <w:p>
            <w:r>
              <w:rPr>
                <w:rFonts w:hint="eastAsia" w:ascii="宋体" w:hAnsi="宋体" w:cs="宋体"/>
                <w:sz w:val="22"/>
                <w:szCs w:val="22"/>
                <w:lang w:bidi="ar"/>
              </w:rPr>
              <w:t xml:space="preserve">▲2、可被X射线透视</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1、高强度耐冲击性材料，承重时不变形，容易清洗。</w:t>
            </w:r>
            <w:r/>
          </w:p>
          <w:p>
            <w:pPr>
              <w:jc w:val="left"/>
              <w:widowControl/>
              <w:rPr>
                <w:rFonts w:ascii="宋体" w:hAnsi="宋体" w:cs="宋体"/>
                <w:sz w:val="22"/>
                <w:szCs w:val="22"/>
                <w:lang w:bidi="ar"/>
              </w:rPr>
            </w:pPr>
            <w:r>
              <w:rPr>
                <w:rFonts w:hint="eastAsia" w:ascii="宋体" w:hAnsi="宋体" w:cs="宋体"/>
                <w:sz w:val="22"/>
                <w:szCs w:val="22"/>
                <w:lang w:bidi="ar"/>
              </w:rPr>
              <w:t xml:space="preserve">2、尺寸≥180×45×5cm，重量≤3kg。</w:t>
            </w:r>
            <w:r/>
          </w:p>
          <w:p>
            <w:pPr>
              <w:jc w:val="left"/>
              <w:widowControl/>
              <w:rPr>
                <w:rFonts w:ascii="宋体" w:hAnsi="宋体" w:cs="宋体"/>
                <w:sz w:val="22"/>
                <w:szCs w:val="22"/>
                <w:lang w:bidi="ar"/>
              </w:rPr>
            </w:pPr>
            <w:r>
              <w:rPr>
                <w:rFonts w:hint="eastAsia" w:ascii="宋体" w:hAnsi="宋体" w:cs="宋体"/>
                <w:sz w:val="22"/>
                <w:szCs w:val="22"/>
                <w:lang w:bidi="ar"/>
              </w:rPr>
              <w:t xml:space="preserve">3、带头部固定装置，易于使用把手，可供三人以上同时提、扛、抬。有固定捆绑带，配备颈部固定套件。</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多功能担架</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1、结构组成：金属框架、高分子材料表面质材组成，主要由高强度塑料组成；</w:t>
            </w:r>
            <w:r/>
          </w:p>
          <w:p>
            <w:pPr>
              <w:jc w:val="left"/>
              <w:widowControl/>
              <w:rPr>
                <w:rFonts w:ascii="宋体" w:hAnsi="宋体" w:cs="宋体"/>
                <w:sz w:val="22"/>
                <w:szCs w:val="22"/>
                <w:lang w:bidi="ar"/>
              </w:rPr>
            </w:pPr>
            <w:r>
              <w:rPr>
                <w:rFonts w:hint="eastAsia" w:ascii="宋体" w:hAnsi="宋体" w:cs="宋体"/>
                <w:sz w:val="22"/>
                <w:szCs w:val="22"/>
                <w:lang w:bidi="ar"/>
              </w:rPr>
              <w:t xml:space="preserve">2、主要应用场景：用于消防紧急救援，深井及狭窄空间救护，地面一般救援，高平面下放救援，化学事故现场救援。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▲1、拉伸强度≥6250N/5cm。</w:t>
            </w:r>
            <w:r/>
          </w:p>
          <w:p>
            <w:pPr>
              <w:jc w:val="left"/>
              <w:widowControl/>
              <w:rPr>
                <w:rFonts w:ascii="宋体" w:hAnsi="宋体" w:cs="宋体"/>
                <w:sz w:val="22"/>
                <w:szCs w:val="22"/>
                <w:lang w:bidi="ar"/>
              </w:rPr>
            </w:pPr>
            <w:r>
              <w:rPr>
                <w:rFonts w:hint="eastAsia" w:ascii="宋体" w:hAnsi="宋体" w:cs="宋体"/>
                <w:sz w:val="22"/>
                <w:szCs w:val="22"/>
                <w:lang w:bidi="ar"/>
              </w:rPr>
              <w:t xml:space="preserve">▲2、撕裂强度≥2300N。</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1、外型尺寸≥2500×900×5mm。</w:t>
            </w:r>
            <w:r/>
          </w:p>
          <w:p>
            <w:pPr>
              <w:jc w:val="left"/>
              <w:widowControl/>
              <w:rPr>
                <w:rFonts w:ascii="宋体" w:hAnsi="宋体" w:cs="宋体"/>
                <w:sz w:val="22"/>
                <w:szCs w:val="22"/>
                <w:lang w:bidi="ar"/>
              </w:rPr>
            </w:pPr>
            <w:r>
              <w:rPr>
                <w:rFonts w:hint="eastAsia" w:ascii="宋体" w:hAnsi="宋体" w:cs="宋体"/>
                <w:sz w:val="22"/>
                <w:szCs w:val="22"/>
                <w:lang w:bidi="ar"/>
              </w:rPr>
              <w:t xml:space="preserve">2、自重≤10kg。</w:t>
            </w:r>
            <w:r/>
          </w:p>
          <w:p>
            <w:pPr>
              <w:jc w:val="left"/>
              <w:widowControl/>
              <w:rPr>
                <w:rFonts w:ascii="宋体" w:hAnsi="宋体" w:cs="宋体"/>
                <w:sz w:val="22"/>
                <w:szCs w:val="22"/>
                <w:lang w:bidi="ar"/>
              </w:rPr>
            </w:pPr>
            <w:r>
              <w:rPr>
                <w:rFonts w:hint="eastAsia" w:ascii="宋体" w:hAnsi="宋体" w:cs="宋体"/>
                <w:sz w:val="22"/>
                <w:szCs w:val="22"/>
                <w:lang w:bidi="ar"/>
              </w:rPr>
              <w:t xml:space="preserve">3、平行吊带断裂强力≥7000N。</w:t>
            </w:r>
            <w:r/>
          </w:p>
          <w:p>
            <w:pPr>
              <w:jc w:val="left"/>
              <w:widowControl/>
              <w:rPr>
                <w:rFonts w:ascii="宋体" w:hAnsi="宋体" w:cs="宋体"/>
                <w:sz w:val="22"/>
                <w:szCs w:val="22"/>
                <w:lang w:bidi="ar"/>
              </w:rPr>
            </w:pPr>
            <w:r>
              <w:rPr>
                <w:rFonts w:hint="eastAsia" w:ascii="宋体" w:hAnsi="宋体" w:cs="宋体"/>
                <w:sz w:val="22"/>
                <w:szCs w:val="22"/>
                <w:lang w:bidi="ar"/>
              </w:rPr>
              <w:t xml:space="preserve">4、固定带断裂强力≥4500N。</w:t>
            </w:r>
            <w:r/>
          </w:p>
          <w:p>
            <w:pPr>
              <w:jc w:val="left"/>
              <w:widowControl/>
              <w:rPr>
                <w:rFonts w:ascii="宋体" w:hAnsi="宋体" w:cs="宋体"/>
                <w:sz w:val="22"/>
                <w:szCs w:val="22"/>
                <w:lang w:bidi="ar"/>
              </w:rPr>
            </w:pPr>
            <w:r>
              <w:rPr>
                <w:rFonts w:hint="eastAsia" w:ascii="宋体" w:hAnsi="宋体" w:cs="宋体"/>
                <w:sz w:val="22"/>
                <w:szCs w:val="22"/>
                <w:lang w:bidi="ar"/>
              </w:rPr>
              <w:t xml:space="preserve">5、额定载重≥150kg。</w:t>
            </w:r>
            <w:r/>
          </w:p>
        </w:tc>
      </w:tr>
      <w:tr>
        <w:trPr>
          <w:trHeight w:val="60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消防救生气垫</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25000.00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1、功能用途和特点：救生气垫是一种接救从高处下落人员的充气软垫，可减少下落人员着地时所受到的冲击，起到缓冲和保护作用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XF631-2006</w:t>
            </w:r>
            <w:r>
              <w:rPr>
                <w:rFonts w:hint="eastAsia" w:ascii="宋体" w:hAnsi="宋体" w:cs="宋体"/>
                <w:i/>
                <w:iCs/>
                <w:sz w:val="22"/>
                <w:szCs w:val="22"/>
                <w:u w:val="single"/>
                <w:lang w:bidi="ar"/>
              </w:rPr>
              <w:t xml:space="preserve">《消防救生气垫》，</w:t>
            </w:r>
            <w:r>
              <w:rPr>
                <w:rFonts w:hint="eastAsia" w:ascii="宋体" w:hAnsi="宋体" w:cs="宋体"/>
                <w:b/>
                <w:bCs/>
                <w:i/>
                <w:iCs/>
                <w:sz w:val="22"/>
                <w:u w:val="single"/>
                <w:lang w:bidi="ar"/>
              </w:rPr>
              <w:t xml:space="preserve">报告带有CMA标识，</w:t>
            </w:r>
            <w:r>
              <w:rPr>
                <w:rFonts w:hint="eastAsia" w:ascii="宋体" w:hAnsi="宋体" w:cs="宋体"/>
                <w:sz w:val="22"/>
                <w:szCs w:val="22"/>
                <w:lang w:bidi="ar"/>
              </w:rPr>
              <w:t xml:space="preserve">标准进行设计制造和检验，技术性能符合标准中的各项要求。</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1、救生气垫指标</w:t>
            </w:r>
            <w:r/>
          </w:p>
          <w:p>
            <w:pPr>
              <w:jc w:val="left"/>
              <w:widowControl/>
              <w:rPr>
                <w:rFonts w:ascii="宋体" w:hAnsi="宋体" w:cs="宋体"/>
                <w:b/>
                <w:bCs/>
                <w:i/>
                <w:iCs/>
                <w:sz w:val="22"/>
                <w:szCs w:val="22"/>
                <w:u w:val="single"/>
                <w:lang w:bidi="ar"/>
              </w:rPr>
            </w:pPr>
            <w:r>
              <w:rPr>
                <w:rFonts w:hint="eastAsia" w:ascii="宋体" w:hAnsi="宋体" w:cs="宋体"/>
                <w:b/>
                <w:bCs/>
                <w:i/>
                <w:iCs/>
                <w:sz w:val="22"/>
                <w:szCs w:val="22"/>
                <w:u w:val="single"/>
                <w:lang w:bidi="ar"/>
              </w:rPr>
              <w:t xml:space="preserve">1.1未充气的整体质量（不包括气源）≤100kg；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1、鼓风机技术指标</w:t>
            </w:r>
            <w:r/>
          </w:p>
          <w:p>
            <w:pPr>
              <w:jc w:val="left"/>
              <w:widowControl/>
              <w:rPr>
                <w:rFonts w:ascii="宋体" w:hAnsi="宋体" w:cs="宋体"/>
                <w:sz w:val="22"/>
                <w:szCs w:val="22"/>
                <w:lang w:bidi="ar"/>
              </w:rPr>
            </w:pPr>
            <w:r>
              <w:rPr>
                <w:rFonts w:hint="eastAsia" w:ascii="宋体" w:hAnsi="宋体" w:cs="宋体"/>
                <w:sz w:val="22"/>
                <w:szCs w:val="22"/>
                <w:lang w:bidi="ar"/>
              </w:rPr>
              <w:t xml:space="preserve">出风口结构型式:圆形</w:t>
            </w:r>
            <w:r/>
          </w:p>
          <w:p>
            <w:pPr>
              <w:jc w:val="left"/>
              <w:widowControl/>
              <w:rPr>
                <w:rFonts w:ascii="宋体" w:hAnsi="宋体" w:cs="宋体"/>
                <w:sz w:val="22"/>
                <w:szCs w:val="22"/>
                <w:lang w:bidi="ar"/>
              </w:rPr>
            </w:pPr>
            <w:r>
              <w:rPr>
                <w:rFonts w:hint="eastAsia" w:ascii="宋体" w:hAnsi="宋体" w:cs="宋体"/>
                <w:sz w:val="22"/>
                <w:szCs w:val="22"/>
                <w:lang w:bidi="ar"/>
              </w:rPr>
              <w:t xml:space="preserve">重量≤41kg</w:t>
            </w:r>
            <w:r/>
          </w:p>
          <w:p>
            <w:pPr>
              <w:jc w:val="left"/>
              <w:widowControl/>
              <w:rPr>
                <w:rFonts w:ascii="宋体" w:hAnsi="宋体" w:cs="宋体"/>
                <w:sz w:val="22"/>
                <w:szCs w:val="22"/>
                <w:lang w:bidi="ar"/>
              </w:rPr>
            </w:pPr>
            <w:r>
              <w:rPr>
                <w:rFonts w:hint="eastAsia" w:ascii="宋体" w:hAnsi="宋体" w:cs="宋体"/>
                <w:sz w:val="22"/>
                <w:szCs w:val="22"/>
                <w:lang w:bidi="ar"/>
              </w:rPr>
              <w:t xml:space="preserve">▲风扇直径≤54cm×8片；</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▲流量≥12000m³/h；</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2、配备：救生气垫1个；专用汽油风机1台；产品说明书及合格证1套。</w:t>
            </w:r>
            <w:r/>
          </w:p>
          <w:p>
            <w:pPr>
              <w:jc w:val="left"/>
              <w:widowControl/>
              <w:rPr>
                <w:rFonts w:ascii="宋体" w:hAnsi="宋体" w:cs="宋体"/>
                <w:sz w:val="22"/>
                <w:szCs w:val="22"/>
                <w:lang w:bidi="ar"/>
              </w:rPr>
            </w:pPr>
            <w:r>
              <w:rPr>
                <w:rFonts w:hint="eastAsia" w:ascii="宋体" w:hAnsi="宋体" w:cs="宋体"/>
                <w:sz w:val="22"/>
                <w:szCs w:val="22"/>
                <w:lang w:bidi="ar"/>
              </w:rPr>
              <w:t xml:space="preserve">3.救生气垫指标：</w:t>
            </w:r>
            <w:r/>
          </w:p>
          <w:p>
            <w:pPr>
              <w:jc w:val="left"/>
              <w:widowControl/>
              <w:rPr>
                <w:rFonts w:ascii="宋体" w:hAnsi="宋体" w:cs="宋体"/>
                <w:sz w:val="22"/>
                <w:szCs w:val="22"/>
                <w:lang w:bidi="ar"/>
              </w:rPr>
            </w:pPr>
            <w:r>
              <w:rPr>
                <w:rFonts w:hint="eastAsia" w:ascii="宋体" w:hAnsi="宋体" w:cs="宋体"/>
                <w:sz w:val="22"/>
                <w:szCs w:val="22"/>
                <w:lang w:bidi="ar"/>
              </w:rPr>
              <w:t xml:space="preserve">1.1尺寸≥(8±0.2) mX (6±0.2) mX (2.2±0.2) m；</w:t>
            </w:r>
            <w:r/>
          </w:p>
          <w:p>
            <w:pPr>
              <w:jc w:val="left"/>
              <w:widowControl/>
              <w:rPr>
                <w:rFonts w:ascii="宋体" w:hAnsi="宋体" w:cs="宋体"/>
                <w:sz w:val="22"/>
                <w:szCs w:val="22"/>
                <w:lang w:bidi="ar"/>
              </w:rPr>
            </w:pPr>
            <w:r>
              <w:rPr>
                <w:rFonts w:hint="eastAsia" w:ascii="宋体" w:hAnsi="宋体" w:cs="宋体"/>
                <w:sz w:val="22"/>
                <w:szCs w:val="22"/>
                <w:lang w:bidi="ar"/>
              </w:rPr>
              <w:t xml:space="preserve">1.2承接高度≥16m；</w:t>
            </w:r>
            <w:r/>
          </w:p>
          <w:p>
            <w:pPr>
              <w:jc w:val="left"/>
              <w:widowControl/>
              <w:rPr>
                <w:rFonts w:ascii="宋体" w:hAnsi="宋体" w:cs="宋体"/>
                <w:sz w:val="22"/>
                <w:szCs w:val="22"/>
                <w:lang w:bidi="ar"/>
              </w:rPr>
            </w:pPr>
            <w:r>
              <w:rPr>
                <w:rFonts w:hint="eastAsia" w:ascii="宋体" w:hAnsi="宋体" w:cs="宋体"/>
                <w:sz w:val="22"/>
                <w:szCs w:val="22"/>
                <w:lang w:bidi="ar"/>
              </w:rPr>
              <w:t xml:space="preserve">1.3气垫面料厚度≥0.45mm；</w:t>
            </w:r>
            <w:r/>
          </w:p>
          <w:p>
            <w:pPr>
              <w:jc w:val="left"/>
              <w:widowControl/>
              <w:rPr>
                <w:rFonts w:ascii="宋体" w:hAnsi="宋体" w:cs="宋体"/>
                <w:sz w:val="22"/>
                <w:szCs w:val="22"/>
                <w:lang w:bidi="ar"/>
              </w:rPr>
            </w:pPr>
            <w:r>
              <w:rPr>
                <w:rFonts w:hint="eastAsia" w:ascii="宋体" w:hAnsi="宋体" w:cs="宋体"/>
                <w:sz w:val="22"/>
                <w:szCs w:val="22"/>
                <w:lang w:bidi="ar"/>
              </w:rPr>
              <w:t xml:space="preserve">1.4充气时间≤56s；补气时间≤25s；</w:t>
            </w:r>
            <w:r/>
          </w:p>
          <w:p>
            <w:pPr>
              <w:jc w:val="left"/>
              <w:widowControl/>
              <w:rPr>
                <w:rFonts w:ascii="宋体" w:hAnsi="宋体" w:cs="宋体"/>
                <w:sz w:val="22"/>
                <w:szCs w:val="22"/>
                <w:lang w:bidi="ar"/>
              </w:rPr>
            </w:pPr>
            <w:r>
              <w:rPr>
                <w:rFonts w:hint="eastAsia" w:ascii="宋体" w:hAnsi="宋体" w:cs="宋体"/>
                <w:sz w:val="22"/>
                <w:szCs w:val="22"/>
                <w:lang w:bidi="ar"/>
              </w:rPr>
              <w:t xml:space="preserve">1.5承接面拉力：经向≥27kn/m，纬向≥27kn/m；</w:t>
            </w:r>
            <w:r/>
          </w:p>
          <w:p>
            <w:pPr>
              <w:jc w:val="left"/>
              <w:widowControl/>
              <w:rPr>
                <w:rFonts w:ascii="宋体" w:hAnsi="宋体" w:cs="宋体"/>
                <w:sz w:val="22"/>
                <w:szCs w:val="22"/>
                <w:lang w:bidi="ar"/>
              </w:rPr>
            </w:pPr>
            <w:r>
              <w:rPr>
                <w:rFonts w:hint="eastAsia" w:ascii="宋体" w:hAnsi="宋体" w:cs="宋体"/>
                <w:sz w:val="22"/>
                <w:szCs w:val="22"/>
                <w:lang w:bidi="ar"/>
              </w:rPr>
              <w:t xml:space="preserve">1.6触地面及侧面拉力：经向≥27kn/m，纬向≥27kn/m</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新能源灭火毯</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ascii="宋体" w:hAnsi="宋体" w:cs="宋体"/>
                <w:sz w:val="22"/>
                <w:szCs w:val="22"/>
                <w:lang w:bidi="ar"/>
              </w:rPr>
              <w:t xml:space="preserve">新能源灭火毯能够在极端高温下保持稳定的防火性能。</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GB8624-2012</w:t>
            </w:r>
            <w:r>
              <w:rPr>
                <w:rFonts w:hint="eastAsia" w:ascii="宋体" w:hAnsi="宋体" w:cs="宋体"/>
                <w:i/>
                <w:iCs/>
                <w:sz w:val="22"/>
                <w:szCs w:val="22"/>
                <w:u w:val="single"/>
                <w:lang w:bidi="ar"/>
              </w:rPr>
              <w:t xml:space="preserve">《</w:t>
            </w:r>
            <w:r>
              <w:rPr>
                <w:rFonts w:ascii="Helvetica" w:hAnsi="Helvetica" w:eastAsia="Helvetica" w:cs="Helvetica"/>
                <w:i/>
                <w:iCs/>
                <w:u w:val="single"/>
                <w:shd w:val="clear" w:color="auto" w:fill="f5f7fa"/>
              </w:rPr>
              <w:t xml:space="preserve">建筑材料及制品燃烧性能分级</w:t>
            </w:r>
            <w:r>
              <w:rPr>
                <w:rFonts w:hint="eastAsia" w:ascii="宋体" w:hAnsi="宋体" w:cs="宋体"/>
                <w:i/>
                <w:iCs/>
                <w:sz w:val="22"/>
                <w:szCs w:val="22"/>
                <w:u w:val="single"/>
                <w:lang w:bidi="ar"/>
              </w:rPr>
              <w:t xml:space="preserve">》标准，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三、检验报告内参数</w:t>
            </w:r>
            <w:r/>
          </w:p>
          <w:p>
            <w:pPr>
              <w:jc w:val="left"/>
              <w:widowControl/>
              <w:rPr>
                <w:rFonts w:ascii="宋体" w:hAnsi="宋体" w:cs="宋体"/>
                <w:i/>
                <w:iCs/>
                <w:sz w:val="22"/>
                <w:szCs w:val="22"/>
                <w:u w:val="single"/>
                <w:lang w:bidi="ar"/>
              </w:rPr>
            </w:pPr>
            <w:r>
              <w:rPr>
                <w:rFonts w:hint="eastAsia" w:ascii="宋体" w:hAnsi="宋体" w:cs="宋体"/>
                <w:i/>
                <w:iCs/>
                <w:sz w:val="22"/>
                <w:szCs w:val="22"/>
                <w:u w:val="single"/>
                <w:lang w:bidi="ar"/>
              </w:rPr>
              <w:t xml:space="preserve">1、</w:t>
            </w:r>
            <w:r>
              <w:rPr>
                <w:rFonts w:ascii="宋体" w:hAnsi="宋体" w:cs="宋体"/>
                <w:i/>
                <w:iCs/>
                <w:sz w:val="22"/>
                <w:szCs w:val="22"/>
                <w:u w:val="single"/>
                <w:lang w:bidi="ar"/>
              </w:rPr>
              <w:t xml:space="preserve">灭火毯阻燃等级不低于A1级。</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ascii="宋体" w:hAnsi="宋体" w:cs="宋体"/>
                <w:sz w:val="22"/>
                <w:szCs w:val="22"/>
                <w:lang w:bidi="ar"/>
              </w:rPr>
              <w:t xml:space="preserve">耐火温度≥1200℃，1200℃高温下持续耐火时间不低于60分钟</w:t>
            </w:r>
            <w:r>
              <w:rPr>
                <w:rFonts w:hint="eastAsia" w:ascii="宋体" w:hAnsi="宋体" w:cs="宋体"/>
                <w:sz w:val="22"/>
                <w:szCs w:val="22"/>
                <w:lang w:bidi="ar"/>
              </w:rPr>
              <w:t xml:space="preserve">；</w:t>
            </w:r>
            <w:r>
              <w:rPr>
                <w:rFonts w:ascii="宋体" w:hAnsi="宋体" w:cs="宋体"/>
                <w:sz w:val="22"/>
                <w:szCs w:val="22"/>
                <w:lang w:bidi="ar"/>
              </w:rPr>
              <w:t xml:space="preserve">瞬间耐高温极限不低于1500℃，</w:t>
            </w:r>
            <w:r>
              <w:rPr>
                <w:rFonts w:hint="eastAsia" w:ascii="宋体" w:hAnsi="宋体" w:cs="宋体"/>
                <w:sz w:val="22"/>
                <w:szCs w:val="22"/>
                <w:lang w:bidi="ar"/>
              </w:rPr>
              <w:t xml:space="preserve">可重复使用。</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ascii="宋体" w:hAnsi="宋体" w:cs="宋体"/>
                <w:sz w:val="22"/>
                <w:szCs w:val="22"/>
                <w:lang w:bidi="ar"/>
              </w:rPr>
              <w:t xml:space="preserve">热失控30min内，灭火毯外层不可见明火，不可出现破洞，为火灾现场提供更加安全的救援和撤离环境。</w:t>
            </w:r>
            <w:r/>
          </w:p>
          <w:p>
            <w:pPr>
              <w:jc w:val="left"/>
              <w:widowControl/>
              <w:rPr>
                <w:rFonts w:ascii="宋体" w:hAnsi="宋体" w:cs="宋体"/>
                <w:sz w:val="22"/>
                <w:szCs w:val="22"/>
                <w:lang w:bidi="ar"/>
              </w:rPr>
            </w:pPr>
            <w:r>
              <w:rPr>
                <w:rFonts w:hint="eastAsia" w:ascii="宋体" w:hAnsi="宋体" w:cs="宋体"/>
                <w:sz w:val="22"/>
                <w:szCs w:val="22"/>
                <w:lang w:bidi="ar"/>
              </w:rPr>
              <w:t xml:space="preserve">3、</w:t>
            </w:r>
            <w:r>
              <w:rPr>
                <w:rFonts w:ascii="宋体" w:hAnsi="宋体" w:cs="宋体"/>
                <w:sz w:val="22"/>
                <w:szCs w:val="22"/>
                <w:lang w:bidi="ar"/>
              </w:rPr>
              <w:t xml:space="preserve">规格：宽度≥6m长度≥8m</w:t>
            </w:r>
            <w:r>
              <w:rPr>
                <w:rFonts w:hint="eastAsia" w:ascii="宋体" w:hAnsi="宋体" w:cs="宋体"/>
                <w:sz w:val="22"/>
                <w:szCs w:val="22"/>
                <w:lang w:bidi="ar"/>
              </w:rPr>
              <w:t xml:space="preserve">，配有收纳包。</w:t>
            </w:r>
            <w:r/>
          </w:p>
        </w:tc>
      </w:tr>
      <w:tr>
        <w:trPr>
          <w:trHeight w:val="9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医药急救箱</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医药急救箱是用于储存和便捷取用急救药品、器械的专用容器，核心作用是在突发疾病或意外伤害时，快速提供初步医疗处理，常见于家庭、车辆、办公场所及户外场景</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1、长度≤320mm；</w:t>
            </w:r>
            <w:r/>
          </w:p>
          <w:p>
            <w:pPr>
              <w:jc w:val="left"/>
              <w:widowControl/>
              <w:rPr>
                <w:rFonts w:ascii="宋体" w:hAnsi="宋体" w:cs="宋体"/>
                <w:sz w:val="22"/>
                <w:szCs w:val="22"/>
                <w:lang w:bidi="ar"/>
              </w:rPr>
            </w:pPr>
            <w:r>
              <w:rPr>
                <w:rFonts w:hint="eastAsia" w:ascii="宋体" w:hAnsi="宋体" w:cs="宋体"/>
                <w:sz w:val="22"/>
                <w:szCs w:val="22"/>
                <w:lang w:bidi="ar"/>
              </w:rPr>
              <w:t xml:space="preserve">2、重量≤3.5kg；</w:t>
            </w:r>
            <w:r/>
          </w:p>
          <w:p>
            <w:pPr>
              <w:jc w:val="left"/>
              <w:widowControl/>
              <w:rPr>
                <w:rFonts w:ascii="宋体" w:hAnsi="宋体" w:cs="宋体"/>
                <w:sz w:val="22"/>
                <w:szCs w:val="22"/>
                <w:lang w:bidi="ar"/>
              </w:rPr>
            </w:pPr>
            <w:r>
              <w:rPr>
                <w:rFonts w:hint="eastAsia" w:ascii="宋体" w:hAnsi="宋体" w:cs="宋体"/>
                <w:sz w:val="22"/>
                <w:szCs w:val="22"/>
                <w:lang w:bidi="ar"/>
              </w:rPr>
              <w:t xml:space="preserve">3、主要配置：弹性绷带、消毒纱布片、医用胶带、医用手套、三角绷带、不锈钢剪刀、安全别针、创口贴、急救毯、酒精片、棉球、塑料镊子、急救呼吸器、吸血垫、烧伤敷料、止血带、冷敷袋、热敷袋、体温计、碘伏片、高分子急救夹板、一次性口罩、紧急联系卡、眼垫、急救手册等。</w:t>
            </w:r>
            <w:r/>
          </w:p>
          <w:p>
            <w:pPr>
              <w:jc w:val="left"/>
              <w:widowControl/>
              <w:rPr>
                <w:rFonts w:ascii="宋体" w:hAnsi="宋体" w:cs="宋体"/>
                <w:sz w:val="22"/>
                <w:szCs w:val="22"/>
                <w:lang w:bidi="ar"/>
              </w:rPr>
            </w:pPr>
            <w:r>
              <w:rPr>
                <w:rFonts w:hint="eastAsia" w:ascii="宋体" w:hAnsi="宋体" w:cs="宋体"/>
                <w:sz w:val="22"/>
                <w:szCs w:val="22"/>
                <w:lang w:bidi="ar"/>
              </w:rPr>
              <w:t xml:space="preserve">4、箱体材质：铝板或铝合金；</w:t>
            </w:r>
            <w:r/>
          </w:p>
        </w:tc>
      </w:tr>
      <w:tr>
        <w:trPr>
          <w:trHeight w:val="691"/>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auto"/>
                <w:highlight w:val="none"/>
                <w:lang w:bidi="ar"/>
              </w:rPr>
              <w:t xml:space="preserve">救援三脚架1</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主要用于井下、地窑、等较深的狭窄空间以及高处、悬崖的消防救援。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XF3009-2020</w:t>
            </w:r>
            <w:r>
              <w:rPr>
                <w:rFonts w:hint="eastAsia" w:ascii="宋体" w:hAnsi="宋体" w:cs="宋体"/>
                <w:i/>
                <w:iCs/>
                <w:sz w:val="22"/>
                <w:szCs w:val="22"/>
                <w:u w:val="single"/>
                <w:lang w:bidi="ar"/>
              </w:rPr>
              <w:t xml:space="preserve">《救援三脚架》技术要求，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rPr>
                <w:rFonts w:ascii="宋体" w:hAnsi="宋体" w:cs="宋体"/>
                <w:b/>
                <w:bCs/>
                <w:sz w:val="22"/>
                <w:szCs w:val="22"/>
                <w:lang w:bidi="ar"/>
              </w:rPr>
            </w:pPr>
            <w:r>
              <w:rPr>
                <w:rFonts w:hint="eastAsia" w:ascii="宋体" w:hAnsi="宋体" w:cs="宋体"/>
                <w:b/>
                <w:bCs/>
                <w:i/>
                <w:iCs/>
                <w:sz w:val="22"/>
                <w:szCs w:val="22"/>
                <w:u w:val="single"/>
                <w:lang w:bidi="ar"/>
              </w:rPr>
              <w:t xml:space="preserve">1、手动最大荷载≥465kg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▲1、电动电压：220V(配电动葫芦）</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▲2、钢丝绳长≥20m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▲3、手动绞盘强度≥5000N负载持续30S,手动绞盘完好无损，额定负重荷载下仍能正常工作</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▲4、阻断力≥20kN</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▲5、绞盘类型：手动或电动绞盘，电动绞盘升降速度≥10m/min，手动绞盘操作力≤250N。</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▲6、钢丝绳：长度≥30米，材质为不锈钢，阻断力≥25kN</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7、收拢长度≤1.5m</w:t>
            </w:r>
            <w:r/>
          </w:p>
          <w:p>
            <w:pPr>
              <w:jc w:val="left"/>
              <w:widowControl/>
              <w:rPr>
                <w:rFonts w:ascii="宋体" w:hAnsi="宋体" w:cs="宋体"/>
                <w:sz w:val="22"/>
                <w:szCs w:val="22"/>
                <w:lang w:bidi="ar"/>
              </w:rPr>
            </w:pPr>
            <w:r>
              <w:rPr>
                <w:rFonts w:hint="eastAsia" w:ascii="宋体" w:hAnsi="宋体" w:cs="宋体"/>
                <w:sz w:val="22"/>
                <w:szCs w:val="22"/>
                <w:lang w:bidi="ar"/>
              </w:rPr>
              <w:t xml:space="preserve">8、撑开高度≥3.7m</w:t>
            </w:r>
            <w:r/>
          </w:p>
          <w:p>
            <w:pPr>
              <w:jc w:val="left"/>
              <w:widowControl/>
              <w:rPr>
                <w:rFonts w:ascii="宋体" w:hAnsi="宋体" w:cs="宋体"/>
                <w:sz w:val="22"/>
                <w:szCs w:val="22"/>
                <w:lang w:bidi="ar"/>
              </w:rPr>
            </w:pPr>
            <w:r>
              <w:rPr>
                <w:rFonts w:hint="eastAsia" w:ascii="宋体" w:hAnsi="宋体" w:cs="宋体"/>
                <w:sz w:val="22"/>
                <w:szCs w:val="22"/>
                <w:lang w:bidi="ar"/>
              </w:rPr>
              <w:t xml:space="preserve">9、钢丝直径≥4mm</w:t>
            </w:r>
            <w:r/>
          </w:p>
          <w:p>
            <w:pPr>
              <w:jc w:val="left"/>
              <w:widowControl/>
              <w:rPr>
                <w:rFonts w:ascii="宋体" w:hAnsi="宋体" w:cs="宋体"/>
                <w:sz w:val="22"/>
                <w:szCs w:val="22"/>
                <w:lang w:bidi="ar"/>
              </w:rPr>
            </w:pPr>
            <w:r>
              <w:rPr>
                <w:rFonts w:hint="eastAsia" w:ascii="宋体" w:hAnsi="宋体" w:cs="宋体"/>
                <w:sz w:val="22"/>
                <w:szCs w:val="22"/>
                <w:lang w:bidi="ar"/>
              </w:rPr>
              <w:t xml:space="preserve">10、手动柄力≤500N</w:t>
            </w:r>
            <w:r/>
          </w:p>
          <w:p>
            <w:pPr>
              <w:jc w:val="left"/>
              <w:widowControl/>
              <w:rPr>
                <w:rFonts w:ascii="宋体" w:hAnsi="宋体" w:cs="宋体"/>
                <w:sz w:val="22"/>
                <w:szCs w:val="22"/>
                <w:lang w:bidi="ar"/>
              </w:rPr>
            </w:pPr>
            <w:r>
              <w:rPr>
                <w:rFonts w:hint="eastAsia" w:ascii="宋体" w:hAnsi="宋体" w:cs="宋体"/>
                <w:sz w:val="22"/>
                <w:szCs w:val="22"/>
                <w:lang w:bidi="ar"/>
              </w:rPr>
              <w:t xml:space="preserve">11、重量≤38kg</w:t>
            </w:r>
            <w:r/>
          </w:p>
          <w:p>
            <w:pPr>
              <w:jc w:val="left"/>
              <w:widowControl/>
              <w:rPr>
                <w:rFonts w:ascii="宋体" w:hAnsi="宋体" w:cs="宋体"/>
                <w:sz w:val="22"/>
                <w:szCs w:val="22"/>
                <w:lang w:bidi="ar"/>
              </w:rPr>
            </w:pPr>
            <w:r>
              <w:rPr>
                <w:rFonts w:hint="eastAsia" w:ascii="宋体" w:hAnsi="宋体" w:cs="宋体"/>
                <w:sz w:val="22"/>
                <w:szCs w:val="22"/>
                <w:lang w:bidi="ar"/>
              </w:rPr>
              <w:t xml:space="preserve">12、主要有支架、绞盘、滑轮、固定链条（固定带）和下降自锁装置等部件组成。</w:t>
            </w:r>
            <w:r/>
          </w:p>
          <w:p>
            <w:pPr>
              <w:jc w:val="left"/>
              <w:widowControl/>
              <w:rPr>
                <w:rFonts w:ascii="宋体" w:hAnsi="宋体" w:cs="宋体"/>
                <w:sz w:val="22"/>
                <w:szCs w:val="22"/>
                <w:lang w:bidi="ar"/>
              </w:rPr>
            </w:pPr>
            <w:r>
              <w:rPr>
                <w:rFonts w:hint="eastAsia" w:ascii="宋体" w:hAnsi="宋体" w:cs="宋体"/>
                <w:sz w:val="22"/>
                <w:szCs w:val="22"/>
                <w:lang w:bidi="ar"/>
              </w:rPr>
              <w:t xml:space="preserve">13、最大荷载≥800kg(电动)</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14、钢丝绳：直径≥5mm</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救生抛投器</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13400.00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1、适用于远距离抛投救生绳或救生圈，用于救援；。</w:t>
            </w:r>
            <w:r/>
          </w:p>
          <w:p>
            <w:pPr>
              <w:jc w:val="left"/>
              <w:widowControl/>
              <w:rPr>
                <w:rFonts w:ascii="宋体" w:hAnsi="宋体" w:cs="宋体"/>
                <w:sz w:val="22"/>
                <w:szCs w:val="22"/>
                <w:lang w:bidi="ar"/>
              </w:rPr>
            </w:pPr>
            <w:r>
              <w:rPr>
                <w:rFonts w:hint="eastAsia" w:ascii="宋体" w:hAnsi="宋体" w:cs="宋体"/>
                <w:sz w:val="22"/>
                <w:szCs w:val="22"/>
                <w:lang w:bidi="ar"/>
              </w:rPr>
              <w:t xml:space="preserve">2、符合便携式陆地、水上两用产品。采用气动发射装置将救生圈发射到人力不能投掷的距离</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hint="eastAsia" w:ascii="宋体" w:hAnsi="宋体" w:cs="宋体"/>
                <w:color w:val="ff0000"/>
                <w:sz w:val="22"/>
                <w:szCs w:val="22"/>
                <w:lang w:bidi="ar"/>
              </w:rPr>
            </w:pPr>
            <w:r>
              <w:rPr>
                <w:rFonts w:hint="eastAsia" w:ascii="宋体" w:hAnsi="宋体" w:cs="宋体"/>
                <w:sz w:val="22"/>
                <w:szCs w:val="22"/>
                <w:lang w:bidi="ar"/>
              </w:rPr>
              <w:t xml:space="preserve">1、符合GB/T27906-2011《救生抛投器》标准</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▲1、救生圈落水5秒钟内即可自动充气；</w:t>
            </w:r>
            <w:r/>
          </w:p>
          <w:p>
            <w:pPr>
              <w:jc w:val="left"/>
              <w:widowControl/>
              <w:rPr>
                <w:rFonts w:ascii="宋体" w:hAnsi="宋体" w:cs="宋体"/>
                <w:sz w:val="22"/>
                <w:szCs w:val="22"/>
                <w:lang w:bidi="ar"/>
              </w:rPr>
            </w:pPr>
            <w:r>
              <w:rPr>
                <w:rFonts w:hint="eastAsia" w:ascii="宋体" w:hAnsi="宋体" w:cs="宋体"/>
                <w:sz w:val="22"/>
                <w:szCs w:val="22"/>
                <w:lang w:bidi="ar"/>
              </w:rPr>
              <w:t xml:space="preserve">▲2、抛射距离：水用≥120米，陆地≥180米；</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3、自带压缩瓶、拉绳长度，其拉力≥2000N，救援弹、救援绳及水用保护套可反复使用；</w:t>
            </w:r>
            <w:r/>
          </w:p>
          <w:p>
            <w:pPr>
              <w:jc w:val="left"/>
              <w:widowControl/>
              <w:rPr>
                <w:rFonts w:ascii="宋体" w:hAnsi="宋体" w:cs="宋体"/>
                <w:color w:val="ff0000"/>
                <w:sz w:val="22"/>
                <w:szCs w:val="22"/>
                <w:highlight w:val="yellow"/>
                <w:lang w:bidi="ar"/>
              </w:rPr>
            </w:pPr>
            <w:r>
              <w:rPr>
                <w:rFonts w:hint="eastAsia" w:ascii="宋体" w:hAnsi="宋体" w:cs="宋体"/>
                <w:sz w:val="22"/>
                <w:szCs w:val="22"/>
                <w:lang w:bidi="ar"/>
              </w:rPr>
              <w:t xml:space="preserve">4、</w:t>
            </w:r>
            <w:r>
              <w:rPr>
                <w:rFonts w:hint="eastAsia" w:ascii="宋体" w:hAnsi="宋体" w:cs="宋体"/>
                <w:color w:val="auto"/>
                <w:sz w:val="22"/>
                <w:szCs w:val="22"/>
                <w:highlight w:val="none"/>
                <w:lang w:bidi="ar"/>
              </w:rPr>
              <w:t xml:space="preserve">发射动力可采用两种供气方式：①采用33g CO₂气瓶作为发射动力；②可外接空呼气瓶向高压管组充气实现发射。</w:t>
            </w:r>
            <w:r/>
          </w:p>
          <w:p>
            <w:pPr>
              <w:jc w:val="left"/>
              <w:widowControl/>
              <w:rPr>
                <w:rFonts w:ascii="宋体" w:hAnsi="宋体" w:cs="宋体"/>
                <w:sz w:val="22"/>
                <w:szCs w:val="22"/>
                <w:lang w:bidi="ar"/>
              </w:rPr>
            </w:pPr>
            <w:r>
              <w:rPr>
                <w:rFonts w:hint="eastAsia" w:ascii="宋体" w:hAnsi="宋体" w:cs="宋体"/>
                <w:sz w:val="22"/>
                <w:szCs w:val="22"/>
                <w:lang w:bidi="ar"/>
              </w:rPr>
              <w:t xml:space="preserve">5、配置：基本发射组件一套、陆用弹体2个（内含200米救援绳索）、水用弹体2个、训练弹一个、冲绳器一个、两用高压管组一套、发射短导管一根、绳包2个（其中一个含150m绳索，另一个为备用）、16克气瓶4个、33克气瓶8个、触发剂4个、水用保护套1套、常用密封圈一套、高尔夫球包式包装1个。</w:t>
            </w:r>
            <w:r/>
          </w:p>
        </w:tc>
      </w:tr>
      <w:tr>
        <w:trPr>
          <w:trHeight w:val="536"/>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救生软梯</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1、用于高空救援或自救逃生，用于营救撤离被困人员的移动梯子。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i/>
                <w:iCs/>
                <w:sz w:val="22"/>
                <w:szCs w:val="22"/>
                <w:u w:val="single"/>
                <w:lang w:bidi="ar"/>
              </w:rPr>
              <w:t xml:space="preserve">、</w:t>
            </w:r>
            <w:r>
              <w:rPr>
                <w:rFonts w:hint="eastAsia" w:ascii="宋体" w:hAnsi="宋体" w:cs="宋体"/>
                <w:b/>
                <w:bCs/>
                <w:i/>
                <w:iCs/>
                <w:color w:val="ff0000"/>
                <w:sz w:val="22"/>
                <w:szCs w:val="22"/>
                <w:u w:val="single"/>
                <w:lang w:bidi="ar"/>
              </w:rPr>
              <w:t xml:space="preserve">GB21976-2012</w:t>
            </w:r>
            <w:r>
              <w:rPr>
                <w:rFonts w:hint="eastAsia" w:ascii="宋体" w:hAnsi="宋体" w:cs="宋体"/>
                <w:i/>
                <w:iCs/>
                <w:sz w:val="22"/>
                <w:szCs w:val="22"/>
                <w:u w:val="single"/>
                <w:lang w:bidi="ar"/>
              </w:rPr>
              <w:t xml:space="preserve">《建筑火灾逃生避难器材》标准。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i/>
                <w:sz w:val="22"/>
                <w:szCs w:val="22"/>
                <w:u w:val="single"/>
                <w:lang w:bidi="ar"/>
              </w:rPr>
              <w:t xml:space="preserve">1、梯宽:≥300mm；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▲1、利用可拆卸的安全钩与上骨架连接。</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▲2、单节梯档最大负荷：981±5N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▲3、整体最大负荷：不小于9800N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rPr>
                <w:rFonts w:ascii="宋体" w:hAnsi="宋体" w:cs="宋体"/>
                <w:sz w:val="22"/>
                <w:szCs w:val="22"/>
                <w:lang w:bidi="ar"/>
              </w:rPr>
            </w:pPr>
            <w:r>
              <w:rPr>
                <w:rFonts w:hint="eastAsia" w:ascii="宋体" w:hAnsi="宋体" w:cs="宋体"/>
                <w:sz w:val="22"/>
                <w:szCs w:val="22"/>
                <w:lang w:bidi="ar"/>
              </w:rPr>
              <w:t xml:space="preserve">▲4、挂钩的材料为方钢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5、梯蹬间距:300±5mm；</w:t>
            </w:r>
            <w:r/>
          </w:p>
          <w:p>
            <w:pPr>
              <w:jc w:val="left"/>
              <w:widowControl/>
              <w:rPr>
                <w:rFonts w:ascii="宋体" w:hAnsi="宋体" w:cs="宋体"/>
                <w:sz w:val="22"/>
                <w:szCs w:val="22"/>
                <w:lang w:bidi="ar"/>
              </w:rPr>
            </w:pPr>
            <w:r>
              <w:rPr>
                <w:rFonts w:hint="eastAsia" w:ascii="宋体" w:hAnsi="宋体" w:cs="宋体"/>
                <w:sz w:val="22"/>
                <w:szCs w:val="22"/>
                <w:lang w:bidi="ar"/>
              </w:rPr>
              <w:t xml:space="preserve">6、最大高度:不小于15米；</w:t>
            </w:r>
            <w:r/>
          </w:p>
          <w:p>
            <w:pPr>
              <w:jc w:val="left"/>
              <w:widowControl/>
              <w:rPr>
                <w:rFonts w:ascii="宋体" w:hAnsi="宋体" w:cs="宋体"/>
                <w:sz w:val="22"/>
                <w:szCs w:val="22"/>
                <w:lang w:bidi="ar"/>
              </w:rPr>
            </w:pPr>
            <w:r>
              <w:rPr>
                <w:rFonts w:hint="eastAsia" w:ascii="宋体" w:hAnsi="宋体" w:cs="宋体"/>
                <w:sz w:val="22"/>
                <w:szCs w:val="22"/>
                <w:lang w:bidi="ar"/>
              </w:rPr>
              <w:t xml:space="preserve">7、梯档截面尺寸：直径：不小于25mm</w:t>
            </w:r>
            <w:r/>
          </w:p>
          <w:p>
            <w:pPr>
              <w:jc w:val="left"/>
              <w:widowControl/>
              <w:rPr>
                <w:rFonts w:ascii="宋体" w:hAnsi="宋体" w:cs="宋体"/>
                <w:sz w:val="22"/>
                <w:szCs w:val="22"/>
                <w:lang w:bidi="ar"/>
              </w:rPr>
            </w:pPr>
            <w:r>
              <w:rPr>
                <w:rFonts w:hint="eastAsia" w:ascii="宋体" w:hAnsi="宋体" w:cs="宋体"/>
                <w:sz w:val="22"/>
                <w:szCs w:val="22"/>
                <w:lang w:bidi="ar"/>
              </w:rPr>
              <w:t xml:space="preserve">8、最大承载人数：不少于10人</w:t>
            </w:r>
            <w:r/>
          </w:p>
          <w:p>
            <w:pPr>
              <w:jc w:val="left"/>
              <w:widowControl/>
              <w:rPr>
                <w:rFonts w:ascii="宋体" w:hAnsi="宋体" w:cs="宋体"/>
                <w:sz w:val="22"/>
                <w:szCs w:val="22"/>
                <w:lang w:bidi="ar"/>
              </w:rPr>
            </w:pPr>
            <w:r>
              <w:rPr>
                <w:rFonts w:hint="eastAsia" w:ascii="宋体" w:hAnsi="宋体" w:cs="宋体"/>
                <w:sz w:val="22"/>
                <w:szCs w:val="22"/>
                <w:lang w:bidi="ar"/>
              </w:rPr>
              <w:t xml:space="preserve">9、两侧采用永久性阻燃织带，悬索织带为整根没有接头的织带。</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高空救援担架</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1、高空救援担架是一个集保护、固定、运输、于一体的篮式救援担架。</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▲1、重量：≤13kg（不含配件），含配件≤16kg</w:t>
            </w:r>
            <w:r/>
          </w:p>
          <w:p>
            <w:pPr>
              <w:jc w:val="left"/>
              <w:widowControl/>
              <w:rPr>
                <w:rFonts w:ascii="宋体" w:hAnsi="宋体" w:cs="宋体"/>
                <w:sz w:val="22"/>
                <w:szCs w:val="22"/>
                <w:lang w:bidi="ar"/>
              </w:rPr>
            </w:pPr>
            <w:r>
              <w:rPr>
                <w:rFonts w:hint="eastAsia" w:ascii="宋体" w:hAnsi="宋体" w:cs="宋体"/>
                <w:sz w:val="22"/>
                <w:szCs w:val="22"/>
                <w:lang w:bidi="ar"/>
              </w:rPr>
              <w:t xml:space="preserve">▲2、承重：水平承重≥300kg，垂直承重≥300kg</w:t>
            </w:r>
            <w:r/>
          </w:p>
          <w:p>
            <w:pPr>
              <w:jc w:val="left"/>
              <w:widowControl/>
              <w:rPr>
                <w:rFonts w:ascii="宋体" w:hAnsi="宋体" w:cs="宋体"/>
                <w:sz w:val="22"/>
                <w:szCs w:val="22"/>
                <w:lang w:bidi="ar"/>
              </w:rPr>
            </w:pPr>
            <w:r>
              <w:rPr>
                <w:rFonts w:hint="eastAsia" w:ascii="宋体" w:hAnsi="宋体" w:cs="宋体"/>
                <w:sz w:val="22"/>
                <w:szCs w:val="22"/>
                <w:lang w:bidi="ar"/>
              </w:rPr>
              <w:t xml:space="preserve">▲3、安全带不少于4条，提升吊带一套，管子直径≥2cm</w:t>
            </w:r>
            <w:r/>
          </w:p>
          <w:p>
            <w:pPr>
              <w:jc w:val="left"/>
              <w:widowControl/>
              <w:rPr>
                <w:rFonts w:ascii="宋体" w:hAnsi="宋体" w:cs="宋体"/>
                <w:sz w:val="22"/>
                <w:szCs w:val="22"/>
                <w:lang w:bidi="ar"/>
              </w:rPr>
            </w:pPr>
            <w:r>
              <w:rPr>
                <w:rFonts w:hint="eastAsia" w:ascii="宋体" w:hAnsi="宋体" w:cs="宋体"/>
                <w:sz w:val="22"/>
                <w:szCs w:val="22"/>
                <w:lang w:bidi="ar"/>
              </w:rPr>
              <w:t xml:space="preserve">安全带、提升带断裂强度：安全带≥6000N，提升带≥25000N</w:t>
            </w:r>
            <w:r/>
          </w:p>
          <w:p>
            <w:pPr>
              <w:jc w:val="left"/>
              <w:widowControl/>
              <w:rPr>
                <w:rFonts w:ascii="宋体" w:hAnsi="宋体" w:cs="宋体"/>
                <w:sz w:val="22"/>
                <w:szCs w:val="22"/>
                <w:lang w:bidi="ar"/>
              </w:rPr>
            </w:pPr>
            <w:r>
              <w:rPr>
                <w:rFonts w:hint="eastAsia" w:ascii="宋体" w:hAnsi="宋体" w:cs="宋体"/>
                <w:sz w:val="22"/>
                <w:szCs w:val="22"/>
                <w:lang w:bidi="ar"/>
              </w:rPr>
              <w:t xml:space="preserve">▲4、材质结构：主体材质304不锈钢，配件材质包括但不限于聚乙烯、PE、涤纶等。</w:t>
            </w:r>
            <w:r/>
          </w:p>
          <w:p>
            <w:r>
              <w:rPr>
                <w:rFonts w:hint="eastAsia" w:ascii="宋体" w:hAnsi="宋体" w:cs="宋体"/>
                <w:sz w:val="22"/>
                <w:szCs w:val="22"/>
                <w:lang w:bidi="ar"/>
              </w:rPr>
              <w:t xml:space="preserve">▲5、不可折叠</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1、展开尺寸≤210*70*20cm</w:t>
            </w:r>
            <w:r/>
          </w:p>
          <w:p>
            <w:pPr>
              <w:jc w:val="left"/>
              <w:widowControl/>
              <w:rPr>
                <w:rFonts w:ascii="宋体" w:hAnsi="宋体" w:cs="宋体"/>
                <w:sz w:val="22"/>
                <w:szCs w:val="22"/>
                <w:lang w:bidi="ar"/>
              </w:rPr>
            </w:pPr>
            <w:r>
              <w:rPr>
                <w:rFonts w:hint="eastAsia" w:ascii="宋体" w:hAnsi="宋体" w:cs="宋体"/>
                <w:sz w:val="22"/>
                <w:szCs w:val="22"/>
                <w:lang w:bidi="ar"/>
              </w:rPr>
              <w:t xml:space="preserve">2、阻燃性：网衬格点燃后不延燃</w:t>
            </w:r>
            <w:r/>
          </w:p>
          <w:p>
            <w:pPr>
              <w:jc w:val="left"/>
              <w:widowControl/>
              <w:rPr>
                <w:rFonts w:ascii="宋体" w:hAnsi="宋体" w:cs="宋体"/>
                <w:sz w:val="22"/>
                <w:szCs w:val="22"/>
                <w:lang w:bidi="ar"/>
              </w:rPr>
            </w:pPr>
            <w:r>
              <w:rPr>
                <w:rFonts w:hint="eastAsia" w:ascii="宋体" w:hAnsi="宋体" w:cs="宋体"/>
                <w:sz w:val="22"/>
                <w:szCs w:val="22"/>
                <w:lang w:bidi="ar"/>
              </w:rPr>
              <w:t xml:space="preserve">3、功能：可垂直或水平吊运或在光滑地面拖拉</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auto"/>
                <w:highlight w:val="none"/>
                <w:lang w:bidi="ar"/>
              </w:rPr>
              <w:t xml:space="preserve">救援三脚架2</w:t>
            </w:r>
            <w:r>
              <w:rPr>
                <w:rFonts w:hint="eastAsia" w:ascii="宋体" w:hAnsi="宋体" w:cs="宋体"/>
                <w:b/>
                <w:bCs/>
                <w:color w:val="auto"/>
                <w:highlight w:val="none"/>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采用高强度航空铝合金框架，整套设备可组三脚救援支架、二脚救援支架和单脚救援支架，配有三根延长柱，可根据救援现场需要快速组合，备有手摇式绞盘,可在高处、悬崖垂直面上可设置伸出崖面的工作支点，满足高处、悬崖及井下救援作业。配高强度铝合金包装箱。</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XF3009-2020</w:t>
            </w:r>
            <w:r>
              <w:rPr>
                <w:rFonts w:hint="eastAsia" w:ascii="宋体" w:hAnsi="宋体" w:cs="宋体"/>
                <w:i/>
                <w:iCs/>
                <w:sz w:val="22"/>
                <w:szCs w:val="22"/>
                <w:u w:val="single"/>
                <w:lang w:bidi="ar"/>
              </w:rPr>
              <w:t xml:space="preserve">《救援三脚架》要求，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1、手动绞盘技术参数：</w:t>
            </w:r>
            <w:r>
              <w:rPr>
                <w:rFonts w:hint="eastAsia" w:ascii="宋体" w:hAnsi="宋体" w:cs="宋体"/>
                <w:i/>
                <w:iCs/>
                <w:sz w:val="22"/>
                <w:szCs w:val="22"/>
                <w:u w:val="single"/>
                <w:lang w:bidi="ar"/>
              </w:rPr>
              <w:t xml:space="preserve">工作负荷≥300kg；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▲1、标准状态下尺寸：支撑脚展开长度多250㎝；支撑脚收缩长度≤150㎝；锚固链条长度：≥5米</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▲2、有效使用高度(固定锚点高度)≥220㎝；支撑脚展开长度≥370㎝；支撑脚收缩长度≤280㎝</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▲3、钢缆长度≥20m；支撑脚净重≤15.5kg</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4、手动绞盘技术参数：</w:t>
            </w:r>
            <w:r/>
          </w:p>
          <w:p>
            <w:pPr>
              <w:jc w:val="left"/>
              <w:widowControl/>
              <w:rPr>
                <w:rFonts w:ascii="宋体" w:hAnsi="宋体" w:cs="宋体"/>
                <w:sz w:val="22"/>
                <w:szCs w:val="22"/>
                <w:lang w:bidi="ar"/>
              </w:rPr>
            </w:pPr>
            <w:r>
              <w:rPr>
                <w:rFonts w:hint="eastAsia" w:ascii="宋体" w:hAnsi="宋体" w:cs="宋体"/>
                <w:sz w:val="22"/>
                <w:szCs w:val="22"/>
                <w:lang w:bidi="ar"/>
              </w:rPr>
              <w:t xml:space="preserve">▲4.1手动绞盘带自锁装置；</w:t>
            </w:r>
            <w:r>
              <w:rPr>
                <w:rFonts w:hint="eastAsia" w:ascii="宋体" w:hAnsi="宋体" w:cs="宋体"/>
                <w:lang w:bidi="ar"/>
              </w:rPr>
              <w:t xml:space="preserve">(</w:t>
            </w:r>
            <w:r>
              <w:rPr>
                <w:rFonts w:hint="eastAsia" w:ascii="宋体" w:hAnsi="宋体" w:cs="宋体"/>
                <w:b/>
                <w:bCs/>
                <w:lang w:bidi="ar"/>
              </w:rPr>
              <w:t xml:space="preserve">提供产品彩页并扫描上传)</w:t>
            </w:r>
            <w:r/>
          </w:p>
          <w:p>
            <w:r>
              <w:rPr>
                <w:rFonts w:hint="eastAsia" w:ascii="宋体" w:hAnsi="宋体" w:cs="宋体"/>
                <w:sz w:val="22"/>
                <w:szCs w:val="22"/>
                <w:lang w:bidi="ar"/>
              </w:rPr>
              <w:t xml:space="preserve">▲4.2阻断力≥22kN；</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5、标准配置清单：</w:t>
            </w:r>
            <w:r/>
          </w:p>
          <w:p>
            <w:pPr>
              <w:jc w:val="left"/>
              <w:widowControl/>
              <w:rPr>
                <w:rFonts w:ascii="宋体" w:hAnsi="宋体" w:cs="宋体"/>
                <w:sz w:val="22"/>
                <w:szCs w:val="22"/>
                <w:lang w:bidi="ar"/>
              </w:rPr>
            </w:pPr>
            <w:r>
              <w:rPr>
                <w:rFonts w:hint="eastAsia" w:ascii="宋体" w:hAnsi="宋体" w:cs="宋体"/>
                <w:sz w:val="22"/>
                <w:szCs w:val="22"/>
                <w:lang w:bidi="ar"/>
              </w:rPr>
              <w:t xml:space="preserve">（1）A支撑柱3根；</w:t>
            </w:r>
            <w:r/>
          </w:p>
          <w:p>
            <w:pPr>
              <w:jc w:val="left"/>
              <w:widowControl/>
              <w:rPr>
                <w:rFonts w:ascii="宋体" w:hAnsi="宋体" w:cs="宋体"/>
                <w:sz w:val="22"/>
                <w:szCs w:val="22"/>
                <w:lang w:bidi="ar"/>
              </w:rPr>
            </w:pPr>
            <w:r>
              <w:rPr>
                <w:rFonts w:hint="eastAsia" w:ascii="宋体" w:hAnsi="宋体" w:cs="宋体"/>
                <w:sz w:val="22"/>
                <w:szCs w:val="22"/>
                <w:lang w:bidi="ar"/>
              </w:rPr>
              <w:t xml:space="preserve">（2）B支撑柱3根；</w:t>
            </w:r>
            <w:r/>
          </w:p>
          <w:p>
            <w:pPr>
              <w:jc w:val="left"/>
              <w:widowControl/>
              <w:rPr>
                <w:rFonts w:ascii="宋体" w:hAnsi="宋体" w:cs="宋体"/>
                <w:sz w:val="22"/>
                <w:szCs w:val="22"/>
                <w:lang w:bidi="ar"/>
              </w:rPr>
            </w:pPr>
            <w:r>
              <w:rPr>
                <w:rFonts w:hint="eastAsia" w:ascii="宋体" w:hAnsi="宋体" w:cs="宋体"/>
                <w:sz w:val="22"/>
                <w:szCs w:val="22"/>
                <w:lang w:bidi="ar"/>
              </w:rPr>
              <w:t xml:space="preserve">（3）可调节C柱3根；</w:t>
            </w:r>
            <w:r/>
          </w:p>
          <w:p>
            <w:pPr>
              <w:jc w:val="left"/>
              <w:widowControl/>
              <w:rPr>
                <w:rFonts w:ascii="宋体" w:hAnsi="宋体" w:cs="宋体"/>
                <w:sz w:val="22"/>
                <w:szCs w:val="22"/>
                <w:lang w:bidi="ar"/>
              </w:rPr>
            </w:pPr>
            <w:r>
              <w:rPr>
                <w:rFonts w:hint="eastAsia" w:ascii="宋体" w:hAnsi="宋体" w:cs="宋体"/>
                <w:sz w:val="22"/>
                <w:szCs w:val="22"/>
                <w:lang w:bidi="ar"/>
              </w:rPr>
              <w:t xml:space="preserve">（4）三脚架顶端部件1件；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（5）A型架顶端部件1件；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（6）独立支架顶端部件1件；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（7）底角6件；</w:t>
            </w:r>
            <w:r/>
          </w:p>
          <w:p>
            <w:pPr>
              <w:jc w:val="left"/>
              <w:widowControl/>
              <w:rPr>
                <w:rFonts w:ascii="宋体" w:hAnsi="宋体" w:cs="宋体"/>
                <w:sz w:val="22"/>
                <w:szCs w:val="22"/>
                <w:lang w:bidi="ar"/>
              </w:rPr>
            </w:pPr>
            <w:r>
              <w:rPr>
                <w:rFonts w:hint="eastAsia" w:ascii="宋体" w:hAnsi="宋体" w:cs="宋体"/>
                <w:sz w:val="22"/>
                <w:szCs w:val="22"/>
                <w:lang w:bidi="ar"/>
              </w:rPr>
              <w:t xml:space="preserve">（8）不锈钢链条组1件；</w:t>
            </w:r>
            <w:r/>
          </w:p>
          <w:p>
            <w:pPr>
              <w:jc w:val="left"/>
              <w:widowControl/>
              <w:rPr>
                <w:rFonts w:ascii="宋体" w:hAnsi="宋体" w:cs="宋体"/>
                <w:sz w:val="22"/>
                <w:szCs w:val="22"/>
                <w:lang w:bidi="ar"/>
              </w:rPr>
            </w:pPr>
            <w:r>
              <w:rPr>
                <w:rFonts w:hint="eastAsia" w:ascii="宋体" w:hAnsi="宋体" w:cs="宋体"/>
                <w:sz w:val="22"/>
                <w:szCs w:val="22"/>
                <w:lang w:bidi="ar"/>
              </w:rPr>
              <w:t xml:space="preserve">（9）手动绞盘1套；</w:t>
            </w:r>
            <w:r/>
          </w:p>
          <w:p>
            <w:pPr>
              <w:jc w:val="left"/>
              <w:widowControl/>
              <w:rPr>
                <w:rFonts w:ascii="宋体" w:hAnsi="宋体" w:cs="宋体"/>
                <w:sz w:val="22"/>
                <w:szCs w:val="22"/>
                <w:lang w:bidi="ar"/>
              </w:rPr>
            </w:pPr>
            <w:r>
              <w:rPr>
                <w:rFonts w:hint="eastAsia" w:ascii="宋体" w:hAnsi="宋体" w:cs="宋体"/>
                <w:sz w:val="22"/>
                <w:szCs w:val="22"/>
                <w:lang w:bidi="ar"/>
              </w:rPr>
              <w:t xml:space="preserve">（10）专用插销23根；</w:t>
            </w:r>
            <w:r/>
          </w:p>
          <w:p>
            <w:r>
              <w:rPr>
                <w:rFonts w:hint="eastAsia" w:ascii="宋体" w:hAnsi="宋体" w:cs="宋体"/>
                <w:sz w:val="22"/>
                <w:szCs w:val="22"/>
                <w:lang w:bidi="ar"/>
              </w:rPr>
              <w:t xml:space="preserve">（11）专用高强度铝合金包装箱。</w:t>
            </w:r>
            <w:r/>
          </w:p>
          <w:p>
            <w:pPr>
              <w:jc w:val="left"/>
              <w:widowControl/>
              <w:rPr>
                <w:rFonts w:ascii="宋体" w:hAnsi="宋体" w:cs="宋体"/>
                <w:sz w:val="22"/>
                <w:szCs w:val="22"/>
                <w:lang w:bidi="ar"/>
              </w:rPr>
            </w:pPr>
            <w:r>
              <w:rPr>
                <w:rFonts w:hint="eastAsia" w:ascii="宋体" w:hAnsi="宋体" w:cs="宋体"/>
                <w:sz w:val="22"/>
                <w:szCs w:val="22"/>
                <w:lang w:bidi="ar"/>
              </w:rPr>
              <w:t xml:space="preserve">6、手动绞盘技术参数：</w:t>
            </w:r>
            <w:r/>
          </w:p>
          <w:p>
            <w:pPr>
              <w:jc w:val="left"/>
              <w:widowControl/>
              <w:rPr>
                <w:rFonts w:ascii="宋体" w:hAnsi="宋体" w:cs="宋体"/>
                <w:sz w:val="22"/>
                <w:szCs w:val="22"/>
                <w:lang w:bidi="ar"/>
              </w:rPr>
            </w:pPr>
            <w:r>
              <w:rPr>
                <w:rFonts w:hint="eastAsia" w:ascii="宋体" w:hAnsi="宋体" w:cs="宋体"/>
                <w:sz w:val="22"/>
                <w:szCs w:val="22"/>
                <w:lang w:bidi="ar"/>
              </w:rPr>
              <w:t xml:space="preserve">6.1钢缆≥30M；</w:t>
            </w:r>
            <w:r/>
          </w:p>
          <w:p>
            <w:pPr>
              <w:jc w:val="left"/>
              <w:widowControl/>
              <w:rPr>
                <w:rFonts w:ascii="宋体" w:hAnsi="宋体" w:cs="宋体"/>
                <w:sz w:val="22"/>
                <w:szCs w:val="22"/>
                <w:lang w:bidi="ar"/>
              </w:rPr>
            </w:pPr>
            <w:r>
              <w:rPr>
                <w:rFonts w:hint="eastAsia" w:ascii="宋体" w:hAnsi="宋体" w:cs="宋体"/>
                <w:sz w:val="22"/>
                <w:szCs w:val="22"/>
                <w:lang w:bidi="ar"/>
              </w:rPr>
              <w:t xml:space="preserve">6.2齿轮比例：8：1；</w:t>
            </w:r>
            <w:r/>
          </w:p>
          <w:p>
            <w:pPr>
              <w:jc w:val="left"/>
              <w:widowControl/>
              <w:rPr>
                <w:rFonts w:ascii="宋体" w:hAnsi="宋体" w:cs="宋体"/>
                <w:sz w:val="22"/>
                <w:szCs w:val="22"/>
                <w:lang w:bidi="ar"/>
              </w:rPr>
            </w:pPr>
            <w:r>
              <w:rPr>
                <w:rFonts w:hint="eastAsia" w:ascii="宋体" w:hAnsi="宋体" w:cs="宋体"/>
                <w:sz w:val="22"/>
                <w:szCs w:val="22"/>
                <w:lang w:bidi="ar"/>
              </w:rPr>
              <w:t xml:space="preserve">6.3重量≥10kg；</w:t>
            </w:r>
            <w:r/>
          </w:p>
          <w:p>
            <w:r>
              <w:rPr>
                <w:rFonts w:hint="eastAsia" w:ascii="宋体" w:hAnsi="宋体" w:cs="宋体"/>
                <w:sz w:val="22"/>
                <w:szCs w:val="22"/>
                <w:lang w:bidi="ar"/>
              </w:rPr>
              <w:t xml:space="preserve">7、有效使用高度(固定锚点高度)≥280㎝</w:t>
            </w:r>
            <w:r/>
          </w:p>
          <w:p>
            <w:pPr>
              <w:jc w:val="left"/>
              <w:widowControl/>
              <w:rPr>
                <w:rFonts w:ascii="宋体" w:hAnsi="宋体" w:cs="宋体"/>
                <w:sz w:val="22"/>
                <w:szCs w:val="22"/>
                <w:lang w:bidi="ar"/>
              </w:rPr>
            </w:pPr>
            <w:r>
              <w:rPr>
                <w:rFonts w:hint="eastAsia" w:ascii="宋体" w:hAnsi="宋体" w:cs="宋体"/>
                <w:sz w:val="22"/>
                <w:szCs w:val="22"/>
                <w:lang w:bidi="ar"/>
              </w:rPr>
              <w:t xml:space="preserve">8、手动绞盘最大工作负荷(kg)≥300㎏</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生命体征监测装置</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1、实时采集并在屏幕上显示人员心率。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color w:val="ff0000"/>
                <w:sz w:val="22"/>
                <w:szCs w:val="22"/>
                <w:lang w:bidi="ar"/>
              </w:rPr>
              <w:t xml:space="preserve">GB/T3836.1－2021</w:t>
            </w:r>
            <w:r>
              <w:rPr>
                <w:rFonts w:hint="eastAsia" w:ascii="宋体" w:hAnsi="宋体" w:cs="宋体"/>
                <w:sz w:val="22"/>
                <w:szCs w:val="22"/>
                <w:lang w:bidi="ar"/>
              </w:rPr>
              <w:t xml:space="preserve">防爆等级符合《爆炸性环境第1部分：设备通用要求》中相关要求，</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▲1、电池：在日常使用状态下，连续运行时间≥7天；</w:t>
            </w:r>
            <w:r/>
          </w:p>
          <w:p>
            <w:pPr>
              <w:jc w:val="left"/>
              <w:widowControl/>
              <w:rPr>
                <w:rFonts w:ascii="宋体" w:hAnsi="宋体" w:cs="宋体"/>
                <w:sz w:val="22"/>
                <w:szCs w:val="22"/>
                <w:lang w:bidi="ar"/>
              </w:rPr>
            </w:pPr>
            <w:r>
              <w:rPr>
                <w:rFonts w:hint="eastAsia" w:ascii="宋体" w:hAnsi="宋体" w:cs="宋体"/>
                <w:sz w:val="22"/>
                <w:szCs w:val="22"/>
                <w:lang w:bidi="ar"/>
              </w:rPr>
              <w:t xml:space="preserve">▲2、生命体征监测装置的环境适应性：在70℃和-25℃的高低温环境下，设备应能正常运行至少2小时。</w:t>
            </w:r>
            <w:r/>
          </w:p>
          <w:p>
            <w:r>
              <w:rPr>
                <w:rFonts w:hint="eastAsia" w:ascii="宋体" w:hAnsi="宋体" w:cs="宋体"/>
                <w:sz w:val="22"/>
                <w:szCs w:val="22"/>
                <w:lang w:bidi="ar"/>
              </w:rPr>
              <w:t xml:space="preserve">▲3、适配于现有单兵定位装置配套使用，单兵定位装置终端型号：RHJ426/SZ。</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1、尺寸：≤6×2.5×2cm（长×宽×高）（不含表带）</w:t>
            </w:r>
            <w:r/>
          </w:p>
          <w:p>
            <w:pPr>
              <w:jc w:val="left"/>
              <w:widowControl/>
              <w:rPr>
                <w:rFonts w:ascii="宋体" w:hAnsi="宋体" w:cs="宋体"/>
                <w:sz w:val="22"/>
                <w:szCs w:val="22"/>
                <w:lang w:bidi="ar"/>
              </w:rPr>
            </w:pPr>
            <w:r>
              <w:rPr>
                <w:rFonts w:hint="eastAsia" w:ascii="宋体" w:hAnsi="宋体" w:cs="宋体"/>
                <w:sz w:val="22"/>
                <w:szCs w:val="22"/>
                <w:lang w:bidi="ar"/>
              </w:rPr>
              <w:t xml:space="preserve">2、身份标识：通过APP把设备与人员身份绑定，设备屏幕上显示人员身份，使用内攻登记装置扫描设备可以登记人员身份，使用综合定位单兵终端扫描设备可以确定人员身份并读取心率；</w:t>
            </w:r>
            <w:r/>
          </w:p>
          <w:p>
            <w:pPr>
              <w:jc w:val="left"/>
              <w:widowControl/>
              <w:rPr>
                <w:rFonts w:ascii="宋体" w:hAnsi="宋体" w:cs="宋体"/>
                <w:sz w:val="22"/>
                <w:szCs w:val="22"/>
                <w:lang w:bidi="ar"/>
              </w:rPr>
            </w:pPr>
            <w:r>
              <w:rPr>
                <w:rFonts w:hint="eastAsia" w:ascii="宋体" w:hAnsi="宋体" w:cs="宋体"/>
                <w:sz w:val="22"/>
                <w:szCs w:val="22"/>
                <w:lang w:bidi="ar"/>
              </w:rPr>
              <w:t xml:space="preserve">3、队形保持：2个及以上设备组成一个小队，在屏幕上显示人员相互间的距离。测距精度≤1m，在空旷环境下，测距半径≥100m；</w:t>
            </w:r>
            <w:r/>
          </w:p>
          <w:p>
            <w:pPr>
              <w:jc w:val="left"/>
              <w:widowControl/>
              <w:rPr>
                <w:rFonts w:ascii="宋体" w:hAnsi="宋体" w:cs="宋体"/>
                <w:sz w:val="22"/>
                <w:szCs w:val="22"/>
                <w:lang w:bidi="ar"/>
              </w:rPr>
            </w:pPr>
            <w:r>
              <w:rPr>
                <w:rFonts w:hint="eastAsia" w:ascii="宋体" w:hAnsi="宋体" w:cs="宋体"/>
                <w:sz w:val="22"/>
                <w:szCs w:val="22"/>
                <w:lang w:bidi="ar"/>
              </w:rPr>
              <w:t xml:space="preserve">4、生命体征数据支持通过蓝牙传输至综合定位单兵终端，并可实时同步至消防综合定位系统；（提供应用截图）。</w:t>
            </w:r>
            <w:r/>
          </w:p>
          <w:p>
            <w:pPr>
              <w:jc w:val="left"/>
              <w:widowControl/>
              <w:rPr>
                <w:rFonts w:ascii="宋体" w:hAnsi="宋体" w:cs="宋体"/>
                <w:sz w:val="22"/>
                <w:szCs w:val="22"/>
                <w:lang w:bidi="ar"/>
              </w:rPr>
            </w:pPr>
            <w:r>
              <w:rPr>
                <w:rFonts w:hint="eastAsia" w:ascii="宋体" w:hAnsi="宋体" w:cs="宋体"/>
                <w:sz w:val="22"/>
                <w:szCs w:val="22"/>
                <w:lang w:bidi="ar"/>
              </w:rPr>
              <w:t xml:space="preserve">5、防护性能：≥IP68</w:t>
            </w:r>
            <w:r/>
          </w:p>
          <w:p>
            <w:pPr>
              <w:jc w:val="left"/>
              <w:widowControl/>
              <w:rPr>
                <w:rFonts w:ascii="宋体" w:hAnsi="宋体" w:cs="宋体"/>
                <w:sz w:val="22"/>
                <w:szCs w:val="22"/>
                <w:lang w:bidi="ar"/>
              </w:rPr>
            </w:pPr>
            <w:r>
              <w:rPr>
                <w:rFonts w:hint="eastAsia" w:ascii="宋体" w:hAnsi="宋体" w:cs="宋体"/>
                <w:sz w:val="22"/>
                <w:szCs w:val="22"/>
                <w:lang w:bidi="ar"/>
              </w:rPr>
              <w:t xml:space="preserve">6、显示：OLED显示屏。</w:t>
            </w:r>
            <w:r/>
          </w:p>
        </w:tc>
      </w:tr>
      <w:tr>
        <w:trPr>
          <w:trHeight w:val="395"/>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自喷荧光漆</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1、自喷漆，即气雾漆，由气雾罐、气雾阀、内容物（油漆）和抛射剂组成，就是把油漆通过特殊方法处理后高压灌装，方便喷涂的一种油漆。</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1、流平性好，遮盖力强；</w:t>
            </w:r>
            <w:r/>
          </w:p>
          <w:p>
            <w:pPr>
              <w:jc w:val="left"/>
              <w:widowControl/>
              <w:rPr>
                <w:rFonts w:ascii="宋体" w:hAnsi="宋体" w:cs="宋体"/>
                <w:sz w:val="22"/>
                <w:szCs w:val="22"/>
                <w:lang w:bidi="ar"/>
              </w:rPr>
            </w:pPr>
            <w:r>
              <w:rPr>
                <w:rFonts w:hint="eastAsia" w:ascii="宋体" w:hAnsi="宋体" w:cs="宋体"/>
                <w:sz w:val="22"/>
                <w:szCs w:val="22"/>
                <w:lang w:bidi="ar"/>
              </w:rPr>
              <w:t xml:space="preserve">2、保光、保色性能优良；</w:t>
            </w:r>
            <w:r/>
          </w:p>
          <w:p>
            <w:pPr>
              <w:jc w:val="left"/>
              <w:widowControl/>
              <w:rPr>
                <w:rFonts w:ascii="宋体" w:hAnsi="宋体" w:cs="宋体"/>
                <w:sz w:val="22"/>
                <w:szCs w:val="22"/>
                <w:lang w:bidi="ar"/>
              </w:rPr>
            </w:pPr>
            <w:r>
              <w:rPr>
                <w:rFonts w:hint="eastAsia" w:ascii="宋体" w:hAnsi="宋体" w:cs="宋体"/>
                <w:sz w:val="22"/>
                <w:szCs w:val="22"/>
                <w:lang w:bidi="ar"/>
              </w:rPr>
              <w:t xml:space="preserve">3、喷出率96%以上；</w:t>
            </w:r>
            <w:r/>
          </w:p>
          <w:p>
            <w:pPr>
              <w:jc w:val="left"/>
              <w:widowControl/>
              <w:rPr>
                <w:rFonts w:ascii="宋体" w:hAnsi="宋体" w:cs="宋体"/>
                <w:sz w:val="22"/>
                <w:szCs w:val="22"/>
                <w:lang w:bidi="ar"/>
              </w:rPr>
            </w:pPr>
            <w:r>
              <w:rPr>
                <w:rFonts w:hint="eastAsia" w:ascii="宋体" w:hAnsi="宋体" w:cs="宋体"/>
                <w:sz w:val="22"/>
                <w:szCs w:val="22"/>
                <w:lang w:bidi="ar"/>
              </w:rPr>
              <w:t xml:space="preserve">4、与适当底漆配套，附着力良好；</w:t>
            </w:r>
            <w:r/>
          </w:p>
          <w:p>
            <w:pPr>
              <w:jc w:val="left"/>
              <w:widowControl/>
              <w:rPr>
                <w:rFonts w:ascii="宋体" w:hAnsi="宋体" w:cs="宋体"/>
                <w:sz w:val="22"/>
                <w:szCs w:val="22"/>
                <w:lang w:bidi="ar"/>
              </w:rPr>
            </w:pPr>
            <w:r>
              <w:rPr>
                <w:rFonts w:hint="eastAsia" w:ascii="宋体" w:hAnsi="宋体" w:cs="宋体"/>
                <w:sz w:val="22"/>
                <w:szCs w:val="22"/>
                <w:lang w:bidi="ar"/>
              </w:rPr>
              <w:t xml:space="preserve">5、容量不少于500ml</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救援脊柱板</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1、结构组成：固定板、头部固定器、颈托组成</w:t>
            </w:r>
            <w:r/>
          </w:p>
          <w:p>
            <w:pPr>
              <w:jc w:val="left"/>
              <w:widowControl/>
              <w:rPr>
                <w:rFonts w:ascii="宋体" w:hAnsi="宋体" w:cs="宋体"/>
                <w:sz w:val="22"/>
                <w:szCs w:val="22"/>
                <w:lang w:bidi="ar"/>
              </w:rPr>
            </w:pPr>
            <w:r>
              <w:rPr>
                <w:rFonts w:hint="eastAsia" w:ascii="宋体" w:hAnsi="宋体" w:cs="宋体"/>
                <w:sz w:val="22"/>
                <w:szCs w:val="22"/>
                <w:lang w:bidi="ar"/>
              </w:rPr>
              <w:t xml:space="preserve">2、应用场景：可有效避免伤员颈椎、胸椎及腰椎免受二次伤害的运送器材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color w:val="ff0000"/>
                <w:sz w:val="22"/>
                <w:szCs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▲1、重量：≤8kg</w:t>
            </w:r>
            <w:r/>
          </w:p>
          <w:p>
            <w:pPr>
              <w:jc w:val="left"/>
              <w:widowControl/>
              <w:rPr>
                <w:rFonts w:ascii="宋体" w:hAnsi="宋体" w:cs="宋体"/>
                <w:sz w:val="22"/>
                <w:szCs w:val="22"/>
                <w:lang w:bidi="ar"/>
              </w:rPr>
            </w:pPr>
            <w:r>
              <w:rPr>
                <w:rFonts w:hint="eastAsia" w:ascii="宋体" w:hAnsi="宋体" w:cs="宋体"/>
                <w:sz w:val="22"/>
                <w:szCs w:val="22"/>
                <w:lang w:bidi="ar"/>
              </w:rPr>
              <w:t xml:space="preserve">▲2、尺寸为：≥2000mm×460mm×60mm</w:t>
            </w:r>
            <w:r/>
          </w:p>
          <w:p>
            <w:pPr>
              <w:jc w:val="left"/>
              <w:widowControl/>
              <w:rPr>
                <w:rFonts w:ascii="宋体" w:hAnsi="宋体" w:cs="宋体"/>
                <w:sz w:val="22"/>
                <w:szCs w:val="22"/>
                <w:lang w:bidi="ar"/>
              </w:rPr>
            </w:pPr>
            <w:r>
              <w:rPr>
                <w:rFonts w:hint="eastAsia" w:ascii="宋体" w:hAnsi="宋体" w:cs="宋体"/>
                <w:sz w:val="22"/>
                <w:szCs w:val="22"/>
                <w:lang w:bidi="ar"/>
              </w:rPr>
              <w:t xml:space="preserve">▲3、可承重：≥250kg。</w:t>
            </w:r>
            <w:r/>
          </w:p>
          <w:p>
            <w:pPr>
              <w:jc w:val="left"/>
              <w:widowControl/>
              <w:rPr>
                <w:rFonts w:ascii="宋体" w:hAnsi="宋体" w:cs="宋体"/>
                <w:sz w:val="22"/>
                <w:szCs w:val="22"/>
                <w:lang w:bidi="ar"/>
              </w:rPr>
            </w:pPr>
            <w:r>
              <w:rPr>
                <w:rFonts w:hint="eastAsia" w:ascii="宋体" w:hAnsi="宋体" w:cs="宋体"/>
                <w:sz w:val="22"/>
                <w:szCs w:val="22"/>
                <w:lang w:bidi="ar"/>
              </w:rPr>
              <w:t xml:space="preserve">▲4、固定板从4米高度自有落体不破裂，水中不下沉</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1、固定板边缘应不少于6处提手口</w:t>
            </w:r>
            <w:r/>
          </w:p>
          <w:p>
            <w:pPr>
              <w:jc w:val="left"/>
              <w:widowControl/>
              <w:rPr>
                <w:rFonts w:ascii="宋体" w:hAnsi="宋体" w:cs="宋体"/>
                <w:sz w:val="22"/>
                <w:szCs w:val="22"/>
                <w:lang w:bidi="ar"/>
              </w:rPr>
            </w:pPr>
            <w:r>
              <w:rPr>
                <w:rFonts w:hint="eastAsia" w:ascii="宋体" w:hAnsi="宋体" w:cs="宋体"/>
                <w:sz w:val="22"/>
                <w:szCs w:val="22"/>
                <w:lang w:bidi="ar"/>
              </w:rPr>
              <w:t xml:space="preserve">2、表面做防腐处理</w:t>
            </w:r>
            <w:r/>
          </w:p>
          <w:p>
            <w:pPr>
              <w:jc w:val="left"/>
              <w:widowControl/>
              <w:rPr>
                <w:rFonts w:ascii="宋体" w:hAnsi="宋体" w:cs="宋体"/>
                <w:sz w:val="22"/>
                <w:szCs w:val="22"/>
                <w:lang w:bidi="ar"/>
              </w:rPr>
            </w:pPr>
            <w:r>
              <w:rPr>
                <w:rFonts w:hint="eastAsia" w:ascii="宋体" w:hAnsi="宋体" w:cs="宋体"/>
                <w:sz w:val="22"/>
                <w:szCs w:val="22"/>
                <w:lang w:bidi="ar"/>
              </w:rPr>
              <w:t xml:space="preserve">3、配备固定带</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内攻通信导向绳</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1、消防员进入浓烟、能见度低或地形、建筑结构复杂的危险区域时，可通过内攻通信导向绳掌握进攻、撤出方向，避免迷失方位；</w:t>
            </w:r>
            <w:r/>
          </w:p>
          <w:p>
            <w:pPr>
              <w:jc w:val="left"/>
              <w:widowControl/>
              <w:rPr>
                <w:rFonts w:ascii="宋体" w:hAnsi="宋体" w:cs="宋体"/>
                <w:sz w:val="22"/>
                <w:szCs w:val="22"/>
                <w:lang w:bidi="ar"/>
              </w:rPr>
            </w:pPr>
            <w:r>
              <w:rPr>
                <w:rFonts w:hint="eastAsia" w:ascii="宋体" w:hAnsi="宋体" w:cs="宋体"/>
                <w:sz w:val="22"/>
                <w:szCs w:val="22"/>
                <w:lang w:bidi="ar"/>
              </w:rPr>
              <w:t xml:space="preserve">2、具有对讲机信号中继传输功能，可延长对讲在无线信号易屏蔽场所（如隧道、地铁、地下建筑）的覆盖范围。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color w:val="ff0000"/>
                <w:sz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GB26783-2011</w:t>
            </w:r>
            <w:r>
              <w:rPr>
                <w:rFonts w:hint="eastAsia" w:ascii="宋体" w:hAnsi="宋体" w:cs="宋体"/>
                <w:i/>
                <w:iCs/>
                <w:sz w:val="22"/>
                <w:szCs w:val="22"/>
                <w:u w:val="single"/>
                <w:lang w:bidi="ar"/>
              </w:rPr>
              <w:t xml:space="preserve">《消防救生照明线》标准要求，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b/>
                <w:bCs/>
                <w:i/>
                <w:iCs/>
                <w:sz w:val="22"/>
                <w:szCs w:val="22"/>
                <w:u w:val="single"/>
                <w:lang w:bidi="ar"/>
              </w:rPr>
            </w:pPr>
            <w:r>
              <w:rPr>
                <w:rFonts w:hint="eastAsia" w:ascii="宋体" w:hAnsi="宋体" w:cs="宋体"/>
                <w:b/>
                <w:bCs/>
                <w:i/>
                <w:iCs/>
                <w:sz w:val="22"/>
                <w:szCs w:val="22"/>
                <w:u w:val="single"/>
                <w:lang w:bidi="ar"/>
              </w:rPr>
              <w:t xml:space="preserve">1、网关防水性能：≥IP67；</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1、救生照明线一体化结构设计，内置锂电池，线长≥100米；</w:t>
            </w:r>
            <w:r/>
          </w:p>
          <w:p>
            <w:pPr>
              <w:jc w:val="left"/>
              <w:widowControl/>
              <w:rPr>
                <w:rFonts w:ascii="宋体" w:hAnsi="宋体" w:cs="宋体"/>
                <w:sz w:val="22"/>
                <w:szCs w:val="22"/>
                <w:lang w:bidi="ar"/>
              </w:rPr>
            </w:pPr>
            <w:r>
              <w:rPr>
                <w:rFonts w:hint="eastAsia" w:ascii="宋体" w:hAnsi="宋体" w:cs="宋体"/>
                <w:sz w:val="22"/>
                <w:szCs w:val="22"/>
                <w:lang w:bidi="ar"/>
              </w:rPr>
              <w:t xml:space="preserve">2、具有对讲机与手机、卫星电话的音频信号中继传输功能；</w:t>
            </w:r>
            <w:r/>
          </w:p>
          <w:p>
            <w:pPr>
              <w:jc w:val="left"/>
              <w:widowControl/>
              <w:rPr>
                <w:rFonts w:ascii="宋体" w:hAnsi="宋体" w:cs="宋体"/>
                <w:sz w:val="22"/>
                <w:szCs w:val="22"/>
                <w:lang w:bidi="ar"/>
              </w:rPr>
            </w:pPr>
            <w:r>
              <w:rPr>
                <w:rFonts w:hint="eastAsia" w:ascii="宋体" w:hAnsi="宋体" w:cs="宋体"/>
                <w:sz w:val="22"/>
                <w:szCs w:val="22"/>
                <w:lang w:bidi="ar"/>
              </w:rPr>
              <w:t xml:space="preserve">3、具有高亮辅助照明灯功能，在黑暗的环境中可提供辅助照明。</w:t>
            </w:r>
            <w:r/>
          </w:p>
          <w:p>
            <w:pPr>
              <w:jc w:val="left"/>
              <w:widowControl/>
              <w:rPr>
                <w:rFonts w:ascii="宋体" w:hAnsi="宋体" w:cs="宋体"/>
                <w:sz w:val="22"/>
                <w:szCs w:val="22"/>
                <w:lang w:bidi="ar"/>
              </w:rPr>
            </w:pPr>
            <w:r>
              <w:rPr>
                <w:rFonts w:hint="eastAsia" w:ascii="宋体" w:hAnsi="宋体" w:cs="宋体"/>
                <w:sz w:val="22"/>
                <w:szCs w:val="22"/>
                <w:lang w:bidi="ar"/>
              </w:rPr>
              <w:t xml:space="preserve">4、组成部分：消防员救生照明线、对讲中继网关组成；</w:t>
            </w:r>
            <w:r/>
          </w:p>
          <w:p>
            <w:pPr>
              <w:rPr>
                <w:rFonts w:ascii="宋体" w:hAnsi="宋体" w:cs="宋体"/>
                <w:sz w:val="22"/>
                <w:szCs w:val="22"/>
                <w:lang w:bidi="ar"/>
              </w:rPr>
            </w:pPr>
            <w:r>
              <w:rPr>
                <w:rFonts w:hint="eastAsia" w:ascii="宋体" w:hAnsi="宋体" w:cs="宋体"/>
                <w:sz w:val="22"/>
                <w:szCs w:val="22"/>
                <w:lang w:bidi="ar"/>
              </w:rPr>
              <w:t xml:space="preserve">5、照明线应具有导向功能，线体每间隔2±0.1cm应有一个清晰可见的方向标志；</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6、消防救生照明线或消防救生照明线发光线体的发光亮度≥10cd/㎡，照明线线体抗拉性能≥300N；</w:t>
            </w:r>
            <w:r/>
          </w:p>
        </w:tc>
      </w:tr>
      <w:tr>
        <w:trPr>
          <w:trHeight w:val="99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绝缘拉杆</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1、伸缩令克棒，绝缘防滑、伸缩便携，用于分合高低压开关、拉合电闸及用于带电作业线夹的绝缘杆；</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▲1、环氧树脂材质，绝缘伸缩，可调节操作杆长度便捷灵活；</w:t>
            </w:r>
            <w:r/>
          </w:p>
          <w:p>
            <w:pPr>
              <w:jc w:val="left"/>
              <w:widowControl/>
              <w:rPr>
                <w:rFonts w:ascii="宋体" w:hAnsi="宋体" w:cs="宋体"/>
                <w:sz w:val="22"/>
                <w:szCs w:val="22"/>
                <w:lang w:bidi="ar"/>
              </w:rPr>
            </w:pPr>
            <w:r>
              <w:rPr>
                <w:rFonts w:hint="eastAsia" w:ascii="宋体" w:hAnsi="宋体" w:cs="宋体"/>
                <w:sz w:val="22"/>
                <w:szCs w:val="22"/>
                <w:lang w:bidi="ar"/>
              </w:rPr>
              <w:t xml:space="preserve">▲2、规格：3节4.5米，每节约1.5米，缩回长度≤1.8米，重量≤2Kg；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3、压铸式拉闸钩，材质坚固，承受压力大，钩头可多角度调节，多款拉闸钩可选。</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锐角保护罩</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1.覆盖在尖锐物体上，避免人员受到伤害。采用耐磨、防火、防水聚酯材料，带磁铁可快速附着在金属物体上，可拆洗。</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其中配置包含粘扣保护盖4块，方形磁铁保护垫4块，长方形磁铁保护垫2块</w:t>
            </w:r>
            <w:r/>
          </w:p>
          <w:p>
            <w:pPr>
              <w:jc w:val="left"/>
              <w:widowControl/>
              <w:rPr>
                <w:rFonts w:ascii="宋体" w:hAnsi="宋体" w:cs="宋体"/>
                <w:sz w:val="22"/>
                <w:szCs w:val="22"/>
                <w:lang w:bidi="ar"/>
              </w:rPr>
            </w:pPr>
            <w:r>
              <w:rPr>
                <w:rFonts w:hint="eastAsia" w:ascii="宋体" w:hAnsi="宋体" w:cs="宋体"/>
                <w:sz w:val="22"/>
                <w:szCs w:val="22"/>
                <w:lang w:bidi="ar"/>
              </w:rPr>
              <w:t xml:space="preserve">（1）配备粘扣的保护盖≥25*30厘米：</w:t>
            </w:r>
            <w:r/>
          </w:p>
          <w:p>
            <w:pPr>
              <w:jc w:val="left"/>
              <w:widowControl/>
              <w:rPr>
                <w:rFonts w:ascii="宋体" w:hAnsi="宋体" w:cs="宋体"/>
                <w:sz w:val="22"/>
                <w:szCs w:val="22"/>
                <w:lang w:bidi="ar"/>
              </w:rPr>
            </w:pPr>
            <w:r>
              <w:rPr>
                <w:rFonts w:hint="eastAsia" w:ascii="宋体" w:hAnsi="宋体" w:cs="宋体"/>
                <w:sz w:val="22"/>
                <w:szCs w:val="22"/>
                <w:lang w:bidi="ar"/>
              </w:rPr>
              <w:t xml:space="preserve">（2）带磁铁的保护毯≥60*60厘米：</w:t>
            </w:r>
            <w:r/>
          </w:p>
          <w:p>
            <w:pPr>
              <w:jc w:val="left"/>
              <w:widowControl/>
              <w:rPr>
                <w:rFonts w:ascii="宋体" w:hAnsi="宋体" w:cs="宋体"/>
                <w:sz w:val="22"/>
                <w:szCs w:val="22"/>
                <w:lang w:bidi="ar"/>
              </w:rPr>
            </w:pPr>
            <w:r>
              <w:rPr>
                <w:rFonts w:hint="eastAsia" w:ascii="宋体" w:hAnsi="宋体" w:cs="宋体"/>
                <w:sz w:val="22"/>
                <w:szCs w:val="22"/>
                <w:lang w:bidi="ar"/>
              </w:rPr>
              <w:t xml:space="preserve">（3）带磁铁的保护毯≥150*60厘米：</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方向盘保护套</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可适用于乘用车，面包车及卡车，是一款可满足所有车型的气囊保护罩，可将其覆盖于方向盘上，避免车祸后因误接触导致方向盘气囊的爆开,保证救援人员及伤者的安全。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1.尺寸：≥260X170X80毫米。</w:t>
            </w:r>
            <w:r/>
          </w:p>
          <w:p>
            <w:pPr>
              <w:jc w:val="left"/>
              <w:widowControl/>
              <w:rPr>
                <w:rFonts w:ascii="宋体" w:hAnsi="宋体" w:cs="宋体"/>
                <w:sz w:val="22"/>
                <w:szCs w:val="22"/>
                <w:lang w:bidi="ar"/>
              </w:rPr>
            </w:pPr>
            <w:r>
              <w:rPr>
                <w:rFonts w:hint="eastAsia" w:ascii="宋体" w:hAnsi="宋体" w:cs="宋体"/>
                <w:sz w:val="22"/>
                <w:szCs w:val="22"/>
                <w:lang w:bidi="ar"/>
              </w:rPr>
              <w:t xml:space="preserve">2.重量：≤1千克。</w:t>
            </w:r>
            <w:r/>
          </w:p>
          <w:p>
            <w:pPr>
              <w:jc w:val="left"/>
              <w:widowControl/>
              <w:rPr>
                <w:rFonts w:ascii="宋体" w:hAnsi="宋体" w:cs="宋体"/>
                <w:sz w:val="22"/>
                <w:szCs w:val="22"/>
                <w:lang w:bidi="ar"/>
              </w:rPr>
            </w:pPr>
            <w:r>
              <w:rPr>
                <w:rFonts w:hint="eastAsia" w:ascii="宋体" w:hAnsi="宋体" w:cs="宋体"/>
                <w:sz w:val="22"/>
                <w:szCs w:val="22"/>
                <w:lang w:bidi="ar"/>
              </w:rPr>
              <w:t xml:space="preserve">3.可用于方向盘尺寸：350-510毫米。</w:t>
            </w:r>
            <w:r/>
          </w:p>
          <w:p>
            <w:pPr>
              <w:jc w:val="left"/>
              <w:widowControl/>
              <w:rPr>
                <w:rFonts w:ascii="宋体" w:hAnsi="宋体" w:cs="宋体"/>
                <w:sz w:val="22"/>
                <w:szCs w:val="22"/>
                <w:lang w:bidi="ar"/>
              </w:rPr>
            </w:pPr>
            <w:r>
              <w:rPr>
                <w:rFonts w:hint="eastAsia" w:ascii="宋体" w:hAnsi="宋体" w:cs="宋体"/>
                <w:sz w:val="22"/>
                <w:szCs w:val="22"/>
                <w:lang w:bidi="ar"/>
              </w:rPr>
              <w:t xml:space="preserve">4、材质为：编织芳纶纤维或优于其材质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移动式折叠柔性陶瓷防火帘</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1、用于建筑防火分区、工业设备隔离、紧急逃生通道等场景的快速部署防火屏障。</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柔韧性：360°面料折叠不破损（柔性陶瓷技术）</w:t>
            </w:r>
            <w:r/>
          </w:p>
          <w:p>
            <w:pPr>
              <w:jc w:val="left"/>
              <w:widowControl/>
              <w:rPr>
                <w:rFonts w:ascii="宋体" w:hAnsi="宋体" w:cs="宋体"/>
                <w:sz w:val="22"/>
                <w:szCs w:val="22"/>
                <w:lang w:bidi="ar"/>
              </w:rPr>
            </w:pPr>
            <w:r>
              <w:rPr>
                <w:rFonts w:hint="eastAsia" w:ascii="宋体" w:hAnsi="宋体" w:cs="宋体"/>
                <w:sz w:val="22"/>
                <w:szCs w:val="22"/>
                <w:lang w:bidi="ar"/>
              </w:rPr>
              <w:t xml:space="preserve">▲耐温性：可耐≥1000°C</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耐火焰冲击性：25°C环境下，丁烷枪持续烧蚀3分钟以上不破损。</w:t>
            </w:r>
            <w:r/>
          </w:p>
          <w:p>
            <w:pPr>
              <w:jc w:val="left"/>
              <w:widowControl/>
              <w:rPr>
                <w:rFonts w:ascii="宋体" w:hAnsi="宋体" w:cs="宋体"/>
                <w:sz w:val="22"/>
                <w:szCs w:val="22"/>
                <w:lang w:bidi="ar"/>
              </w:rPr>
            </w:pPr>
            <w:r>
              <w:rPr>
                <w:rFonts w:hint="eastAsia" w:ascii="宋体" w:hAnsi="宋体" w:cs="宋体"/>
                <w:sz w:val="22"/>
                <w:szCs w:val="22"/>
                <w:lang w:bidi="ar"/>
              </w:rPr>
              <w:t xml:space="preserve">产品使用寿命：大于5年</w:t>
            </w:r>
            <w:r/>
          </w:p>
          <w:p>
            <w:pPr>
              <w:jc w:val="left"/>
              <w:widowControl/>
              <w:rPr>
                <w:rFonts w:ascii="宋体" w:hAnsi="宋体" w:cs="宋体"/>
                <w:sz w:val="22"/>
                <w:szCs w:val="22"/>
                <w:lang w:bidi="ar"/>
              </w:rPr>
            </w:pPr>
            <w:r>
              <w:rPr>
                <w:rFonts w:hint="eastAsia" w:ascii="宋体" w:hAnsi="宋体" w:cs="宋体"/>
                <w:sz w:val="22"/>
                <w:szCs w:val="22"/>
                <w:lang w:bidi="ar"/>
              </w:rPr>
              <w:t xml:space="preserve">▲防火等级：A级</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断裂强度：≥400N</w:t>
            </w:r>
            <w:r/>
          </w:p>
          <w:p>
            <w:pPr>
              <w:jc w:val="left"/>
              <w:widowControl/>
              <w:rPr>
                <w:rFonts w:ascii="宋体" w:hAnsi="宋体" w:cs="宋体"/>
                <w:sz w:val="22"/>
                <w:szCs w:val="22"/>
                <w:lang w:bidi="ar"/>
              </w:rPr>
            </w:pPr>
            <w:r>
              <w:rPr>
                <w:rFonts w:hint="eastAsia" w:ascii="宋体" w:hAnsi="宋体" w:cs="宋体"/>
                <w:sz w:val="22"/>
                <w:szCs w:val="22"/>
                <w:lang w:bidi="ar"/>
              </w:rPr>
              <w:t xml:space="preserve">耐候性：耐中性盐雾≥500小时</w:t>
            </w:r>
            <w:r/>
          </w:p>
          <w:p>
            <w:pPr>
              <w:jc w:val="left"/>
              <w:widowControl/>
              <w:rPr>
                <w:rFonts w:ascii="宋体" w:hAnsi="宋体" w:cs="宋体"/>
                <w:sz w:val="22"/>
                <w:szCs w:val="22"/>
                <w:lang w:bidi="ar"/>
              </w:rPr>
            </w:pPr>
            <w:r>
              <w:rPr>
                <w:rFonts w:hint="eastAsia" w:ascii="宋体" w:hAnsi="宋体" w:cs="宋体"/>
                <w:sz w:val="22"/>
                <w:szCs w:val="22"/>
                <w:lang w:bidi="ar"/>
              </w:rPr>
              <w:t xml:space="preserve">操作性：展开时间不大于4秒</w:t>
            </w:r>
            <w:r/>
          </w:p>
          <w:p>
            <w:pPr>
              <w:jc w:val="left"/>
              <w:widowControl/>
              <w:rPr>
                <w:rFonts w:ascii="宋体" w:hAnsi="宋体" w:cs="宋体"/>
                <w:sz w:val="22"/>
                <w:szCs w:val="22"/>
                <w:lang w:bidi="ar"/>
              </w:rPr>
            </w:pPr>
            <w:r>
              <w:rPr>
                <w:rFonts w:hint="eastAsia" w:ascii="宋体" w:hAnsi="宋体" w:cs="宋体"/>
                <w:sz w:val="22"/>
                <w:szCs w:val="22"/>
                <w:lang w:bidi="ar"/>
              </w:rPr>
              <w:t xml:space="preserve">抗菌防霉性：≥1级</w:t>
            </w:r>
            <w:r/>
          </w:p>
          <w:p>
            <w:pPr>
              <w:jc w:val="left"/>
              <w:widowControl/>
              <w:rPr>
                <w:rFonts w:ascii="宋体" w:hAnsi="宋体" w:cs="宋体"/>
                <w:sz w:val="22"/>
                <w:szCs w:val="22"/>
                <w:lang w:bidi="ar"/>
              </w:rPr>
            </w:pPr>
            <w:r>
              <w:rPr>
                <w:rFonts w:hint="eastAsia" w:ascii="宋体" w:hAnsi="宋体" w:cs="宋体"/>
                <w:sz w:val="22"/>
                <w:szCs w:val="22"/>
                <w:lang w:bidi="ar"/>
              </w:rPr>
              <w:t xml:space="preserve">面料和框架绝缘性：1000mm间隔两点间的电阻不小于1毫欧</w:t>
            </w:r>
            <w:r/>
          </w:p>
          <w:p>
            <w:pPr>
              <w:jc w:val="left"/>
              <w:widowControl/>
              <w:rPr>
                <w:rFonts w:ascii="宋体" w:hAnsi="宋体" w:cs="宋体"/>
                <w:sz w:val="22"/>
                <w:szCs w:val="22"/>
                <w:lang w:bidi="ar"/>
              </w:rPr>
            </w:pPr>
            <w:r>
              <w:rPr>
                <w:rFonts w:hint="eastAsia" w:ascii="宋体" w:hAnsi="宋体" w:cs="宋体"/>
                <w:sz w:val="22"/>
                <w:szCs w:val="22"/>
                <w:lang w:bidi="ar"/>
              </w:rPr>
              <w:t xml:space="preserve">尺寸：≥5000mm*1500mm（三折叠）</w:t>
            </w:r>
            <w:r/>
          </w:p>
        </w:tc>
      </w:tr>
      <w:tr>
        <w:trPr>
          <w:trHeight w:val="612"/>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颈托</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1、颈托（颈椎固定支具）是用于限制颈部活动、减轻颈椎压力的医疗辅助器具，常用于颈椎损伤、术后康复或慢性疼痛管理。</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lang w:bidi="ar"/>
              </w:rPr>
            </w:pPr>
            <w:r>
              <w:rPr>
                <w:rFonts w:hint="eastAsia" w:ascii="宋体" w:hAnsi="宋体" w:cs="宋体"/>
                <w:sz w:val="22"/>
                <w:szCs w:val="22"/>
                <w:lang w:bidi="ar"/>
              </w:rPr>
              <w:t xml:space="preserve">GB/T37112-2018《颈部矫形器》认证标准。</w:t>
            </w:r>
            <w:r>
              <w:rPr>
                <w:rFonts w:hint="eastAsia" w:ascii="宋体" w:hAnsi="宋体" w:cs="宋体"/>
                <w:b/>
                <w:bCs/>
                <w:sz w:val="22"/>
                <w:lang w:bidi="ar"/>
              </w:rPr>
              <w:t xml:space="preserve">提供由国家认可的检测机构出具与所投产品型号一致、完整有效的检验（检测）报告，报告带有CMA标识</w:t>
            </w:r>
            <w:r>
              <w:rPr>
                <w:rFonts w:hint="eastAsia" w:ascii="宋体" w:hAnsi="宋体" w:cs="宋体"/>
                <w:sz w:val="22"/>
                <w:lang w:bidi="ar"/>
              </w:rPr>
              <w:t xml:space="preserve">。检验报告需包含以下参数要求，</w:t>
            </w:r>
            <w:r>
              <w:rPr>
                <w:rFonts w:hint="eastAsia" w:ascii="宋体" w:hAnsi="宋体" w:cs="宋体"/>
                <w:b/>
                <w:bCs/>
                <w:color w:val="ff0000"/>
                <w:sz w:val="22"/>
                <w:lang w:bidi="ar"/>
              </w:rPr>
              <w:t xml:space="preserve">“▲”为评分项</w:t>
            </w:r>
            <w:r>
              <w:rPr>
                <w:rFonts w:hint="eastAsia" w:ascii="宋体" w:hAnsi="宋体" w:cs="宋体"/>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▲1、材质：参照或优于泡沫和海绵包裹棉布的材质，柔软透气。提供轻度支撑，缓解肌肉疲劳；</w:t>
            </w:r>
            <w:r/>
          </w:p>
          <w:p>
            <w:r>
              <w:rPr>
                <w:rFonts w:hint="eastAsia" w:ascii="宋体" w:hAnsi="宋体" w:cs="宋体"/>
                <w:sz w:val="22"/>
                <w:szCs w:val="22"/>
                <w:lang w:bidi="ar"/>
              </w:rPr>
              <w:t xml:space="preserve">2、颈托长度在46-54cm，高度≤8cm，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1、颈围可调节大小20-50cm</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工具包</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5套</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工具包主要用于存放工具的箱包，可以放五金工具，维修工具，电工工具等</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1、工具箱内包含：</w:t>
            </w:r>
            <w:r/>
          </w:p>
          <w:p>
            <w:pPr>
              <w:jc w:val="left"/>
              <w:widowControl/>
              <w:rPr>
                <w:rFonts w:ascii="宋体" w:hAnsi="宋体" w:cs="宋体"/>
                <w:sz w:val="22"/>
                <w:szCs w:val="22"/>
                <w:lang w:bidi="ar"/>
              </w:rPr>
            </w:pPr>
            <w:r>
              <w:rPr>
                <w:rFonts w:hint="eastAsia" w:ascii="宋体" w:hAnsi="宋体" w:cs="宋体"/>
                <w:sz w:val="22"/>
                <w:szCs w:val="22"/>
                <w:lang w:bidi="ar"/>
              </w:rPr>
              <w:t xml:space="preserve">电工胶布*10、剥线钳*1、卷尺*1、美工刀*1、老虎钳*1、剪刀*1、小螺丝刀*4、棘轮扳手*1、内六角*8、十字起子*1、小扳手*8号-32号、一字起子*1、尖嘴钳*1。</w:t>
            </w:r>
            <w:r/>
          </w:p>
          <w:p>
            <w:pPr>
              <w:jc w:val="left"/>
              <w:widowControl/>
              <w:rPr>
                <w:rFonts w:ascii="宋体" w:hAnsi="宋体" w:cs="宋体"/>
                <w:sz w:val="22"/>
                <w:szCs w:val="22"/>
                <w:lang w:bidi="ar"/>
              </w:rPr>
            </w:pPr>
            <w:r>
              <w:rPr>
                <w:rFonts w:hint="eastAsia" w:ascii="宋体" w:hAnsi="宋体" w:cs="宋体"/>
                <w:sz w:val="22"/>
                <w:szCs w:val="22"/>
                <w:lang w:bidi="ar"/>
              </w:rPr>
              <w:t xml:space="preserve">电工胶布参数：宽度：≤20mm。长度：≤20m等。厚度：在0.13mm-0.18mm之间</w:t>
            </w:r>
            <w:r>
              <w:rPr>
                <w:rFonts w:ascii="宋体" w:hAnsi="宋体" w:cs="宋体"/>
                <w:sz w:val="22"/>
                <w:szCs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剥线钳：剥线范围0.2-2.6mm</w:t>
            </w:r>
            <w:r/>
          </w:p>
          <w:p>
            <w:pPr>
              <w:jc w:val="left"/>
              <w:widowControl/>
              <w:rPr>
                <w:rFonts w:ascii="宋体" w:hAnsi="宋体" w:cs="宋体"/>
                <w:sz w:val="22"/>
                <w:szCs w:val="22"/>
                <w:lang w:bidi="ar"/>
              </w:rPr>
            </w:pPr>
            <w:r>
              <w:rPr>
                <w:rFonts w:hint="eastAsia" w:ascii="宋体" w:hAnsi="宋体" w:cs="宋体"/>
                <w:sz w:val="22"/>
                <w:szCs w:val="22"/>
                <w:lang w:bidi="ar"/>
              </w:rPr>
              <w:t xml:space="preserve">卷尺测量长度≥5m</w:t>
            </w:r>
            <w:r/>
          </w:p>
          <w:p>
            <w:pPr>
              <w:jc w:val="left"/>
              <w:widowControl/>
              <w:rPr>
                <w:rFonts w:ascii="宋体" w:hAnsi="宋体" w:cs="宋体"/>
                <w:sz w:val="22"/>
                <w:szCs w:val="22"/>
                <w:lang w:bidi="ar"/>
              </w:rPr>
            </w:pPr>
            <w:r>
              <w:rPr>
                <w:rFonts w:hint="eastAsia" w:ascii="宋体" w:hAnsi="宋体" w:cs="宋体"/>
                <w:sz w:val="22"/>
                <w:szCs w:val="22"/>
                <w:lang w:bidi="ar"/>
              </w:rPr>
              <w:t xml:space="preserve">美工刀：硬度范围：HV600-HV889，宽≤12.5mm，厚≤0.45mm</w:t>
            </w:r>
            <w:r/>
          </w:p>
          <w:p>
            <w:pPr>
              <w:jc w:val="left"/>
              <w:widowControl/>
              <w:rPr>
                <w:rFonts w:ascii="宋体" w:hAnsi="宋体" w:cs="宋体"/>
                <w:sz w:val="22"/>
                <w:szCs w:val="22"/>
                <w:lang w:bidi="ar"/>
              </w:rPr>
            </w:pPr>
            <w:r>
              <w:rPr>
                <w:rFonts w:hint="eastAsia" w:ascii="宋体" w:hAnsi="宋体" w:cs="宋体"/>
                <w:sz w:val="22"/>
                <w:szCs w:val="22"/>
                <w:lang w:bidi="ar"/>
              </w:rPr>
              <w:t xml:space="preserve">老虎钳：可剪断直径1-3mm的钢丝或铁丝，带有绝缘塑料套，耐压500V以上。钳口宽度在20-50mm之间，最大开口度30-50mm左右</w:t>
            </w:r>
            <w:r/>
          </w:p>
          <w:p>
            <w:pPr>
              <w:jc w:val="left"/>
              <w:widowControl/>
              <w:rPr>
                <w:rFonts w:ascii="宋体" w:hAnsi="宋体" w:cs="宋体"/>
                <w:sz w:val="22"/>
                <w:szCs w:val="22"/>
                <w:lang w:bidi="ar"/>
              </w:rPr>
            </w:pPr>
            <w:r>
              <w:rPr>
                <w:rFonts w:hint="eastAsia" w:ascii="宋体" w:hAnsi="宋体" w:cs="宋体"/>
                <w:sz w:val="22"/>
                <w:szCs w:val="22"/>
                <w:lang w:bidi="ar"/>
              </w:rPr>
              <w:t xml:space="preserve">剪刀：剪刃为不锈钢，不低于30Cr13、</w:t>
            </w:r>
            <w:r/>
          </w:p>
          <w:p>
            <w:pPr>
              <w:jc w:val="left"/>
              <w:widowControl/>
              <w:rPr>
                <w:rFonts w:ascii="宋体" w:hAnsi="宋体" w:cs="宋体"/>
                <w:sz w:val="22"/>
                <w:szCs w:val="22"/>
                <w:lang w:bidi="ar"/>
              </w:rPr>
            </w:pPr>
            <w:r>
              <w:rPr>
                <w:rFonts w:hint="eastAsia" w:ascii="宋体" w:hAnsi="宋体" w:cs="宋体"/>
                <w:sz w:val="22"/>
                <w:szCs w:val="22"/>
                <w:lang w:bidi="ar"/>
              </w:rPr>
              <w:t xml:space="preserve">小螺丝刀:刀头规格1.5mm-3mm</w:t>
            </w:r>
            <w:r/>
          </w:p>
          <w:p>
            <w:pPr>
              <w:jc w:val="left"/>
              <w:widowControl/>
              <w:rPr>
                <w:rFonts w:ascii="宋体" w:hAnsi="宋体" w:cs="宋体"/>
                <w:sz w:val="22"/>
                <w:szCs w:val="22"/>
                <w:lang w:bidi="ar"/>
              </w:rPr>
            </w:pPr>
            <w:r>
              <w:rPr>
                <w:rFonts w:hint="eastAsia" w:ascii="宋体" w:hAnsi="宋体" w:cs="宋体"/>
                <w:sz w:val="22"/>
                <w:szCs w:val="22"/>
                <w:lang w:bidi="ar"/>
              </w:rPr>
              <w:t xml:space="preserve">棘轮扳手：尺寸分别为6.3mm、10mm、12.5mm、19mm</w:t>
            </w:r>
            <w:r/>
          </w:p>
          <w:p>
            <w:pPr>
              <w:jc w:val="left"/>
              <w:widowControl/>
              <w:rPr>
                <w:rFonts w:ascii="宋体" w:hAnsi="宋体" w:cs="宋体"/>
                <w:sz w:val="22"/>
                <w:szCs w:val="22"/>
                <w:lang w:bidi="ar"/>
              </w:rPr>
            </w:pPr>
            <w:r>
              <w:rPr>
                <w:rFonts w:hint="eastAsia" w:ascii="宋体" w:hAnsi="宋体" w:cs="宋体"/>
                <w:sz w:val="22"/>
                <w:szCs w:val="22"/>
                <w:lang w:bidi="ar"/>
              </w:rPr>
              <w:t xml:space="preserve">内六角尺寸：M3-M14</w:t>
            </w:r>
            <w:r/>
          </w:p>
          <w:p>
            <w:pPr>
              <w:jc w:val="left"/>
              <w:widowControl/>
              <w:rPr>
                <w:rFonts w:ascii="宋体" w:hAnsi="宋体" w:cs="宋体"/>
                <w:sz w:val="22"/>
                <w:szCs w:val="22"/>
                <w:lang w:bidi="ar"/>
              </w:rPr>
            </w:pPr>
            <w:r>
              <w:rPr>
                <w:rFonts w:hint="eastAsia" w:ascii="宋体" w:hAnsi="宋体" w:cs="宋体"/>
                <w:sz w:val="22"/>
                <w:szCs w:val="22"/>
                <w:lang w:bidi="ar"/>
              </w:rPr>
              <w:t xml:space="preserve">十字起子：参照或优于铬钼钢的材质</w:t>
            </w:r>
            <w:r/>
          </w:p>
          <w:p>
            <w:pPr>
              <w:jc w:val="left"/>
              <w:widowControl/>
              <w:rPr>
                <w:rFonts w:ascii="宋体" w:hAnsi="宋体" w:cs="宋体"/>
                <w:sz w:val="22"/>
                <w:szCs w:val="22"/>
                <w:lang w:bidi="ar"/>
              </w:rPr>
            </w:pPr>
            <w:r>
              <w:rPr>
                <w:rFonts w:hint="eastAsia" w:ascii="宋体" w:hAnsi="宋体" w:cs="宋体"/>
                <w:sz w:val="22"/>
                <w:szCs w:val="22"/>
                <w:lang w:bidi="ar"/>
              </w:rPr>
              <w:t xml:space="preserve">小扳手：参照或优于铬钒钢的材质</w:t>
            </w:r>
            <w:r/>
          </w:p>
          <w:p>
            <w:pPr>
              <w:jc w:val="left"/>
              <w:widowControl/>
              <w:rPr>
                <w:rFonts w:ascii="宋体" w:hAnsi="宋体" w:cs="宋体"/>
                <w:sz w:val="22"/>
                <w:szCs w:val="22"/>
                <w:lang w:bidi="ar"/>
              </w:rPr>
            </w:pPr>
            <w:r>
              <w:rPr>
                <w:rFonts w:hint="eastAsia" w:ascii="宋体" w:hAnsi="宋体" w:cs="宋体"/>
                <w:sz w:val="22"/>
                <w:szCs w:val="22"/>
                <w:lang w:bidi="ar"/>
              </w:rPr>
              <w:t xml:space="preserve">一字起子：参照或优于铬钼钢的材质</w:t>
            </w:r>
            <w:r/>
          </w:p>
          <w:p>
            <w:pPr>
              <w:jc w:val="left"/>
              <w:widowControl/>
              <w:rPr>
                <w:rFonts w:ascii="宋体" w:hAnsi="宋体" w:cs="宋体"/>
                <w:sz w:val="22"/>
                <w:szCs w:val="22"/>
                <w:lang w:bidi="ar"/>
              </w:rPr>
            </w:pPr>
            <w:r>
              <w:rPr>
                <w:rFonts w:hint="eastAsia" w:ascii="宋体" w:hAnsi="宋体" w:cs="宋体"/>
                <w:sz w:val="22"/>
                <w:szCs w:val="22"/>
                <w:lang w:bidi="ar"/>
              </w:rPr>
              <w:t xml:space="preserve">尖嘴钳：带刃口的尖嘴钳可剪切细小金属丝，尖嘴钳可剪切直径≥1.6mm的钢丝，尖嘴钳钳柄套有耐压≥500V的绝缘护套</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木质垫块</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70个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1、主要应用场景：救援现场稳固支撑</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1、组成构成：松木或优于其材料</w:t>
            </w:r>
            <w:r/>
          </w:p>
          <w:p>
            <w:pPr>
              <w:jc w:val="left"/>
              <w:widowControl/>
              <w:rPr>
                <w:rFonts w:ascii="宋体" w:hAnsi="宋体" w:cs="宋体"/>
                <w:sz w:val="22"/>
                <w:szCs w:val="22"/>
                <w:lang w:bidi="ar"/>
              </w:rPr>
            </w:pPr>
            <w:r>
              <w:rPr>
                <w:rFonts w:hint="eastAsia" w:ascii="宋体" w:hAnsi="宋体" w:cs="宋体"/>
                <w:sz w:val="22"/>
                <w:szCs w:val="22"/>
                <w:lang w:bidi="ar"/>
              </w:rPr>
              <w:t xml:space="preserve">2、尺寸要求：长60CM宽10CM高10CM</w:t>
            </w:r>
            <w:r/>
          </w:p>
        </w:tc>
      </w:tr>
      <w:tr>
        <w:trPr>
          <w:trHeight w:val="1134"/>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井盖钩</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1、主要应用场景：安全、高效开启井盖设计，适用于市政、排水、电力检修等场景。</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1、长度不小于75厘米直径不小于16毫米</w:t>
            </w:r>
            <w:r/>
          </w:p>
          <w:p>
            <w:pPr>
              <w:jc w:val="left"/>
              <w:widowControl/>
              <w:rPr>
                <w:rFonts w:ascii="宋体" w:hAnsi="宋体" w:cs="宋体"/>
                <w:sz w:val="22"/>
                <w:szCs w:val="22"/>
                <w:lang w:bidi="ar"/>
              </w:rPr>
            </w:pPr>
            <w:r>
              <w:rPr>
                <w:rFonts w:hint="eastAsia" w:ascii="宋体" w:hAnsi="宋体" w:cs="宋体"/>
                <w:sz w:val="22"/>
                <w:szCs w:val="22"/>
                <w:lang w:bidi="ar"/>
              </w:rPr>
              <w:t xml:space="preserve">2、钩爪加缠防滑胶带</w:t>
            </w:r>
            <w:r/>
          </w:p>
          <w:p>
            <w:pPr>
              <w:jc w:val="left"/>
              <w:widowControl/>
              <w:rPr>
                <w:rFonts w:ascii="宋体" w:hAnsi="宋体" w:cs="宋体"/>
                <w:sz w:val="22"/>
                <w:szCs w:val="22"/>
                <w:lang w:bidi="ar"/>
              </w:rPr>
            </w:pPr>
            <w:r>
              <w:rPr>
                <w:rFonts w:hint="eastAsia" w:ascii="宋体" w:hAnsi="宋体" w:cs="宋体"/>
                <w:sz w:val="22"/>
                <w:szCs w:val="22"/>
                <w:lang w:bidi="ar"/>
              </w:rPr>
              <w:t xml:space="preserve">3、组成构成：高碳钢（耐用）参照或优于其材质</w:t>
            </w:r>
            <w:r/>
          </w:p>
        </w:tc>
      </w:tr>
      <w:tr>
        <w:trPr>
          <w:trHeight w:val="678"/>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紧固带</w:t>
            </w:r>
            <w:r/>
          </w:p>
        </w:tc>
        <w:tc>
          <w:tcPr>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12个</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1、适用于货物固定、设备捆绑、临时修补等多种场景，涵盖尼龙扎带、棘轮绑带、弹性绳等类型；</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w:t>
            </w:r>
            <w:r/>
          </w:p>
          <w:p>
            <w:pPr>
              <w:jc w:val="left"/>
              <w:widowControl/>
              <w:rPr>
                <w:rFonts w:ascii="宋体" w:hAnsi="宋体" w:cs="宋体"/>
                <w:sz w:val="22"/>
                <w:szCs w:val="22"/>
                <w:lang w:bidi="ar"/>
              </w:rPr>
            </w:pPr>
            <w:r>
              <w:rPr>
                <w:rFonts w:hint="eastAsia" w:ascii="宋体" w:hAnsi="宋体" w:cs="宋体"/>
                <w:sz w:val="22"/>
                <w:szCs w:val="22"/>
                <w:lang w:bidi="ar"/>
              </w:rPr>
              <w:t xml:space="preserve">符合通用紧固带GB/T10431认证标准</w:t>
            </w:r>
            <w:r/>
          </w:p>
          <w:p>
            <w:pPr>
              <w:jc w:val="left"/>
              <w:widowControl/>
              <w:rPr>
                <w:rFonts w:ascii="宋体" w:hAnsi="宋体" w:cs="宋体"/>
                <w:sz w:val="22"/>
                <w:szCs w:val="22"/>
                <w:lang w:bidi="ar"/>
              </w:rPr>
            </w:pPr>
            <w:r>
              <w:rPr>
                <w:rFonts w:hint="eastAsia" w:ascii="宋体" w:hAnsi="宋体" w:cs="宋体"/>
                <w:sz w:val="22"/>
                <w:szCs w:val="22"/>
                <w:lang w:bidi="ar"/>
              </w:rPr>
              <w:t xml:space="preserve">三、非检验报告内参数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1.长度：不小于10米；宽：不小于4厘米</w:t>
            </w:r>
            <w:r/>
          </w:p>
          <w:p>
            <w:pPr>
              <w:jc w:val="left"/>
              <w:widowControl/>
              <w:rPr>
                <w:rFonts w:ascii="宋体" w:hAnsi="宋体" w:cs="宋体"/>
                <w:sz w:val="22"/>
                <w:szCs w:val="22"/>
                <w:lang w:bidi="ar"/>
              </w:rPr>
            </w:pPr>
            <w:r>
              <w:rPr>
                <w:rFonts w:hint="eastAsia" w:ascii="宋体" w:hAnsi="宋体" w:cs="宋体"/>
                <w:sz w:val="22"/>
                <w:szCs w:val="22"/>
                <w:lang w:bidi="ar"/>
              </w:rPr>
              <w:t xml:space="preserve">2.承重：不小于5吨</w:t>
            </w:r>
            <w:r/>
          </w:p>
          <w:p>
            <w:pPr>
              <w:jc w:val="left"/>
              <w:widowControl/>
              <w:rPr>
                <w:rFonts w:ascii="宋体" w:hAnsi="宋体" w:cs="宋体"/>
                <w:sz w:val="22"/>
                <w:szCs w:val="22"/>
                <w:lang w:bidi="ar"/>
              </w:rPr>
            </w:pPr>
            <w:r>
              <w:rPr>
                <w:rFonts w:hint="eastAsia" w:ascii="宋体" w:hAnsi="宋体" w:cs="宋体"/>
                <w:sz w:val="22"/>
                <w:szCs w:val="22"/>
                <w:lang w:bidi="ar"/>
              </w:rPr>
              <w:t xml:space="preserve">3.可搭配钢架收绳器。</w:t>
            </w:r>
            <w:r/>
          </w:p>
        </w:tc>
      </w:tr>
    </w:tbl>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二</w:t>
      </w:r>
      <w:r>
        <w:rPr>
          <w:rFonts w:ascii="宋体" w:hAnsi="宋体"/>
          <w:b/>
          <w:color w:val="000000"/>
          <w:sz w:val="28"/>
          <w:szCs w:val="28"/>
        </w:rPr>
        <w:t xml:space="preserve">：</w:t>
      </w:r>
      <w:r/>
    </w:p>
    <w:p>
      <w:pPr>
        <w:spacing w:line="0" w:lineRule="atLeast"/>
        <w:rPr>
          <w:rFonts w:ascii="宋体" w:hAnsi="宋体" w:cs="宋体"/>
          <w:sz w:val="22"/>
          <w:szCs w:val="22"/>
          <w:lang w:bidi="ar"/>
        </w:rPr>
      </w:pPr>
      <w:r>
        <w:rPr>
          <w:rFonts w:ascii="宋体" w:hAnsi="宋体"/>
          <w:bCs/>
          <w:color w:val="000000"/>
          <w:sz w:val="24"/>
          <w:szCs w:val="24"/>
        </w:rPr>
        <w:t xml:space="preserve">供货清单</w:t>
      </w:r>
      <w:r/>
    </w:p>
    <w:tbl>
      <w:tblPr>
        <w:tblStyle w:val="745"/>
        <w:tblW w:w="5089" w:type="pct"/>
        <w:tblInd w:w="0" w:type="dxa"/>
        <w:tblLayout w:type="fixed"/>
        <w:tblCellMar>
          <w:left w:w="15" w:type="dxa"/>
          <w:top w:w="15" w:type="dxa"/>
          <w:right w:w="15" w:type="dxa"/>
          <w:bottom w:w="15" w:type="dxa"/>
        </w:tblCellMar>
        <w:tblLook w:val="04A0" w:firstRow="1" w:lastRow="0" w:firstColumn="1" w:lastColumn="0" w:noHBand="0" w:noVBand="1"/>
      </w:tblPr>
      <w:tblGrid>
        <w:gridCol w:w="502"/>
        <w:gridCol w:w="503"/>
        <w:gridCol w:w="421"/>
        <w:gridCol w:w="812"/>
        <w:gridCol w:w="6905"/>
      </w:tblGrid>
      <w:tr>
        <w:trPr>
          <w:trHeight w:val="832"/>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单价</w:t>
            </w:r>
            <w:r>
              <w:rPr>
                <w:rFonts w:ascii="宋体" w:hAnsi="宋体" w:cs="宋体"/>
                <w:b/>
                <w:sz w:val="22"/>
                <w:szCs w:val="22"/>
                <w:lang w:bidi="ar"/>
              </w:rPr>
              <w:t xml:space="preserve">；</w:t>
            </w:r>
            <w:r>
              <w:rPr>
                <w:rFonts w:hint="eastAsia" w:ascii="宋体" w:hAnsi="宋体" w:cs="宋体"/>
                <w:b/>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7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应急指挥帐篷</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应急指挥帐篷是专为自然灾害、突发事件救援现场设计的临时性指挥中心。</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▲1、面积不小于20平方米</w:t>
            </w:r>
            <w:r/>
          </w:p>
          <w:p>
            <w:pPr>
              <w:jc w:val="left"/>
              <w:widowControl/>
              <w:rPr>
                <w:rFonts w:ascii="宋体" w:hAnsi="宋体" w:cs="宋体"/>
                <w:sz w:val="22"/>
                <w:szCs w:val="22"/>
                <w:lang w:bidi="ar"/>
              </w:rPr>
            </w:pPr>
            <w:r>
              <w:rPr>
                <w:rFonts w:hint="eastAsia" w:ascii="宋体" w:hAnsi="宋体" w:cs="宋体"/>
                <w:sz w:val="22"/>
                <w:szCs w:val="22"/>
                <w:lang w:bidi="ar"/>
              </w:rPr>
              <w:t xml:space="preserve">▲2、防水等级：具备高防水等级（如5000mm水柱以上），适应各种恶劣天气。</w:t>
            </w:r>
            <w:r/>
          </w:p>
          <w:p>
            <w:pPr>
              <w:jc w:val="left"/>
              <w:widowControl/>
              <w:rPr>
                <w:rFonts w:ascii="宋体" w:hAnsi="宋体" w:cs="宋体"/>
                <w:sz w:val="22"/>
                <w:szCs w:val="22"/>
                <w:lang w:bidi="ar"/>
              </w:rPr>
            </w:pPr>
            <w:r>
              <w:rPr>
                <w:rFonts w:hint="eastAsia" w:ascii="宋体" w:hAnsi="宋体" w:cs="宋体"/>
                <w:sz w:val="22"/>
                <w:szCs w:val="22"/>
                <w:lang w:bidi="ar"/>
              </w:rPr>
              <w:t xml:space="preserve">▲3、防风能力：可抵御8级以上的风力。</w:t>
            </w:r>
            <w:r/>
          </w:p>
          <w:p>
            <w:pPr>
              <w:jc w:val="left"/>
              <w:widowControl/>
              <w:rPr>
                <w:rFonts w:ascii="宋体" w:hAnsi="宋体" w:cs="宋体"/>
                <w:sz w:val="22"/>
                <w:szCs w:val="22"/>
                <w:lang w:bidi="ar"/>
              </w:rPr>
            </w:pPr>
            <w:r>
              <w:rPr>
                <w:rFonts w:hint="eastAsia" w:ascii="宋体" w:hAnsi="宋体" w:cs="宋体"/>
                <w:sz w:val="22"/>
                <w:szCs w:val="22"/>
                <w:lang w:bidi="ar"/>
              </w:rPr>
              <w:t xml:space="preserve">▲4、抗雨能力：≥1.5㎜/min；</w:t>
            </w:r>
            <w:r/>
          </w:p>
          <w:p>
            <w:pPr>
              <w:jc w:val="left"/>
              <w:widowControl/>
              <w:rPr>
                <w:rFonts w:ascii="宋体" w:hAnsi="宋体" w:cs="宋体"/>
                <w:sz w:val="22"/>
                <w:szCs w:val="22"/>
                <w:lang w:bidi="ar"/>
              </w:rPr>
            </w:pPr>
            <w:r>
              <w:rPr>
                <w:rFonts w:hint="eastAsia" w:ascii="宋体" w:hAnsi="宋体" w:cs="宋体"/>
                <w:sz w:val="22"/>
                <w:szCs w:val="22"/>
                <w:lang w:bidi="ar"/>
              </w:rPr>
              <w:t xml:space="preserve">▲5、使用温度：-20—+70°C；</w:t>
            </w:r>
            <w:r/>
          </w:p>
          <w:p>
            <w:pPr>
              <w:jc w:val="left"/>
              <w:widowControl/>
              <w:rPr>
                <w:rFonts w:ascii="宋体" w:hAnsi="宋体" w:cs="宋体"/>
                <w:sz w:val="22"/>
                <w:szCs w:val="22"/>
                <w:lang w:bidi="ar"/>
              </w:rPr>
            </w:pPr>
            <w:r>
              <w:rPr>
                <w:rFonts w:hint="eastAsia" w:ascii="宋体" w:hAnsi="宋体" w:cs="宋体"/>
                <w:sz w:val="22"/>
                <w:szCs w:val="22"/>
                <w:lang w:bidi="ar"/>
              </w:rPr>
              <w:t xml:space="preserve">▲6、储存温度：-30—+70°C；</w:t>
            </w:r>
            <w:r/>
          </w:p>
          <w:p>
            <w:pPr>
              <w:jc w:val="left"/>
              <w:widowControl/>
              <w:rPr>
                <w:rFonts w:ascii="宋体" w:hAnsi="宋体" w:cs="宋体"/>
                <w:sz w:val="22"/>
                <w:szCs w:val="22"/>
                <w:lang w:bidi="ar"/>
              </w:rPr>
            </w:pPr>
            <w:r>
              <w:rPr>
                <w:rFonts w:hint="eastAsia" w:ascii="宋体" w:hAnsi="宋体" w:cs="宋体"/>
                <w:sz w:val="22"/>
                <w:szCs w:val="22"/>
                <w:lang w:bidi="ar"/>
              </w:rPr>
              <w:t xml:space="preserve">▲7、材质：帐篷布采用防水、防火、防紫外线的牛津布或PVC涂层布，确保耐用性和防护性。框架：铝合金或钢制框架，确保结构稳固，抗风能力强。</w:t>
            </w:r>
            <w:r/>
          </w:p>
          <w:p>
            <w:r>
              <w:rPr>
                <w:rFonts w:hint="eastAsia" w:ascii="宋体" w:hAnsi="宋体" w:cs="宋体"/>
                <w:sz w:val="22"/>
                <w:szCs w:val="22"/>
                <w:lang w:bidi="ar"/>
              </w:rPr>
              <w:t xml:space="preserve">▲8、配有配套地垫1个</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1、高度：不小于2.5确保内部空间充足。</w:t>
            </w:r>
            <w:r/>
          </w:p>
          <w:p>
            <w:pPr>
              <w:jc w:val="left"/>
              <w:widowControl/>
              <w:rPr>
                <w:rFonts w:ascii="宋体" w:hAnsi="宋体" w:cs="宋体"/>
                <w:sz w:val="22"/>
                <w:szCs w:val="22"/>
                <w:lang w:bidi="ar"/>
              </w:rPr>
            </w:pPr>
            <w:r>
              <w:rPr>
                <w:rFonts w:hint="eastAsia" w:ascii="宋体" w:hAnsi="宋体" w:cs="宋体"/>
                <w:sz w:val="22"/>
                <w:szCs w:val="22"/>
                <w:lang w:bidi="ar"/>
              </w:rPr>
              <w:t xml:space="preserve">2、搭建时间：快速搭建设计，搭建时间小于20分钟。</w:t>
            </w:r>
            <w:r/>
          </w:p>
          <w:p>
            <w:pPr>
              <w:jc w:val="left"/>
              <w:widowControl/>
              <w:rPr>
                <w:rFonts w:ascii="宋体" w:hAnsi="宋体" w:cs="宋体"/>
                <w:sz w:val="22"/>
                <w:szCs w:val="22"/>
                <w:lang w:bidi="ar"/>
              </w:rPr>
            </w:pPr>
            <w:r>
              <w:rPr>
                <w:rFonts w:hint="eastAsia" w:ascii="宋体" w:hAnsi="宋体" w:cs="宋体"/>
                <w:sz w:val="22"/>
                <w:szCs w:val="22"/>
                <w:lang w:bidi="ar"/>
              </w:rPr>
              <w:t xml:space="preserve">3、标识印制：可根据要求定制；</w:t>
            </w:r>
            <w:r/>
          </w:p>
          <w:p>
            <w:pPr>
              <w:jc w:val="left"/>
              <w:widowControl/>
              <w:rPr>
                <w:rFonts w:ascii="宋体" w:hAnsi="宋体" w:cs="宋体"/>
                <w:sz w:val="22"/>
                <w:szCs w:val="22"/>
                <w:lang w:bidi="ar"/>
              </w:rPr>
            </w:pPr>
            <w:r>
              <w:rPr>
                <w:rFonts w:hint="eastAsia" w:ascii="宋体" w:hAnsi="宋体" w:cs="宋体"/>
                <w:sz w:val="22"/>
                <w:szCs w:val="22"/>
                <w:lang w:bidi="ar"/>
              </w:rPr>
              <w:t xml:space="preserve">4、标识系统：外部可悬挂应急标识或LED灯，便于识别。</w:t>
            </w:r>
            <w:r/>
          </w:p>
          <w:p>
            <w:pPr>
              <w:jc w:val="left"/>
              <w:widowControl/>
              <w:rPr>
                <w:rFonts w:ascii="宋体" w:hAnsi="宋体" w:cs="宋体"/>
                <w:sz w:val="22"/>
                <w:szCs w:val="22"/>
                <w:lang w:bidi="ar"/>
              </w:rPr>
            </w:pPr>
            <w:r>
              <w:rPr>
                <w:rFonts w:hint="eastAsia" w:ascii="宋体" w:hAnsi="宋体" w:cs="宋体"/>
                <w:sz w:val="22"/>
                <w:szCs w:val="22"/>
                <w:lang w:bidi="ar"/>
              </w:rPr>
              <w:t xml:space="preserve">5、防蚊虫设计：配备纱网门窗，防止蚊虫进入。</w:t>
            </w:r>
            <w:r/>
          </w:p>
          <w:p>
            <w:pPr>
              <w:jc w:val="left"/>
              <w:widowControl/>
              <w:rPr>
                <w:rFonts w:ascii="宋体" w:hAnsi="宋体" w:cs="宋体"/>
                <w:sz w:val="22"/>
                <w:szCs w:val="22"/>
                <w:lang w:bidi="ar"/>
              </w:rPr>
            </w:pPr>
            <w:r>
              <w:rPr>
                <w:rFonts w:hint="eastAsia" w:ascii="宋体" w:hAnsi="宋体" w:cs="宋体"/>
                <w:sz w:val="22"/>
                <w:szCs w:val="22"/>
                <w:lang w:bidi="ar"/>
              </w:rPr>
              <w:t xml:space="preserve">6、保温性能：帐篷配备保温层，适应低温环境。</w:t>
            </w:r>
            <w:r/>
          </w:p>
          <w:p>
            <w:pPr>
              <w:jc w:val="left"/>
              <w:widowControl/>
              <w:rPr>
                <w:rFonts w:ascii="宋体" w:hAnsi="宋体" w:cs="宋体"/>
                <w:sz w:val="22"/>
                <w:szCs w:val="22"/>
                <w:lang w:bidi="ar"/>
              </w:rPr>
            </w:pPr>
            <w:r>
              <w:rPr>
                <w:rFonts w:hint="eastAsia" w:ascii="宋体" w:hAnsi="宋体" w:cs="宋体"/>
                <w:sz w:val="22"/>
                <w:szCs w:val="22"/>
                <w:lang w:bidi="ar"/>
              </w:rPr>
              <w:t xml:space="preserve">7、通风系统：配备通风窗或通风口，确保空气流通。</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空气呼吸器气瓶（6.8L）</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1400.00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1、用于消防、化工救援、密闭空间作业等场景的高压空气储存设备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sz w:val="22"/>
                <w:szCs w:val="22"/>
                <w:lang w:bidi="ar"/>
              </w:rPr>
              <w:t xml:space="preserve">GB/T28053-2023</w:t>
            </w:r>
            <w:r>
              <w:rPr>
                <w:rFonts w:hint="eastAsia"/>
                <w:sz w:val="22"/>
                <w:szCs w:val="22"/>
                <w:lang w:bidi="ar"/>
              </w:rPr>
              <w:t xml:space="preserve">《铝合金内胆碳纤维全缠绕气瓶》</w:t>
            </w:r>
            <w:r>
              <w:rPr>
                <w:rFonts w:hint="eastAsia" w:ascii="宋体" w:hAnsi="宋体" w:cs="宋体"/>
                <w:sz w:val="22"/>
                <w:szCs w:val="22"/>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▲1、公称容积：≥6.8L；</w:t>
            </w:r>
            <w:r/>
          </w:p>
          <w:p>
            <w:pPr>
              <w:jc w:val="left"/>
              <w:widowControl/>
              <w:rPr>
                <w:rFonts w:ascii="宋体" w:hAnsi="宋体" w:cs="宋体"/>
                <w:sz w:val="22"/>
                <w:szCs w:val="22"/>
                <w:lang w:bidi="ar"/>
              </w:rPr>
            </w:pPr>
            <w:r>
              <w:rPr>
                <w:rFonts w:hint="eastAsia" w:ascii="宋体" w:hAnsi="宋体" w:cs="宋体"/>
                <w:sz w:val="22"/>
                <w:szCs w:val="22"/>
                <w:lang w:bidi="ar"/>
              </w:rPr>
              <w:t xml:space="preserve">▲2、公称工作压力：≥30MPa；</w:t>
            </w:r>
            <w:r/>
          </w:p>
          <w:p>
            <w:pPr>
              <w:jc w:val="left"/>
              <w:widowControl/>
              <w:rPr>
                <w:rFonts w:ascii="宋体" w:hAnsi="宋体" w:cs="宋体"/>
                <w:sz w:val="22"/>
                <w:szCs w:val="22"/>
                <w:lang w:bidi="ar"/>
              </w:rPr>
            </w:pPr>
            <w:r>
              <w:rPr>
                <w:rFonts w:hint="eastAsia" w:ascii="宋体" w:hAnsi="宋体" w:cs="宋体"/>
                <w:sz w:val="22"/>
                <w:szCs w:val="22"/>
                <w:lang w:bidi="ar"/>
              </w:rPr>
              <w:t xml:space="preserve">▲3、水压实验压力：≥50MPa；</w:t>
            </w:r>
            <w:r/>
          </w:p>
          <w:p>
            <w:pPr>
              <w:jc w:val="left"/>
              <w:widowControl/>
              <w:rPr>
                <w:rFonts w:ascii="宋体" w:hAnsi="宋体" w:cs="宋体"/>
                <w:sz w:val="22"/>
                <w:szCs w:val="22"/>
                <w:lang w:bidi="ar"/>
              </w:rPr>
            </w:pPr>
            <w:r>
              <w:rPr>
                <w:rFonts w:hint="eastAsia" w:ascii="宋体" w:hAnsi="宋体" w:cs="宋体"/>
                <w:sz w:val="22"/>
                <w:szCs w:val="22"/>
                <w:lang w:bidi="ar"/>
              </w:rPr>
              <w:t xml:space="preserve">▲4、最小爆破压力：≥102MP；</w:t>
            </w:r>
            <w:r/>
          </w:p>
          <w:p>
            <w:pPr>
              <w:jc w:val="left"/>
              <w:widowControl/>
              <w:rPr>
                <w:rFonts w:ascii="宋体" w:hAnsi="宋体" w:cs="宋体"/>
                <w:sz w:val="22"/>
                <w:szCs w:val="22"/>
                <w:lang w:bidi="ar"/>
              </w:rPr>
            </w:pPr>
            <w:r>
              <w:rPr>
                <w:rFonts w:hint="eastAsia" w:ascii="宋体" w:hAnsi="宋体" w:cs="宋体"/>
                <w:sz w:val="22"/>
                <w:szCs w:val="22"/>
                <w:lang w:bidi="ar"/>
              </w:rPr>
              <w:t xml:space="preserve">▲5、增强层材质：碳纤维+玻璃纤维+树脂；</w:t>
            </w:r>
            <w:r/>
          </w:p>
          <w:p>
            <w:r>
              <w:rPr>
                <w:rFonts w:hint="eastAsia" w:ascii="宋体" w:hAnsi="宋体" w:cs="宋体"/>
                <w:sz w:val="22"/>
                <w:szCs w:val="22"/>
                <w:lang w:bidi="ar"/>
              </w:rPr>
              <w:t xml:space="preserve">▲6、瓶口螺纹：M18×1.5；</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1、瓶体长度：≥533mm；</w:t>
            </w:r>
            <w:r/>
          </w:p>
          <w:p>
            <w:pPr>
              <w:jc w:val="left"/>
              <w:widowControl/>
              <w:rPr>
                <w:rFonts w:ascii="宋体" w:hAnsi="宋体" w:cs="宋体"/>
                <w:sz w:val="22"/>
                <w:szCs w:val="22"/>
                <w:lang w:bidi="ar"/>
              </w:rPr>
            </w:pPr>
            <w:r>
              <w:rPr>
                <w:rFonts w:hint="eastAsia" w:ascii="宋体" w:hAnsi="宋体" w:cs="宋体"/>
                <w:sz w:val="22"/>
                <w:szCs w:val="22"/>
                <w:lang w:bidi="ar"/>
              </w:rPr>
              <w:t xml:space="preserve">2、（内胆）公称直径：≥145mm；</w:t>
            </w:r>
            <w:r/>
          </w:p>
          <w:p>
            <w:pPr>
              <w:jc w:val="left"/>
              <w:widowControl/>
              <w:rPr>
                <w:rFonts w:ascii="宋体" w:hAnsi="宋体" w:cs="宋体"/>
                <w:sz w:val="22"/>
                <w:szCs w:val="22"/>
                <w:lang w:bidi="ar"/>
              </w:rPr>
            </w:pPr>
            <w:r>
              <w:rPr>
                <w:rFonts w:hint="eastAsia" w:ascii="宋体" w:hAnsi="宋体" w:cs="宋体"/>
                <w:sz w:val="22"/>
                <w:szCs w:val="22"/>
                <w:lang w:bidi="ar"/>
              </w:rPr>
              <w:t xml:space="preserve">3、（内胆）设计壁厚：≥2.2mm；</w:t>
            </w:r>
            <w:r/>
          </w:p>
          <w:p>
            <w:pPr>
              <w:jc w:val="left"/>
              <w:widowControl/>
              <w:rPr>
                <w:rFonts w:ascii="宋体" w:hAnsi="宋体" w:cs="宋体"/>
                <w:sz w:val="22"/>
                <w:szCs w:val="22"/>
                <w:lang w:bidi="ar"/>
              </w:rPr>
            </w:pPr>
            <w:r>
              <w:rPr>
                <w:rFonts w:hint="eastAsia" w:ascii="宋体" w:hAnsi="宋体" w:cs="宋体"/>
                <w:sz w:val="22"/>
                <w:szCs w:val="22"/>
                <w:lang w:bidi="ar"/>
              </w:rPr>
              <w:t xml:space="preserve">4、瓶体材质：铝合金或优于材质；</w:t>
            </w:r>
            <w:r/>
          </w:p>
          <w:p>
            <w:pPr>
              <w:jc w:val="left"/>
              <w:widowControl/>
              <w:rPr>
                <w:rFonts w:ascii="宋体" w:hAnsi="宋体" w:cs="宋体"/>
                <w:sz w:val="22"/>
                <w:szCs w:val="22"/>
                <w:lang w:bidi="ar"/>
              </w:rPr>
            </w:pPr>
            <w:r>
              <w:rPr>
                <w:rFonts w:hint="eastAsia" w:ascii="宋体" w:hAnsi="宋体" w:cs="宋体"/>
                <w:sz w:val="22"/>
                <w:szCs w:val="22"/>
                <w:lang w:bidi="ar"/>
              </w:rPr>
              <w:t xml:space="preserve">5、瓶阀：自锁，带压力显示；</w:t>
            </w:r>
            <w:r/>
          </w:p>
          <w:p>
            <w:pPr>
              <w:jc w:val="left"/>
              <w:widowControl/>
              <w:rPr>
                <w:rFonts w:ascii="宋体" w:hAnsi="宋体" w:cs="宋体"/>
                <w:sz w:val="22"/>
                <w:szCs w:val="22"/>
                <w:lang w:bidi="ar"/>
              </w:rPr>
            </w:pPr>
            <w:r>
              <w:rPr>
                <w:rFonts w:hint="eastAsia" w:ascii="宋体" w:hAnsi="宋体" w:cs="宋体"/>
                <w:sz w:val="22"/>
                <w:szCs w:val="22"/>
                <w:lang w:bidi="ar"/>
              </w:rPr>
              <w:t xml:space="preserve">6、按要求定制气瓶套并印字。</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UE面罩滤毒罐接头</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1、用来装配UE面罩滤毒罐，主要用于消防抢险救援,搭配UE面罩滤毒罐使用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1、可兼容现有正压式空气呼吸器全面罩，满足快速拆装需求</w:t>
            </w:r>
            <w:r/>
          </w:p>
          <w:p>
            <w:pPr>
              <w:jc w:val="left"/>
              <w:widowControl/>
              <w:rPr>
                <w:rFonts w:ascii="宋体" w:hAnsi="宋体" w:cs="宋体"/>
                <w:sz w:val="22"/>
                <w:szCs w:val="22"/>
                <w:lang w:bidi="ar"/>
              </w:rPr>
            </w:pPr>
            <w:r>
              <w:rPr>
                <w:rFonts w:hint="eastAsia" w:ascii="宋体" w:hAnsi="宋体" w:cs="宋体"/>
                <w:sz w:val="22"/>
                <w:szCs w:val="22"/>
                <w:lang w:bidi="ar"/>
              </w:rPr>
              <w:t xml:space="preserve">2、安装后保证气密性，吸气时确认除滤毒罐开口处外，其余部位无气流渗入。</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铝合金绝缘折叠升降马凳</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1、主要用于消防抢险救援,带电作业时使用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▲1、绝缘性能：玻璃钢材质，耐压≥35kV</w:t>
            </w:r>
            <w:r/>
          </w:p>
          <w:p>
            <w:pPr>
              <w:jc w:val="left"/>
              <w:widowControl/>
              <w:rPr>
                <w:rFonts w:ascii="宋体" w:hAnsi="宋体" w:cs="宋体"/>
                <w:sz w:val="22"/>
                <w:szCs w:val="22"/>
                <w:lang w:bidi="ar"/>
              </w:rPr>
            </w:pPr>
            <w:r>
              <w:rPr>
                <w:rFonts w:hint="eastAsia" w:ascii="宋体" w:hAnsi="宋体" w:cs="宋体"/>
                <w:sz w:val="22"/>
                <w:szCs w:val="22"/>
                <w:lang w:bidi="ar"/>
              </w:rPr>
              <w:t xml:space="preserve">▲2、承重：≥150kg</w:t>
            </w:r>
            <w:r/>
          </w:p>
          <w:p>
            <w:pPr>
              <w:jc w:val="left"/>
              <w:widowControl/>
              <w:rPr>
                <w:rFonts w:ascii="宋体" w:hAnsi="宋体" w:cs="宋体"/>
                <w:sz w:val="22"/>
                <w:szCs w:val="22"/>
                <w:lang w:bidi="ar"/>
              </w:rPr>
            </w:pPr>
            <w:r>
              <w:rPr>
                <w:rFonts w:hint="eastAsia" w:ascii="宋体" w:hAnsi="宋体" w:cs="宋体"/>
                <w:sz w:val="22"/>
                <w:szCs w:val="22"/>
                <w:lang w:bidi="ar"/>
              </w:rPr>
              <w:t xml:space="preserve">▲3、踏板设计：双层踏板带防滑纹理或橡胶垫</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1、高度调节：可升降≥90cm，通过伸缩或折叠结构实现</w:t>
            </w:r>
            <w:r/>
          </w:p>
          <w:p>
            <w:pPr>
              <w:jc w:val="left"/>
              <w:widowControl/>
              <w:rPr>
                <w:rFonts w:ascii="宋体" w:hAnsi="宋体" w:cs="宋体"/>
                <w:sz w:val="22"/>
                <w:szCs w:val="22"/>
                <w:lang w:bidi="ar"/>
              </w:rPr>
            </w:pPr>
            <w:r>
              <w:rPr>
                <w:rFonts w:hint="eastAsia" w:ascii="宋体" w:hAnsi="宋体" w:cs="宋体"/>
                <w:sz w:val="22"/>
                <w:szCs w:val="22"/>
                <w:lang w:bidi="ar"/>
              </w:rPr>
              <w:t xml:space="preserve">2、折叠功能：可折叠收纳（节省空间，便于携带）</w:t>
            </w:r>
            <w:r/>
          </w:p>
          <w:p>
            <w:pPr>
              <w:jc w:val="left"/>
              <w:widowControl/>
              <w:rPr>
                <w:rFonts w:ascii="宋体" w:hAnsi="宋体" w:cs="宋体"/>
                <w:sz w:val="22"/>
                <w:szCs w:val="22"/>
                <w:lang w:bidi="ar"/>
              </w:rPr>
            </w:pPr>
            <w:r>
              <w:rPr>
                <w:rFonts w:hint="eastAsia" w:ascii="宋体" w:hAnsi="宋体" w:cs="宋体"/>
                <w:sz w:val="22"/>
                <w:szCs w:val="22"/>
                <w:lang w:bidi="ar"/>
              </w:rPr>
              <w:t xml:space="preserve">3、材质：玻璃钢（绝缘，适合电力作业）</w:t>
            </w:r>
            <w:r/>
          </w:p>
        </w:tc>
      </w:tr>
      <w:tr>
        <w:trPr>
          <w:trHeight w:val="51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高压绝缘垫</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1、主要用于消防抢险救援,带电作业时使用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sz w:val="22"/>
                <w:szCs w:val="22"/>
                <w:lang w:bidi="ar"/>
              </w:rPr>
              <w:t xml:space="preserve">电力行业标准：DL/T853-2015《带电作业用绝缘垫》，</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1、外观及质量要求</w:t>
            </w:r>
            <w:r/>
          </w:p>
          <w:p>
            <w:pPr>
              <w:rPr>
                <w:color w:val="auto"/>
                <w:highlight w:val="none"/>
              </w:rPr>
            </w:pPr>
            <w:r>
              <w:rPr>
                <w:rFonts w:hint="eastAsia" w:ascii="宋体" w:hAnsi="宋体" w:cs="宋体"/>
                <w:color w:val="auto"/>
                <w:sz w:val="22"/>
                <w:szCs w:val="22"/>
                <w:highlight w:val="none"/>
                <w:lang w:bidi="ar"/>
              </w:rPr>
              <w:t xml:space="preserve">▲气泡：每平方米内，面积≤1cm² 的气泡不超过 5 个，气泡相互间距≥40mm。杂质：深度及长度不超过胶垫厚度，杂质相互间距≥40mm。</w:t>
            </w:r>
            <w:r/>
          </w:p>
          <w:p>
            <w:pPr>
              <w:jc w:val="left"/>
              <w:widowControl/>
              <w:rPr>
                <w:rFonts w:ascii="宋体" w:hAnsi="宋体" w:cs="宋体"/>
                <w:sz w:val="22"/>
                <w:szCs w:val="22"/>
                <w:lang w:bidi="ar"/>
              </w:rPr>
            </w:pPr>
            <w:r>
              <w:rPr>
                <w:rFonts w:hint="eastAsia" w:ascii="宋体" w:hAnsi="宋体" w:cs="宋体"/>
                <w:sz w:val="22"/>
                <w:szCs w:val="22"/>
                <w:lang w:bidi="ar"/>
              </w:rPr>
              <w:t xml:space="preserve">2、物理性能</w:t>
            </w:r>
            <w:r/>
          </w:p>
          <w:p>
            <w:pPr>
              <w:jc w:val="left"/>
              <w:widowControl/>
              <w:rPr>
                <w:rFonts w:ascii="宋体" w:hAnsi="宋体" w:cs="宋体"/>
                <w:sz w:val="22"/>
                <w:szCs w:val="22"/>
                <w:lang w:bidi="ar"/>
              </w:rPr>
            </w:pPr>
            <w:r>
              <w:rPr>
                <w:rFonts w:hint="eastAsia" w:ascii="宋体" w:hAnsi="宋体" w:cs="宋体"/>
                <w:sz w:val="22"/>
                <w:szCs w:val="22"/>
                <w:lang w:bidi="ar"/>
              </w:rPr>
              <w:t xml:space="preserve">▲厚度≥5mm</w:t>
            </w:r>
            <w:r/>
          </w:p>
          <w:p>
            <w:pPr>
              <w:jc w:val="left"/>
              <w:widowControl/>
              <w:rPr>
                <w:rFonts w:ascii="宋体" w:hAnsi="宋体" w:cs="宋体"/>
                <w:sz w:val="22"/>
                <w:szCs w:val="22"/>
                <w:lang w:bidi="ar"/>
              </w:rPr>
            </w:pPr>
            <w:r>
              <w:rPr>
                <w:rFonts w:hint="eastAsia" w:ascii="宋体" w:hAnsi="宋体" w:cs="宋体"/>
                <w:sz w:val="22"/>
                <w:szCs w:val="22"/>
                <w:lang w:bidi="ar"/>
              </w:rPr>
              <w:t xml:space="preserve">▲绝缘性：耐压≥15kV，能够有效保障作业人员的安全‌</w:t>
            </w:r>
            <w:r/>
          </w:p>
          <w:p>
            <w:pPr>
              <w:jc w:val="left"/>
              <w:widowControl/>
              <w:rPr>
                <w:rFonts w:ascii="宋体" w:hAnsi="宋体" w:cs="宋体"/>
                <w:sz w:val="22"/>
                <w:szCs w:val="22"/>
                <w:lang w:bidi="ar"/>
              </w:rPr>
            </w:pPr>
            <w:r>
              <w:rPr>
                <w:rFonts w:hint="eastAsia" w:ascii="宋体" w:hAnsi="宋体" w:cs="宋体"/>
                <w:sz w:val="22"/>
                <w:szCs w:val="22"/>
                <w:lang w:bidi="ar"/>
              </w:rPr>
              <w:t xml:space="preserve">▲硬度：55-70度（邵氏硬度）。</w:t>
            </w:r>
            <w:r/>
          </w:p>
          <w:p>
            <w:pPr>
              <w:jc w:val="left"/>
              <w:widowControl/>
              <w:rPr>
                <w:rFonts w:ascii="宋体" w:hAnsi="宋体" w:cs="宋体"/>
                <w:sz w:val="22"/>
                <w:szCs w:val="22"/>
                <w:lang w:bidi="ar"/>
              </w:rPr>
            </w:pPr>
            <w:r>
              <w:rPr>
                <w:rFonts w:hint="eastAsia" w:ascii="宋体" w:hAnsi="宋体" w:cs="宋体"/>
                <w:sz w:val="22"/>
                <w:szCs w:val="22"/>
                <w:lang w:bidi="ar"/>
              </w:rPr>
              <w:t xml:space="preserve">▲拉伸强度：≥3MPa。</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1、外观及质量要求</w:t>
            </w:r>
            <w:r/>
          </w:p>
          <w:p>
            <w:pPr>
              <w:jc w:val="left"/>
              <w:widowControl/>
              <w:rPr>
                <w:rFonts w:ascii="宋体" w:hAnsi="宋体" w:cs="宋体"/>
                <w:sz w:val="22"/>
                <w:szCs w:val="22"/>
                <w:lang w:bidi="ar"/>
              </w:rPr>
            </w:pPr>
            <w:r>
              <w:rPr>
                <w:rFonts w:hint="eastAsia" w:ascii="宋体" w:hAnsi="宋体" w:cs="宋体"/>
                <w:sz w:val="22"/>
                <w:szCs w:val="22"/>
                <w:lang w:bidi="ar"/>
              </w:rPr>
              <w:t xml:space="preserve">表面缺陷：斑痕或凹凸不平深度/高度不超过胶垫厚度公差。</w:t>
            </w:r>
            <w:r/>
          </w:p>
          <w:p>
            <w:pPr>
              <w:jc w:val="left"/>
              <w:widowControl/>
              <w:rPr>
                <w:rFonts w:ascii="宋体" w:hAnsi="宋体" w:cs="宋体"/>
                <w:sz w:val="22"/>
                <w:szCs w:val="22"/>
                <w:lang w:bidi="ar"/>
              </w:rPr>
            </w:pPr>
            <w:r>
              <w:rPr>
                <w:rFonts w:hint="eastAsia" w:ascii="宋体" w:hAnsi="宋体" w:cs="宋体"/>
                <w:sz w:val="22"/>
                <w:szCs w:val="22"/>
                <w:lang w:bidi="ar"/>
              </w:rPr>
              <w:t xml:space="preserve">裂纹：不允许存在</w:t>
            </w:r>
            <w:r/>
          </w:p>
          <w:p>
            <w:pPr>
              <w:jc w:val="left"/>
              <w:widowControl/>
              <w:rPr>
                <w:rFonts w:ascii="宋体" w:hAnsi="宋体" w:cs="宋体"/>
                <w:sz w:val="22"/>
                <w:szCs w:val="22"/>
                <w:lang w:bidi="ar"/>
              </w:rPr>
            </w:pPr>
            <w:r>
              <w:rPr>
                <w:rFonts w:hint="eastAsia" w:ascii="宋体" w:hAnsi="宋体" w:cs="宋体"/>
                <w:sz w:val="22"/>
                <w:szCs w:val="22"/>
                <w:lang w:bidi="ar"/>
              </w:rPr>
              <w:t xml:space="preserve">2、尺寸规格：1.5m*10m/卷。</w:t>
            </w:r>
            <w:r/>
          </w:p>
          <w:p>
            <w:pPr>
              <w:jc w:val="left"/>
              <w:widowControl/>
              <w:rPr>
                <w:rFonts w:ascii="宋体" w:hAnsi="宋体" w:cs="宋体"/>
                <w:sz w:val="22"/>
                <w:szCs w:val="22"/>
                <w:lang w:bidi="ar"/>
              </w:rPr>
            </w:pPr>
            <w:r>
              <w:rPr>
                <w:rFonts w:hint="eastAsia" w:ascii="宋体" w:hAnsi="宋体" w:cs="宋体"/>
                <w:sz w:val="22"/>
                <w:szCs w:val="22"/>
                <w:lang w:bidi="ar"/>
              </w:rPr>
              <w:t xml:space="preserve">3、物理性能</w:t>
            </w:r>
            <w:r/>
          </w:p>
          <w:p>
            <w:pPr>
              <w:jc w:val="left"/>
              <w:widowControl/>
              <w:rPr>
                <w:rFonts w:ascii="宋体" w:hAnsi="宋体" w:cs="宋体"/>
                <w:sz w:val="22"/>
                <w:szCs w:val="22"/>
                <w:lang w:bidi="ar"/>
              </w:rPr>
            </w:pPr>
            <w:r>
              <w:rPr>
                <w:rFonts w:hint="eastAsia" w:ascii="宋体" w:hAnsi="宋体" w:cs="宋体"/>
                <w:sz w:val="22"/>
                <w:szCs w:val="22"/>
                <w:lang w:bidi="ar"/>
              </w:rPr>
              <w:t xml:space="preserve">断裂伸长率：≥300%。</w:t>
            </w:r>
            <w:r/>
          </w:p>
          <w:p>
            <w:pPr>
              <w:jc w:val="left"/>
              <w:widowControl/>
              <w:rPr>
                <w:rFonts w:ascii="宋体" w:hAnsi="宋体" w:cs="宋体"/>
                <w:sz w:val="22"/>
                <w:szCs w:val="22"/>
                <w:lang w:bidi="ar"/>
              </w:rPr>
            </w:pPr>
            <w:r>
              <w:rPr>
                <w:rFonts w:hint="eastAsia" w:ascii="宋体" w:hAnsi="宋体" w:cs="宋体"/>
                <w:sz w:val="22"/>
                <w:szCs w:val="22"/>
                <w:lang w:bidi="ar"/>
              </w:rPr>
              <w:t xml:space="preserve">吸水率：≤1.5%。</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聚拢折叠露营车</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1、用于装载运输各类器材装备</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1、容量：≥200L</w:t>
            </w:r>
            <w:r/>
          </w:p>
          <w:p>
            <w:pPr>
              <w:jc w:val="left"/>
              <w:widowControl/>
              <w:rPr>
                <w:rFonts w:ascii="宋体" w:hAnsi="宋体" w:cs="宋体"/>
                <w:sz w:val="22"/>
                <w:szCs w:val="22"/>
                <w:lang w:bidi="ar"/>
              </w:rPr>
            </w:pPr>
            <w:r>
              <w:rPr>
                <w:rFonts w:hint="eastAsia" w:ascii="宋体" w:hAnsi="宋体" w:cs="宋体"/>
                <w:sz w:val="22"/>
                <w:szCs w:val="22"/>
                <w:lang w:bidi="ar"/>
              </w:rPr>
              <w:t xml:space="preserve">2、展开尺寸：≥120mm*60mm*50mm，</w:t>
            </w:r>
            <w:r/>
          </w:p>
          <w:p>
            <w:pPr>
              <w:jc w:val="left"/>
              <w:widowControl/>
              <w:rPr>
                <w:rFonts w:ascii="宋体" w:hAnsi="宋体" w:cs="宋体"/>
                <w:sz w:val="22"/>
                <w:szCs w:val="22"/>
                <w:lang w:bidi="ar"/>
              </w:rPr>
            </w:pPr>
            <w:r>
              <w:rPr>
                <w:rFonts w:hint="eastAsia" w:ascii="宋体" w:hAnsi="宋体" w:cs="宋体"/>
                <w:sz w:val="22"/>
                <w:szCs w:val="22"/>
                <w:lang w:bidi="ar"/>
              </w:rPr>
              <w:t xml:space="preserve">3、收纳尺寸≤50*30*20</w:t>
            </w:r>
            <w:r/>
          </w:p>
          <w:p>
            <w:pPr>
              <w:jc w:val="left"/>
              <w:widowControl/>
              <w:rPr>
                <w:rFonts w:ascii="宋体" w:hAnsi="宋体" w:cs="宋体"/>
                <w:sz w:val="22"/>
                <w:szCs w:val="22"/>
                <w:lang w:bidi="ar"/>
              </w:rPr>
            </w:pPr>
            <w:r>
              <w:rPr>
                <w:rFonts w:hint="eastAsia" w:ascii="宋体" w:hAnsi="宋体" w:cs="宋体"/>
                <w:sz w:val="22"/>
                <w:szCs w:val="22"/>
                <w:lang w:bidi="ar"/>
              </w:rPr>
              <w:t xml:space="preserve">4、折叠方式：聚拢折叠，车架向中心收拢，体积最小化。</w:t>
            </w:r>
            <w:r/>
          </w:p>
          <w:p>
            <w:pPr>
              <w:jc w:val="left"/>
              <w:widowControl/>
              <w:rPr>
                <w:rFonts w:ascii="宋体" w:hAnsi="宋体" w:cs="宋体"/>
                <w:sz w:val="22"/>
                <w:szCs w:val="22"/>
                <w:lang w:bidi="ar"/>
              </w:rPr>
            </w:pPr>
            <w:r>
              <w:rPr>
                <w:rFonts w:hint="eastAsia" w:ascii="宋体" w:hAnsi="宋体" w:cs="宋体"/>
                <w:sz w:val="22"/>
                <w:szCs w:val="22"/>
                <w:lang w:bidi="ar"/>
              </w:rPr>
              <w:t xml:space="preserve">5、车身材质：车架为不锈钢，坚固的同时防锈。车身表面为双层牛津布，承载力≥150KG，轮子为实心橡胶万向轮360°转向灵活</w:t>
            </w:r>
            <w:r/>
          </w:p>
          <w:p>
            <w:pPr>
              <w:jc w:val="left"/>
              <w:widowControl/>
              <w:rPr>
                <w:rFonts w:ascii="宋体" w:hAnsi="宋体" w:cs="宋体"/>
                <w:sz w:val="22"/>
                <w:szCs w:val="22"/>
                <w:lang w:bidi="ar"/>
              </w:rPr>
            </w:pPr>
            <w:r>
              <w:rPr>
                <w:rFonts w:hint="eastAsia" w:ascii="宋体" w:hAnsi="宋体" w:cs="宋体"/>
                <w:sz w:val="22"/>
                <w:szCs w:val="22"/>
                <w:lang w:bidi="ar"/>
              </w:rPr>
              <w:t xml:space="preserve">6、刹车系统：手动刹车（坡道驻车）</w:t>
            </w:r>
            <w:r/>
          </w:p>
          <w:p>
            <w:pPr>
              <w:jc w:val="left"/>
              <w:widowControl/>
              <w:rPr>
                <w:rFonts w:ascii="宋体" w:hAnsi="宋体" w:cs="宋体"/>
                <w:sz w:val="22"/>
                <w:szCs w:val="22"/>
                <w:lang w:bidi="ar"/>
              </w:rPr>
            </w:pPr>
            <w:r>
              <w:rPr>
                <w:rFonts w:hint="eastAsia" w:ascii="宋体" w:hAnsi="宋体" w:cs="宋体"/>
                <w:sz w:val="22"/>
                <w:szCs w:val="22"/>
                <w:lang w:bidi="ar"/>
              </w:rPr>
              <w:t xml:space="preserve">7、功能配置：可调节拉杆设计、T型/U型手柄</w:t>
            </w:r>
            <w:r/>
          </w:p>
          <w:p>
            <w:pPr>
              <w:jc w:val="left"/>
              <w:widowControl/>
              <w:rPr>
                <w:rFonts w:ascii="宋体" w:hAnsi="宋体" w:cs="宋体"/>
                <w:sz w:val="22"/>
                <w:szCs w:val="22"/>
                <w:lang w:bidi="ar"/>
              </w:rPr>
            </w:pPr>
            <w:r>
              <w:rPr>
                <w:rFonts w:hint="eastAsia" w:ascii="宋体" w:hAnsi="宋体" w:cs="宋体"/>
                <w:sz w:val="22"/>
                <w:szCs w:val="22"/>
                <w:lang w:bidi="ar"/>
              </w:rPr>
              <w:t xml:space="preserve">8、附加配件：侧边袋、顶棚遮阳布、防水底垫、挂钩</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应急备用储能电源（含光伏板）</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1、主要用于消防抢险救援作为应急电源,为电器提供电力,确保正常运转</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GB/T29328-2018重要电力用户供电电源及自备应急电源配置技术规范</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▲1、循环寿命：1000次充放电（剩余80%容量）。</w:t>
            </w:r>
            <w:r/>
          </w:p>
          <w:p>
            <w:pPr>
              <w:jc w:val="left"/>
              <w:widowControl/>
            </w:pPr>
            <w:r>
              <w:rPr>
                <w:rFonts w:hint="eastAsia" w:ascii="宋体" w:hAnsi="宋体" w:cs="宋体"/>
                <w:sz w:val="22"/>
                <w:szCs w:val="22"/>
                <w:lang w:bidi="ar"/>
              </w:rPr>
              <w:t xml:space="preserve">▲2、输出功率：额定输出≥2200W（峰值4400W）</w:t>
            </w:r>
            <w:r/>
          </w:p>
          <w:p>
            <w:pPr>
              <w:jc w:val="left"/>
              <w:widowControl/>
              <w:rPr>
                <w:rFonts w:ascii="宋体" w:hAnsi="宋体" w:cs="宋体"/>
                <w:sz w:val="22"/>
                <w:szCs w:val="22"/>
                <w:lang w:bidi="ar"/>
              </w:rPr>
            </w:pPr>
            <w:r>
              <w:rPr>
                <w:rFonts w:hint="eastAsia" w:ascii="宋体" w:hAnsi="宋体" w:cs="宋体"/>
                <w:sz w:val="22"/>
                <w:szCs w:val="22"/>
                <w:lang w:bidi="ar"/>
              </w:rPr>
              <w:t xml:space="preserve">▲3、充电时间≤2h，支持12V/24V车载充电。</w:t>
            </w:r>
            <w:r/>
          </w:p>
          <w:p>
            <w:pPr>
              <w:jc w:val="left"/>
              <w:widowControl/>
              <w:rPr>
                <w:rFonts w:ascii="宋体" w:hAnsi="宋体" w:cs="宋体"/>
                <w:sz w:val="22"/>
                <w:szCs w:val="22"/>
                <w:lang w:bidi="ar"/>
              </w:rPr>
            </w:pPr>
            <w:r>
              <w:rPr>
                <w:rFonts w:hint="eastAsia" w:ascii="宋体" w:hAnsi="宋体" w:cs="宋体"/>
                <w:sz w:val="22"/>
                <w:szCs w:val="22"/>
                <w:lang w:bidi="ar"/>
              </w:rPr>
              <w:t xml:space="preserve">▲4、接口配置：AC输出：3×220V/50Hz交流插座（纯正弦波）。</w:t>
            </w:r>
            <w:r/>
          </w:p>
          <w:p>
            <w:r>
              <w:rPr>
                <w:rFonts w:hint="eastAsia" w:ascii="宋体" w:hAnsi="宋体" w:cs="宋体"/>
                <w:sz w:val="22"/>
                <w:szCs w:val="22"/>
                <w:lang w:bidi="ar"/>
              </w:rPr>
              <w:t xml:space="preserve">▲5、光伏板功率≥200W，数量≥4块</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1、电池容量≥2100Wh</w:t>
            </w:r>
            <w:r/>
          </w:p>
          <w:p>
            <w:pPr>
              <w:jc w:val="left"/>
              <w:widowControl/>
              <w:rPr>
                <w:rFonts w:ascii="宋体" w:hAnsi="宋体" w:cs="宋体"/>
                <w:sz w:val="22"/>
                <w:szCs w:val="22"/>
                <w:lang w:bidi="ar"/>
              </w:rPr>
            </w:pPr>
            <w:r>
              <w:rPr>
                <w:rFonts w:hint="eastAsia" w:ascii="宋体" w:hAnsi="宋体" w:cs="宋体"/>
                <w:sz w:val="22"/>
                <w:szCs w:val="22"/>
                <w:lang w:bidi="ar"/>
              </w:rPr>
              <w:t xml:space="preserve">2、电池类型：锂离子（Li-NMC）</w:t>
            </w:r>
            <w:r/>
          </w:p>
          <w:p>
            <w:pPr>
              <w:jc w:val="left"/>
              <w:widowControl/>
              <w:rPr>
                <w:rFonts w:ascii="宋体" w:hAnsi="宋体" w:cs="宋体"/>
                <w:sz w:val="22"/>
                <w:szCs w:val="22"/>
                <w:lang w:bidi="ar"/>
              </w:rPr>
            </w:pPr>
            <w:r>
              <w:rPr>
                <w:rFonts w:hint="eastAsia" w:ascii="宋体" w:hAnsi="宋体" w:cs="宋体"/>
                <w:sz w:val="22"/>
                <w:szCs w:val="22"/>
                <w:lang w:bidi="ar"/>
              </w:rPr>
              <w:t xml:space="preserve">3输入方式：太阳能充电：支持最大输入1400W。</w:t>
            </w:r>
            <w:r/>
          </w:p>
          <w:p>
            <w:pPr>
              <w:jc w:val="left"/>
              <w:widowControl/>
              <w:rPr>
                <w:rFonts w:ascii="宋体" w:hAnsi="宋体" w:cs="宋体"/>
                <w:sz w:val="22"/>
                <w:szCs w:val="22"/>
                <w:lang w:bidi="ar"/>
              </w:rPr>
            </w:pPr>
            <w:r>
              <w:rPr>
                <w:rFonts w:hint="eastAsia" w:ascii="宋体" w:hAnsi="宋体" w:cs="宋体"/>
                <w:sz w:val="22"/>
                <w:szCs w:val="22"/>
                <w:lang w:bidi="ar"/>
              </w:rPr>
              <w:t xml:space="preserve">4、USB接口不少于4个：2×USB-C（100WPD快充），2×USB-A（18W）。DC输入不少于1个：1×双端口快速充电接口。</w:t>
            </w:r>
            <w:r/>
          </w:p>
          <w:p>
            <w:pPr>
              <w:jc w:val="left"/>
              <w:widowControl/>
              <w:rPr>
                <w:rFonts w:ascii="宋体" w:hAnsi="宋体" w:cs="宋体"/>
                <w:sz w:val="22"/>
                <w:szCs w:val="22"/>
                <w:lang w:bidi="ar"/>
              </w:rPr>
            </w:pPr>
            <w:r>
              <w:rPr>
                <w:rFonts w:hint="eastAsia" w:ascii="宋体" w:hAnsi="宋体" w:cs="宋体"/>
                <w:sz w:val="22"/>
                <w:szCs w:val="22"/>
                <w:lang w:bidi="ar"/>
              </w:rPr>
              <w:t xml:space="preserve">5、便携性重量：约19.5kg（带滚轮设计）。</w:t>
            </w:r>
            <w:r/>
          </w:p>
          <w:p>
            <w:pPr>
              <w:jc w:val="left"/>
              <w:widowControl/>
              <w:rPr>
                <w:rFonts w:ascii="宋体" w:hAnsi="宋体" w:cs="宋体"/>
                <w:sz w:val="22"/>
                <w:szCs w:val="22"/>
                <w:lang w:bidi="ar"/>
              </w:rPr>
            </w:pPr>
            <w:r>
              <w:rPr>
                <w:rFonts w:hint="eastAsia" w:ascii="宋体" w:hAnsi="宋体" w:cs="宋体"/>
                <w:sz w:val="22"/>
                <w:szCs w:val="22"/>
                <w:lang w:bidi="ar"/>
              </w:rPr>
              <w:t xml:space="preserve">6、尺寸：≥45×25×30cm（可折叠手柄方便搬运）</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125卡口吸水管（4米）</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是消防车在无法直接通过消火栓取水时，从天然水源（如河流、湖泊、池塘、水井）或人工水源（如消防水池）中吸水的关键装备，材料为pvc材质。消防车吸水管是一种用于形成负压、引水上升的软管。它连接在消防泵的吸水口上，另一端带有滤水器，放入开放水源中。当消防泵工作时，会先将吸水管和泵体内的空气抽走，形成真空，在大气压的作用下，水源的水被压入吸水管，从而为消防泵持续供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▲1、材料：参照或优于pvc材质 </w:t>
            </w:r>
            <w:r/>
          </w:p>
          <w:p>
            <w:pPr>
              <w:jc w:val="left"/>
              <w:widowControl/>
              <w:rPr>
                <w:rFonts w:ascii="宋体" w:hAnsi="宋体" w:cs="宋体"/>
                <w:sz w:val="22"/>
                <w:szCs w:val="22"/>
                <w:lang w:bidi="ar"/>
              </w:rPr>
            </w:pPr>
            <w:r>
              <w:rPr>
                <w:rFonts w:hint="eastAsia" w:ascii="宋体" w:hAnsi="宋体" w:cs="宋体"/>
                <w:sz w:val="22"/>
                <w:szCs w:val="22"/>
                <w:lang w:bidi="ar"/>
              </w:rPr>
              <w:t xml:space="preserve">2、负荷弯曲性能≤3%，内径≥125mm，静压实验0.5MPA下保压不小于5分钟。</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1、尺寸为DN125，两爪式卡扣</w:t>
            </w:r>
            <w:r/>
          </w:p>
          <w:p>
            <w:pPr>
              <w:jc w:val="left"/>
              <w:widowControl/>
              <w:rPr>
                <w:rFonts w:ascii="宋体" w:hAnsi="宋体" w:cs="宋体"/>
                <w:sz w:val="22"/>
                <w:szCs w:val="22"/>
                <w:lang w:bidi="ar"/>
              </w:rPr>
            </w:pPr>
            <w:r>
              <w:rPr>
                <w:rFonts w:hint="eastAsia" w:ascii="宋体" w:hAnsi="宋体" w:cs="宋体"/>
                <w:sz w:val="22"/>
                <w:szCs w:val="22"/>
                <w:lang w:bidi="ar"/>
              </w:rPr>
              <w:t xml:space="preserve">2、不含卡扣重量不大于5kg每米 </w:t>
            </w:r>
            <w:r/>
          </w:p>
          <w:p>
            <w:pPr>
              <w:jc w:val="left"/>
              <w:widowControl/>
              <w:rPr>
                <w:rFonts w:ascii="宋体" w:hAnsi="宋体" w:cs="宋体"/>
                <w:sz w:val="22"/>
                <w:szCs w:val="22"/>
                <w:lang w:bidi="ar"/>
              </w:rPr>
            </w:pPr>
            <w:r>
              <w:rPr>
                <w:rFonts w:hint="eastAsia" w:ascii="宋体" w:hAnsi="宋体" w:cs="宋体"/>
                <w:sz w:val="22"/>
                <w:szCs w:val="22"/>
                <w:lang w:bidi="ar"/>
              </w:rPr>
              <w:t xml:space="preserve">3、管长4米每根</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充气防爆箱</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35000.00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充气防爆箱是一种用于保障气瓶充装安全的设备，主要用于防止气瓶在充气过程中发生爆炸时对人员和周围环境造成伤害。</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▲1、防爆箱采用双层结构:外箱采用双层≥5mm钢板制成，中间采用≥4mm钢板分割，前侧采用≥3mm钢板。门采用≥5mm钢板制成，防爆充气箱和人员间的钢板厚度≥10mm</w:t>
            </w:r>
            <w:r/>
          </w:p>
          <w:p>
            <w:pPr>
              <w:jc w:val="left"/>
              <w:widowControl/>
              <w:rPr>
                <w:rFonts w:ascii="宋体" w:hAnsi="宋体" w:cs="宋体"/>
                <w:sz w:val="22"/>
                <w:szCs w:val="22"/>
                <w:lang w:bidi="ar"/>
              </w:rPr>
            </w:pPr>
            <w:r>
              <w:rPr>
                <w:rFonts w:hint="eastAsia" w:ascii="宋体" w:hAnsi="宋体" w:cs="宋体"/>
                <w:sz w:val="22"/>
                <w:szCs w:val="22"/>
                <w:lang w:bidi="ar"/>
              </w:rPr>
              <w:t xml:space="preserve">▲2、所有控制集中在面板上。每个气瓶都有对应充气开关和压力表显示。工作压力:≥35MPa.</w:t>
            </w:r>
            <w:r/>
          </w:p>
          <w:p>
            <w:r>
              <w:rPr>
                <w:rFonts w:hint="eastAsia" w:ascii="宋体" w:hAnsi="宋体" w:cs="宋体"/>
                <w:sz w:val="22"/>
                <w:szCs w:val="22"/>
                <w:lang w:bidi="ar"/>
              </w:rPr>
              <w:t xml:space="preserve">▲3、可充气瓶数量≥4个</w:t>
            </w:r>
            <w:r/>
          </w:p>
          <w:p>
            <w:pPr>
              <w:jc w:val="left"/>
              <w:widowControl/>
              <w:rPr>
                <w:rFonts w:ascii="宋体" w:hAnsi="宋体" w:cs="宋体"/>
                <w:sz w:val="22"/>
                <w:szCs w:val="22"/>
                <w:lang w:bidi="ar"/>
              </w:rPr>
            </w:pPr>
            <w:r>
              <w:rPr>
                <w:rFonts w:hint="eastAsia" w:ascii="宋体" w:hAnsi="宋体" w:cs="宋体"/>
                <w:sz w:val="22"/>
                <w:szCs w:val="22"/>
                <w:lang w:bidi="ar"/>
              </w:rPr>
              <w:t xml:space="preserve">▲4、开门连锁装置，开门时自动切断充气回路，关门时自动打开充气回路</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1、开门连锁、关门自锁装置彰显人性化设计</w:t>
            </w:r>
            <w:r/>
          </w:p>
          <w:p>
            <w:pPr>
              <w:jc w:val="left"/>
              <w:widowControl/>
              <w:rPr>
                <w:rFonts w:ascii="宋体" w:hAnsi="宋体" w:cs="宋体"/>
                <w:sz w:val="22"/>
                <w:szCs w:val="22"/>
                <w:lang w:bidi="ar"/>
              </w:rPr>
            </w:pPr>
            <w:r>
              <w:rPr>
                <w:rFonts w:hint="eastAsia" w:ascii="宋体" w:hAnsi="宋体" w:cs="宋体"/>
                <w:sz w:val="22"/>
                <w:szCs w:val="22"/>
                <w:lang w:bidi="ar"/>
              </w:rPr>
              <w:t xml:space="preserve">2、气瓶放置桶铺设橡胶海绵，防止划伤气瓶</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150快接吸水管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1、车辆吸水管用于消防车吸取天然水源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1、接扣为金属快速接扣不含快速接扣重量不大于10kg，</w:t>
            </w:r>
            <w:r/>
          </w:p>
          <w:p>
            <w:pPr>
              <w:jc w:val="left"/>
              <w:widowControl/>
              <w:rPr>
                <w:rFonts w:ascii="宋体" w:hAnsi="宋体" w:cs="宋体"/>
                <w:sz w:val="22"/>
                <w:szCs w:val="22"/>
                <w:lang w:bidi="ar"/>
              </w:rPr>
            </w:pPr>
            <w:r>
              <w:rPr>
                <w:rFonts w:hint="eastAsia" w:ascii="宋体" w:hAnsi="宋体" w:cs="宋体"/>
                <w:sz w:val="22"/>
                <w:szCs w:val="22"/>
                <w:lang w:bidi="ar"/>
              </w:rPr>
              <w:t xml:space="preserve">2、管长不少于8米。</w:t>
            </w:r>
            <w:r/>
          </w:p>
          <w:p>
            <w:pPr>
              <w:jc w:val="left"/>
              <w:widowControl/>
              <w:rPr>
                <w:rFonts w:ascii="宋体" w:hAnsi="宋体" w:cs="宋体"/>
                <w:sz w:val="22"/>
                <w:szCs w:val="22"/>
                <w:lang w:bidi="ar"/>
              </w:rPr>
            </w:pPr>
            <w:r>
              <w:rPr>
                <w:rFonts w:hint="eastAsia" w:ascii="宋体" w:hAnsi="宋体" w:cs="宋体"/>
                <w:sz w:val="22"/>
                <w:szCs w:val="22"/>
                <w:lang w:bidi="ar"/>
              </w:rPr>
              <w:t xml:space="preserve">3、材料为pvc材质或优于其材质，尺寸为DN150</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150卡口转150快接</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1、用于消防车辆吸水管接扣转换</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整体要求：</w:t>
            </w:r>
            <w:r/>
          </w:p>
          <w:p>
            <w:pPr>
              <w:jc w:val="left"/>
              <w:widowControl/>
              <w:rPr>
                <w:rFonts w:ascii="宋体" w:hAnsi="宋体" w:cs="宋体"/>
                <w:sz w:val="22"/>
                <w:szCs w:val="22"/>
                <w:lang w:bidi="ar"/>
              </w:rPr>
            </w:pPr>
            <w:r>
              <w:rPr>
                <w:rFonts w:hint="eastAsia" w:ascii="宋体" w:hAnsi="宋体" w:cs="宋体"/>
                <w:sz w:val="22"/>
                <w:szCs w:val="22"/>
                <w:lang w:bidi="ar"/>
              </w:rPr>
              <w:t xml:space="preserve">1、接扣一侧为DN150两爪式卡扣，另一侧分150快速接扣，分DN150两爪卡扣转150公扣快速接扣和DN150两爪卡扣转150母扣快速接口</w:t>
            </w:r>
            <w:r/>
          </w:p>
          <w:p>
            <w:pPr>
              <w:jc w:val="left"/>
              <w:widowControl/>
              <w:rPr>
                <w:rFonts w:ascii="宋体" w:hAnsi="宋体" w:cs="宋体"/>
                <w:sz w:val="22"/>
                <w:szCs w:val="22"/>
                <w:lang w:bidi="ar"/>
              </w:rPr>
            </w:pPr>
            <w:r>
              <w:rPr>
                <w:rFonts w:hint="eastAsia" w:ascii="宋体" w:hAnsi="宋体" w:cs="宋体"/>
                <w:sz w:val="22"/>
                <w:szCs w:val="22"/>
                <w:lang w:bidi="ar"/>
              </w:rPr>
              <w:t xml:space="preserve">2、两个为一组</w:t>
            </w:r>
            <w:r/>
          </w:p>
          <w:p>
            <w:pPr>
              <w:jc w:val="left"/>
              <w:widowControl/>
              <w:rPr>
                <w:rFonts w:ascii="宋体" w:hAnsi="宋体" w:cs="宋体"/>
                <w:sz w:val="22"/>
                <w:szCs w:val="22"/>
                <w:lang w:bidi="ar"/>
              </w:rPr>
            </w:pPr>
            <w:r>
              <w:rPr>
                <w:rFonts w:hint="eastAsia" w:ascii="宋体" w:hAnsi="宋体" w:cs="宋体"/>
                <w:sz w:val="22"/>
                <w:szCs w:val="22"/>
                <w:lang w:bidi="ar"/>
              </w:rPr>
              <w:t xml:space="preserve">3、重量不大于5kg</w:t>
            </w:r>
            <w:r/>
          </w:p>
          <w:p>
            <w:pPr>
              <w:jc w:val="left"/>
              <w:widowControl/>
              <w:rPr>
                <w:rFonts w:ascii="宋体" w:hAnsi="宋体" w:cs="宋体"/>
                <w:sz w:val="22"/>
                <w:szCs w:val="22"/>
                <w:lang w:bidi="ar"/>
              </w:rPr>
            </w:pPr>
            <w:r>
              <w:rPr>
                <w:rFonts w:hint="eastAsia" w:ascii="宋体" w:hAnsi="宋体" w:cs="宋体"/>
                <w:sz w:val="22"/>
                <w:szCs w:val="22"/>
                <w:lang w:bidi="ar"/>
              </w:rPr>
              <w:t xml:space="preserve">4、材料为铝制或优于其材质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空气呼吸器气压表</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1、用于消防、化工、矿山等场景的高压气瓶压力监测，可以与现队站使用的内攻登记牌连接使用。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▲1、应具备短距无线通信功能，可配合压力显示装置使用；</w:t>
            </w:r>
            <w:r/>
          </w:p>
          <w:p>
            <w:r>
              <w:rPr>
                <w:rFonts w:hint="eastAsia" w:ascii="宋体" w:hAnsi="宋体" w:cs="宋体"/>
                <w:sz w:val="22"/>
                <w:szCs w:val="22"/>
                <w:lang w:bidi="ar"/>
              </w:rPr>
              <w:t xml:space="preserve">▲2、液晶屏显示气压，字体或背光应能随压力变换颜色：10MPa以上为绿色，6~10MPa为黄色，6MPa以下为红色；</w:t>
            </w:r>
            <w:r/>
          </w:p>
          <w:p>
            <w:pPr>
              <w:jc w:val="left"/>
              <w:widowControl/>
              <w:rPr>
                <w:rFonts w:ascii="宋体" w:hAnsi="宋体" w:cs="宋体"/>
                <w:sz w:val="22"/>
                <w:szCs w:val="22"/>
                <w:lang w:bidi="ar"/>
              </w:rPr>
            </w:pPr>
            <w:r>
              <w:rPr>
                <w:rFonts w:hint="eastAsia" w:ascii="宋体" w:hAnsi="宋体" w:cs="宋体"/>
                <w:sz w:val="22"/>
                <w:szCs w:val="22"/>
                <w:lang w:bidi="ar"/>
              </w:rPr>
              <w:t xml:space="preserve">▲3、防爆等级≥ExiaIICT3Ga，</w:t>
            </w:r>
            <w:r/>
          </w:p>
          <w:p>
            <w:pPr>
              <w:jc w:val="left"/>
              <w:widowControl/>
              <w:rPr>
                <w:rFonts w:ascii="宋体" w:hAnsi="宋体" w:cs="宋体"/>
                <w:sz w:val="22"/>
                <w:szCs w:val="22"/>
                <w:lang w:bidi="ar"/>
              </w:rPr>
            </w:pPr>
            <w:r>
              <w:rPr>
                <w:rFonts w:hint="eastAsia" w:ascii="宋体" w:hAnsi="宋体" w:cs="宋体"/>
                <w:sz w:val="22"/>
                <w:szCs w:val="22"/>
                <w:lang w:bidi="ar"/>
              </w:rPr>
              <w:t xml:space="preserve">▲4、防护等级≥IP67，提供相关检验报告。</w:t>
            </w:r>
            <w:r/>
          </w:p>
          <w:p>
            <w:r>
              <w:rPr>
                <w:rFonts w:hint="eastAsia" w:ascii="宋体" w:hAnsi="宋体" w:cs="宋体"/>
                <w:sz w:val="22"/>
                <w:szCs w:val="22"/>
                <w:lang w:bidi="ar"/>
              </w:rPr>
              <w:t xml:space="preserve">▲5、配备相对应的蓝牙连接个人插牌，可进行一对一连接插入内攻登机牌中显示相对应数值。</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1、需同时具有机械压力表和电子压力表，指针、数字显示气瓶气压；</w:t>
            </w:r>
            <w:r/>
          </w:p>
          <w:p>
            <w:pPr>
              <w:jc w:val="left"/>
              <w:widowControl/>
              <w:rPr>
                <w:rFonts w:ascii="宋体" w:hAnsi="宋体" w:cs="宋体"/>
                <w:sz w:val="22"/>
                <w:szCs w:val="22"/>
                <w:lang w:bidi="ar"/>
              </w:rPr>
            </w:pPr>
            <w:r>
              <w:rPr>
                <w:rFonts w:hint="eastAsia" w:ascii="宋体" w:hAnsi="宋体" w:cs="宋体"/>
                <w:sz w:val="22"/>
                <w:szCs w:val="22"/>
                <w:lang w:bidi="ar"/>
              </w:rPr>
              <w:t xml:space="preserve">2、开启气瓶应能自动开机，并具有自动检错功能；</w:t>
            </w:r>
            <w:r/>
          </w:p>
          <w:p>
            <w:pPr>
              <w:jc w:val="left"/>
              <w:widowControl/>
              <w:rPr>
                <w:rFonts w:ascii="宋体" w:hAnsi="宋体" w:cs="宋体"/>
                <w:sz w:val="22"/>
                <w:szCs w:val="22"/>
                <w:lang w:bidi="ar"/>
              </w:rPr>
            </w:pPr>
            <w:r>
              <w:rPr>
                <w:rFonts w:hint="eastAsia" w:ascii="宋体" w:hAnsi="宋体" w:cs="宋体"/>
                <w:sz w:val="22"/>
                <w:szCs w:val="22"/>
                <w:lang w:bidi="ar"/>
              </w:rPr>
              <w:t xml:space="preserve">3、压力表可动态估算剩余工作时间，不采用固定压力对应固定使用时间的静态算法；更换不同容积气瓶，剩余时间估算保持准确；</w:t>
            </w:r>
            <w:r/>
          </w:p>
          <w:p>
            <w:pPr>
              <w:jc w:val="left"/>
              <w:widowControl/>
              <w:rPr>
                <w:rFonts w:ascii="宋体" w:hAnsi="宋体" w:cs="宋体"/>
                <w:sz w:val="22"/>
                <w:szCs w:val="22"/>
                <w:lang w:bidi="ar"/>
              </w:rPr>
            </w:pPr>
            <w:r>
              <w:rPr>
                <w:rFonts w:hint="eastAsia" w:ascii="宋体" w:hAnsi="宋体" w:cs="宋体"/>
                <w:sz w:val="22"/>
                <w:szCs w:val="22"/>
                <w:lang w:bidi="ar"/>
              </w:rPr>
              <w:t xml:space="preserve">4、电子压力表需具有抬起唤醒功能，当设备垂挂时自动熄屏，抬起查看压力时屏幕灯光自动打开；</w:t>
            </w:r>
            <w:r/>
          </w:p>
          <w:p>
            <w:pPr>
              <w:jc w:val="left"/>
              <w:widowControl/>
              <w:rPr>
                <w:rFonts w:ascii="宋体" w:hAnsi="宋体" w:cs="宋体"/>
                <w:sz w:val="22"/>
                <w:szCs w:val="22"/>
                <w:lang w:bidi="ar"/>
              </w:rPr>
            </w:pPr>
            <w:r>
              <w:rPr>
                <w:rFonts w:hint="eastAsia" w:ascii="宋体" w:hAnsi="宋体" w:cs="宋体"/>
                <w:sz w:val="22"/>
                <w:szCs w:val="22"/>
                <w:lang w:bidi="ar"/>
              </w:rPr>
              <w:t xml:space="preserve">5、个人插牌可标记姓名、编号、血型等信息</w:t>
            </w:r>
            <w:r/>
          </w:p>
          <w:p>
            <w:pPr>
              <w:jc w:val="left"/>
              <w:widowControl/>
              <w:rPr>
                <w:rFonts w:ascii="宋体" w:hAnsi="宋体" w:cs="宋体"/>
                <w:sz w:val="22"/>
                <w:szCs w:val="22"/>
                <w:lang w:bidi="ar"/>
              </w:rPr>
            </w:pPr>
            <w:r>
              <w:rPr>
                <w:rFonts w:hint="eastAsia" w:ascii="宋体" w:hAnsi="宋体" w:cs="宋体"/>
                <w:sz w:val="22"/>
                <w:szCs w:val="22"/>
                <w:lang w:bidi="ar"/>
              </w:rPr>
              <w:t xml:space="preserve">6、个人插牌内置电池及指示灯，可存储信息及显示连接工作状态</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水带包布</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1、用于水带破损临时补救。</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1.‌爆破压力‌：≥6MPa‌</w:t>
            </w:r>
            <w:r/>
          </w:p>
          <w:p>
            <w:pPr>
              <w:jc w:val="left"/>
              <w:widowControl/>
              <w:rPr>
                <w:rFonts w:ascii="宋体" w:hAnsi="宋体" w:cs="宋体"/>
                <w:sz w:val="22"/>
                <w:szCs w:val="22"/>
                <w:lang w:bidi="ar"/>
              </w:rPr>
            </w:pPr>
            <w:r>
              <w:rPr>
                <w:rFonts w:hint="eastAsia" w:ascii="宋体" w:hAnsi="宋体" w:cs="宋体"/>
                <w:sz w:val="22"/>
                <w:szCs w:val="22"/>
                <w:lang w:bidi="ar"/>
              </w:rPr>
              <w:t xml:space="preserve">2.‌直径‌：65mm或80mm‌</w:t>
            </w:r>
            <w:r/>
          </w:p>
          <w:p>
            <w:pPr>
              <w:jc w:val="left"/>
              <w:widowControl/>
              <w:rPr>
                <w:rFonts w:ascii="宋体" w:hAnsi="宋体" w:cs="宋体"/>
                <w:sz w:val="22"/>
                <w:szCs w:val="22"/>
                <w:lang w:bidi="ar"/>
              </w:rPr>
            </w:pPr>
            <w:r>
              <w:rPr>
                <w:rFonts w:hint="eastAsia" w:ascii="宋体" w:hAnsi="宋体" w:cs="宋体"/>
                <w:sz w:val="22"/>
                <w:szCs w:val="22"/>
                <w:lang w:bidi="ar"/>
              </w:rPr>
              <w:t xml:space="preserve">3.‌长度‌：≥20cm‌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执勤包（套）</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26套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1、保卫执勤用挎包，主体橙色；用于消防日常安保巡查使用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1、内含小型灭火器、灭火毯、毛巾、口罩、小型急救包等安保执勤器材；</w:t>
            </w:r>
            <w:r/>
          </w:p>
          <w:p>
            <w:pPr>
              <w:jc w:val="left"/>
              <w:widowControl/>
              <w:rPr>
                <w:rFonts w:ascii="宋体" w:hAnsi="宋体" w:cs="宋体"/>
                <w:sz w:val="22"/>
                <w:szCs w:val="22"/>
                <w:lang w:bidi="ar"/>
              </w:rPr>
            </w:pPr>
            <w:r>
              <w:rPr>
                <w:rFonts w:hint="eastAsia" w:ascii="宋体" w:hAnsi="宋体" w:cs="宋体"/>
                <w:sz w:val="22"/>
                <w:szCs w:val="22"/>
                <w:lang w:bidi="ar"/>
              </w:rPr>
              <w:t xml:space="preserve">2、外部设有魔术贴，可印字“扬州消防”，或中标后与采购方确认印字要求。</w:t>
            </w:r>
            <w:r/>
          </w:p>
          <w:p>
            <w:pPr>
              <w:jc w:val="left"/>
              <w:widowControl/>
              <w:rPr>
                <w:rFonts w:ascii="宋体" w:hAnsi="宋体" w:cs="宋体"/>
                <w:sz w:val="22"/>
                <w:szCs w:val="22"/>
                <w:lang w:bidi="ar"/>
              </w:rPr>
            </w:pPr>
            <w:r>
              <w:rPr>
                <w:rFonts w:hint="eastAsia" w:ascii="宋体" w:hAnsi="宋体" w:cs="宋体"/>
                <w:sz w:val="22"/>
                <w:szCs w:val="22"/>
                <w:lang w:bidi="ar"/>
              </w:rPr>
              <w:t xml:space="preserve">3、小型灭火器为水基型21B灭火器，容量不小于600ML，铝制阀门，有效期不少于3年。</w:t>
            </w:r>
            <w:r/>
          </w:p>
          <w:p>
            <w:pPr>
              <w:jc w:val="left"/>
              <w:widowControl/>
              <w:rPr>
                <w:rFonts w:ascii="宋体" w:hAnsi="宋体" w:cs="宋体"/>
                <w:sz w:val="22"/>
                <w:szCs w:val="22"/>
                <w:lang w:bidi="ar"/>
              </w:rPr>
            </w:pPr>
            <w:r>
              <w:rPr>
                <w:rFonts w:hint="eastAsia" w:ascii="宋体" w:hAnsi="宋体" w:cs="宋体"/>
                <w:sz w:val="22"/>
                <w:szCs w:val="22"/>
                <w:lang w:bidi="ar"/>
              </w:rPr>
              <w:t xml:space="preserve">4、灭火毯尺寸不小于1.5m*1.8m，国标加厚版，具有防火隔热特性的阻燃玻璃纤维制成。</w:t>
            </w:r>
            <w:r/>
          </w:p>
          <w:p>
            <w:pPr>
              <w:jc w:val="left"/>
              <w:widowControl/>
              <w:rPr>
                <w:rFonts w:ascii="宋体" w:hAnsi="宋体" w:cs="宋体"/>
                <w:sz w:val="22"/>
                <w:szCs w:val="22"/>
                <w:lang w:bidi="ar"/>
              </w:rPr>
            </w:pPr>
            <w:r>
              <w:rPr>
                <w:rFonts w:hint="eastAsia" w:ascii="宋体" w:hAnsi="宋体" w:cs="宋体"/>
                <w:sz w:val="22"/>
                <w:szCs w:val="22"/>
                <w:lang w:bidi="ar"/>
              </w:rPr>
              <w:t xml:space="preserve">5、毛巾为日常家用毛巾、口罩为日常医用口罩即可、小型急救包应急情况下止血包扎以及消毒功能。</w:t>
            </w:r>
            <w:r/>
          </w:p>
        </w:tc>
      </w:tr>
      <w:tr>
        <w:trPr>
          <w:trHeight w:val="47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车辆维修工具箱</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1、覆盖工业维护、应急救援、精密作业等场景的模块化装备系统，机械维修箱​</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工具箱内包含：电工胶布*10、剥线钳*1、卷尺*1、美工刀*1、老虎钳*1、万用表*1、高级电笔*1、安全锤*1、螺丝零件盒*1、锯子*1、剪刀*1、小螺丝刀*4、棘轮扳手*1、内六角*8、十字起子*1、角磨机*1、小扳手*8号-32号、套筒连接杆*1、一字起子*1、羊角锤*1、批头*10、尖嘴钳*1、伸缩防身棒*1、水管钳*1、吸锡器*1、套筒*8号-32号、锂电钻*1、8号-18号的电钻头。</w:t>
            </w:r>
            <w:r/>
          </w:p>
          <w:p>
            <w:pPr>
              <w:jc w:val="left"/>
              <w:widowControl/>
              <w:rPr>
                <w:rFonts w:ascii="宋体" w:hAnsi="宋体" w:cs="宋体"/>
                <w:sz w:val="22"/>
                <w:szCs w:val="22"/>
                <w:lang w:bidi="ar"/>
              </w:rPr>
            </w:pPr>
            <w:r>
              <w:rPr>
                <w:rFonts w:hint="eastAsia" w:ascii="宋体" w:hAnsi="宋体" w:cs="宋体"/>
                <w:sz w:val="22"/>
                <w:szCs w:val="22"/>
                <w:lang w:bidi="ar"/>
              </w:rPr>
              <w:t xml:space="preserve">2、以上工具均为日常民用工具，无特殊要求，能够满足日常简易维修功能即可。</w:t>
            </w:r>
            <w:r/>
          </w:p>
          <w:p>
            <w:pPr>
              <w:jc w:val="left"/>
              <w:widowControl/>
              <w:rPr>
                <w:rFonts w:ascii="宋体" w:hAnsi="宋体" w:cs="宋体"/>
                <w:sz w:val="22"/>
                <w:szCs w:val="22"/>
                <w:lang w:bidi="ar"/>
              </w:rPr>
            </w:pPr>
            <w:r>
              <w:rPr>
                <w:rFonts w:hint="eastAsia" w:ascii="宋体" w:hAnsi="宋体" w:cs="宋体"/>
                <w:sz w:val="22"/>
                <w:szCs w:val="22"/>
                <w:lang w:bidi="ar"/>
              </w:rPr>
              <w:t xml:space="preserve">3、工具箱尺寸不限，满足以上工具装载即可，材质为金属</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厕所帐篷</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1、救灾专用厕所帐篷‌，是一种便携式遮蔽设施，主要用于在无固定厕所的场景中提供私密如厕空间。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color w:val="ff0000"/>
                <w:sz w:val="22"/>
                <w:lang w:bidi="ar"/>
              </w:rPr>
            </w:pPr>
            <w:r>
              <w:rPr>
                <w:rFonts w:hint="eastAsia" w:ascii="宋体" w:hAnsi="宋体" w:cs="宋体"/>
                <w:sz w:val="22"/>
                <w:szCs w:val="22"/>
                <w:lang w:bidi="ar"/>
              </w:rPr>
              <w:t xml:space="preserve">1、MZ/T011.6-2010《救灾帐篷 第6部分：厕所帐篷》</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▲1、整体长≥1.2米，宽≥1.2米，围墙高≥1.9米。</w:t>
            </w:r>
            <w:r/>
          </w:p>
          <w:p>
            <w:pPr>
              <w:jc w:val="left"/>
              <w:widowControl/>
              <w:rPr>
                <w:rFonts w:ascii="宋体" w:hAnsi="宋体" w:cs="宋体"/>
                <w:sz w:val="22"/>
                <w:szCs w:val="22"/>
                <w:lang w:bidi="ar"/>
              </w:rPr>
            </w:pPr>
            <w:r>
              <w:rPr>
                <w:rFonts w:hint="eastAsia" w:ascii="宋体" w:hAnsi="宋体" w:cs="宋体"/>
                <w:sz w:val="22"/>
                <w:szCs w:val="22"/>
                <w:lang w:bidi="ar"/>
              </w:rPr>
              <w:t xml:space="preserve">▲2、污水容量≥20L</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双轮异向切割锯锯片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1组</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一、基本描述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1、可切割钢材、铜材、铝型材、塑料、木材、汽车轮胎、汽车玻璃、橡胶、进口玻璃幕墙等几乎所有材料，大大提升了双向锯产品的性能和用途，彻底掘弃了原来单一工具只能切割单一材料的历史。</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二、参数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rPr>
                <w:rFonts w:hint="eastAsia" w:ascii="宋体" w:hAnsi="宋体" w:cs="宋体"/>
                <w:b/>
                <w:bCs/>
                <w:i/>
                <w:iCs/>
                <w:sz w:val="22"/>
                <w:szCs w:val="22"/>
                <w:highlight w:val="none"/>
                <w:u w:val="single"/>
                <w:lang w:bidi="ar"/>
              </w:rPr>
              <w:t xml:space="preserve">适配原机型青岛毅速安cde2530xp，</w:t>
            </w:r>
            <w:r>
              <w:rPr>
                <w:rFonts w:hint="eastAsia" w:ascii="宋体" w:hAnsi="宋体" w:cs="宋体"/>
                <w:sz w:val="22"/>
                <w:szCs w:val="22"/>
                <w:highlight w:val="none"/>
                <w:lang w:bidi="ar"/>
              </w:rPr>
              <w:t xml:space="preserve">双轮异向切割锯，提供锯片（315mm），两片为一组。</w:t>
            </w:r>
            <w:r/>
          </w:p>
        </w:tc>
      </w:tr>
      <w:tr>
        <w:trPr>
          <w:trHeight w:val="189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无齿锯锯片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一、基本描述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1、可以用来切割金属、混凝土、沥青、石头、水泥、玻璃钢物品,主要用于消防抢险救援,搭配无齿锯使用；</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二、参数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rPr>
                <w:rFonts w:hint="eastAsia" w:ascii="宋体" w:hAnsi="宋体" w:cs="宋体"/>
                <w:b/>
                <w:bCs/>
                <w:i/>
                <w:iCs/>
                <w:sz w:val="22"/>
                <w:szCs w:val="22"/>
                <w:highlight w:val="none"/>
                <w:u w:val="single"/>
                <w:lang w:bidi="ar"/>
              </w:rPr>
              <w:t xml:space="preserve">适配现使用型号无齿锯（胡斯华纳（750、970、1270），</w:t>
            </w:r>
            <w:r>
              <w:rPr>
                <w:rFonts w:hint="eastAsia" w:ascii="宋体" w:hAnsi="宋体" w:cs="宋体"/>
                <w:sz w:val="22"/>
                <w:szCs w:val="22"/>
                <w:highlight w:val="none"/>
                <w:lang w:bidi="ar"/>
              </w:rPr>
              <w:t xml:space="preserve">提供350毫米。</w:t>
            </w:r>
            <w:r/>
          </w:p>
        </w:tc>
      </w:tr>
      <w:tr>
        <w:trPr>
          <w:trHeight w:val="208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电动无齿锯锯片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1、可以用来切割金属、混凝土、沥青、石头、水泥、玻璃钢物品,主要用于消防抢险救援；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i/>
                <w:iCs/>
                <w:sz w:val="22"/>
                <w:szCs w:val="22"/>
                <w:u w:val="single"/>
                <w:lang w:bidi="ar"/>
              </w:rPr>
              <w:t xml:space="preserve">适配斯蒂尔TSA230电动无齿锯</w:t>
            </w:r>
            <w:r>
              <w:rPr>
                <w:rFonts w:hint="eastAsia" w:ascii="宋体" w:hAnsi="宋体" w:cs="宋体"/>
                <w:sz w:val="22"/>
                <w:szCs w:val="22"/>
                <w:lang w:bidi="ar"/>
              </w:rPr>
              <w:t xml:space="preserve">和锯片TSA230树脂砂轮片使用；</w:t>
            </w:r>
            <w:r/>
          </w:p>
          <w:p>
            <w:pPr>
              <w:jc w:val="left"/>
              <w:widowControl/>
              <w:rPr>
                <w:rFonts w:ascii="宋体" w:hAnsi="宋体" w:cs="宋体"/>
                <w:sz w:val="22"/>
                <w:szCs w:val="22"/>
                <w:lang w:bidi="ar"/>
              </w:rPr>
            </w:pPr>
            <w:r>
              <w:rPr>
                <w:rFonts w:hint="eastAsia" w:ascii="宋体" w:hAnsi="宋体" w:cs="宋体"/>
                <w:sz w:val="22"/>
                <w:szCs w:val="22"/>
                <w:lang w:bidi="ar"/>
              </w:rPr>
              <w:t xml:space="preserve">2、锯片尺寸为230MM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机动链锯锯条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15条</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1、主要用切割切割各种木质障碍物。</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i/>
                <w:iCs/>
                <w:sz w:val="22"/>
                <w:szCs w:val="22"/>
                <w:u w:val="single"/>
                <w:lang w:bidi="ar"/>
              </w:rPr>
              <w:t xml:space="preserve">适配胡斯华纳450机动链锯，</w:t>
            </w:r>
            <w:r>
              <w:rPr>
                <w:rFonts w:hint="eastAsia" w:ascii="宋体" w:hAnsi="宋体" w:cs="宋体"/>
                <w:sz w:val="22"/>
                <w:szCs w:val="22"/>
                <w:lang w:bidi="ar"/>
              </w:rPr>
              <w:t xml:space="preserve">提供链条18英寸36刀325规格链条。</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150卡口吸水管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1、车辆吸水管用于消防车吸取天然水源。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1、不含卡扣重量不大于5kg每米管长4米每根。</w:t>
            </w:r>
            <w:r/>
          </w:p>
          <w:p>
            <w:pPr>
              <w:jc w:val="left"/>
              <w:widowControl/>
              <w:rPr>
                <w:rFonts w:ascii="宋体" w:hAnsi="宋体" w:cs="宋体"/>
                <w:sz w:val="22"/>
                <w:szCs w:val="22"/>
                <w:lang w:bidi="ar"/>
              </w:rPr>
            </w:pPr>
            <w:r>
              <w:rPr>
                <w:rFonts w:hint="eastAsia" w:ascii="宋体" w:hAnsi="宋体" w:cs="宋体"/>
                <w:sz w:val="22"/>
                <w:szCs w:val="22"/>
                <w:lang w:bidi="ar"/>
              </w:rPr>
              <w:t xml:space="preserve">2、配置4个滤网。</w:t>
            </w:r>
            <w:r/>
          </w:p>
          <w:p>
            <w:pPr>
              <w:jc w:val="left"/>
              <w:widowControl/>
              <w:rPr>
                <w:rFonts w:ascii="宋体" w:hAnsi="宋体" w:cs="宋体"/>
                <w:sz w:val="22"/>
                <w:szCs w:val="22"/>
                <w:lang w:bidi="ar"/>
              </w:rPr>
            </w:pPr>
            <w:r>
              <w:rPr>
                <w:rFonts w:hint="eastAsia" w:ascii="宋体" w:hAnsi="宋体" w:cs="宋体"/>
                <w:sz w:val="22"/>
                <w:szCs w:val="22"/>
                <w:lang w:bidi="ar"/>
              </w:rPr>
              <w:t xml:space="preserve">3、材料：参照或优于pvc材质</w:t>
            </w:r>
            <w:r/>
          </w:p>
          <w:p>
            <w:pPr>
              <w:jc w:val="left"/>
              <w:widowControl/>
              <w:rPr>
                <w:rFonts w:ascii="宋体" w:hAnsi="宋体" w:cs="宋体"/>
                <w:sz w:val="22"/>
                <w:szCs w:val="22"/>
                <w:lang w:bidi="ar"/>
              </w:rPr>
            </w:pPr>
            <w:r>
              <w:rPr>
                <w:rFonts w:hint="eastAsia" w:ascii="宋体" w:hAnsi="宋体" w:cs="宋体"/>
                <w:sz w:val="22"/>
                <w:szCs w:val="22"/>
                <w:lang w:bidi="ar"/>
              </w:rPr>
              <w:t xml:space="preserve">4、尺寸为DN150</w:t>
            </w:r>
            <w:r/>
          </w:p>
          <w:p>
            <w:pPr>
              <w:jc w:val="left"/>
              <w:widowControl/>
              <w:rPr>
                <w:rFonts w:ascii="宋体" w:hAnsi="宋体" w:cs="宋体"/>
                <w:sz w:val="22"/>
                <w:szCs w:val="22"/>
                <w:lang w:bidi="ar"/>
              </w:rPr>
            </w:pPr>
            <w:r>
              <w:rPr>
                <w:rFonts w:hint="eastAsia" w:ascii="宋体" w:hAnsi="宋体" w:cs="宋体"/>
                <w:sz w:val="22"/>
                <w:szCs w:val="22"/>
                <w:lang w:bidi="ar"/>
              </w:rPr>
              <w:t xml:space="preserve">5、两爪式卡扣</w:t>
            </w:r>
            <w:r/>
          </w:p>
          <w:p>
            <w:pPr>
              <w:jc w:val="left"/>
              <w:widowControl/>
              <w:rPr>
                <w:rFonts w:ascii="宋体" w:hAnsi="宋体" w:cs="宋体"/>
                <w:sz w:val="22"/>
                <w:szCs w:val="22"/>
                <w:lang w:bidi="ar"/>
              </w:rPr>
            </w:pPr>
            <w:r>
              <w:rPr>
                <w:rFonts w:hint="eastAsia" w:ascii="宋体" w:hAnsi="宋体" w:cs="宋体"/>
                <w:sz w:val="22"/>
                <w:szCs w:val="22"/>
                <w:lang w:bidi="ar"/>
              </w:rPr>
              <w:t xml:space="preserve">6、耐真空性≤5%，耐静水压力在0.5MPA下保压时间≥5分钟</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异型异径接口</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22个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1、主要应用场景：用于火灾现场不同型式、直径接口之间的转换连接。</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color w:val="ff0000"/>
                <w:sz w:val="22"/>
                <w:szCs w:val="22"/>
                <w:lang w:bidi="ar"/>
              </w:rPr>
            </w:pPr>
            <w:r>
              <w:rPr>
                <w:rFonts w:hint="eastAsia" w:ascii="宋体" w:hAnsi="宋体" w:cs="宋体"/>
                <w:b/>
                <w:bCs/>
                <w:i/>
                <w:iCs/>
                <w:color w:val="ff0000"/>
                <w:sz w:val="22"/>
                <w:szCs w:val="22"/>
                <w:u w:val="single"/>
                <w:lang w:bidi="ar"/>
              </w:rPr>
              <w:t xml:space="preserve">GB12514《消防接口》</w:t>
            </w:r>
            <w:r>
              <w:rPr>
                <w:rFonts w:hint="eastAsia" w:ascii="宋体" w:hAnsi="宋体" w:cs="宋体"/>
                <w:b/>
                <w:bCs/>
                <w:i/>
                <w:iCs/>
                <w:sz w:val="22"/>
                <w:szCs w:val="22"/>
                <w:u w:val="single"/>
                <w:lang w:bidi="ar"/>
              </w:rPr>
              <w:t xml:space="preserve">标准。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1、使用公称压力≥2.5MPa；强度测试压力≥4MPa。</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▲1、材质：接口：铝镁合金或更优质材质；本体：铝合金或更优质材质。</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2、外观：</w:t>
            </w:r>
            <w:r>
              <w:rPr>
                <w:rFonts w:hint="eastAsia" w:asciiTheme="minorEastAsia" w:hAnsiTheme="minorEastAsia" w:eastAsiaTheme="minorEastAsia" w:cstheme="minorEastAsia"/>
                <w:sz w:val="22"/>
                <w:szCs w:val="22"/>
              </w:rPr>
              <w:t xml:space="preserve">本体无裂纹、气孔、磕碰损伤；密封圈无裂口、变形；接口螺纹/卡爪无毛刺、缺牙；标准规格铭文清晰</w:t>
            </w:r>
            <w:r>
              <w:rPr>
                <w:rFonts w:hint="eastAsia" w:ascii="宋体" w:hAnsi="宋体" w:cs="宋体"/>
                <w:sz w:val="22"/>
                <w:szCs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3、规格型号：（65内扣转65雌，65内扣转65雄，65内扣转80雌，65内扣转80雄，80内扣转65雌，80内扣转65雄，80内扣转80雌，80内扣转80雄，65雌转65雌，80雌转65雌，80雌转80雌，80雌转65雄，65雌转80雄，65雄转65雄，80雄转65雄，80雄转80雄）。</w:t>
            </w:r>
            <w:r/>
          </w:p>
        </w:tc>
      </w:tr>
      <w:tr>
        <w:trPr>
          <w:trHeight w:val="25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快换空呼转换接口</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27个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1、高压快换接头适用于空气呼吸器，解决顿繁连接中不需要反复拆卸螺纹，避免多次拆装而导致螺纹受损。通过快速连接，缩短操作时间，减轻劳动强度，同时保证操作安全。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▲1.实现气瓶与减压器的快速插拔自锁连接，单次安装/拆卸操作时间≤3秒。接头连接后，始终保持气体的畅通，带有自锁机构。</w:t>
            </w:r>
            <w:r/>
          </w:p>
          <w:p>
            <w:pPr>
              <w:jc w:val="left"/>
              <w:widowControl/>
              <w:rPr>
                <w:rFonts w:ascii="宋体" w:hAnsi="宋体" w:cs="宋体"/>
                <w:sz w:val="22"/>
                <w:szCs w:val="22"/>
                <w:lang w:bidi="ar"/>
              </w:rPr>
            </w:pPr>
            <w:r>
              <w:rPr>
                <w:rFonts w:hint="eastAsia" w:ascii="宋体" w:hAnsi="宋体" w:cs="宋体"/>
                <w:sz w:val="22"/>
                <w:szCs w:val="22"/>
                <w:lang w:bidi="ar"/>
              </w:rPr>
              <w:t xml:space="preserve">▲2.高压快换接头规格:M16X1.5或M12X1高压螺纹连接形式。</w:t>
            </w:r>
            <w:r/>
          </w:p>
          <w:p>
            <w:pPr>
              <w:jc w:val="left"/>
              <w:widowControl/>
              <w:rPr>
                <w:rFonts w:ascii="宋体" w:hAnsi="宋体" w:cs="宋体"/>
                <w:sz w:val="22"/>
                <w:szCs w:val="22"/>
                <w:lang w:bidi="ar"/>
              </w:rPr>
            </w:pPr>
            <w:r>
              <w:rPr>
                <w:rFonts w:hint="eastAsia" w:ascii="宋体" w:hAnsi="宋体" w:cs="宋体"/>
                <w:sz w:val="22"/>
                <w:szCs w:val="22"/>
                <w:lang w:bidi="ar"/>
              </w:rPr>
              <w:t xml:space="preserve">▲3.高压快换接头额定工作压力范围:2~40MPa高压快换接头工作温度范围:-30℃至+60℃</w:t>
            </w:r>
            <w:r/>
          </w:p>
          <w:p>
            <w:r>
              <w:rPr>
                <w:rFonts w:hint="eastAsia" w:ascii="宋体" w:hAnsi="宋体" w:cs="宋体"/>
                <w:sz w:val="22"/>
                <w:szCs w:val="22"/>
                <w:lang w:bidi="ar"/>
              </w:rPr>
              <w:t xml:space="preserve">▲4.高压快换接头常温下抗疲劳性实验快活插拔≥5000次，无变形、无泄露。</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1.快换装置实现气瓶和减压器之间快插式自锁连接，适用所有符合G5/8螺纹接口的气瓶。</w:t>
            </w:r>
            <w:r/>
          </w:p>
          <w:p>
            <w:pPr>
              <w:jc w:val="left"/>
              <w:widowControl/>
              <w:rPr>
                <w:rFonts w:ascii="宋体" w:hAnsi="宋体" w:cs="宋体"/>
                <w:sz w:val="22"/>
                <w:szCs w:val="22"/>
                <w:lang w:bidi="ar"/>
              </w:rPr>
            </w:pPr>
            <w:r>
              <w:rPr>
                <w:rFonts w:hint="eastAsia" w:ascii="宋体" w:hAnsi="宋体" w:cs="宋体"/>
                <w:sz w:val="22"/>
                <w:szCs w:val="22"/>
                <w:lang w:bidi="ar"/>
              </w:rPr>
              <w:t xml:space="preserve">2.防止意外松脱，安全可靠:可靠的球锁机构将相匹配的两半部分结合在一起。</w:t>
            </w:r>
            <w:r/>
          </w:p>
          <w:p>
            <w:pPr>
              <w:jc w:val="left"/>
              <w:widowControl/>
              <w:rPr>
                <w:rFonts w:ascii="宋体" w:hAnsi="宋体" w:cs="宋体"/>
                <w:sz w:val="22"/>
                <w:szCs w:val="22"/>
                <w:lang w:bidi="ar"/>
              </w:rPr>
            </w:pPr>
            <w:r>
              <w:rPr>
                <w:rFonts w:hint="eastAsia" w:ascii="宋体" w:hAnsi="宋体" w:cs="宋体"/>
                <w:sz w:val="22"/>
                <w:szCs w:val="22"/>
                <w:lang w:bidi="ar"/>
              </w:rPr>
              <w:t xml:space="preserve">3.公插头和母插座采用实心的棒料精密制造。</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捕蛇夹</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捕蛇夹的管身为超轻加厚铝合金材质，方便携带。夹口通常采用锯齿状设计，以增加夹持力并防止蛇类逃脱。</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1、长度‌：捕蛇夹的长度可伸缩，伸缩范围为120-200cm‌</w:t>
            </w:r>
            <w:r/>
          </w:p>
          <w:p>
            <w:pPr>
              <w:jc w:val="left"/>
              <w:widowControl/>
              <w:rPr>
                <w:rFonts w:ascii="宋体" w:hAnsi="宋体" w:cs="宋体"/>
                <w:sz w:val="22"/>
                <w:szCs w:val="22"/>
                <w:lang w:bidi="ar"/>
              </w:rPr>
            </w:pPr>
            <w:r>
              <w:rPr>
                <w:rFonts w:hint="eastAsia" w:ascii="宋体" w:hAnsi="宋体" w:cs="宋体"/>
                <w:sz w:val="22"/>
                <w:szCs w:val="22"/>
                <w:lang w:bidi="ar"/>
              </w:rPr>
              <w:t xml:space="preserve">2、夹头开口尺寸‌：蛇钳钢制夹头开口为110mm‌</w:t>
            </w:r>
            <w:r/>
          </w:p>
          <w:p>
            <w:pPr>
              <w:jc w:val="left"/>
              <w:widowControl/>
              <w:rPr>
                <w:rFonts w:ascii="宋体" w:hAnsi="宋体" w:cs="宋体"/>
                <w:sz w:val="22"/>
                <w:szCs w:val="22"/>
                <w:lang w:bidi="ar"/>
              </w:rPr>
            </w:pPr>
            <w:r>
              <w:rPr>
                <w:rFonts w:hint="eastAsia" w:ascii="宋体" w:hAnsi="宋体" w:cs="宋体"/>
                <w:sz w:val="22"/>
                <w:szCs w:val="22"/>
                <w:lang w:bidi="ar"/>
              </w:rPr>
              <w:t xml:space="preserve">3、材质‌：捕蛇夹的管身参照或由于超轻加厚铝合金材质，方便携带‌。</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马刀锯锯片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1、可以用来切割金属物品,主要用于消防抢险救援,搭配马刀锯使用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1、可以用来切割金属物品,主要用于消防抢险救援,搭配马刀锯使用。</w:t>
            </w:r>
            <w:r/>
          </w:p>
          <w:p>
            <w:pPr>
              <w:jc w:val="left"/>
              <w:widowControl/>
              <w:rPr>
                <w:rFonts w:ascii="宋体" w:hAnsi="宋体" w:cs="宋体"/>
                <w:sz w:val="22"/>
                <w:szCs w:val="22"/>
                <w:lang w:bidi="ar"/>
              </w:rPr>
            </w:pPr>
            <w:r>
              <w:rPr>
                <w:rFonts w:hint="eastAsia" w:ascii="宋体" w:hAnsi="宋体" w:cs="宋体"/>
                <w:sz w:val="22"/>
                <w:szCs w:val="22"/>
                <w:lang w:bidi="ar"/>
              </w:rPr>
              <w:t xml:space="preserve">2、全长152mm，TPI5/8，应用切割含钉子木材</w:t>
            </w:r>
            <w:r/>
          </w:p>
          <w:p>
            <w:pPr>
              <w:jc w:val="left"/>
              <w:widowControl/>
              <w:rPr>
                <w:rFonts w:ascii="宋体" w:hAnsi="宋体" w:cs="宋体"/>
                <w:sz w:val="22"/>
                <w:szCs w:val="22"/>
                <w:lang w:bidi="ar"/>
              </w:rPr>
            </w:pPr>
            <w:r>
              <w:rPr>
                <w:rFonts w:hint="eastAsia" w:ascii="宋体" w:hAnsi="宋体" w:cs="宋体"/>
                <w:sz w:val="22"/>
                <w:szCs w:val="22"/>
                <w:lang w:bidi="ar"/>
              </w:rPr>
              <w:t xml:space="preserve">3、全长152mm，切割3.2-2.7mm厚度金属</w:t>
            </w:r>
            <w:r/>
          </w:p>
          <w:p>
            <w:pPr>
              <w:jc w:val="left"/>
              <w:widowControl/>
              <w:rPr>
                <w:rFonts w:ascii="宋体" w:hAnsi="宋体" w:cs="宋体"/>
                <w:sz w:val="22"/>
                <w:szCs w:val="22"/>
                <w:lang w:bidi="ar"/>
              </w:rPr>
            </w:pPr>
            <w:r>
              <w:rPr>
                <w:rFonts w:hint="eastAsia" w:ascii="宋体" w:hAnsi="宋体" w:cs="宋体"/>
                <w:sz w:val="22"/>
                <w:szCs w:val="22"/>
                <w:lang w:bidi="ar"/>
              </w:rPr>
              <w:t xml:space="preserve">4、锯片适配威克士WU501型号</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推雪铲</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1、适用范围：铲雪，环卫作业，粮食作物，饲料生产，铲海鲜，垃圾肥料等。</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1、铲头尺寸：≤57*58cm,把柄长≥120cm。</w:t>
            </w:r>
            <w:r/>
          </w:p>
          <w:p>
            <w:pPr>
              <w:jc w:val="left"/>
              <w:widowControl/>
              <w:rPr>
                <w:rFonts w:ascii="宋体" w:hAnsi="宋体" w:cs="宋体"/>
                <w:sz w:val="22"/>
                <w:szCs w:val="22"/>
                <w:lang w:bidi="ar"/>
              </w:rPr>
            </w:pPr>
            <w:r>
              <w:rPr>
                <w:rFonts w:hint="eastAsia" w:ascii="宋体" w:hAnsi="宋体" w:cs="宋体"/>
                <w:sz w:val="22"/>
                <w:szCs w:val="22"/>
                <w:lang w:bidi="ar"/>
              </w:rPr>
              <w:t xml:space="preserve">2、材质：锰钢猝火。</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热融枪</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1、热熔枪是一种通过加热固态胶棒，融化成液体，然后通过挤压将胶液涂覆在物体表面进行粘合的手持工具。</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▲1、2档风速可调节</w:t>
            </w:r>
            <w:r/>
          </w:p>
          <w:p>
            <w:pPr>
              <w:jc w:val="left"/>
              <w:widowControl/>
              <w:rPr>
                <w:rFonts w:ascii="宋体" w:hAnsi="宋体" w:cs="宋体"/>
                <w:sz w:val="22"/>
                <w:szCs w:val="22"/>
                <w:lang w:bidi="ar"/>
              </w:rPr>
            </w:pPr>
            <w:r>
              <w:rPr>
                <w:rFonts w:hint="eastAsia" w:ascii="宋体" w:hAnsi="宋体" w:cs="宋体"/>
                <w:sz w:val="22"/>
                <w:szCs w:val="22"/>
                <w:lang w:bidi="ar"/>
              </w:rPr>
              <w:t xml:space="preserve">▲</w:t>
            </w:r>
            <w:r>
              <w:rPr>
                <w:rFonts w:ascii="宋体" w:hAnsi="宋体" w:cs="宋体"/>
                <w:sz w:val="22"/>
                <w:szCs w:val="22"/>
                <w:lang w:bidi="ar"/>
              </w:rPr>
              <w:t xml:space="preserve">2</w:t>
            </w:r>
            <w:r>
              <w:rPr>
                <w:rFonts w:hint="eastAsia" w:ascii="宋体" w:hAnsi="宋体" w:cs="宋体"/>
                <w:sz w:val="22"/>
                <w:szCs w:val="22"/>
                <w:lang w:bidi="ar"/>
              </w:rPr>
              <w:t xml:space="preserve">、温度＞60℃且＜600℃</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1、数字显示温度</w:t>
            </w:r>
            <w:r/>
          </w:p>
          <w:p>
            <w:pPr>
              <w:jc w:val="left"/>
              <w:widowControl/>
              <w:rPr>
                <w:rFonts w:ascii="宋体" w:hAnsi="宋体" w:cs="宋体"/>
                <w:sz w:val="22"/>
                <w:szCs w:val="22"/>
                <w:lang w:bidi="ar"/>
              </w:rPr>
            </w:pPr>
            <w:r>
              <w:rPr>
                <w:rFonts w:hint="eastAsia" w:ascii="宋体" w:hAnsi="宋体" w:cs="宋体"/>
                <w:sz w:val="22"/>
                <w:szCs w:val="22"/>
                <w:lang w:bidi="ar"/>
              </w:rPr>
              <w:t xml:space="preserve">2、可精确控温</w:t>
            </w:r>
            <w:r/>
          </w:p>
          <w:p>
            <w:pPr>
              <w:jc w:val="left"/>
              <w:widowControl/>
              <w:rPr>
                <w:rFonts w:ascii="宋体" w:hAnsi="宋体" w:cs="宋体"/>
                <w:sz w:val="22"/>
                <w:szCs w:val="22"/>
                <w:lang w:bidi="ar"/>
              </w:rPr>
            </w:pPr>
            <w:r>
              <w:rPr>
                <w:rFonts w:hint="eastAsia" w:ascii="宋体" w:hAnsi="宋体" w:cs="宋体"/>
                <w:sz w:val="22"/>
                <w:szCs w:val="22"/>
                <w:lang w:bidi="ar"/>
              </w:rPr>
              <w:t xml:space="preserve">3、双发热丝</w:t>
            </w:r>
            <w:r/>
          </w:p>
          <w:p>
            <w:pPr>
              <w:jc w:val="left"/>
              <w:widowControl/>
              <w:rPr>
                <w:rFonts w:ascii="宋体" w:hAnsi="宋体" w:cs="宋体"/>
                <w:sz w:val="22"/>
                <w:szCs w:val="22"/>
                <w:lang w:bidi="ar"/>
              </w:rPr>
            </w:pPr>
            <w:r>
              <w:rPr>
                <w:rFonts w:hint="eastAsia" w:ascii="宋体" w:hAnsi="宋体" w:cs="宋体"/>
                <w:sz w:val="22"/>
                <w:szCs w:val="22"/>
                <w:lang w:bidi="ar"/>
              </w:rPr>
              <w:t xml:space="preserve">4、涡轮出风</w:t>
            </w:r>
            <w:r/>
          </w:p>
          <w:p>
            <w:pPr>
              <w:jc w:val="left"/>
              <w:widowControl/>
              <w:rPr>
                <w:rFonts w:ascii="宋体" w:hAnsi="宋体" w:cs="宋体"/>
                <w:sz w:val="22"/>
                <w:szCs w:val="22"/>
                <w:lang w:bidi="ar"/>
              </w:rPr>
            </w:pPr>
            <w:r>
              <w:rPr>
                <w:rFonts w:hint="eastAsia" w:ascii="宋体" w:hAnsi="宋体" w:cs="宋体"/>
                <w:sz w:val="22"/>
                <w:szCs w:val="22"/>
                <w:lang w:bidi="ar"/>
              </w:rPr>
              <w:t xml:space="preserve">5、双层隔热</w:t>
            </w:r>
            <w:r/>
          </w:p>
          <w:p>
            <w:pPr>
              <w:jc w:val="left"/>
              <w:widowControl/>
              <w:rPr>
                <w:rFonts w:ascii="宋体" w:hAnsi="宋体" w:cs="宋体"/>
                <w:sz w:val="22"/>
                <w:szCs w:val="22"/>
                <w:lang w:bidi="ar"/>
              </w:rPr>
            </w:pPr>
            <w:r>
              <w:rPr>
                <w:rFonts w:hint="eastAsia" w:ascii="宋体" w:hAnsi="宋体" w:cs="宋体"/>
                <w:sz w:val="22"/>
                <w:szCs w:val="22"/>
                <w:lang w:bidi="ar"/>
              </w:rPr>
              <w:t xml:space="preserve">6、防烫挡板</w:t>
            </w:r>
            <w:r/>
          </w:p>
          <w:p>
            <w:pPr>
              <w:jc w:val="left"/>
              <w:widowControl/>
              <w:rPr>
                <w:rFonts w:ascii="宋体" w:hAnsi="宋体" w:cs="宋体"/>
                <w:sz w:val="22"/>
                <w:szCs w:val="22"/>
                <w:lang w:bidi="ar"/>
              </w:rPr>
            </w:pPr>
            <w:r>
              <w:rPr>
                <w:rFonts w:hint="eastAsia" w:ascii="宋体" w:hAnsi="宋体" w:cs="宋体"/>
                <w:sz w:val="22"/>
                <w:szCs w:val="22"/>
                <w:lang w:bidi="ar"/>
              </w:rPr>
              <w:t xml:space="preserve">7、送风嘴一个</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打火把</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color w:val="auto"/>
                <w:sz w:val="22"/>
                <w:szCs w:val="22"/>
                <w:highlight w:val="none"/>
                <w:lang w:bidi="ar"/>
              </w:rPr>
            </w:pPr>
            <w:r>
              <w:rPr>
                <w:rFonts w:hint="eastAsia" w:ascii="宋体" w:hAnsi="宋体" w:cs="宋体"/>
                <w:sz w:val="22"/>
                <w:szCs w:val="22"/>
                <w:lang w:bidi="ar"/>
              </w:rPr>
              <w:t xml:space="preserve">一</w:t>
            </w:r>
            <w:r>
              <w:rPr>
                <w:rFonts w:hint="eastAsia" w:ascii="宋体" w:hAnsi="宋体" w:cs="宋体"/>
                <w:color w:val="auto"/>
                <w:sz w:val="22"/>
                <w:szCs w:val="22"/>
                <w:highlight w:val="none"/>
                <w:lang w:bidi="ar"/>
              </w:rPr>
              <w:t xml:space="preserve">、基本描述</w:t>
            </w:r>
            <w:r/>
          </w:p>
          <w:p>
            <w:pPr>
              <w:jc w:val="left"/>
              <w:widowControl/>
              <w:rPr>
                <w:rFonts w:ascii="宋体" w:hAnsi="宋体" w:cs="宋体"/>
                <w:sz w:val="22"/>
                <w:szCs w:val="22"/>
                <w:lang w:bidi="ar"/>
              </w:rPr>
            </w:pPr>
            <w:r>
              <w:rPr>
                <w:rFonts w:hint="eastAsia" w:ascii="宋体" w:hAnsi="宋体" w:cs="宋体"/>
                <w:color w:val="auto"/>
                <w:sz w:val="22"/>
                <w:szCs w:val="22"/>
                <w:highlight w:val="none"/>
                <w:lang w:bidi="ar"/>
              </w:rPr>
              <w:t xml:space="preserve">1、打火把是消防灭火</w:t>
            </w:r>
            <w:r>
              <w:rPr>
                <w:rFonts w:hint="eastAsia" w:ascii="宋体" w:hAnsi="宋体" w:cs="宋体"/>
                <w:sz w:val="22"/>
                <w:szCs w:val="22"/>
                <w:lang w:bidi="ar"/>
              </w:rPr>
              <w:t xml:space="preserve">工具，手柄为木质棍棒，一端捆绑橡胶条材质。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1、长度≥120cm</w:t>
            </w:r>
            <w:r/>
          </w:p>
          <w:p>
            <w:pPr>
              <w:jc w:val="left"/>
              <w:widowControl/>
              <w:rPr>
                <w:rFonts w:ascii="宋体" w:hAnsi="宋体" w:cs="宋体"/>
                <w:sz w:val="22"/>
                <w:szCs w:val="22"/>
                <w:lang w:bidi="ar"/>
              </w:rPr>
            </w:pPr>
            <w:r>
              <w:rPr>
                <w:rFonts w:hint="eastAsia" w:ascii="宋体" w:hAnsi="宋体" w:cs="宋体"/>
                <w:sz w:val="22"/>
                <w:szCs w:val="22"/>
                <w:lang w:bidi="ar"/>
              </w:rPr>
              <w:t xml:space="preserve">2、一端捆绑橡胶条材质，为森林消防二号工具</w:t>
            </w:r>
            <w:r/>
          </w:p>
        </w:tc>
      </w:tr>
      <w:tr>
        <w:trPr>
          <w:trHeight w:val="67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腰斧套</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75个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1、结构组成：橡胶套、旋转开关、腰带孔组成。</w:t>
            </w:r>
            <w:r/>
          </w:p>
          <w:p>
            <w:pPr>
              <w:jc w:val="left"/>
              <w:widowControl/>
              <w:rPr>
                <w:rFonts w:ascii="宋体" w:hAnsi="宋体" w:cs="宋体"/>
                <w:sz w:val="22"/>
                <w:szCs w:val="22"/>
                <w:lang w:bidi="ar"/>
              </w:rPr>
            </w:pPr>
            <w:r>
              <w:rPr>
                <w:rFonts w:hint="eastAsia" w:ascii="宋体" w:hAnsi="宋体" w:cs="宋体"/>
                <w:sz w:val="22"/>
                <w:szCs w:val="22"/>
                <w:lang w:bidi="ar"/>
              </w:rPr>
              <w:t xml:space="preserve">2、主要应用场景：便于携带、保护腰斧，和腰带配套使用。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1、配合腰带将腰斧固定</w:t>
            </w:r>
            <w:r/>
          </w:p>
          <w:p>
            <w:pPr>
              <w:jc w:val="left"/>
              <w:widowControl/>
              <w:rPr>
                <w:rFonts w:ascii="宋体" w:hAnsi="宋体" w:cs="宋体"/>
                <w:sz w:val="22"/>
                <w:szCs w:val="22"/>
                <w:lang w:bidi="ar"/>
              </w:rPr>
            </w:pPr>
            <w:r>
              <w:rPr>
                <w:rFonts w:hint="eastAsia" w:ascii="宋体" w:hAnsi="宋体" w:cs="宋体"/>
                <w:sz w:val="22"/>
                <w:szCs w:val="22"/>
                <w:lang w:bidi="ar"/>
              </w:rPr>
              <w:t xml:space="preserve">2、长度大于或等于20cm，宽度大于等于7cm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水带护桥（一套两个）</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1.橡胶护桥采用优质橡胶，钢模制造而成。美观大方，双槽整体护桥，强度高，经久耐用，使用于出水的消防水带，以防车轮压破，是火场辅设消防水带的辅助器材。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▲1.尺寸不小于：长830mm，宽570mm，高80mm能承受大于50吨的重量</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1.用于水带横穿马路时，通常根据过往车体大致宽度辅设两块水带护桥，将水带置于水带护桥中央凹槽处，并尽量使水带安全填入凹内。</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新式水带挂钩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36个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1、用于水带固定；</w:t>
            </w:r>
            <w:r/>
          </w:p>
          <w:p>
            <w:pPr>
              <w:jc w:val="left"/>
              <w:widowControl/>
              <w:rPr>
                <w:rFonts w:ascii="宋体" w:hAnsi="宋体" w:cs="宋体"/>
                <w:sz w:val="22"/>
                <w:szCs w:val="22"/>
                <w:lang w:bidi="ar"/>
              </w:rPr>
            </w:pPr>
            <w:r>
              <w:rPr>
                <w:rFonts w:hint="eastAsia" w:ascii="宋体" w:hAnsi="宋体" w:cs="宋体"/>
                <w:sz w:val="22"/>
                <w:szCs w:val="22"/>
                <w:lang w:bidi="ar"/>
              </w:rPr>
              <w:t xml:space="preserve">2、由大挂钩和小挂钩及连接带组成；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1、大挂钩长不小于200mm,宽不小于110mm；不锈钢或优于其材质。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2、小挂钩长不小于100mm,宽不小于50mm，带防脱锁，不锈钢或优于其材质。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3.织带长度大于或等于50CM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消火栓扳手</w:t>
            </w:r>
            <w:r>
              <w:rPr>
                <w:rFonts w:hint="eastAsia" w:ascii="宋体" w:hAnsi="宋体" w:cs="宋体"/>
                <w:b/>
                <w:bCs/>
                <w:color w:val="auto"/>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1、消防扳手可用于日常应急消防、便于辅助消防栓的正常开启及使用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1、重量：大于等于2.0kg</w:t>
            </w:r>
            <w:r/>
          </w:p>
          <w:p>
            <w:pPr>
              <w:jc w:val="left"/>
              <w:widowControl/>
              <w:rPr>
                <w:rFonts w:ascii="宋体" w:hAnsi="宋体" w:cs="宋体"/>
                <w:sz w:val="22"/>
                <w:szCs w:val="22"/>
                <w:lang w:bidi="ar"/>
              </w:rPr>
            </w:pPr>
            <w:r>
              <w:rPr>
                <w:rFonts w:hint="eastAsia" w:ascii="宋体" w:hAnsi="宋体" w:cs="宋体"/>
                <w:sz w:val="22"/>
                <w:szCs w:val="22"/>
                <w:lang w:bidi="ar"/>
              </w:rPr>
              <w:t xml:space="preserve">2、长度：小于等于42.5cm</w:t>
            </w:r>
            <w:r/>
          </w:p>
          <w:p>
            <w:pPr>
              <w:jc w:val="left"/>
              <w:widowControl/>
              <w:rPr>
                <w:rFonts w:ascii="宋体" w:hAnsi="宋体" w:cs="宋体"/>
                <w:sz w:val="22"/>
                <w:szCs w:val="22"/>
                <w:lang w:bidi="ar"/>
              </w:rPr>
            </w:pPr>
            <w:r>
              <w:rPr>
                <w:rFonts w:hint="eastAsia" w:ascii="宋体" w:hAnsi="宋体" w:cs="宋体"/>
                <w:sz w:val="22"/>
                <w:szCs w:val="22"/>
                <w:lang w:bidi="ar"/>
              </w:rPr>
              <w:t xml:space="preserve">3、头宽：小于等于12.5cm</w:t>
            </w:r>
            <w:r/>
          </w:p>
          <w:p>
            <w:pPr>
              <w:jc w:val="left"/>
              <w:widowControl/>
              <w:rPr>
                <w:rFonts w:ascii="宋体" w:hAnsi="宋体" w:cs="宋体"/>
                <w:sz w:val="22"/>
                <w:szCs w:val="22"/>
                <w:lang w:bidi="ar"/>
              </w:rPr>
            </w:pPr>
            <w:r>
              <w:rPr>
                <w:rFonts w:hint="eastAsia" w:ascii="宋体" w:hAnsi="宋体" w:cs="宋体"/>
                <w:sz w:val="22"/>
                <w:szCs w:val="22"/>
                <w:lang w:bidi="ar"/>
              </w:rPr>
              <w:t xml:space="preserve">4、柄宽：小于等于4.5cm</w:t>
            </w:r>
            <w:r/>
          </w:p>
          <w:p>
            <w:pPr>
              <w:jc w:val="left"/>
              <w:widowControl/>
              <w:rPr>
                <w:rFonts w:ascii="宋体" w:hAnsi="宋体" w:cs="宋体"/>
                <w:sz w:val="22"/>
                <w:szCs w:val="22"/>
                <w:lang w:bidi="ar"/>
              </w:rPr>
            </w:pPr>
            <w:r>
              <w:rPr>
                <w:rFonts w:hint="eastAsia" w:ascii="宋体" w:hAnsi="宋体" w:cs="宋体"/>
                <w:sz w:val="22"/>
                <w:szCs w:val="22"/>
                <w:lang w:bidi="ar"/>
              </w:rPr>
              <w:t xml:space="preserve">5、材质为铸铁或优于其材质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消防尖斧</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1、用于日常应急救援现场破拆使用，斧头硬度48-52HRC，斧头材质碳钢</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1、重量：3kg±0.1kg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1、长度：小于或等于90cm</w:t>
            </w:r>
            <w:r/>
          </w:p>
          <w:p>
            <w:pPr>
              <w:jc w:val="left"/>
              <w:widowControl/>
              <w:rPr>
                <w:rFonts w:ascii="宋体" w:hAnsi="宋体" w:cs="宋体"/>
                <w:sz w:val="22"/>
                <w:szCs w:val="22"/>
                <w:lang w:bidi="ar"/>
              </w:rPr>
            </w:pPr>
            <w:r>
              <w:rPr>
                <w:rFonts w:hint="eastAsia" w:ascii="宋体" w:hAnsi="宋体" w:cs="宋体"/>
                <w:sz w:val="22"/>
                <w:szCs w:val="22"/>
                <w:lang w:bidi="ar"/>
              </w:rPr>
              <w:t xml:space="preserve">2、手柄材质为纤维炳或优于其材质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▲3、斧头头部宽：约10cm，长度约25cm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▲4、斧尖头长度：大于或等于10cm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火钩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23个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1、常用于拆除障碍物、打开通风口或协助高层救援。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1、火钩材料为钢管或其他金属轻质材料。</w:t>
            </w:r>
            <w:r/>
          </w:p>
          <w:p>
            <w:pPr>
              <w:jc w:val="left"/>
              <w:widowControl/>
              <w:rPr>
                <w:rFonts w:ascii="宋体" w:hAnsi="宋体" w:cs="宋体"/>
                <w:sz w:val="22"/>
                <w:szCs w:val="22"/>
                <w:lang w:bidi="ar"/>
              </w:rPr>
            </w:pPr>
            <w:r>
              <w:rPr>
                <w:rFonts w:hint="eastAsia" w:ascii="宋体" w:hAnsi="宋体" w:cs="宋体"/>
                <w:sz w:val="22"/>
                <w:szCs w:val="22"/>
                <w:lang w:bidi="ar"/>
              </w:rPr>
              <w:t xml:space="preserve">2、身长：3.8米（±0.5米）</w:t>
            </w:r>
            <w:r/>
          </w:p>
          <w:p>
            <w:pPr>
              <w:jc w:val="left"/>
              <w:widowControl/>
              <w:rPr>
                <w:rFonts w:ascii="宋体" w:hAnsi="宋体" w:cs="宋体"/>
                <w:sz w:val="22"/>
                <w:szCs w:val="22"/>
                <w:lang w:bidi="ar"/>
              </w:rPr>
            </w:pPr>
            <w:r>
              <w:rPr>
                <w:rFonts w:hint="eastAsia" w:ascii="宋体" w:hAnsi="宋体" w:cs="宋体"/>
                <w:sz w:val="22"/>
                <w:szCs w:val="22"/>
                <w:lang w:bidi="ar"/>
              </w:rPr>
              <w:t xml:space="preserve">3、直径：≥25mm头部采用喷漆处理，喷为红色尾部采用绝缘套收紧</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手持扩音器</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1、用于户外指挥、应急救援、活动宣传等场景的高音量语音扩声设备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▲1、要求功率不小于50W；</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2、多功能USB接口，可插卡插U盘，可充电锂电池电量不小于2600mAh；</w:t>
            </w:r>
            <w:r/>
          </w:p>
          <w:p>
            <w:pPr>
              <w:jc w:val="left"/>
              <w:widowControl/>
              <w:rPr>
                <w:rFonts w:ascii="宋体" w:hAnsi="宋体" w:cs="宋体"/>
                <w:sz w:val="22"/>
                <w:szCs w:val="22"/>
                <w:lang w:bidi="ar"/>
              </w:rPr>
            </w:pPr>
            <w:r>
              <w:rPr>
                <w:rFonts w:hint="eastAsia" w:ascii="宋体" w:hAnsi="宋体" w:cs="宋体"/>
                <w:sz w:val="22"/>
                <w:szCs w:val="22"/>
                <w:lang w:bidi="ar"/>
              </w:rPr>
              <w:t xml:space="preserve">3、带AUX接口；</w:t>
            </w:r>
            <w:r/>
          </w:p>
          <w:p>
            <w:pPr>
              <w:jc w:val="left"/>
              <w:widowControl/>
              <w:rPr>
                <w:rFonts w:ascii="宋体" w:hAnsi="宋体" w:cs="宋体"/>
                <w:sz w:val="22"/>
                <w:szCs w:val="22"/>
                <w:lang w:bidi="ar"/>
              </w:rPr>
            </w:pPr>
            <w:r>
              <w:rPr>
                <w:rFonts w:hint="eastAsia" w:ascii="宋体" w:hAnsi="宋体" w:cs="宋体"/>
                <w:sz w:val="22"/>
                <w:szCs w:val="22"/>
                <w:lang w:bidi="ar"/>
              </w:rPr>
              <w:t xml:space="preserve">4、自带报警功能；</w:t>
            </w:r>
            <w:r/>
          </w:p>
          <w:p>
            <w:pPr>
              <w:jc w:val="left"/>
              <w:widowControl/>
              <w:rPr>
                <w:rFonts w:ascii="宋体" w:hAnsi="宋体" w:cs="宋体"/>
                <w:sz w:val="22"/>
                <w:szCs w:val="22"/>
                <w:lang w:bidi="ar"/>
              </w:rPr>
            </w:pPr>
            <w:r>
              <w:rPr>
                <w:rFonts w:hint="eastAsia" w:ascii="宋体" w:hAnsi="宋体" w:cs="宋体"/>
                <w:sz w:val="22"/>
                <w:szCs w:val="22"/>
                <w:lang w:bidi="ar"/>
              </w:rPr>
              <w:t xml:space="preserve">5、带可拆卸高灵敏麦克风；</w:t>
            </w:r>
            <w:r/>
          </w:p>
          <w:p>
            <w:pPr>
              <w:jc w:val="left"/>
              <w:widowControl/>
              <w:rPr>
                <w:rFonts w:ascii="宋体" w:hAnsi="宋体" w:cs="宋体"/>
                <w:sz w:val="22"/>
                <w:szCs w:val="22"/>
                <w:lang w:bidi="ar"/>
              </w:rPr>
            </w:pPr>
            <w:r>
              <w:rPr>
                <w:rFonts w:hint="eastAsia" w:ascii="宋体" w:hAnsi="宋体" w:cs="宋体"/>
                <w:sz w:val="22"/>
                <w:szCs w:val="22"/>
                <w:lang w:bidi="ar"/>
              </w:rPr>
              <w:t xml:space="preserve">6、续航不小于24小时。</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粉尘收集罩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1、用于混泥土转孔时收集粉尘，一次性</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1、防尘防水</w:t>
            </w:r>
            <w:r/>
          </w:p>
          <w:p>
            <w:pPr>
              <w:jc w:val="left"/>
              <w:widowControl/>
              <w:rPr>
                <w:rFonts w:ascii="宋体" w:hAnsi="宋体" w:cs="宋体"/>
                <w:sz w:val="22"/>
                <w:szCs w:val="22"/>
                <w:lang w:bidi="ar"/>
              </w:rPr>
            </w:pPr>
            <w:r>
              <w:rPr>
                <w:rFonts w:hint="eastAsia" w:ascii="宋体" w:hAnsi="宋体" w:cs="宋体"/>
                <w:sz w:val="22"/>
                <w:szCs w:val="22"/>
                <w:lang w:bidi="ar"/>
              </w:rPr>
              <w:t xml:space="preserve">2、孔径大小不小于80mm</w:t>
            </w:r>
            <w:r/>
          </w:p>
          <w:p>
            <w:pPr>
              <w:jc w:val="left"/>
              <w:widowControl/>
              <w:rPr>
                <w:rFonts w:ascii="宋体" w:hAnsi="宋体" w:cs="宋体"/>
                <w:sz w:val="22"/>
                <w:szCs w:val="22"/>
                <w:lang w:bidi="ar"/>
              </w:rPr>
            </w:pPr>
            <w:r>
              <w:rPr>
                <w:rFonts w:hint="eastAsia" w:ascii="宋体" w:hAnsi="宋体" w:cs="宋体"/>
                <w:sz w:val="22"/>
                <w:szCs w:val="22"/>
                <w:lang w:bidi="ar"/>
              </w:rPr>
              <w:t xml:space="preserve">3、单件内不少于100个</w:t>
            </w:r>
            <w:r/>
          </w:p>
          <w:p>
            <w:pPr>
              <w:jc w:val="left"/>
              <w:widowControl/>
              <w:rPr>
                <w:rFonts w:ascii="宋体" w:hAnsi="宋体" w:cs="宋体"/>
                <w:sz w:val="22"/>
                <w:szCs w:val="22"/>
                <w:lang w:bidi="ar"/>
              </w:rPr>
            </w:pPr>
            <w:r>
              <w:rPr>
                <w:rFonts w:hint="eastAsia" w:ascii="宋体" w:hAnsi="宋体" w:cs="宋体"/>
                <w:sz w:val="22"/>
                <w:szCs w:val="22"/>
                <w:lang w:bidi="ar"/>
              </w:rPr>
              <w:t xml:space="preserve">4.密封性好，容量大，承重力强</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卷尺</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1、总体要求：5m钢卷尺，带自锁</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1、5m钢卷尺</w:t>
            </w:r>
            <w:r/>
          </w:p>
        </w:tc>
      </w:tr>
    </w:tbl>
    <w:p>
      <w:pPr>
        <w:rPr>
          <w:rFonts w:ascii="宋体" w:hAnsi="宋体"/>
          <w:b/>
          <w:bCs/>
          <w:color w:val="ff0000"/>
          <w:sz w:val="24"/>
        </w:rPr>
      </w:pPr>
      <w:r>
        <w:rPr>
          <w:rFonts w:ascii="宋体" w:hAnsi="宋体"/>
          <w:b/>
          <w:bCs/>
          <w:color w:val="ff0000"/>
          <w:sz w:val="24"/>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三</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745"/>
        <w:tblW w:w="5069" w:type="pct"/>
        <w:tblInd w:w="0" w:type="dxa"/>
        <w:tblLayout w:type="fixed"/>
        <w:tblCellMar>
          <w:left w:w="15" w:type="dxa"/>
          <w:top w:w="15" w:type="dxa"/>
          <w:right w:w="15" w:type="dxa"/>
          <w:bottom w:w="15" w:type="dxa"/>
        </w:tblCellMar>
        <w:tblLook w:val="04A0" w:firstRow="1" w:lastRow="0" w:firstColumn="1" w:lastColumn="0" w:noHBand="0" w:noVBand="1"/>
      </w:tblPr>
      <w:tblGrid>
        <w:gridCol w:w="461"/>
        <w:gridCol w:w="461"/>
        <w:gridCol w:w="388"/>
        <w:gridCol w:w="741"/>
        <w:gridCol w:w="7056"/>
      </w:tblGrid>
      <w:tr>
        <w:trPr>
          <w:trHeight w:val="832"/>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单价限价（元）</w:t>
            </w:r>
            <w:r/>
          </w:p>
        </w:tc>
        <w:tc>
          <w:tcPr>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A类泡沫灭火剂</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1.2吨</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ascii="宋体" w:hAnsi="宋体" w:cs="宋体"/>
                <w:sz w:val="22"/>
                <w:szCs w:val="22"/>
                <w:lang w:bidi="ar"/>
              </w:rPr>
            </w:pPr>
            <w:r>
              <w:rPr>
                <w:rFonts w:hint="eastAsia" w:ascii="仿宋" w:hAnsi="仿宋" w:eastAsia="仿宋" w:cs="仿宋"/>
                <w:color w:val="000000"/>
                <w:sz w:val="24"/>
                <w:szCs w:val="24"/>
                <w:lang w:bidi="ar"/>
              </w:rPr>
              <w:t xml:space="preserve">13000.00</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textDirection w:val="lrTb"/>
            <w:noWrap w:val="false"/>
          </w:tcPr>
          <w:p>
            <w:pPr>
              <w:jc w:val="left"/>
              <w:widowControl/>
              <w:rPr>
                <w:rFonts w:ascii="宋体" w:hAnsi="宋体" w:cs="宋体"/>
                <w:color w:val="auto"/>
                <w:sz w:val="22"/>
                <w:szCs w:val="22"/>
                <w:lang w:bidi="ar"/>
              </w:rPr>
            </w:pPr>
            <w:r>
              <w:rPr>
                <w:rFonts w:ascii="宋体" w:hAnsi="宋体" w:cs="宋体"/>
                <w:color w:val="auto"/>
                <w:sz w:val="22"/>
                <w:szCs w:val="22"/>
                <w:lang w:bidi="ar"/>
              </w:rPr>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一、基本描述1、结构组成：A类泡沫灭火剂是由环保型表面活性剂、增稠剂、润湿剂、渗透剂和阻燃剂等多种成份精制而成的一种新型、高效、快速环保型泡沫灭火剂。</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1、提供由国家认可的检测机构出具与所投产品型号一致、完整有效的检验（检测）报告检验报告需包含以下参数要求，“▲”为评分项。</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▲1、腐蚀率mg/（d.dm²）：Q235A钢片: ≤1.0， 3A21铝片: ≤1.0；</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▲2、表面张力（mN/m）:混合比1.0%时，≤25；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▲3、润湿性：混合比0.3%时：≤70s，混合比0.6%时：≤20s，混合比1.0%时：≤10s；</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▲4、隔热防护性能：在混合比1.0%的条件下，发泡倍数（淡水）≥40，25%析液时间（淡水）≥30min。</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▲5、灭A类火性能：灭火时间（淡水）：≤80s，停止施加泡沫10min内无可见火焰；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1、凝固点：≤-15℃；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2、抗冻结、融化性：温度处理前、后：无可见分层和非均相；</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3、比流动性：温度处理前、后：在≤-12℃时，温度处理前后泡沫液流量大于标准参比液体流量。；</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4、PH值：6.0-9.5；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5、附加性能要求</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灭非水溶性液体火性能：IA级别，强施放灭火时间≤3min，25%抗烧时间≥10min ；</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温度敏感性的判定：此样品为非温度敏感性泡沫液；</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25%析液时间：温度处理前：≤9.0min,温度处理后：≤9.0min</w:t>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抗醇性水成膜泡沫灭火剂</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color w:val="auto"/>
                <w:sz w:val="22"/>
                <w:szCs w:val="22"/>
                <w:highlight w:val="none"/>
                <w:lang w:bidi="ar"/>
              </w:rPr>
            </w:pPr>
            <w:r>
              <w:rPr>
                <w:rFonts w:hint="eastAsia" w:ascii="宋体" w:hAnsi="宋体" w:cs="宋体"/>
                <w:color w:val="auto"/>
                <w:highlight w:val="none"/>
                <w:lang w:bidi="ar"/>
              </w:rPr>
              <w:t xml:space="preserve">96.9吨</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ascii="宋体" w:hAnsi="宋体" w:cs="宋体"/>
                <w:color w:val="auto"/>
                <w:sz w:val="22"/>
                <w:szCs w:val="22"/>
                <w:highlight w:val="none"/>
                <w:lang w:bidi="ar"/>
              </w:rPr>
            </w:pPr>
            <w:r>
              <w:rPr>
                <w:rFonts w:hint="eastAsia" w:ascii="仿宋" w:hAnsi="仿宋" w:eastAsia="仿宋" w:cs="仿宋"/>
                <w:color w:val="auto"/>
                <w:sz w:val="24"/>
                <w:szCs w:val="24"/>
                <w:highlight w:val="none"/>
                <w:lang w:bidi="ar"/>
              </w:rPr>
              <w:t xml:space="preserve">7200.00</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textDirection w:val="lrTb"/>
            <w:noWrap w:val="false"/>
          </w:tcPr>
          <w:p>
            <w:pPr>
              <w:jc w:val="left"/>
              <w:widowControl/>
              <w:rPr>
                <w:rFonts w:ascii="宋体" w:hAnsi="宋体" w:cs="宋体"/>
                <w:color w:val="auto"/>
                <w:sz w:val="22"/>
                <w:szCs w:val="22"/>
                <w:lang w:bidi="ar"/>
              </w:rPr>
            </w:pPr>
            <w:r>
              <w:rPr>
                <w:rFonts w:ascii="宋体" w:hAnsi="宋体" w:cs="宋体"/>
                <w:color w:val="auto"/>
                <w:sz w:val="22"/>
                <w:szCs w:val="22"/>
                <w:lang w:bidi="ar"/>
              </w:rPr>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基本描述1、结构组成：抗溶性泡沫灭火剂是由微生物多糖、碳氢表面活性剂、氟碳表面活性剂、防腐剂、助剂等组成。</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1、提供由国家认可的检测机构出具与所投产品型号一致、完整有效的检验（检测）报告检验报告需包含以下参数要求，“▲”为评分项。</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▲1、腐蚀率mg/（d.dm²）：Q235A钢片：≤1.0；3A21铝片：≤1.0；</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▲2、发泡倍数：温度处理前：</w:t>
            </w:r>
            <w:r>
              <w:rPr>
                <w:rFonts w:ascii="宋体" w:hAnsi="宋体" w:cs="宋体"/>
                <w:color w:val="auto"/>
                <w:sz w:val="22"/>
                <w:szCs w:val="22"/>
                <w:lang w:bidi="ar"/>
              </w:rPr>
              <w:t xml:space="preserve">≥</w:t>
            </w:r>
            <w:r>
              <w:rPr>
                <w:rFonts w:hint="eastAsia" w:ascii="宋体" w:hAnsi="宋体" w:cs="宋体"/>
                <w:color w:val="auto"/>
                <w:sz w:val="22"/>
                <w:szCs w:val="22"/>
                <w:lang w:bidi="ar"/>
              </w:rPr>
              <w:t xml:space="preserve">6.7；</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▲3、25%析液时间(min)：温度处理前：≤5.0min；</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▲4、灭火性能：（灭火性能：IA级别   灭火时间≤ 3min，抗烧时间≥15min；ARIA级别  灭火时间≤3min，抗烧时间≥15min）；</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▲5、凝固点（℃）≤-15℃；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1、抗醇性泡沫灭火剂和水的混合比例6:94；</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2、抗冻结、融化性能：无可见分层和非均相；</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3、比流动性：在≤-15℃时，温度处理前后泡沫液流量大于标准参比液体流量。</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4、PH值：6.0-9.5；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5、温度敏感性的判定：此样品为温度敏感性泡沫液。</w:t>
            </w:r>
            <w:r/>
          </w:p>
          <w:p>
            <w:pPr>
              <w:jc w:val="left"/>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干粉灭火器</w:t>
            </w:r>
            <w:r>
              <w:rPr>
                <w:rFonts w:hint="eastAsia" w:ascii="宋体" w:hAnsi="宋体" w:cs="宋体"/>
                <w:b/>
                <w:bCs/>
                <w:color w:val="000000"/>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ascii="宋体" w:hAnsi="宋体" w:cs="宋体"/>
                <w:sz w:val="22"/>
                <w:szCs w:val="22"/>
                <w:lang w:bidi="ar"/>
              </w:rPr>
            </w:pPr>
            <w:r>
              <w:rPr>
                <w:rFonts w:hint="eastAsia" w:ascii="仿宋" w:hAnsi="仿宋" w:eastAsia="仿宋" w:cs="仿宋"/>
                <w:color w:val="000000"/>
                <w:sz w:val="24"/>
                <w:szCs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textDirection w:val="lrTb"/>
            <w:noWrap w:val="false"/>
          </w:tcPr>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一、基本描述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1、通用型号：MF/ABCE5C</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类型：手提式干粉灭火器</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b/>
                <w:bCs/>
                <w:color w:val="auto"/>
                <w:sz w:val="22"/>
                <w:lang w:bidi="ar"/>
              </w:rPr>
            </w:pPr>
            <w:r>
              <w:rPr>
                <w:rFonts w:hint="eastAsia" w:ascii="宋体" w:hAnsi="宋体" w:cs="宋体"/>
                <w:b/>
                <w:bCs/>
                <w:color w:val="auto"/>
                <w:sz w:val="22"/>
                <w:lang w:bidi="ar"/>
              </w:rPr>
              <w:t xml:space="preserve">提供由国家认可的检测机构出具与所投产品型号一致、完整有效的检验（检测）报告）。检验报告需包含以下参数要求，</w:t>
            </w:r>
            <w:r>
              <w:rPr>
                <w:rFonts w:hint="eastAsia" w:ascii="宋体" w:hAnsi="宋体"/>
                <w:b/>
                <w:bCs/>
                <w:iCs/>
                <w:color w:val="auto"/>
              </w:rPr>
              <w:t xml:space="preserve">斜体且有下划线部分为实质性要求</w:t>
            </w:r>
            <w:r>
              <w:rPr>
                <w:rFonts w:hint="eastAsia" w:ascii="宋体" w:hAnsi="宋体" w:cs="宋体"/>
                <w:b/>
                <w:bCs/>
                <w:iCs/>
                <w:color w:val="auto"/>
                <w:sz w:val="22"/>
                <w:lang w:bidi="ar"/>
              </w:rPr>
              <w:t xml:space="preserve">，“▲”为评分项</w:t>
            </w:r>
            <w:r>
              <w:rPr>
                <w:rFonts w:hint="eastAsia" w:ascii="宋体" w:hAnsi="宋体"/>
                <w:b/>
                <w:bCs/>
                <w:iCs/>
                <w:color w:val="auto"/>
              </w:rPr>
              <w:t xml:space="preserve">。</w:t>
            </w:r>
            <w:r>
              <w:rPr>
                <w:rFonts w:hint="eastAsia" w:ascii="宋体" w:hAnsi="宋体" w:cs="宋体"/>
                <w:b/>
                <w:bCs/>
                <w:iCs/>
                <w:color w:val="auto"/>
                <w:lang w:bidi="ar"/>
              </w:rPr>
              <w:tab/>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i/>
                <w:color w:val="auto"/>
                <w:sz w:val="22"/>
                <w:szCs w:val="22"/>
                <w:u w:val="single"/>
                <w:lang w:bidi="ar"/>
              </w:rPr>
            </w:pPr>
            <w:r>
              <w:rPr>
                <w:rFonts w:hint="eastAsia" w:ascii="宋体" w:hAnsi="宋体" w:cs="宋体"/>
                <w:i/>
                <w:color w:val="auto"/>
                <w:sz w:val="22"/>
                <w:szCs w:val="22"/>
                <w:u w:val="single"/>
                <w:lang w:bidi="ar"/>
              </w:rPr>
              <w:t xml:space="preserve">1、充装量：5kg干粉（误差范围±5%）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color w:val="auto"/>
              </w:rPr>
              <w:t xml:space="preserve">1</w:t>
            </w:r>
            <w:r>
              <w:rPr>
                <w:rFonts w:hint="eastAsia" w:ascii="宋体" w:hAnsi="宋体" w:cs="宋体"/>
                <w:color w:val="auto"/>
                <w:sz w:val="22"/>
                <w:szCs w:val="22"/>
                <w:lang w:bidi="ar"/>
              </w:rPr>
              <w:t xml:space="preserve">、总重量：约7.5kg</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2、性能与适用范围</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灭火类别：A类（固体火灾）、B类（液体火灾）、C类（气体火灾）</w:t>
            </w:r>
            <w:r/>
          </w:p>
        </w:tc>
      </w:tr>
    </w:tbl>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四</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745"/>
        <w:tblW w:w="5094" w:type="pct"/>
        <w:tblInd w:w="0" w:type="dxa"/>
        <w:tblLayout w:type="fixed"/>
        <w:tblCellMar>
          <w:left w:w="15" w:type="dxa"/>
          <w:top w:w="15" w:type="dxa"/>
          <w:right w:w="15" w:type="dxa"/>
          <w:bottom w:w="15" w:type="dxa"/>
        </w:tblCellMar>
        <w:tblLook w:val="04A0" w:firstRow="1" w:lastRow="0" w:firstColumn="1" w:lastColumn="0" w:noHBand="0" w:noVBand="1"/>
      </w:tblPr>
      <w:tblGrid>
        <w:gridCol w:w="503"/>
        <w:gridCol w:w="503"/>
        <w:gridCol w:w="423"/>
        <w:gridCol w:w="811"/>
        <w:gridCol w:w="6912"/>
      </w:tblGrid>
      <w:tr>
        <w:trPr>
          <w:trHeight w:val="88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w:t>
            </w:r>
            <w:r/>
          </w:p>
          <w:p>
            <w:pPr>
              <w:jc w:val="center"/>
              <w:rPr>
                <w:rFonts w:ascii="宋体" w:hAnsi="宋体" w:cs="宋体"/>
                <w:sz w:val="22"/>
                <w:szCs w:val="22"/>
                <w:lang w:bidi="ar"/>
              </w:rPr>
            </w:pPr>
            <w:r>
              <w:rPr>
                <w:rFonts w:hint="eastAsia" w:ascii="宋体" w:hAnsi="宋体" w:cs="宋体"/>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774"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891"/>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多功能挪车机器人</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200000</w:t>
            </w:r>
            <w:r/>
          </w:p>
        </w:tc>
        <w:tc>
          <w:tcPr>
            <w:tcBorders>
              <w:top w:val="single" w:color="000000" w:sz="4" w:space="0"/>
              <w:left w:val="single" w:color="000000" w:sz="4" w:space="0"/>
              <w:bottom w:val="single" w:color="000000" w:sz="4" w:space="0"/>
              <w:right w:val="single" w:color="000000" w:sz="4" w:space="0"/>
            </w:tcBorders>
            <w:tcW w:w="3774" w:type="pct"/>
            <w:textDirection w:val="lrTb"/>
            <w:noWrap w:val="false"/>
          </w:tcPr>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一、基本描述</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1、由机器人、遥控器、吊装设备、水炮等组成，用于挪车、消防救援、电动汽车火灾灭火及大跨度场景灭火。履带式</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可随消防车携带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可托举式挪车、载物。模块化组合，可快速加装消防炮作为消防灭火机器人使用，加装车底灭火设备可进行车底灭火。</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二、标准规范及检验报告</w:t>
            </w:r>
            <w:r/>
          </w:p>
          <w:p>
            <w:pPr>
              <w:jc w:val="left"/>
              <w:widowControl/>
              <w:rPr>
                <w:rFonts w:cs="宋体" w:asciiTheme="minorEastAsia" w:hAnsiTheme="minorEastAsia" w:eastAsiaTheme="minorEastAsia"/>
                <w:b/>
                <w:bCs/>
                <w:sz w:val="22"/>
                <w:szCs w:val="22"/>
                <w:lang w:bidi="ar"/>
              </w:rPr>
            </w:pPr>
            <w:r>
              <w:rPr>
                <w:rFonts w:asciiTheme="minorEastAsia" w:hAnsiTheme="minorEastAsia" w:eastAsiaTheme="minorEastAsia"/>
                <w:sz w:val="22"/>
                <w:szCs w:val="22"/>
              </w:rPr>
              <w:t xml:space="preserve"> </w:t>
            </w:r>
            <w:r>
              <w:rPr>
                <w:rFonts w:asciiTheme="minorEastAsia" w:hAnsiTheme="minorEastAsia" w:eastAsiaTheme="minorEastAsia"/>
                <w:i/>
                <w:iCs/>
                <w:sz w:val="22"/>
                <w:szCs w:val="22"/>
                <w:u w:val="single"/>
              </w:rPr>
              <w:t xml:space="preserve">总体性能符合</w:t>
            </w:r>
            <w:r>
              <w:rPr>
                <w:rFonts w:asciiTheme="minorEastAsia" w:hAnsiTheme="minorEastAsia" w:eastAsiaTheme="minorEastAsia"/>
                <w:b/>
                <w:bCs/>
                <w:i/>
                <w:iCs/>
                <w:color w:val="ff0000"/>
                <w:sz w:val="22"/>
                <w:szCs w:val="22"/>
                <w:u w:val="single"/>
              </w:rPr>
              <w:t xml:space="preserve">XF892.1-2010 </w:t>
            </w:r>
            <w:r>
              <w:rPr>
                <w:rFonts w:asciiTheme="minorEastAsia" w:hAnsiTheme="minorEastAsia" w:eastAsiaTheme="minorEastAsia"/>
                <w:b/>
                <w:bCs/>
                <w:i/>
                <w:iCs/>
                <w:sz w:val="22"/>
                <w:szCs w:val="22"/>
                <w:u w:val="single"/>
              </w:rPr>
              <w:t xml:space="preserve">《消防机器人第1部分：通用技术条件》标准</w:t>
            </w:r>
            <w:r>
              <w:rPr>
                <w:rFonts w:hint="eastAsia" w:asciiTheme="minorEastAsia" w:hAnsiTheme="minorEastAsia" w:eastAsiaTheme="minorEastAsia"/>
                <w:b/>
                <w:bCs/>
                <w:i/>
                <w:iCs/>
                <w:sz w:val="22"/>
                <w:szCs w:val="22"/>
                <w:u w:val="single"/>
              </w:rPr>
              <w:t xml:space="preserve">，</w:t>
            </w:r>
            <w:r>
              <w:rPr>
                <w:rFonts w:hint="eastAsia" w:ascii="宋体" w:hAnsi="宋体" w:cs="宋体"/>
                <w:b/>
                <w:bCs/>
                <w:i/>
                <w:iCs/>
                <w:sz w:val="22"/>
                <w:szCs w:val="22"/>
                <w:u w:val="single"/>
                <w:lang w:bidi="ar"/>
              </w:rPr>
              <w:t xml:space="preserve">标准要求</w:t>
            </w:r>
            <w:r>
              <w:rPr>
                <w:rFonts w:hint="eastAsia" w:ascii="宋体" w:hAnsi="宋体" w:cs="宋体"/>
                <w:b/>
                <w:bCs/>
                <w:i/>
                <w:iCs/>
                <w:sz w:val="22"/>
                <w:u w:val="single"/>
                <w:lang w:bidi="ar"/>
              </w:rPr>
              <w:t xml:space="preserve">报告带有CMA标识</w:t>
            </w:r>
            <w:r>
              <w:rPr>
                <w:rFonts w:asciiTheme="minorEastAsia" w:hAnsiTheme="minorEastAsia" w:eastAsiaTheme="minorEastAsia"/>
                <w:b/>
                <w:bCs/>
                <w:i/>
                <w:iCs/>
                <w:sz w:val="22"/>
                <w:szCs w:val="22"/>
                <w:u w:val="single"/>
              </w:rPr>
              <w:t xml:space="preserve">。</w:t>
            </w:r>
            <w:r>
              <w:rPr>
                <w:rFonts w:hint="eastAsia" w:ascii="宋体" w:hAnsi="宋体" w:cs="宋体"/>
                <w:sz w:val="22"/>
                <w:lang w:bidi="ar"/>
              </w:rPr>
              <w:t xml:space="preserve">提供由国家认可的检测机构出具与所投产品型号一致、完整有效的检验（检测）报告检验报告需包含以下参数要求，</w:t>
            </w:r>
            <w:r>
              <w:rPr>
                <w:rFonts w:hint="eastAsia" w:ascii="宋体" w:hAnsi="宋体"/>
                <w:b/>
                <w:bCs/>
                <w:iCs/>
                <w:color w:val="ff0000"/>
              </w:rPr>
              <w:t xml:space="preserve">斜体且有下划线部分为实质性要求</w:t>
            </w:r>
            <w:r>
              <w:rPr>
                <w:rFonts w:hint="eastAsia" w:ascii="宋体" w:hAnsi="宋体" w:cs="宋体"/>
                <w:b/>
                <w:bCs/>
                <w:iCs/>
                <w:color w:val="ff0000"/>
                <w:sz w:val="22"/>
                <w:lang w:bidi="ar"/>
              </w:rPr>
              <w:t xml:space="preserve">，“▲”为评分项</w:t>
            </w:r>
            <w:r>
              <w:rPr>
                <w:rFonts w:hint="eastAsia" w:ascii="宋体" w:hAnsi="宋体"/>
                <w:b/>
                <w:bCs/>
                <w:iCs/>
                <w:color w:val="ff0000"/>
              </w:rPr>
              <w:t xml:space="preserve">。</w:t>
            </w:r>
            <w:r>
              <w:rPr>
                <w:rFonts w:hint="eastAsia" w:ascii="宋体" w:hAnsi="宋体" w:cs="宋体"/>
                <w:b/>
                <w:bCs/>
                <w:iCs/>
                <w:color w:val="ff0000"/>
                <w:lang w:bidi="ar"/>
              </w:rPr>
              <w:tab/>
            </w:r>
            <w:r/>
          </w:p>
          <w:p>
            <w:pPr>
              <w:jc w:val="left"/>
              <w:widowControl/>
              <w:rPr>
                <w:rFonts w:cs="宋体" w:asciiTheme="minorEastAsia" w:hAnsiTheme="minorEastAsia" w:eastAsiaTheme="minorEastAsia"/>
                <w:sz w:val="22"/>
                <w:szCs w:val="22"/>
                <w:lang w:bidi="ar"/>
              </w:rPr>
            </w:pPr>
            <w:r>
              <w:rPr>
                <w:rFonts w:hint="eastAsia" w:cs="宋体" w:asciiTheme="minorEastAsia" w:hAnsiTheme="minorEastAsia" w:eastAsiaTheme="minorEastAsia"/>
                <w:sz w:val="22"/>
                <w:szCs w:val="22"/>
                <w:lang w:bidi="ar"/>
              </w:rPr>
              <w:t xml:space="preserve">三、检验报告内参数</w:t>
            </w:r>
            <w:r/>
          </w:p>
          <w:p>
            <w:pPr>
              <w:jc w:val="left"/>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1</w:t>
            </w:r>
            <w:r>
              <w:rPr>
                <w:rFonts w:asciiTheme="minorEastAsia" w:hAnsiTheme="minorEastAsia" w:eastAsiaTheme="minorEastAsia"/>
                <w:b/>
                <w:bCs/>
                <w:i/>
                <w:iCs/>
                <w:sz w:val="22"/>
                <w:szCs w:val="22"/>
                <w:u w:val="single"/>
              </w:rPr>
              <w:t xml:space="preserve">.最小离地间隙</w:t>
            </w:r>
            <w:r>
              <w:rPr>
                <w:rFonts w:hint="eastAsia" w:asciiTheme="minorEastAsia" w:hAnsiTheme="minorEastAsia" w:eastAsiaTheme="minorEastAsia"/>
                <w:b/>
                <w:bCs/>
                <w:i/>
                <w:iCs/>
                <w:sz w:val="22"/>
                <w:szCs w:val="22"/>
                <w:u w:val="single"/>
              </w:rPr>
              <w:t xml:space="preserve">：≥60</w:t>
            </w:r>
            <w:r>
              <w:rPr>
                <w:rFonts w:asciiTheme="minorEastAsia" w:hAnsiTheme="minorEastAsia" w:eastAsiaTheme="minorEastAsia"/>
                <w:b/>
                <w:bCs/>
                <w:i/>
                <w:iCs/>
                <w:sz w:val="22"/>
                <w:szCs w:val="22"/>
                <w:u w:val="single"/>
              </w:rPr>
              <w:t xml:space="preserve">mm。</w:t>
            </w:r>
            <w:r/>
          </w:p>
          <w:p>
            <w:pPr>
              <w:rPr>
                <w:rFonts w:asciiTheme="minorEastAsia" w:hAnsiTheme="minorEastAsia" w:eastAsiaTheme="minorEastAsia"/>
                <w:b/>
                <w:bCs/>
                <w:i/>
                <w:iCs/>
                <w:sz w:val="22"/>
                <w:szCs w:val="22"/>
                <w:u w:val="single"/>
              </w:rPr>
            </w:pPr>
            <w:r>
              <w:rPr>
                <w:rFonts w:hint="eastAsia" w:cs="宋体" w:asciiTheme="minorEastAsia" w:hAnsiTheme="minorEastAsia" w:eastAsiaTheme="minorEastAsia"/>
                <w:b/>
                <w:bCs/>
                <w:i/>
                <w:iCs/>
                <w:sz w:val="22"/>
                <w:szCs w:val="22"/>
                <w:u w:val="single"/>
                <w:lang w:bidi="ar"/>
              </w:rPr>
              <w:t xml:space="preserve">2</w:t>
            </w:r>
            <w:r>
              <w:rPr>
                <w:rFonts w:hint="eastAsia" w:asciiTheme="minorEastAsia" w:hAnsiTheme="minorEastAsia" w:eastAsiaTheme="minorEastAsia"/>
                <w:b/>
                <w:bCs/>
                <w:i/>
                <w:iCs/>
                <w:sz w:val="22"/>
                <w:szCs w:val="22"/>
                <w:u w:val="single"/>
              </w:rPr>
              <w:t xml:space="preserve">.外形尺寸：≤</w:t>
            </w:r>
            <w:r>
              <w:rPr>
                <w:rFonts w:asciiTheme="minorEastAsia" w:hAnsiTheme="minorEastAsia" w:eastAsiaTheme="minorEastAsia"/>
                <w:b/>
                <w:bCs/>
                <w:i/>
                <w:iCs/>
                <w:sz w:val="22"/>
                <w:szCs w:val="22"/>
                <w:u w:val="single"/>
              </w:rPr>
              <w:t xml:space="preserve">1120*1120mm</w:t>
            </w:r>
            <w:r>
              <w:rPr>
                <w:rFonts w:hint="eastAsia"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3.</w:t>
            </w:r>
            <w:r>
              <w:rPr>
                <w:rFonts w:asciiTheme="minorEastAsia" w:hAnsiTheme="minorEastAsia" w:eastAsiaTheme="minorEastAsia"/>
                <w:b/>
                <w:bCs/>
                <w:i/>
                <w:iCs/>
                <w:sz w:val="22"/>
                <w:szCs w:val="22"/>
                <w:u w:val="single"/>
              </w:rPr>
              <w:t xml:space="preserve">最大行驶速度</w:t>
            </w:r>
            <w:r>
              <w:rPr>
                <w:rFonts w:hint="eastAsia" w:asciiTheme="minorEastAsia" w:hAnsiTheme="minorEastAsia" w:eastAsiaTheme="minorEastAsia"/>
                <w:b/>
                <w:bCs/>
                <w:i/>
                <w:iCs/>
                <w:sz w:val="22"/>
                <w:szCs w:val="22"/>
                <w:u w:val="single"/>
              </w:rPr>
              <w:t xml:space="preserve">：</w:t>
            </w:r>
            <w:r>
              <w:rPr>
                <w:rFonts w:asciiTheme="minorEastAsia" w:hAnsiTheme="minorEastAsia" w:eastAsiaTheme="minorEastAsia"/>
                <w:b/>
                <w:bCs/>
                <w:i/>
                <w:iCs/>
                <w:sz w:val="22"/>
                <w:szCs w:val="22"/>
                <w:u w:val="single"/>
              </w:rPr>
              <w:t xml:space="preserve">≥0.9m/s，直行跑偏量≤</w:t>
            </w:r>
            <w:r>
              <w:rPr>
                <w:rFonts w:hint="eastAsia" w:asciiTheme="minorEastAsia" w:hAnsiTheme="minorEastAsia" w:eastAsiaTheme="minorEastAsia"/>
                <w:b/>
                <w:bCs/>
                <w:i/>
                <w:iCs/>
                <w:sz w:val="22"/>
                <w:szCs w:val="22"/>
                <w:u w:val="single"/>
              </w:rPr>
              <w:t xml:space="preserve">0.6</w:t>
            </w:r>
            <w:r>
              <w:rPr>
                <w:rFonts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4.</w:t>
            </w:r>
            <w:r>
              <w:rPr>
                <w:rFonts w:asciiTheme="minorEastAsia" w:hAnsiTheme="minorEastAsia" w:eastAsiaTheme="minorEastAsia"/>
                <w:b/>
                <w:bCs/>
                <w:i/>
                <w:iCs/>
                <w:sz w:val="22"/>
                <w:szCs w:val="22"/>
                <w:u w:val="single"/>
              </w:rPr>
              <w:t xml:space="preserve">空载最大爬坡度</w:t>
            </w:r>
            <w:r>
              <w:rPr>
                <w:rFonts w:hint="eastAsia" w:asciiTheme="minorEastAsia" w:hAnsiTheme="minorEastAsia" w:eastAsiaTheme="minorEastAsia"/>
                <w:b/>
                <w:bCs/>
                <w:i/>
                <w:iCs/>
                <w:sz w:val="22"/>
                <w:szCs w:val="22"/>
                <w:u w:val="single"/>
              </w:rPr>
              <w:t xml:space="preserve">：</w:t>
            </w:r>
            <w:r>
              <w:rPr>
                <w:rFonts w:asciiTheme="minorEastAsia" w:hAnsiTheme="minorEastAsia" w:eastAsiaTheme="minorEastAsia"/>
                <w:b/>
                <w:bCs/>
                <w:i/>
                <w:iCs/>
                <w:sz w:val="22"/>
                <w:szCs w:val="22"/>
                <w:u w:val="single"/>
              </w:rPr>
              <w:t xml:space="preserve">≥5</w:t>
            </w:r>
            <w:r>
              <w:rPr>
                <w:rFonts w:hint="eastAsia" w:asciiTheme="minorEastAsia" w:hAnsiTheme="minorEastAsia" w:eastAsiaTheme="minorEastAsia"/>
                <w:b/>
                <w:bCs/>
                <w:i/>
                <w:iCs/>
                <w:sz w:val="22"/>
                <w:szCs w:val="22"/>
                <w:u w:val="single"/>
              </w:rPr>
              <w:t xml:space="preserve">5</w:t>
            </w:r>
            <w:r>
              <w:rPr>
                <w:rFonts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5.最大越障高度：≥40mm。</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6.越障高度/离地间隙：≥0.65。</w:t>
            </w:r>
            <w:r/>
          </w:p>
          <w:p>
            <w:pPr>
              <w:jc w:val="left"/>
              <w:rPr>
                <w:rFonts w:cs="宋体" w:asciiTheme="minorEastAsia" w:hAnsiTheme="minorEastAsia" w:eastAsiaTheme="minorEastAsia"/>
                <w:sz w:val="22"/>
                <w:szCs w:val="22"/>
                <w:lang w:bidi="ar"/>
              </w:rPr>
            </w:pPr>
            <w:r>
              <w:rPr>
                <w:rFonts w:hint="eastAsia" w:cs="宋体" w:asciiTheme="minorEastAsia" w:hAnsiTheme="minorEastAsia" w:eastAsiaTheme="minorEastAsia"/>
                <w:sz w:val="22"/>
                <w:szCs w:val="22"/>
                <w:lang w:bidi="ar"/>
              </w:rPr>
              <w:t xml:space="preserve">四、非检验报告内参数</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1.机体</w:t>
            </w:r>
            <w:r>
              <w:rPr>
                <w:rFonts w:hint="eastAsia" w:asciiTheme="minorEastAsia" w:hAnsiTheme="minorEastAsia" w:eastAsiaTheme="minorEastAsia"/>
                <w:sz w:val="22"/>
                <w:szCs w:val="22"/>
              </w:rPr>
              <w:t xml:space="preserve">外形：</w:t>
            </w:r>
            <w:r>
              <w:rPr>
                <w:rFonts w:asciiTheme="minorEastAsia" w:hAnsiTheme="minorEastAsia" w:eastAsiaTheme="minorEastAsia"/>
                <w:sz w:val="22"/>
                <w:szCs w:val="22"/>
              </w:rPr>
              <w:t xml:space="preserve">圆形托盘面板</w:t>
            </w:r>
            <w:r>
              <w:rPr>
                <w:rFonts w:hint="eastAsia" w:asciiTheme="minorEastAsia" w:hAnsiTheme="minorEastAsia" w:eastAsiaTheme="minorEastAsia"/>
                <w:sz w:val="22"/>
                <w:szCs w:val="22"/>
              </w:rPr>
              <w:t xml:space="preserve">。</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2.机体高度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可升降，最低≤130mm，最高≥390mm。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w:t>
            </w:r>
            <w:r>
              <w:rPr>
                <w:rFonts w:asciiTheme="minorEastAsia" w:hAnsiTheme="minorEastAsia" w:eastAsiaTheme="minorEastAsia"/>
                <w:sz w:val="22"/>
                <w:szCs w:val="22"/>
              </w:rPr>
              <w:t xml:space="preserve">.最大载重</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≥2500kg。</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w:t>
            </w:r>
            <w:r>
              <w:rPr>
                <w:rFonts w:asciiTheme="minorEastAsia" w:hAnsiTheme="minorEastAsia" w:eastAsiaTheme="minorEastAsia"/>
                <w:sz w:val="22"/>
                <w:szCs w:val="22"/>
              </w:rPr>
              <w:t xml:space="preserve">.行驶距离</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重载≥2km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空载≥10km。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5</w:t>
            </w:r>
            <w:r>
              <w:rPr>
                <w:rFonts w:asciiTheme="minorEastAsia" w:hAnsiTheme="minorEastAsia" w:eastAsiaTheme="minorEastAsia"/>
                <w:sz w:val="22"/>
                <w:szCs w:val="22"/>
              </w:rPr>
              <w:t xml:space="preserve">.遥控器最大遥控距离≥110m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.制动距离</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≤300mm。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.最小转弯直径</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≤1300mm。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.托盘面板</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支持360°旋转。</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.动力源</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锂电池电压</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DC48V。</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0</w:t>
            </w:r>
            <w:r>
              <w:rPr>
                <w:rFonts w:asciiTheme="minorEastAsia" w:hAnsiTheme="minorEastAsia" w:eastAsiaTheme="minorEastAsia"/>
                <w:sz w:val="22"/>
                <w:szCs w:val="22"/>
              </w:rPr>
              <w:t xml:space="preserve">.可靠性要求</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机器人的持续工作时间≥5h。</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.操作功能：配备方向控制摇杆、举升/下降、速度调节等，可实现机器人前进、后退、转向、举升车辆等操作。</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w:t>
            </w:r>
            <w:r>
              <w:rPr>
                <w:rFonts w:asciiTheme="minorEastAsia" w:hAnsiTheme="minorEastAsia" w:eastAsiaTheme="minorEastAsia"/>
                <w:sz w:val="22"/>
                <w:szCs w:val="22"/>
              </w:rPr>
              <w:t xml:space="preserve">.配备伸缩式支撑杆</w:t>
            </w:r>
            <w:r>
              <w:rPr>
                <w:rFonts w:hint="eastAsia" w:asciiTheme="minorEastAsia" w:hAnsiTheme="minorEastAsia" w:eastAsiaTheme="minorEastAsia"/>
                <w:sz w:val="22"/>
                <w:szCs w:val="22"/>
              </w:rPr>
              <w:t xml:space="preserve">（非车身一体式）</w:t>
            </w:r>
            <w:r>
              <w:rPr>
                <w:rFonts w:asciiTheme="minorEastAsia" w:hAnsiTheme="minorEastAsia" w:eastAsiaTheme="minorEastAsia"/>
                <w:sz w:val="22"/>
                <w:szCs w:val="22"/>
              </w:rPr>
              <w:t xml:space="preserve">：1套，伸缩长度115CM≤长度≤175CM，适用多种车型，支撑车辆底盘支撑点（面），进行移车操作。</w:t>
            </w:r>
            <w:r/>
          </w:p>
          <w:p>
            <w:pPr>
              <w:jc w:val="left"/>
              <w:rPr>
                <w:rFonts w:cs="宋体" w:asciiTheme="minorEastAsia" w:hAnsiTheme="minorEastAsia" w:eastAsiaTheme="minorEastAsia"/>
                <w:sz w:val="22"/>
                <w:szCs w:val="22"/>
                <w:lang w:bidi="ar"/>
              </w:rPr>
            </w:pPr>
            <w:r>
              <w:rPr>
                <w:rFonts w:hint="eastAsia" w:asciiTheme="minorEastAsia" w:hAnsiTheme="minorEastAsia" w:eastAsiaTheme="minorEastAsia"/>
                <w:sz w:val="22"/>
                <w:szCs w:val="22"/>
              </w:rPr>
              <w:t xml:space="preserve">13</w:t>
            </w:r>
            <w:r>
              <w:rPr>
                <w:rFonts w:asciiTheme="minorEastAsia" w:hAnsiTheme="minorEastAsia" w:eastAsiaTheme="minorEastAsia"/>
                <w:sz w:val="22"/>
                <w:szCs w:val="22"/>
              </w:rPr>
              <w:t xml:space="preserve">.吊装设备：无线遥控，可安装于消防车内部或顶部。</w:t>
            </w:r>
            <w:r>
              <w:rPr>
                <w:rFonts w:hint="eastAsia" w:asciiTheme="minorEastAsia" w:hAnsiTheme="minorEastAsia" w:eastAsiaTheme="minorEastAsia"/>
                <w:sz w:val="22"/>
                <w:szCs w:val="22"/>
              </w:rPr>
              <w:t xml:space="preserve">为长方体，外形≤1450*1250*500mm，</w:t>
            </w:r>
            <w:r>
              <w:rPr>
                <w:rFonts w:asciiTheme="minorEastAsia" w:hAnsiTheme="minorEastAsia" w:eastAsiaTheme="minorEastAsia"/>
                <w:sz w:val="22"/>
                <w:szCs w:val="22"/>
              </w:rPr>
              <w:t xml:space="preserve">内部式吊装呈模块式，能将本机器人收藏于模块内部。便于消防车的装车随行。</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w:t>
            </w:r>
            <w:r>
              <w:rPr>
                <w:rFonts w:asciiTheme="minorEastAsia" w:hAnsiTheme="minorEastAsia" w:eastAsiaTheme="minorEastAsia"/>
                <w:sz w:val="22"/>
                <w:szCs w:val="22"/>
              </w:rPr>
              <w:t xml:space="preserve">.配携行梯：一副，折叠式，梯面宽≥0.2m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折叠后长度≤1.2m，开后长度≥190</w:t>
            </w:r>
            <w:r>
              <w:rPr>
                <w:rFonts w:hint="eastAsia" w:asciiTheme="minorEastAsia" w:hAnsiTheme="minorEastAsia" w:eastAsiaTheme="minorEastAsia"/>
                <w:sz w:val="22"/>
                <w:szCs w:val="22"/>
              </w:rPr>
              <w:t xml:space="preserve">c</w:t>
            </w:r>
            <w:r>
              <w:rPr>
                <w:rFonts w:asciiTheme="minorEastAsia" w:hAnsiTheme="minorEastAsia" w:eastAsiaTheme="minorEastAsia"/>
                <w:sz w:val="22"/>
                <w:szCs w:val="22"/>
              </w:rPr>
              <w:t xml:space="preserve">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梯面附有防滑设施，便于部分场合机器人的装卸。</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15</w:t>
            </w:r>
            <w:r>
              <w:rPr>
                <w:rFonts w:asciiTheme="minorEastAsia" w:hAnsiTheme="minorEastAsia" w:eastAsiaTheme="minorEastAsia"/>
                <w:sz w:val="22"/>
                <w:szCs w:val="22"/>
              </w:rPr>
              <w:t xml:space="preserve">.整机质量</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≤200kg</w:t>
            </w:r>
            <w:r>
              <w:rPr>
                <w:rFonts w:hint="eastAsia" w:asciiTheme="minorEastAsia" w:hAnsiTheme="minorEastAsia" w:eastAsiaTheme="minorEastAsia"/>
                <w:sz w:val="22"/>
                <w:szCs w:val="22"/>
              </w:rPr>
              <w:t xml:space="preserve">（含消防炮）</w:t>
            </w:r>
            <w:r>
              <w:rPr>
                <w:rFonts w:asciiTheme="minorEastAsia" w:hAnsiTheme="minorEastAsia" w:eastAsiaTheme="minorEastAsia"/>
                <w:sz w:val="22"/>
                <w:szCs w:val="22"/>
              </w:rPr>
              <w:t xml:space="preserve">。</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16</w:t>
            </w:r>
            <w:r>
              <w:rPr>
                <w:rFonts w:asciiTheme="minorEastAsia" w:hAnsiTheme="minorEastAsia" w:eastAsiaTheme="minorEastAsia"/>
                <w:sz w:val="22"/>
                <w:szCs w:val="22"/>
              </w:rPr>
              <w:t xml:space="preserve">.整机配件</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圆形车底喷水器1个</w:t>
            </w:r>
            <w:r>
              <w:rPr>
                <w:rFonts w:hint="eastAsia" w:asciiTheme="minorEastAsia" w:hAnsiTheme="minorEastAsia" w:eastAsiaTheme="minorEastAsia"/>
                <w:sz w:val="22"/>
                <w:szCs w:val="22"/>
              </w:rPr>
              <w:t xml:space="preserve">，嵌套在机器人面板周围；</w:t>
            </w:r>
            <w:r>
              <w:rPr>
                <w:rFonts w:asciiTheme="minorEastAsia" w:hAnsiTheme="minorEastAsia" w:eastAsiaTheme="minorEastAsia"/>
                <w:sz w:val="22"/>
                <w:szCs w:val="22"/>
              </w:rPr>
              <w:t xml:space="preserve">水炮1个</w:t>
            </w: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17.</w:t>
            </w:r>
            <w:r>
              <w:rPr>
                <w:rFonts w:asciiTheme="minorEastAsia" w:hAnsiTheme="minorEastAsia" w:eastAsiaTheme="minorEastAsia"/>
                <w:sz w:val="22"/>
                <w:szCs w:val="22"/>
              </w:rPr>
              <w:t xml:space="preserve">圆形车底喷水器</w:t>
            </w:r>
            <w:r>
              <w:rPr>
                <w:rFonts w:hint="eastAsia" w:asciiTheme="minorEastAsia" w:hAnsiTheme="minorEastAsia" w:eastAsiaTheme="minorEastAsia"/>
                <w:sz w:val="22"/>
                <w:szCs w:val="22"/>
              </w:rPr>
              <w:t xml:space="preserve">、水炮流量：</w:t>
            </w:r>
            <w:r>
              <w:rPr>
                <w:rFonts w:asciiTheme="minorEastAsia" w:hAnsiTheme="minorEastAsia" w:eastAsiaTheme="minorEastAsia"/>
                <w:sz w:val="22"/>
                <w:szCs w:val="22"/>
              </w:rPr>
              <w:t xml:space="preserve">圆盘流量≥7L/S；水炮流量≥50L/S。</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18</w:t>
            </w:r>
            <w:r>
              <w:rPr>
                <w:rFonts w:asciiTheme="minorEastAsia" w:hAnsiTheme="minorEastAsia" w:eastAsiaTheme="minorEastAsia"/>
                <w:sz w:val="22"/>
                <w:szCs w:val="22"/>
              </w:rPr>
              <w:t xml:space="preserve">.水炮：水炮流量≥50L/S，射程≥70m。</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numPr>
                <w:ilvl w:val="0"/>
                <w:numId w:val="12"/>
              </w:numPr>
              <w:jc w:val="left"/>
              <w:widowControl/>
              <w:rPr>
                <w:rFonts w:asciiTheme="minorEastAsia" w:hAnsiTheme="minorEastAsia" w:eastAsiaTheme="minorEastAsia"/>
                <w:sz w:val="22"/>
                <w:szCs w:val="22"/>
              </w:rPr>
            </w:pPr>
            <w:r>
              <w:rPr>
                <w:rFonts w:asciiTheme="minorEastAsia" w:hAnsiTheme="minorEastAsia" w:eastAsiaTheme="minorEastAsia"/>
                <w:sz w:val="22"/>
                <w:szCs w:val="22"/>
              </w:rPr>
              <w:t xml:space="preserve">水炮：最小俯角≤-5°</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最大仰角≥60°，最大喷雾角≥100°</w:t>
            </w:r>
            <w:r/>
          </w:p>
          <w:p>
            <w:pPr>
              <w:numPr>
                <w:ilvl w:val="0"/>
                <w:numId w:val="12"/>
              </w:numPr>
              <w:jc w:val="left"/>
              <w:widowControl/>
              <w:rPr>
                <w:rFonts w:ascii="宋体" w:hAnsi="宋体" w:cs="宋体"/>
                <w:sz w:val="22"/>
                <w:szCs w:val="22"/>
                <w:lang w:bidi="ar"/>
              </w:rPr>
            </w:pPr>
            <w:r>
              <w:rPr>
                <w:rFonts w:asciiTheme="minorEastAsia" w:hAnsiTheme="minorEastAsia" w:eastAsiaTheme="minorEastAsia"/>
                <w:sz w:val="22"/>
                <w:szCs w:val="22"/>
              </w:rPr>
              <w:t xml:space="preserve">举升速度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≥12mm/s。</w:t>
            </w:r>
            <w:r/>
          </w:p>
        </w:tc>
      </w:tr>
    </w:tbl>
    <w:p>
      <w:pPr>
        <w:spacing w:line="0" w:lineRule="atLeast"/>
        <w:rPr>
          <w:rFonts w:ascii="宋体" w:hAnsi="宋体"/>
          <w:b/>
          <w:color w:val="000000"/>
          <w:sz w:val="28"/>
          <w:szCs w:val="28"/>
        </w:rPr>
      </w:pPr>
      <w:r>
        <w:rPr>
          <w:rFonts w:ascii="宋体" w:hAnsi="宋体"/>
          <w:b/>
          <w:color w:val="000000"/>
          <w:sz w:val="28"/>
          <w:szCs w:val="28"/>
        </w:rPr>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2、供货、安装时间要求：合同签订自接到采购人通知之日起30天内供货并完成安装调试。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3、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4、货物由中标人运至采购人指定地点，验收交货前存放及保管概由中标人负责。</w:t>
      </w:r>
      <w:r/>
    </w:p>
    <w:p>
      <w:pPr>
        <w:pStyle w:val="759"/>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759"/>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ind w:left="480"/>
        <w:spacing w:line="360" w:lineRule="auto"/>
        <w:rPr>
          <w:rFonts w:ascii="宋体" w:hAnsi="宋体"/>
          <w:color w:val="000000"/>
          <w:sz w:val="24"/>
          <w:szCs w:val="24"/>
        </w:rPr>
        <w:outlineLvl w:val="3"/>
      </w:pPr>
      <w:r/>
      <w:bookmarkStart w:id="146" w:name="_Toc31360"/>
      <w:r/>
      <w:bookmarkStart w:id="147" w:name="_Toc5545"/>
      <w:r>
        <w:rPr>
          <w:rFonts w:hint="eastAsia" w:ascii="宋体" w:hAnsi="宋体"/>
          <w:color w:val="000000"/>
          <w:sz w:val="24"/>
          <w:szCs w:val="24"/>
        </w:rPr>
        <w:t xml:space="preserve">（一）</w:t>
      </w:r>
      <w:r>
        <w:rPr>
          <w:rFonts w:ascii="宋体" w:hAnsi="宋体"/>
          <w:color w:val="000000"/>
          <w:sz w:val="24"/>
          <w:szCs w:val="24"/>
        </w:rPr>
        <w:t xml:space="preserve">系统使用地址</w:t>
      </w:r>
      <w:bookmarkEnd w:id="146"/>
      <w:r/>
      <w:bookmarkEnd w:id="147"/>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ind w:firstLine="480"/>
        <w:spacing w:line="360" w:lineRule="auto"/>
        <w:rPr>
          <w:rFonts w:ascii="宋体" w:hAnsi="宋体"/>
          <w:color w:val="000000"/>
          <w:sz w:val="24"/>
          <w:szCs w:val="24"/>
        </w:rPr>
        <w:outlineLvl w:val="3"/>
      </w:pPr>
      <w:r/>
      <w:bookmarkStart w:id="148" w:name="_Toc18456"/>
      <w:r/>
      <w:bookmarkStart w:id="149" w:name="_Toc12324"/>
      <w:r>
        <w:rPr>
          <w:rFonts w:hint="eastAsia" w:ascii="宋体" w:hAnsi="宋体"/>
          <w:color w:val="000000"/>
          <w:sz w:val="24"/>
          <w:szCs w:val="24"/>
        </w:rPr>
        <w:t xml:space="preserve">（二）</w:t>
      </w:r>
      <w:r>
        <w:rPr>
          <w:rFonts w:ascii="宋体" w:hAnsi="宋体"/>
          <w:color w:val="000000"/>
          <w:sz w:val="24"/>
          <w:szCs w:val="24"/>
        </w:rPr>
        <w:t xml:space="preserve">使用流程</w:t>
      </w:r>
      <w:bookmarkEnd w:id="148"/>
      <w:r/>
      <w:bookmarkEnd w:id="149"/>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0"/>
                        <pic:cNvPicPr>
                          <a:picLocks noChangeAspect="1"/>
                        </pic:cNvPicPr>
                        <pic:nvPr/>
                      </pic:nvPicPr>
                      <pic:blipFill>
                        <a:blip r:embed="rId14"/>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ind w:firstLine="480"/>
        <w:spacing w:line="360" w:lineRule="auto"/>
        <w:rPr>
          <w:rFonts w:ascii="宋体" w:hAnsi="宋体"/>
          <w:color w:val="000000"/>
          <w:sz w:val="24"/>
          <w:szCs w:val="24"/>
        </w:rPr>
      </w:pPr>
      <w:r/>
      <w:bookmarkStart w:id="150" w:name="_Toc21713"/>
      <w:r/>
      <w:bookmarkStart w:id="151" w:name="_Toc1223"/>
      <w:r>
        <w:rPr>
          <w:rFonts w:hint="eastAsia" w:ascii="宋体" w:hAnsi="宋体"/>
          <w:color w:val="000000"/>
          <w:sz w:val="24"/>
          <w:szCs w:val="24"/>
        </w:rPr>
        <w:t xml:space="preserve">1</w:t>
      </w:r>
      <w:r>
        <w:rPr>
          <w:rFonts w:ascii="宋体" w:hAnsi="宋体"/>
          <w:color w:val="000000"/>
          <w:sz w:val="24"/>
          <w:szCs w:val="24"/>
        </w:rPr>
        <w:t xml:space="preserve">.企业注册</w:t>
      </w:r>
      <w:bookmarkEnd w:id="150"/>
      <w:r/>
      <w:bookmarkEnd w:id="151"/>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ind w:firstLine="480"/>
        <w:spacing w:line="360" w:lineRule="auto"/>
        <w:rPr>
          <w:rFonts w:ascii="宋体" w:hAnsi="宋体"/>
          <w:color w:val="000000"/>
          <w:sz w:val="24"/>
          <w:szCs w:val="24"/>
        </w:rPr>
      </w:pPr>
      <w:r/>
      <w:bookmarkStart w:id="152" w:name="_Toc30016"/>
      <w:r/>
      <w:bookmarkStart w:id="153" w:name="_Toc20057"/>
      <w:r>
        <w:rPr>
          <w:rFonts w:hint="eastAsia" w:ascii="宋体" w:hAnsi="宋体"/>
          <w:color w:val="000000"/>
          <w:sz w:val="24"/>
          <w:szCs w:val="24"/>
        </w:rPr>
        <w:t xml:space="preserve">2</w:t>
      </w:r>
      <w:r>
        <w:rPr>
          <w:rFonts w:ascii="宋体" w:hAnsi="宋体"/>
          <w:color w:val="000000"/>
          <w:sz w:val="24"/>
          <w:szCs w:val="24"/>
        </w:rPr>
        <w:t xml:space="preserve">.企业信息完善</w:t>
      </w:r>
      <w:bookmarkEnd w:id="152"/>
      <w:r/>
      <w:bookmarkEnd w:id="153"/>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ind w:firstLine="480"/>
        <w:spacing w:line="360" w:lineRule="auto"/>
        <w:rPr>
          <w:rFonts w:ascii="宋体" w:hAnsi="宋体"/>
          <w:color w:val="000000"/>
          <w:sz w:val="24"/>
          <w:szCs w:val="24"/>
        </w:rPr>
      </w:pPr>
      <w:r/>
      <w:bookmarkStart w:id="154" w:name="_Toc8004"/>
      <w:r/>
      <w:bookmarkStart w:id="155" w:name="_Toc11127"/>
      <w:r>
        <w:rPr>
          <w:rFonts w:hint="eastAsia" w:ascii="宋体" w:hAnsi="宋体"/>
          <w:color w:val="000000"/>
          <w:sz w:val="24"/>
          <w:szCs w:val="24"/>
        </w:rPr>
        <w:t xml:space="preserve">3</w:t>
      </w:r>
      <w:r>
        <w:rPr>
          <w:rFonts w:ascii="宋体" w:hAnsi="宋体"/>
          <w:color w:val="000000"/>
          <w:sz w:val="24"/>
          <w:szCs w:val="24"/>
        </w:rPr>
        <w:t xml:space="preserve">.产品信息录入</w:t>
      </w:r>
      <w:bookmarkEnd w:id="154"/>
      <w:r/>
      <w:bookmarkEnd w:id="155"/>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ind w:firstLine="480"/>
        <w:spacing w:line="360" w:lineRule="auto"/>
        <w:rPr>
          <w:rFonts w:ascii="宋体" w:hAnsi="宋体"/>
          <w:color w:val="000000"/>
          <w:sz w:val="24"/>
          <w:szCs w:val="24"/>
        </w:rPr>
      </w:pPr>
      <w:r/>
      <w:bookmarkStart w:id="156" w:name="_Toc22382"/>
      <w:r/>
      <w:bookmarkStart w:id="157" w:name="_Toc16477"/>
      <w:r>
        <w:rPr>
          <w:rFonts w:hint="eastAsia" w:ascii="宋体" w:hAnsi="宋体"/>
          <w:color w:val="000000"/>
          <w:sz w:val="24"/>
          <w:szCs w:val="24"/>
        </w:rPr>
        <w:t xml:space="preserve">4</w:t>
      </w:r>
      <w:r>
        <w:rPr>
          <w:rFonts w:ascii="宋体" w:hAnsi="宋体"/>
          <w:color w:val="000000"/>
          <w:sz w:val="24"/>
          <w:szCs w:val="24"/>
        </w:rPr>
        <w:t xml:space="preserve">.装备赋码申请</w:t>
      </w:r>
      <w:bookmarkEnd w:id="156"/>
      <w:r/>
      <w:bookmarkEnd w:id="157"/>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ind w:firstLine="480"/>
        <w:spacing w:line="360" w:lineRule="auto"/>
        <w:rPr>
          <w:rFonts w:ascii="宋体" w:hAnsi="宋体"/>
          <w:color w:val="000000"/>
          <w:sz w:val="24"/>
          <w:szCs w:val="24"/>
        </w:rPr>
      </w:pPr>
      <w:r/>
      <w:bookmarkStart w:id="158" w:name="_Toc17378"/>
      <w:r/>
      <w:bookmarkStart w:id="159" w:name="_Toc12211"/>
      <w:r>
        <w:rPr>
          <w:rFonts w:hint="eastAsia" w:ascii="宋体" w:hAnsi="宋体"/>
          <w:color w:val="000000"/>
          <w:sz w:val="24"/>
          <w:szCs w:val="24"/>
        </w:rPr>
        <w:t xml:space="preserve">5</w:t>
      </w:r>
      <w:r>
        <w:rPr>
          <w:rFonts w:ascii="宋体" w:hAnsi="宋体"/>
          <w:color w:val="000000"/>
          <w:sz w:val="24"/>
          <w:szCs w:val="24"/>
        </w:rPr>
        <w:t xml:space="preserve">.企业装备赋码</w:t>
      </w:r>
      <w:bookmarkEnd w:id="158"/>
      <w:r/>
      <w:bookmarkEnd w:id="159"/>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ind w:firstLine="480"/>
        <w:spacing w:line="360" w:lineRule="auto"/>
        <w:rPr>
          <w:rFonts w:ascii="宋体" w:hAnsi="宋体"/>
          <w:color w:val="000000"/>
          <w:sz w:val="24"/>
          <w:szCs w:val="24"/>
        </w:rPr>
      </w:pPr>
      <w:r/>
      <w:bookmarkStart w:id="160" w:name="_Toc6539"/>
      <w:r/>
      <w:bookmarkStart w:id="161" w:name="_Toc16029"/>
      <w:r>
        <w:rPr>
          <w:rFonts w:hint="eastAsia" w:ascii="宋体" w:hAnsi="宋体"/>
          <w:color w:val="000000"/>
          <w:sz w:val="24"/>
          <w:szCs w:val="24"/>
        </w:rPr>
        <w:t xml:space="preserve">6</w:t>
      </w:r>
      <w:r>
        <w:rPr>
          <w:rFonts w:ascii="宋体" w:hAnsi="宋体"/>
          <w:color w:val="000000"/>
          <w:sz w:val="24"/>
          <w:szCs w:val="24"/>
        </w:rPr>
        <w:t xml:space="preserve">.队伍验收</w:t>
      </w:r>
      <w:bookmarkEnd w:id="160"/>
      <w:r/>
      <w:bookmarkEnd w:id="161"/>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ind w:firstLine="480"/>
        <w:spacing w:line="360" w:lineRule="auto"/>
        <w:rPr>
          <w:rFonts w:ascii="宋体" w:hAnsi="宋体"/>
          <w:color w:val="000000"/>
          <w:sz w:val="24"/>
          <w:szCs w:val="24"/>
        </w:rPr>
        <w:outlineLvl w:val="3"/>
      </w:pPr>
      <w:r/>
      <w:bookmarkStart w:id="162" w:name="_Toc19836"/>
      <w:r/>
      <w:bookmarkStart w:id="163" w:name="_Toc20824"/>
      <w:r/>
      <w:bookmarkStart w:id="164" w:name="_Toc11945"/>
      <w:r>
        <w:rPr>
          <w:rFonts w:hint="eastAsia" w:ascii="宋体" w:hAnsi="宋体"/>
          <w:color w:val="000000"/>
          <w:sz w:val="24"/>
          <w:szCs w:val="24"/>
        </w:rPr>
        <w:t xml:space="preserve">7.</w:t>
      </w:r>
      <w:r>
        <w:rPr>
          <w:rFonts w:ascii="宋体" w:hAnsi="宋体"/>
          <w:color w:val="000000"/>
          <w:sz w:val="24"/>
          <w:szCs w:val="24"/>
        </w:rPr>
        <w:t xml:space="preserve">技术支持联系方式</w:t>
      </w:r>
      <w:bookmarkEnd w:id="162"/>
      <w:r/>
      <w:bookmarkEnd w:id="163"/>
      <w:r/>
      <w:bookmarkEnd w:id="164"/>
      <w:r>
        <w:rPr>
          <w:rFonts w:hint="eastAsia" w:ascii="宋体" w:hAnsi="宋体"/>
          <w:color w:val="000000"/>
          <w:sz w:val="24"/>
          <w:szCs w:val="24"/>
        </w:rPr>
        <w:t xml:space="preserve">：</w:t>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ascii="宋体" w:hAnsi="宋体" w:cs="宋体"/>
          <w:color w:val="000000"/>
          <w:sz w:val="24"/>
          <w:szCs w:val="24"/>
        </w:rPr>
      </w:pPr>
      <w:r>
        <w:rPr>
          <w:rFonts w:hint="eastAsia" w:ascii="宋体" w:hAnsi="宋体" w:cs="宋体"/>
          <w:b/>
          <w:color w:val="000000"/>
          <w:spacing w:val="-2"/>
          <w:sz w:val="24"/>
          <w:szCs w:val="24"/>
        </w:rPr>
        <w:t xml:space="preserve">8.二维码符号及 RFID 标签粘贴位置标准及要求待合同签订后再中标供应商参照采购人的“二维码符号及 RFID 标签粘贴位置标准”中的标准要求进行实施.</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（三）</w:t>
      </w:r>
      <w:r>
        <w:rPr>
          <w:rFonts w:hint="eastAsia" w:ascii="宋体" w:hAnsi="宋体" w:cs="宋体"/>
          <w:color w:val="000000"/>
          <w:sz w:val="24"/>
          <w:szCs w:val="24"/>
        </w:rPr>
        <w:t xml:space="preserve">售后服务方案要求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（四）</w:t>
      </w:r>
      <w:r>
        <w:rPr>
          <w:rFonts w:ascii="宋体" w:hAnsi="宋体" w:cs="宋体"/>
          <w:color w:val="000000"/>
          <w:sz w:val="24"/>
          <w:szCs w:val="24"/>
        </w:rPr>
        <w:t xml:space="preserve">保修要求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（五）</w:t>
      </w:r>
      <w:r>
        <w:rPr>
          <w:rFonts w:hint="eastAsia" w:ascii="宋体" w:hAnsi="宋体" w:cs="宋体"/>
          <w:color w:val="000000"/>
          <w:sz w:val="24"/>
          <w:szCs w:val="24"/>
        </w:rPr>
        <w:t xml:space="preserve">保修期外维保要求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（六）</w:t>
      </w:r>
      <w:r>
        <w:rPr>
          <w:rFonts w:hint="eastAsia" w:ascii="宋体" w:hAnsi="宋体" w:cs="宋体"/>
          <w:color w:val="000000"/>
          <w:sz w:val="24"/>
          <w:szCs w:val="24"/>
        </w:rPr>
        <w:t xml:space="preserve">质保要求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1、质保期：项目中所有内容均需提供不少于3年免费质保服务，质保期从项目整体验收合格之日起开始计算。</w:t>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（七）因泡沫类特殊性，依据一下两条执行。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1、售后服务方案</w:t>
      </w:r>
      <w:r/>
    </w:p>
    <w:p>
      <w:pPr>
        <w:ind w:firstLine="480"/>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在扬州市内有备货仓库，按本次采购需求的1：0.5备存泡沫原液。</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2、售后服务响应时间及相关措施</w:t>
      </w:r>
      <w:r/>
    </w:p>
    <w:p>
      <w:pPr>
        <w:ind w:firstLine="480"/>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投标人根据实际情况提供切实可行的保障措施及相关证明文件，对</w:t>
      </w:r>
      <w:r>
        <w:rPr>
          <w:rFonts w:hint="eastAsia" w:ascii="宋体" w:hAnsi="宋体" w:cs="宋体"/>
          <w:b/>
          <w:bCs/>
          <w:i/>
          <w:iCs/>
          <w:color w:val="000000"/>
          <w:sz w:val="24"/>
          <w:szCs w:val="24"/>
          <w:u w:val="single"/>
        </w:rPr>
        <w:t xml:space="preserve">采购人</w:t>
      </w:r>
      <w:r>
        <w:rPr>
          <w:rFonts w:hint="eastAsia" w:ascii="宋体" w:hAnsi="宋体" w:cs="宋体"/>
          <w:b/>
          <w:bCs/>
          <w:i/>
          <w:iCs/>
          <w:color w:val="000000"/>
          <w:sz w:val="24"/>
          <w:szCs w:val="24"/>
          <w:u w:val="single"/>
        </w:rPr>
        <w:t xml:space="preserve">的售后服务通知，投标人承诺在接报后响应时间≤20分钟，到达现场时间≤1小时，处理完成时间≤10小时。</w:t>
      </w:r>
      <w:r/>
    </w:p>
    <w:p>
      <w:pPr>
        <w:ind w:left="420"/>
        <w:spacing w:line="360" w:lineRule="auto"/>
        <w:rPr>
          <w:rFonts w:ascii="宋体" w:hAnsi="宋体" w:cs="宋体"/>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1、</w:t>
      </w:r>
      <w:r>
        <w:rPr>
          <w:rFonts w:hint="eastAsia" w:ascii="宋体" w:hAnsi="宋体"/>
          <w:sz w:val="24"/>
          <w:szCs w:val="24"/>
        </w:rPr>
        <w:t xml:space="preserve">样品</w:t>
      </w:r>
      <w:r>
        <w:rPr>
          <w:rFonts w:hint="eastAsia" w:ascii="宋体" w:hAnsi="宋体"/>
          <w:sz w:val="24"/>
          <w:szCs w:val="24"/>
          <w:lang w:val="en-US" w:eastAsia="zh-CN"/>
        </w:rPr>
        <w:t xml:space="preserve">送达</w:t>
      </w:r>
      <w:r>
        <w:rPr>
          <w:rFonts w:hint="eastAsia" w:ascii="宋体" w:hAnsi="宋体"/>
          <w:sz w:val="24"/>
          <w:szCs w:val="24"/>
        </w:rPr>
        <w:t xml:space="preserve">时间：</w:t>
      </w:r>
      <w:r>
        <w:rPr>
          <w:rFonts w:hint="eastAsia" w:cs="宋体" w:asciiTheme="minorEastAsia" w:hAnsiTheme="minorEastAsia"/>
          <w:sz w:val="24"/>
          <w:szCs w:val="24"/>
        </w:rPr>
        <w:t xml:space="preserve">样品须在</w:t>
      </w:r>
      <w:r>
        <w:rPr>
          <w:rFonts w:hint="eastAsia" w:cs="宋体" w:asciiTheme="minorEastAsia" w:hAnsiTheme="minorEastAsia"/>
          <w:sz w:val="24"/>
          <w:szCs w:val="24"/>
          <w:highlight w:val="yellow"/>
        </w:rPr>
        <w:t xml:space="preserve">10月</w:t>
      </w:r>
      <w:r>
        <w:rPr>
          <w:rFonts w:hint="eastAsia" w:cs="宋体" w:asciiTheme="minorEastAsia" w:hAnsiTheme="minorEastAsia"/>
          <w:sz w:val="24"/>
          <w:szCs w:val="24"/>
          <w:highlight w:val="yellow"/>
          <w:lang w:val="en-US" w:eastAsia="zh-CN"/>
        </w:rPr>
        <w:t xml:space="preserve">20</w:t>
      </w:r>
      <w:r>
        <w:rPr>
          <w:rFonts w:hint="eastAsia" w:cs="宋体" w:asciiTheme="minorEastAsia" w:hAnsiTheme="minorEastAsia"/>
          <w:sz w:val="24"/>
          <w:szCs w:val="24"/>
          <w:highlight w:val="yellow"/>
        </w:rPr>
        <w:t xml:space="preserve">日9:</w:t>
      </w:r>
      <w:r>
        <w:rPr>
          <w:rFonts w:hint="eastAsia" w:cs="宋体" w:asciiTheme="minorEastAsia" w:hAnsiTheme="minorEastAsia"/>
          <w:sz w:val="24"/>
          <w:szCs w:val="24"/>
          <w:highlight w:val="yellow"/>
          <w:lang w:val="en-US" w:eastAsia="zh-CN"/>
        </w:rPr>
        <w:t xml:space="preserve">30</w:t>
      </w:r>
      <w:r>
        <w:rPr>
          <w:rFonts w:hint="eastAsia" w:cs="宋体" w:asciiTheme="minorEastAsia" w:hAnsiTheme="minorEastAsia"/>
          <w:sz w:val="24"/>
          <w:szCs w:val="24"/>
          <w:highlight w:val="yellow"/>
        </w:rPr>
        <w:t xml:space="preserve">---</w:t>
      </w:r>
      <w:r>
        <w:rPr>
          <w:rFonts w:hint="eastAsia" w:cs="宋体" w:asciiTheme="minorEastAsia" w:hAnsiTheme="minorEastAsia"/>
          <w:sz w:val="24"/>
          <w:szCs w:val="24"/>
          <w:highlight w:val="yellow"/>
          <w:lang w:val="en-US" w:eastAsia="zh-CN"/>
        </w:rPr>
        <w:t xml:space="preserve">10月21日9:30</w:t>
      </w:r>
      <w:r>
        <w:rPr>
          <w:rFonts w:hint="eastAsia" w:cs="宋体" w:asciiTheme="minorEastAsia" w:hAnsiTheme="minorEastAsia"/>
          <w:sz w:val="24"/>
          <w:szCs w:val="24"/>
          <w:highlight w:val="yellow"/>
        </w:rPr>
        <w:t xml:space="preserve">。</w:t>
      </w:r>
      <w:r>
        <w:rPr>
          <w:rFonts w:hint="eastAsia" w:cs="宋体" w:asciiTheme="minorEastAsia" w:hAnsiTheme="minorEastAsia"/>
          <w:sz w:val="24"/>
          <w:szCs w:val="24"/>
        </w:rPr>
        <w:t xml:space="preserve">（逾期不予接收）</w:t>
      </w:r>
      <w:r/>
    </w:p>
    <w:p>
      <w:pPr>
        <w:ind w:firstLine="465"/>
        <w:jc w:val="left"/>
        <w:spacing w:line="360" w:lineRule="auto"/>
        <w:shd w:val="clear" w:color="auto" w:fill="ffffff"/>
        <w:widowControl/>
        <w:rPr>
          <w:rFonts w:cs="宋体" w:asciiTheme="minorEastAsia" w:hAnsiTheme="minorEastAsia"/>
          <w:color w:val="ff0000"/>
          <w:sz w:val="24"/>
          <w:szCs w:val="24"/>
        </w:rPr>
      </w:pPr>
      <w:r>
        <w:rPr>
          <w:rFonts w:hint="eastAsia" w:ascii="宋体" w:hAnsi="宋体"/>
          <w:sz w:val="24"/>
          <w:szCs w:val="24"/>
        </w:rPr>
        <w:t xml:space="preserve">2、样品递交地点：</w:t>
      </w:r>
      <w:r>
        <w:rPr>
          <w:rFonts w:hint="eastAsia" w:cs="宋体" w:asciiTheme="minorEastAsia" w:hAnsiTheme="minorEastAsia"/>
          <w:color w:val="ff0000"/>
          <w:sz w:val="24"/>
          <w:szCs w:val="24"/>
        </w:rPr>
        <w:t xml:space="preserve">扬州市广陵区金韵路119号,联系人：何站长18252724119</w:t>
      </w:r>
      <w:r>
        <w:rPr>
          <w:rFonts w:hint="eastAsia" w:cs="宋体" w:asciiTheme="minorEastAsia" w:hAnsiTheme="minorEastAsia"/>
          <w:color w:val="ff0000"/>
          <w:sz w:val="24"/>
          <w:szCs w:val="24"/>
          <w:lang w:eastAsia="zh-CN"/>
        </w:rPr>
        <w:t xml:space="preserve">。</w:t>
      </w:r>
      <w:r>
        <w:rPr>
          <w:rFonts w:hint="eastAsia" w:cs="宋体" w:asciiTheme="minorEastAsia" w:hAnsiTheme="minorEastAsia"/>
          <w:color w:val="ff0000"/>
          <w:sz w:val="24"/>
          <w:szCs w:val="24"/>
          <w:lang w:val="en-US" w:eastAsia="zh-CN"/>
        </w:rPr>
        <w:t xml:space="preserve">样品须由投标人派专人送至递交地点，在指定位置</w:t>
      </w:r>
      <w:r>
        <w:rPr>
          <w:rFonts w:hint="eastAsia" w:cs="宋体" w:asciiTheme="minorEastAsia" w:hAnsiTheme="minorEastAsia"/>
          <w:color w:val="ff0000"/>
          <w:sz w:val="24"/>
          <w:szCs w:val="24"/>
        </w:rPr>
        <w:t xml:space="preserve">摆放整齐。样品安装结束后，开标前</w:t>
      </w:r>
      <w:r>
        <w:rPr>
          <w:rFonts w:hint="eastAsia" w:cs="宋体" w:asciiTheme="minorEastAsia" w:hAnsiTheme="minorEastAsia"/>
          <w:color w:val="ff0000"/>
          <w:sz w:val="24"/>
          <w:szCs w:val="24"/>
          <w:lang w:val="en-US" w:eastAsia="zh-CN"/>
        </w:rPr>
        <w:t xml:space="preserve">由公证员</w:t>
      </w:r>
      <w:r>
        <w:rPr>
          <w:rFonts w:hint="eastAsia" w:cs="宋体" w:asciiTheme="minorEastAsia" w:hAnsiTheme="minorEastAsia"/>
          <w:color w:val="ff0000"/>
          <w:sz w:val="24"/>
          <w:szCs w:val="24"/>
        </w:rPr>
        <w:t xml:space="preserve">统一进行编号、封号，投标人必须退出样品现场，直至</w:t>
      </w:r>
      <w:r>
        <w:rPr>
          <w:rFonts w:hint="eastAsia" w:cs="宋体" w:asciiTheme="minorEastAsia" w:hAnsiTheme="minorEastAsia"/>
          <w:color w:val="ff0000"/>
          <w:sz w:val="24"/>
          <w:szCs w:val="24"/>
          <w:lang w:val="en-US" w:eastAsia="zh-CN"/>
        </w:rPr>
        <w:t xml:space="preserve">评</w:t>
      </w:r>
      <w:r>
        <w:rPr>
          <w:rFonts w:hint="eastAsia" w:cs="宋体" w:asciiTheme="minorEastAsia" w:hAnsiTheme="minorEastAsia"/>
          <w:color w:val="ff0000"/>
          <w:sz w:val="24"/>
          <w:szCs w:val="24"/>
        </w:rPr>
        <w:t xml:space="preserve">分结束。</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3、样品费用：样品的制作、</w:t>
      </w:r>
      <w:r>
        <w:rPr>
          <w:rFonts w:hint="eastAsia" w:cs="宋体" w:asciiTheme="minorEastAsia" w:hAnsiTheme="minorEastAsia"/>
          <w:sz w:val="24"/>
          <w:szCs w:val="24"/>
          <w:lang w:val="en-US" w:eastAsia="zh-CN"/>
        </w:rPr>
        <w:t xml:space="preserve">包装、</w:t>
      </w:r>
      <w:r>
        <w:rPr>
          <w:rFonts w:hint="eastAsia" w:cs="宋体" w:asciiTheme="minorEastAsia" w:hAnsiTheme="minorEastAsia"/>
          <w:sz w:val="24"/>
          <w:szCs w:val="24"/>
        </w:rPr>
        <w:t xml:space="preserve">运输、安装、退场等费用均由投标人承担。</w:t>
      </w:r>
      <w:r/>
    </w:p>
    <w:p>
      <w:pPr>
        <w:ind w:firstLine="480"/>
        <w:spacing w:line="360" w:lineRule="auto"/>
        <w:rPr>
          <w:rFonts w:ascii="宋体" w:hAnsi="宋体" w:cs="宋体"/>
          <w:b/>
          <w:color w:val="ff0000"/>
          <w:sz w:val="24"/>
          <w:szCs w:val="24"/>
        </w:rPr>
      </w:pPr>
      <w:r>
        <w:rPr>
          <w:rFonts w:hint="eastAsia" w:cs="宋体" w:asciiTheme="minorEastAsia" w:hAnsiTheme="minorEastAsia"/>
          <w:sz w:val="24"/>
          <w:szCs w:val="24"/>
        </w:rPr>
        <w:t xml:space="preserve">4、</w:t>
      </w:r>
      <w:r>
        <w:rPr>
          <w:rFonts w:hint="eastAsia" w:ascii="宋体" w:hAnsi="宋体" w:cs="宋体"/>
          <w:b/>
          <w:sz w:val="24"/>
          <w:szCs w:val="24"/>
        </w:rPr>
        <w:t xml:space="preserve">供应商需提交以下样品：</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分包一：</w:t>
      </w:r>
      <w:r>
        <w:rPr>
          <w:rFonts w:hint="eastAsia" w:ascii="宋体" w:hAnsi="宋体" w:cs="宋体"/>
          <w:color w:val="auto"/>
          <w:sz w:val="24"/>
          <w:szCs w:val="24"/>
          <w:highlight w:val="none"/>
        </w:rPr>
        <w:t xml:space="preserve">救生照明线（1套）、救生抛投器（1套）、内攻通信导向绳（1套）</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分包二：</w:t>
      </w:r>
      <w:r>
        <w:rPr>
          <w:rFonts w:hint="eastAsia" w:ascii="宋体" w:hAnsi="宋体" w:cs="宋体"/>
          <w:color w:val="auto"/>
          <w:sz w:val="24"/>
          <w:szCs w:val="24"/>
          <w:highlight w:val="none"/>
        </w:rPr>
        <w:t xml:space="preserve">手持扩音器（1个）、执勤包（套）（1套）、异型异径接口（1套）</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分包三：</w:t>
      </w:r>
      <w:r>
        <w:rPr>
          <w:rFonts w:hint="eastAsia" w:ascii="宋体" w:hAnsi="宋体" w:cs="宋体"/>
          <w:color w:val="auto"/>
          <w:sz w:val="24"/>
          <w:szCs w:val="24"/>
          <w:highlight w:val="none"/>
        </w:rPr>
        <w:t xml:space="preserve">A类泡沫灭火剂、抗醇性水成膜泡沫灭火剂，各1桶（不少于25公斤）</w:t>
      </w:r>
      <w:r/>
    </w:p>
    <w:p>
      <w:pPr>
        <w:ind w:firstLine="465"/>
        <w:jc w:val="left"/>
        <w:spacing w:line="360" w:lineRule="auto"/>
        <w:shd w:val="clear" w:color="auto" w:fill="ffffff"/>
        <w:widowControl/>
        <w:rPr>
          <w:color w:val="auto"/>
          <w:highlight w:val="none"/>
        </w:rPr>
      </w:pPr>
      <w:r>
        <w:rPr>
          <w:rFonts w:hint="eastAsia" w:ascii="宋体" w:hAnsi="宋体" w:cs="宋体"/>
          <w:b/>
          <w:color w:val="auto"/>
          <w:sz w:val="24"/>
          <w:szCs w:val="24"/>
          <w:highlight w:val="none"/>
        </w:rPr>
        <w:t xml:space="preserve">分包四</w:t>
      </w:r>
      <w:r>
        <w:rPr>
          <w:rFonts w:hint="eastAsia" w:ascii="宋体" w:hAnsi="宋体" w:cs="宋体"/>
          <w:color w:val="auto"/>
          <w:sz w:val="24"/>
          <w:szCs w:val="24"/>
          <w:highlight w:val="none"/>
        </w:rPr>
        <w:t xml:space="preserve">：多功能挪车机器人（1套）</w:t>
      </w:r>
      <w:r/>
    </w:p>
    <w:p>
      <w:pPr>
        <w:ind w:firstLine="465"/>
        <w:jc w:val="left"/>
        <w:spacing w:line="360" w:lineRule="auto"/>
        <w:shd w:val="clear" w:color="auto" w:fill="ffffff"/>
        <w:widowControl/>
        <w:rPr>
          <w:rFonts w:hint="eastAsia" w:cs="宋体" w:asciiTheme="minorEastAsia" w:hAnsiTheme="minorEastAsia"/>
          <w:sz w:val="24"/>
          <w:szCs w:val="24"/>
        </w:rPr>
      </w:pPr>
      <w:r>
        <w:rPr>
          <w:rFonts w:hint="eastAsia" w:cs="宋体" w:asciiTheme="minorEastAsia" w:hAnsiTheme="minorEastAsia"/>
          <w:sz w:val="24"/>
          <w:szCs w:val="24"/>
        </w:rPr>
        <w:t xml:space="preserve">供应商提交的样品不得含有供应商名称、品牌、商标等能标明具体投标人的标识。</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5、供应商递交样品时将进行登记，并由样品递交人签字确认。</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6、供应商递交/取回样品时，不得破坏或损毁其他供应商的样品，也不得对其他供应商的样品拍照、录像。</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7、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自行处置。</w:t>
      </w:r>
      <w:r/>
    </w:p>
    <w:p>
      <w:pPr>
        <w:ind w:firstLine="465"/>
        <w:jc w:val="left"/>
        <w:spacing w:line="360" w:lineRule="auto"/>
        <w:shd w:val="clear" w:color="auto" w:fill="ffffff"/>
        <w:widowControl/>
        <w:rPr>
          <w:rFonts w:cs="宋体" w:asciiTheme="minorEastAsia" w:hAnsiTheme="minorEastAsia"/>
          <w:sz w:val="24"/>
          <w:szCs w:val="24"/>
        </w:rPr>
      </w:pPr>
      <w:r>
        <w:rPr>
          <w:rFonts w:cs="宋体" w:asciiTheme="minorEastAsia" w:hAnsiTheme="minorEastAsia"/>
          <w:sz w:val="24"/>
          <w:szCs w:val="24"/>
        </w:rPr>
      </w:r>
      <w:r/>
    </w:p>
    <w:p>
      <w:pPr>
        <w:ind w:firstLine="465"/>
        <w:jc w:val="left"/>
        <w:spacing w:line="360" w:lineRule="auto"/>
        <w:shd w:val="clear" w:color="auto" w:fill="ffffff"/>
        <w:widowControl/>
        <w:rPr>
          <w:rFonts w:hint="eastAsia" w:cs="宋体" w:asciiTheme="minorEastAsia" w:hAnsiTheme="minorEastAsia"/>
          <w:sz w:val="24"/>
          <w:szCs w:val="24"/>
        </w:rPr>
      </w:pPr>
      <w:r>
        <w:rPr>
          <w:rFonts w:hint="eastAsia" w:cs="宋体" w:asciiTheme="minorEastAsia" w:hAnsiTheme="minorEastAsia"/>
          <w:sz w:val="24"/>
          <w:szCs w:val="24"/>
        </w:rPr>
      </w:r>
      <w:r/>
    </w:p>
    <w:p>
      <w:pPr>
        <w:ind w:firstLine="465"/>
        <w:jc w:val="left"/>
        <w:spacing w:line="360" w:lineRule="auto"/>
        <w:shd w:val="clear" w:color="auto" w:fill="ffffff"/>
        <w:widowControl/>
        <w:rPr>
          <w:rFonts w:cs="宋体" w:asciiTheme="minorEastAsia" w:hAnsiTheme="minorEastAsia"/>
          <w:sz w:val="24"/>
          <w:szCs w:val="24"/>
        </w:rPr>
      </w:pPr>
      <w:r>
        <w:rPr>
          <w:rFonts w:cs="宋体" w:asciiTheme="minorEastAsia" w:hAnsiTheme="minorEastAsia"/>
          <w:sz w:val="24"/>
          <w:szCs w:val="24"/>
        </w:rPr>
      </w:r>
      <w:r/>
    </w:p>
    <w:p>
      <w:pPr>
        <w:jc w:val="center"/>
        <w:rPr>
          <w:rStyle w:val="1003"/>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1003"/>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1003"/>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1003"/>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1003"/>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1003"/>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pStyle w:val="746"/>
        <w:rPr>
          <w:rStyle w:val="1003"/>
          <w:rFonts w:ascii="黑体" w:hAnsi="黑体" w:cs="黑体"/>
        </w:rPr>
      </w:pPr>
      <w:r>
        <w:rPr>
          <w:rFonts w:ascii="黑体" w:hAnsi="黑体" w:cs="黑体"/>
        </w:rPr>
      </w:r>
      <w:r/>
    </w:p>
    <w:p>
      <w:pPr>
        <w:rPr>
          <w:rStyle w:val="1003"/>
          <w:rFonts w:ascii="黑体" w:hAnsi="黑体" w:cs="黑体"/>
        </w:rPr>
      </w:pPr>
      <w:r>
        <w:rPr>
          <w:rFonts w:ascii="黑体" w:hAnsi="黑体" w:cs="黑体"/>
        </w:rPr>
      </w:r>
      <w:r/>
    </w:p>
    <w:p>
      <w:pPr>
        <w:pStyle w:val="746"/>
        <w:rPr>
          <w:rStyle w:val="1003"/>
          <w:rFonts w:ascii="黑体" w:hAnsi="黑体" w:cs="黑体"/>
        </w:rPr>
      </w:pPr>
      <w:r>
        <w:rPr>
          <w:rFonts w:ascii="黑体" w:hAnsi="黑体" w:cs="黑体"/>
        </w:rPr>
      </w:r>
      <w:r/>
    </w:p>
    <w:p>
      <w:pPr>
        <w:rPr>
          <w:rStyle w:val="1003"/>
          <w:rFonts w:ascii="黑体" w:hAnsi="黑体" w:cs="黑体"/>
        </w:rPr>
      </w:pPr>
      <w:r>
        <w:rPr>
          <w:rFonts w:ascii="黑体" w:hAnsi="黑体" w:cs="黑体"/>
        </w:rPr>
      </w:r>
      <w:r/>
    </w:p>
    <w:p>
      <w:pPr>
        <w:pStyle w:val="746"/>
        <w:rPr>
          <w:rStyle w:val="1003"/>
          <w:rFonts w:ascii="黑体" w:hAnsi="黑体" w:cs="黑体"/>
        </w:rPr>
      </w:pPr>
      <w:r>
        <w:rPr>
          <w:rFonts w:ascii="黑体" w:hAnsi="黑体" w:cs="黑体"/>
        </w:rPr>
      </w:r>
      <w:r/>
    </w:p>
    <w:p>
      <w:pPr>
        <w:rPr>
          <w:rStyle w:val="1003"/>
          <w:rFonts w:ascii="黑体" w:hAnsi="黑体" w:cs="黑体"/>
        </w:rPr>
      </w:pPr>
      <w:r>
        <w:rPr>
          <w:rFonts w:ascii="黑体" w:hAnsi="黑体" w:cs="黑体"/>
        </w:rPr>
      </w:r>
      <w:r/>
    </w:p>
    <w:p>
      <w:pPr>
        <w:pStyle w:val="746"/>
      </w:pPr>
      <w:r/>
      <w:r/>
    </w:p>
    <w:p>
      <w:pPr>
        <w:rPr>
          <w:rStyle w:val="1003"/>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pStyle w:val="746"/>
      </w:pPr>
      <w:r/>
      <w:r/>
    </w:p>
    <w:p>
      <w:pPr>
        <w:jc w:val="center"/>
        <w:pBdr>
          <w:top w:val="none" w:color="000000" w:sz="0" w:space="0"/>
          <w:left w:val="none" w:color="000000" w:sz="0" w:space="0"/>
          <w:bottom w:val="none" w:color="000000" w:sz="0" w:space="0"/>
          <w:right w:val="none" w:color="000000" w:sz="0" w:space="0"/>
        </w:pBdr>
      </w:pPr>
      <w:r>
        <w:rPr>
          <w:rStyle w:val="1003"/>
          <w:rFonts w:ascii="黑体" w:hAnsi="黑体" w:cs="黑体"/>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76"/>
        <w:tblW w:w="8584" w:type="dxa"/>
        <w:tblInd w:w="4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564"/>
        <w:gridCol w:w="6023"/>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56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0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满足招标文件全部实质性要求，且按照评审因素的量化指标评审得分最高的投标人为中标候选人。</w:t>
            </w:r>
            <w:r/>
          </w:p>
        </w:tc>
      </w:tr>
    </w:tbl>
    <w:p>
      <w:pPr>
        <w:spacing w:before="120" w:after="120"/>
        <w:pBdr>
          <w:top w:val="none" w:color="000000" w:sz="0" w:space="0"/>
          <w:left w:val="none" w:color="000000" w:sz="0" w:space="0"/>
          <w:bottom w:val="none" w:color="000000" w:sz="0" w:space="0"/>
          <w:right w:val="none" w:color="000000" w:sz="0" w:space="0"/>
        </w:pBdr>
      </w:pPr>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77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6780"/>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bl>
    <w:p>
      <w:pPr>
        <w:spacing w:before="120" w:after="120"/>
        <w:pBdr>
          <w:top w:val="none" w:color="000000" w:sz="0" w:space="0"/>
          <w:left w:val="none" w:color="000000" w:sz="0" w:space="0"/>
          <w:bottom w:val="none" w:color="000000" w:sz="0" w:space="0"/>
          <w:right w:val="none" w:color="000000" w:sz="0" w:space="0"/>
        </w:pBdr>
      </w:pPr>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46"/>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7、采购本国产品的支持政策</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sz w:val="24"/>
          <w:szCs w:val="24"/>
        </w:rPr>
      </w:pPr>
      <w:r>
        <w:rPr>
          <w:rFonts w:hint="eastAsia" w:ascii="宋体" w:hAnsi="宋体"/>
          <w:color w:val="ff0000"/>
          <w:sz w:val="24"/>
          <w:szCs w:val="24"/>
        </w:rPr>
        <w:t xml:space="preserve">7.4 </w:t>
      </w:r>
      <w:r>
        <w:rPr>
          <w:rFonts w:hint="eastAsia" w:ascii="宋体" w:hAnsi="宋体"/>
          <w:sz w:val="24"/>
          <w:szCs w:val="24"/>
        </w:rPr>
        <w:t xml:space="preserve">供应商需在《声明函》中逐一、准确填写产品名称、厂名、生产厂址三项信息</w:t>
      </w:r>
      <w:r>
        <w:rPr>
          <w:rFonts w:hint="eastAsia" w:ascii="宋体" w:hAnsi="宋体"/>
          <w:color w:val="ff0000"/>
          <w:sz w:val="24"/>
          <w:szCs w:val="24"/>
          <w:highlight w:val="green"/>
        </w:rPr>
        <w:t xml:space="preserve">（《声明函》中标注“  /  ”的地方无需填写）</w:t>
      </w:r>
      <w:r>
        <w:rPr>
          <w:rFonts w:hint="eastAsia" w:ascii="宋体" w:hAnsi="宋体"/>
          <w:sz w:val="24"/>
          <w:szCs w:val="24"/>
        </w:rPr>
        <w:t xml:space="preserve">，三项信息中任意一项未填写的视为该项产品不符合本国产品标准，不享受本国产品价格评审优惠。</w:t>
      </w:r>
      <w:r/>
    </w:p>
    <w:p>
      <w:pPr>
        <w:ind w:firstLine="480"/>
        <w:rPr>
          <w:rFonts w:ascii="宋体" w:hAnsi="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ff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before="120" w:after="120" w:line="300" w:lineRule="exact"/>
        <w:rPr>
          <w:rFonts w:ascii="宋体" w:hAnsi="宋体"/>
          <w:color w:val="ff0000"/>
          <w:sz w:val="24"/>
          <w:szCs w:val="24"/>
        </w:rPr>
      </w:pPr>
      <w:r>
        <w:rPr>
          <w:rFonts w:hint="eastAsia" w:ascii="宋体" w:hAnsi="宋体"/>
          <w:color w:val="ff0000"/>
          <w:sz w:val="24"/>
          <w:szCs w:val="24"/>
          <w:highlight w:val="none"/>
        </w:rPr>
      </w:r>
      <w:r>
        <w:rPr>
          <w:rFonts w:hint="eastAsia" w:ascii="宋体" w:hAnsi="宋体"/>
          <w:color w:val="ff0000"/>
          <w:sz w:val="24"/>
          <w:szCs w:val="24"/>
          <w:highlight w:val="none"/>
        </w:rPr>
      </w:r>
      <w:r/>
    </w:p>
    <w:p>
      <w:pPr>
        <w:spacing w:before="120" w:after="120" w:line="300" w:lineRule="exact"/>
        <w:rPr>
          <w:rFonts w:hint="eastAsia" w:ascii="宋体" w:hAnsi="宋体"/>
          <w:color w:val="ff0000"/>
          <w:sz w:val="24"/>
          <w:szCs w:val="24"/>
          <w:highlight w:val="none"/>
        </w:rPr>
      </w:pPr>
      <w:r>
        <w:rPr>
          <w:rFonts w:hint="eastAsia" w:ascii="宋体" w:hAnsi="宋体"/>
          <w:color w:val="ff0000"/>
          <w:sz w:val="24"/>
          <w:szCs w:val="24"/>
        </w:rPr>
        <w:t xml:space="preserve">分包一：</w:t>
      </w:r>
      <w:r/>
    </w:p>
    <w:tbl>
      <w:tblPr>
        <w:tblStyle w:val="745"/>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分，其他投标报价得分=(评标基准价／其他投标报价)×3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25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根据技术指标要求提供技术响应偏离表，其中标▲项为重要指标，每有1项满足的得0.5分，满分25分。（未按要求提供证明文件的视为不满足）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所投产品的投标人或产品制造商（必须与投标文件中产品型号一致）2023年1月1日以来有销售业绩的（非单一产品包为核心产品）。每提供一份有效业绩证明材料得1分，最多得6分。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b/>
                <w:bCs/>
                <w:color w:val="000000"/>
                <w:sz w:val="22"/>
                <w:szCs w:val="22"/>
              </w:rPr>
              <w:t xml:space="preserve">4、</w:t>
            </w: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响应招标文件最低要求（三年）基础上每增加一年得0.5分，最高得1分。（提供承诺函，原件扫描上传）。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b/>
                <w:bCs/>
                <w:color w:val="000000"/>
                <w:sz w:val="22"/>
                <w:szCs w:val="22"/>
              </w:rPr>
              <w:t xml:space="preserve">5、</w:t>
            </w:r>
            <w:r>
              <w:rPr>
                <w:rFonts w:hint="eastAsia" w:asciiTheme="minorEastAsia" w:hAnsiTheme="minorEastAsia" w:eastAsiaTheme="minorEastAsia" w:cstheme="minorEastAsia"/>
                <w:color w:val="000000"/>
                <w:sz w:val="22"/>
                <w:szCs w:val="22"/>
              </w:rPr>
              <w:t xml:space="preserve">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218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成品大样（21分）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评委对投标人所提供样品的功能、材质工艺、产品质量等方面进行现场综合评审：</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一、救生照明线：（7分）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1、样品外观规整，线体护套无破损、气泡、划痕，得2分；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2、通电测试发光均匀，常亮/闪烁模式切换正常，</w:t>
            </w:r>
            <w:r>
              <w:rPr>
                <w:rFonts w:hint="eastAsia" w:ascii="宋体" w:hAnsi="宋体" w:cs="宋体"/>
                <w:sz w:val="22"/>
                <w:szCs w:val="22"/>
                <w:lang w:bidi="ar"/>
              </w:rPr>
              <w:t xml:space="preserve">具有导向功能，线体每间隔2±0.1cm应有一个清晰可见的方向标志，</w:t>
            </w:r>
            <w:r>
              <w:rPr>
                <w:rFonts w:hint="eastAsia" w:asciiTheme="minorEastAsia" w:hAnsiTheme="minorEastAsia" w:eastAsiaTheme="minorEastAsia" w:cstheme="minorEastAsia"/>
                <w:sz w:val="22"/>
                <w:szCs w:val="22"/>
              </w:rPr>
              <w:t xml:space="preserve">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3、绕线转盘转动顺畅、收放不易缠绕，得2分。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二、救生抛投器：（7分）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1、外观与结构检查（3分）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（1）壳体无裂纹、变形、锈蚀、涂层脱落；紧固件齐全紧固，得1分；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（2）保险装置：确认保险可正常锁定、解锁，具备防误发射，得1分；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（3）发射角度调节机构活动顺畅、可定位，得1分。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2、密封性能试验（4分）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将抛投器连接气源，充至额定工作压力，整机浸入清水槽，水面高于抛投器顶部 5cm以上，保压 5 min，观察接头、阀体、气瓶连接处有无持续气泡，若无则得4分；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三、内攻通信导向绳：（7分）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1、绳皮无破损、割伤、霉变、严重起毛；编织紧密均匀；两端接头注塑牢固，无开裂；绳身距离刻度标识清晰、耐磨；无明显跳线、鼓包（内部线缆凸起）。得2分；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2、核对总长度≥100米、刻度间隔2±0.1cm，得2分；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3、绳索展开后，打常规救援绳结（单结、八字结），接入对讲机持续通话：语音清晰、无断音、无明显杂音，得3分。</w:t>
            </w:r>
            <w:r/>
          </w:p>
          <w:p>
            <w:pPr>
              <w:pStyle w:val="746"/>
            </w:pPr>
            <w:r/>
            <w:r/>
          </w:p>
        </w:tc>
      </w:tr>
    </w:tbl>
    <w:p>
      <w:pPr>
        <w:ind w:firstLine="480"/>
        <w:spacing w:before="120" w:after="120" w:line="300" w:lineRule="exact"/>
        <w:rPr>
          <w:rFonts w:ascii="宋体" w:hAnsi="宋体" w:cs="宋体"/>
          <w:color w:val="000000"/>
        </w:rPr>
      </w:pPr>
      <w:r>
        <w:rPr>
          <w:rFonts w:ascii="宋体" w:hAnsi="宋体" w:cs="宋体"/>
          <w:color w:val="000000"/>
        </w:rPr>
        <w:t xml:space="preserve"> </w:t>
      </w:r>
      <w:r/>
    </w:p>
    <w:p>
      <w:pPr>
        <w:ind w:firstLine="480"/>
        <w:spacing w:before="120" w:after="120" w:line="300" w:lineRule="exact"/>
        <w:rPr>
          <w:rFonts w:ascii="宋体" w:hAnsi="宋体" w:cs="宋体"/>
          <w:color w:val="000000"/>
        </w:rPr>
      </w:pPr>
      <w:r>
        <w:rPr>
          <w:rFonts w:ascii="宋体" w:hAnsi="宋体" w:cs="宋体"/>
          <w:color w:val="000000"/>
        </w:rPr>
      </w:r>
      <w:r/>
    </w:p>
    <w:p>
      <w:pPr>
        <w:pStyle w:val="746"/>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46"/>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46"/>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46"/>
        <w:rPr>
          <w:rFonts w:ascii="宋体" w:hAnsi="宋体" w:cs="宋体"/>
          <w:color w:val="000000"/>
        </w:rPr>
      </w:pPr>
      <w:r>
        <w:rPr>
          <w:rFonts w:ascii="宋体" w:hAnsi="宋体" w:cs="宋体"/>
          <w:color w:val="000000"/>
        </w:rPr>
      </w:r>
      <w:r/>
    </w:p>
    <w:p>
      <w:r/>
      <w:r/>
    </w:p>
    <w:p>
      <w:pPr>
        <w:pStyle w:val="746"/>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46"/>
      </w:pPr>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分包二：</w:t>
      </w:r>
      <w:r/>
    </w:p>
    <w:p>
      <w:pPr>
        <w:pStyle w:val="746"/>
      </w:pPr>
      <w:r/>
      <w:r/>
    </w:p>
    <w:tbl>
      <w:tblPr>
        <w:tblStyle w:val="745"/>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分，其他投标报价得分=(评标基准价／其他投标报价)×3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25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根据技术指标要求提供技术响应偏离表，其中标▲项为重要指标，每有1项满足的得0.5分，满分25分。（未按要求提供证明文件的视为不满足）</w:t>
            </w:r>
            <w:r/>
          </w:p>
        </w:tc>
      </w:tr>
      <w:tr>
        <w:trPr>
          <w:jc w:val="center"/>
          <w:trHeight w:val="47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所投产品的投标人或产品制造商（必须与投标文件中产品型号一致）2023年1月1日以来有销售业绩的（非单一产品包为核心产品）。每提供一份有效业绩证明材料得1分，最多得6分。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b/>
                <w:bCs/>
                <w:color w:val="000000"/>
                <w:sz w:val="22"/>
                <w:szCs w:val="22"/>
              </w:rPr>
              <w:t xml:space="preserve">4</w:t>
            </w: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响应招标文件最低要求（三年）基础上每增加一年得0.5分，最高得1分。（提供承诺函，原件扫描上传）。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b/>
                <w:bCs/>
                <w:color w:val="000000"/>
                <w:sz w:val="22"/>
                <w:szCs w:val="22"/>
              </w:rPr>
              <w:t xml:space="preserve">5、</w:t>
            </w:r>
            <w:r>
              <w:rPr>
                <w:rFonts w:hint="eastAsia" w:asciiTheme="minorEastAsia" w:hAnsiTheme="minorEastAsia" w:eastAsiaTheme="minorEastAsia" w:cstheme="minorEastAsia"/>
                <w:color w:val="000000"/>
                <w:sz w:val="22"/>
                <w:szCs w:val="22"/>
              </w:rPr>
              <w:t xml:space="preserve">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成品大样（21分）</w:t>
            </w:r>
            <w:r>
              <w:rPr>
                <w:rFonts w:hint="eastAsia" w:asciiTheme="minorEastAsia" w:hAnsiTheme="minorEastAsia" w:eastAsiaTheme="minorEastAsia" w:cstheme="minorEastAsia"/>
                <w:sz w:val="22"/>
                <w:szCs w:val="22"/>
              </w:rPr>
              <w:t xml:space="preserve"> </w:t>
            </w:r>
            <w:r/>
          </w:p>
          <w:p>
            <w:pPr>
              <w:pStyle w:val="750"/>
              <w:ind w:firstLine="44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评委对投标人所提供样品的功能、材质工艺、产品质量等方面进行现场综合评审：</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一、手持扩音器：（6分）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1、外观检查，得3分。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（1）外壳无裂纹、变形、掉漆、毛刺；注塑、结合缝隙均匀。</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（2）手柄、开关、音量旋钮、录音按键、警报按键操作顺畅，无卡滞松动。</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（3）麦克风安装可靠，插拔无松旷；充电接口无破损。</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2、喊话、录音、放音测试，得3分。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测试：将声音开至最大对准麦克风正常喊话，声音清晰，无刺耳破音；录制人声后回放，语音清晰，无明显失真杂音。</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二、执勤包（套）：（7分）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1、主体橙色，面料无破损、跳纱、色差、严重褶皱；涂层无脱落。得2分；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2、包体、肩带、提手，缝合处不开线。得2分。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3、执勤包内需包含小型灭火器、灭火毯、毛巾、口罩、小型急救包等物品。得3分；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3、异型异径接口：（8分）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（1）本体无裂纹、气孔、磕碰损伤；密封圈无裂口、变形；接口螺纹/卡爪无毛刺、缺牙；标准规格铭文清晰；得4分；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（2）额定压力密封：使用相同车辆链接测试，升压至（1MPa）工作压力；全程观察：两端配合面、本体、密封圈位置无滴水、渗漏；得4分；</w:t>
            </w:r>
            <w:r/>
          </w:p>
        </w:tc>
      </w:tr>
    </w:tbl>
    <w:p>
      <w:pPr>
        <w:ind w:firstLine="480"/>
        <w:spacing w:before="120" w:after="120" w:line="300" w:lineRule="exact"/>
        <w:rPr>
          <w:rFonts w:ascii="宋体" w:hAnsi="宋体" w:cs="宋体"/>
          <w:color w:val="000000"/>
        </w:rPr>
      </w:pPr>
      <w:r>
        <w:rPr>
          <w:rFonts w:ascii="宋体" w:hAnsi="宋体" w:cs="宋体"/>
          <w:color w:val="000000"/>
        </w:rPr>
        <w:t xml:space="preserve"> </w:t>
      </w:r>
      <w:r/>
    </w:p>
    <w:p>
      <w:pPr>
        <w:ind w:firstLine="480"/>
        <w:spacing w:before="120" w:after="120" w:line="300" w:lineRule="exact"/>
        <w:rPr>
          <w:rFonts w:ascii="宋体" w:hAnsi="宋体" w:cs="宋体"/>
          <w:color w:val="000000"/>
        </w:rPr>
      </w:pPr>
      <w:r>
        <w:rPr>
          <w:rFonts w:ascii="宋体" w:hAnsi="宋体" w:cs="宋体"/>
          <w:color w:val="000000"/>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分包三：</w:t>
      </w:r>
      <w:r/>
    </w:p>
    <w:tbl>
      <w:tblPr>
        <w:tblStyle w:val="745"/>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30</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根据技术指标要求提供技术响应偏离表，其中标▲项为重要指标，每有1项满足的得3分，满分30分。（未按要求提供证明文件的视为不满足）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所投产品的投标人或产品制造商（必须与投标文件中产品型号一致）2023年1月1日以来有销售业绩的（非单一产品包为核心产品）。每提供一份有效业绩证明材料得3分，最多得15分。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outlineLvl w:val="0"/>
            </w:pPr>
            <w:r>
              <w:rPr>
                <w:rFonts w:hint="eastAsia" w:asciiTheme="minorEastAsia" w:hAnsiTheme="minorEastAsia" w:eastAsiaTheme="minorEastAsia" w:cstheme="minorEastAsia"/>
                <w:b/>
                <w:color w:val="000000"/>
                <w:sz w:val="22"/>
                <w:szCs w:val="22"/>
              </w:rPr>
              <w:t xml:space="preserve">售后服务质保期（3分）</w:t>
            </w:r>
            <w:r/>
          </w:p>
          <w:p>
            <w:pPr>
              <w:ind w:firstLine="480"/>
              <w:spacing w:line="400" w:lineRule="exact"/>
              <w:rPr>
                <w:rFonts w:ascii="宋体" w:hAnsi="宋体" w:cs="宋体"/>
                <w:sz w:val="22"/>
                <w:szCs w:val="22"/>
              </w:rPr>
              <w:outlineLvl w:val="0"/>
            </w:pP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响应招标文件最低要求（三年）基础上每增加一年得1.5分，最高得3分。（提供承诺函，原件扫描上传）。</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（22分）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泡沫样品分（22分）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未提供样品、样品缺失破损、品类不符、样品过期失效的，直接判定样品不合格，整体测评不予计分。</w:t>
            </w:r>
            <w:r/>
          </w:p>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一、储存稳定性标识（6分）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样品外包装或本体标签清晰标注保质期、储存条件、适用灭火类型、使用温度范围四项信息，标签须字迹清晰、内容准确、无涂改、无遮挡模糊。</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满足以上要求得6分，不满足得0分。</w:t>
            </w:r>
            <w:r/>
          </w:p>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二、外观性状展示（16分）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1.液体均匀性（4分）：液体无分层、无絮状物、无局部浑浊、无悬浮颗粒，满足以上要求得4分，不满足得0分。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2、色泽透明度（3分）：透明粘稠琥珀色、色泽通透，液体完全透明，无杂质，满足以上要求得3分，不满足得0分。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3、底部沉淀与固体杂质（3分）：液体底部无可见沉淀无硬质颗粒，满足以上要求得3分，不满足得0分。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4、气味，结晶、胶凝、外来污染（6分），出现以下任一情况，得0分。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（1）气味异常：败味、腐臭味、刺鼻异味；</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（2）状态异常：针状结晶、果冻状胶凝、凝固、结块；</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（3）污染异常：液面浮油、霉膜、蚊虫/塑料碎屑等外来杂质。</w:t>
            </w:r>
            <w:r/>
          </w:p>
        </w:tc>
      </w:tr>
    </w:tbl>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rPr>
          <w:rFonts w:ascii="宋体" w:hAnsi="宋体"/>
          <w:color w:val="ff0000"/>
          <w:sz w:val="24"/>
          <w:szCs w:val="24"/>
        </w:rPr>
      </w:r>
      <w:r/>
    </w:p>
    <w:p>
      <w:pPr>
        <w:pStyle w:val="746"/>
        <w:rPr>
          <w:rFonts w:ascii="宋体" w:hAnsi="宋体"/>
          <w:color w:val="ff0000"/>
          <w:sz w:val="24"/>
          <w:szCs w:val="24"/>
        </w:rPr>
      </w:pPr>
      <w:r>
        <w:rPr>
          <w:rFonts w:ascii="宋体" w:hAnsi="宋体"/>
          <w:color w:val="ff0000"/>
          <w:sz w:val="24"/>
          <w:szCs w:val="24"/>
        </w:rPr>
      </w:r>
      <w:r/>
    </w:p>
    <w:p>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hint="eastAsia" w:ascii="宋体" w:hAnsi="宋体"/>
          <w:color w:val="ff0000"/>
          <w:sz w:val="24"/>
          <w:szCs w:val="24"/>
        </w:rPr>
        <w:t xml:space="preserve">分包四：</w:t>
      </w:r>
      <w:r/>
    </w:p>
    <w:tbl>
      <w:tblPr>
        <w:tblStyle w:val="745"/>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以满足招标文件要求的最低投标报价为评标基准价，得满分30分，其他投标报价得分=(评标基准价／其他投标报价)×30×100%。</w:t>
            </w:r>
            <w:r/>
          </w:p>
        </w:tc>
      </w:tr>
      <w:tr>
        <w:trPr>
          <w:jc w:val="center"/>
          <w:trHeight w:val="168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firstLine="220"/>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15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根据技术指标要求提供技术响应偏离表，其中标▲项为重要指标，每有1项满足的得3分，满分15分。（未按要求提供证明文件的视为不满足）。</w:t>
            </w:r>
            <w:r/>
          </w:p>
        </w:tc>
      </w:tr>
      <w:tr>
        <w:trPr>
          <w:jc w:val="center"/>
          <w:trHeight w:val="58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所投产品的投标人或产品制造商（必须与投标文件中产品型号一致）2023年1月1日以来有销售业绩的（非单一产品包为核心产品）。每提供一份有效业绩证明材料得2分，最多得10分。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响应招标文件最低要求（三年）基础上每增加一年得1.5分，最高得3分。（需提供承诺函，原件扫描上传）。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color w:val="000000"/>
                <w:sz w:val="22"/>
                <w:szCs w:val="22"/>
              </w:rPr>
              <w:t xml:space="preserve">5、投标人承诺中标后提供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86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spacing w:line="400" w:lineRule="exact"/>
              <w:rPr>
                <w:b/>
                <w:bCs/>
                <w:sz w:val="22"/>
                <w:szCs w:val="22"/>
              </w:rPr>
            </w:pPr>
            <w:r>
              <w:rPr>
                <w:rFonts w:hint="eastAsia"/>
                <w:b/>
                <w:bCs/>
                <w:sz w:val="22"/>
                <w:szCs w:val="22"/>
              </w:rPr>
              <w:t xml:space="preserve">成品大样（25分）</w:t>
            </w:r>
            <w:r/>
          </w:p>
          <w:p>
            <w:pPr>
              <w:ind w:firstLine="440"/>
              <w:spacing w:line="400" w:lineRule="exact"/>
              <w:rPr>
                <w:sz w:val="22"/>
                <w:szCs w:val="22"/>
              </w:rPr>
            </w:pPr>
            <w:r>
              <w:rPr>
                <w:rFonts w:hint="eastAsia"/>
                <w:sz w:val="22"/>
                <w:szCs w:val="22"/>
              </w:rPr>
              <w:t xml:space="preserve">未提供样品或样品关键功能缺失的，投标人自备的操作人员未完整演示全部功能，此项不得分。</w:t>
            </w:r>
            <w:r>
              <w:rPr>
                <w:rFonts w:hint="eastAsia"/>
                <w:b/>
                <w:bCs/>
                <w:sz w:val="22"/>
                <w:szCs w:val="22"/>
              </w:rPr>
              <w:t xml:space="preserve">注测距采用激光测距仪，量角采用侧面拍垂直照片量角度。</w:t>
            </w:r>
            <w:r/>
          </w:p>
          <w:p>
            <w:pPr>
              <w:ind w:firstLine="442"/>
              <w:spacing w:line="400" w:lineRule="exact"/>
              <w:rPr>
                <w:b/>
                <w:bCs/>
                <w:sz w:val="22"/>
                <w:szCs w:val="22"/>
              </w:rPr>
            </w:pPr>
            <w:r>
              <w:rPr>
                <w:rFonts w:hint="eastAsia"/>
                <w:b/>
                <w:bCs/>
                <w:sz w:val="22"/>
                <w:szCs w:val="22"/>
              </w:rPr>
              <w:t xml:space="preserve">一、静态现场展示（12分）</w:t>
            </w:r>
            <w:r/>
          </w:p>
          <w:p>
            <w:pPr>
              <w:ind w:firstLine="440"/>
              <w:spacing w:line="400" w:lineRule="exact"/>
              <w:rPr>
                <w:sz w:val="22"/>
                <w:szCs w:val="22"/>
              </w:rPr>
            </w:pPr>
            <w:r>
              <w:rPr>
                <w:rFonts w:hint="eastAsia"/>
                <w:sz w:val="22"/>
                <w:szCs w:val="22"/>
              </w:rPr>
              <w:t xml:space="preserve">1、本体结构与升降托盘（4分）：</w:t>
            </w:r>
            <w:r/>
          </w:p>
          <w:p>
            <w:pPr>
              <w:ind w:firstLine="440"/>
              <w:spacing w:line="400" w:lineRule="exact"/>
              <w:rPr>
                <w:sz w:val="22"/>
                <w:szCs w:val="22"/>
              </w:rPr>
            </w:pPr>
            <w:r>
              <w:rPr>
                <w:rFonts w:hint="eastAsia"/>
                <w:sz w:val="22"/>
                <w:szCs w:val="22"/>
              </w:rPr>
              <w:t xml:space="preserve">样品配备圆形托盘面板，托盘支持360°旋转；标配圆形车底喷水器（嵌套于面板四周）+消防水炮全套配件；机体高度可电动升降。满足以上要求得4分，不满足得0分。</w:t>
            </w:r>
            <w:r/>
          </w:p>
          <w:p>
            <w:pPr>
              <w:ind w:firstLine="440"/>
              <w:spacing w:line="400" w:lineRule="exact"/>
              <w:rPr>
                <w:sz w:val="22"/>
                <w:szCs w:val="22"/>
              </w:rPr>
            </w:pPr>
            <w:r>
              <w:rPr>
                <w:rFonts w:hint="eastAsia"/>
                <w:sz w:val="22"/>
                <w:szCs w:val="22"/>
              </w:rPr>
              <w:t xml:space="preserve">2、专用支撑及吊装设备（4分）：</w:t>
            </w:r>
            <w:r/>
          </w:p>
          <w:p>
            <w:pPr>
              <w:ind w:firstLine="440"/>
              <w:spacing w:line="400" w:lineRule="exact"/>
              <w:rPr>
                <w:sz w:val="22"/>
                <w:szCs w:val="22"/>
              </w:rPr>
            </w:pPr>
            <w:r>
              <w:rPr>
                <w:rFonts w:hint="eastAsia"/>
                <w:sz w:val="22"/>
                <w:szCs w:val="22"/>
              </w:rPr>
              <w:t xml:space="preserve">配备非车身一体式伸缩支撑杆1套，实测伸缩长度（</w:t>
            </w:r>
            <w:r>
              <w:rPr>
                <w:sz w:val="22"/>
                <w:szCs w:val="22"/>
              </w:rPr>
              <w:t xml:space="preserve">115</w:t>
            </w:r>
            <w:r>
              <w:rPr>
                <w:rFonts w:hint="eastAsia"/>
                <w:sz w:val="22"/>
                <w:szCs w:val="22"/>
              </w:rPr>
              <w:t xml:space="preserve">cm≤</w:t>
            </w:r>
            <w:r>
              <w:rPr>
                <w:sz w:val="22"/>
                <w:szCs w:val="22"/>
              </w:rPr>
              <w:t xml:space="preserve">长度</w:t>
            </w:r>
            <w:r>
              <w:rPr>
                <w:rFonts w:hint="eastAsia"/>
                <w:sz w:val="22"/>
                <w:szCs w:val="22"/>
              </w:rPr>
              <w:t xml:space="preserve">≤</w:t>
            </w:r>
            <w:r>
              <w:rPr>
                <w:sz w:val="22"/>
                <w:szCs w:val="22"/>
              </w:rPr>
              <w:t xml:space="preserve">175</w:t>
            </w:r>
            <w:r>
              <w:rPr>
                <w:rFonts w:hint="eastAsia"/>
                <w:sz w:val="22"/>
                <w:szCs w:val="22"/>
              </w:rPr>
              <w:t xml:space="preserve">cm）；配套模块化长方体吊装设备，实测外形尺寸（≤1450*1250*500mm）。满足以上要求得4分，不满足得0分。</w:t>
            </w:r>
            <w:r/>
          </w:p>
          <w:p>
            <w:pPr>
              <w:ind w:firstLine="440"/>
              <w:spacing w:line="400" w:lineRule="exact"/>
              <w:rPr>
                <w:sz w:val="22"/>
                <w:szCs w:val="22"/>
              </w:rPr>
            </w:pPr>
            <w:r>
              <w:rPr>
                <w:rFonts w:hint="eastAsia"/>
                <w:sz w:val="22"/>
                <w:szCs w:val="22"/>
              </w:rPr>
              <w:t xml:space="preserve">3、携行梯及水炮（4分）：</w:t>
            </w:r>
            <w:r/>
          </w:p>
          <w:p>
            <w:pPr>
              <w:ind w:firstLine="440"/>
              <w:spacing w:line="400" w:lineRule="exact"/>
              <w:rPr>
                <w:sz w:val="22"/>
                <w:szCs w:val="22"/>
              </w:rPr>
            </w:pPr>
            <w:r>
              <w:rPr>
                <w:rFonts w:hint="eastAsia"/>
                <w:sz w:val="22"/>
                <w:szCs w:val="22"/>
              </w:rPr>
              <w:t xml:space="preserve">配备折叠式防滑携行梯尺寸（</w:t>
            </w:r>
            <w:r>
              <w:rPr>
                <w:sz w:val="22"/>
                <w:szCs w:val="22"/>
              </w:rPr>
              <w:t xml:space="preserve">梯面宽</w:t>
            </w:r>
            <w:r>
              <w:rPr>
                <w:rFonts w:hint="eastAsia"/>
                <w:sz w:val="22"/>
                <w:szCs w:val="22"/>
              </w:rPr>
              <w:t xml:space="preserve">≥</w:t>
            </w:r>
            <w:r>
              <w:rPr>
                <w:sz w:val="22"/>
                <w:szCs w:val="22"/>
              </w:rPr>
              <w:t xml:space="preserve">0.2m</w:t>
            </w:r>
            <w:r>
              <w:rPr>
                <w:rFonts w:hint="eastAsia"/>
                <w:sz w:val="22"/>
                <w:szCs w:val="22"/>
              </w:rPr>
              <w:t xml:space="preserve">，</w:t>
            </w:r>
            <w:r>
              <w:rPr>
                <w:sz w:val="22"/>
                <w:szCs w:val="22"/>
              </w:rPr>
              <w:t xml:space="preserve">折叠后长度</w:t>
            </w:r>
            <w:r>
              <w:rPr>
                <w:rFonts w:hint="eastAsia"/>
                <w:sz w:val="22"/>
                <w:szCs w:val="22"/>
              </w:rPr>
              <w:t xml:space="preserve">≤</w:t>
            </w:r>
            <w:r>
              <w:rPr>
                <w:sz w:val="22"/>
                <w:szCs w:val="22"/>
              </w:rPr>
              <w:t xml:space="preserve">1.2m，开后长度</w:t>
            </w:r>
            <w:r>
              <w:rPr>
                <w:rFonts w:hint="eastAsia"/>
                <w:sz w:val="22"/>
                <w:szCs w:val="22"/>
              </w:rPr>
              <w:t xml:space="preserve">≥</w:t>
            </w:r>
            <w:r>
              <w:rPr>
                <w:sz w:val="22"/>
                <w:szCs w:val="22"/>
              </w:rPr>
              <w:t xml:space="preserve">190</w:t>
            </w:r>
            <w:r>
              <w:rPr>
                <w:rFonts w:hint="eastAsia"/>
                <w:sz w:val="22"/>
                <w:szCs w:val="22"/>
              </w:rPr>
              <w:t xml:space="preserve">c</w:t>
            </w:r>
            <w:r>
              <w:rPr>
                <w:sz w:val="22"/>
                <w:szCs w:val="22"/>
              </w:rPr>
              <w:t xml:space="preserve">m</w:t>
            </w:r>
            <w:r>
              <w:rPr>
                <w:rFonts w:hint="eastAsia"/>
                <w:sz w:val="22"/>
                <w:szCs w:val="22"/>
              </w:rPr>
              <w:t xml:space="preserve">），水炮静态角度（</w:t>
            </w:r>
            <w:r>
              <w:rPr>
                <w:sz w:val="22"/>
                <w:szCs w:val="22"/>
              </w:rPr>
              <w:t xml:space="preserve">最小俯角</w:t>
            </w:r>
            <w:r>
              <w:rPr>
                <w:rFonts w:hint="eastAsia"/>
                <w:sz w:val="22"/>
                <w:szCs w:val="22"/>
              </w:rPr>
              <w:t xml:space="preserve">≤</w:t>
            </w:r>
            <w:r>
              <w:rPr>
                <w:sz w:val="22"/>
                <w:szCs w:val="22"/>
              </w:rPr>
              <w:t xml:space="preserve">-5</w:t>
            </w:r>
            <w:r>
              <w:rPr>
                <w:rFonts w:hint="eastAsia"/>
                <w:sz w:val="22"/>
                <w:szCs w:val="22"/>
              </w:rPr>
              <w:t xml:space="preserve">°</w:t>
            </w:r>
            <w:r>
              <w:rPr>
                <w:sz w:val="22"/>
                <w:szCs w:val="22"/>
              </w:rPr>
              <w:t xml:space="preserve">；最大仰角</w:t>
            </w:r>
            <w:r>
              <w:rPr>
                <w:rFonts w:hint="eastAsia"/>
                <w:sz w:val="22"/>
                <w:szCs w:val="22"/>
              </w:rPr>
              <w:t xml:space="preserve">≥</w:t>
            </w:r>
            <w:r>
              <w:rPr>
                <w:sz w:val="22"/>
                <w:szCs w:val="22"/>
              </w:rPr>
              <w:t xml:space="preserve">60</w:t>
            </w:r>
            <w:r>
              <w:rPr>
                <w:rFonts w:hint="eastAsia"/>
                <w:sz w:val="22"/>
                <w:szCs w:val="22"/>
              </w:rPr>
              <w:t xml:space="preserve">°）达标符合招标要求。满足以上要求得4分，不满足得0分。</w:t>
            </w:r>
            <w:r/>
          </w:p>
          <w:p>
            <w:pPr>
              <w:ind w:firstLine="442"/>
              <w:spacing w:line="400" w:lineRule="exact"/>
              <w:rPr>
                <w:b/>
                <w:bCs/>
                <w:sz w:val="22"/>
                <w:szCs w:val="22"/>
              </w:rPr>
            </w:pPr>
            <w:r>
              <w:rPr>
                <w:rFonts w:hint="eastAsia"/>
                <w:b/>
                <w:bCs/>
                <w:sz w:val="22"/>
                <w:szCs w:val="22"/>
              </w:rPr>
              <w:t xml:space="preserve">二、动态现场实操展示（13分）</w:t>
            </w:r>
            <w:r/>
          </w:p>
          <w:p>
            <w:pPr>
              <w:ind w:firstLine="440"/>
              <w:spacing w:line="400" w:lineRule="exact"/>
              <w:rPr>
                <w:sz w:val="22"/>
                <w:szCs w:val="22"/>
              </w:rPr>
            </w:pPr>
            <w:r>
              <w:rPr>
                <w:rFonts w:hint="eastAsia"/>
                <w:sz w:val="22"/>
                <w:szCs w:val="22"/>
              </w:rPr>
              <w:t xml:space="preserve">1、底盘行走及越障爬坡性能（3分）：</w:t>
            </w:r>
            <w:r/>
          </w:p>
          <w:p>
            <w:pPr>
              <w:ind w:firstLine="440"/>
              <w:spacing w:line="400" w:lineRule="exact"/>
              <w:rPr>
                <w:sz w:val="22"/>
                <w:szCs w:val="22"/>
              </w:rPr>
            </w:pPr>
            <w:r>
              <w:rPr>
                <w:rFonts w:hint="eastAsia"/>
                <w:sz w:val="22"/>
                <w:szCs w:val="22"/>
              </w:rPr>
              <w:t xml:space="preserve">现场通电实测机器人可举升消防前突皮卡车（皮卡车加东发泵共2030kg）；无越障行驶≥30米。满足以上要求得3分，不满足得0分。</w:t>
            </w:r>
            <w:r/>
          </w:p>
          <w:p>
            <w:pPr>
              <w:ind w:firstLine="440"/>
              <w:spacing w:line="400" w:lineRule="exact"/>
              <w:rPr>
                <w:sz w:val="22"/>
                <w:szCs w:val="22"/>
              </w:rPr>
            </w:pPr>
            <w:r>
              <w:rPr>
                <w:rFonts w:hint="eastAsia"/>
                <w:sz w:val="22"/>
                <w:szCs w:val="22"/>
              </w:rPr>
              <w:t xml:space="preserve">2、挪车举升及整机操控性能（5分）：</w:t>
            </w:r>
            <w:r/>
          </w:p>
          <w:p>
            <w:pPr>
              <w:ind w:firstLine="440"/>
              <w:spacing w:line="400" w:lineRule="exact"/>
              <w:rPr>
                <w:sz w:val="22"/>
                <w:szCs w:val="22"/>
              </w:rPr>
            </w:pPr>
            <w:r>
              <w:rPr>
                <w:rFonts w:hint="eastAsia"/>
                <w:sz w:val="22"/>
                <w:szCs w:val="22"/>
              </w:rPr>
              <w:t xml:space="preserve">遥控器遥控距离（≥110m）、最小转弯直径（按</w:t>
            </w:r>
            <w:r>
              <w:rPr>
                <w:sz w:val="22"/>
                <w:szCs w:val="22"/>
              </w:rPr>
              <w:t xml:space="preserve">XF892.1-2010</w:t>
            </w:r>
            <w:r>
              <w:rPr>
                <w:rFonts w:hint="eastAsia"/>
                <w:sz w:val="22"/>
                <w:szCs w:val="22"/>
              </w:rPr>
              <w:t xml:space="preserve">标准方法≤</w:t>
            </w:r>
            <w:r>
              <w:rPr>
                <w:sz w:val="22"/>
                <w:szCs w:val="22"/>
              </w:rPr>
              <w:t xml:space="preserve">1300mm</w:t>
            </w:r>
            <w:r>
              <w:rPr>
                <w:rFonts w:hint="eastAsia"/>
                <w:sz w:val="22"/>
                <w:szCs w:val="22"/>
              </w:rPr>
              <w:t xml:space="preserve">）达标；可平稳完成车辆举升/下降、速度调节；实现机器人前进、后退、转向、举升车辆等操控动作，运行无卡顿、无故障报警。满足以上要求得5分，不满足得0分。</w:t>
            </w:r>
            <w:r/>
          </w:p>
          <w:p>
            <w:pPr>
              <w:ind w:firstLine="440"/>
              <w:spacing w:line="400" w:lineRule="exact"/>
              <w:rPr>
                <w:sz w:val="22"/>
                <w:szCs w:val="22"/>
              </w:rPr>
            </w:pPr>
            <w:r>
              <w:rPr>
                <w:rFonts w:hint="eastAsia"/>
                <w:sz w:val="22"/>
                <w:szCs w:val="22"/>
              </w:rPr>
              <w:t xml:space="preserve">3、消防灭火喷射及无线吊装装卸演示（5分）：</w:t>
            </w:r>
            <w:r/>
          </w:p>
          <w:p>
            <w:pPr>
              <w:ind w:firstLine="440"/>
              <w:spacing w:line="400" w:lineRule="exact"/>
              <w:rPr>
                <w:sz w:val="22"/>
                <w:szCs w:val="22"/>
              </w:rPr>
            </w:pPr>
            <w:r>
              <w:rPr>
                <w:rFonts w:hint="eastAsia"/>
                <w:sz w:val="22"/>
                <w:szCs w:val="22"/>
              </w:rPr>
              <w:t xml:space="preserve">通水实测水炮喷射角度调节顺畅（喷雾角≥100°）；</w:t>
            </w:r>
            <w:r>
              <w:rPr>
                <w:sz w:val="22"/>
                <w:szCs w:val="22"/>
              </w:rPr>
              <w:t xml:space="preserve">圆形车底喷水器</w:t>
            </w:r>
            <w:r>
              <w:rPr>
                <w:rFonts w:hint="eastAsia"/>
                <w:sz w:val="22"/>
                <w:szCs w:val="22"/>
              </w:rPr>
              <w:t xml:space="preserve">，喷水形成圆形水柱；使用无线操控设备展示吊装设备完成机器人完整收纳入模块，模块化拆装便捷。同时满足以上要求得5分。</w:t>
            </w:r>
            <w:r/>
          </w:p>
          <w:p>
            <w:pPr>
              <w:spacing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tc>
      </w:tr>
    </w:tbl>
    <w:p>
      <w:pPr>
        <w:keepNext/>
        <w:rPr>
          <w:rFonts w:ascii="黑体" w:eastAsia="黑体"/>
          <w:bCs/>
          <w:color w:val="000000"/>
          <w:sz w:val="44"/>
          <w:szCs w:val="28"/>
        </w:rPr>
        <w:outlineLvl w:val="0"/>
      </w:pPr>
      <w:r>
        <w:rPr>
          <w:rFonts w:ascii="黑体" w:eastAsia="黑体"/>
          <w:bCs/>
          <w:color w:val="000000"/>
          <w:sz w:val="44"/>
          <w:szCs w:val="28"/>
        </w:rPr>
      </w:r>
      <w:r/>
    </w:p>
    <w:p>
      <w:pPr>
        <w:pStyle w:val="746"/>
        <w:rPr>
          <w:rFonts w:ascii="黑体" w:eastAsia="黑体"/>
          <w:bCs/>
          <w:color w:val="000000"/>
          <w:sz w:val="44"/>
          <w:szCs w:val="28"/>
        </w:rPr>
      </w:pPr>
      <w:r>
        <w:rPr>
          <w:rFonts w:ascii="黑体" w:eastAsia="黑体"/>
          <w:bCs/>
          <w:color w:val="000000"/>
          <w:sz w:val="44"/>
          <w:szCs w:val="28"/>
        </w:rPr>
      </w:r>
      <w:r/>
    </w:p>
    <w:p>
      <w:r/>
      <w:r/>
    </w:p>
    <w:p>
      <w:pPr>
        <w:ind w:firstLine="2200"/>
        <w:keepNext/>
        <w:rPr>
          <w:rFonts w:ascii="黑体" w:eastAsia="黑体"/>
          <w:bCs/>
          <w:color w:val="000000"/>
          <w:sz w:val="44"/>
          <w:szCs w:val="28"/>
        </w:rPr>
        <w:outlineLvl w:val="0"/>
      </w:pPr>
      <w:r>
        <w:rPr>
          <w:rFonts w:ascii="黑体" w:eastAsia="黑体"/>
          <w:bCs/>
          <w:color w:val="000000"/>
          <w:sz w:val="44"/>
          <w:szCs w:val="28"/>
        </w:rPr>
      </w:r>
      <w:r/>
    </w:p>
    <w:p>
      <w:pPr>
        <w:ind w:firstLine="2200"/>
        <w:keepNext/>
        <w:rPr>
          <w:rFonts w:ascii="黑体" w:eastAsia="黑体"/>
          <w:bCs/>
          <w:color w:val="000000"/>
          <w:sz w:val="44"/>
          <w:szCs w:val="28"/>
        </w:rPr>
        <w:outlineLvl w:val="0"/>
      </w:pPr>
      <w:r>
        <w:rPr>
          <w:rFonts w:hint="eastAsia" w:ascii="黑体" w:eastAsia="黑体"/>
          <w:bCs/>
          <w:color w:val="000000"/>
          <w:sz w:val="44"/>
          <w:szCs w:val="28"/>
        </w:rPr>
        <w:t xml:space="preserve">第六章  投标文件格式</w:t>
      </w:r>
      <w:r/>
    </w:p>
    <w:p>
      <w:pPr>
        <w:jc w:val="center"/>
        <w:rPr>
          <w:rFonts w:ascii="宋体" w:hAnsi="宋体"/>
          <w:b/>
          <w:color w:val="000000"/>
          <w:sz w:val="72"/>
        </w:rPr>
      </w:pPr>
      <w:r/>
      <w:bookmarkStart w:id="165" w:name="_Hlt26671244"/>
      <w:r/>
      <w:bookmarkEnd w:id="165"/>
      <w:r/>
      <w:bookmarkStart w:id="166" w:name="_Hlt26955039"/>
      <w:r/>
      <w:bookmarkEnd w:id="166"/>
      <w:r/>
      <w:bookmarkStart w:id="167" w:name="_Toc120614282"/>
      <w:r/>
      <w:bookmarkStart w:id="168" w:name="_Toc49090576"/>
      <w:r/>
      <w:bookmarkStart w:id="169" w:name="_Toc2655409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0"/>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0"/>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11）。如果本项目</w:t>
      </w:r>
      <w:r>
        <w:rPr>
          <w:rFonts w:ascii="宋体" w:hAnsi="宋体"/>
          <w:sz w:val="24"/>
        </w:rPr>
        <w:t xml:space="preserve">专门面向中小企业采购，则必须提供</w:t>
      </w:r>
      <w:r>
        <w:rPr>
          <w:rFonts w:hint="eastAsia" w:ascii="宋体" w:hAnsi="宋体"/>
          <w:sz w:val="24"/>
        </w:rPr>
        <w:t xml:space="preserve">。</w:t>
      </w:r>
      <w:r/>
    </w:p>
    <w:p>
      <w:pPr>
        <w:ind w:firstLine="720"/>
        <w:spacing w:line="400" w:lineRule="exact"/>
        <w:rPr>
          <w:rFonts w:ascii="宋体" w:hAnsi="宋体"/>
          <w:sz w:val="24"/>
        </w:rPr>
      </w:pPr>
      <w:r>
        <w:rPr>
          <w:rFonts w:hint="eastAsia" w:ascii="宋体" w:hAnsi="宋体"/>
          <w:sz w:val="24"/>
        </w:rPr>
        <w:t xml:space="preserve">残疾人福利性单位声明函（格式见附件12）。如果本项目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775"/>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8.特定资格要求的证明文件。如果本项目对投标人</w:t>
      </w:r>
      <w:r>
        <w:rPr>
          <w:rFonts w:asciiTheme="minorEastAsia" w:hAnsiTheme="minorEastAsia" w:eastAsiaTheme="minorEastAsia"/>
          <w:sz w:val="24"/>
          <w:szCs w:val="21"/>
        </w:rPr>
        <w:t xml:space="preserve">做出特定资格要求的</w:t>
      </w:r>
      <w:r>
        <w:rPr>
          <w:rFonts w:hint="eastAsia" w:asciiTheme="minorEastAsia" w:hAnsiTheme="minorEastAsia" w:eastAsiaTheme="minorEastAsia"/>
          <w:sz w:val="24"/>
          <w:szCs w:val="21"/>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w:t>
      </w:r>
      <w:r>
        <w:rPr>
          <w:rFonts w:hint="eastAsia" w:ascii="宋体" w:hAnsi="宋体"/>
          <w:sz w:val="24"/>
        </w:rPr>
        <w:t xml:space="preserve">响应，并按照招标文件要求提供证明材料，否则做无效投标处理。（格式见附件15）</w:t>
      </w:r>
      <w:r/>
    </w:p>
    <w:p>
      <w:pPr>
        <w:ind w:firstLine="480"/>
        <w:spacing w:line="400" w:lineRule="exact"/>
        <w:rPr>
          <w:rFonts w:ascii="宋体" w:hAnsi="宋体"/>
          <w:b/>
          <w:bCs/>
          <w:sz w:val="24"/>
        </w:rPr>
      </w:pPr>
      <w:r>
        <w:rPr>
          <w:rFonts w:hint="eastAsia" w:ascii="宋体" w:hAnsi="宋体"/>
          <w:b/>
          <w:bCs/>
          <w:sz w:val="24"/>
        </w:rPr>
        <w:t xml:space="preserve">四、价格扣除证明文件</w:t>
      </w:r>
      <w:r/>
    </w:p>
    <w:p>
      <w:pPr>
        <w:ind w:firstLine="480"/>
        <w:spacing w:line="400" w:lineRule="exact"/>
        <w:rPr>
          <w:rFonts w:ascii="宋体" w:hAnsi="宋体"/>
          <w:sz w:val="24"/>
        </w:rPr>
      </w:pPr>
      <w:r>
        <w:rPr>
          <w:rFonts w:hint="eastAsia" w:ascii="宋体" w:hAnsi="宋体"/>
          <w:sz w:val="24"/>
        </w:rPr>
        <w:t xml:space="preserve">1.中小企业声明函（格式见附件11）</w:t>
      </w:r>
      <w:r/>
    </w:p>
    <w:p>
      <w:pPr>
        <w:ind w:firstLine="480"/>
        <w:spacing w:line="400" w:lineRule="exact"/>
        <w:rPr>
          <w:rFonts w:ascii="宋体" w:hAnsi="宋体"/>
          <w:sz w:val="24"/>
        </w:rPr>
      </w:pPr>
      <w:r>
        <w:rPr>
          <w:rFonts w:hint="eastAsia" w:ascii="宋体" w:hAnsi="宋体"/>
          <w:sz w:val="24"/>
        </w:rPr>
        <w:t xml:space="preserve">2.残疾人福利性单位声明函（格式见附件12）</w:t>
      </w:r>
      <w:r/>
    </w:p>
    <w:p>
      <w:pPr>
        <w:ind w:firstLine="480"/>
        <w:spacing w:line="400" w:lineRule="exact"/>
        <w:rPr>
          <w:rFonts w:ascii="宋体" w:hAnsi="宋体" w:cs="宋体"/>
          <w:sz w:val="24"/>
        </w:rPr>
      </w:pPr>
      <w:r>
        <w:rPr>
          <w:rFonts w:hint="eastAsia" w:ascii="宋体" w:hAnsi="宋体" w:cs="宋体"/>
          <w:color w:val="ff0000"/>
          <w:sz w:val="24"/>
        </w:rPr>
        <w:t xml:space="preserve">3. 关于符合本国产品标准的声明函（格式见附件13）</w:t>
      </w:r>
      <w:r/>
    </w:p>
    <w:p>
      <w:pPr>
        <w:rPr>
          <w:rFonts w:ascii="宋体" w:hAnsi="宋体"/>
          <w:b/>
          <w:sz w:val="24"/>
        </w:rPr>
      </w:pPr>
      <w:r>
        <w:rPr>
          <w:rFonts w:ascii="宋体" w:hAnsi="宋体"/>
          <w:b/>
          <w:sz w:val="24"/>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74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745"/>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rPr>
              <w:t xml:space="preserve">本采购包中提供的符合本国产品标准的产品成本之和占该采购包提供的全部产品成本之和的比例为</w:t>
            </w:r>
            <w:r>
              <w:rPr>
                <w:rFonts w:hint="eastAsia" w:ascii="宋体" w:hAnsi="宋体" w:cs="宋体"/>
                <w:color w:val="ff0000"/>
                <w:sz w:val="24"/>
                <w:szCs w:val="24"/>
                <w:u w:val="single"/>
              </w:rPr>
              <w:t xml:space="preserve">***</w:t>
            </w:r>
            <w:r>
              <w:rPr>
                <w:rFonts w:hint="eastAsia" w:ascii="宋体" w:hAnsi="宋体" w:cs="宋体"/>
                <w:color w:val="ff0000"/>
                <w:sz w:val="24"/>
                <w:szCs w:val="24"/>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rPr>
          <w:rFonts w:hint="eastAsia"/>
          <w:sz w:val="24"/>
          <w:szCs w:val="24"/>
          <w:highlight w:val="green"/>
        </w:rPr>
        <w:t xml:space="preserve">投标总报价”数额为各“分项总价”之和。</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ascii="宋体" w:hAnsi="宋体"/>
          <w:color w:val="ff0000"/>
          <w:sz w:val="24"/>
        </w:rPr>
      </w:pPr>
      <w:r>
        <w:rPr>
          <w:rFonts w:hint="eastAsia" w:ascii="宋体" w:hAnsi="宋体"/>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rPr>
      </w:pPr>
      <w:r>
        <w:rPr>
          <w:rFonts w:hint="eastAsia" w:ascii="宋体" w:hAnsi="宋体"/>
          <w:sz w:val="24"/>
        </w:rPr>
        <w:t xml:space="preserve">4.投标人需认真填写本报价表，尤其注意规格型号的准确填写。</w:t>
      </w:r>
      <w:r/>
    </w:p>
    <w:p>
      <w:pPr>
        <w:spacing w:line="400" w:lineRule="exact"/>
        <w:rPr>
          <w:rFonts w:ascii="宋体" w:hAnsi="宋体"/>
          <w:sz w:val="24"/>
          <w:szCs w:val="24"/>
        </w:rPr>
      </w:pPr>
      <w:r>
        <w:rPr>
          <w:rFonts w:hint="eastAsia" w:ascii="宋体" w:hAnsi="宋体"/>
          <w:sz w:val="24"/>
        </w:rPr>
        <w:t xml:space="preserve">5.项目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rPr>
          <w:rFonts w:ascii="宋体" w:hAnsi="宋体"/>
          <w:b/>
          <w:color w:val="ff0000"/>
          <w:sz w:val="24"/>
        </w:rPr>
      </w:pPr>
      <w:r>
        <w:rPr>
          <w:rFonts w:hint="eastAsia" w:ascii="宋体" w:hAnsi="宋体"/>
          <w:b/>
          <w:color w:val="ff0000"/>
          <w:sz w:val="24"/>
        </w:rPr>
        <w:t xml:space="preserve">6.投标（响应）报价低于全部通过符合性审查供应商投标（响应）报价平均值65%的，即投标（响应）报价&lt;全部通过符合性审查供应商投标（响应）报价平均值×65%；</w:t>
      </w:r>
      <w:r/>
    </w:p>
    <w:p>
      <w:pPr>
        <w:rPr>
          <w:rFonts w:ascii="宋体" w:hAnsi="宋体"/>
          <w:b/>
          <w:color w:val="ff0000"/>
          <w:sz w:val="24"/>
        </w:rPr>
      </w:pPr>
      <w:r>
        <w:rPr>
          <w:rFonts w:hint="eastAsia" w:ascii="宋体" w:hAnsi="宋体"/>
          <w:b/>
          <w:color w:val="ff0000"/>
          <w:sz w:val="24"/>
        </w:rPr>
        <w:t xml:space="preserve">投标（响应）报价低于通过符合性审查的次低报价供应商投标（响应）报价65%的，即投标（响应）报价&lt;通过符合性审查的次低报价供应商投标（响应）报价×65%；</w:t>
      </w:r>
      <w:r/>
    </w:p>
    <w:p>
      <w:pPr>
        <w:rPr>
          <w:rFonts w:ascii="宋体" w:hAnsi="宋体"/>
          <w:b/>
          <w:color w:val="ff0000"/>
          <w:sz w:val="24"/>
        </w:rPr>
      </w:pPr>
      <w:r>
        <w:rPr>
          <w:rFonts w:hint="eastAsia" w:ascii="宋体" w:hAnsi="宋体"/>
          <w:b/>
          <w:color w:val="ff0000"/>
          <w:sz w:val="24"/>
        </w:rPr>
        <w:t xml:space="preserve">投标（响应）报价低于采购项目最高限价65%的，即投标（响应）报价&lt;采购项目最高限价×65% ；</w:t>
      </w:r>
      <w:r/>
    </w:p>
    <w:p>
      <w:pPr>
        <w:rPr>
          <w:rFonts w:ascii="宋体" w:hAnsi="宋体"/>
          <w:b/>
          <w:color w:val="ff0000"/>
          <w:sz w:val="24"/>
        </w:rPr>
      </w:pPr>
      <w:r>
        <w:rPr>
          <w:rFonts w:hint="eastAsia" w:ascii="宋体" w:hAnsi="宋体"/>
          <w:b/>
          <w:color w:val="ff0000"/>
          <w:sz w:val="24"/>
        </w:rPr>
        <w:t xml:space="preserve">注：若投标人认为本公司投标报价可能存在以上3种情形，需提供该报价成本测算、供货合同等相关证明材料。</w:t>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775"/>
        <w:ind w:firstLine="482"/>
        <w:rPr>
          <w:rFonts w:ascii="宋体" w:hAnsi="宋体"/>
          <w:b/>
          <w:color w:val="ff0000"/>
          <w:sz w:val="24"/>
          <w:szCs w:val="24"/>
        </w:rPr>
      </w:pPr>
      <w:r>
        <w:rPr>
          <w:rFonts w:ascii="宋体" w:hAnsi="宋体"/>
          <w:b/>
          <w:color w:val="ff0000"/>
          <w:sz w:val="24"/>
          <w:szCs w:val="24"/>
        </w:rPr>
      </w:r>
      <w:r/>
    </w:p>
    <w:p>
      <w:pPr>
        <w:pStyle w:val="775"/>
        <w:ind w:firstLine="482"/>
        <w:rPr>
          <w:rFonts w:ascii="宋体" w:hAnsi="宋体"/>
          <w:b/>
          <w:color w:val="ff0000"/>
          <w:sz w:val="24"/>
          <w:szCs w:val="24"/>
        </w:rPr>
      </w:pPr>
      <w:r>
        <w:rPr>
          <w:rFonts w:ascii="宋体" w:hAnsi="宋体"/>
          <w:b/>
          <w:color w:val="ff0000"/>
          <w:sz w:val="24"/>
          <w:szCs w:val="24"/>
        </w:rPr>
      </w:r>
      <w:r/>
    </w:p>
    <w:p>
      <w:pPr>
        <w:pStyle w:val="775"/>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74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775"/>
        <w:ind w:firstLine="480"/>
        <w:rPr>
          <w:rFonts w:ascii="宋体" w:hAnsi="宋体"/>
          <w:sz w:val="24"/>
          <w:szCs w:val="24"/>
        </w:rPr>
      </w:pPr>
      <w:r>
        <w:rPr>
          <w:rFonts w:ascii="宋体" w:hAnsi="宋体"/>
          <w:sz w:val="24"/>
          <w:szCs w:val="24"/>
        </w:rPr>
      </w:r>
      <w:r/>
    </w:p>
    <w:p>
      <w:pPr>
        <w:pStyle w:val="775"/>
        <w:ind w:firstLine="480"/>
        <w:rPr>
          <w:rFonts w:ascii="宋体" w:hAnsi="宋体"/>
          <w:sz w:val="24"/>
          <w:szCs w:val="24"/>
        </w:rPr>
      </w:pPr>
      <w:r>
        <w:rPr>
          <w:rFonts w:ascii="宋体" w:hAnsi="宋体"/>
          <w:sz w:val="24"/>
          <w:szCs w:val="24"/>
        </w:rPr>
      </w:r>
      <w:r/>
    </w:p>
    <w:p>
      <w:pPr>
        <w:pStyle w:val="775"/>
        <w:ind w:firstLine="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74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775"/>
        <w:ind w:firstLine="482"/>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0"/>
        <w:rPr>
          <w:rFonts w:ascii="宋体" w:hAnsi="宋体"/>
          <w:b/>
          <w:sz w:val="24"/>
          <w:szCs w:val="21"/>
        </w:rPr>
      </w:pPr>
      <w:r>
        <w:rPr>
          <w:rFonts w:ascii="宋体" w:hAnsi="宋体"/>
          <w:b/>
          <w:sz w:val="24"/>
          <w:szCs w:val="21"/>
        </w:rPr>
      </w:r>
      <w:r/>
    </w:p>
    <w:p>
      <w:pPr>
        <w:pStyle w:val="775"/>
        <w:ind w:firstLine="482"/>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74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482"/>
        <w:rPr>
          <w:rFonts w:ascii="宋体" w:hAnsi="宋体"/>
          <w:b/>
          <w:color w:val="000000"/>
          <w:sz w:val="24"/>
          <w:szCs w:val="21"/>
        </w:rPr>
      </w:pPr>
      <w:r>
        <w:rPr>
          <w:rFonts w:ascii="宋体" w:hAnsi="宋体"/>
          <w:b/>
          <w:color w:val="000000"/>
          <w:sz w:val="24"/>
          <w:szCs w:val="21"/>
        </w:rPr>
      </w:r>
      <w:r/>
    </w:p>
    <w:p>
      <w:pPr>
        <w:pStyle w:val="775"/>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775"/>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bookmarkEnd w:id="167"/>
      <w:r/>
      <w:bookmarkEnd w:id="168"/>
      <w:r/>
      <w:bookmarkEnd w:id="169"/>
      <w:r/>
      <w:bookmarkStart w:id="170" w:name="_Toc120614284"/>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  </w:t>
      </w:r>
      <w:r>
        <w:rPr>
          <w:rFonts w:ascii="宋体" w:hAnsi="宋体"/>
          <w:b/>
          <w:color w:val="000000"/>
          <w:sz w:val="24"/>
        </w:rPr>
        <w:t xml:space="preserve">  </w:t>
      </w:r>
      <w:r>
        <w:rPr>
          <w:rFonts w:hint="eastAsia" w:ascii="宋体" w:hAnsi="宋体"/>
          <w:b/>
          <w:color w:val="000000"/>
          <w:sz w:val="24"/>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rPr>
        <w:outlineLvl w:val="1"/>
      </w:pPr>
      <w:r>
        <w:rPr>
          <w:rFonts w:ascii="宋体" w:hAnsi="宋体"/>
          <w:b/>
          <w:color w:val="000000"/>
          <w:sz w:val="24"/>
        </w:rPr>
        <w:t xml:space="preserve">       </w:t>
      </w:r>
      <w:r>
        <w:rPr>
          <w:rFonts w:hint="eastAsia" w:ascii="宋体" w:hAnsi="宋体"/>
          <w:b/>
          <w:color w:val="000000"/>
          <w:sz w:val="24"/>
        </w:rPr>
        <w:t xml:space="preserve">        </w:t>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ind w:left="420" w:firstLine="480"/>
        <w:jc w:val="left"/>
        <w:spacing w:line="420" w:lineRule="exact"/>
        <w:rPr>
          <w:rFonts w:ascii="宋体" w:hAnsi="宋体"/>
          <w:color w:val="000000"/>
          <w:sz w:val="24"/>
        </w:rPr>
      </w:pPr>
      <w:r>
        <w:rPr>
          <w:rFonts w:ascii="宋体" w:hAnsi="宋体"/>
          <w:b/>
          <w:color w:val="000000"/>
          <w:sz w:val="24"/>
        </w:rPr>
        <w:t xml:space="preserve"> </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pStyle w:val="746"/>
        <w:rPr>
          <w:rFonts w:ascii="宋体" w:hAnsi="宋体"/>
          <w:bCs/>
          <w:color w:val="000000"/>
          <w:sz w:val="24"/>
        </w:rPr>
      </w:pPr>
      <w:r>
        <w:rPr>
          <w:rFonts w:ascii="宋体" w:hAnsi="宋体"/>
          <w:bCs/>
          <w:color w:val="000000"/>
          <w:sz w:val="24"/>
        </w:rPr>
      </w:r>
      <w:r/>
    </w:p>
    <w:p>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
          <w:color w:val="ff0000"/>
          <w:sz w:val="24"/>
        </w:rPr>
      </w:pPr>
      <w:r>
        <w:rPr>
          <w:rFonts w:ascii="宋体" w:hAnsi="宋体"/>
          <w:b/>
          <w:color w:val="ff0000"/>
          <w:sz w:val="24"/>
        </w:rPr>
      </w:r>
      <w:r/>
    </w:p>
    <w:p>
      <w:pPr>
        <w:ind w:firstLine="240"/>
        <w:spacing w:line="560" w:lineRule="exact"/>
        <w:rPr>
          <w:rFonts w:ascii="宋体" w:hAnsi="宋体"/>
          <w:b/>
          <w:sz w:val="24"/>
        </w:rPr>
      </w:pPr>
      <w:r>
        <w:rPr>
          <w:rFonts w:hint="eastAsia" w:ascii="宋体" w:hAnsi="宋体"/>
          <w:b/>
          <w:sz w:val="24"/>
        </w:rPr>
        <w:t xml:space="preserve">附件11 </w:t>
      </w:r>
      <w:r>
        <w:rPr>
          <w:rFonts w:ascii="宋体" w:hAnsi="宋体"/>
          <w:b/>
          <w:sz w:val="24"/>
        </w:rPr>
        <w:t xml:space="preserve"> </w:t>
      </w:r>
      <w:r>
        <w:rPr>
          <w:rFonts w:hint="eastAsia" w:ascii="宋体" w:hAnsi="宋体"/>
          <w:b/>
          <w:sz w:val="24"/>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45"/>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 非专门面向中小企业采购的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772"/>
        <w:ind w:firstLine="420"/>
        <w:spacing w:line="360" w:lineRule="auto"/>
        <w:rPr>
          <w:rFonts w:ascii="宋体" w:hAnsi="宋体" w:cs="宋体"/>
          <w:szCs w:val="24"/>
        </w:rPr>
      </w:pPr>
      <w:r>
        <w:rPr>
          <w:rFonts w:ascii="宋体" w:hAnsi="宋体" w:cs="宋体"/>
          <w:szCs w:val="24"/>
        </w:rPr>
      </w:r>
      <w:r/>
    </w:p>
    <w:p>
      <w:pPr>
        <w:pStyle w:val="772"/>
        <w:ind w:firstLine="480"/>
        <w:spacing w:line="400" w:lineRule="exact"/>
        <w:widowControl/>
        <w:rPr>
          <w:rFonts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2"/>
        <w:ind w:firstLine="480"/>
        <w:spacing w:before="30" w:after="3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1.</w:t>
      </w:r>
      <w:r>
        <w:rPr>
          <w:rStyle w:val="779"/>
          <w:rFonts w:hint="eastAsia" w:ascii="宋体" w:hAnsi="宋体" w:cs="宋体"/>
          <w:i w:val="0"/>
          <w:szCs w:val="24"/>
          <w:highlight w:val="green"/>
          <w:u w:val="single"/>
          <w:shd w:val="clear" w:color="auto" w:fill="ffffff"/>
        </w:rPr>
        <w:t xml:space="preserve">（产品名称1）</w:t>
      </w:r>
      <w:r>
        <w:rPr>
          <w:rStyle w:val="779"/>
          <w:rFonts w:hint="eastAsia" w:ascii="宋体" w:hAnsi="宋体" w:cs="宋体"/>
          <w:i w:val="0"/>
          <w:szCs w:val="24"/>
          <w:highlight w:val="green"/>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779"/>
          <w:rFonts w:hint="eastAsia" w:ascii="宋体" w:hAnsi="宋体" w:cs="宋体"/>
          <w:i w:val="0"/>
          <w:szCs w:val="24"/>
          <w:highlight w:val="green"/>
          <w:u w:val="single"/>
          <w:shd w:val="clear" w:color="auto" w:fill="ffffff"/>
        </w:rPr>
        <w:t xml:space="preserve">（厂名）</w:t>
      </w:r>
      <w:r>
        <w:rPr>
          <w:rStyle w:val="779"/>
          <w:rFonts w:hint="eastAsia" w:ascii="宋体" w:hAnsi="宋体" w:cs="宋体"/>
          <w:i w:val="0"/>
          <w:szCs w:val="24"/>
          <w:highlight w:val="green"/>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779"/>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Style w:val="779"/>
          <w:rFonts w:hint="eastAsia" w:ascii="宋体" w:hAnsi="宋体" w:cs="宋体"/>
          <w:i w:val="0"/>
          <w:szCs w:val="24"/>
          <w:highlight w:val="green"/>
          <w:shd w:val="clear" w:color="auto" w:fill="ffffff"/>
          <w:vertAlign w:val="superscript"/>
        </w:rPr>
        <w:t xml:space="preserve">3</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Style w:val="779"/>
          <w:rFonts w:hint="eastAsia" w:ascii="宋体" w:hAnsi="宋体" w:cs="宋体"/>
          <w:i w:val="0"/>
          <w:szCs w:val="24"/>
          <w:highlight w:val="green"/>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Style w:val="779"/>
          <w:rFonts w:hint="eastAsia" w:ascii="宋体" w:hAnsi="宋体" w:cs="宋体"/>
          <w:i w:val="0"/>
          <w:szCs w:val="24"/>
          <w:highlight w:val="green"/>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p>
    <w:p>
      <w:pPr>
        <w:pStyle w:val="772"/>
        <w:ind w:firstLine="480"/>
        <w:spacing w:before="30" w:after="3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2.</w:t>
      </w:r>
      <w:r>
        <w:rPr>
          <w:rStyle w:val="779"/>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779"/>
          <w:rFonts w:hint="eastAsia" w:ascii="宋体" w:hAnsi="宋体" w:cs="宋体"/>
          <w:i w:val="0"/>
          <w:szCs w:val="24"/>
          <w:highlight w:val="green"/>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779"/>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在中国境内生产。</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79"/>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在中国境内完成。</w:t>
      </w:r>
      <w:r/>
    </w:p>
    <w:p>
      <w:pPr>
        <w:pStyle w:val="772"/>
        <w:ind w:firstLine="420"/>
        <w:spacing w:before="30" w:after="30" w:line="360" w:lineRule="auto"/>
        <w:rPr>
          <w:rFonts w:ascii="宋体" w:hAnsi="宋体" w:cs="宋体"/>
          <w:szCs w:val="24"/>
        </w:rPr>
      </w:pPr>
      <w:r>
        <w:rPr>
          <w:rFonts w:hint="eastAsia" w:ascii="宋体" w:hAnsi="宋体" w:cs="宋体"/>
          <w:szCs w:val="24"/>
          <w:shd w:val="clear" w:color="auto" w:fill="ffffff"/>
        </w:rPr>
        <w:t xml:space="preserve">……</w:t>
      </w:r>
      <w:r/>
    </w:p>
    <w:p>
      <w:pPr>
        <w:pStyle w:val="772"/>
        <w:ind w:firstLine="420"/>
        <w:spacing w:before="30" w:after="3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772"/>
        <w:spacing w:before="30" w:after="30" w:line="360" w:lineRule="auto"/>
        <w:rPr>
          <w:rFonts w:ascii="宋体" w:hAnsi="宋体" w:cs="宋体"/>
          <w:szCs w:val="24"/>
        </w:rPr>
      </w:pPr>
      <w:r>
        <w:rPr>
          <w:rFonts w:ascii="宋体" w:hAnsi="宋体" w:cs="宋体"/>
          <w:szCs w:val="24"/>
        </w:rPr>
      </w:r>
      <w:r/>
    </w:p>
    <w:p>
      <w:pPr>
        <w:pStyle w:val="772"/>
        <w:ind w:right="480" w:firstLine="3720"/>
        <w:spacing w:before="30" w:after="3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772"/>
        <w:jc w:val="center"/>
        <w:spacing w:before="30" w:after="3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772"/>
        <w:spacing w:before="30" w:after="3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772"/>
        <w:spacing w:before="30" w:after="3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772"/>
        <w:spacing w:before="30" w:after="3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772"/>
        <w:spacing w:before="30" w:after="3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772"/>
        <w:spacing w:before="30" w:after="3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772"/>
        <w:spacing w:before="30" w:after="30" w:line="360" w:lineRule="auto"/>
        <w:rPr>
          <w:rFonts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6.《声明函》中标注“  /  ”的地方无需填写。</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rPr>
      </w:pPr>
      <w:r>
        <w:rPr>
          <w:rFonts w:hint="eastAsia" w:ascii="宋体" w:hAnsi="宋体"/>
          <w:sz w:val="24"/>
        </w:rPr>
        <w:t xml:space="preserve">（联合体中各供应商全称）在此达成以下协议：</w:t>
      </w:r>
      <w:r/>
    </w:p>
    <w:p>
      <w:pPr>
        <w:ind w:firstLine="645"/>
        <w:spacing w:line="40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4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0"/>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汉仪书宋二S">
    <w:panose1 w:val="020B0503020202020204"/>
  </w:font>
  <w:font w:name="Segoe UI Symbol">
    <w:panose1 w:val="020B0502040204020203"/>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enter" w:pos="4156"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9366" cy="153339"/>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flipH="0" flipV="0">
                        <a:off x="0" y="0"/>
                        <a:ext cx="51936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0.9pt;height:12.1pt;mso-wrap-distance-left:9.0pt;mso-wrap-distance-top:0.0pt;mso-wrap-distance-right:9.0pt;mso-wrap-distance-bottom:0.0pt;v-text-anchor:top;visibility:visible;" filled="f" stroked="f" strokeweight="0.50pt">
              <v:textbox inset="0,0,0,0">
                <w:txbxContent>
                  <w:p>
                    <w:pPr>
                      <w:pStyle w:val="76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50</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5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4">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3">
    <w:name w:val="TOC Heading"/>
    <w:uiPriority w:val="39"/>
    <w:unhideWhenUsed/>
  </w:style>
  <w:style w:type="paragraph" w:styleId="734" w:default="1">
    <w:name w:val="Normal"/>
    <w:next w:val="746"/>
    <w:uiPriority w:val="0"/>
    <w:qFormat/>
    <w:pPr>
      <w:jc w:val="both"/>
      <w:widowControl w:val="off"/>
    </w:pPr>
    <w:rPr>
      <w:rFonts w:ascii="Times New Roman" w:hAnsi="Times New Roman" w:eastAsia="宋体" w:cs="Times New Roman"/>
      <w:sz w:val="21"/>
      <w:szCs w:val="21"/>
      <w:lang w:val="en-US" w:eastAsia="zh-CN" w:bidi="ar-SA"/>
    </w:rPr>
  </w:style>
  <w:style w:type="paragraph" w:styleId="735">
    <w:name w:val="Heading 1"/>
    <w:basedOn w:val="734"/>
    <w:next w:val="734"/>
    <w:link w:val="821"/>
    <w:uiPriority w:val="9"/>
    <w:qFormat/>
    <w:pPr>
      <w:keepLines/>
      <w:keepNext/>
      <w:spacing w:before="480" w:after="200"/>
      <w:outlineLvl w:val="0"/>
    </w:pPr>
    <w:rPr>
      <w:rFonts w:ascii="Arial" w:hAnsi="Arial" w:eastAsia="黑体" w:cs="Arial"/>
      <w:sz w:val="44"/>
      <w:szCs w:val="40"/>
    </w:rPr>
  </w:style>
  <w:style w:type="paragraph" w:styleId="736">
    <w:name w:val="Heading 2"/>
    <w:basedOn w:val="734"/>
    <w:next w:val="747"/>
    <w:link w:val="822"/>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23"/>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2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25"/>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826"/>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8"/>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9"/>
    <w:uiPriority w:val="9"/>
    <w:unhideWhenUsed/>
    <w:qFormat/>
    <w:pPr>
      <w:keepLines/>
      <w:keepNext/>
      <w:spacing w:before="320" w:after="200"/>
      <w:outlineLvl w:val="8"/>
    </w:pPr>
    <w:rPr>
      <w:rFonts w:ascii="Arial" w:hAnsi="Arial" w:eastAsia="Arial" w:cs="Arial"/>
      <w:i/>
      <w:iCs/>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索引 41"/>
    <w:basedOn w:val="734"/>
    <w:next w:val="734"/>
    <w:uiPriority w:val="0"/>
    <w:qFormat/>
    <w:pPr>
      <w:ind w:left="600"/>
    </w:pPr>
    <w:rPr>
      <w:rFonts w:ascii="Calibri" w:hAnsi="Calibri"/>
    </w:rPr>
  </w:style>
  <w:style w:type="paragraph" w:styleId="747">
    <w:name w:val="Normal Indent"/>
    <w:basedOn w:val="734"/>
    <w:uiPriority w:val="0"/>
    <w:unhideWhenUsed/>
    <w:qFormat/>
    <w:pPr>
      <w:ind w:firstLine="420"/>
    </w:pPr>
  </w:style>
  <w:style w:type="paragraph" w:styleId="748">
    <w:name w:val="toc 7"/>
    <w:basedOn w:val="734"/>
    <w:next w:val="734"/>
    <w:uiPriority w:val="39"/>
    <w:unhideWhenUsed/>
    <w:qFormat/>
    <w:pPr>
      <w:ind w:left="1701"/>
      <w:spacing w:after="57"/>
    </w:pPr>
  </w:style>
  <w:style w:type="paragraph" w:styleId="749">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4"/>
    <w:link w:val="1073"/>
    <w:uiPriority w:val="99"/>
    <w:semiHidden/>
    <w:unhideWhenUsed/>
    <w:qFormat/>
    <w:pPr>
      <w:jc w:val="left"/>
    </w:pPr>
  </w:style>
  <w:style w:type="paragraph" w:styleId="751">
    <w:name w:val="Body Text"/>
    <w:basedOn w:val="734"/>
    <w:uiPriority w:val="0"/>
    <w:qFormat/>
    <w:rPr>
      <w:rFonts w:ascii="楷体_GB2312" w:hAnsi="Arial" w:eastAsia="楷体_GB2312"/>
      <w:sz w:val="28"/>
      <w:szCs w:val="28"/>
    </w:rPr>
  </w:style>
  <w:style w:type="paragraph" w:styleId="752">
    <w:name w:val="Body Text Indent"/>
    <w:basedOn w:val="734"/>
    <w:uiPriority w:val="0"/>
    <w:unhideWhenUsed/>
    <w:qFormat/>
    <w:pPr>
      <w:ind w:left="420"/>
      <w:spacing w:after="120"/>
    </w:pPr>
  </w:style>
  <w:style w:type="paragraph" w:styleId="753">
    <w:name w:val="List Bullet 2"/>
    <w:basedOn w:val="734"/>
    <w:uiPriority w:val="99"/>
    <w:semiHidden/>
    <w:unhideWhenUsed/>
    <w:qFormat/>
    <w:pPr>
      <w:numPr>
        <w:ilvl w:val="0"/>
        <w:numId w:val="1"/>
      </w:numPr>
    </w:pPr>
  </w:style>
  <w:style w:type="paragraph" w:styleId="754">
    <w:name w:val="index 4"/>
    <w:basedOn w:val="734"/>
    <w:next w:val="734"/>
    <w:uiPriority w:val="0"/>
    <w:qFormat/>
    <w:pPr>
      <w:ind w:left="600" w:firstLine="200"/>
      <w:spacing w:line="360" w:lineRule="auto"/>
    </w:pPr>
    <w:rPr>
      <w:rFonts w:ascii="等线" w:hAnsi="等线" w:eastAsia="等线"/>
      <w:sz w:val="24"/>
      <w:szCs w:val="24"/>
    </w:rPr>
  </w:style>
  <w:style w:type="paragraph" w:styleId="755">
    <w:name w:val="toc 5"/>
    <w:basedOn w:val="734"/>
    <w:next w:val="734"/>
    <w:uiPriority w:val="39"/>
    <w:unhideWhenUsed/>
    <w:qFormat/>
    <w:pPr>
      <w:ind w:left="1134"/>
      <w:spacing w:after="57"/>
    </w:pPr>
  </w:style>
  <w:style w:type="paragraph" w:styleId="756">
    <w:name w:val="toc 3"/>
    <w:basedOn w:val="734"/>
    <w:next w:val="734"/>
    <w:uiPriority w:val="39"/>
    <w:unhideWhenUsed/>
    <w:qFormat/>
    <w:pPr>
      <w:ind w:left="567"/>
      <w:spacing w:after="57"/>
    </w:pPr>
  </w:style>
  <w:style w:type="paragraph" w:styleId="757">
    <w:name w:val="Plain Text"/>
    <w:basedOn w:val="734"/>
    <w:uiPriority w:val="0"/>
    <w:qFormat/>
    <w:rPr>
      <w:rFonts w:ascii="宋体" w:hAnsi="Courier New" w:cs="Courier New"/>
    </w:rPr>
  </w:style>
  <w:style w:type="paragraph" w:styleId="758">
    <w:name w:val="toc 8"/>
    <w:basedOn w:val="734"/>
    <w:next w:val="734"/>
    <w:uiPriority w:val="39"/>
    <w:unhideWhenUsed/>
    <w:qFormat/>
    <w:pPr>
      <w:ind w:left="1984"/>
      <w:spacing w:after="57"/>
    </w:pPr>
  </w:style>
  <w:style w:type="paragraph" w:styleId="759">
    <w:name w:val="Body Text Indent 2"/>
    <w:basedOn w:val="734"/>
    <w:uiPriority w:val="0"/>
    <w:qFormat/>
    <w:pPr>
      <w:ind w:left="630" w:firstLine="645"/>
    </w:pPr>
    <w:rPr>
      <w:rFonts w:ascii="Arial" w:hAnsi="Arial" w:eastAsia="仿宋_GB2312" w:cs="Arial"/>
      <w:sz w:val="32"/>
      <w:szCs w:val="32"/>
    </w:rPr>
  </w:style>
  <w:style w:type="paragraph" w:styleId="760">
    <w:name w:val="endnote text"/>
    <w:basedOn w:val="734"/>
    <w:link w:val="948"/>
    <w:uiPriority w:val="99"/>
    <w:semiHidden/>
    <w:unhideWhenUsed/>
    <w:qFormat/>
    <w:rPr>
      <w:sz w:val="20"/>
    </w:rPr>
  </w:style>
  <w:style w:type="paragraph" w:styleId="761">
    <w:name w:val="Balloon Text"/>
    <w:basedOn w:val="734"/>
    <w:link w:val="1072"/>
    <w:uiPriority w:val="99"/>
    <w:semiHidden/>
    <w:unhideWhenUsed/>
    <w:qFormat/>
    <w:rPr>
      <w:sz w:val="18"/>
      <w:szCs w:val="18"/>
    </w:rPr>
  </w:style>
  <w:style w:type="paragraph" w:styleId="762">
    <w:name w:val="Footer"/>
    <w:basedOn w:val="734"/>
    <w:link w:val="840"/>
    <w:uiPriority w:val="99"/>
    <w:unhideWhenUsed/>
    <w:qFormat/>
    <w:pPr>
      <w:tabs>
        <w:tab w:val="center" w:pos="7143" w:leader="none"/>
        <w:tab w:val="right" w:pos="14287" w:leader="none"/>
      </w:tabs>
    </w:pPr>
  </w:style>
  <w:style w:type="paragraph" w:styleId="763">
    <w:name w:val="Header"/>
    <w:basedOn w:val="734"/>
    <w:link w:val="838"/>
    <w:uiPriority w:val="99"/>
    <w:unhideWhenUsed/>
    <w:qFormat/>
    <w:pPr>
      <w:tabs>
        <w:tab w:val="center" w:pos="7143" w:leader="none"/>
        <w:tab w:val="right" w:pos="14287" w:leader="none"/>
      </w:tabs>
    </w:pPr>
  </w:style>
  <w:style w:type="paragraph" w:styleId="764">
    <w:name w:val="toc 1"/>
    <w:basedOn w:val="734"/>
    <w:next w:val="734"/>
    <w:uiPriority w:val="39"/>
    <w:unhideWhenUsed/>
    <w:qFormat/>
    <w:pPr>
      <w:spacing w:after="57"/>
    </w:pPr>
  </w:style>
  <w:style w:type="paragraph" w:styleId="765">
    <w:name w:val="toc 4"/>
    <w:basedOn w:val="734"/>
    <w:next w:val="734"/>
    <w:uiPriority w:val="39"/>
    <w:unhideWhenUsed/>
    <w:qFormat/>
    <w:pPr>
      <w:ind w:left="850"/>
      <w:spacing w:after="57"/>
    </w:pPr>
  </w:style>
  <w:style w:type="paragraph" w:styleId="766">
    <w:name w:val="Subtitle"/>
    <w:basedOn w:val="734"/>
    <w:next w:val="734"/>
    <w:link w:val="833"/>
    <w:uiPriority w:val="11"/>
    <w:qFormat/>
    <w:pPr>
      <w:spacing w:before="200" w:after="200"/>
    </w:pPr>
    <w:rPr>
      <w:sz w:val="24"/>
      <w:szCs w:val="24"/>
    </w:rPr>
  </w:style>
  <w:style w:type="paragraph" w:styleId="767">
    <w:name w:val="footnote text"/>
    <w:basedOn w:val="734"/>
    <w:link w:val="947"/>
    <w:uiPriority w:val="99"/>
    <w:semiHidden/>
    <w:unhideWhenUsed/>
    <w:qFormat/>
    <w:pPr>
      <w:spacing w:after="40"/>
    </w:pPr>
    <w:rPr>
      <w:sz w:val="18"/>
    </w:rPr>
  </w:style>
  <w:style w:type="paragraph" w:styleId="768">
    <w:name w:val="toc 6"/>
    <w:basedOn w:val="734"/>
    <w:next w:val="734"/>
    <w:uiPriority w:val="39"/>
    <w:unhideWhenUsed/>
    <w:qFormat/>
    <w:pPr>
      <w:ind w:left="1417"/>
      <w:spacing w:after="57"/>
    </w:pPr>
  </w:style>
  <w:style w:type="paragraph" w:styleId="769">
    <w:name w:val="table of figures"/>
    <w:basedOn w:val="734"/>
    <w:next w:val="734"/>
    <w:uiPriority w:val="99"/>
    <w:unhideWhenUsed/>
    <w:qFormat/>
  </w:style>
  <w:style w:type="paragraph" w:styleId="770">
    <w:name w:val="toc 2"/>
    <w:basedOn w:val="734"/>
    <w:next w:val="734"/>
    <w:uiPriority w:val="39"/>
    <w:unhideWhenUsed/>
    <w:qFormat/>
    <w:pPr>
      <w:ind w:left="283"/>
      <w:spacing w:after="57"/>
    </w:pPr>
  </w:style>
  <w:style w:type="paragraph" w:styleId="771">
    <w:name w:val="toc 9"/>
    <w:basedOn w:val="734"/>
    <w:next w:val="734"/>
    <w:uiPriority w:val="39"/>
    <w:unhideWhenUsed/>
    <w:qFormat/>
    <w:pPr>
      <w:ind w:left="2268"/>
      <w:spacing w:after="57"/>
    </w:pPr>
  </w:style>
  <w:style w:type="paragraph" w:styleId="772">
    <w:name w:val="Normal (Web)"/>
    <w:basedOn w:val="734"/>
    <w:uiPriority w:val="0"/>
    <w:qFormat/>
    <w:rPr>
      <w:sz w:val="24"/>
    </w:rPr>
  </w:style>
  <w:style w:type="paragraph" w:styleId="773">
    <w:name w:val="Title"/>
    <w:basedOn w:val="734"/>
    <w:next w:val="734"/>
    <w:link w:val="832"/>
    <w:uiPriority w:val="10"/>
    <w:qFormat/>
    <w:pPr>
      <w:contextualSpacing/>
      <w:spacing w:before="300" w:after="200"/>
    </w:pPr>
    <w:rPr>
      <w:sz w:val="48"/>
      <w:szCs w:val="48"/>
    </w:rPr>
  </w:style>
  <w:style w:type="paragraph" w:styleId="774">
    <w:name w:val="annotation subject"/>
    <w:basedOn w:val="750"/>
    <w:next w:val="750"/>
    <w:link w:val="1074"/>
    <w:uiPriority w:val="99"/>
    <w:semiHidden/>
    <w:unhideWhenUsed/>
    <w:qFormat/>
    <w:rPr>
      <w:b/>
      <w:bCs/>
    </w:rPr>
  </w:style>
  <w:style w:type="paragraph" w:styleId="775">
    <w:name w:val="Body Text First Indent"/>
    <w:basedOn w:val="751"/>
    <w:uiPriority w:val="0"/>
    <w:qFormat/>
    <w:pPr>
      <w:ind w:firstLine="200"/>
      <w:spacing w:line="360" w:lineRule="auto"/>
    </w:pPr>
    <w:rPr>
      <w:rFonts w:ascii="仿宋_GB2312" w:hAnsi="Times New Roman" w:eastAsia="仿宋_GB2312"/>
      <w:sz w:val="30"/>
      <w:szCs w:val="30"/>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uiPriority w:val="0"/>
    <w:qFormat/>
  </w:style>
  <w:style w:type="character" w:styleId="779">
    <w:name w:val="Emphasis"/>
    <w:uiPriority w:val="0"/>
    <w:qFormat/>
    <w:rPr>
      <w:i/>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annotation reference"/>
    <w:basedOn w:val="744"/>
    <w:uiPriority w:val="99"/>
    <w:semiHidden/>
    <w:unhideWhenUsed/>
    <w:qFormat/>
    <w:rPr>
      <w:sz w:val="21"/>
      <w:szCs w:val="21"/>
    </w:rPr>
  </w:style>
  <w:style w:type="character" w:styleId="782">
    <w:name w:val="footnote reference"/>
    <w:uiPriority w:val="99"/>
    <w:unhideWhenUsed/>
    <w:qFormat/>
    <w:rPr>
      <w:vertAlign w:val="superscript"/>
    </w:rPr>
  </w:style>
  <w:style w:type="paragraph" w:styleId="783" w:customStyle="1">
    <w:name w:val="Default"/>
    <w:next w:val="734"/>
    <w:uiPriority w:val="0"/>
    <w:qFormat/>
    <w:pPr>
      <w:widowControl w:val="off"/>
    </w:pPr>
    <w:rPr>
      <w:rFonts w:ascii="宋体" w:hAnsi="Times New Roman" w:eastAsia="宋体" w:cs="宋体"/>
      <w:color w:val="000000"/>
      <w:sz w:val="24"/>
      <w:szCs w:val="24"/>
      <w:lang w:val="en-US" w:eastAsia="zh-CN" w:bidi="ar-SA"/>
    </w:rPr>
  </w:style>
  <w:style w:type="character" w:styleId="784" w:customStyle="1">
    <w:name w:val="Heading 1 Char"/>
    <w:basedOn w:val="744"/>
    <w:uiPriority w:val="9"/>
    <w:qFormat/>
    <w:rPr>
      <w:rFonts w:ascii="Arial" w:hAnsi="Arial" w:eastAsia="Arial" w:cs="Arial"/>
      <w:sz w:val="40"/>
      <w:szCs w:val="40"/>
    </w:rPr>
  </w:style>
  <w:style w:type="character" w:styleId="785" w:customStyle="1">
    <w:name w:val="Heading 2 Char"/>
    <w:basedOn w:val="744"/>
    <w:uiPriority w:val="9"/>
    <w:qFormat/>
    <w:rPr>
      <w:rFonts w:ascii="Arial" w:hAnsi="Arial" w:eastAsia="Arial" w:cs="Arial"/>
      <w:sz w:val="34"/>
    </w:rPr>
  </w:style>
  <w:style w:type="character" w:styleId="786" w:customStyle="1">
    <w:name w:val="Heading 3 Char"/>
    <w:basedOn w:val="744"/>
    <w:uiPriority w:val="9"/>
    <w:qFormat/>
    <w:rPr>
      <w:rFonts w:ascii="Arial" w:hAnsi="Arial" w:eastAsia="Arial" w:cs="Arial"/>
      <w:sz w:val="30"/>
      <w:szCs w:val="30"/>
    </w:rPr>
  </w:style>
  <w:style w:type="character" w:styleId="787" w:customStyle="1">
    <w:name w:val="Heading 4 Char"/>
    <w:basedOn w:val="744"/>
    <w:uiPriority w:val="9"/>
    <w:qFormat/>
    <w:rPr>
      <w:rFonts w:ascii="Arial" w:hAnsi="Arial" w:eastAsia="Arial" w:cs="Arial"/>
      <w:b/>
      <w:bCs/>
      <w:sz w:val="26"/>
      <w:szCs w:val="26"/>
    </w:rPr>
  </w:style>
  <w:style w:type="character" w:styleId="788" w:customStyle="1">
    <w:name w:val="Heading 5 Char"/>
    <w:basedOn w:val="744"/>
    <w:uiPriority w:val="9"/>
    <w:qFormat/>
    <w:rPr>
      <w:rFonts w:ascii="Arial" w:hAnsi="Arial" w:eastAsia="Arial" w:cs="Arial"/>
      <w:b/>
      <w:bCs/>
      <w:sz w:val="24"/>
      <w:szCs w:val="24"/>
    </w:rPr>
  </w:style>
  <w:style w:type="character" w:styleId="789" w:customStyle="1">
    <w:name w:val="Heading 6 Char"/>
    <w:basedOn w:val="744"/>
    <w:uiPriority w:val="9"/>
    <w:qFormat/>
    <w:rPr>
      <w:rFonts w:ascii="Arial" w:hAnsi="Arial" w:eastAsia="Arial" w:cs="Arial"/>
      <w:b/>
      <w:bCs/>
      <w:sz w:val="22"/>
      <w:szCs w:val="22"/>
    </w:rPr>
  </w:style>
  <w:style w:type="character" w:styleId="790" w:customStyle="1">
    <w:name w:val="Heading 7 Char"/>
    <w:basedOn w:val="744"/>
    <w:uiPriority w:val="9"/>
    <w:qFormat/>
    <w:rPr>
      <w:rFonts w:ascii="Arial" w:hAnsi="Arial" w:eastAsia="Arial" w:cs="Arial"/>
      <w:b/>
      <w:bCs/>
      <w:i/>
      <w:iCs/>
      <w:sz w:val="22"/>
      <w:szCs w:val="22"/>
    </w:rPr>
  </w:style>
  <w:style w:type="character" w:styleId="791" w:customStyle="1">
    <w:name w:val="Heading 8 Char"/>
    <w:basedOn w:val="744"/>
    <w:uiPriority w:val="9"/>
    <w:qFormat/>
    <w:rPr>
      <w:rFonts w:ascii="Arial" w:hAnsi="Arial" w:eastAsia="Arial" w:cs="Arial"/>
      <w:i/>
      <w:iCs/>
      <w:sz w:val="22"/>
      <w:szCs w:val="22"/>
    </w:rPr>
  </w:style>
  <w:style w:type="character" w:styleId="792" w:customStyle="1">
    <w:name w:val="Heading 9 Char"/>
    <w:basedOn w:val="744"/>
    <w:uiPriority w:val="9"/>
    <w:qFormat/>
    <w:rPr>
      <w:rFonts w:ascii="Arial" w:hAnsi="Arial" w:eastAsia="Arial" w:cs="Arial"/>
      <w:i/>
      <w:iCs/>
      <w:sz w:val="21"/>
      <w:szCs w:val="21"/>
    </w:rPr>
  </w:style>
  <w:style w:type="character" w:styleId="793" w:customStyle="1">
    <w:name w:val="Title Char"/>
    <w:basedOn w:val="744"/>
    <w:uiPriority w:val="10"/>
    <w:qFormat/>
    <w:rPr>
      <w:sz w:val="48"/>
      <w:szCs w:val="48"/>
    </w:rPr>
  </w:style>
  <w:style w:type="character" w:styleId="794" w:customStyle="1">
    <w:name w:val="Subtitle Char"/>
    <w:basedOn w:val="744"/>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44"/>
    <w:uiPriority w:val="99"/>
    <w:qFormat/>
  </w:style>
  <w:style w:type="character" w:styleId="798" w:customStyle="1">
    <w:name w:val="Caption Char"/>
    <w:uiPriority w:val="99"/>
    <w:qFormat/>
  </w:style>
  <w:style w:type="table" w:styleId="799"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4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basedOn w:val="74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清单表 7 彩色1"/>
    <w:basedOn w:val="74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
    <w:uiPriority w:val="39"/>
    <w:unhideWhenUsed/>
    <w:qFormat/>
    <w:rPr>
      <w:rFonts w:ascii="Times New Roman" w:hAnsi="Times New Roman" w:eastAsia="宋体" w:cs="Times New Roman"/>
      <w:lang w:val="en-US" w:eastAsia="zh-CN" w:bidi="ar-SA"/>
    </w:rPr>
  </w:style>
  <w:style w:type="character" w:styleId="821" w:customStyle="1">
    <w:name w:val="标题 1 Char1"/>
    <w:link w:val="735"/>
    <w:uiPriority w:val="9"/>
    <w:qFormat/>
    <w:rPr>
      <w:rFonts w:ascii="Arial" w:hAnsi="Arial" w:eastAsia="黑体" w:cs="Arial"/>
      <w:sz w:val="44"/>
      <w:szCs w:val="40"/>
    </w:rPr>
  </w:style>
  <w:style w:type="character" w:styleId="822" w:customStyle="1">
    <w:name w:val="标题 2 Char1"/>
    <w:link w:val="736"/>
    <w:uiPriority w:val="9"/>
    <w:qFormat/>
    <w:rPr>
      <w:rFonts w:ascii="Arial" w:hAnsi="Arial" w:eastAsia="Arial" w:cs="Arial"/>
      <w:sz w:val="34"/>
    </w:rPr>
  </w:style>
  <w:style w:type="character" w:styleId="823" w:customStyle="1">
    <w:name w:val="标题 3 Char1"/>
    <w:link w:val="737"/>
    <w:uiPriority w:val="9"/>
    <w:qFormat/>
    <w:rPr>
      <w:rFonts w:ascii="Arial" w:hAnsi="Arial" w:eastAsia="Arial" w:cs="Arial"/>
      <w:sz w:val="30"/>
      <w:szCs w:val="30"/>
    </w:rPr>
  </w:style>
  <w:style w:type="character" w:styleId="824" w:customStyle="1">
    <w:name w:val="标题 4 Char1"/>
    <w:link w:val="738"/>
    <w:uiPriority w:val="9"/>
    <w:qFormat/>
    <w:rPr>
      <w:rFonts w:ascii="Arial" w:hAnsi="Arial" w:eastAsia="Arial" w:cs="Arial"/>
      <w:b/>
      <w:bCs/>
      <w:sz w:val="26"/>
      <w:szCs w:val="26"/>
    </w:rPr>
  </w:style>
  <w:style w:type="character" w:styleId="825" w:customStyle="1">
    <w:name w:val="标题 5 Char1"/>
    <w:link w:val="739"/>
    <w:uiPriority w:val="9"/>
    <w:qFormat/>
    <w:rPr>
      <w:rFonts w:ascii="Arial" w:hAnsi="Arial" w:eastAsia="Arial" w:cs="Arial"/>
      <w:b/>
      <w:bCs/>
      <w:sz w:val="24"/>
      <w:szCs w:val="24"/>
    </w:rPr>
  </w:style>
  <w:style w:type="character" w:styleId="826" w:customStyle="1">
    <w:name w:val="标题 6 Char1"/>
    <w:link w:val="740"/>
    <w:uiPriority w:val="9"/>
    <w:qFormat/>
    <w:rPr>
      <w:rFonts w:ascii="Arial" w:hAnsi="Arial" w:eastAsia="Arial" w:cs="Arial"/>
      <w:b/>
      <w:bCs/>
      <w:sz w:val="22"/>
      <w:szCs w:val="22"/>
    </w:rPr>
  </w:style>
  <w:style w:type="character" w:styleId="827" w:customStyle="1">
    <w:name w:val="标题 7 Char1"/>
    <w:link w:val="741"/>
    <w:uiPriority w:val="9"/>
    <w:qFormat/>
    <w:rPr>
      <w:rFonts w:ascii="Arial" w:hAnsi="Arial" w:eastAsia="Arial" w:cs="Arial"/>
      <w:b/>
      <w:bCs/>
      <w:i/>
      <w:iCs/>
      <w:sz w:val="22"/>
      <w:szCs w:val="22"/>
    </w:rPr>
  </w:style>
  <w:style w:type="character" w:styleId="828" w:customStyle="1">
    <w:name w:val="标题 8 Char1"/>
    <w:link w:val="742"/>
    <w:uiPriority w:val="9"/>
    <w:qFormat/>
    <w:rPr>
      <w:rFonts w:ascii="Arial" w:hAnsi="Arial" w:eastAsia="Arial" w:cs="Arial"/>
      <w:i/>
      <w:iCs/>
      <w:sz w:val="22"/>
      <w:szCs w:val="22"/>
    </w:rPr>
  </w:style>
  <w:style w:type="character" w:styleId="829" w:customStyle="1">
    <w:name w:val="标题 9 Char1"/>
    <w:link w:val="743"/>
    <w:uiPriority w:val="9"/>
    <w:qFormat/>
    <w:rPr>
      <w:rFonts w:ascii="Arial" w:hAnsi="Arial" w:eastAsia="Arial" w:cs="Arial"/>
      <w:i/>
      <w:iCs/>
      <w:sz w:val="21"/>
      <w:szCs w:val="21"/>
    </w:rPr>
  </w:style>
  <w:style w:type="paragraph" w:styleId="830">
    <w:name w:val="List Paragraph"/>
    <w:basedOn w:val="734"/>
    <w:uiPriority w:val="34"/>
    <w:qFormat/>
    <w:pPr>
      <w:contextualSpacing/>
      <w:ind w:left="720"/>
    </w:pPr>
  </w:style>
  <w:style w:type="paragraph" w:styleId="831">
    <w:name w:val="No Spacing"/>
    <w:uiPriority w:val="1"/>
    <w:qFormat/>
    <w:rPr>
      <w:rFonts w:ascii="Calibri" w:hAnsi="Calibri" w:eastAsia="宋体" w:cs="Times New Roman"/>
      <w:lang w:val="en-US" w:eastAsia="zh-CN" w:bidi="ar-SA"/>
    </w:rPr>
  </w:style>
  <w:style w:type="character" w:styleId="832" w:customStyle="1">
    <w:name w:val="标题 Char"/>
    <w:link w:val="773"/>
    <w:uiPriority w:val="10"/>
    <w:qFormat/>
    <w:rPr>
      <w:sz w:val="48"/>
      <w:szCs w:val="48"/>
    </w:rPr>
  </w:style>
  <w:style w:type="character" w:styleId="833" w:customStyle="1">
    <w:name w:val="副标题 Char"/>
    <w:link w:val="766"/>
    <w:uiPriority w:val="11"/>
    <w:qFormat/>
    <w:rPr>
      <w:sz w:val="24"/>
      <w:szCs w:val="24"/>
    </w:rPr>
  </w:style>
  <w:style w:type="paragraph" w:styleId="834">
    <w:name w:val="Quote"/>
    <w:basedOn w:val="734"/>
    <w:next w:val="734"/>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34"/>
    <w:next w:val="734"/>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页眉 Char1"/>
    <w:link w:val="763"/>
    <w:uiPriority w:val="99"/>
    <w:qFormat/>
  </w:style>
  <w:style w:type="character" w:styleId="839" w:customStyle="1">
    <w:name w:val="Footer Char"/>
    <w:uiPriority w:val="99"/>
    <w:qFormat/>
  </w:style>
  <w:style w:type="character" w:styleId="840" w:customStyle="1">
    <w:name w:val="页脚 Char1"/>
    <w:link w:val="762"/>
    <w:uiPriority w:val="99"/>
    <w:qFormat/>
  </w:style>
  <w:style w:type="table" w:styleId="8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67"/>
    <w:uiPriority w:val="99"/>
    <w:qFormat/>
    <w:rPr>
      <w:sz w:val="18"/>
    </w:rPr>
  </w:style>
  <w:style w:type="character" w:styleId="948" w:customStyle="1">
    <w:name w:val="尾注文本 Char"/>
    <w:link w:val="760"/>
    <w:uiPriority w:val="99"/>
    <w:qFormat/>
    <w:rPr>
      <w:sz w:val="20"/>
    </w:rPr>
  </w:style>
  <w:style w:type="paragraph" w:styleId="949" w:customStyle="1">
    <w:name w:val="TOC 标题11"/>
    <w:uiPriority w:val="39"/>
    <w:unhideWhenUsed/>
    <w:qFormat/>
    <w:rPr>
      <w:rFonts w:ascii="Calibri" w:hAnsi="Calibri" w:eastAsia="宋体" w:cs="Times New Roman"/>
      <w:lang w:val="en-US" w:eastAsia="zh-CN" w:bidi="ar-SA"/>
    </w:rPr>
  </w:style>
  <w:style w:type="paragraph" w:styleId="950" w:customStyle="1">
    <w:name w:val="标题 11"/>
    <w:basedOn w:val="734"/>
    <w:next w:val="734"/>
    <w:link w:val="1003"/>
    <w:uiPriority w:val="0"/>
    <w:qFormat/>
    <w:pPr>
      <w:jc w:val="center"/>
      <w:keepNext/>
      <w:outlineLvl w:val="0"/>
    </w:pPr>
    <w:rPr>
      <w:rFonts w:ascii="楷体_GB2312" w:hAnsi="楷体_GB2312" w:eastAsia="黑体"/>
      <w:sz w:val="44"/>
      <w:szCs w:val="28"/>
    </w:rPr>
  </w:style>
  <w:style w:type="paragraph" w:styleId="951" w:customStyle="1">
    <w:name w:val="标题 21"/>
    <w:basedOn w:val="734"/>
    <w:next w:val="734"/>
    <w:link w:val="10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2" w:customStyle="1">
    <w:name w:val="标题 31"/>
    <w:basedOn w:val="734"/>
    <w:next w:val="734"/>
    <w:link w:val="985"/>
    <w:uiPriority w:val="0"/>
    <w:qFormat/>
    <w:pPr>
      <w:keepLines/>
      <w:keepNext/>
      <w:spacing w:before="260" w:after="260" w:line="416" w:lineRule="auto"/>
      <w:outlineLvl w:val="2"/>
    </w:pPr>
    <w:rPr>
      <w:b/>
      <w:bCs/>
      <w:sz w:val="32"/>
      <w:szCs w:val="32"/>
    </w:rPr>
  </w:style>
  <w:style w:type="paragraph" w:styleId="953" w:customStyle="1">
    <w:name w:val="标题 41"/>
    <w:basedOn w:val="734"/>
    <w:next w:val="954"/>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54" w:customStyle="1">
    <w:name w:val="正文缩进1"/>
    <w:basedOn w:val="734"/>
    <w:link w:val="988"/>
    <w:uiPriority w:val="0"/>
    <w:qFormat/>
    <w:pPr>
      <w:ind w:firstLine="420"/>
    </w:pPr>
  </w:style>
  <w:style w:type="paragraph" w:styleId="955" w:customStyle="1">
    <w:name w:val="标题 51"/>
    <w:basedOn w:val="734"/>
    <w:next w:val="954"/>
    <w:link w:val="995"/>
    <w:uiPriority w:val="0"/>
    <w:qFormat/>
    <w:pPr>
      <w:keepNext/>
      <w:outlineLvl w:val="4"/>
    </w:pPr>
    <w:rPr>
      <w:rFonts w:ascii="宋体"/>
      <w:color w:val="000000"/>
      <w:sz w:val="28"/>
      <w:szCs w:val="28"/>
    </w:rPr>
  </w:style>
  <w:style w:type="paragraph" w:styleId="956" w:customStyle="1">
    <w:name w:val="标题 61"/>
    <w:basedOn w:val="734"/>
    <w:next w:val="734"/>
    <w:link w:val="97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57" w:customStyle="1">
    <w:name w:val="标题 71"/>
    <w:basedOn w:val="734"/>
    <w:next w:val="734"/>
    <w:link w:val="969"/>
    <w:uiPriority w:val="0"/>
    <w:qFormat/>
    <w:pPr>
      <w:numPr>
        <w:ilvl w:val="6"/>
        <w:numId w:val="2"/>
      </w:numPr>
      <w:keepLines/>
      <w:keepNext/>
      <w:spacing w:before="240" w:after="64" w:line="320" w:lineRule="auto"/>
      <w:outlineLvl w:val="6"/>
    </w:pPr>
    <w:rPr>
      <w:b/>
      <w:bCs/>
      <w:sz w:val="24"/>
      <w:szCs w:val="24"/>
    </w:rPr>
  </w:style>
  <w:style w:type="paragraph" w:styleId="958" w:customStyle="1">
    <w:name w:val="标题 81"/>
    <w:basedOn w:val="734"/>
    <w:next w:val="734"/>
    <w:link w:val="96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59" w:customStyle="1">
    <w:name w:val="标题 91"/>
    <w:basedOn w:val="734"/>
    <w:next w:val="734"/>
    <w:link w:val="1005"/>
    <w:uiPriority w:val="0"/>
    <w:qFormat/>
    <w:pPr>
      <w:numPr>
        <w:ilvl w:val="8"/>
        <w:numId w:val="2"/>
      </w:numPr>
      <w:keepLines/>
      <w:keepNext/>
      <w:spacing w:before="240" w:after="64" w:line="320" w:lineRule="auto"/>
      <w:outlineLvl w:val="8"/>
    </w:pPr>
    <w:rPr>
      <w:rFonts w:ascii="Arial" w:hAnsi="Arial" w:eastAsia="黑体"/>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批注框文本 Char"/>
    <w:link w:val="963"/>
    <w:uiPriority w:val="0"/>
    <w:semiHidden/>
    <w:qFormat/>
    <w:rPr>
      <w:rFonts w:ascii="Times New Roman" w:hAnsi="Times New Roman" w:eastAsia="宋体" w:cs="Times New Roman"/>
      <w:sz w:val="18"/>
      <w:szCs w:val="18"/>
    </w:rPr>
  </w:style>
  <w:style w:type="paragraph" w:styleId="963" w:customStyle="1">
    <w:name w:val="批注框文本1"/>
    <w:basedOn w:val="734"/>
    <w:link w:val="962"/>
    <w:uiPriority w:val="0"/>
    <w:semiHidden/>
    <w:qFormat/>
    <w:rPr>
      <w:sz w:val="18"/>
      <w:szCs w:val="18"/>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734"/>
    <w:link w:val="964"/>
    <w:uiPriority w:val="0"/>
    <w:qFormat/>
    <w:pPr>
      <w:contextualSpacing/>
      <w:ind w:left="720"/>
      <w:jc w:val="left"/>
      <w:widowControl/>
    </w:pPr>
    <w:rPr>
      <w:rFonts w:ascii="Calibri" w:hAnsi="Calibri"/>
      <w:sz w:val="24"/>
      <w:szCs w:val="24"/>
      <w:lang w:eastAsia="en-US" w:bidi="en-US"/>
    </w:rPr>
  </w:style>
  <w:style w:type="character" w:styleId="966" w:customStyle="1">
    <w:name w:val="正文文本 Char"/>
    <w:link w:val="967"/>
    <w:uiPriority w:val="0"/>
    <w:qFormat/>
    <w:rPr>
      <w:rFonts w:ascii="楷体_GB2312" w:hAnsi="Arial" w:eastAsia="楷体_GB2312" w:cs="Times New Roman"/>
      <w:sz w:val="28"/>
      <w:szCs w:val="28"/>
    </w:rPr>
  </w:style>
  <w:style w:type="paragraph" w:styleId="967" w:customStyle="1">
    <w:name w:val="正文文本1"/>
    <w:basedOn w:val="734"/>
    <w:link w:val="966"/>
    <w:uiPriority w:val="0"/>
    <w:qFormat/>
    <w:rPr>
      <w:rFonts w:ascii="楷体_GB2312" w:hAnsi="Arial" w:eastAsia="楷体_GB2312"/>
      <w:sz w:val="28"/>
      <w:szCs w:val="28"/>
    </w:rPr>
  </w:style>
  <w:style w:type="character" w:styleId="968" w:customStyle="1">
    <w:name w:val="标题 8 Char"/>
    <w:link w:val="958"/>
    <w:uiPriority w:val="0"/>
    <w:qFormat/>
    <w:rPr>
      <w:rFonts w:ascii="Arial" w:hAnsi="Arial" w:eastAsia="黑体" w:cs="Times New Roman"/>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超链接1"/>
    <w:uiPriority w:val="0"/>
    <w:qFormat/>
    <w:rPr>
      <w:color w:val="0000ff"/>
      <w:u w:val="single"/>
    </w:rPr>
  </w:style>
  <w:style w:type="character" w:styleId="971" w:customStyle="1">
    <w:name w:val="正文文本 3 Char"/>
    <w:link w:val="972"/>
    <w:uiPriority w:val="0"/>
    <w:qFormat/>
    <w:rPr>
      <w:rFonts w:ascii="仿宋_GB2312" w:hAnsi="Arial" w:eastAsia="仿宋_GB2312" w:cs="Times New Roman"/>
      <w:sz w:val="32"/>
      <w:szCs w:val="32"/>
    </w:rPr>
  </w:style>
  <w:style w:type="paragraph" w:styleId="972" w:customStyle="1">
    <w:name w:val="正文文本 31"/>
    <w:basedOn w:val="734"/>
    <w:link w:val="971"/>
    <w:uiPriority w:val="0"/>
    <w:qFormat/>
    <w:rPr>
      <w:rFonts w:ascii="仿宋_GB2312" w:hAnsi="Arial" w:eastAsia="仿宋_GB2312"/>
      <w:sz w:val="32"/>
      <w:szCs w:val="32"/>
    </w:rPr>
  </w:style>
  <w:style w:type="character" w:styleId="973" w:customStyle="1">
    <w:name w:val="font5 Char"/>
    <w:uiPriority w:val="0"/>
    <w:qFormat/>
    <w:rPr>
      <w:rFonts w:ascii="宋体" w:hAnsi="宋体" w:eastAsia="宋体"/>
      <w:sz w:val="28"/>
      <w:szCs w:val="28"/>
      <w:lang w:val="en-US" w:eastAsia="zh-CN" w:bidi="ar-SA"/>
    </w:rPr>
  </w:style>
  <w:style w:type="character" w:styleId="974" w:customStyle="1">
    <w:name w:val="标题 6 Char"/>
    <w:link w:val="956"/>
    <w:uiPriority w:val="0"/>
    <w:qFormat/>
    <w:rPr>
      <w:rFonts w:ascii="Arial" w:hAnsi="Arial" w:eastAsia="黑体" w:cs="Times New Roman"/>
      <w:b/>
      <w:bCs/>
      <w:sz w:val="24"/>
      <w:szCs w:val="24"/>
    </w:rPr>
  </w:style>
  <w:style w:type="character" w:styleId="975" w:customStyle="1">
    <w:name w:val="已访问的超链接1"/>
    <w:uiPriority w:val="0"/>
    <w:qFormat/>
    <w:rPr>
      <w:color w:val="800080"/>
      <w:u w:val="single"/>
    </w:rPr>
  </w:style>
  <w:style w:type="character" w:styleId="976" w:customStyle="1">
    <w:name w:val="标题 4 Char"/>
    <w:link w:val="953"/>
    <w:uiPriority w:val="0"/>
    <w:qFormat/>
    <w:rPr>
      <w:rFonts w:ascii="Arial" w:hAnsi="Arial" w:eastAsia="黑体" w:cs="Arial"/>
      <w:b/>
      <w:bCs/>
      <w:sz w:val="28"/>
      <w:szCs w:val="28"/>
    </w:rPr>
  </w:style>
  <w:style w:type="character" w:styleId="977" w:customStyle="1">
    <w:name w:val="二级目录 Char"/>
    <w:link w:val="978"/>
    <w:uiPriority w:val="0"/>
    <w:qFormat/>
    <w:rPr>
      <w:b/>
      <w:sz w:val="30"/>
      <w:szCs w:val="28"/>
    </w:rPr>
  </w:style>
  <w:style w:type="paragraph" w:styleId="978" w:customStyle="1">
    <w:name w:val="二级目录"/>
    <w:next w:val="734"/>
    <w:link w:val="97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79" w:customStyle="1">
    <w:name w:val="页眉 Char"/>
    <w:link w:val="980"/>
    <w:uiPriority w:val="0"/>
    <w:qFormat/>
    <w:rPr>
      <w:rFonts w:ascii="Times New Roman" w:hAnsi="Times New Roman" w:eastAsia="宋体" w:cs="Times New Roman"/>
      <w:sz w:val="18"/>
      <w:szCs w:val="18"/>
    </w:rPr>
  </w:style>
  <w:style w:type="paragraph" w:styleId="980" w:customStyle="1">
    <w:name w:val="页眉1"/>
    <w:basedOn w:val="734"/>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码1"/>
    <w:uiPriority w:val="0"/>
    <w:qFormat/>
  </w:style>
  <w:style w:type="character" w:styleId="982" w:customStyle="1">
    <w:name w:val="正文首行缩进 2 Char"/>
    <w:link w:val="983"/>
    <w:uiPriority w:val="0"/>
    <w:qFormat/>
    <w:rPr>
      <w:rFonts w:ascii="宋体" w:hAnsi="宋体" w:eastAsia="宋体" w:cs="Times New Roman"/>
      <w:sz w:val="32"/>
      <w:szCs w:val="20"/>
    </w:rPr>
  </w:style>
  <w:style w:type="paragraph" w:styleId="983" w:customStyle="1">
    <w:name w:val="正文首行缩进 21"/>
    <w:basedOn w:val="984"/>
    <w:link w:val="982"/>
    <w:uiPriority w:val="0"/>
    <w:qFormat/>
    <w:pPr>
      <w:ind w:firstLine="420"/>
      <w:spacing w:line="360" w:lineRule="auto"/>
    </w:pPr>
    <w:rPr>
      <w:rFonts w:ascii="宋体" w:hAnsi="宋体" w:eastAsia="宋体"/>
      <w:sz w:val="21"/>
      <w:szCs w:val="20"/>
    </w:rPr>
  </w:style>
  <w:style w:type="paragraph" w:styleId="984" w:customStyle="1">
    <w:name w:val="正文文本缩进1"/>
    <w:basedOn w:val="734"/>
    <w:link w:val="1000"/>
    <w:uiPriority w:val="0"/>
    <w:qFormat/>
    <w:pPr>
      <w:ind w:firstLine="645"/>
    </w:pPr>
    <w:rPr>
      <w:rFonts w:ascii="楷体_GB2312" w:eastAsia="楷体_GB2312"/>
      <w:sz w:val="32"/>
      <w:szCs w:val="32"/>
    </w:rPr>
  </w:style>
  <w:style w:type="character" w:styleId="985" w:customStyle="1">
    <w:name w:val="标题 3 Char"/>
    <w:link w:val="952"/>
    <w:uiPriority w:val="0"/>
    <w:qFormat/>
    <w:rPr>
      <w:rFonts w:ascii="Times New Roman" w:hAnsi="Times New Roman" w:eastAsia="宋体" w:cs="Times New Roman"/>
      <w:b/>
      <w:bCs/>
      <w:sz w:val="32"/>
      <w:szCs w:val="32"/>
    </w:rPr>
  </w:style>
  <w:style w:type="character" w:styleId="986" w:customStyle="1">
    <w:name w:val="批注文字 Char"/>
    <w:link w:val="987"/>
    <w:uiPriority w:val="0"/>
    <w:semiHidden/>
    <w:qFormat/>
    <w:rPr>
      <w:rFonts w:ascii="Times New Roman" w:hAnsi="Times New Roman" w:eastAsia="宋体" w:cs="Times New Roman"/>
      <w:szCs w:val="21"/>
    </w:rPr>
  </w:style>
  <w:style w:type="paragraph" w:styleId="987" w:customStyle="1">
    <w:name w:val="批注文字1"/>
    <w:basedOn w:val="734"/>
    <w:link w:val="986"/>
    <w:uiPriority w:val="0"/>
    <w:semiHidden/>
    <w:qFormat/>
    <w:pPr>
      <w:jc w:val="left"/>
    </w:pPr>
  </w:style>
  <w:style w:type="character" w:styleId="988" w:customStyle="1">
    <w:name w:val="正文缩进 Char"/>
    <w:link w:val="954"/>
    <w:uiPriority w:val="0"/>
    <w:qFormat/>
    <w:rPr>
      <w:rFonts w:ascii="Times New Roman" w:hAnsi="Times New Roman" w:eastAsia="宋体" w:cs="Times New Roman"/>
      <w:szCs w:val="21"/>
    </w:rPr>
  </w:style>
  <w:style w:type="character" w:styleId="989" w:customStyle="1">
    <w:name w:val="日期 Char"/>
    <w:link w:val="990"/>
    <w:uiPriority w:val="0"/>
    <w:qFormat/>
    <w:rPr>
      <w:rFonts w:ascii="Times New Roman" w:hAnsi="Times New Roman" w:eastAsia="宋体" w:cs="Times New Roman"/>
      <w:sz w:val="24"/>
      <w:szCs w:val="24"/>
    </w:rPr>
  </w:style>
  <w:style w:type="paragraph" w:styleId="990" w:customStyle="1">
    <w:name w:val="日期1"/>
    <w:basedOn w:val="734"/>
    <w:next w:val="734"/>
    <w:link w:val="989"/>
    <w:uiPriority w:val="0"/>
    <w:qFormat/>
    <w:rPr>
      <w:sz w:val="24"/>
      <w:szCs w:val="24"/>
    </w:rPr>
  </w:style>
  <w:style w:type="character" w:styleId="991" w:customStyle="1">
    <w:name w:val="要点1"/>
    <w:uiPriority w:val="0"/>
    <w:qFormat/>
    <w:rPr>
      <w:b/>
      <w:bCs/>
    </w:rPr>
  </w:style>
  <w:style w:type="character" w:styleId="992" w:customStyle="1">
    <w:name w:val="页脚 Char"/>
    <w:link w:val="993"/>
    <w:uiPriority w:val="0"/>
    <w:qFormat/>
    <w:rPr>
      <w:rFonts w:ascii="Times New Roman" w:hAnsi="Times New Roman" w:eastAsia="宋体" w:cs="Times New Roman"/>
      <w:sz w:val="18"/>
      <w:szCs w:val="18"/>
    </w:rPr>
  </w:style>
  <w:style w:type="paragraph" w:styleId="993" w:customStyle="1">
    <w:name w:val="页脚1"/>
    <w:basedOn w:val="734"/>
    <w:link w:val="992"/>
    <w:uiPriority w:val="0"/>
    <w:qFormat/>
    <w:pPr>
      <w:jc w:val="left"/>
      <w:tabs>
        <w:tab w:val="center" w:pos="4153" w:leader="none"/>
        <w:tab w:val="right" w:pos="8306" w:leader="none"/>
      </w:tabs>
    </w:pPr>
    <w:rPr>
      <w:sz w:val="18"/>
      <w:szCs w:val="18"/>
    </w:rPr>
  </w:style>
  <w:style w:type="character" w:styleId="994" w:customStyle="1">
    <w:name w:val="批注引用1"/>
    <w:uiPriority w:val="0"/>
    <w:semiHidden/>
    <w:qFormat/>
    <w:rPr>
      <w:sz w:val="21"/>
      <w:szCs w:val="21"/>
    </w:rPr>
  </w:style>
  <w:style w:type="character" w:styleId="995" w:customStyle="1">
    <w:name w:val="标题 5 Char"/>
    <w:link w:val="955"/>
    <w:uiPriority w:val="0"/>
    <w:qFormat/>
    <w:rPr>
      <w:rFonts w:ascii="宋体" w:hAnsi="Times New Roman" w:eastAsia="宋体" w:cs="Times New Roman"/>
      <w:color w:val="000000"/>
      <w:sz w:val="28"/>
      <w:szCs w:val="28"/>
    </w:rPr>
  </w:style>
  <w:style w:type="character" w:styleId="996" w:customStyle="1">
    <w:name w:val="文档结构图 Char"/>
    <w:link w:val="997"/>
    <w:uiPriority w:val="0"/>
    <w:semiHidden/>
    <w:qFormat/>
    <w:rPr>
      <w:rFonts w:ascii="Times New Roman" w:hAnsi="Times New Roman" w:eastAsia="宋体" w:cs="Times New Roman"/>
      <w:szCs w:val="21"/>
      <w:shd w:val="clear" w:color="auto" w:fill="000080"/>
    </w:rPr>
  </w:style>
  <w:style w:type="paragraph" w:styleId="997" w:customStyle="1">
    <w:name w:val="文档结构图1"/>
    <w:basedOn w:val="734"/>
    <w:link w:val="996"/>
    <w:uiPriority w:val="0"/>
    <w:semiHidden/>
    <w:qFormat/>
    <w:pPr>
      <w:shd w:val="clear" w:color="auto" w:fill="000080"/>
    </w:pPr>
  </w:style>
  <w:style w:type="character" w:styleId="998" w:customStyle="1">
    <w:name w:val="正文文本缩进 3 Char"/>
    <w:link w:val="999"/>
    <w:uiPriority w:val="0"/>
    <w:qFormat/>
    <w:rPr>
      <w:rFonts w:ascii="Arial" w:hAnsi="Arial" w:eastAsia="仿宋_GB2312" w:cs="Arial"/>
      <w:color w:val="ffff00"/>
      <w:sz w:val="32"/>
      <w:szCs w:val="32"/>
    </w:rPr>
  </w:style>
  <w:style w:type="paragraph" w:styleId="999" w:customStyle="1">
    <w:name w:val="正文文本缩进 31"/>
    <w:basedOn w:val="734"/>
    <w:link w:val="998"/>
    <w:uiPriority w:val="0"/>
    <w:qFormat/>
    <w:pPr>
      <w:ind w:left="645" w:firstLine="645"/>
    </w:pPr>
    <w:rPr>
      <w:rFonts w:ascii="Arial" w:hAnsi="Arial" w:eastAsia="仿宋_GB2312" w:cs="Arial"/>
      <w:color w:val="ffff00"/>
      <w:sz w:val="32"/>
      <w:szCs w:val="32"/>
    </w:rPr>
  </w:style>
  <w:style w:type="character" w:styleId="1000" w:customStyle="1">
    <w:name w:val="正文文本缩进 Char"/>
    <w:link w:val="984"/>
    <w:uiPriority w:val="0"/>
    <w:qFormat/>
    <w:rPr>
      <w:rFonts w:ascii="楷体_GB2312" w:hAnsi="Times New Roman" w:eastAsia="楷体_GB2312" w:cs="Times New Roman"/>
      <w:sz w:val="32"/>
      <w:szCs w:val="32"/>
    </w:rPr>
  </w:style>
  <w:style w:type="character" w:styleId="1001" w:customStyle="1">
    <w:name w:val="纯文本 Char"/>
    <w:link w:val="1002"/>
    <w:uiPriority w:val="0"/>
    <w:qFormat/>
    <w:rPr>
      <w:rFonts w:ascii="宋体" w:hAnsi="Courier New" w:eastAsia="宋体" w:cs="Courier New"/>
      <w:szCs w:val="21"/>
    </w:rPr>
  </w:style>
  <w:style w:type="paragraph" w:styleId="1002" w:customStyle="1">
    <w:name w:val="纯文本1"/>
    <w:basedOn w:val="734"/>
    <w:link w:val="1001"/>
    <w:uiPriority w:val="0"/>
    <w:qFormat/>
    <w:rPr>
      <w:rFonts w:ascii="宋体" w:hAnsi="Courier New" w:cs="Courier New"/>
    </w:rPr>
  </w:style>
  <w:style w:type="character" w:styleId="1003" w:customStyle="1">
    <w:name w:val="标题 1 Char"/>
    <w:link w:val="950"/>
    <w:uiPriority w:val="0"/>
    <w:qFormat/>
    <w:rPr>
      <w:rFonts w:ascii="楷体_GB2312" w:hAnsi="楷体_GB2312" w:eastAsia="黑体" w:cs="Times New Roman"/>
      <w:sz w:val="44"/>
      <w:szCs w:val="28"/>
    </w:rPr>
  </w:style>
  <w:style w:type="character" w:styleId="1004" w:customStyle="1">
    <w:name w:val="标题 2 Char"/>
    <w:link w:val="951"/>
    <w:uiPriority w:val="0"/>
    <w:qFormat/>
    <w:rPr>
      <w:rFonts w:ascii="Arial" w:hAnsi="Arial" w:eastAsia="幼圆" w:cs="Arial"/>
      <w:b/>
      <w:bCs/>
      <w:sz w:val="44"/>
      <w:szCs w:val="44"/>
    </w:rPr>
  </w:style>
  <w:style w:type="character" w:styleId="1005" w:customStyle="1">
    <w:name w:val="标题 9 Char"/>
    <w:link w:val="959"/>
    <w:uiPriority w:val="0"/>
    <w:qFormat/>
    <w:rPr>
      <w:rFonts w:ascii="Arial" w:hAnsi="Arial" w:eastAsia="黑体" w:cs="Times New Roman"/>
      <w:szCs w:val="21"/>
    </w:rPr>
  </w:style>
  <w:style w:type="character" w:styleId="1006" w:customStyle="1">
    <w:name w:val="正文文本缩进 2 Char"/>
    <w:link w:val="1007"/>
    <w:uiPriority w:val="0"/>
    <w:qFormat/>
    <w:rPr>
      <w:rFonts w:ascii="Arial" w:hAnsi="Arial" w:eastAsia="仿宋_GB2312" w:cs="Arial"/>
      <w:sz w:val="32"/>
      <w:szCs w:val="32"/>
    </w:rPr>
  </w:style>
  <w:style w:type="paragraph" w:styleId="1007" w:customStyle="1">
    <w:name w:val="正文文本缩进 21"/>
    <w:basedOn w:val="734"/>
    <w:link w:val="1006"/>
    <w:uiPriority w:val="0"/>
    <w:qFormat/>
    <w:pPr>
      <w:ind w:left="630" w:firstLine="645"/>
    </w:pPr>
    <w:rPr>
      <w:rFonts w:ascii="Arial" w:hAnsi="Arial" w:eastAsia="仿宋_GB2312" w:cs="Arial"/>
      <w:sz w:val="32"/>
      <w:szCs w:val="32"/>
    </w:rPr>
  </w:style>
  <w:style w:type="character" w:styleId="1008" w:customStyle="1">
    <w:name w:val="正文文本 2 Char"/>
    <w:link w:val="1009"/>
    <w:uiPriority w:val="0"/>
    <w:qFormat/>
    <w:rPr>
      <w:rFonts w:ascii="楷体_GB2312" w:hAnsi="Times New Roman" w:eastAsia="楷体_GB2312" w:cs="Times New Roman"/>
      <w:sz w:val="28"/>
      <w:szCs w:val="28"/>
    </w:rPr>
  </w:style>
  <w:style w:type="paragraph" w:styleId="1009" w:customStyle="1">
    <w:name w:val="正文文本 21"/>
    <w:basedOn w:val="734"/>
    <w:link w:val="1008"/>
    <w:uiPriority w:val="0"/>
    <w:qFormat/>
    <w:pPr>
      <w:jc w:val="center"/>
      <w:widowControl/>
    </w:pPr>
    <w:rPr>
      <w:rFonts w:ascii="楷体_GB2312" w:eastAsia="楷体_GB2312"/>
      <w:sz w:val="28"/>
      <w:szCs w:val="28"/>
    </w:rPr>
  </w:style>
  <w:style w:type="character" w:styleId="1010" w:customStyle="1">
    <w:name w:val="批注主题 Char"/>
    <w:link w:val="1011"/>
    <w:uiPriority w:val="0"/>
    <w:semiHidden/>
    <w:qFormat/>
    <w:rPr>
      <w:rFonts w:ascii="Times New Roman" w:hAnsi="Times New Roman" w:eastAsia="宋体" w:cs="Times New Roman"/>
      <w:b/>
      <w:bCs/>
      <w:szCs w:val="21"/>
    </w:rPr>
  </w:style>
  <w:style w:type="paragraph" w:styleId="1011" w:customStyle="1">
    <w:name w:val="批注主题1"/>
    <w:basedOn w:val="987"/>
    <w:next w:val="987"/>
    <w:link w:val="1010"/>
    <w:uiPriority w:val="0"/>
    <w:semiHidden/>
    <w:qFormat/>
    <w:rPr>
      <w:b/>
      <w:bCs/>
    </w:rPr>
  </w:style>
  <w:style w:type="character" w:styleId="1012" w:customStyle="1">
    <w:name w:val="正文首行缩进 Char"/>
    <w:link w:val="1013"/>
    <w:uiPriority w:val="0"/>
    <w:qFormat/>
    <w:rPr>
      <w:rFonts w:ascii="仿宋_GB2312" w:hAnsi="Times New Roman" w:eastAsia="仿宋_GB2312" w:cs="Times New Roman"/>
      <w:sz w:val="30"/>
      <w:szCs w:val="30"/>
    </w:rPr>
  </w:style>
  <w:style w:type="paragraph" w:styleId="1013" w:customStyle="1">
    <w:name w:val="正文首行缩进1"/>
    <w:basedOn w:val="734"/>
    <w:link w:val="1012"/>
    <w:uiPriority w:val="0"/>
    <w:qFormat/>
    <w:pPr>
      <w:ind w:firstLine="200"/>
      <w:spacing w:line="360" w:lineRule="auto"/>
    </w:pPr>
    <w:rPr>
      <w:rFonts w:ascii="仿宋_GB2312" w:eastAsia="仿宋_GB2312"/>
      <w:sz w:val="30"/>
      <w:szCs w:val="30"/>
    </w:rPr>
  </w:style>
  <w:style w:type="paragraph" w:styleId="1014" w:customStyle="1">
    <w:name w:val="table_lines"/>
    <w:basedOn w:val="734"/>
    <w:uiPriority w:val="0"/>
    <w:qFormat/>
    <w:pPr>
      <w:jc w:val="left"/>
      <w:widowControl/>
    </w:pPr>
    <w:rPr>
      <w:sz w:val="20"/>
      <w:szCs w:val="20"/>
      <w:lang w:val="de-DE" w:eastAsia="de-DE"/>
    </w:rPr>
  </w:style>
  <w:style w:type="paragraph" w:styleId="1015" w:customStyle="1">
    <w:name w:val="Char"/>
    <w:basedOn w:val="997"/>
    <w:uiPriority w:val="0"/>
    <w:qFormat/>
    <w:rPr>
      <w:rFonts w:ascii="Tahoma" w:hAnsi="Tahoma"/>
      <w:sz w:val="24"/>
      <w:szCs w:val="24"/>
    </w:rPr>
  </w:style>
  <w:style w:type="paragraph" w:styleId="1016" w:customStyle="1">
    <w:name w:val="索引 11"/>
    <w:basedOn w:val="734"/>
    <w:next w:val="734"/>
    <w:uiPriority w:val="0"/>
    <w:semiHidden/>
    <w:qFormat/>
    <w:pPr>
      <w:spacing w:line="240" w:lineRule="atLeast"/>
    </w:pPr>
    <w:rPr>
      <w:b/>
      <w:bCs/>
    </w:rPr>
  </w:style>
  <w:style w:type="paragraph" w:styleId="1017" w:customStyle="1">
    <w:name w:val="目录 51"/>
    <w:basedOn w:val="734"/>
    <w:next w:val="734"/>
    <w:uiPriority w:val="0"/>
    <w:semiHidden/>
    <w:qFormat/>
    <w:pPr>
      <w:ind w:left="840"/>
      <w:jc w:val="left"/>
    </w:pPr>
  </w:style>
  <w:style w:type="paragraph" w:styleId="1018" w:customStyle="1">
    <w:name w:val="Char Char Char Char"/>
    <w:basedOn w:val="997"/>
    <w:uiPriority w:val="0"/>
    <w:qFormat/>
    <w:pPr>
      <w:spacing w:line="360" w:lineRule="auto"/>
    </w:pPr>
    <w:rPr>
      <w:rFonts w:ascii="Tahoma" w:hAnsi="Tahoma"/>
      <w:sz w:val="24"/>
      <w:szCs w:val="24"/>
    </w:rPr>
  </w:style>
  <w:style w:type="paragraph" w:styleId="1019" w:customStyle="1">
    <w:name w:val="列出段落2"/>
    <w:basedOn w:val="734"/>
    <w:uiPriority w:val="0"/>
    <w:qFormat/>
    <w:pPr>
      <w:contextualSpacing/>
      <w:ind w:left="720"/>
      <w:jc w:val="left"/>
      <w:widowControl/>
    </w:pPr>
    <w:rPr>
      <w:rFonts w:ascii="Calibri" w:hAnsi="Calibri"/>
      <w:sz w:val="24"/>
      <w:szCs w:val="24"/>
      <w:lang w:eastAsia="en-US" w:bidi="en-US"/>
    </w:rPr>
  </w:style>
  <w:style w:type="paragraph" w:styleId="1020" w:customStyle="1">
    <w:name w:val="普通(网站)1"/>
    <w:basedOn w:val="734"/>
    <w:uiPriority w:val="99"/>
    <w:qFormat/>
    <w:pPr>
      <w:jc w:val="left"/>
      <w:spacing w:before="100" w:beforeAutospacing="1" w:after="100" w:afterAutospacing="1"/>
      <w:widowControl/>
    </w:pPr>
    <w:rPr>
      <w:rFonts w:ascii="宋体" w:hAnsi="宋体" w:cs="宋体"/>
      <w:sz w:val="24"/>
      <w:szCs w:val="24"/>
    </w:rPr>
  </w:style>
  <w:style w:type="paragraph" w:styleId="102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22" w:customStyle="1">
    <w:name w:val="普通 (Web)"/>
    <w:basedOn w:val="734"/>
    <w:uiPriority w:val="0"/>
    <w:qFormat/>
    <w:pPr>
      <w:jc w:val="left"/>
      <w:spacing w:before="100" w:beforeAutospacing="1" w:after="100" w:afterAutospacing="1"/>
      <w:widowControl/>
    </w:pPr>
    <w:rPr>
      <w:rFonts w:ascii="宋体" w:hAnsi="宋体"/>
      <w:sz w:val="24"/>
      <w:szCs w:val="24"/>
    </w:rPr>
  </w:style>
  <w:style w:type="paragraph" w:styleId="1023" w:customStyle="1">
    <w:name w:val="xl27"/>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目录 81"/>
    <w:basedOn w:val="734"/>
    <w:next w:val="734"/>
    <w:uiPriority w:val="0"/>
    <w:semiHidden/>
    <w:qFormat/>
    <w:pPr>
      <w:ind w:left="1470"/>
      <w:jc w:val="left"/>
    </w:pPr>
  </w:style>
  <w:style w:type="paragraph" w:styleId="1025" w:customStyle="1">
    <w:name w:val="目录 91"/>
    <w:basedOn w:val="734"/>
    <w:next w:val="734"/>
    <w:uiPriority w:val="0"/>
    <w:semiHidden/>
    <w:qFormat/>
    <w:pPr>
      <w:ind w:left="1680"/>
      <w:jc w:val="left"/>
    </w:pPr>
  </w:style>
  <w:style w:type="paragraph" w:styleId="1026" w:customStyle="1">
    <w:name w:val="Char1"/>
    <w:basedOn w:val="734"/>
    <w:uiPriority w:val="0"/>
    <w:qFormat/>
    <w:pPr>
      <w:ind w:firstLine="200"/>
      <w:tabs>
        <w:tab w:val="left" w:pos="360" w:leader="none"/>
      </w:tabs>
    </w:pPr>
    <w:rPr>
      <w:sz w:val="28"/>
      <w:szCs w:val="30"/>
    </w:rPr>
  </w:style>
  <w:style w:type="paragraph" w:styleId="1027" w:customStyle="1">
    <w:name w:val="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28" w:customStyle="1">
    <w:name w:val="font7"/>
    <w:basedOn w:val="734"/>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Char Char Char Char Char Char Char Char Char Char"/>
    <w:basedOn w:val="734"/>
    <w:uiPriority w:val="0"/>
    <w:qFormat/>
    <w:pPr>
      <w:spacing w:line="360" w:lineRule="auto"/>
    </w:pPr>
    <w:rPr>
      <w:sz w:val="24"/>
      <w:szCs w:val="20"/>
    </w:rPr>
  </w:style>
  <w:style w:type="paragraph" w:styleId="1030" w:customStyle="1">
    <w:name w:val="xl2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table_1stline"/>
    <w:basedOn w:val="734"/>
    <w:uiPriority w:val="0"/>
    <w:qFormat/>
    <w:pPr>
      <w:jc w:val="left"/>
      <w:spacing w:before="120"/>
      <w:widowControl/>
    </w:pPr>
    <w:rPr>
      <w:bCs/>
      <w:sz w:val="20"/>
      <w:szCs w:val="20"/>
      <w:lang w:val="de-DE" w:eastAsia="de-DE"/>
    </w:rPr>
  </w:style>
  <w:style w:type="paragraph" w:styleId="1032"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目录 31"/>
    <w:basedOn w:val="734"/>
    <w:next w:val="734"/>
    <w:uiPriority w:val="0"/>
    <w:semiHidden/>
    <w:qFormat/>
    <w:pPr>
      <w:ind w:left="420"/>
      <w:jc w:val="left"/>
    </w:pPr>
    <w:rPr>
      <w:i/>
      <w:iCs/>
      <w:szCs w:val="24"/>
    </w:rPr>
  </w:style>
  <w:style w:type="paragraph" w:styleId="1034" w:customStyle="1">
    <w:name w:val="目录 61"/>
    <w:basedOn w:val="734"/>
    <w:next w:val="734"/>
    <w:uiPriority w:val="0"/>
    <w:semiHidden/>
    <w:qFormat/>
    <w:pPr>
      <w:ind w:left="1050"/>
      <w:jc w:val="left"/>
    </w:pPr>
  </w:style>
  <w:style w:type="paragraph" w:styleId="1035" w:customStyle="1">
    <w:name w:val="目录 71"/>
    <w:basedOn w:val="734"/>
    <w:next w:val="734"/>
    <w:uiPriority w:val="0"/>
    <w:semiHidden/>
    <w:qFormat/>
    <w:pPr>
      <w:ind w:left="1260"/>
      <w:jc w:val="left"/>
    </w:pPr>
  </w:style>
  <w:style w:type="paragraph" w:styleId="1036"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37" w:customStyle="1">
    <w:name w:val="标题3"/>
    <w:basedOn w:val="734"/>
    <w:next w:val="734"/>
    <w:uiPriority w:val="0"/>
    <w:qFormat/>
    <w:pPr>
      <w:ind w:firstLine="624"/>
      <w:spacing w:line="590" w:lineRule="atLeast"/>
    </w:pPr>
    <w:rPr>
      <w:rFonts w:ascii="方正黑体_GBK" w:eastAsia="方正黑体_GBK"/>
      <w:sz w:val="32"/>
      <w:szCs w:val="32"/>
    </w:rPr>
  </w:style>
  <w:style w:type="paragraph" w:styleId="1038" w:customStyle="1">
    <w:name w:val="列表 31"/>
    <w:basedOn w:val="734"/>
    <w:uiPriority w:val="0"/>
    <w:qFormat/>
    <w:pPr>
      <w:ind w:left="100" w:hanging="200"/>
    </w:pPr>
  </w:style>
  <w:style w:type="paragraph" w:styleId="1039" w:customStyle="1">
    <w:name w:val="目录 11"/>
    <w:basedOn w:val="734"/>
    <w:next w:val="734"/>
    <w:uiPriority w:val="0"/>
    <w:semiHidden/>
    <w:qFormat/>
    <w:pPr>
      <w:jc w:val="left"/>
      <w:spacing w:before="120" w:after="120" w:line="400" w:lineRule="exact"/>
      <w:tabs>
        <w:tab w:val="right" w:pos="8720" w:leader="dot"/>
      </w:tabs>
    </w:pPr>
    <w:rPr>
      <w:rFonts w:ascii="宋体" w:hAnsi="宋体"/>
      <w:caps/>
      <w:sz w:val="24"/>
      <w:szCs w:val="24"/>
    </w:rPr>
  </w:style>
  <w:style w:type="paragraph" w:styleId="1040" w:customStyle="1">
    <w:name w:val="xl30"/>
    <w:basedOn w:val="734"/>
    <w:uiPriority w:val="0"/>
    <w:qFormat/>
    <w:pPr>
      <w:jc w:val="center"/>
      <w:spacing w:before="100" w:beforeAutospacing="1" w:after="100" w:afterAutospacing="1"/>
      <w:widowControl/>
    </w:pPr>
    <w:rPr>
      <w:rFonts w:ascii="宋体" w:hAnsi="宋体"/>
      <w:b/>
      <w:bCs/>
      <w:sz w:val="36"/>
      <w:szCs w:val="36"/>
    </w:rPr>
  </w:style>
  <w:style w:type="paragraph" w:styleId="1041" w:customStyle="1">
    <w:name w:val="目录 41"/>
    <w:basedOn w:val="734"/>
    <w:next w:val="734"/>
    <w:uiPriority w:val="0"/>
    <w:semiHidden/>
    <w:qFormat/>
    <w:pPr>
      <w:ind w:left="630"/>
      <w:jc w:val="left"/>
    </w:pPr>
  </w:style>
  <w:style w:type="paragraph" w:styleId="1042" w:customStyle="1">
    <w:name w:val="4"/>
    <w:basedOn w:val="734"/>
    <w:next w:val="999"/>
    <w:uiPriority w:val="0"/>
    <w:qFormat/>
    <w:pPr>
      <w:ind w:firstLine="420"/>
      <w:spacing w:line="360" w:lineRule="auto"/>
    </w:pPr>
    <w:rPr>
      <w:color w:val="ff0000"/>
      <w:sz w:val="24"/>
      <w:szCs w:val="24"/>
    </w:rPr>
  </w:style>
  <w:style w:type="paragraph" w:styleId="1043" w:customStyle="1">
    <w:name w:val="列表 21"/>
    <w:basedOn w:val="734"/>
    <w:uiPriority w:val="0"/>
    <w:qFormat/>
    <w:pPr>
      <w:ind w:left="100" w:hanging="200"/>
    </w:pPr>
  </w:style>
  <w:style w:type="paragraph" w:styleId="1044" w:customStyle="1">
    <w:name w:val="目录 21"/>
    <w:basedOn w:val="734"/>
    <w:next w:val="734"/>
    <w:uiPriority w:val="0"/>
    <w:semiHidden/>
    <w:qFormat/>
    <w:pPr>
      <w:ind w:left="210"/>
      <w:jc w:val="left"/>
    </w:pPr>
    <w:rPr>
      <w:smallCaps/>
      <w:szCs w:val="24"/>
    </w:rPr>
  </w:style>
  <w:style w:type="paragraph" w:styleId="1045" w:customStyle="1">
    <w:name w:val="Char Char Char Char1"/>
    <w:basedOn w:val="997"/>
    <w:uiPriority w:val="0"/>
    <w:qFormat/>
    <w:pPr>
      <w:spacing w:line="360" w:lineRule="auto"/>
    </w:pPr>
    <w:rPr>
      <w:rFonts w:ascii="Tahoma" w:hAnsi="Tahoma"/>
      <w:sz w:val="24"/>
      <w:szCs w:val="24"/>
    </w:rPr>
  </w:style>
  <w:style w:type="paragraph" w:styleId="1046" w:customStyle="1">
    <w:name w:val="普通正文"/>
    <w:basedOn w:val="734"/>
    <w:uiPriority w:val="0"/>
    <w:qFormat/>
    <w:pPr>
      <w:ind w:firstLine="480"/>
      <w:jc w:val="left"/>
      <w:spacing w:before="120" w:after="120" w:line="360" w:lineRule="auto"/>
    </w:pPr>
    <w:rPr>
      <w:rFonts w:ascii="Arial" w:hAnsi="Arial"/>
      <w:sz w:val="24"/>
      <w:szCs w:val="24"/>
    </w:rPr>
  </w:style>
  <w:style w:type="paragraph" w:styleId="1047" w:customStyle="1">
    <w:name w:val="Body Text(ch)"/>
    <w:basedOn w:val="734"/>
    <w:next w:val="967"/>
    <w:uiPriority w:val="0"/>
    <w:qFormat/>
    <w:pPr>
      <w:spacing w:after="120"/>
    </w:pPr>
    <w:rPr>
      <w:rFonts w:ascii="宋体" w:hAnsi="Arial"/>
      <w:bCs/>
      <w:iCs/>
      <w:szCs w:val="24"/>
    </w:rPr>
  </w:style>
  <w:style w:type="paragraph" w:styleId="1048" w:customStyle="1">
    <w:name w:val="列表1"/>
    <w:basedOn w:val="734"/>
    <w:uiPriority w:val="0"/>
    <w:qFormat/>
    <w:pPr>
      <w:ind w:left="200" w:hanging="200"/>
    </w:pPr>
  </w:style>
  <w:style w:type="paragraph" w:styleId="1049" w:customStyle="1">
    <w:name w:val="样式1"/>
    <w:basedOn w:val="734"/>
    <w:uiPriority w:val="0"/>
    <w:qFormat/>
    <w:pPr>
      <w:numPr>
        <w:ilvl w:val="0"/>
        <w:numId w:val="4"/>
      </w:numPr>
    </w:pPr>
    <w:rPr>
      <w:rFonts w:ascii="宋体" w:hAnsi="宋体"/>
    </w:rPr>
  </w:style>
  <w:style w:type="paragraph" w:styleId="1050" w:customStyle="1">
    <w:name w:val="xl29"/>
    <w:basedOn w:val="7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font5"/>
    <w:basedOn w:val="734"/>
    <w:uiPriority w:val="0"/>
    <w:qFormat/>
    <w:pPr>
      <w:jc w:val="left"/>
      <w:spacing w:before="100" w:beforeAutospacing="1" w:after="100" w:afterAutospacing="1"/>
      <w:widowControl/>
    </w:pPr>
    <w:rPr>
      <w:rFonts w:hint="eastAsia" w:ascii="宋体" w:hAnsi="宋体"/>
      <w:sz w:val="28"/>
      <w:szCs w:val="28"/>
    </w:rPr>
  </w:style>
  <w:style w:type="paragraph" w:styleId="1052" w:customStyle="1">
    <w:name w:val="图表目录1"/>
    <w:basedOn w:val="734"/>
    <w:next w:val="734"/>
    <w:uiPriority w:val="0"/>
    <w:semiHidden/>
    <w:qFormat/>
    <w:pPr>
      <w:ind w:left="840" w:hanging="420"/>
    </w:pPr>
  </w:style>
  <w:style w:type="paragraph" w:styleId="1053" w:customStyle="1">
    <w:name w:val="图标"/>
    <w:basedOn w:val="734"/>
    <w:next w:val="7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4" w:customStyle="1">
    <w:name w:val="font6"/>
    <w:basedOn w:val="734"/>
    <w:uiPriority w:val="0"/>
    <w:qFormat/>
    <w:pPr>
      <w:jc w:val="left"/>
      <w:spacing w:before="100" w:beforeAutospacing="1" w:after="100" w:afterAutospacing="1"/>
      <w:widowControl/>
    </w:pPr>
    <w:rPr>
      <w:rFonts w:hint="eastAsia" w:ascii="宋体" w:hAnsi="宋体"/>
      <w:sz w:val="28"/>
      <w:szCs w:val="28"/>
      <w:u w:val="single"/>
    </w:rPr>
  </w:style>
  <w:style w:type="paragraph" w:styleId="1055" w:customStyle="1">
    <w:name w:val="xl25"/>
    <w:basedOn w:val="7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xl24"/>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Char Char Char Char Char Char Char Char1"/>
    <w:basedOn w:val="734"/>
    <w:uiPriority w:val="0"/>
    <w:qFormat/>
    <w:pPr>
      <w:jc w:val="left"/>
      <w:spacing w:after="160" w:line="240" w:lineRule="exact"/>
      <w:widowControl/>
    </w:pPr>
    <w:rPr>
      <w:rFonts w:ascii="Verdana" w:hAnsi="Verdana"/>
      <w:sz w:val="20"/>
      <w:szCs w:val="20"/>
      <w:lang w:eastAsia="en-US"/>
    </w:rPr>
  </w:style>
  <w:style w:type="paragraph" w:styleId="1058"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ascii="Times New Roman" w:hAnsi="Times New Roman" w:eastAsia="宋体" w:cs="Times New Roman"/>
      <w:sz w:val="21"/>
      <w:szCs w:val="21"/>
      <w:lang w:val="en-US" w:eastAsia="zh-CN" w:bidi="ar-SA"/>
    </w:rPr>
  </w:style>
  <w:style w:type="paragraph" w:styleId="1060" w:customStyle="1">
    <w:name w:val="正文1"/>
    <w:basedOn w:val="734"/>
    <w:next w:val="734"/>
    <w:uiPriority w:val="99"/>
    <w:qFormat/>
    <w:pPr>
      <w:ind w:firstLine="480"/>
      <w:spacing w:line="440" w:lineRule="exact"/>
    </w:pPr>
    <w:rPr>
      <w:rFonts w:ascii="微软雅黑" w:hAnsi="微软雅黑" w:eastAsia="微软雅黑"/>
      <w:sz w:val="24"/>
      <w:szCs w:val="20"/>
    </w:rPr>
  </w:style>
  <w:style w:type="table" w:styleId="1061" w:customStyle="1">
    <w:name w:val="网格型1"/>
    <w:basedOn w:val="961"/>
    <w:uiPriority w:val="0"/>
    <w:qFormat/>
    <w:pPr>
      <w:jc w:val="both"/>
      <w:widowControl w:val="off"/>
    </w:pPr>
    <w:tblPr>
      <w:tblCellMar>
        <w:left w:w="0" w:type="dxa"/>
        <w:top w:w="0" w:type="dxa"/>
        <w:right w:w="0" w:type="dxa"/>
        <w:bottom w:w="0" w:type="dxa"/>
      </w:tblCellMar>
    </w:tblPr>
  </w:style>
  <w:style w:type="character" w:styleId="1062" w:customStyle="1">
    <w:name w:val="正文文本 Char1"/>
    <w:basedOn w:val="744"/>
    <w:uiPriority w:val="99"/>
    <w:semiHidden/>
    <w:qFormat/>
    <w:rPr>
      <w:rFonts w:ascii="Times New Roman" w:hAnsi="Times New Roman"/>
      <w:sz w:val="21"/>
      <w:szCs w:val="21"/>
    </w:rPr>
  </w:style>
  <w:style w:type="paragraph" w:styleId="1063" w:customStyle="1">
    <w:name w:val="正文2"/>
    <w:basedOn w:val="734"/>
    <w:uiPriority w:val="0"/>
    <w:qFormat/>
    <w:pPr>
      <w:spacing w:line="360" w:lineRule="auto"/>
      <w:tabs>
        <w:tab w:val="left" w:pos="6480" w:leader="none"/>
      </w:tabs>
    </w:pPr>
    <w:rPr>
      <w:sz w:val="24"/>
      <w:szCs w:val="24"/>
    </w:rPr>
  </w:style>
  <w:style w:type="paragraph" w:styleId="1064" w:customStyle="1">
    <w:name w:val="1 正文"/>
    <w:basedOn w:val="734"/>
    <w:uiPriority w:val="0"/>
    <w:qFormat/>
    <w:pPr>
      <w:ind w:firstLine="420"/>
      <w:spacing w:line="360" w:lineRule="auto"/>
    </w:pPr>
    <w:rPr>
      <w:rFonts w:ascii="宋体" w:hAnsi="宋体"/>
      <w:sz w:val="24"/>
      <w:szCs w:val="24"/>
    </w:rPr>
  </w:style>
  <w:style w:type="paragraph" w:styleId="1065" w:customStyle="1">
    <w:name w:val="A正文"/>
    <w:basedOn w:val="734"/>
    <w:uiPriority w:val="0"/>
    <w:qFormat/>
    <w:pPr>
      <w:ind w:firstLine="200"/>
      <w:spacing w:line="360" w:lineRule="auto"/>
    </w:pPr>
    <w:rPr>
      <w:rFonts w:cs="宋体"/>
      <w:sz w:val="24"/>
      <w:szCs w:val="28"/>
      <w:lang w:eastAsia="zh-Hans"/>
    </w:rPr>
  </w:style>
  <w:style w:type="paragraph" w:styleId="1066"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67"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68"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69" w:customStyle="1">
    <w:name w:val="UserStyle_11"/>
    <w:uiPriority w:val="0"/>
    <w:qFormat/>
    <w:rPr>
      <w:sz w:val="21"/>
      <w:szCs w:val="21"/>
      <w:lang w:val="en-US" w:eastAsia="zh-CN" w:bidi="ar-SA"/>
    </w:rPr>
  </w:style>
  <w:style w:type="character" w:styleId="1070" w:customStyle="1">
    <w:name w:val="NormalCharacter"/>
    <w:uiPriority w:val="0"/>
    <w:qFormat/>
  </w:style>
  <w:style w:type="paragraph" w:styleId="10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72" w:customStyle="1">
    <w:name w:val="批注框文本 Char1"/>
    <w:basedOn w:val="744"/>
    <w:link w:val="761"/>
    <w:uiPriority w:val="99"/>
    <w:semiHidden/>
    <w:qFormat/>
    <w:rPr>
      <w:sz w:val="18"/>
      <w:szCs w:val="18"/>
    </w:rPr>
  </w:style>
  <w:style w:type="character" w:styleId="1073" w:customStyle="1">
    <w:name w:val="批注文字 Char1"/>
    <w:basedOn w:val="744"/>
    <w:link w:val="750"/>
    <w:uiPriority w:val="99"/>
    <w:semiHidden/>
    <w:qFormat/>
    <w:rPr>
      <w:sz w:val="21"/>
      <w:szCs w:val="21"/>
    </w:rPr>
  </w:style>
  <w:style w:type="character" w:styleId="1074" w:customStyle="1">
    <w:name w:val="批注主题 Char1"/>
    <w:basedOn w:val="1073"/>
    <w:link w:val="774"/>
    <w:uiPriority w:val="99"/>
    <w:semiHidden/>
    <w:qFormat/>
    <w:rPr>
      <w:b/>
      <w:bCs/>
      <w:sz w:val="21"/>
      <w:szCs w:val="21"/>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E54F9F-9788-407F-AFB4-2166682CBA4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舒畅</cp:lastModifiedBy>
  <cp:revision>16</cp:revision>
  <dcterms:created xsi:type="dcterms:W3CDTF">2026-09-20T07:38:00Z</dcterms:created>
  <dcterms:modified xsi:type="dcterms:W3CDTF">2026-09-24T05:41:11Z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F881BF174BA34F548D3F5122CD058D1E_13</vt:lpwstr>
  </property>
  <property fmtid="{D5CDD505-2E9C-101B-9397-08002B2CF9AE}" pid="4" name="KSOTemplateDocerSaveRecord">
    <vt:lpwstr>eyJoZGlkIjoiZjI4NTU4ZjczYjZlZDM3ZDZhNjA0Y2Q5MDdkMDVjYjUiLCJ1c2VySWQiOiIyMzE3MzYwNzAifQ==</vt:lpwstr>
  </property>
</Properties>
</file>