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bookmarkStart w:id="0" w:name="_GoBack"/>
      <w:r/>
      <w:bookmarkEnd w:id="0"/>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630" w:right="630"/>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1470" w:righ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JSZC-320500-HWZX-C2026-0601</w:t>
      </w:r>
      <w:r/>
    </w:p>
    <w:p>
      <w:pPr>
        <w:ind w:left="2875" w:right="630" w:hanging="1405"/>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w:t>
      </w:r>
      <w:r>
        <w:rPr>
          <w:rFonts w:hint="eastAsia" w:ascii="宋体" w:hAnsi="宋体" w:cs="宋体"/>
          <w:b/>
          <w:color w:val="000000"/>
          <w:sz w:val="28"/>
          <w:highlight w:val="none"/>
          <w:lang w:eastAsia="zh-CN"/>
        </w:rPr>
        <w:t xml:space="preserve">苏州大学唐楼A楼实验室改造（一期）实验室工艺建设</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rPr>
        <w:t xml:space="preserve">苏州大学</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lang w:val="en-US" w:eastAsia="zh-CN"/>
        </w:rPr>
        <w:t xml:space="preserve">九</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55"/>
          <w:rFonts w:ascii="宋体" w:hAnsi="宋体" w:cs="宋体"/>
          <w:color w:val="0000ee"/>
          <w:sz w:val="24"/>
          <w:highlight w:val="none"/>
        </w:rPr>
        <w:t xml:space="preserve">第一章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竞争性磋商公告</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55"/>
          <w:rFonts w:ascii="宋体" w:hAnsi="宋体" w:cs="宋体"/>
          <w:color w:val="0000ee"/>
          <w:sz w:val="24"/>
          <w:highlight w:val="none"/>
        </w:rPr>
        <w:t xml:space="preserve">第二章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报价须知</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55"/>
          <w:rFonts w:ascii="宋体" w:hAnsi="宋体" w:cs="宋体"/>
          <w:color w:val="0000ee"/>
          <w:sz w:val="24"/>
          <w:highlight w:val="none"/>
        </w:rPr>
        <w:t xml:space="preserve">第三章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合同条款</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55"/>
          <w:rFonts w:ascii="宋体" w:hAnsi="宋体" w:cs="宋体"/>
          <w:color w:val="0000ee"/>
          <w:sz w:val="24"/>
          <w:highlight w:val="none"/>
        </w:rPr>
        <w:t xml:space="preserve">第四章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技术要求</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54"/>
          <w:rFonts w:ascii="宋体" w:hAnsi="宋体" w:cs="宋体"/>
          <w:color w:val="0000ee"/>
          <w:sz w:val="24"/>
          <w:highlight w:val="none"/>
        </w:rPr>
        <w:t xml:space="preserve">第五章</w:t>
      </w:r>
      <w:r>
        <w:rPr>
          <w:rStyle w:val="954"/>
          <w:rFonts w:ascii="宋体" w:hAnsi="宋体" w:cs="宋体"/>
          <w:color w:val="0000ee"/>
          <w:sz w:val="24"/>
          <w:highlight w:val="none"/>
          <w:u w:val="none"/>
        </w:rPr>
        <w:t xml:space="preserve"> </w:t>
      </w:r>
      <w:r>
        <w:rPr>
          <w:rStyle w:val="954"/>
          <w:rFonts w:ascii="宋体" w:hAnsi="宋体" w:cs="宋体"/>
          <w:color w:val="0000ee"/>
          <w:sz w:val="24"/>
          <w:highlight w:val="none"/>
        </w:rPr>
        <w:t xml:space="preserve">评审办法</w:t>
      </w:r>
      <w:r>
        <w:rPr>
          <w:rStyle w:val="954"/>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55"/>
          <w:rFonts w:ascii="宋体" w:hAnsi="宋体" w:cs="宋体"/>
          <w:color w:val="0000ee"/>
          <w:sz w:val="24"/>
          <w:highlight w:val="none"/>
        </w:rPr>
        <w:t xml:space="preserve">第六章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报价格式</w:t>
      </w:r>
      <w:r>
        <w:rPr>
          <w:rStyle w:val="955"/>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50"/>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789"/>
        <w:gridCol w:w="6454"/>
      </w:tblGrid>
      <w:tr>
        <w:trPr>
          <w:trHeight w:val="47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1789"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6454"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6454" w:type="dxa"/>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苏州大学唐楼A楼实验室改造（一期）实验室工艺建设</w:t>
            </w:r>
            <w:r/>
          </w:p>
        </w:tc>
      </w:tr>
      <w:tr>
        <w:trPr>
          <w:trHeight w:val="46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6454" w:type="dxa"/>
            <w:vAlign w:val="center"/>
            <w:textDirection w:val="lrTb"/>
            <w:noWrap w:val="false"/>
          </w:tcPr>
          <w:p>
            <w:pPr>
              <w:rPr>
                <w:rFonts w:hint="default"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苏州大学</w:t>
            </w:r>
            <w:r>
              <w:rPr>
                <w:rFonts w:hint="eastAsia" w:ascii="宋体" w:hAnsi="宋体" w:cs="宋体"/>
                <w:color w:val="000000"/>
                <w:sz w:val="24"/>
                <w:highlight w:val="none"/>
                <w:lang w:val="en-US" w:eastAsia="zh-CN"/>
              </w:rPr>
              <w:t xml:space="preserve">独墅湖校区</w:t>
            </w:r>
            <w:r/>
          </w:p>
        </w:tc>
      </w:tr>
      <w:tr>
        <w:trPr>
          <w:trHeight w:val="45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w:t>
            </w:r>
            <w:r>
              <w:rPr>
                <w:rFonts w:hint="eastAsia" w:ascii="宋体" w:hAnsi="宋体" w:cs="宋体"/>
                <w:color w:val="000000"/>
                <w:sz w:val="24"/>
                <w:highlight w:val="none"/>
                <w:lang w:eastAsia="zh-CN"/>
              </w:rPr>
              <w:t xml:space="preserve">图纸（如有）</w:t>
            </w:r>
            <w:r>
              <w:rPr>
                <w:rFonts w:hint="eastAsia" w:ascii="宋体" w:hAnsi="宋体" w:cs="宋体"/>
                <w:color w:val="000000"/>
                <w:sz w:val="24"/>
                <w:highlight w:val="none"/>
              </w:rPr>
              <w:t xml:space="preserve">等</w:t>
            </w:r>
            <w:r/>
          </w:p>
        </w:tc>
      </w:tr>
      <w:tr>
        <w:trPr>
          <w:trHeight w:val="45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w:t>
            </w:r>
            <w:r>
              <w:rPr>
                <w:rFonts w:hint="eastAsia" w:ascii="宋体" w:hAnsi="宋体" w:cs="宋体"/>
                <w:bCs/>
                <w:color w:val="000000"/>
                <w:sz w:val="24"/>
                <w:highlight w:val="none"/>
                <w:lang w:eastAsia="zh-CN"/>
              </w:rPr>
              <w:t xml:space="preserve">3940000.00</w:t>
            </w:r>
            <w:r>
              <w:rPr>
                <w:rFonts w:hint="eastAsia" w:ascii="宋体" w:hAnsi="宋体" w:cs="宋体"/>
                <w:bCs/>
                <w:color w:val="000000"/>
                <w:sz w:val="24"/>
                <w:highlight w:val="none"/>
              </w:rPr>
              <w:t xml:space="preserve">元</w:t>
            </w:r>
            <w:r/>
          </w:p>
        </w:tc>
      </w:tr>
      <w:tr>
        <w:trPr>
          <w:trHeight w:val="45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本项目最高限价：3939059.05元</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质量标准</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合格</w:t>
            </w:r>
            <w:r/>
          </w:p>
        </w:tc>
      </w:tr>
      <w:tr>
        <w:trPr>
          <w:trHeight w:val="90"/>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苏州大学唐楼A楼实验室改造（一期）实验室工艺建设</w:t>
            </w:r>
            <w:r>
              <w:rPr>
                <w:rFonts w:hint="eastAsia" w:ascii="宋体" w:hAnsi="宋体" w:cs="宋体"/>
                <w:sz w:val="24"/>
                <w:highlight w:val="none"/>
              </w:rPr>
              <w:t xml:space="preserve">（详见工程量清单、</w:t>
            </w:r>
            <w:r>
              <w:rPr>
                <w:rFonts w:hint="eastAsia" w:ascii="宋体" w:hAnsi="宋体" w:cs="宋体"/>
                <w:sz w:val="24"/>
                <w:highlight w:val="none"/>
                <w:lang w:eastAsia="zh-CN"/>
              </w:rPr>
              <w:t xml:space="preserve">图纸（如有）</w:t>
            </w:r>
            <w:r>
              <w:rPr>
                <w:rFonts w:hint="eastAsia" w:ascii="宋体" w:hAnsi="宋体" w:cs="宋体"/>
                <w:sz w:val="24"/>
                <w:highlight w:val="none"/>
              </w:rPr>
              <w:t xml:space="preserve">等）</w:t>
            </w:r>
            <w:r/>
          </w:p>
        </w:tc>
      </w:tr>
      <w:tr>
        <w:trPr>
          <w:trHeight w:val="44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6454"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55日历天</w:t>
            </w:r>
            <w:r>
              <w:rPr>
                <w:rFonts w:hint="eastAsia" w:ascii="宋体" w:hAnsi="宋体" w:cs="宋体"/>
                <w:color w:val="000000"/>
                <w:sz w:val="24"/>
                <w:highlight w:val="none"/>
              </w:rPr>
              <w:t xml:space="preserve">（具体开工日期以采购人通知为准）</w:t>
            </w:r>
            <w:r/>
          </w:p>
        </w:tc>
      </w:tr>
      <w:tr>
        <w:trPr>
          <w:trHeight w:val="23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6454" w:type="dxa"/>
            <w:vAlign w:val="center"/>
            <w:textDirection w:val="lrTb"/>
            <w:noWrap w:val="false"/>
          </w:tcPr>
          <w:p>
            <w:pPr>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财政</w:t>
            </w:r>
            <w:r/>
          </w:p>
        </w:tc>
      </w:tr>
      <w:tr>
        <w:trPr>
          <w:trHeight w:val="421"/>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color w:val="000000"/>
                <w:sz w:val="24"/>
                <w:highlight w:val="none"/>
                <w:lang w:eastAsia="zh-CN"/>
              </w:rPr>
              <w:t xml:space="preserve">苏州大学</w:t>
            </w:r>
            <w:r>
              <w:rPr>
                <w:rFonts w:hint="eastAsia" w:ascii="宋体" w:hAnsi="宋体" w:cs="宋体"/>
                <w:color w:val="000000"/>
                <w:sz w:val="24"/>
                <w:highlight w:val="none"/>
                <w:lang w:val="en-US" w:eastAsia="zh-CN"/>
              </w:rPr>
              <w:t xml:space="preserve">独墅湖校区</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阮老师</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18055006559</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如需踏勘，应提前一天联系踏勘联系人，以便办理入校手续。由于未踏勘现场导致的报价失误或对工程量清单理解产生的歧义，其后果自行承担。</w:t>
            </w:r>
            <w:r/>
          </w:p>
        </w:tc>
      </w:tr>
      <w:tr>
        <w:trPr>
          <w:trHeight w:val="93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797" w:type="dxa"/>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工程报价方式</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文件份数</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成交后，成交供应商无需提供</w:t>
            </w:r>
            <w:r>
              <w:rPr>
                <w:rFonts w:hint="eastAsia" w:ascii="宋体" w:hAnsi="宋体" w:cs="宋体"/>
                <w:b w:val="0"/>
                <w:bCs/>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响应文件有效期</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0日历天（从提交响应文件截止时间当日起算）</w:t>
            </w:r>
            <w:r/>
          </w:p>
        </w:tc>
      </w:tr>
      <w:tr>
        <w:trPr>
          <w:trHeight w:val="940"/>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10</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tc>
      </w:tr>
      <w:tr>
        <w:trPr>
          <w:trHeight w:val="578"/>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6454" w:type="dxa"/>
            <w:vAlign w:val="center"/>
            <w:textDirection w:val="lrTb"/>
            <w:noWrap w:val="false"/>
          </w:tcPr>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lang w:eastAsia="zh-CN"/>
              </w:rPr>
              <w:t xml:space="preserve">0</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“苏采云”系统。响应文件网上递交，不需要现场参加采购活动，无需提供纸质响应文件。</w:t>
            </w:r>
            <w:r/>
          </w:p>
        </w:tc>
      </w:tr>
      <w:tr>
        <w:trPr>
          <w:trHeight w:val="91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33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联系部门：江苏海外集团国际工程咨询有限公司</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通讯地址：苏州市高新区资管大厦8楼</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联系人：何磊、孙翠华</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联系方式：0512-65160659</w:t>
            </w:r>
            <w:r/>
          </w:p>
        </w:tc>
      </w:tr>
      <w:tr>
        <w:trPr>
          <w:trHeight w:val="137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w:t>
            </w:r>
            <w:r>
              <w:rPr>
                <w:rFonts w:hint="eastAsia" w:ascii="宋体" w:hAnsi="宋体" w:cs="宋体"/>
                <w:sz w:val="24"/>
                <w:highlight w:val="none"/>
              </w:rPr>
              <w:t xml:space="preserve">标（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1.2万元。</w:t>
            </w:r>
            <w:r/>
          </w:p>
        </w:tc>
      </w:tr>
      <w:tr>
        <w:trPr>
          <w:trHeight w:val="43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43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3.本项目工程量清单等获取方式</w:t>
            </w:r>
            <w:r>
              <w:rPr>
                <w:rFonts w:hint="eastAsia" w:ascii="宋体" w:hAnsi="宋体" w:cs="宋体"/>
                <w:sz w:val="24"/>
                <w:highlight w:val="none"/>
                <w:lang w:eastAsia="zh-CN"/>
              </w:rPr>
              <w:t xml:space="preserve">：</w:t>
            </w:r>
            <w:r>
              <w:rPr>
                <w:rFonts w:hint="eastAsia" w:ascii="宋体" w:hAnsi="宋体" w:cs="宋体"/>
                <w:sz w:val="24"/>
                <w:highlight w:val="none"/>
              </w:rPr>
              <w:t xml:space="preserve">百度网盘自行下载</w:t>
            </w:r>
            <w:r>
              <w:rPr>
                <w:rFonts w:hint="eastAsia" w:ascii="宋体" w:hAnsi="宋体" w:cs="宋体"/>
                <w:sz w:val="24"/>
                <w:highlight w:val="none"/>
                <w:lang w:eastAsia="zh-CN"/>
              </w:rPr>
              <w:t xml:space="preserve">。</w:t>
            </w:r>
            <w:r/>
          </w:p>
          <w:p>
            <w:pPr>
              <w:jc w:val="lef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w:t>
            </w:r>
            <w:r>
              <w:rPr>
                <w:rFonts w:hint="eastAsia" w:ascii="宋体" w:hAnsi="宋体" w:cs="宋体"/>
                <w:sz w:val="24"/>
                <w:highlight w:val="none"/>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https://pan.baidu.com/s/1MoUaNzlAH9hZdT30L6R_Rw?pwd=8nma</w:t>
            </w:r>
            <w:r>
              <w:rPr>
                <w:color w:val="000000" w:themeColor="text1"/>
              </w:rPr>
            </w:r>
            <w:r/>
          </w:p>
          <w:p>
            <w:pPr>
              <w:jc w:val="lef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SimSun" w:hAnsi="SimSun" w:eastAsia="SimSun" w:cs="SimSun"/>
                <w:color w:val="000000" w:themeColor="text1"/>
                <w:sz w:val="24"/>
              </w:rPr>
              <w:t xml:space="preserve">提取码：8nma</w:t>
            </w:r>
            <w:r>
              <w:rPr>
                <w:rFonts w:hint="eastAsia" w:ascii="宋体" w:hAnsi="宋体" w:cs="宋体"/>
                <w:sz w:val="24"/>
                <w:szCs w:val="24"/>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417" w:bottom="1134"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50"/>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2"/>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2" w:type="dxa"/>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苏州大学唐楼A楼实验室改造（一期）实验室工艺建设</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w:t>
            </w:r>
            <w:r>
              <w:rPr>
                <w:rFonts w:hint="eastAsia" w:ascii="宋体" w:hAnsi="宋体" w:cs="宋体"/>
                <w:color w:val="000000"/>
                <w:sz w:val="24"/>
                <w:highlight w:val="none"/>
                <w:u w:val="single"/>
                <w:lang w:eastAsia="zh-CN"/>
              </w:rPr>
              <w:t xml:space="preserve">10</w:t>
            </w:r>
            <w:r>
              <w:rPr>
                <w:rFonts w:hint="eastAsia" w:ascii="宋体" w:hAnsi="宋体" w:cs="宋体"/>
                <w:color w:val="000000"/>
                <w:sz w:val="24"/>
                <w:highlight w:val="none"/>
                <w:u w:val="single"/>
                <w:lang w:eastAsia="zh-CN"/>
              </w:rPr>
              <w:t xml:space="preserve">月</w:t>
            </w:r>
            <w:r>
              <w:rPr>
                <w:rFonts w:hint="eastAsia" w:ascii="宋体" w:hAnsi="宋体" w:cs="宋体"/>
                <w:color w:val="000000"/>
                <w:sz w:val="24"/>
                <w:highlight w:val="none"/>
                <w:u w:val="single"/>
                <w:lang w:eastAsia="zh-CN"/>
              </w:rPr>
              <w:t xml:space="preserve">14</w:t>
            </w:r>
            <w:r>
              <w:rPr>
                <w:rFonts w:hint="eastAsia" w:ascii="宋体" w:hAnsi="宋体" w:cs="宋体"/>
                <w:color w:val="000000"/>
                <w:sz w:val="24"/>
                <w:highlight w:val="none"/>
                <w:u w:val="single"/>
                <w:lang w:eastAsia="zh-CN"/>
              </w:rPr>
              <w:t xml:space="preserve">日13点30分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前提交响应文件。</w:t>
            </w:r>
            <w:r/>
          </w:p>
        </w:tc>
      </w:tr>
    </w:tbl>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JSZC-320500-HWZX-C2026-0601</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苏州大学唐楼A楼实验室改造（一期）实验室工艺建设</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bCs/>
          <w:color w:val="000000"/>
          <w:sz w:val="24"/>
          <w:highlight w:val="none"/>
          <w:lang w:eastAsia="zh-CN"/>
        </w:rPr>
        <w:t xml:space="preserve">3940000.00</w:t>
      </w:r>
      <w:r>
        <w:rPr>
          <w:rFonts w:hint="eastAsia" w:ascii="宋体" w:hAnsi="宋体" w:cs="宋体"/>
          <w:sz w:val="24"/>
          <w:highlight w:val="none"/>
        </w:rPr>
        <w:t xml:space="preserve">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最高限价：3939059.05元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lang w:eastAsia="zh-CN"/>
        </w:rPr>
        <w:t xml:space="preserve">本项目为苏州大学唐楼A楼实验室改造（一期）实验室工艺建设。主要建设内容为新建洁净板隔断、吊顶、洁净设备、灯具等。该项目属于修缮土建、装饰工程、安装工程，质量要求合格</w:t>
      </w:r>
      <w:r>
        <w:rPr>
          <w:rFonts w:hint="eastAsia" w:ascii="宋体" w:hAnsi="宋体" w:cs="宋体"/>
          <w:color w:val="000000"/>
          <w:sz w:val="24"/>
          <w:highlight w:val="none"/>
        </w:rPr>
        <w:t xml:space="preserve">。</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rFonts w:hint="eastAsia" w:ascii="宋体" w:hAnsi="宋体" w:cs="宋体"/>
          <w:color w:val="000000"/>
          <w:sz w:val="24"/>
          <w:highlight w:val="none"/>
          <w:lang w:eastAsia="zh-CN"/>
        </w:rPr>
        <w:t xml:space="preserve">55日历天</w:t>
      </w:r>
      <w:r>
        <w:rPr>
          <w:rFonts w:hint="eastAsia" w:ascii="宋体" w:hAnsi="宋体" w:cs="宋体"/>
          <w:color w:val="000000"/>
          <w:sz w:val="24"/>
          <w:highlight w:val="none"/>
        </w:rPr>
        <w:t xml:space="preserve">（具体开工日期以采购人通知为准）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rPr>
          <w:rFonts w:hint="eastAsia" w:ascii="宋体" w:hAnsi="宋体" w:cs="宋体"/>
          <w:color w:val="000000"/>
          <w:sz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color w:val="000000"/>
          <w:sz w:val="24"/>
          <w:highlight w:val="none"/>
          <w:lang w:eastAsia="zh-CN"/>
        </w:rPr>
        <w:t xml:space="preserve">；</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u w:val="none"/>
        </w:rPr>
        <w:t xml:space="preserve">本项目专门面向中小企业</w:t>
      </w:r>
      <w:r>
        <w:rPr>
          <w:rFonts w:ascii="宋体" w:hAnsi="宋体" w:cs="宋体"/>
          <w:b/>
          <w:color w:val="000000"/>
          <w:sz w:val="24"/>
          <w:highlight w:val="none"/>
        </w:rPr>
        <w:t xml:space="preserve">，所属行业为</w:t>
      </w:r>
      <w:r>
        <w:rPr>
          <w:rFonts w:ascii="宋体" w:hAnsi="宋体" w:cs="宋体"/>
          <w:b/>
          <w:color w:val="000000"/>
          <w:sz w:val="24"/>
          <w:highlight w:val="none"/>
          <w:u w:val="non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申请人资质类别和等级：</w:t>
      </w:r>
      <w:r>
        <w:rPr>
          <w:rFonts w:hint="eastAsia" w:ascii="宋体" w:hAnsi="宋体" w:cs="宋体"/>
          <w:color w:val="000000"/>
          <w:sz w:val="24"/>
          <w:highlight w:val="none"/>
        </w:rPr>
        <w:t xml:space="preserve">具有</w:t>
      </w:r>
      <w:r>
        <w:rPr>
          <w:rFonts w:hint="eastAsia" w:ascii="宋体" w:hAnsi="宋体" w:cs="宋体"/>
          <w:color w:val="000000"/>
          <w:sz w:val="24"/>
          <w:highlight w:val="none"/>
        </w:rPr>
        <w:t xml:space="preserve">建筑装修装饰工程专业承包</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rPr>
        <w:t xml:space="preserve">以上资质</w:t>
      </w:r>
      <w:r>
        <w:rPr>
          <w:rFonts w:hint="eastAsia" w:ascii="宋体" w:hAnsi="宋体" w:cs="宋体"/>
          <w:color w:val="000000"/>
          <w:sz w:val="24"/>
          <w:highlight w:val="none"/>
        </w:rPr>
        <w:t xml:space="preserve">；具备安全生产条件，并取得安全生产许可证；</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w:t>
      </w:r>
      <w:r>
        <w:rPr>
          <w:rFonts w:hint="eastAsia" w:ascii="宋体" w:hAnsi="宋体" w:cs="宋体"/>
          <w:color w:val="000000"/>
          <w:sz w:val="24"/>
          <w:highlight w:val="none"/>
        </w:rPr>
        <w:t xml:space="preserve">建筑工程专业注册建造师二级（含）以上</w:t>
      </w:r>
      <w:r>
        <w:rPr>
          <w:rFonts w:hint="eastAsia" w:ascii="宋体" w:hAnsi="宋体" w:cs="宋体"/>
          <w:color w:val="000000"/>
          <w:sz w:val="24"/>
          <w:highlight w:val="none"/>
        </w:rPr>
        <w:t xml:space="preserve">；《建筑施工企业项目负责人安全生产考核合格证书》(B类)；项目负责人无在建工程承诺书以及供应商为其缴纳的近六个月社保证明；</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3.3本项目不接受联合体投标（响应）；</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10</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eastAsia="zh-CN"/>
        </w:rPr>
        <w:t xml:space="preserve">10</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eastAsia="zh-CN"/>
        </w:rPr>
        <w:t xml:space="preserve">14</w:t>
      </w:r>
      <w:r>
        <w:rPr>
          <w:rFonts w:hint="eastAsia" w:ascii="宋体" w:hAnsi="宋体" w:cs="宋体"/>
          <w:b/>
          <w:bCs/>
          <w:color w:val="000000"/>
          <w:sz w:val="24"/>
          <w:highlight w:val="none"/>
          <w:u w:val="single"/>
          <w:lang w:eastAsia="zh-CN"/>
        </w:rPr>
        <w:t xml:space="preserve">日13点30分</w:t>
      </w:r>
      <w:r>
        <w:rPr>
          <w:rFonts w:ascii="宋体" w:hAnsi="宋体" w:cs="宋体"/>
          <w:b/>
          <w:bCs/>
          <w:color w:val="000000"/>
          <w:sz w:val="24"/>
          <w:highlight w:val="none"/>
          <w:u w:val="single"/>
        </w:rPr>
        <w:t xml:space="preserve">（北京时间）</w:t>
      </w:r>
      <w:r/>
    </w:p>
    <w:p>
      <w:pPr>
        <w:ind w:firstLine="482"/>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25"/>
        <w:ind w:firstLine="480"/>
        <w:spacing w:after="0"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8.政府采购监管电话：025-83633058。</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单位名称：苏州大学</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单位地址：苏州市姑苏区东环路50号</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联系人：刘</w:t>
      </w:r>
      <w:r>
        <w:rPr>
          <w:rFonts w:hint="eastAsia" w:ascii="宋体" w:hAnsi="宋体" w:cs="宋体"/>
          <w:color w:val="000000"/>
          <w:sz w:val="24"/>
          <w:highlight w:val="none"/>
          <w:lang w:val="en-US" w:eastAsia="zh-CN"/>
        </w:rPr>
        <w:t xml:space="preserve">老师</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0512-67169460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单位名称：江苏海外集团国际工程咨询有限公司</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联系人：何磊、章宏杰、孙翠华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质疑事项及项目联系人：何磊、章宏杰、孙翠华</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电话：0512-65160659</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highlight w:val="none"/>
          <w:u w:val="single"/>
        </w:rPr>
        <w:t xml:space="preserve">由承包人自行考虑</w:t>
      </w:r>
      <w:r>
        <w:rPr>
          <w:rFonts w:ascii="宋体" w:hAnsi="宋体" w:cs="宋体"/>
          <w:color w:val="000000"/>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lang w:eastAsia="zh-CN"/>
        </w:rPr>
        <w:t xml:space="preserve">苏州大学唐楼A楼实验室改造（一期）实验室工艺建设</w:t>
      </w:r>
      <w:r>
        <w:rPr>
          <w:rFonts w:hint="eastAsia" w:ascii="宋体" w:hAnsi="宋体" w:cs="宋体"/>
          <w:bCs/>
          <w:color w:val="000000"/>
          <w:sz w:val="24"/>
          <w:highlight w:val="none"/>
          <w:u w:val="single"/>
        </w:rPr>
        <w:t xml:space="preserve">（详</w:t>
      </w:r>
      <w:r>
        <w:rPr>
          <w:rFonts w:hint="eastAsia" w:ascii="宋体" w:hAnsi="宋体" w:cs="宋体"/>
          <w:color w:val="000000"/>
          <w:sz w:val="24"/>
          <w:highlight w:val="none"/>
          <w:u w:val="single"/>
        </w:rPr>
        <w:t xml:space="preserve">见工程量清单、</w:t>
      </w:r>
      <w:r>
        <w:rPr>
          <w:rFonts w:hint="eastAsia" w:ascii="宋体" w:hAnsi="宋体" w:cs="宋体"/>
          <w:color w:val="000000"/>
          <w:sz w:val="24"/>
          <w:highlight w:val="none"/>
          <w:u w:val="single"/>
          <w:lang w:eastAsia="zh-CN"/>
        </w:rPr>
        <w:t xml:space="preserve">图纸（如有）</w:t>
      </w:r>
      <w:r>
        <w:rPr>
          <w:rFonts w:hint="eastAsia" w:ascii="宋体" w:hAnsi="宋体" w:cs="宋体"/>
          <w:color w:val="000000"/>
          <w:sz w:val="24"/>
          <w:highlight w:val="none"/>
          <w:u w:val="single"/>
        </w:rPr>
        <w:t xml:space="preserve">等）。</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w:t>
      </w:r>
      <w:r>
        <w:rPr>
          <w:rFonts w:ascii="宋体" w:hAnsi="宋体" w:cs="宋体"/>
          <w:b/>
          <w:color w:val="000000"/>
          <w:sz w:val="24"/>
          <w:highlight w:val="none"/>
        </w:rPr>
        <w:t xml:space="preserve">工期要求：</w:t>
      </w:r>
      <w:r>
        <w:rPr>
          <w:rFonts w:hint="eastAsia" w:ascii="宋体" w:hAnsi="宋体" w:cs="宋体"/>
          <w:color w:val="000000"/>
          <w:sz w:val="24"/>
          <w:highlight w:val="none"/>
          <w:u w:val="single"/>
          <w:lang w:eastAsia="zh-CN"/>
        </w:rPr>
        <w:t xml:space="preserve">55日历天</w:t>
      </w:r>
      <w:r>
        <w:rPr>
          <w:rFonts w:hint="eastAsia" w:ascii="宋体" w:hAnsi="宋体" w:cs="宋体"/>
          <w:color w:val="000000"/>
          <w:sz w:val="24"/>
          <w:highlight w:val="none"/>
          <w:u w:val="single"/>
        </w:rPr>
        <w:t xml:space="preserve">（具体开工日期以采购人通知为准）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ascii="宋体" w:hAnsi="宋体" w:cs="宋体"/>
          <w:color w:val="000000"/>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lang w:eastAsia="zh-CN"/>
        </w:rPr>
        <w:t xml:space="preserve">图纸（如有）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w:t>
      </w:r>
      <w:r>
        <w:rPr>
          <w:rFonts w:hint="eastAsia" w:ascii="宋体" w:hAnsi="宋体" w:cs="宋体"/>
          <w:color w:val="000000"/>
          <w:sz w:val="24"/>
          <w:highlight w:val="none"/>
          <w:lang w:eastAsia="zh-CN"/>
        </w:rPr>
        <w:t xml:space="preserve">图纸（如有）</w:t>
      </w:r>
      <w:r>
        <w:rPr>
          <w:rFonts w:ascii="宋体" w:hAnsi="宋体" w:cs="宋体"/>
          <w:color w:val="000000"/>
          <w:sz w:val="24"/>
          <w:highlight w:val="none"/>
        </w:rPr>
        <w:t xml:space="preserve">时，</w:t>
      </w:r>
      <w:r>
        <w:rPr>
          <w:rFonts w:hint="eastAsia" w:ascii="宋体" w:hAnsi="宋体" w:cs="宋体"/>
          <w:color w:val="000000"/>
          <w:sz w:val="24"/>
          <w:highlight w:val="none"/>
          <w:lang w:eastAsia="zh-CN"/>
        </w:rPr>
        <w:t xml:space="preserve">图纸（如有）</w:t>
      </w:r>
      <w:r>
        <w:rPr>
          <w:rFonts w:ascii="宋体" w:hAnsi="宋体" w:cs="宋体"/>
          <w:color w:val="000000"/>
          <w:sz w:val="24"/>
          <w:highlight w:val="none"/>
        </w:rPr>
        <w:t xml:space="preserve">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none"/>
        </w:rPr>
        <w:t xml:space="preserve">（1）</w:t>
      </w:r>
      <w:r>
        <w:rPr>
          <w:rFonts w:ascii="宋体" w:hAnsi="宋体" w:cs="宋体"/>
          <w:b/>
          <w:color w:val="000000"/>
          <w:sz w:val="24"/>
          <w:highlight w:val="none"/>
          <w:u w:val="non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non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6.1</w:t>
      </w: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www.ccgp.gov.cn）查询,并在响应文件内提供由国家确定的认证机构出具的、处于有效期之内的节能产品认证证书复印件，否则视为无效投标。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6.2</w:t>
      </w: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w:t>
      </w:r>
      <w:r>
        <w:rPr>
          <w:rFonts w:hint="eastAsia" w:ascii="宋体" w:hAnsi="宋体" w:cs="宋体"/>
          <w:color w:val="000000"/>
          <w:sz w:val="24"/>
          <w:highlight w:val="none"/>
        </w:rPr>
        <w:t xml:space="preserve">报价方式：本工程项目采用下列第2种报价方式。</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固定总价报价。竞争报价人应充分考虑施工期间各类建材市场价格变化，政策性调整的风险，一旦经评审确定承包人，报价不作调整。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固定综合单价报价。具体调整办法可如下：</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①磋商供应商报价时，必须按统一的工程量清单报价，成交后，本工程中工程量清单中的项目综合单价按第一次投标报价下浮</w:t>
      </w:r>
      <w:r>
        <w:rPr>
          <w:rFonts w:hint="eastAsia" w:ascii="宋体" w:hAnsi="宋体" w:cs="宋体"/>
          <w:color w:val="000000"/>
          <w:sz w:val="24"/>
          <w:highlight w:val="none"/>
        </w:rPr>
        <w:t xml:space="preserve">之后的综合单价执行【成交下浮率＝（第一次投标报价-中标价）/[第一次投标报价-暂列金额*（1+增值税税率）-专业工程暂估价（1+增值税税率）-材料暂估价包括甲供材料费*（1+安全生产措施费费率）（1+增值税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报价时，增值税、暂列金额、材料暂估价、甲供材料费、专业工程暂估价等不可竞争费用，不得让利或随意调整计算标准，否则报价无效。本项目投标人应按自身施工方案及投标工期，对措施项目清单进行自主报价，其完整性准确性由投标人承担，其中安全生产措施费应单独列项，写明费率，费率不低于《江苏省建设工程费用参考》（2026版）中的标准。图纸和清单内容不一致的地方，以清单为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计价格式中列明的所有需要填报的单价和合价，磋商响应单位均需填报，未填报的单价和合价，视为此项费用已包含在工程量清单的其他单价和合价中。</w:t>
      </w:r>
      <w:r/>
    </w:p>
    <w:p>
      <w:pPr>
        <w:ind w:firstLine="480"/>
        <w:spacing w:line="360" w:lineRule="auto"/>
        <w:rPr>
          <w:rStyle w:val="956"/>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numPr>
          <w:ilvl w:val="0"/>
          <w:numId w:val="1"/>
        </w:num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封面；</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开标一览表（系统自动生成）</w:t>
      </w:r>
      <w:r>
        <w:rPr>
          <w:rFonts w:ascii="宋体" w:hAnsi="宋体" w:cs="宋体"/>
          <w:color w:val="000000"/>
          <w:sz w:val="24"/>
          <w:highlight w:val="none"/>
        </w:rPr>
        <w:t xml:space="preserve">；</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法定代表人授权委托书（如有授权）；</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法定代表人身份证扫描件、授权委托人身份证扫描件签公章（如有授权）；</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授权委托人社保缴纳证明签公章（如有授权）、有效劳动合同加盖单位公章；</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响应保证承诺书；</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磋商供应商情况表；</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供应商营业执照副本扫描件加盖公章；</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企业资质证书扫描件及安全生产许可证扫描件加盖公章；</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资格证明材料：</w:t>
      </w:r>
      <w:r>
        <w:rPr>
          <w:rFonts w:hint="eastAsia" w:ascii="宋体" w:hAnsi="宋体" w:cs="宋体"/>
          <w:color w:val="000000"/>
          <w:sz w:val="24"/>
          <w:highlight w:val="none"/>
        </w:rPr>
        <w:t xml:space="preserve">项目负责人执业资格</w:t>
      </w:r>
      <w:r>
        <w:rPr>
          <w:rFonts w:ascii="宋体" w:hAnsi="宋体" w:cs="宋体"/>
          <w:color w:val="000000"/>
          <w:sz w:val="24"/>
          <w:highlight w:val="none"/>
        </w:rPr>
        <w:t xml:space="preserve">证书扫描件；</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安全生产考核合格证书扫描件</w:t>
      </w:r>
      <w:r>
        <w:rPr>
          <w:rFonts w:hint="eastAsia" w:ascii="宋体" w:hAnsi="宋体" w:cs="宋体"/>
          <w:color w:val="000000"/>
          <w:sz w:val="24"/>
          <w:highlight w:val="none"/>
        </w:rPr>
        <w:t xml:space="preserve">及供应商为其缴纳的近六个月社保证明扫描件</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无在建工程承诺；</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响应供应商具有良好的商业信誉和健全的财务会计制度证明。提供包括但不限于最近一期经审计的财务报告，其他组织、自然人及成立未满一年的法人应提供银行出具的资信证明；</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响应供应商具备履行合同所必需的设备和专业技术能力的证明材料：提供证明材料或承诺函；</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响应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供应商参加政府采购活动前三年内在经营活动中没有重大违法记录的书面声明函（格式自拟）；</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与其他单位存在控股、管理关系承诺及情况表；</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其他资格证明材料（如有）。</w:t>
      </w:r>
      <w:r/>
    </w:p>
    <w:p>
      <w:pPr>
        <w:numPr>
          <w:ilvl w:val="0"/>
          <w:numId w:val="0"/>
        </w:numPr>
        <w:ind w:firstLine="482"/>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符合条件</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磋商响应函；</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磋商响应报价书；</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已标价工程量清单（按《建设工程工程量清单计价标准》（GB/T50500-2024）提供）；</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预算清单内产品如为《节能产品政府采购清单》或《环境标志产品政府采购清单》中的产品提供相关认证证书证明材料；</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供应商对采购文件其他符合性条款的响应情况（如有）。</w:t>
      </w:r>
      <w:r/>
    </w:p>
    <w:p>
      <w:pPr>
        <w:numPr>
          <w:ilvl w:val="0"/>
          <w:numId w:val="0"/>
        </w:numPr>
        <w:ind w:firstLine="482"/>
        <w:keepLines w:val="0"/>
        <w:keepNext w:val="0"/>
        <w:pageBreakBefore w:val="0"/>
        <w:spacing w:line="360" w:lineRule="auto"/>
        <w:widowControl w:val="off"/>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综合评审评分项：</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评分标准中所涉及到的相关材料。</w:t>
      </w:r>
      <w:r/>
    </w:p>
    <w:p>
      <w:pPr>
        <w:numPr>
          <w:ilvl w:val="0"/>
          <w:numId w:val="0"/>
        </w:numPr>
        <w:ind w:firstLine="482"/>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价格折扣文件格式：</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16.4未满足发包人要求工期和质量等级要求的；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联系单位：江苏海外集团国际工程咨询有限公司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rPr>
        <w:t xml:space="preserve">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何磊、孙翠华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38"/>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6"/>
          <w:sz w:val="28"/>
          <w:highlight w:val="none"/>
          <w:lang w:eastAsia="zh-CN"/>
        </w:rPr>
        <w:t xml:space="preserve">苏州大学唐楼A楼实验室改造（一期）实验室工艺建设</w:t>
      </w:r>
      <w:r>
        <w:rPr>
          <w:rFonts w:hint="eastAsia" w:ascii="宋体" w:hAnsi="宋体" w:cs="宋体"/>
          <w:b/>
          <w:spacing w:val="-6"/>
          <w:sz w:val="28"/>
          <w:highlight w:val="none"/>
        </w:rPr>
        <w:t xml:space="preserve">项目</w:t>
      </w:r>
      <w:r>
        <w:rPr>
          <w:rFonts w:hint="eastAsia" w:ascii="宋体" w:hAnsi="宋体" w:cs="宋体"/>
          <w:b/>
          <w:sz w:val="28"/>
          <w:highlight w:val="none"/>
        </w:rPr>
        <w:t xml:space="preserve">政府采购合同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发包人：苏州大学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w:t>
      </w:r>
      <w:r/>
    </w:p>
    <w:p>
      <w:pPr>
        <w:ind w:firstLine="422"/>
        <w:jc w:val="center"/>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第一部分合同协议书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发包人（全称）：</w:t>
      </w:r>
      <w:r>
        <w:rPr>
          <w:rFonts w:hint="eastAsia" w:ascii="宋体" w:hAnsi="宋体" w:eastAsia="宋体" w:cs="宋体"/>
          <w:spacing w:val="10"/>
          <w:sz w:val="21"/>
          <w:szCs w:val="21"/>
          <w:highlight w:val="none"/>
          <w:u w:val="single"/>
        </w:rPr>
        <w:t xml:space="preserve">苏州大学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张桥</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法定注册地址：</w:t>
      </w:r>
      <w:r>
        <w:rPr>
          <w:rFonts w:hint="eastAsia" w:ascii="宋体" w:hAnsi="宋体" w:eastAsia="宋体" w:cs="宋体"/>
          <w:sz w:val="21"/>
          <w:szCs w:val="21"/>
          <w:highlight w:val="none"/>
          <w:u w:val="single"/>
        </w:rPr>
        <w:t xml:space="preserve">苏州十梓街1号</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u w:val="single"/>
        </w:rPr>
        <w:t xml:space="preserve">      </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      </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法定注册地址：</w:t>
      </w:r>
      <w:r>
        <w:rPr>
          <w:rFonts w:hint="eastAsia" w:ascii="宋体" w:hAnsi="宋体" w:eastAsia="宋体" w:cs="宋体"/>
          <w:sz w:val="21"/>
          <w:szCs w:val="21"/>
          <w:highlight w:val="none"/>
          <w:u w:val="single"/>
        </w:rPr>
        <w:t xml:space="preserve">      </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一、工程概况</w:t>
      </w:r>
      <w:r/>
    </w:p>
    <w:p>
      <w:pPr>
        <w:ind w:firstLine="420"/>
        <w:jc w:val="left"/>
        <w:spacing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工程名称：</w:t>
      </w:r>
      <w:r>
        <w:rPr>
          <w:rFonts w:hint="eastAsia" w:ascii="宋体" w:hAnsi="宋体" w:cs="宋体"/>
          <w:sz w:val="21"/>
          <w:szCs w:val="21"/>
          <w:highlight w:val="none"/>
          <w:lang w:eastAsia="zh-CN"/>
        </w:rPr>
        <w:t xml:space="preserve">苏州大学唐楼A楼实验室改造（一期）实验室工艺建设</w:t>
      </w:r>
      <w:r/>
    </w:p>
    <w:p>
      <w:pPr>
        <w:ind w:firstLine="420"/>
        <w:jc w:val="left"/>
        <w:spacing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工程地点：</w:t>
      </w:r>
      <w:r>
        <w:rPr>
          <w:rFonts w:hint="eastAsia" w:ascii="宋体" w:hAnsi="宋体" w:eastAsia="宋体" w:cs="宋体"/>
          <w:sz w:val="21"/>
          <w:szCs w:val="21"/>
          <w:highlight w:val="none"/>
          <w:lang w:eastAsia="zh-CN"/>
        </w:rPr>
        <w:t xml:space="preserve">苏州大学</w:t>
      </w:r>
      <w:r>
        <w:rPr>
          <w:rFonts w:hint="eastAsia" w:ascii="宋体" w:hAnsi="宋体" w:cs="宋体"/>
          <w:sz w:val="21"/>
          <w:szCs w:val="21"/>
          <w:highlight w:val="none"/>
          <w:lang w:val="en-US" w:eastAsia="zh-CN"/>
        </w:rPr>
        <w:t xml:space="preserve">独墅湖校区</w:t>
      </w:r>
      <w:r/>
    </w:p>
    <w:p>
      <w:pPr>
        <w:ind w:firstLine="420"/>
        <w:jc w:val="left"/>
        <w:spacing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工程内容：详见工程量清单</w:t>
      </w:r>
      <w:r>
        <w:rPr>
          <w:rFonts w:hint="eastAsia" w:ascii="宋体" w:hAnsi="宋体" w:eastAsia="宋体" w:cs="宋体"/>
          <w:sz w:val="21"/>
          <w:szCs w:val="21"/>
          <w:highlight w:val="none"/>
          <w:lang w:val="en-US" w:eastAsia="zh-CN"/>
        </w:rPr>
        <w:t xml:space="preserve">等</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群体工程应附“承包人承揽工程项目一览表”</w:t>
      </w:r>
      <w:r/>
    </w:p>
    <w:p>
      <w:pPr>
        <w:ind w:firstLine="420"/>
        <w:jc w:val="left"/>
        <w:spacing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工程立项批准文号：</w:t>
      </w:r>
      <w:r>
        <w:rPr>
          <w:rFonts w:hint="eastAsia" w:ascii="宋体" w:hAnsi="宋体" w:eastAsia="宋体" w:cs="宋体"/>
          <w:sz w:val="21"/>
          <w:szCs w:val="21"/>
          <w:highlight w:val="none"/>
          <w:lang w:val="en-US" w:eastAsia="zh-CN"/>
        </w:rPr>
        <w:t xml:space="preserve">苏州大学基本建设和维修改造工程管理委员会2026年度第10次会议纪要</w:t>
      </w:r>
      <w:r/>
    </w:p>
    <w:p>
      <w:pPr>
        <w:ind w:firstLine="420"/>
        <w:jc w:val="left"/>
        <w:spacing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资金来源：</w:t>
      </w:r>
      <w:r>
        <w:rPr>
          <w:rFonts w:hint="eastAsia" w:ascii="宋体" w:hAnsi="宋体" w:cs="宋体"/>
          <w:sz w:val="21"/>
          <w:szCs w:val="21"/>
          <w:highlight w:val="none"/>
          <w:lang w:val="en-US" w:eastAsia="zh-CN"/>
        </w:rPr>
        <w:t xml:space="preserve">财政</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二、工程承包范围</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承包范围：详见工程量清单</w:t>
      </w:r>
      <w:r>
        <w:rPr>
          <w:rFonts w:hint="eastAsia" w:ascii="宋体" w:hAnsi="宋体" w:eastAsia="宋体" w:cs="宋体"/>
          <w:sz w:val="21"/>
          <w:szCs w:val="21"/>
          <w:highlight w:val="none"/>
          <w:lang w:val="en-US" w:eastAsia="zh-CN"/>
        </w:rPr>
        <w:t xml:space="preserve">等</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三、合同工期</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工期总日历天数</w:t>
      </w:r>
      <w:r>
        <w:rPr>
          <w:rFonts w:hint="eastAsia" w:ascii="宋体" w:hAnsi="宋体" w:cs="宋体"/>
          <w:b/>
          <w:sz w:val="21"/>
          <w:szCs w:val="21"/>
          <w:highlight w:val="none"/>
          <w:u w:val="single"/>
          <w:lang w:val="en-US" w:eastAsia="zh-CN"/>
        </w:rPr>
        <w:t xml:space="preserve">55日历天</w:t>
      </w:r>
      <w:r>
        <w:rPr>
          <w:rFonts w:hint="eastAsia" w:ascii="宋体" w:hAnsi="宋体" w:eastAsia="宋体" w:cs="宋体"/>
          <w:sz w:val="21"/>
          <w:szCs w:val="21"/>
          <w:highlight w:val="none"/>
        </w:rPr>
        <w:t xml:space="preserve">，自发包人发出的开工通知中载明的开工日期起算。</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四、质量标准</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工程质量标准：</w:t>
      </w:r>
      <w:r>
        <w:rPr>
          <w:rFonts w:hint="eastAsia" w:ascii="宋体" w:hAnsi="宋体" w:eastAsia="宋体" w:cs="宋体"/>
          <w:sz w:val="21"/>
          <w:szCs w:val="21"/>
          <w:highlight w:val="none"/>
          <w:u w:val="single"/>
        </w:rPr>
        <w:t xml:space="preserve">合格</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五、合同形式</w:t>
      </w:r>
      <w:r/>
    </w:p>
    <w:p>
      <w:pPr>
        <w:ind w:firstLine="420"/>
        <w:jc w:val="left"/>
        <w:spacing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本合同采用合同形式：固定综合单价合同。</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六、签约合同价</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金额(大写)：人民币大写</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，暂列金额：</w:t>
      </w:r>
      <w:r>
        <w:rPr>
          <w:rFonts w:hint="eastAsia" w:ascii="宋体" w:hAnsi="宋体" w:cs="宋体"/>
          <w:sz w:val="21"/>
          <w:szCs w:val="21"/>
          <w:highlight w:val="none"/>
          <w:u w:val="single"/>
          <w:lang w:val="en-US" w:eastAsia="zh-CN"/>
        </w:rPr>
        <w:t xml:space="preserve">叁拾壹万肆仟壹佰捌拾捌元陆角捌分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314188.68</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七、承包人现场负责人：</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八、下列文件共同构成合同文件：</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1、本协议书；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2、成交通知书；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3、响应函；</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4、专用合同条款；</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5、通用合同条款；</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6、技术标准和要求；</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7、图纸（如有）；</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8、已标价工程量清单；</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9、附件1：房屋建筑工程质量保修书；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10、附件2：廉政合同；</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11、其他合同文件。</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上述文件互相补充和解释，如有不明确或不一致之处，以合同约定次序在先者为准。本协议书中有关词语定义与合同条款中的定义相同。</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九、承包人承诺按照合同约定进行施工、竣工、交付并在缺陷责任期内对工程缺陷承担维修责任。</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十、发包人承诺按照合同约定的条件、期限和方式向承包人支付合同价款。</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十一、本协议书连同其他合同文件一式玖份，发包人伍份，承包人叁份，采购代理机构壹份。本合同双方签字并加盖公章后生效。</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十二、合同签订日期：</w:t>
      </w:r>
      <w:r>
        <w:rPr>
          <w:rFonts w:hint="eastAsia" w:ascii="宋体" w:hAnsi="宋体" w:eastAsia="宋体" w:cs="宋体"/>
          <w:sz w:val="21"/>
          <w:szCs w:val="21"/>
          <w:highlight w:val="none"/>
          <w:u w:val="single"/>
        </w:rPr>
        <w:t xml:space="preserve">2026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十三、合同未尽事宜，双方另行签订补充协议，但不得背离本协议第八条所约定的合同文件的实质性内容。补充协议是合同文件的组成部分。</w:t>
      </w:r>
      <w:r/>
    </w:p>
    <w:p>
      <w:pPr>
        <w:ind w:firstLine="422"/>
        <w:jc w:val="left"/>
        <w:spacing w:line="360" w:lineRule="auto"/>
        <w:rPr>
          <w:rFonts w:hint="eastAsia"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发包人：(盖单位章)                            承包人：（盖单位章)</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eastAsia="zh-CN"/>
        </w:rPr>
        <w:t xml:space="preserve">后勤管理处</w:t>
      </w:r>
      <w:r>
        <w:rPr>
          <w:rFonts w:hint="eastAsia" w:ascii="宋体" w:hAnsi="宋体" w:cs="宋体"/>
          <w:bCs/>
          <w:sz w:val="21"/>
          <w:szCs w:val="21"/>
          <w:highlight w:val="none"/>
        </w:rPr>
        <w:t xml:space="preserve">经办人：</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法定代表人或其委托代理人(签字)：             法定代表人或其委托代理人(签字)：</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发包人采购部门经办人：</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r>
      <w:r/>
    </w:p>
    <w:p>
      <w:pPr>
        <w:ind w:firstLine="420"/>
        <w:jc w:val="left"/>
        <w:spacing w:line="360" w:lineRule="auto"/>
        <w:rPr>
          <w:rFonts w:hint="eastAsia" w:ascii="宋体" w:hAnsi="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发包人采购部门审核人：</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22"/>
        <w:jc w:val="center"/>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247" w:right="1133" w:bottom="1247" w:left="1247" w:header="567" w:footer="675" w:gutter="0"/>
          <w:cols w:num="1" w:sep="0" w:space="720" w:equalWidth="1"/>
          <w:docGrid w:linePitch="360"/>
          <w:titlePg/>
        </w:sectPr>
      </w:pPr>
      <w:r>
        <w:rPr>
          <w:rFonts w:hint="eastAsia" w:ascii="宋体" w:hAnsi="宋体" w:cs="宋体"/>
          <w:b/>
          <w:highlight w:val="none"/>
        </w:rPr>
      </w:r>
      <w:r/>
    </w:p>
    <w:p>
      <w:pPr>
        <w:ind w:firstLine="422"/>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第二部分通用条款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参照住房和城乡建设部、市场监管总局《建设项目工程总承包合同（示范文本）》（GF-2020-0216）第二部分。</w:t>
      </w:r>
      <w:r/>
    </w:p>
    <w:p>
      <w:pPr>
        <w:ind w:firstLine="422"/>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第三部分专用合同条款</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一、词语定义及合同文件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1、合同文件及解释顺序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合同文件组成及解释顺序：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本合同协议书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成交通知书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投标书及其附件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本合同专用条款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本合同通用条款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技术标准和要求</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图纸（如有）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已标价工程量清单</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其他合同文件。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合同协议书中约定采用总价合同形式的，已标价工程量清单中的各项工程量对合同双方不具有合同约束力。</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2、语言文字和适用法律、标准及规范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2.1本合同除使用汉语外，还使用</w:t>
      </w:r>
      <w:r>
        <w:rPr>
          <w:rFonts w:hint="eastAsia" w:ascii="宋体" w:hAnsi="宋体" w:cs="宋体"/>
          <w:sz w:val="21"/>
          <w:szCs w:val="21"/>
          <w:highlight w:val="none"/>
          <w:u w:val="single"/>
        </w:rPr>
        <w:t xml:space="preserve">无</w:t>
      </w:r>
      <w:r>
        <w:rPr>
          <w:rFonts w:hint="eastAsia" w:ascii="宋体" w:hAnsi="宋体" w:cs="宋体"/>
          <w:sz w:val="21"/>
          <w:szCs w:val="21"/>
          <w:highlight w:val="none"/>
        </w:rPr>
        <w:t xml:space="preserve">语言文字。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2.2适用法律和法规</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需要明示的法律、行政法规：</w:t>
      </w:r>
      <w:r>
        <w:rPr>
          <w:rFonts w:hint="eastAsia" w:ascii="宋体" w:hAnsi="宋体" w:cs="宋体"/>
          <w:sz w:val="21"/>
          <w:szCs w:val="21"/>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2.3适用标准、规范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适用标准、规范的名称：</w:t>
      </w:r>
      <w:r>
        <w:rPr>
          <w:rFonts w:hint="eastAsia" w:ascii="宋体" w:hAnsi="宋体" w:cs="宋体"/>
          <w:sz w:val="21"/>
          <w:szCs w:val="21"/>
          <w:highlight w:val="none"/>
          <w:u w:val="single"/>
        </w:rPr>
        <w:t xml:space="preserve">现行工程施工标准规范以及质量验收标准及规范。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发包人提供标准、规范的时间：</w:t>
      </w:r>
      <w:r>
        <w:rPr>
          <w:rFonts w:hint="eastAsia" w:ascii="宋体" w:hAnsi="宋体" w:cs="宋体"/>
          <w:sz w:val="21"/>
          <w:szCs w:val="21"/>
          <w:highlight w:val="none"/>
          <w:u w:val="single"/>
        </w:rPr>
        <w:t xml:space="preserve">承包人自行购置。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国内没有相应标准、规范时的约定：</w:t>
      </w:r>
      <w:r>
        <w:rPr>
          <w:rFonts w:hint="eastAsia" w:ascii="宋体" w:hAnsi="宋体" w:cs="宋体"/>
          <w:sz w:val="21"/>
          <w:szCs w:val="21"/>
          <w:highlight w:val="none"/>
          <w:u w:val="single"/>
        </w:rPr>
        <w:t xml:space="preserve">如有涉及，双方另行协商约定。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3、图纸（如有）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3.1发包人向承包人提供图纸日期和套数：</w:t>
      </w:r>
      <w:r>
        <w:rPr>
          <w:rFonts w:hint="eastAsia" w:ascii="宋体" w:hAnsi="宋体" w:cs="宋体"/>
          <w:sz w:val="21"/>
          <w:szCs w:val="21"/>
          <w:highlight w:val="none"/>
          <w:u w:val="single"/>
        </w:rPr>
        <w:t xml:space="preserve">图纸三套（如有），其中一套做竣工图。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发包人对图纸的保密要求：除因履行本合同需要，承包人不得将图纸提供给第三方使用</w:t>
      </w:r>
      <w:r>
        <w:rPr>
          <w:rFonts w:hint="eastAsia" w:ascii="宋体" w:hAnsi="宋体" w:cs="宋体"/>
          <w:sz w:val="21"/>
          <w:szCs w:val="21"/>
          <w:highlight w:val="none"/>
          <w:u w:val="single"/>
        </w:rPr>
        <w:t xml:space="preserve">。</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使用国外图纸的要求及费用承担：无</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二、双方一般权利和义务</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4、工程师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4.2监理单位委派的工程师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姓名：/                           职务：监理工程师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发包人委托的职权：质量、投资、工期控制；信息管理、合同管理；协调各方面关系。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4.3发包人派驻的项目现场负责人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姓名：</w:t>
      </w:r>
      <w:r>
        <w:rPr>
          <w:rFonts w:hint="eastAsia" w:ascii="宋体" w:hAnsi="宋体" w:cs="宋体"/>
          <w:sz w:val="21"/>
          <w:szCs w:val="21"/>
          <w:highlight w:val="none"/>
          <w:u w:val="single"/>
          <w:lang w:eastAsia="zh-CN"/>
        </w:rPr>
        <w:t xml:space="preserve">阮俊生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t xml:space="preserve">                        职务：项目现场负责人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职权：</w:t>
      </w:r>
      <w:r>
        <w:rPr>
          <w:rFonts w:hint="eastAsia" w:ascii="宋体" w:hAnsi="宋体" w:cs="宋体"/>
          <w:sz w:val="21"/>
          <w:szCs w:val="21"/>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5、承包人项目负责人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姓名：</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职务：项目负责人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6、发包人工作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6.1发包人应按约定的时间和要求完成以下工作：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（1）施工场地具备施工条件的要求及完成的时间：</w:t>
      </w:r>
      <w:r>
        <w:rPr>
          <w:rFonts w:hint="eastAsia" w:ascii="宋体" w:hAnsi="宋体" w:cs="宋体"/>
          <w:sz w:val="21"/>
          <w:szCs w:val="21"/>
          <w:highlight w:val="none"/>
          <w:u w:val="single"/>
        </w:rPr>
        <w:t xml:space="preserve">已基本到位。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（2）将施工所需的水、电、电讯线路接至施工场地的时间、地点和供应要求：</w:t>
      </w:r>
      <w:r>
        <w:rPr>
          <w:rFonts w:hint="eastAsia" w:ascii="宋体" w:hAnsi="宋体" w:cs="宋体"/>
          <w:sz w:val="21"/>
          <w:szCs w:val="21"/>
          <w:highlight w:val="none"/>
          <w:u w:val="single"/>
        </w:rPr>
        <w:t xml:space="preserve">已提供。</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（3）施工场地与公共道路的通道开通时间和要求：</w:t>
      </w:r>
      <w:r>
        <w:rPr>
          <w:rFonts w:hint="eastAsia" w:ascii="宋体" w:hAnsi="宋体" w:cs="宋体"/>
          <w:sz w:val="21"/>
          <w:szCs w:val="21"/>
          <w:highlight w:val="none"/>
          <w:u w:val="single"/>
        </w:rPr>
        <w:t xml:space="preserve">已到位。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（4）工程地质和地下管线资料的提供时间：</w:t>
      </w:r>
      <w:r>
        <w:rPr>
          <w:rFonts w:hint="eastAsia" w:ascii="宋体" w:hAnsi="宋体" w:cs="宋体"/>
          <w:sz w:val="21"/>
          <w:szCs w:val="21"/>
          <w:highlight w:val="none"/>
          <w:u w:val="single"/>
        </w:rPr>
        <w:t xml:space="preserve">需要时工程地质勘察报告、地下管线资料由发包人提供，承包人协助收集。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（5）由发包人办理的施工所需证件、批件的名称和完成时间：</w:t>
      </w:r>
      <w:r>
        <w:rPr>
          <w:rFonts w:hint="eastAsia" w:ascii="宋体" w:hAnsi="宋体" w:cs="宋体"/>
          <w:sz w:val="21"/>
          <w:szCs w:val="21"/>
          <w:highlight w:val="none"/>
          <w:u w:val="single"/>
        </w:rPr>
        <w:t xml:space="preserve">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（6）水准点与座标控制点交验要求：</w:t>
      </w:r>
      <w:r>
        <w:rPr>
          <w:rFonts w:hint="eastAsia" w:ascii="宋体" w:hAnsi="宋体" w:cs="宋体"/>
          <w:sz w:val="21"/>
          <w:szCs w:val="21"/>
          <w:highlight w:val="none"/>
          <w:u w:val="single"/>
        </w:rPr>
        <w:t xml:space="preserve">正式开工前，现场交接。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（7）图纸（如有）会审和设计交底时间：</w:t>
      </w:r>
      <w:r>
        <w:rPr>
          <w:rFonts w:hint="eastAsia" w:ascii="宋体" w:hAnsi="宋体" w:cs="宋体"/>
          <w:sz w:val="21"/>
          <w:szCs w:val="21"/>
          <w:highlight w:val="none"/>
          <w:u w:val="single"/>
        </w:rPr>
        <w:t xml:space="preserve">正式开工前。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（8）协调处理施工场地周围地下管线和邻近建筑物、构筑物（含文物保护建筑）、古树名木的保护工作：</w:t>
      </w:r>
      <w:r>
        <w:rPr>
          <w:rFonts w:hint="eastAsia" w:ascii="宋体" w:hAnsi="宋体" w:cs="宋体"/>
          <w:sz w:val="21"/>
          <w:szCs w:val="21"/>
          <w:highlight w:val="none"/>
          <w:u w:val="single"/>
        </w:rPr>
        <w:t xml:space="preserve">承包人负责处理，如有费用支出由发包人承担。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（9）双方约定发包人应做的其他工作：</w:t>
      </w:r>
      <w:r>
        <w:rPr>
          <w:rFonts w:hint="eastAsia" w:ascii="宋体" w:hAnsi="宋体" w:cs="宋体"/>
          <w:sz w:val="21"/>
          <w:szCs w:val="21"/>
          <w:highlight w:val="none"/>
          <w:u w:val="single"/>
        </w:rPr>
        <w:t xml:space="preserve">如涉及，双方现场协商。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6.2发包人委托承包人办理的工作：</w:t>
      </w:r>
      <w:r>
        <w:rPr>
          <w:rFonts w:hint="eastAsia" w:ascii="宋体" w:hAnsi="宋体" w:cs="宋体"/>
          <w:sz w:val="21"/>
          <w:szCs w:val="21"/>
          <w:highlight w:val="none"/>
          <w:u w:val="single"/>
        </w:rPr>
        <w:t xml:space="preserve">如涉及，双方现场协商。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7、承包人工作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7.1承包人应按约定时间和要求，完成以下工作：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（1）需由设计资质等级和业务范围允许的承包人完成的设计文件提交时间：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（2）应提供计划、报表的名称及完成时间：</w:t>
      </w:r>
      <w:r>
        <w:rPr>
          <w:rFonts w:hint="eastAsia" w:ascii="宋体" w:hAnsi="宋体" w:cs="宋体"/>
          <w:sz w:val="21"/>
          <w:szCs w:val="21"/>
          <w:highlight w:val="none"/>
          <w:u w:val="single"/>
        </w:rPr>
        <w:t xml:space="preserve">按进度计划要求施工</w:t>
      </w:r>
      <w:r>
        <w:rPr>
          <w:rFonts w:hint="eastAsia" w:ascii="宋体" w:hAnsi="宋体" w:cs="宋体"/>
          <w:sz w:val="21"/>
          <w:szCs w:val="21"/>
          <w:highlight w:val="none"/>
        </w:rPr>
        <w:t xml:space="preserve">；</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（3）承担施工安全保卫工作及非夜间施工照明的责任和要求：</w:t>
      </w:r>
      <w:r>
        <w:rPr>
          <w:rFonts w:hint="eastAsia" w:ascii="宋体" w:hAnsi="宋体" w:cs="宋体"/>
          <w:sz w:val="21"/>
          <w:szCs w:val="21"/>
          <w:highlight w:val="none"/>
          <w:u w:val="single"/>
        </w:rPr>
        <w:t xml:space="preserve">按建设工程安全施工规范、苏州市颁布的有关安全及施工保护规定执行。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（4）向发包人提供的办公和生活房屋及设施的要求</w:t>
      </w:r>
      <w:r>
        <w:rPr>
          <w:rFonts w:hint="eastAsia" w:ascii="宋体" w:hAnsi="宋体" w:cs="宋体"/>
          <w:sz w:val="21"/>
          <w:szCs w:val="21"/>
          <w:highlight w:val="none"/>
          <w:u w:val="single"/>
        </w:rPr>
        <w:t xml:space="preserve">：无；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（5）需承包人办理的有关施工场地交通、环卫和施工噪音管理等手续：</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u w:val="single"/>
        </w:rPr>
        <w:t xml:space="preserve">按苏州市及姑苏区颁布的有关建设工程施工现场交通、环卫、防噪音等方面的管理规定办理并承担相应费用。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（6）已完工程成品保护的特殊要求及费用承担：</w:t>
      </w:r>
      <w:r>
        <w:rPr>
          <w:rFonts w:hint="eastAsia" w:ascii="宋体" w:hAnsi="宋体" w:cs="宋体"/>
          <w:sz w:val="21"/>
          <w:szCs w:val="21"/>
          <w:highlight w:val="none"/>
          <w:u w:val="single"/>
        </w:rPr>
        <w:t xml:space="preserve">未交付发包人使用前由承包人负责；</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（7）施工场地周围地下管线和邻近建筑物、构筑物（含文物保护建筑）、古树名木的保护要求及费用承担：</w:t>
      </w:r>
      <w:r>
        <w:rPr>
          <w:rFonts w:hint="eastAsia" w:ascii="宋体" w:hAnsi="宋体" w:cs="宋体"/>
          <w:sz w:val="21"/>
          <w:szCs w:val="21"/>
          <w:highlight w:val="none"/>
          <w:u w:val="single"/>
        </w:rPr>
        <w:t xml:space="preserve">承包人负责保护，如有费用支出由发包人承担。由于承包人过错造成的损失，由承包人承担。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（8）施工场地清洁卫生的要求：</w:t>
      </w:r>
      <w:r>
        <w:rPr>
          <w:rFonts w:hint="eastAsia" w:ascii="宋体" w:hAnsi="宋体" w:cs="宋体"/>
          <w:sz w:val="21"/>
          <w:szCs w:val="21"/>
          <w:highlight w:val="none"/>
          <w:u w:val="single"/>
        </w:rPr>
        <w:t xml:space="preserve">施工期间按创建文明工地及环卫行政主管部门的要求执行，施工后做到工完场清，</w:t>
      </w:r>
      <w:r>
        <w:rPr>
          <w:rFonts w:hint="eastAsia" w:ascii="宋体" w:hAnsi="宋体" w:cs="宋体"/>
          <w:b/>
          <w:sz w:val="21"/>
          <w:szCs w:val="21"/>
          <w:highlight w:val="none"/>
          <w:u w:val="single"/>
        </w:rPr>
        <w:t xml:space="preserve">垃圾必须袋装化处理，否则，发现一次，扣罚500元。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（9）双方约定承包人应做的其他工作：</w:t>
      </w:r>
      <w:r>
        <w:rPr>
          <w:rFonts w:hint="eastAsia" w:ascii="宋体" w:hAnsi="宋体" w:cs="宋体"/>
          <w:sz w:val="21"/>
          <w:szCs w:val="21"/>
          <w:highlight w:val="none"/>
          <w:u w:val="single"/>
        </w:rPr>
        <w:t xml:space="preserve">如涉及，双方现场协商。</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三、施工组织设计和工期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8、进度计划</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8.1承包人提供施工组织设计（施工方案）和进度计划的时间：</w:t>
      </w:r>
      <w:r>
        <w:rPr>
          <w:rFonts w:hint="eastAsia" w:ascii="宋体" w:hAnsi="宋体" w:cs="宋体"/>
          <w:sz w:val="21"/>
          <w:szCs w:val="21"/>
          <w:highlight w:val="none"/>
          <w:u w:val="single"/>
        </w:rPr>
        <w:t xml:space="preserve">进场前。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工程师确认的时间：</w:t>
      </w:r>
      <w:r>
        <w:rPr>
          <w:rFonts w:hint="eastAsia" w:ascii="宋体" w:hAnsi="宋体" w:cs="宋体"/>
          <w:sz w:val="21"/>
          <w:szCs w:val="21"/>
          <w:highlight w:val="none"/>
          <w:u w:val="single"/>
        </w:rPr>
        <w:t xml:space="preserve">收到后七天。</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8.2暂停施工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以下情况造成的停工不属于发包人原因造成的停工：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（1）承包人与现场其他施工单位交叉施工造成的停工；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（2）各种自然灾害、不可抗力造成的停工（不可抗力的解释见39条款）；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（3）事先未发现的地下障碍物造成的停工；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对上述情况，承包人可递交书面材料申请延期，经总监、发包人签字确认后，工期可延期。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9、工期延误</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9.1双方约定工期顺延的其他情况：</w:t>
      </w:r>
      <w:r>
        <w:rPr>
          <w:rFonts w:hint="eastAsia" w:ascii="宋体" w:hAnsi="宋体" w:cs="宋体"/>
          <w:sz w:val="21"/>
          <w:szCs w:val="21"/>
          <w:highlight w:val="none"/>
          <w:u w:val="single"/>
        </w:rPr>
        <w:t xml:space="preserve">按合同工期实施，非承包人原因引起的工期延误发包方应予以顺延工期。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u w:val="single"/>
        </w:rPr>
        <w:t xml:space="preserve">9.2因承包人原因延误工期，每延误一天，扣罚承包人3000元的违约金。</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四、质量与验收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10、本工程质量必须通过监理、发包人及其相关职能部门的验收和确认。</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11、确保工程质量为一次合格。</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12、除不可抗力因素如战争、地震、火灾、自然灾害因素情况外，响应单位保证对所供材料在工程全面竣工后设计合理使用年限内使用性能不变，并提供原响应单位签署的同等期限的产品质量保证书。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13、隐蔽工程和中间验收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13.1双方约定中间验收部位：</w:t>
      </w:r>
      <w:r>
        <w:rPr>
          <w:rFonts w:hint="eastAsia" w:ascii="宋体" w:hAnsi="宋体" w:cs="宋体"/>
          <w:sz w:val="21"/>
          <w:szCs w:val="21"/>
          <w:highlight w:val="none"/>
          <w:u w:val="single"/>
        </w:rPr>
        <w:t xml:space="preserve">按发包人指令执行。</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五、安全施工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14．发包方安全责任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14.1发包方应要求承包方制定施工安全措施，在开始施工前报发包方备案。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14.3</w:t>
      </w:r>
      <w:r>
        <w:rPr>
          <w:rFonts w:hint="eastAsia" w:ascii="宋体" w:hAnsi="宋体" w:cs="宋体"/>
          <w:sz w:val="21"/>
          <w:szCs w:val="21"/>
          <w:highlight w:val="none"/>
        </w:rPr>
        <w:t xml:space="preserve">发包方指派项目负责人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eastAsia="zh-CN"/>
        </w:rPr>
        <w:t xml:space="preserve">阮俊生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负</w:t>
      </w:r>
      <w:r>
        <w:rPr>
          <w:rFonts w:hint="eastAsia" w:ascii="宋体" w:hAnsi="宋体" w:cs="宋体"/>
          <w:sz w:val="21"/>
          <w:szCs w:val="21"/>
          <w:highlight w:val="none"/>
        </w:rPr>
        <w:t xml:space="preserve">责与承包方联系安全生产方面的工作。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14.5发包方不得要求承包方违反安全管理规定进行施工。因发包方原因导致的事故由发包方承担责任。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14.6发生以下情况造成经济赔偿责任及其它责任的由承包方承担：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14.6.1人身伤亡事故；发生施工机械、生产主设备严重损坏事故；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14.6.2发生各类管线损害事故；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14.6.3发生违章作业、冒险作业不听劝告的。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15.承包方安全责任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承包方作为工程项目的承包单位，对工程施工过程中发生的人身伤害、设备损坏事故承担安全责任。承包方应切实履行以下安全责任：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15.1承包方必须贯彻执行国家有关安全生产的法律法规，必须制定相应的安全管理制度。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15.2承包方必须严格执行安全生产相关操作规程，对涉及工程施工场地内各类管线的安全运营负有保护责任。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15.4施工期间，承包方应设有专职安监人员。承包方指派项目负责人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作为安全工作联系人。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15.5承包方一切施工活动，必须编制安全施工措施，施工前对全体施工人员进行全面的安全技术交底。</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15.6 开工前，承包方应组织全体施工人员进行安全教育，对施工区域、作业环境作安全技术交底，特种作业人员必须有有关部门核发的合格有效的上岗资格证书。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15.7承包方施工过程中应做到工完、料尽、场地清，确保安全文明施工。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15.8承包方必须接受发包方及发包方委托的监理单位的监督、检查，对发包方提出的安全整改意见必须及时整改。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15.9承包方施工过程中发生人生伤亡、设备事故或危及生产运行的不安全情况，应立即报告发包方，并积极配合调查。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15.11承包方应将事故调查组的事故调查报告及承包方事故处理意见提交发包方备案。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15.12甲乙双方联系方式及响应时间：甲乙双方应以工作联系单、传真、电传等书面形式送达对方。双方在接到对方的书面联系时，应于4小时内予以响应。</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16.施工安全违约金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若施工过程中发生下列有承包方责任的安全事故，承包方除承担相应的经济赔偿责任及其它法律责 任外，并因此给发包方增加额外工作的，发包方有权扣除承包方应得工程款3%以内的安全违约金：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16.1发生人身死亡事故、各类管线损坏重大事故，扣除应得工程款3%的安全违约金；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16.2发生人身重伤事故、各类管线损坏事故，扣除应得工程款1%的安全违约金。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17.1由于发包方或承包方责任造成对方或第三方的人身伤害、设备损坏等财产损失，由责任方承担相 应责任，并赔偿对方或第三方因此造成的全部损失。</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17.3承包方对发包方提出的安全整改意见不及时整改的，每逾期一天，承包方按2000元/天承担违约责任。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17.4 施工过程中发生人身伤亡、各类管线损坏和设备事故有隐瞒行为的，除接受政府有关部门处理外，过错方应承担1万元~5万元/次的违约责任。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六、合同价款与支付</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18、合同价款及调整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18.1 本合同价款采用固定单价合同，承包人的报价已包括完成采购文件规定的工程量清单项目所需的全部费用，在约定的风险范围内，承包人所报综合单价不再调整。</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18.2执行综合单价合同的基本规定：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（2）工程量清单漏项、发包人指令引起新的工程量清单项目，其相应综合单价由承包人按相关造价文件组价，经发包人确认后作为结算的依据，并按合同外成交下浮率下浮【</w:t>
      </w:r>
      <w:r>
        <w:rPr>
          <w:rFonts w:hint="eastAsia" w:ascii="宋体" w:hAnsi="宋体" w:cs="宋体"/>
          <w:bCs/>
          <w:highlight w:val="none"/>
        </w:rPr>
        <w:t xml:space="preserve">合同外成交下浮率＝（预算价</w:t>
      </w:r>
      <w:r>
        <w:rPr>
          <w:rFonts w:ascii="宋体" w:hAnsi="宋体" w:cs="宋体"/>
          <w:bCs/>
          <w:highlight w:val="none"/>
        </w:rPr>
        <w:t xml:space="preserve">-</w:t>
      </w:r>
      <w:r>
        <w:rPr>
          <w:rFonts w:hint="eastAsia" w:ascii="宋体" w:hAnsi="宋体" w:cs="宋体"/>
          <w:bCs/>
          <w:highlight w:val="none"/>
        </w:rPr>
        <w:t xml:space="preserve">成交</w:t>
      </w:r>
      <w:r>
        <w:rPr>
          <w:rFonts w:ascii="宋体" w:hAnsi="宋体" w:cs="宋体"/>
          <w:bCs/>
          <w:highlight w:val="none"/>
        </w:rPr>
        <w:t xml:space="preserve">价）/[预算价-暂列金额*（</w:t>
      </w:r>
      <w:r>
        <w:rPr>
          <w:rFonts w:hint="eastAsia" w:ascii="宋体" w:hAnsi="宋体" w:cs="宋体"/>
          <w:bCs/>
          <w:highlight w:val="none"/>
        </w:rPr>
        <w:t xml:space="preserve">（</w:t>
      </w:r>
      <w:r>
        <w:rPr>
          <w:rFonts w:ascii="宋体" w:hAnsi="宋体" w:cs="宋体"/>
          <w:bCs/>
          <w:highlight w:val="none"/>
        </w:rPr>
        <w:t xml:space="preserve">1+</w:t>
      </w:r>
      <w:r>
        <w:rPr>
          <w:rFonts w:hint="eastAsia" w:ascii="宋体" w:hAnsi="宋体" w:cs="宋体"/>
          <w:bCs/>
          <w:highlight w:val="none"/>
        </w:rPr>
        <w:t xml:space="preserve">增值税税率）</w:t>
      </w:r>
      <w:r>
        <w:rPr>
          <w:rFonts w:ascii="宋体" w:hAnsi="宋体" w:cs="宋体"/>
          <w:bCs/>
          <w:highlight w:val="none"/>
        </w:rPr>
        <w:t xml:space="preserve">-专业</w:t>
      </w:r>
      <w:r>
        <w:rPr>
          <w:rFonts w:hint="eastAsia" w:ascii="宋体" w:hAnsi="宋体" w:cs="宋体"/>
          <w:bCs/>
          <w:highlight w:val="none"/>
        </w:rPr>
        <w:t xml:space="preserve">工程暂估价*</w:t>
      </w:r>
      <w:r>
        <w:rPr>
          <w:rFonts w:ascii="宋体" w:hAnsi="宋体" w:cs="宋体"/>
          <w:bCs/>
          <w:highlight w:val="none"/>
        </w:rPr>
        <w:t xml:space="preserve">（1+</w:t>
      </w:r>
      <w:r>
        <w:rPr>
          <w:rFonts w:hint="eastAsia" w:ascii="宋体" w:hAnsi="宋体" w:cs="宋体"/>
          <w:bCs/>
          <w:highlight w:val="none"/>
        </w:rPr>
        <w:t xml:space="preserve">增值税税率）</w:t>
      </w:r>
      <w:r>
        <w:rPr>
          <w:rFonts w:ascii="宋体" w:hAnsi="宋体" w:cs="宋体"/>
          <w:bCs/>
          <w:highlight w:val="none"/>
        </w:rPr>
        <w:t xml:space="preserve">-材料暂估价包括甲供材料费*</w:t>
      </w:r>
      <w:r>
        <w:rPr>
          <w:rFonts w:hint="eastAsia" w:ascii="宋体" w:hAnsi="宋体" w:cs="宋体"/>
          <w:bCs/>
          <w:highlight w:val="none"/>
        </w:rPr>
        <w:t xml:space="preserve">（1+安全生产措施费率）*</w:t>
      </w:r>
      <w:r>
        <w:rPr>
          <w:rFonts w:ascii="宋体" w:hAnsi="宋体" w:cs="宋体"/>
          <w:bCs/>
          <w:highlight w:val="none"/>
        </w:rPr>
        <w:t xml:space="preserve">（1+</w:t>
      </w:r>
      <w:r>
        <w:rPr>
          <w:rFonts w:hint="eastAsia" w:ascii="宋体" w:hAnsi="宋体" w:cs="宋体"/>
          <w:bCs/>
          <w:highlight w:val="none"/>
        </w:rPr>
        <w:t xml:space="preserve">增值税税率）]</w:t>
      </w:r>
      <w:r>
        <w:rPr>
          <w:rFonts w:hint="eastAsia" w:ascii="宋体" w:hAnsi="宋体" w:cs="宋体"/>
          <w:bCs/>
          <w:sz w:val="22"/>
          <w:highlight w:val="none"/>
        </w:rPr>
        <w:t xml:space="preserve">】，最终结算由审计确定。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（3）本工程中工程量清单中的项目综合单价根据首次投标报价与中标价形成的下浮率调整后的综合单价执行【</w:t>
      </w:r>
      <w:r>
        <w:rPr>
          <w:rFonts w:hint="eastAsia" w:ascii="宋体" w:hAnsi="宋体" w:cs="宋体"/>
          <w:bCs/>
          <w:highlight w:val="none"/>
        </w:rPr>
        <w:t xml:space="preserve">工程量清单内成交下浮率＝（第一次响应报价-成交价）/[第一次投标报价-暂列金额*（1+增值税税率）-专业工程暂估价*（1+增值税税率）-材料暂估价包括甲供材料费*（1+安全生产措施费率）（1+增值税税率）</w:t>
      </w:r>
      <w:r>
        <w:rPr>
          <w:rFonts w:hint="eastAsia" w:ascii="宋体" w:hAnsi="宋体" w:cs="宋体"/>
          <w:bCs/>
          <w:sz w:val="22"/>
          <w:highlight w:val="none"/>
        </w:rPr>
        <w:t xml:space="preserve">】，由于工程量清单的工程数量有误或者设计变更、现场签证等引起的工程量增减，经采购方批准同意后，其工程量增减列入原采购计划。但全部的采购金额不得超过原合同金额的110%。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（5）实质性响应条款：（1）追加费用不得超过原合同金额的10%。</w:t>
      </w:r>
      <w:r/>
    </w:p>
    <w:p>
      <w:pPr>
        <w:ind w:firstLine="44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2"/>
          <w:highlight w:val="none"/>
        </w:rPr>
        <w:t xml:space="preserve">小额工程在履行合同时，建设单位有权发生工程变更，施工单位按照工程变更管理的相关规定办理变更手续，工程完工验收合格后，按苏州大学要求进行审计。</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19、双方约定合同价款的其他调整因素：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（2）国家的法律、法规、规章和政策发生变化影响工程造价的，应按省级或行业建设部门或其授权的工程造价管理机构发布的文件调整合同价款。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20、工程预付款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发包人向承包人预付工程款的时间和金额或占合同价款总额的比例：无。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扣回工程款的时间、比例：无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21、工程量确认</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21.1承包人向工程师提交已完工程量报告的时间：每月25日前。</w:t>
      </w:r>
      <w:r/>
    </w:p>
    <w:p>
      <w:pPr>
        <w:ind w:firstLine="422"/>
        <w:jc w:val="left"/>
        <w:spacing w:line="360" w:lineRule="auto"/>
        <w:rPr>
          <w:rFonts w:hint="eastAsia" w:ascii="宋体" w:hAnsi="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highlight w:val="none"/>
        </w:rPr>
        <w:t xml:space="preserve">22．工程款（进度款）支付</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22.1施工结束，竣工验收合格且施工单位提交结算和竣工资料后，支付至合同价（不含暂列金）的60%，结算审计后支付至审定价的97%。</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22.2缺陷责任期满后，若无质量问题，付清余款（审定价的3%，不计利息）。</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七、材料设备供应</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23、发包人供应材料设备：无。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23.1发包人供应的材料设备与一览表不符时，双方约定发包人承担责任如下：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（1）材料设备单价与一览表不符：按《通用条款》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（2）材料设备的品种、规格、型号、质量等级与一览表不符：按《通用条款》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（3）承包人可代为调剂串换的材料：按《通用条款》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（4）到货地点与一览表不符：按《通用条款》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（5）供应数量与一览表不符：按《通用条款》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（6）到货时间与一览表不符：按《通用条款》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23.2发包人供应材料设备的结算方法：列入本工程结算。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24、承包人采购材料设备</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24.2 发包人对承包人进场的材料：如无出厂证、合格证、检测证的有权指令限定时间内退出工地，并作出经济处罚，承包人应无条件接受。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八、工程变更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25、工程变更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25.1所有工程量清单以外的增加项目必须经发包人书面同意方可实施。</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25.2所申报的签证费用将在竣工结算时调整，中间支付不作考虑。任何时候施工单位不得以变更费用未核定或者对核定价格有争议为借口影响施工。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26、其他变更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26.2发生变更、签证、施工条件变化等，要由发包人签字确认并加盖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lang w:val="en-US" w:eastAsia="zh-CN"/>
        </w:rPr>
        <w:t xml:space="preserve">章</w:t>
      </w:r>
      <w:r>
        <w:rPr>
          <w:rFonts w:hint="eastAsia" w:ascii="宋体" w:hAnsi="宋体" w:cs="宋体"/>
          <w:sz w:val="21"/>
          <w:szCs w:val="21"/>
          <w:highlight w:val="none"/>
        </w:rPr>
        <w:t xml:space="preserve">为有效；由于设计变更、现场签证等引起的新的工程量清单项目或清单项目工程数量的增减，其综合单价由承包人提出，经发包人签字确认并加盖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lang w:val="en-US" w:eastAsia="zh-CN"/>
        </w:rPr>
        <w:t xml:space="preserve">章</w:t>
      </w:r>
      <w:r>
        <w:rPr>
          <w:rFonts w:hint="eastAsia" w:ascii="宋体" w:hAnsi="宋体" w:cs="宋体"/>
          <w:sz w:val="21"/>
          <w:szCs w:val="21"/>
          <w:highlight w:val="none"/>
        </w:rPr>
        <w:t xml:space="preserve">后，作为竣工结算依据，按成交下浮率下浮；未认可的由审计单位确认，按成交下浮率下浮。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26.2.1发生单项变更、签证、施工条件变化等概算未达3万元(不含)的项目，由项目负责人和科长审签后盖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rPr>
        <w:t xml:space="preserve">章，报送分管副处长审批。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26.2.2发生单项变更、签证、施工条件变化等概算达3万元但未达5万元的项目，由项目负责人和科长审签后盖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rPr>
        <w:t xml:space="preserve">章，报送分管副处长、处长审批。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26.2.3发生单项变更、签证、施工条件变化等概算达5万元的项目，由项目负责人、科长、分管副处长和处长审签后盖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rPr>
        <w:t xml:space="preserve">章，报工程委员会主任审批。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九、竣工验收与结算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27、竣工验收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27.1工程竣工验收必须具备以下条件，否则，发包人不予组织竣工验收：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（1）完成按采购文件、工程量清单和施工合同约定的工程范围的全部工作内容；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（2）承包人已完成现场的清理工作;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（3）工程师认为工程的所有部分均随时可以占据和使用;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（4）法律规定的其他竣工验收应具备的条件：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27.2承包人提供竣工图的约定：提供竣工图纸。</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27.3中间交工工程的范围和竣工时间：按照规范。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27.4工程竣工验收通过后10日内,承包人应该向发包人移交工程。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28.竣工结算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28.1本工程的结算结果将以发包人委托的工程造价咨询单位的审计结果为准。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28.2一旦双方确认了竣工结算报告，则视为：双方一致同意该结算书的结算价款，工程涉及到的所有费用已经包括在上述结算金额之中。</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十、违约、索赔和争议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29、违约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29.1本合同中关于发包人违约的具体责任如下：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（1）本合同通用条款约定发包人违约应承担的违约责任：发包人不按约定时间支付工程款，应按同期银行贷款利率支付拖欠工程款的利息。</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（2）本合同通用条款约定发包人违约应承担的违约责任：按相关法律法规执行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（3）双方约定的发包人其他违约责任：无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29.2本合同中关于承包人违约的具体责任如下：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（2）本合同通用条款约定承包人违约应承担的违约责任：由承包人负责对不合格工程进行整改或返工，直至验收合格，并承担一切费用。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（3）双方约定的承包人其他违约责任：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①承包人如在施工中如有偷工减料或使用不合格原材料的行为，每发现一次，承包人除应整改至合格之外，应向发包人支付违约金1000元；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③如因承包人原因导致本合同提前解除，承包人应向发包人支付合同总价20%的违约金。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30、争议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30.1双方约定，在履行合同过程中产生争议时：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（1）请建设行政主管部门调解；</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（2）调解不成的，向工程所在地人民法院提起诉讼。</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十一、其他</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31、工程分包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31.1本工程发包人同意承包人分包的工程：本工程发包人不同意分包。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32、不可抗力</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32.1双方关于不可抗力的约定：按通用条款执行。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33、保险</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33.1本工程双方约定投保内容如下：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（1）发包人投保内容：无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发包人委托承包人办理的保险事项：无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（2）承包人投保内容：按苏州市有关工程保险规定。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34、担保</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34.1本工程双方约定担保事项如下：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（1）发包人向承包人提供履约担保，担保方式为：  / ，担保合同作为本合同附件。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（2）承包人向发包人提供履约担保，担保方式为：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（3）双方约定的其他担保事项：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35、合同份数</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35.1双方约定合份数：一式玖份，发包人伍份，承包人叁份，采购代理机构壹份。本合同双方签字并加盖公章后生效。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36、补充条款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36.1本工程必须执行国家相关规范、规定的要求，工程质量等级达到设计要求，如达不到设计要求，工程不合格，承包人应承担由此产生的一切经济和法律责任。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36.2工程付款：合同中已约定。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36.3承包人应对其在施工场地的工作人员进行安全教育，并对他们的安全负责。</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36.4发包人有权根据工程的实际情况增加或减少施工范围和施工内容，承包人不得以任何理由拒绝。</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36.5为加强工程项目造价管理，避免承包方虚报竣工结算价款，本项目按下列标准在审定价的基础上再核减项目的工程款：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（1）工程结算审计核减率超过10%（含10%），再按核减额的8%核减项目工程款；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（2）工程结算审计核减率在5%-10%之间的（含5%），再按核减额的5%核减项目工程款。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36.6工程用水电费：水电安装、实验室净化、实验室通风等安装工程，按总造价的1‰扣除；土建、装修改造工程，按总造价的5‰扣除；如装表计量，则按实结算。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36.7本合同未尽事宜，双方友好协商解决。</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附件1：</w:t>
      </w:r>
      <w:r/>
    </w:p>
    <w:p>
      <w:pPr>
        <w:ind w:firstLine="643"/>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房屋建筑工程质量保修书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发包人(全称)：</w:t>
      </w:r>
      <w:r>
        <w:rPr>
          <w:rFonts w:hint="eastAsia" w:ascii="宋体" w:hAnsi="宋体" w:cs="宋体"/>
          <w:sz w:val="21"/>
          <w:szCs w:val="21"/>
          <w:highlight w:val="none"/>
          <w:u w:val="single"/>
        </w:rPr>
        <w:t xml:space="preserve">苏州大学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承包人(全称)：</w:t>
      </w:r>
      <w:r>
        <w:rPr>
          <w:rFonts w:hint="eastAsia" w:ascii="宋体" w:hAnsi="宋体" w:cs="宋体"/>
          <w:sz w:val="21"/>
          <w:szCs w:val="21"/>
          <w:highlight w:val="none"/>
          <w:u w:val="single"/>
        </w:rPr>
        <w:t xml:space="preserve">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为保证</w:t>
      </w:r>
      <w:r>
        <w:rPr>
          <w:rFonts w:hint="eastAsia" w:ascii="宋体" w:hAnsi="宋体" w:cs="宋体"/>
          <w:sz w:val="21"/>
          <w:szCs w:val="21"/>
          <w:highlight w:val="none"/>
          <w:u w:val="single"/>
          <w:lang w:eastAsia="zh-CN"/>
        </w:rPr>
        <w:t xml:space="preserve">苏州大学唐楼A楼实验室改造（一期）实验室工艺建设</w:t>
      </w:r>
      <w:r>
        <w:rPr>
          <w:rFonts w:hint="eastAsia" w:ascii="宋体" w:hAnsi="宋体" w:cs="宋体"/>
          <w:sz w:val="21"/>
          <w:szCs w:val="21"/>
          <w:highlight w:val="none"/>
        </w:rPr>
        <w:t xml:space="preserve">在合理使用期限内正常使用，发包人承包人协商一致签订工程质量保修书。承包人在质量保修期内按照有关管理规定及双方约定承担工程质量保修责任。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一、工程质量保修范围和内容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二、质量保修期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质量保修期从工程实际竣工之日算起。分单项竣工验收的工程，按单项工程分别计算质量保修期。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双方根据国家有关规定，结合具体工程约定质量保修期如下：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1、地基基础工程和主体结构工程为设计文件规定的该工程合理使用年限；</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2、除基础、主体及防水外的其他土建工程、装修为</w:t>
      </w:r>
      <w:r>
        <w:rPr>
          <w:rFonts w:hint="eastAsia" w:ascii="宋体" w:hAnsi="宋体" w:cs="宋体"/>
          <w:sz w:val="21"/>
          <w:szCs w:val="21"/>
          <w:highlight w:val="none"/>
          <w:u w:val="single"/>
        </w:rPr>
        <w:t xml:space="preserve">二</w:t>
      </w:r>
      <w:r>
        <w:rPr>
          <w:rFonts w:hint="eastAsia" w:ascii="宋体" w:hAnsi="宋体" w:cs="宋体"/>
          <w:sz w:val="21"/>
          <w:szCs w:val="21"/>
          <w:highlight w:val="none"/>
        </w:rPr>
        <w:t xml:space="preserve">年，屋面防水工程、有防水要求的卫生间、外墙面的防渗漏为</w:t>
      </w:r>
      <w:r>
        <w:rPr>
          <w:rFonts w:hint="eastAsia" w:ascii="宋体" w:hAnsi="宋体" w:cs="宋体"/>
          <w:sz w:val="21"/>
          <w:szCs w:val="21"/>
          <w:highlight w:val="none"/>
          <w:u w:val="single"/>
        </w:rPr>
        <w:t xml:space="preserve">五</w:t>
      </w:r>
      <w:r>
        <w:rPr>
          <w:rFonts w:hint="eastAsia" w:ascii="宋体" w:hAnsi="宋体" w:cs="宋体"/>
          <w:sz w:val="21"/>
          <w:szCs w:val="21"/>
          <w:highlight w:val="none"/>
        </w:rPr>
        <w:t xml:space="preserve">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3、电气管线、上下水管线安装工程为</w:t>
      </w:r>
      <w:r>
        <w:rPr>
          <w:rFonts w:hint="eastAsia" w:ascii="宋体" w:hAnsi="宋体" w:cs="宋体"/>
          <w:sz w:val="21"/>
          <w:szCs w:val="21"/>
          <w:highlight w:val="none"/>
          <w:u w:val="single"/>
        </w:rPr>
        <w:t xml:space="preserve">三</w:t>
      </w:r>
      <w:r>
        <w:rPr>
          <w:rFonts w:hint="eastAsia" w:ascii="宋体" w:hAnsi="宋体" w:cs="宋体"/>
          <w:sz w:val="21"/>
          <w:szCs w:val="21"/>
          <w:highlight w:val="none"/>
        </w:rPr>
        <w:t xml:space="preserve">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4、供热及供冷为</w:t>
      </w:r>
      <w:r>
        <w:rPr>
          <w:rFonts w:hint="eastAsia" w:ascii="宋体" w:hAnsi="宋体" w:cs="宋体"/>
          <w:sz w:val="21"/>
          <w:szCs w:val="21"/>
          <w:highlight w:val="none"/>
          <w:u w:val="single"/>
        </w:rPr>
        <w:t xml:space="preserve">二</w:t>
      </w:r>
      <w:r>
        <w:rPr>
          <w:rFonts w:hint="eastAsia" w:ascii="宋体" w:hAnsi="宋体" w:cs="宋体"/>
          <w:sz w:val="21"/>
          <w:szCs w:val="21"/>
          <w:highlight w:val="none"/>
        </w:rPr>
        <w:t xml:space="preserve">个采暖期及供冷期；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5、室外的上下水和小区道路等建筑工程为</w:t>
      </w:r>
      <w:r>
        <w:rPr>
          <w:rFonts w:hint="eastAsia" w:ascii="宋体" w:hAnsi="宋体" w:cs="宋体"/>
          <w:sz w:val="21"/>
          <w:szCs w:val="21"/>
          <w:highlight w:val="none"/>
          <w:u w:val="single"/>
        </w:rPr>
        <w:t xml:space="preserve">二</w:t>
      </w:r>
      <w:r>
        <w:rPr>
          <w:rFonts w:hint="eastAsia" w:ascii="宋体" w:hAnsi="宋体" w:cs="宋体"/>
          <w:sz w:val="21"/>
          <w:szCs w:val="21"/>
          <w:highlight w:val="none"/>
        </w:rPr>
        <w:t xml:space="preserve">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6、其他约定：/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三、质量保修责任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1、属于保修范围和内容的项目，承包人应在接到修理通知之日后7天内派人修理。约定期限内，承包人未派人修理，发包人可委托其他人员修理，维修费用由承包人承担。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四、缺陷责任期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工程缺陷责任期为12个月，缺陷责任期自工程通过竣工验收之日起计算。单位工程先于全部工程进行验收，单位工程缺陷责任期自单位工程验收合格之日起算。缺陷责任期终止后，发包人应退还剩余的质量保证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五、保修费用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保修费用由造成质量缺陷的责任方承担。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六、其他</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双方约定的其他工程质量保修事项：无。</w:t>
      </w:r>
      <w:r/>
    </w:p>
    <w:p>
      <w:pPr>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本工程质量保修作书为施工合同附件，由施工合同发包人承包人双方共同签署，其有效期至保修期满。</w:t>
      </w:r>
      <w:r/>
    </w:p>
    <w:p>
      <w:pPr>
        <w:ind w:firstLine="422"/>
        <w:jc w:val="left"/>
        <w:spacing w:line="360" w:lineRule="auto"/>
        <w:rPr>
          <w:rFonts w:hint="eastAsia" w:ascii="宋体" w:hAnsi="宋体" w:cs="宋体"/>
          <w:b/>
          <w:highlight w:val="none"/>
        </w:rPr>
      </w:pPr>
      <w:r>
        <w:rPr>
          <w:rFonts w:hint="eastAsia" w:ascii="宋体" w:hAnsi="宋体" w:cs="宋体"/>
          <w:b/>
          <w:highlight w:val="none"/>
        </w:rPr>
        <w:br w:type="page" w:clear="all"/>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附件2：</w:t>
      </w:r>
      <w:r/>
    </w:p>
    <w:p>
      <w:pPr>
        <w:ind w:firstLine="643"/>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廉政合同</w:t>
      </w:r>
      <w:r/>
    </w:p>
    <w:p>
      <w:pPr>
        <w:ind w:firstLine="420"/>
        <w:jc w:val="left"/>
        <w:spacing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工程项目名称：</w:t>
      </w:r>
      <w:r>
        <w:rPr>
          <w:rFonts w:hint="eastAsia" w:ascii="宋体" w:hAnsi="宋体" w:cs="宋体"/>
          <w:sz w:val="21"/>
          <w:szCs w:val="21"/>
          <w:highlight w:val="none"/>
          <w:u w:val="single"/>
          <w:lang w:eastAsia="zh-CN"/>
        </w:rPr>
        <w:t xml:space="preserve">苏州大学唐楼A楼实验室改造（一期）实验室工艺建设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w:t>
      </w:r>
      <w:r>
        <w:rPr>
          <w:rFonts w:hint="eastAsia" w:ascii="宋体" w:hAnsi="宋体" w:cs="宋体"/>
          <w:sz w:val="21"/>
          <w:szCs w:val="21"/>
          <w:highlight w:val="none"/>
          <w:u w:val="single"/>
        </w:rPr>
        <w:t xml:space="preserve">苏州大学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w:t>
      </w:r>
      <w:r>
        <w:rPr>
          <w:rFonts w:hint="eastAsia" w:ascii="宋体" w:hAnsi="宋体" w:cs="宋体"/>
          <w:sz w:val="21"/>
          <w:szCs w:val="21"/>
          <w:highlight w:val="none"/>
          <w:u w:val="single"/>
        </w:rPr>
        <w:t xml:space="preserve">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第一条双方的责任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（一）双方应共同遵守国家和江苏省、苏州市以及行业主管部门关于加强工程建设项目管理以及党风廉政建设的各项规定。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（二）双方应严格执行工程建设项目承发包合同文件，自觉按合同办事。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（四）双方如发现对方在业务活动中有违规、违纪、违法的行为，应及时提醒对方，情节严重的，应向其上级主管部门或苏州市纪检监察部门举报。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第二条发包人的责任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发包人的领导和从事该工程建设项目的工作人员，在工程建设的事前、事中、事后应遵守以下规定：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（一）不准向承包人和相关单位索要或接受回扣、礼金、有价证券、贵重物品和好处费等。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（二）不准在承包人和相关单位报销任何应由发包人或个人支付的费用。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（三）不准要求、暗示或接受承包人和相关单位为个人装修住房、婚丧嫁娶、配偶子女的工作安排以及出国（境）、旅游等提供方便。</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（四）不准参加有可能影响公正执行公务的承包人和相关单位的宴请、娱乐等活动。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第三条承包人的责任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承包人应与发包人保持正常的业务交往，按照有关法律法规和程序开展业务工作，严格执行工程建设的有关方针、政策，并遵守以下规定：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（一）不准以任何理由向发包人及其工作人员索要、接受或赠送礼金、有价证券、贵重物品及回扣、好处费等。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（二）不准以任何理由为发包人和相关单位报销应由对方或个人支付的费用。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（三）不准接受或暗示为发包人、相关单位或个人装修住房、婚丧嫁娶、配偶子女的工作安排以及出国（境）、旅游等提供方便。</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（四）不准以任何理由为发包人、相关单位或个人组织有可能影响公正执行公务的宴请、娱乐等活动。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第四条违约责任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第五条本合同书作为工程建设项目施工合同的附件，与工程建设项目施工合同具有同等法律效力。经双方签署后立即生效。</w:t>
      </w:r>
      <w:r/>
    </w:p>
    <w:p>
      <w:pPr>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第六条本合同书份数同主合同。</w:t>
      </w:r>
      <w:r/>
    </w:p>
    <w:p>
      <w:pPr>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w:t>
      </w:r>
      <w:r>
        <w:rPr>
          <w:rFonts w:hint="eastAsia" w:ascii="宋体" w:hAnsi="宋体" w:cs="宋体"/>
          <w:color w:val="000000"/>
          <w:sz w:val="24"/>
          <w:highlight w:val="none"/>
          <w:lang w:val="en-US" w:eastAsia="zh-CN"/>
        </w:rPr>
        <w:t xml:space="preserve">按照</w:t>
      </w:r>
      <w:r>
        <w:rPr>
          <w:rFonts w:ascii="宋体" w:hAnsi="宋体" w:cs="宋体"/>
          <w:color w:val="000000"/>
          <w:sz w:val="24"/>
          <w:highlight w:val="none"/>
        </w:rPr>
        <w:t xml:space="preserve">现行国家技术、施工及验收规范规程，对施工工艺的特殊要求，按国家有关规定执行。</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lang w:eastAsia="zh-CN"/>
        </w:rPr>
        <w:t xml:space="preserve">图纸（如有）</w:t>
      </w:r>
      <w:r>
        <w:rPr>
          <w:rFonts w:ascii="宋体" w:hAnsi="宋体" w:cs="宋体"/>
          <w:sz w:val="24"/>
          <w:highlight w:val="none"/>
        </w:rPr>
        <w:t xml:space="preserve">另附</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本项目工程量清单等获取方式：百度网盘自行下载。</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链接：https://pan.baidu.com/s/1MoUaNzlAH9hZdT30L6R_Rw?pwd=8nma</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提取码：8nma</w:t>
      </w:r>
      <w:r>
        <w:rPr>
          <w:color w:val="000000" w:themeColor="text1"/>
        </w:rPr>
      </w:r>
      <w:r/>
    </w:p>
    <w:p>
      <w:pPr>
        <w:rPr>
          <w:rFonts w:hint="eastAsia" w:ascii="宋体" w:hAnsi="宋体" w:eastAsia="宋体" w:cs="宋体"/>
          <w:sz w:val="24"/>
          <w:szCs w:val="24"/>
          <w:highlight w:val="none"/>
        </w:rP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7"/>
        <w:ind w:left="0" w:right="0" w:firstLine="482"/>
        <w:rPr>
          <w:rFonts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100</w:t>
      </w:r>
      <w:r>
        <w:rPr>
          <w:rFonts w:ascii="宋体" w:hAnsi="宋体" w:cs="宋体"/>
          <w:b/>
          <w:color w:val="000000"/>
          <w:sz w:val="24"/>
          <w:highlight w:val="none"/>
        </w:rPr>
        <w:t xml:space="preserve">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（一）报价得分（35分）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磋商总报价低于或等于最高限价的，为有效磋商报价。超最高限价的响应报价为无效响应报价。无效响应报价的响应文件不得成交。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价格分采用低价优先法计算，即满足磋商文件要求且响应价格最低的磋商报价为磋商基准价，其价格分为满分35分。其他供应商的价格分统一按照下列公式计算：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磋商报价得分=（磋商基准价/磋商最终报价）*价格权值*100，小数点后保留两位（价格权值为35%）。</w:t>
      </w:r>
      <w:r/>
    </w:p>
    <w:p>
      <w:pPr>
        <w:ind w:firstLine="422"/>
        <w:jc w:val="left"/>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（二）</w:t>
      </w:r>
      <w:r>
        <w:rPr>
          <w:rFonts w:hint="eastAsia" w:ascii="宋体" w:hAnsi="宋体" w:cs="宋体"/>
          <w:b/>
          <w:bCs/>
          <w:sz w:val="21"/>
          <w:szCs w:val="21"/>
          <w:highlight w:val="none"/>
        </w:rPr>
        <w:t xml:space="preserve">综合技术（65分）</w:t>
      </w:r>
      <w:r/>
    </w:p>
    <w:tbl>
      <w:tblPr>
        <w:tblStyle w:val="920"/>
        <w:tblW w:w="50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
        <w:gridCol w:w="1185"/>
        <w:gridCol w:w="7330"/>
        <w:gridCol w:w="588"/>
      </w:tblGrid>
      <w:tr>
        <w:trPr>
          <w:trHeight w:val="725"/>
        </w:trPr>
        <w:tc>
          <w:tcPr>
            <w:tcBorders>
              <w:top w:val="single" w:color="auto" w:sz="4" w:space="0"/>
              <w:left w:val="single" w:color="auto" w:sz="4" w:space="0"/>
              <w:bottom w:val="single" w:color="auto" w:sz="4" w:space="0"/>
              <w:right w:val="single" w:color="auto" w:sz="4" w:space="0"/>
            </w:tcBorders>
            <w:tcW w:w="343"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评分项目</w:t>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评分内容</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分值</w:t>
            </w:r>
            <w:r/>
          </w:p>
        </w:tc>
      </w:tr>
      <w:tr>
        <w:trPr>
          <w:trHeight w:val="933"/>
        </w:trPr>
        <w:tc>
          <w:tcPr>
            <w:tcBorders>
              <w:top w:val="none" w:color="000000" w:sz="4" w:space="0"/>
              <w:left w:val="single" w:color="auto" w:sz="4" w:space="0"/>
              <w:bottom w:val="single" w:color="auto" w:sz="4" w:space="0"/>
              <w:right w:val="single" w:color="auto" w:sz="4" w:space="0"/>
            </w:tcBorders>
            <w:tcW w:w="343"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1</w:t>
            </w:r>
            <w:r/>
          </w:p>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响应单位业绩、社会信誉</w:t>
            </w:r>
            <w:r/>
          </w:p>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w:t>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1.响应单位具有有效期内质量管理体系认证证书的得</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分。响应文件中提供证书复印件及中国认监委网站查询结果截图(格式同附样)，提供不全或未提供的不得分。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bidi="ar"/>
              </w:rPr>
            </w:pPr>
            <w:r>
              <w:rPr>
                <w:rFonts w:hint="eastAsia" w:ascii="宋体" w:hAnsi="宋体" w:cs="宋体"/>
                <w:sz w:val="21"/>
                <w:szCs w:val="21"/>
                <w:highlight w:val="none"/>
                <w:lang w:eastAsia="zh-CN" w:bidi="ar"/>
              </w:rPr>
              <w:t xml:space="preserve">1</w:t>
            </w:r>
            <w:r/>
          </w:p>
        </w:tc>
      </w:tr>
      <w:tr>
        <w:trPr>
          <w:trHeight w:val="82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2.响应单位具有有效期内环境管理体系认证证书的得</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分。响应文件中提供证书复印件及中国认监委网站查询结果截图(格式同附样)，提供不全或未提供的不得分。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bidi="ar"/>
              </w:rPr>
            </w:pPr>
            <w:r>
              <w:rPr>
                <w:rFonts w:hint="eastAsia" w:ascii="宋体" w:hAnsi="宋体" w:cs="宋体"/>
                <w:sz w:val="21"/>
                <w:szCs w:val="21"/>
                <w:highlight w:val="none"/>
                <w:lang w:eastAsia="zh-CN" w:bidi="ar"/>
              </w:rPr>
              <w:t xml:space="preserve">1</w:t>
            </w:r>
            <w:r/>
          </w:p>
        </w:tc>
      </w:tr>
      <w:tr>
        <w:trPr>
          <w:trHeight w:val="1084"/>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3.响应单位具有有效期内职业健康安全管理体系认证证书的得</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分。响应文件中提供证书复印件及中国认监委网站查询结果截图(格式同附件)，提供不全或未提供的不得分。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bidi="ar"/>
              </w:rPr>
            </w:pPr>
            <w:r>
              <w:rPr>
                <w:rFonts w:hint="eastAsia" w:ascii="宋体" w:hAnsi="宋体" w:cs="宋体"/>
                <w:sz w:val="21"/>
                <w:szCs w:val="21"/>
                <w:highlight w:val="none"/>
                <w:lang w:eastAsia="zh-CN" w:bidi="ar"/>
              </w:rPr>
              <w:t xml:space="preserve">1</w:t>
            </w:r>
            <w:r/>
          </w:p>
        </w:tc>
      </w:tr>
      <w:tr>
        <w:trPr>
          <w:trHeight w:val="1008"/>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4.响应单位自</w:t>
            </w:r>
            <w:r>
              <w:rPr>
                <w:rFonts w:hint="eastAsia" w:ascii="宋体" w:hAnsi="宋体" w:cs="宋体"/>
                <w:sz w:val="21"/>
                <w:szCs w:val="21"/>
                <w:highlight w:val="none"/>
                <w:lang w:bidi="ar"/>
              </w:rPr>
              <w:t xml:space="preserve">2023年</w:t>
            </w:r>
            <w:r>
              <w:rPr>
                <w:rFonts w:hint="eastAsia" w:ascii="宋体" w:hAnsi="宋体" w:cs="宋体"/>
                <w:sz w:val="21"/>
                <w:szCs w:val="21"/>
                <w:highlight w:val="none"/>
                <w:lang w:val="en-US" w:eastAsia="zh-CN" w:bidi="ar"/>
              </w:rPr>
              <w:t xml:space="preserve">9</w:t>
            </w:r>
            <w:r>
              <w:rPr>
                <w:rFonts w:hint="eastAsia" w:ascii="宋体" w:hAnsi="宋体" w:cs="宋体"/>
                <w:sz w:val="21"/>
                <w:szCs w:val="21"/>
                <w:highlight w:val="none"/>
                <w:lang w:bidi="ar"/>
              </w:rPr>
              <w:t xml:space="preserve">月</w:t>
            </w:r>
            <w:r>
              <w:rPr>
                <w:rFonts w:hint="eastAsia" w:ascii="宋体" w:hAnsi="宋体" w:cs="宋体"/>
                <w:sz w:val="21"/>
                <w:szCs w:val="21"/>
                <w:highlight w:val="none"/>
                <w:lang w:bidi="ar"/>
              </w:rPr>
              <w:t xml:space="preserve">以来承建的工程项目，获得县区级政府相关部门颁发的优质工程奖证书的，得2分；获得地市级及以上政府相关部门颁发的优质工程奖证书的，得5分。(以获奖证书复印件为准)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p>
        </w:tc>
      </w:tr>
      <w:tr>
        <w:trPr>
          <w:trHeight w:val="1150"/>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5.响应单位自</w:t>
            </w:r>
            <w:r>
              <w:rPr>
                <w:rFonts w:hint="eastAsia" w:ascii="宋体" w:hAnsi="宋体" w:cs="宋体"/>
                <w:sz w:val="21"/>
                <w:szCs w:val="21"/>
                <w:highlight w:val="none"/>
                <w:lang w:bidi="ar"/>
              </w:rPr>
              <w:t xml:space="preserve">2023年</w:t>
            </w:r>
            <w:r>
              <w:rPr>
                <w:rFonts w:hint="eastAsia" w:ascii="宋体" w:hAnsi="宋体" w:cs="宋体"/>
                <w:sz w:val="21"/>
                <w:szCs w:val="21"/>
                <w:highlight w:val="none"/>
                <w:lang w:val="en-US" w:eastAsia="zh-CN" w:bidi="ar"/>
              </w:rPr>
              <w:t xml:space="preserve">9</w:t>
            </w:r>
            <w:r>
              <w:rPr>
                <w:rFonts w:hint="eastAsia" w:ascii="宋体" w:hAnsi="宋体" w:cs="宋体"/>
                <w:sz w:val="21"/>
                <w:szCs w:val="21"/>
                <w:highlight w:val="none"/>
                <w:lang w:bidi="ar"/>
              </w:rPr>
              <w:t xml:space="preserve">月</w:t>
            </w:r>
            <w:r>
              <w:rPr>
                <w:rFonts w:hint="eastAsia" w:ascii="宋体" w:hAnsi="宋体" w:cs="宋体"/>
                <w:sz w:val="21"/>
                <w:szCs w:val="21"/>
                <w:highlight w:val="none"/>
                <w:lang w:bidi="ar"/>
              </w:rPr>
              <w:t xml:space="preserve">以来(以竣工验收证书为准)承建的类似工程项目，每提供一个业绩证明得1分，累计计算，最高得3分。(提供施工合同和竣工验收证书等证明材料扫描件并加盖响应单位公章，无法或难以核实的业绩不予认可，未提供或提供不全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p>
        </w:tc>
      </w:tr>
      <w:tr>
        <w:trPr>
          <w:trHeight w:val="605"/>
        </w:trPr>
        <w:tc>
          <w:tcPr>
            <w:tcBorders>
              <w:top w:val="none" w:color="000000" w:sz="4" w:space="0"/>
              <w:left w:val="single" w:color="auto" w:sz="4" w:space="0"/>
              <w:bottom w:val="single" w:color="auto" w:sz="4" w:space="0"/>
              <w:right w:val="single" w:color="auto" w:sz="4" w:space="0"/>
            </w:tcBorders>
            <w:tcW w:w="343"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187"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施工组织设计</w:t>
            </w:r>
            <w:r/>
          </w:p>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(45分)</w:t>
            </w:r>
            <w:r/>
          </w:p>
        </w:tc>
        <w:tc>
          <w:tcPr>
            <w:tcBorders>
              <w:top w:val="single" w:color="auto" w:sz="4" w:space="0"/>
              <w:left w:val="single" w:color="auto"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1.根据响应单位针对本项目特点制定的施工组织总体概述进行综合评分。</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工程概述、总体安排、施工部署及施工段划分等完整、合理、高效的，得13分；较为完整、合理、高效的，得1</w:t>
            </w:r>
            <w:r>
              <w:rPr>
                <w:rFonts w:ascii="宋体" w:hAnsi="宋体" w:cs="宋体"/>
                <w:sz w:val="21"/>
                <w:szCs w:val="21"/>
                <w:highlight w:val="none"/>
              </w:rPr>
              <w:t xml:space="preserve">1</w:t>
            </w:r>
            <w:r>
              <w:rPr>
                <w:rFonts w:hint="eastAsia" w:ascii="宋体" w:hAnsi="宋体" w:cs="宋体"/>
                <w:sz w:val="21"/>
                <w:szCs w:val="21"/>
                <w:highlight w:val="none"/>
              </w:rPr>
              <w:t xml:space="preserve">分；具有一定可行性的，得9分；基本可行但略有不足的，得6分；有涉及但不全面的，得3分；概述空洞、缺乏实质性内容的，得1分；未提供不得分。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p>
        </w:tc>
      </w:tr>
      <w:tr>
        <w:trPr>
          <w:trHeight w:val="58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2.根据施工现场平面布置、临时设施等方案综合评分。</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62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3.根据施工进度计划和各阶段进度的保障措施等综合评分。</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610"/>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4.根据质量、安全、现场保护、环境（噪音、灰尘等）保护措施综合评分。</w:t>
            </w:r>
            <w:r/>
          </w:p>
          <w:p>
            <w:pPr>
              <w:numPr>
                <w:ilvl w:val="0"/>
                <w:numId w:val="0"/>
              </w:numP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各项措施可操作性强、内容描述详细的，得6分；具有一定可操作性，内容描述较详细的，得4分；可操作性一般的，得3分；内容描述不够全面的，得2分；措施针对性较差的，得1分；未提供不得分。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583"/>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5.根据劳动力、机械设备和材料投入计划等进行综合评分。</w:t>
            </w:r>
            <w:r/>
          </w:p>
          <w:p>
            <w:pPr>
              <w:numPr>
                <w:ilvl w:val="0"/>
                <w:numId w:val="0"/>
              </w:num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人、机、料投入科学合理，能完全满足施工需要的，得6分；较科学合理、基本满足施工需要的，得4分；有涉及但不全面的得2分；未提供不得分。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59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6.根据关键施工技术、工艺及项目实施的重点、难点和解决方案等进行综合评分。</w:t>
            </w:r>
            <w:r/>
          </w:p>
          <w:p>
            <w:pPr>
              <w:numPr>
                <w:ilvl w:val="0"/>
                <w:numId w:val="0"/>
              </w:num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关键施工技术列举全面，重难点分析透彻、处理方法可行的，得8分；关键施工技术列举较为全面，重难点分析较透彻、处理方法较可行的，得</w:t>
            </w:r>
            <w:r>
              <w:rPr>
                <w:rFonts w:ascii="宋体" w:hAnsi="宋体" w:cs="宋体"/>
                <w:sz w:val="21"/>
                <w:szCs w:val="21"/>
                <w:highlight w:val="none"/>
              </w:rPr>
              <w:t xml:space="preserve">7</w:t>
            </w:r>
            <w:r>
              <w:rPr>
                <w:rFonts w:hint="eastAsia" w:ascii="宋体" w:hAnsi="宋体" w:cs="宋体"/>
                <w:sz w:val="21"/>
                <w:szCs w:val="21"/>
                <w:highlight w:val="none"/>
              </w:rPr>
              <w:t xml:space="preserve">分；分析简略、处理方法基本可行的，得</w:t>
            </w:r>
            <w:r>
              <w:rPr>
                <w:rFonts w:ascii="宋体" w:hAnsi="宋体" w:cs="宋体"/>
                <w:sz w:val="21"/>
                <w:szCs w:val="21"/>
                <w:highlight w:val="none"/>
              </w:rPr>
              <w:t xml:space="preserve">5</w:t>
            </w:r>
            <w:r>
              <w:rPr>
                <w:rFonts w:hint="eastAsia" w:ascii="宋体" w:hAnsi="宋体" w:cs="宋体"/>
                <w:sz w:val="21"/>
                <w:szCs w:val="21"/>
                <w:highlight w:val="none"/>
              </w:rPr>
              <w:t xml:space="preserve">分；有涉及但不全面的，得3分；方案空洞、缺乏实质性内容的，得1分；未提供不得分。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p>
        </w:tc>
      </w:tr>
      <w:tr>
        <w:trPr>
          <w:trHeight w:val="822"/>
        </w:trPr>
        <w:tc>
          <w:tcPr>
            <w:tcBorders>
              <w:top w:val="none" w:color="000000" w:sz="4" w:space="0"/>
              <w:left w:val="single" w:color="auto" w:sz="4" w:space="0"/>
              <w:right w:val="single" w:color="auto" w:sz="4" w:space="0"/>
            </w:tcBorders>
            <w:tcW w:w="343"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3</w:t>
            </w:r>
            <w:r/>
          </w:p>
        </w:tc>
        <w:tc>
          <w:tcPr>
            <w:tcBorders>
              <w:top w:val="none" w:color="000000" w:sz="4" w:space="0"/>
              <w:left w:val="none" w:color="000000" w:sz="4" w:space="0"/>
              <w:right w:val="single" w:color="auto" w:sz="4" w:space="0"/>
            </w:tcBorders>
            <w:tcW w:w="1187"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项目负责人(</w:t>
            </w:r>
            <w:r>
              <w:rPr>
                <w:rFonts w:hint="eastAsia" w:ascii="宋体" w:hAnsi="宋体" w:cs="宋体"/>
                <w:sz w:val="21"/>
                <w:szCs w:val="21"/>
                <w:highlight w:val="none"/>
                <w:lang w:eastAsia="zh-CN" w:bidi="ar"/>
              </w:rPr>
              <w:t xml:space="preserve">9</w:t>
            </w:r>
            <w:r>
              <w:rPr>
                <w:rFonts w:hint="eastAsia" w:ascii="宋体" w:hAnsi="宋体" w:cs="宋体"/>
                <w:sz w:val="21"/>
                <w:szCs w:val="21"/>
                <w:highlight w:val="none"/>
                <w:lang w:bidi="ar"/>
              </w:rPr>
              <w:t xml:space="preserve">分)</w:t>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numPr>
                <w:ilvl w:val="0"/>
                <w:numId w:val="0"/>
              </w:numPr>
              <w:jc w:val="both"/>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项目负责人具有高级工程师及以上职称的，得6分；具有工程师职称的，得3分</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(以证书复印件为准)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6</w:t>
            </w:r>
            <w:r/>
          </w:p>
        </w:tc>
      </w:tr>
      <w:tr>
        <w:trPr>
          <w:trHeight w:val="622"/>
        </w:trPr>
        <w:tc>
          <w:tcPr>
            <w:tcBorders>
              <w:left w:val="single" w:color="auto" w:sz="4" w:space="0"/>
              <w:bottom w:val="single" w:color="auto" w:sz="4" w:space="0"/>
              <w:right w:val="single" w:color="auto" w:sz="4" w:space="0"/>
            </w:tcBorders>
            <w:tcW w:w="343" w:type="dxa"/>
            <w:vAlign w:val="center"/>
            <w:vMerge w:val="continue"/>
            <w:textDirection w:val="lrTb"/>
            <w:noWrap w:val="false"/>
          </w:tcPr>
          <w:p>
            <w:pPr>
              <w:jc w:val="center"/>
              <w:spacing w:line="360" w:lineRule="auto"/>
              <w:rPr>
                <w:highlight w:val="none"/>
              </w:rPr>
            </w:pPr>
            <w:r>
              <w:rPr>
                <w:highlight w:val="none"/>
              </w:rPr>
            </w:r>
            <w:r/>
          </w:p>
        </w:tc>
        <w:tc>
          <w:tcPr>
            <w:tcBorders>
              <w:left w:val="none" w:color="000000" w:sz="4" w:space="0"/>
              <w:bottom w:val="single" w:color="auto" w:sz="4" w:space="0"/>
              <w:right w:val="single" w:color="auto" w:sz="4" w:space="0"/>
            </w:tcBorders>
            <w:tcW w:w="1187" w:type="dxa"/>
            <w:vAlign w:val="center"/>
            <w:vMerge w:val="continue"/>
            <w:textDirection w:val="lrTb"/>
            <w:noWrap w:val="false"/>
          </w:tcPr>
          <w:p>
            <w:pPr>
              <w:jc w:val="center"/>
              <w:spacing w:line="360" w:lineRule="auto"/>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numPr>
                <w:ilvl w:val="0"/>
                <w:numId w:val="0"/>
              </w:numPr>
              <w:jc w:val="both"/>
              <w:spacing w:line="360" w:lineRule="auto"/>
              <w:rPr>
                <w:rFonts w:hint="eastAsia" w:ascii="宋体" w:hAnsi="宋体" w:cs="宋体"/>
                <w:sz w:val="21"/>
                <w:szCs w:val="21"/>
                <w:highlight w:val="none"/>
                <w:lang w:val="en-US" w:eastAsia="zh-CN" w:bidi="ar"/>
              </w:rPr>
            </w:pPr>
            <w:r>
              <w:rPr>
                <w:rFonts w:hint="eastAsia" w:ascii="宋体" w:hAnsi="宋体" w:cs="宋体"/>
                <w:sz w:val="21"/>
                <w:szCs w:val="21"/>
                <w:highlight w:val="none"/>
                <w:lang w:eastAsia="zh-CN" w:bidi="ar"/>
              </w:rPr>
              <w:t xml:space="preserve">项目负责人建造师注册专业为机电安装专业的，得3分</w:t>
            </w:r>
            <w:r>
              <w:rPr>
                <w:rFonts w:hint="eastAsia" w:ascii="宋体" w:hAnsi="宋体" w:cs="宋体"/>
                <w:sz w:val="21"/>
                <w:szCs w:val="21"/>
                <w:highlight w:val="none"/>
                <w:lang w:bidi="ar"/>
              </w:rPr>
              <w:t xml:space="preserve">。(以证书复印件为准)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default" w:ascii="宋体" w:hAnsi="宋体" w:cs="宋体"/>
                <w:sz w:val="21"/>
                <w:szCs w:val="21"/>
                <w:highlight w:val="none"/>
                <w:lang w:val="en-US" w:eastAsia="zh-CN" w:bidi="ar"/>
              </w:rPr>
            </w:pPr>
            <w:r>
              <w:rPr>
                <w:rFonts w:hint="eastAsia" w:ascii="宋体" w:hAnsi="宋体" w:cs="宋体"/>
                <w:sz w:val="21"/>
                <w:szCs w:val="21"/>
                <w:highlight w:val="none"/>
                <w:lang w:val="en-US" w:eastAsia="zh-CN" w:bidi="ar"/>
              </w:rPr>
              <w:t xml:space="preserve">3</w:t>
            </w:r>
            <w:r/>
          </w:p>
        </w:tc>
      </w:tr>
    </w:tbl>
    <w:p>
      <w:pPr>
        <w:jc w:val="left"/>
        <w:spacing w:before="120" w:line="360" w:lineRule="auto"/>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r>
      <w:r/>
    </w:p>
    <w:p>
      <w:pPr>
        <w:ind w:firstLine="422"/>
        <w:jc w:val="left"/>
        <w:spacing w:before="120"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注：</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1.报价超过采购预算的将不进入综合评审程序，也不得标；</w:t>
      </w:r>
      <w:r/>
    </w:p>
    <w:p>
      <w:pPr>
        <w:ind w:firstLine="422"/>
        <w:jc w:val="left"/>
        <w:spacing w:line="360" w:lineRule="auto"/>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2.针对评分标准中评分的每一条，供应商均应提供相关对应资料，并作出相应说明，供评委评判，否则视为不具备相关项得分的条件，资料须编好目录及页码；</w:t>
      </w:r>
      <w:r/>
    </w:p>
    <w:p>
      <w:pPr>
        <w:pStyle w:val="938"/>
        <w:ind w:firstLine="422"/>
        <w:rPr>
          <w:rFonts w:hint="eastAsia" w:ascii="宋体" w:hAnsi="宋体" w:cs="宋体"/>
          <w:b/>
          <w:sz w:val="21"/>
          <w:szCs w:val="21"/>
          <w:highlight w:val="none"/>
        </w:rPr>
      </w:pPr>
      <w:r>
        <w:rPr>
          <w:rFonts w:hint="eastAsia" w:ascii="宋体" w:hAnsi="宋体" w:cs="宋体"/>
          <w:b/>
          <w:sz w:val="21"/>
          <w:szCs w:val="21"/>
          <w:highlight w:val="none"/>
        </w:rPr>
        <w:t xml:space="preserve">3.提供中国认监委网站查询结果截图。</w:t>
      </w:r>
      <w:r/>
    </w:p>
    <w:p>
      <w:pPr>
        <w:jc w:val="center"/>
        <w:spacing w:line="360" w:lineRule="auto"/>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sz w:val="21"/>
          <w:szCs w:val="21"/>
          <w:highlight w:val="none"/>
        </w:rPr>
        <mc:AlternateContent>
          <mc:Choice Requires="wpg">
            <w:drawing>
              <wp:inline xmlns:wp="http://schemas.openxmlformats.org/drawingml/2006/wordprocessingDrawing" distT="0" distB="0" distL="0" distR="0">
                <wp:extent cx="4525645" cy="1854200"/>
                <wp:effectExtent l="0" t="0" r="8255" b="317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7"/>
                        <a:stretch/>
                      </pic:blipFill>
                      <pic:spPr bwMode="auto">
                        <a:xfrm>
                          <a:off x="0" y="0"/>
                          <a:ext cx="4525645" cy="185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6.3pt;height:146.0pt;mso-wrap-distance-left:0.0pt;mso-wrap-distance-top:0.0pt;mso-wrap-distance-right:0.0pt;mso-wrap-distance-bottom:0.0pt;" stroked="f">
                <v:path textboxrect="0,0,0,0"/>
                <v:imagedata r:id="rId17" o:title=""/>
              </v:shape>
            </w:pict>
          </mc:Fallback>
        </mc:AlternateConten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w:t>
      </w:r>
      <w:r>
        <w:rPr>
          <w:rFonts w:hint="eastAsia" w:ascii="宋体" w:hAnsi="宋体" w:cs="宋体"/>
          <w:color w:val="000000"/>
          <w:sz w:val="24"/>
          <w:highlight w:val="none"/>
          <w:lang w:val="en-US" w:eastAsia="zh-CN"/>
        </w:rPr>
        <w:t xml:space="preserve">三</w:t>
      </w:r>
      <w:r>
        <w:rPr>
          <w:rFonts w:ascii="宋体" w:hAnsi="宋体" w:cs="宋体"/>
          <w:color w:val="000000"/>
          <w:sz w:val="24"/>
          <w:highlight w:val="none"/>
        </w:rPr>
        <w:t xml:space="preserve">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ascii="Arial" w:hAnsi="Arial" w:cs="Arial"/>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lang w:eastAsia="zh-CN"/>
        </w:rPr>
        <w:t xml:space="preserve">图纸（如有）</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职业资格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我单位保证本工程质量达到</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ascii="宋体" w:hAnsi="宋体" w:cs="宋体"/>
          <w:color w:val="000000"/>
          <w:sz w:val="24"/>
          <w:highlight w:val="none"/>
        </w:rPr>
        <w:t xml:space="preserve">我单位承诺质量保修期为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工程缺陷责任期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贵单位的询价(磋商)文件、磋商入选</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通知书和本磋商报价文件将构成约束我们双方的合同。</w:t>
      </w:r>
      <w:r/>
    </w:p>
    <w:p>
      <w:pPr>
        <w:ind w:firstLine="420"/>
        <w:spacing w:line="360" w:lineRule="auto"/>
        <w:rPr>
          <w:rFonts w:hint="default"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注：本报价书的总价须与苏采云系统内填报的投标总价一致，如不一致，以苏采云系统内填报的投标总价为准。</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响应供应商名称（公章）：</w:t>
      </w:r>
      <w:r/>
    </w:p>
    <w:tbl>
      <w:tblPr>
        <w:tblStyle w:val="9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hint="eastAsia"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5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58"/>
        <w:gridCol w:w="1460"/>
        <w:gridCol w:w="1993"/>
        <w:gridCol w:w="2344"/>
      </w:tblGrid>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146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146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2344" w:type="dxa"/>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146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1460" w:type="dxa"/>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993"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234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1460" w:type="dxa"/>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993"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234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1460" w:type="dxa"/>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1460" w:type="dxa"/>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993" w:type="dxa"/>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rPr>
          <w:rFonts w:hint="eastAsia" w:ascii="宋体" w:hAnsi="宋体" w:cs="宋体"/>
          <w:color w:val="000000"/>
          <w:sz w:val="24"/>
          <w:highlight w:val="none"/>
          <w:lang w:eastAsia="zh-CN"/>
        </w:rPr>
        <w:t xml:space="preserve">按《建设工程工程量清单计价标准》（GB/T50500-2024）</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hint="eastAsia" w:ascii="宋体" w:hAnsi="宋体" w:cs="宋体"/>
          <w:sz w:val="24"/>
          <w:highlight w:val="none"/>
        </w:rPr>
      </w:pPr>
      <w:r>
        <w:rPr>
          <w:rFonts w:hint="eastAsia" w:ascii="宋体" w:hAnsi="宋体" w:cs="宋体"/>
          <w:sz w:val="24"/>
          <w:highlight w:val="none"/>
        </w:rPr>
      </w:r>
      <w:r/>
    </w:p>
    <w:p>
      <w:pPr>
        <w:jc w:val="left"/>
        <w:spacing w:line="400" w:lineRule="exact"/>
        <w:rPr>
          <w:rFonts w:hint="eastAsia"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6"/>
          <w:szCs w:val="20"/>
          <w:highlight w:val="none"/>
        </w:rPr>
      </w:pPr>
      <w:r>
        <w:rPr>
          <w:rFonts w:hint="eastAsia" w:ascii="宋体" w:hAnsi="宋体" w:cs="宋体"/>
          <w:sz w:val="26"/>
          <w:szCs w:val="20"/>
          <w:highlight w:val="none"/>
        </w:rPr>
      </w:r>
      <w:r/>
    </w:p>
    <w:p>
      <w:pPr>
        <w:pStyle w:val="1143"/>
        <w:ind w:firstLine="520"/>
        <w:jc w:val="center"/>
        <w:spacing w:line="360" w:lineRule="auto"/>
        <w:rPr>
          <w:rFonts w:hint="eastAsia"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tbl>
      <w:tblPr>
        <w:tblStyle w:val="92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98"/>
        <w:gridCol w:w="3759"/>
      </w:tblGrid>
      <w:tr>
        <w:trPr>
          <w:jc w:val="center"/>
          <w:trHeight w:val="637"/>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bl>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2"/>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hint="eastAsia"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响应供应商（单位公章）：</w:t>
      </w:r>
      <w:r/>
    </w:p>
    <w:p>
      <w:pPr>
        <w:pStyle w:val="926"/>
        <w:ind w:lef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hint="eastAsia"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hint="eastAsia" w:ascii="宋体" w:hAnsi="宋体"/>
          <w:sz w:val="26"/>
          <w:szCs w:val="20"/>
          <w:highlight w:val="none"/>
        </w:rPr>
      </w:pPr>
      <w:r>
        <w:rPr>
          <w:rFonts w:hint="eastAsia" w:ascii="宋体" w:hAnsi="宋体"/>
          <w:sz w:val="26"/>
          <w:szCs w:val="20"/>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lang w:val="en-US" w:eastAsia="zh-CN"/>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lang w:eastAsia="zh-CN"/>
        </w:rPr>
        <w:t xml:space="preserve">苏州大学唐楼A楼实验室改造（一期）实验室工艺建设</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lang w:val="en-US" w:eastAsia="zh-CN"/>
        </w:rPr>
        <w:t xml:space="preserve">代理人</w:t>
      </w:r>
      <w:r>
        <w:rPr>
          <w:rFonts w:ascii="宋体" w:hAnsi="宋体" w:cs="宋体"/>
          <w:color w:val="000000"/>
          <w:sz w:val="24"/>
          <w:highlight w:val="none"/>
        </w:rPr>
        <w:t xml:space="preserve">：（签字或盖章）</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（项目名称和采购编号）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9">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8">
    <w:name w:val="TOC Heading"/>
    <w:uiPriority w:val="39"/>
    <w:unhideWhenUsed/>
  </w:style>
  <w:style w:type="paragraph" w:styleId="9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0">
    <w:name w:val="Heading 1"/>
    <w:basedOn w:val="909"/>
    <w:next w:val="909"/>
    <w:link w:val="1130"/>
    <w:uiPriority w:val="0"/>
    <w:qFormat/>
    <w:pPr>
      <w:jc w:val="center"/>
      <w:keepLines/>
      <w:keepNext/>
      <w:spacing w:before="100" w:after="90" w:line="576" w:lineRule="auto"/>
      <w:outlineLvl w:val="0"/>
    </w:pPr>
    <w:rPr>
      <w:rFonts w:eastAsia="黑体"/>
      <w:b/>
      <w:sz w:val="36"/>
      <w:szCs w:val="20"/>
    </w:rPr>
  </w:style>
  <w:style w:type="paragraph" w:styleId="911">
    <w:name w:val="Heading 2"/>
    <w:basedOn w:val="909"/>
    <w:next w:val="909"/>
    <w:link w:val="996"/>
    <w:uiPriority w:val="0"/>
    <w:unhideWhenUsed/>
    <w:qFormat/>
    <w:pPr>
      <w:keepLines/>
      <w:keepNext/>
      <w:spacing w:before="260" w:after="260" w:line="416" w:lineRule="auto"/>
      <w:outlineLvl w:val="1"/>
    </w:pPr>
    <w:rPr>
      <w:rFonts w:ascii="Cambria" w:hAnsi="Cambria"/>
      <w:b/>
      <w:bCs/>
      <w:sz w:val="32"/>
      <w:szCs w:val="32"/>
    </w:rPr>
  </w:style>
  <w:style w:type="paragraph" w:styleId="912">
    <w:name w:val="Heading 3"/>
    <w:basedOn w:val="909"/>
    <w:next w:val="909"/>
    <w:link w:val="997"/>
    <w:uiPriority w:val="0"/>
    <w:unhideWhenUsed/>
    <w:qFormat/>
    <w:pPr>
      <w:jc w:val="left"/>
      <w:keepLines/>
      <w:keepNext/>
      <w:outlineLvl w:val="2"/>
    </w:pPr>
    <w:rPr>
      <w:rFonts w:eastAsia="楷体_GB2312"/>
      <w:b/>
      <w:sz w:val="28"/>
      <w:szCs w:val="20"/>
    </w:rPr>
  </w:style>
  <w:style w:type="paragraph" w:styleId="913">
    <w:name w:val="Heading 4"/>
    <w:basedOn w:val="909"/>
    <w:next w:val="909"/>
    <w:link w:val="998"/>
    <w:uiPriority w:val="0"/>
    <w:unhideWhenUsed/>
    <w:qFormat/>
    <w:pPr>
      <w:keepLines/>
      <w:keepNext/>
      <w:spacing w:line="360" w:lineRule="auto"/>
      <w:outlineLvl w:val="3"/>
    </w:pPr>
    <w:rPr>
      <w:rFonts w:ascii="Arial" w:hAnsi="Arial"/>
      <w:b/>
      <w:bCs/>
      <w:szCs w:val="28"/>
    </w:rPr>
  </w:style>
  <w:style w:type="paragraph" w:styleId="914">
    <w:name w:val="Heading 5"/>
    <w:basedOn w:val="909"/>
    <w:next w:val="909"/>
    <w:link w:val="999"/>
    <w:uiPriority w:val="0"/>
    <w:unhideWhenUsed/>
    <w:qFormat/>
    <w:pPr>
      <w:keepLines/>
      <w:keepNext/>
      <w:spacing w:before="280" w:after="290" w:line="374" w:lineRule="auto"/>
      <w:outlineLvl w:val="4"/>
    </w:pPr>
    <w:rPr>
      <w:b/>
      <w:bCs/>
      <w:sz w:val="28"/>
      <w:szCs w:val="28"/>
    </w:rPr>
  </w:style>
  <w:style w:type="paragraph" w:styleId="915">
    <w:name w:val="Heading 6"/>
    <w:basedOn w:val="909"/>
    <w:next w:val="909"/>
    <w:link w:val="1000"/>
    <w:uiPriority w:val="0"/>
    <w:unhideWhenUsed/>
    <w:qFormat/>
    <w:pPr>
      <w:keepLines/>
      <w:keepNext/>
      <w:spacing w:before="240" w:after="64" w:line="316" w:lineRule="auto"/>
      <w:outlineLvl w:val="5"/>
    </w:pPr>
    <w:rPr>
      <w:rFonts w:ascii="Cambria" w:hAnsi="Cambria"/>
      <w:b/>
      <w:bCs/>
      <w:sz w:val="24"/>
    </w:rPr>
  </w:style>
  <w:style w:type="paragraph" w:styleId="916">
    <w:name w:val="Heading 7"/>
    <w:basedOn w:val="909"/>
    <w:next w:val="909"/>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917">
    <w:name w:val="Heading 8"/>
    <w:basedOn w:val="909"/>
    <w:next w:val="909"/>
    <w:link w:val="1002"/>
    <w:uiPriority w:val="9"/>
    <w:unhideWhenUsed/>
    <w:qFormat/>
    <w:pPr>
      <w:keepLines/>
      <w:keepNext/>
      <w:spacing w:before="320" w:after="200"/>
      <w:outlineLvl w:val="7"/>
    </w:pPr>
    <w:rPr>
      <w:rFonts w:ascii="Arial" w:hAnsi="Arial" w:eastAsia="Arial" w:cs="Arial"/>
      <w:i/>
      <w:iCs/>
      <w:sz w:val="22"/>
      <w:szCs w:val="22"/>
    </w:rPr>
  </w:style>
  <w:style w:type="paragraph" w:styleId="918">
    <w:name w:val="Heading 9"/>
    <w:basedOn w:val="909"/>
    <w:next w:val="909"/>
    <w:link w:val="1003"/>
    <w:uiPriority w:val="9"/>
    <w:unhideWhenUsed/>
    <w:qFormat/>
    <w:pPr>
      <w:keepLines/>
      <w:keepNext/>
      <w:spacing w:before="320" w:after="200"/>
      <w:outlineLvl w:val="8"/>
    </w:pPr>
    <w:rPr>
      <w:rFonts w:ascii="Arial" w:hAnsi="Arial" w:eastAsia="Arial" w:cs="Arial"/>
      <w:i/>
      <w:iCs/>
      <w:szCs w:val="21"/>
    </w:rPr>
  </w:style>
  <w:style w:type="character" w:styleId="919" w:default="1">
    <w:name w:val="Default Paragraph Font"/>
    <w:uiPriority w:val="1"/>
    <w:unhideWhenUsed/>
    <w:qFormat/>
  </w:style>
  <w:style w:type="table" w:styleId="920" w:default="1">
    <w:name w:val="Normal Table"/>
    <w:uiPriority w:val="99"/>
    <w:unhideWhenUsed/>
    <w:qFormat/>
    <w:tblPr>
      <w:tblCellMar>
        <w:left w:w="108" w:type="dxa"/>
        <w:top w:w="0" w:type="dxa"/>
        <w:right w:w="108" w:type="dxa"/>
        <w:bottom w:w="0" w:type="dxa"/>
      </w:tblCellMar>
    </w:tblPr>
  </w:style>
  <w:style w:type="paragraph" w:styleId="921">
    <w:name w:val="toc 7"/>
    <w:basedOn w:val="909"/>
    <w:next w:val="909"/>
    <w:uiPriority w:val="39"/>
    <w:unhideWhenUsed/>
    <w:qFormat/>
    <w:pPr>
      <w:ind w:left="1701"/>
      <w:spacing w:after="57"/>
    </w:pPr>
  </w:style>
  <w:style w:type="paragraph" w:styleId="922">
    <w:name w:val="Normal Indent"/>
    <w:basedOn w:val="909"/>
    <w:next w:val="909"/>
    <w:uiPriority w:val="0"/>
    <w:qFormat/>
    <w:pPr>
      <w:ind w:firstLine="420"/>
      <w:jc w:val="left"/>
    </w:pPr>
    <w:rPr>
      <w:rFonts w:eastAsia="楷体_GB2312"/>
      <w:sz w:val="24"/>
      <w:szCs w:val="20"/>
    </w:rPr>
  </w:style>
  <w:style w:type="paragraph" w:styleId="923">
    <w:name w:val="Caption"/>
    <w:basedOn w:val="909"/>
    <w:next w:val="909"/>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924">
    <w:name w:val="annotation text"/>
    <w:basedOn w:val="909"/>
    <w:link w:val="1140"/>
    <w:uiPriority w:val="0"/>
    <w:qFormat/>
    <w:pPr>
      <w:jc w:val="left"/>
    </w:pPr>
    <w:rPr>
      <w:b/>
    </w:rPr>
  </w:style>
  <w:style w:type="paragraph" w:styleId="925">
    <w:name w:val="Body Text"/>
    <w:basedOn w:val="909"/>
    <w:uiPriority w:val="0"/>
    <w:qFormat/>
    <w:pPr>
      <w:spacing w:after="120"/>
    </w:pPr>
    <w:rPr>
      <w:szCs w:val="20"/>
    </w:rPr>
  </w:style>
  <w:style w:type="paragraph" w:styleId="926">
    <w:name w:val="Body Text Indent"/>
    <w:basedOn w:val="909"/>
    <w:uiPriority w:val="0"/>
    <w:qFormat/>
    <w:pPr>
      <w:ind w:left="420"/>
      <w:spacing w:after="120"/>
    </w:pPr>
    <w:rPr>
      <w:szCs w:val="20"/>
    </w:rPr>
  </w:style>
  <w:style w:type="paragraph" w:styleId="927">
    <w:name w:val="Block Text"/>
    <w:basedOn w:val="909"/>
    <w:uiPriority w:val="0"/>
    <w:qFormat/>
    <w:pPr>
      <w:ind w:left="630" w:right="-609" w:firstLine="420"/>
      <w:spacing w:line="360" w:lineRule="auto"/>
    </w:pPr>
    <w:rPr>
      <w:rFonts w:hint="eastAsia" w:ascii="仿宋_GB2312" w:eastAsia="仿宋_GB2312"/>
    </w:rPr>
  </w:style>
  <w:style w:type="paragraph" w:styleId="928">
    <w:name w:val="toc 5"/>
    <w:basedOn w:val="909"/>
    <w:next w:val="909"/>
    <w:uiPriority w:val="0"/>
    <w:qFormat/>
    <w:pPr>
      <w:ind w:left="1680"/>
    </w:pPr>
    <w:rPr>
      <w:rFonts w:ascii="Calibri" w:hAnsi="Calibri"/>
      <w:szCs w:val="21"/>
    </w:rPr>
  </w:style>
  <w:style w:type="paragraph" w:styleId="929">
    <w:name w:val="toc 3"/>
    <w:next w:val="909"/>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30">
    <w:name w:val="Plain Text"/>
    <w:basedOn w:val="909"/>
    <w:uiPriority w:val="0"/>
    <w:qFormat/>
    <w:rPr>
      <w:rFonts w:ascii="宋体" w:hAnsi="Courier New"/>
    </w:rPr>
  </w:style>
  <w:style w:type="paragraph" w:styleId="931">
    <w:name w:val="toc 8"/>
    <w:basedOn w:val="909"/>
    <w:next w:val="909"/>
    <w:uiPriority w:val="39"/>
    <w:unhideWhenUsed/>
    <w:qFormat/>
    <w:pPr>
      <w:ind w:left="1984"/>
      <w:spacing w:after="57"/>
    </w:pPr>
  </w:style>
  <w:style w:type="paragraph" w:styleId="932">
    <w:name w:val="Body Text Indent 2"/>
    <w:basedOn w:val="909"/>
    <w:uiPriority w:val="0"/>
    <w:qFormat/>
    <w:pPr>
      <w:ind w:left="420"/>
      <w:jc w:val="left"/>
      <w:spacing w:after="120" w:line="480" w:lineRule="auto"/>
      <w:widowControl/>
    </w:pPr>
    <w:rPr>
      <w:rFonts w:ascii="Calibri" w:hAnsi="Calibri"/>
      <w:sz w:val="24"/>
    </w:rPr>
  </w:style>
  <w:style w:type="paragraph" w:styleId="933">
    <w:name w:val="endnote text"/>
    <w:basedOn w:val="909"/>
    <w:link w:val="1121"/>
    <w:uiPriority w:val="99"/>
    <w:unhideWhenUsed/>
    <w:qFormat/>
    <w:rPr>
      <w:sz w:val="20"/>
    </w:rPr>
  </w:style>
  <w:style w:type="paragraph" w:styleId="934">
    <w:name w:val="Balloon Text"/>
    <w:basedOn w:val="909"/>
    <w:link w:val="1142"/>
    <w:uiPriority w:val="99"/>
    <w:unhideWhenUsed/>
    <w:qFormat/>
    <w:rPr>
      <w:sz w:val="18"/>
      <w:szCs w:val="18"/>
    </w:rPr>
  </w:style>
  <w:style w:type="paragraph" w:styleId="935">
    <w:name w:val="Footer"/>
    <w:basedOn w:val="909"/>
    <w:link w:val="1013"/>
    <w:uiPriority w:val="0"/>
    <w:qFormat/>
    <w:pPr>
      <w:jc w:val="left"/>
      <w:tabs>
        <w:tab w:val="center" w:pos="4153" w:leader="none"/>
        <w:tab w:val="right" w:pos="8306" w:leader="none"/>
      </w:tabs>
    </w:pPr>
    <w:rPr>
      <w:rFonts w:ascii="Calibri" w:hAnsi="Calibri"/>
      <w:sz w:val="18"/>
      <w:szCs w:val="20"/>
    </w:rPr>
  </w:style>
  <w:style w:type="paragraph" w:styleId="936">
    <w:name w:val="envelope return"/>
    <w:basedOn w:val="909"/>
    <w:uiPriority w:val="0"/>
    <w:qFormat/>
    <w:rPr>
      <w:rFonts w:ascii="Arial" w:hAnsi="Arial"/>
    </w:rPr>
  </w:style>
  <w:style w:type="paragraph" w:styleId="937">
    <w:name w:val="Header"/>
    <w:basedOn w:val="909"/>
    <w:link w:val="101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8">
    <w:name w:val="toc 1"/>
    <w:basedOn w:val="909"/>
    <w:next w:val="909"/>
    <w:uiPriority w:val="0"/>
    <w:qFormat/>
    <w:pPr>
      <w:jc w:val="left"/>
      <w:spacing w:before="50" w:after="50" w:line="360" w:lineRule="auto"/>
    </w:pPr>
    <w:rPr>
      <w:sz w:val="24"/>
      <w:szCs w:val="20"/>
    </w:rPr>
  </w:style>
  <w:style w:type="paragraph" w:styleId="939">
    <w:name w:val="toc 4"/>
    <w:next w:val="909"/>
    <w:uiPriority w:val="0"/>
    <w:qFormat/>
    <w:pPr>
      <w:ind w:left="1260"/>
      <w:jc w:val="both"/>
      <w:widowControl w:val="off"/>
    </w:pPr>
    <w:rPr>
      <w:rFonts w:ascii="Calibri" w:hAnsi="Calibri" w:eastAsia="宋体" w:cs="Times New Roman"/>
      <w:sz w:val="21"/>
      <w:szCs w:val="21"/>
      <w:lang w:val="en-US" w:eastAsia="zh-CN" w:bidi="ar-SA"/>
    </w:rPr>
  </w:style>
  <w:style w:type="paragraph" w:styleId="940">
    <w:name w:val="Subtitle"/>
    <w:basedOn w:val="909"/>
    <w:next w:val="909"/>
    <w:link w:val="1006"/>
    <w:uiPriority w:val="11"/>
    <w:qFormat/>
    <w:pPr>
      <w:spacing w:before="200" w:after="200"/>
    </w:pPr>
    <w:rPr>
      <w:sz w:val="24"/>
    </w:rPr>
  </w:style>
  <w:style w:type="paragraph" w:styleId="941">
    <w:name w:val="footnote text"/>
    <w:basedOn w:val="909"/>
    <w:link w:val="1120"/>
    <w:uiPriority w:val="99"/>
    <w:unhideWhenUsed/>
    <w:qFormat/>
    <w:pPr>
      <w:spacing w:after="40"/>
    </w:pPr>
    <w:rPr>
      <w:sz w:val="18"/>
    </w:rPr>
  </w:style>
  <w:style w:type="paragraph" w:styleId="942">
    <w:name w:val="toc 6"/>
    <w:basedOn w:val="909"/>
    <w:next w:val="909"/>
    <w:uiPriority w:val="39"/>
    <w:unhideWhenUsed/>
    <w:qFormat/>
    <w:pPr>
      <w:ind w:left="1417"/>
      <w:spacing w:after="57"/>
    </w:pPr>
  </w:style>
  <w:style w:type="paragraph" w:styleId="943">
    <w:name w:val="table of figures"/>
    <w:basedOn w:val="909"/>
    <w:next w:val="909"/>
    <w:uiPriority w:val="99"/>
    <w:unhideWhenUsed/>
    <w:qFormat/>
  </w:style>
  <w:style w:type="paragraph" w:styleId="944">
    <w:name w:val="toc 2"/>
    <w:basedOn w:val="909"/>
    <w:next w:val="909"/>
    <w:uiPriority w:val="0"/>
    <w:qFormat/>
    <w:pPr>
      <w:ind w:left="200"/>
      <w:spacing w:line="360" w:lineRule="auto"/>
    </w:pPr>
    <w:rPr>
      <w:szCs w:val="22"/>
    </w:rPr>
  </w:style>
  <w:style w:type="paragraph" w:styleId="945">
    <w:name w:val="toc 9"/>
    <w:basedOn w:val="909"/>
    <w:next w:val="909"/>
    <w:uiPriority w:val="39"/>
    <w:unhideWhenUsed/>
    <w:qFormat/>
    <w:pPr>
      <w:ind w:left="2268"/>
      <w:spacing w:after="57"/>
    </w:pPr>
  </w:style>
  <w:style w:type="paragraph" w:styleId="946">
    <w:name w:val="Normal (Web)"/>
    <w:basedOn w:val="909"/>
    <w:uiPriority w:val="0"/>
    <w:qFormat/>
    <w:pPr>
      <w:jc w:val="left"/>
      <w:spacing w:before="100" w:beforeAutospacing="1" w:after="100" w:afterAutospacing="1"/>
      <w:widowControl/>
    </w:pPr>
    <w:rPr>
      <w:rFonts w:ascii="宋体" w:hAnsi="宋体" w:cs="宋体"/>
      <w:sz w:val="24"/>
    </w:rPr>
  </w:style>
  <w:style w:type="paragraph" w:styleId="947">
    <w:name w:val="Title"/>
    <w:basedOn w:val="909"/>
    <w:next w:val="909"/>
    <w:link w:val="1005"/>
    <w:uiPriority w:val="10"/>
    <w:qFormat/>
    <w:pPr>
      <w:contextualSpacing/>
      <w:spacing w:before="300" w:after="200"/>
    </w:pPr>
    <w:rPr>
      <w:sz w:val="48"/>
      <w:szCs w:val="48"/>
    </w:rPr>
  </w:style>
  <w:style w:type="paragraph" w:styleId="948">
    <w:name w:val="annotation subject"/>
    <w:basedOn w:val="924"/>
    <w:next w:val="924"/>
    <w:link w:val="1141"/>
    <w:uiPriority w:val="99"/>
    <w:unhideWhenUsed/>
    <w:qFormat/>
    <w:rPr>
      <w:bCs/>
    </w:rPr>
  </w:style>
  <w:style w:type="paragraph" w:styleId="949">
    <w:name w:val="Body Text First Indent 2"/>
    <w:basedOn w:val="926"/>
    <w:uiPriority w:val="0"/>
    <w:unhideWhenUsed/>
    <w:qFormat/>
    <w:pPr>
      <w:ind w:firstLine="420"/>
    </w:pPr>
  </w:style>
  <w:style w:type="table" w:styleId="950">
    <w:name w:val="Table Grid"/>
    <w:basedOn w:val="9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uiPriority w:val="0"/>
    <w:qFormat/>
    <w:rPr>
      <w:b/>
      <w:bCs/>
    </w:rPr>
  </w:style>
  <w:style w:type="character" w:styleId="952">
    <w:name w:val="endnote reference"/>
    <w:basedOn w:val="919"/>
    <w:uiPriority w:val="99"/>
    <w:unhideWhenUsed/>
    <w:qFormat/>
    <w:rPr>
      <w:vertAlign w:val="superscript"/>
    </w:rPr>
  </w:style>
  <w:style w:type="character" w:styleId="953">
    <w:name w:val="page number"/>
    <w:uiPriority w:val="0"/>
    <w:qFormat/>
    <w:rPr>
      <w:rFonts w:ascii="Tahoma" w:hAnsi="Tahoma" w:eastAsia="宋体" w:cs="Times New Roman"/>
      <w:sz w:val="24"/>
      <w:szCs w:val="24"/>
      <w:lang w:val="en-US" w:eastAsia="zh-CN" w:bidi="ar-SA"/>
    </w:rPr>
  </w:style>
  <w:style w:type="character" w:styleId="954">
    <w:name w:val="FollowedHyperlink"/>
    <w:basedOn w:val="919"/>
    <w:uiPriority w:val="99"/>
    <w:unhideWhenUsed/>
    <w:qFormat/>
    <w:rPr>
      <w:color w:val="800080"/>
      <w:u w:val="single"/>
    </w:rPr>
  </w:style>
  <w:style w:type="character" w:styleId="955">
    <w:name w:val="Hyperlink"/>
    <w:basedOn w:val="919"/>
    <w:uiPriority w:val="0"/>
    <w:qFormat/>
    <w:rPr>
      <w:color w:val="0000ff"/>
      <w:u w:val="single"/>
    </w:rPr>
  </w:style>
  <w:style w:type="character" w:styleId="956">
    <w:name w:val="annotation reference"/>
    <w:basedOn w:val="919"/>
    <w:uiPriority w:val="99"/>
    <w:unhideWhenUsed/>
    <w:qFormat/>
    <w:rPr>
      <w:sz w:val="21"/>
      <w:szCs w:val="21"/>
    </w:rPr>
  </w:style>
  <w:style w:type="character" w:styleId="957">
    <w:name w:val="footnote reference"/>
    <w:basedOn w:val="919"/>
    <w:uiPriority w:val="99"/>
    <w:unhideWhenUsed/>
    <w:qFormat/>
    <w:rPr>
      <w:vertAlign w:val="superscript"/>
    </w:rPr>
  </w:style>
  <w:style w:type="character" w:styleId="958" w:customStyle="1">
    <w:name w:val="Heading 2 Char"/>
    <w:basedOn w:val="919"/>
    <w:uiPriority w:val="9"/>
    <w:qFormat/>
    <w:rPr>
      <w:rFonts w:ascii="Arial" w:hAnsi="Arial" w:eastAsia="Arial" w:cs="Arial"/>
      <w:sz w:val="34"/>
    </w:rPr>
  </w:style>
  <w:style w:type="character" w:styleId="959" w:customStyle="1">
    <w:name w:val="Heading 3 Char"/>
    <w:basedOn w:val="919"/>
    <w:uiPriority w:val="9"/>
    <w:qFormat/>
    <w:rPr>
      <w:rFonts w:ascii="Arial" w:hAnsi="Arial" w:eastAsia="Arial" w:cs="Arial"/>
      <w:sz w:val="30"/>
      <w:szCs w:val="30"/>
    </w:rPr>
  </w:style>
  <w:style w:type="character" w:styleId="960" w:customStyle="1">
    <w:name w:val="Heading 4 Char"/>
    <w:basedOn w:val="919"/>
    <w:uiPriority w:val="9"/>
    <w:qFormat/>
    <w:rPr>
      <w:rFonts w:ascii="Arial" w:hAnsi="Arial" w:eastAsia="Arial" w:cs="Arial"/>
      <w:b/>
      <w:bCs/>
      <w:sz w:val="26"/>
      <w:szCs w:val="26"/>
    </w:rPr>
  </w:style>
  <w:style w:type="character" w:styleId="961" w:customStyle="1">
    <w:name w:val="Heading 5 Char"/>
    <w:basedOn w:val="919"/>
    <w:uiPriority w:val="9"/>
    <w:qFormat/>
    <w:rPr>
      <w:rFonts w:ascii="Arial" w:hAnsi="Arial" w:eastAsia="Arial" w:cs="Arial"/>
      <w:b/>
      <w:bCs/>
      <w:sz w:val="24"/>
      <w:szCs w:val="24"/>
    </w:rPr>
  </w:style>
  <w:style w:type="character" w:styleId="962" w:customStyle="1">
    <w:name w:val="Heading 6 Char"/>
    <w:basedOn w:val="919"/>
    <w:uiPriority w:val="9"/>
    <w:qFormat/>
    <w:rPr>
      <w:rFonts w:ascii="Arial" w:hAnsi="Arial" w:eastAsia="Arial" w:cs="Arial"/>
      <w:b/>
      <w:bCs/>
      <w:sz w:val="22"/>
      <w:szCs w:val="22"/>
    </w:rPr>
  </w:style>
  <w:style w:type="character" w:styleId="963" w:customStyle="1">
    <w:name w:val="Heading 7 Char"/>
    <w:basedOn w:val="919"/>
    <w:uiPriority w:val="9"/>
    <w:qFormat/>
    <w:rPr>
      <w:rFonts w:ascii="Arial" w:hAnsi="Arial" w:eastAsia="Arial" w:cs="Arial"/>
      <w:b/>
      <w:bCs/>
      <w:i/>
      <w:iCs/>
      <w:sz w:val="22"/>
      <w:szCs w:val="22"/>
    </w:rPr>
  </w:style>
  <w:style w:type="character" w:styleId="964" w:customStyle="1">
    <w:name w:val="Heading 8 Char"/>
    <w:basedOn w:val="919"/>
    <w:uiPriority w:val="9"/>
    <w:qFormat/>
    <w:rPr>
      <w:rFonts w:ascii="Arial" w:hAnsi="Arial" w:eastAsia="Arial" w:cs="Arial"/>
      <w:i/>
      <w:iCs/>
      <w:sz w:val="22"/>
      <w:szCs w:val="22"/>
    </w:rPr>
  </w:style>
  <w:style w:type="character" w:styleId="965" w:customStyle="1">
    <w:name w:val="Heading 9 Char"/>
    <w:basedOn w:val="919"/>
    <w:uiPriority w:val="9"/>
    <w:qFormat/>
    <w:rPr>
      <w:rFonts w:ascii="Arial" w:hAnsi="Arial" w:eastAsia="Arial" w:cs="Arial"/>
      <w:i/>
      <w:iCs/>
      <w:sz w:val="21"/>
      <w:szCs w:val="21"/>
    </w:rPr>
  </w:style>
  <w:style w:type="character" w:styleId="966" w:customStyle="1">
    <w:name w:val="Title Char"/>
    <w:basedOn w:val="919"/>
    <w:uiPriority w:val="10"/>
    <w:qFormat/>
    <w:rPr>
      <w:sz w:val="48"/>
      <w:szCs w:val="48"/>
    </w:rPr>
  </w:style>
  <w:style w:type="character" w:styleId="967" w:customStyle="1">
    <w:name w:val="Subtitle Char"/>
    <w:basedOn w:val="919"/>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919"/>
    <w:uiPriority w:val="99"/>
    <w:qFormat/>
  </w:style>
  <w:style w:type="character" w:styleId="971" w:customStyle="1">
    <w:name w:val="Caption Char"/>
    <w:uiPriority w:val="99"/>
    <w:qFormat/>
  </w:style>
  <w:style w:type="table" w:styleId="972" w:customStyle="1">
    <w:name w:val="无格式表格 11"/>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9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9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网格表 3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9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网格表 5 深色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网格表 6 彩色1"/>
    <w:basedOn w:val="9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网格表 7 彩色1"/>
    <w:basedOn w:val="9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清单表 1 浅色1"/>
    <w:basedOn w:val="9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清单表 21"/>
    <w:basedOn w:val="9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清单表 3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清单表 4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清单表 5 深色1"/>
    <w:basedOn w:val="9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9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清单表 7 彩色1"/>
    <w:basedOn w:val="9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目录 51"/>
    <w:next w:val="909"/>
    <w:uiPriority w:val="0"/>
    <w:qFormat/>
    <w:pPr>
      <w:ind w:left="1275"/>
      <w:jc w:val="both"/>
    </w:pPr>
    <w:rPr>
      <w:rFonts w:ascii="Times New Roman" w:hAnsi="Times New Roman" w:eastAsia="宋体" w:cs="Times New Roman"/>
      <w:sz w:val="21"/>
      <w:lang w:val="en-US" w:eastAsia="zh-CN" w:bidi="ar-SA"/>
    </w:rPr>
  </w:style>
  <w:style w:type="character" w:styleId="995" w:customStyle="1">
    <w:name w:val="Heading 1 Char"/>
    <w:basedOn w:val="919"/>
    <w:uiPriority w:val="9"/>
    <w:qFormat/>
    <w:rPr>
      <w:rFonts w:ascii="Arial" w:hAnsi="Arial" w:eastAsia="Arial" w:cs="Arial"/>
      <w:sz w:val="40"/>
      <w:szCs w:val="40"/>
    </w:rPr>
  </w:style>
  <w:style w:type="character" w:styleId="996" w:customStyle="1">
    <w:name w:val="标题 2 字符"/>
    <w:basedOn w:val="919"/>
    <w:link w:val="911"/>
    <w:uiPriority w:val="9"/>
    <w:qFormat/>
    <w:rPr>
      <w:rFonts w:ascii="Arial" w:hAnsi="Arial" w:eastAsia="Arial" w:cs="Arial"/>
      <w:sz w:val="34"/>
    </w:rPr>
  </w:style>
  <w:style w:type="character" w:styleId="997" w:customStyle="1">
    <w:name w:val="标题 3 字符"/>
    <w:basedOn w:val="919"/>
    <w:link w:val="912"/>
    <w:uiPriority w:val="9"/>
    <w:qFormat/>
    <w:rPr>
      <w:rFonts w:ascii="Arial" w:hAnsi="Arial" w:eastAsia="Arial" w:cs="Arial"/>
      <w:sz w:val="30"/>
      <w:szCs w:val="30"/>
    </w:rPr>
  </w:style>
  <w:style w:type="character" w:styleId="998" w:customStyle="1">
    <w:name w:val="标题 4 字符"/>
    <w:basedOn w:val="919"/>
    <w:link w:val="913"/>
    <w:uiPriority w:val="9"/>
    <w:qFormat/>
    <w:rPr>
      <w:rFonts w:ascii="Arial" w:hAnsi="Arial" w:eastAsia="Arial" w:cs="Arial"/>
      <w:b/>
      <w:bCs/>
      <w:sz w:val="26"/>
      <w:szCs w:val="26"/>
    </w:rPr>
  </w:style>
  <w:style w:type="character" w:styleId="999" w:customStyle="1">
    <w:name w:val="标题 5 字符"/>
    <w:basedOn w:val="919"/>
    <w:link w:val="914"/>
    <w:uiPriority w:val="9"/>
    <w:qFormat/>
    <w:rPr>
      <w:rFonts w:ascii="Arial" w:hAnsi="Arial" w:eastAsia="Arial" w:cs="Arial"/>
      <w:b/>
      <w:bCs/>
      <w:sz w:val="24"/>
      <w:szCs w:val="24"/>
    </w:rPr>
  </w:style>
  <w:style w:type="character" w:styleId="1000" w:customStyle="1">
    <w:name w:val="标题 6 字符"/>
    <w:basedOn w:val="919"/>
    <w:link w:val="915"/>
    <w:uiPriority w:val="9"/>
    <w:qFormat/>
    <w:rPr>
      <w:rFonts w:ascii="Arial" w:hAnsi="Arial" w:eastAsia="Arial" w:cs="Arial"/>
      <w:b/>
      <w:bCs/>
      <w:sz w:val="22"/>
      <w:szCs w:val="22"/>
    </w:rPr>
  </w:style>
  <w:style w:type="character" w:styleId="1001" w:customStyle="1">
    <w:name w:val="标题 7 字符"/>
    <w:basedOn w:val="919"/>
    <w:link w:val="916"/>
    <w:uiPriority w:val="9"/>
    <w:qFormat/>
    <w:rPr>
      <w:rFonts w:ascii="Arial" w:hAnsi="Arial" w:eastAsia="Arial" w:cs="Arial"/>
      <w:b/>
      <w:bCs/>
      <w:i/>
      <w:iCs/>
      <w:sz w:val="22"/>
      <w:szCs w:val="22"/>
    </w:rPr>
  </w:style>
  <w:style w:type="character" w:styleId="1002" w:customStyle="1">
    <w:name w:val="标题 8 字符"/>
    <w:basedOn w:val="919"/>
    <w:link w:val="917"/>
    <w:uiPriority w:val="9"/>
    <w:qFormat/>
    <w:rPr>
      <w:rFonts w:ascii="Arial" w:hAnsi="Arial" w:eastAsia="Arial" w:cs="Arial"/>
      <w:i/>
      <w:iCs/>
      <w:sz w:val="22"/>
      <w:szCs w:val="22"/>
    </w:rPr>
  </w:style>
  <w:style w:type="character" w:styleId="1003" w:customStyle="1">
    <w:name w:val="标题 9 字符"/>
    <w:basedOn w:val="919"/>
    <w:link w:val="918"/>
    <w:uiPriority w:val="9"/>
    <w:qFormat/>
    <w:rPr>
      <w:rFonts w:ascii="Arial" w:hAnsi="Arial" w:eastAsia="Arial" w:cs="Arial"/>
      <w:i/>
      <w:iCs/>
      <w:sz w:val="21"/>
      <w:szCs w:val="21"/>
    </w:rPr>
  </w:style>
  <w:style w:type="paragraph" w:styleId="1004" w:customStyle="1">
    <w:name w:val="No Spacing"/>
    <w:uiPriority w:val="1"/>
    <w:qFormat/>
    <w:rPr>
      <w:rFonts w:ascii="Times New Roman" w:hAnsi="Times New Roman" w:eastAsia="宋体" w:cs="Times New Roman"/>
      <w:lang w:val="en-US" w:eastAsia="zh-CN" w:bidi="ar-SA"/>
    </w:rPr>
  </w:style>
  <w:style w:type="character" w:styleId="1005" w:customStyle="1">
    <w:name w:val="标题 字符"/>
    <w:basedOn w:val="919"/>
    <w:link w:val="947"/>
    <w:uiPriority w:val="10"/>
    <w:qFormat/>
    <w:rPr>
      <w:sz w:val="48"/>
      <w:szCs w:val="48"/>
    </w:rPr>
  </w:style>
  <w:style w:type="character" w:styleId="1006" w:customStyle="1">
    <w:name w:val="副标题 字符"/>
    <w:basedOn w:val="919"/>
    <w:link w:val="940"/>
    <w:uiPriority w:val="11"/>
    <w:qFormat/>
    <w:rPr>
      <w:sz w:val="24"/>
      <w:szCs w:val="24"/>
    </w:rPr>
  </w:style>
  <w:style w:type="paragraph" w:styleId="1007" w:customStyle="1">
    <w:name w:val="Quote"/>
    <w:basedOn w:val="909"/>
    <w:next w:val="909"/>
    <w:link w:val="1008"/>
    <w:uiPriority w:val="29"/>
    <w:qFormat/>
    <w:pPr>
      <w:ind w:left="720" w:right="720"/>
    </w:pPr>
    <w:rPr>
      <w:i/>
    </w:rPr>
  </w:style>
  <w:style w:type="character" w:styleId="1008" w:customStyle="1">
    <w:name w:val="引用 字符"/>
    <w:link w:val="1007"/>
    <w:uiPriority w:val="29"/>
    <w:qFormat/>
    <w:rPr>
      <w:i/>
    </w:rPr>
  </w:style>
  <w:style w:type="paragraph" w:styleId="1009" w:customStyle="1">
    <w:name w:val="Intense Quote"/>
    <w:basedOn w:val="909"/>
    <w:next w:val="909"/>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character" w:styleId="1011" w:customStyle="1">
    <w:name w:val="页眉 字符"/>
    <w:basedOn w:val="919"/>
    <w:link w:val="937"/>
    <w:uiPriority w:val="99"/>
    <w:qFormat/>
  </w:style>
  <w:style w:type="character" w:styleId="1012" w:customStyle="1">
    <w:name w:val="Footer Char"/>
    <w:basedOn w:val="919"/>
    <w:uiPriority w:val="99"/>
    <w:qFormat/>
  </w:style>
  <w:style w:type="character" w:styleId="1013" w:customStyle="1">
    <w:name w:val="页脚 字符"/>
    <w:link w:val="935"/>
    <w:uiPriority w:val="99"/>
    <w:qFormat/>
  </w:style>
  <w:style w:type="table" w:styleId="1014" w:customStyle="1">
    <w:name w:val="Table Grid Light"/>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5" w:customStyle="1">
    <w:name w:val="Grid Table 1 Light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1" w:customStyle="1">
    <w:name w:val="Grid Table 2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Grid Table 2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Grid Table 3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 Accent 1"/>
    <w:basedOn w:val="92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4" w:customStyle="1">
    <w:name w:val="Grid Table 4 - Accent 2"/>
    <w:basedOn w:val="9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5" w:customStyle="1">
    <w:name w:val="Grid Table 4 - Accent 3"/>
    <w:basedOn w:val="9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6" w:customStyle="1">
    <w:name w:val="Grid Table 4 - Accent 4"/>
    <w:basedOn w:val="9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7" w:customStyle="1">
    <w:name w:val="Grid Table 4 - Accent 5"/>
    <w:basedOn w:val="92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8" w:customStyle="1">
    <w:name w:val="Grid Table 4 - Accent 6"/>
    <w:basedOn w:val="9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9" w:customStyle="1">
    <w:name w:val="Grid Table 5 Dark- Accent 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0" w:customStyle="1">
    <w:name w:val="Grid Table 5 Dark - Accent 2"/>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1" w:customStyle="1">
    <w:name w:val="Grid Table 5 Dark - Accent 3"/>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2" w:customStyle="1">
    <w:name w:val="Grid Table 5 Dark- Accent 4"/>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3" w:customStyle="1">
    <w:name w:val="Grid Table 5 Dark - Accent 5"/>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4" w:customStyle="1">
    <w:name w:val="Grid Table 5 Dark - Accent 6"/>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5" w:customStyle="1">
    <w:name w:val="Grid Table 6 Colorful - Accent 1"/>
    <w:basedOn w:val="92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6" w:customStyle="1">
    <w:name w:val="Grid Table 6 Colorful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7" w:customStyle="1">
    <w:name w:val="Grid Table 6 Colorful - Accent 3"/>
    <w:basedOn w:val="9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8" w:customStyle="1">
    <w:name w:val="Grid Table 6 Colorful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9" w:customStyle="1">
    <w:name w:val="Grid Table 6 Colorful - Accent 5"/>
    <w:basedOn w:val="92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0" w:customStyle="1">
    <w:name w:val="Grid Table 6 Colorful - Accent 6"/>
    <w:basedOn w:val="9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7 Colorful - Accent 1"/>
    <w:basedOn w:val="92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2" w:customStyle="1">
    <w:name w:val="Grid Table 7 Colorful - Accent 2"/>
    <w:basedOn w:val="9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3" w:customStyle="1">
    <w:name w:val="Grid Table 7 Colorful - Accent 3"/>
    <w:basedOn w:val="9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4" w:customStyle="1">
    <w:name w:val="Grid Table 7 Colorful - Accent 4"/>
    <w:basedOn w:val="9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5" w:customStyle="1">
    <w:name w:val="Grid Table 7 Colorful - Accent 5"/>
    <w:basedOn w:val="92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6" w:customStyle="1">
    <w:name w:val="Grid Table 7 Colorful - Accent 6"/>
    <w:basedOn w:val="9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7" w:customStyle="1">
    <w:name w:val="List Table 1 Light - Accent 1"/>
    <w:basedOn w:val="92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8" w:customStyle="1">
    <w:name w:val="List Table 1 Light - Accent 2"/>
    <w:basedOn w:val="9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9" w:customStyle="1">
    <w:name w:val="List Table 1 Light - Accent 3"/>
    <w:basedOn w:val="9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0" w:customStyle="1">
    <w:name w:val="List Table 1 Light - Accent 4"/>
    <w:basedOn w:val="92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1" w:customStyle="1">
    <w:name w:val="List Table 1 Light - Accent 5"/>
    <w:basedOn w:val="92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2" w:customStyle="1">
    <w:name w:val="List Table 1 Light - Accent 6"/>
    <w:basedOn w:val="9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3" w:customStyle="1">
    <w:name w:val="List Table 2 - Accent 1"/>
    <w:basedOn w:val="92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4" w:customStyle="1">
    <w:name w:val="List Table 2 - Accent 2"/>
    <w:basedOn w:val="9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5" w:customStyle="1">
    <w:name w:val="List Table 2 - Accent 3"/>
    <w:basedOn w:val="9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6" w:customStyle="1">
    <w:name w:val="List Table 2 - Accent 4"/>
    <w:basedOn w:val="9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7" w:customStyle="1">
    <w:name w:val="List Table 2 - Accent 5"/>
    <w:basedOn w:val="92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8" w:customStyle="1">
    <w:name w:val="List Table 2 - Accent 6"/>
    <w:basedOn w:val="9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9" w:customStyle="1">
    <w:name w:val="List Table 3 - Accent 1"/>
    <w:basedOn w:val="92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0" w:customStyle="1">
    <w:name w:val="List Table 3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1" w:customStyle="1">
    <w:name w:val="List Table 3 - Accent 3"/>
    <w:basedOn w:val="9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2" w:customStyle="1">
    <w:name w:val="List Table 3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3" w:customStyle="1">
    <w:name w:val="List Table 3 - Accent 5"/>
    <w:basedOn w:val="92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4" w:customStyle="1">
    <w:name w:val="List Table 3 - Accent 6"/>
    <w:basedOn w:val="9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5" w:customStyle="1">
    <w:name w:val="List Table 4 - Accent 1"/>
    <w:basedOn w:val="92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6" w:customStyle="1">
    <w:name w:val="List Table 4 - Accent 2"/>
    <w:basedOn w:val="9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7" w:customStyle="1">
    <w:name w:val="List Table 4 - Accent 3"/>
    <w:basedOn w:val="9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8" w:customStyle="1">
    <w:name w:val="List Table 4 - Accent 4"/>
    <w:basedOn w:val="9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9" w:customStyle="1">
    <w:name w:val="List Table 4 - Accent 5"/>
    <w:basedOn w:val="92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0" w:customStyle="1">
    <w:name w:val="List Table 4 - Accent 6"/>
    <w:basedOn w:val="9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1" w:customStyle="1">
    <w:name w:val="List Table 5 Dark - Accent 1"/>
    <w:basedOn w:val="92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2"/>
    <w:basedOn w:val="9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3"/>
    <w:basedOn w:val="9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4"/>
    <w:basedOn w:val="9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5"/>
    <w:basedOn w:val="92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6"/>
    <w:basedOn w:val="9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6 Colorful - Accent 1"/>
    <w:basedOn w:val="92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8" w:customStyle="1">
    <w:name w:val="List Table 6 Colorful - Accent 2"/>
    <w:basedOn w:val="92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9" w:customStyle="1">
    <w:name w:val="List Table 6 Colorful - Accent 3"/>
    <w:basedOn w:val="9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0" w:customStyle="1">
    <w:name w:val="List Table 6 Colorful - Accent 4"/>
    <w:basedOn w:val="92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1" w:customStyle="1">
    <w:name w:val="List Table 6 Colorful - Accent 5"/>
    <w:basedOn w:val="92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2" w:customStyle="1">
    <w:name w:val="List Table 6 Colorful - Accent 6"/>
    <w:basedOn w:val="9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3" w:customStyle="1">
    <w:name w:val="List Table 7 Colorful - Accent 1"/>
    <w:basedOn w:val="92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2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2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2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2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2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1" w:customStyle="1">
    <w:name w:val="Lined - Accent 2"/>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2" w:customStyle="1">
    <w:name w:val="Lined - Accent 3"/>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3" w:customStyle="1">
    <w:name w:val="Lined - Accent 4"/>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4" w:customStyle="1">
    <w:name w:val="Lined - Accent 5"/>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5" w:customStyle="1">
    <w:name w:val="Lined - Accent 6"/>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6" w:customStyle="1">
    <w:name w:val="Bordered &amp; Lined - Accent"/>
    <w:basedOn w:val="9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2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8" w:customStyle="1">
    <w:name w:val="Bordered &amp; Lined - Accent 2"/>
    <w:basedOn w:val="9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9" w:customStyle="1">
    <w:name w:val="Bordered &amp; Lined - Accent 3"/>
    <w:basedOn w:val="9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0" w:customStyle="1">
    <w:name w:val="Bordered &amp; Lined - Accent 4"/>
    <w:basedOn w:val="9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1" w:customStyle="1">
    <w:name w:val="Bordered &amp; Lined - Accent 5"/>
    <w:basedOn w:val="92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2" w:customStyle="1">
    <w:name w:val="Bordered &amp; Lined - Accent 6"/>
    <w:basedOn w:val="9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3" w:customStyle="1">
    <w:name w:val="Bordered"/>
    <w:basedOn w:val="9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5" w:customStyle="1">
    <w:name w:val="Bordered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6" w:customStyle="1">
    <w:name w:val="Bordered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7" w:customStyle="1">
    <w:name w:val="Bordered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8" w:customStyle="1">
    <w:name w:val="Bordered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9" w:customStyle="1">
    <w:name w:val="Bordered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0" w:customStyle="1">
    <w:name w:val="脚注文本 字符"/>
    <w:link w:val="941"/>
    <w:uiPriority w:val="99"/>
    <w:qFormat/>
    <w:rPr>
      <w:sz w:val="18"/>
    </w:rPr>
  </w:style>
  <w:style w:type="character" w:styleId="1121" w:customStyle="1">
    <w:name w:val="尾注文本 字符"/>
    <w:link w:val="933"/>
    <w:uiPriority w:val="99"/>
    <w:qFormat/>
    <w:rPr>
      <w:sz w:val="20"/>
    </w:rPr>
  </w:style>
  <w:style w:type="paragraph" w:styleId="1122" w:customStyle="1">
    <w:name w:val="TOC 标题111"/>
    <w:uiPriority w:val="39"/>
    <w:unhideWhenUsed/>
    <w:qFormat/>
    <w:rPr>
      <w:rFonts w:ascii="Times New Roman" w:hAnsi="Times New Roman" w:eastAsia="宋体" w:cs="Times New Roman"/>
      <w:lang w:val="en-US" w:eastAsia="zh-CN" w:bidi="ar-SA"/>
    </w:rPr>
  </w:style>
  <w:style w:type="paragraph" w:styleId="1123" w:customStyle="1">
    <w:name w:val="首行缩进"/>
    <w:basedOn w:val="909"/>
    <w:uiPriority w:val="0"/>
    <w:qFormat/>
    <w:pPr>
      <w:ind w:firstLine="480"/>
    </w:pPr>
    <w:rPr>
      <w:rFonts w:ascii="Calibri" w:hAnsi="Calibri"/>
      <w:lang w:val="zh-CN"/>
    </w:rPr>
  </w:style>
  <w:style w:type="paragraph" w:styleId="1124" w:customStyle="1">
    <w:name w:val="正文文本首行缩进 21"/>
    <w:basedOn w:val="926"/>
    <w:uiPriority w:val="0"/>
    <w:qFormat/>
    <w:pPr>
      <w:ind w:firstLine="420"/>
    </w:pPr>
  </w:style>
  <w:style w:type="paragraph" w:styleId="1125" w:customStyle="1">
    <w:name w:val="段"/>
    <w:next w:val="90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6" w:customStyle="1">
    <w:name w:val="正文1"/>
    <w:next w:val="909"/>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7" w:customStyle="1">
    <w:name w:val="WPSOffice手动目录 1"/>
    <w:uiPriority w:val="0"/>
    <w:qFormat/>
    <w:rPr>
      <w:rFonts w:ascii="Times New Roman" w:hAnsi="Times New Roman" w:eastAsia="宋体" w:cs="Times New Roman"/>
      <w:lang w:val="en-US" w:eastAsia="zh-CN" w:bidi="ar-SA"/>
    </w:rPr>
  </w:style>
  <w:style w:type="paragraph" w:styleId="1128" w:customStyle="1">
    <w:name w:val="List Paragraph"/>
    <w:basedOn w:val="909"/>
    <w:uiPriority w:val="99"/>
    <w:unhideWhenUsed/>
    <w:qFormat/>
    <w:pPr>
      <w:ind w:firstLine="420"/>
    </w:pPr>
    <w:rPr>
      <w:rFonts w:ascii="Calibri" w:hAnsi="Calibri"/>
    </w:rPr>
  </w:style>
  <w:style w:type="paragraph" w:styleId="1129" w:customStyle="1">
    <w:name w:val="_正文段落"/>
    <w:basedOn w:val="909"/>
    <w:uiPriority w:val="0"/>
    <w:qFormat/>
    <w:pPr>
      <w:ind w:firstLine="480"/>
      <w:spacing w:line="360" w:lineRule="auto"/>
    </w:pPr>
    <w:rPr>
      <w:rFonts w:ascii="宋体" w:hAnsi="宋体"/>
      <w:sz w:val="24"/>
    </w:rPr>
  </w:style>
  <w:style w:type="character" w:styleId="1130" w:customStyle="1">
    <w:name w:val="标题 1 字符"/>
    <w:link w:val="910"/>
    <w:uiPriority w:val="0"/>
    <w:qFormat/>
    <w:rPr>
      <w:rFonts w:eastAsia="黑体"/>
      <w:b/>
      <w:sz w:val="36"/>
      <w:szCs w:val="20"/>
    </w:rPr>
  </w:style>
  <w:style w:type="paragraph" w:styleId="113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32" w:customStyle="1">
    <w:name w:val="Blockquote"/>
    <w:basedOn w:val="909"/>
    <w:uiPriority w:val="99"/>
    <w:qFormat/>
    <w:pPr>
      <w:ind w:left="360" w:right="360"/>
      <w:jc w:val="left"/>
      <w:spacing w:before="100" w:after="100"/>
    </w:pPr>
    <w:rPr>
      <w:rFonts w:ascii="Calibri" w:hAnsi="Calibri"/>
      <w:sz w:val="24"/>
      <w:szCs w:val="20"/>
    </w:rPr>
  </w:style>
  <w:style w:type="paragraph" w:styleId="1133" w:customStyle="1">
    <w:name w:val="正文首行缩进 21"/>
    <w:basedOn w:val="1134"/>
    <w:uiPriority w:val="0"/>
    <w:unhideWhenUsed/>
    <w:qFormat/>
    <w:pPr>
      <w:ind w:left="420" w:firstLine="420"/>
      <w:spacing w:after="120" w:line="240" w:lineRule="auto"/>
    </w:pPr>
    <w:rPr>
      <w:rFonts w:hAnsi="宋体"/>
    </w:rPr>
  </w:style>
  <w:style w:type="paragraph" w:styleId="1134" w:customStyle="1">
    <w:name w:val="正文文本缩进1"/>
    <w:basedOn w:val="909"/>
    <w:next w:val="909"/>
    <w:uiPriority w:val="0"/>
    <w:qFormat/>
    <w:pPr>
      <w:ind w:firstLine="570"/>
      <w:spacing w:line="360" w:lineRule="auto"/>
    </w:pPr>
    <w:rPr>
      <w:rFonts w:ascii="宋体" w:hAnsi="Calibri"/>
      <w:sz w:val="24"/>
    </w:rPr>
  </w:style>
  <w:style w:type="paragraph" w:styleId="1135" w:customStyle="1">
    <w:name w:val="正文(其它)"/>
    <w:basedOn w:val="909"/>
    <w:uiPriority w:val="0"/>
    <w:qFormat/>
    <w:pPr>
      <w:jc w:val="center"/>
      <w:spacing w:line="312" w:lineRule="auto"/>
    </w:pPr>
    <w:rPr>
      <w:rFonts w:hint="eastAsia" w:ascii="黑体" w:eastAsia="黑体"/>
      <w:sz w:val="32"/>
      <w:szCs w:val="32"/>
    </w:rPr>
  </w:style>
  <w:style w:type="character" w:styleId="1136" w:customStyle="1">
    <w:name w:val="16"/>
    <w:basedOn w:val="919"/>
    <w:uiPriority w:val="0"/>
    <w:qFormat/>
    <w:rPr>
      <w:rFonts w:hint="default" w:ascii="Times New Roman" w:hAnsi="Times New Roman" w:cs="Times New Roman"/>
      <w:color w:val="000000"/>
    </w:rPr>
  </w:style>
  <w:style w:type="character" w:styleId="1137" w:customStyle="1">
    <w:name w:val="15"/>
    <w:basedOn w:val="919"/>
    <w:uiPriority w:val="0"/>
    <w:qFormat/>
    <w:rPr>
      <w:rFonts w:hint="default" w:ascii="Times New Roman" w:hAnsi="Times New Roman" w:cs="Times New Roman"/>
      <w:sz w:val="21"/>
      <w:szCs w:val="21"/>
    </w:rPr>
  </w:style>
  <w:style w:type="paragraph" w:styleId="1138"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9" w:customStyle="1">
    <w:name w:val="17"/>
    <w:basedOn w:val="919"/>
    <w:uiPriority w:val="0"/>
    <w:qFormat/>
    <w:rPr>
      <w:rFonts w:hint="default" w:ascii="Times New Roman" w:hAnsi="Times New Roman" w:cs="Times New Roman"/>
      <w:color w:val="dd8905"/>
    </w:rPr>
  </w:style>
  <w:style w:type="character" w:styleId="1140" w:customStyle="1">
    <w:name w:val="批注文字 字符"/>
    <w:basedOn w:val="919"/>
    <w:link w:val="924"/>
    <w:uiPriority w:val="0"/>
    <w:qFormat/>
    <w:rPr>
      <w:rFonts w:ascii="Times New Roman" w:hAnsi="Times New Roman" w:eastAsia="宋体"/>
      <w:b/>
      <w:sz w:val="21"/>
      <w:szCs w:val="24"/>
    </w:rPr>
  </w:style>
  <w:style w:type="character" w:styleId="1141" w:customStyle="1">
    <w:name w:val="批注主题 字符"/>
    <w:basedOn w:val="1140"/>
    <w:link w:val="948"/>
    <w:uiPriority w:val="99"/>
    <w:semiHidden/>
    <w:qFormat/>
    <w:rPr>
      <w:rFonts w:ascii="Times New Roman" w:hAnsi="Times New Roman" w:eastAsia="宋体"/>
      <w:bCs/>
      <w:sz w:val="21"/>
      <w:szCs w:val="24"/>
    </w:rPr>
  </w:style>
  <w:style w:type="character" w:styleId="1142" w:customStyle="1">
    <w:name w:val="批注框文本 字符"/>
    <w:basedOn w:val="919"/>
    <w:link w:val="934"/>
    <w:uiPriority w:val="99"/>
    <w:semiHidden/>
    <w:qFormat/>
    <w:rPr>
      <w:sz w:val="18"/>
      <w:szCs w:val="18"/>
    </w:rPr>
  </w:style>
  <w:style w:type="paragraph" w:styleId="114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4"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5" w:customStyle="1">
    <w:name w:val="Table Normal"/>
    <w:uiPriority w:val="0"/>
    <w:unhideWhenUsed/>
    <w:qFormat/>
    <w:rPr>
      <w:rFonts w:ascii="Calibri" w:hAnsi="Calibri" w:cs="Calibri"/>
    </w:rPr>
    <w:tblPr>
      <w:tblCellMar>
        <w:left w:w="0" w:type="dxa"/>
        <w:top w:w="0" w:type="dxa"/>
        <w:right w:w="0" w:type="dxa"/>
        <w:bottom w:w="0" w:type="dxa"/>
      </w:tblCellMar>
    </w:tblPr>
  </w:style>
  <w:style w:type="paragraph" w:styleId="114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7"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王雅</cp:lastModifiedBy>
  <cp:revision>11</cp:revision>
  <dcterms:created xsi:type="dcterms:W3CDTF">2026-04-01T03:53:00Z</dcterms:created>
  <dcterms:modified xsi:type="dcterms:W3CDTF">2026-09-28T08:59:36Z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ACE897CFECCF4E59B331214B37E643C2_13</vt:lpwstr>
  </property>
  <property fmtid="{D5CDD505-2E9C-101B-9397-08002B2CF9AE}" pid="4" name="KSOTemplateDocerSaveRecord">
    <vt:lpwstr>eyJoZGlkIjoiMjI3NzRiYzFjN2ZmNzdjZjA2Nzg2OTM4N2EwMGI1NjIiLCJ1c2VySWQiOiIxMTAwNzg1MTUyIn0=</vt:lpwstr>
  </property>
</Properties>
</file>