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微软雅黑" w:hAnsi="微软雅黑" w:cs="微软雅黑"/>
          <w:color w:val="auto"/>
          <w:sz w:val="52"/>
          <w:szCs w:val="52"/>
          <w:highlight w:val="none"/>
        </w:rPr>
      </w:pPr>
      <w:r>
        <w:rPr>
          <w:rFonts w:hint="eastAsia" w:ascii="微软雅黑" w:hAnsi="微软雅黑" w:cs="微软雅黑"/>
          <w:color w:val="auto"/>
          <w:sz w:val="52"/>
          <w:szCs w:val="52"/>
          <w:highlight w:val="none"/>
        </w:rPr>
      </w:r>
      <w:r/>
    </w:p>
    <w:p>
      <w:pPr>
        <w:rPr>
          <w:rFonts w:hint="eastAsia" w:ascii="微软雅黑" w:hAnsi="微软雅黑" w:cs="微软雅黑"/>
          <w:color w:val="auto"/>
          <w:sz w:val="52"/>
          <w:szCs w:val="52"/>
          <w:highlight w:val="none"/>
        </w:rPr>
      </w:pPr>
      <w:r>
        <w:rPr>
          <w:rFonts w:hint="eastAsia" w:ascii="微软雅黑" w:hAnsi="微软雅黑" w:cs="微软雅黑"/>
          <w:color w:val="auto"/>
          <w:sz w:val="52"/>
          <w:szCs w:val="52"/>
          <w:highlight w:val="none"/>
        </w:rPr>
      </w:r>
      <w:r/>
    </w:p>
    <w:p>
      <w:pPr>
        <w:jc w:val="center"/>
        <w:rPr>
          <w:rFonts w:hint="eastAsia" w:ascii="微软雅黑" w:hAnsi="微软雅黑" w:cs="微软雅黑"/>
          <w:b/>
          <w:bCs/>
          <w:color w:val="auto"/>
          <w:sz w:val="84"/>
          <w:szCs w:val="84"/>
          <w:highlight w:val="none"/>
        </w:rPr>
      </w:pPr>
      <w:r/>
      <w:bookmarkStart w:id="0" w:name="_Toc19040"/>
      <w:r/>
      <w:bookmarkStart w:id="1" w:name="__第一章_公开招标公告"/>
      <w:r/>
      <w:bookmarkStart w:id="2" w:name="_Toc452384169"/>
      <w:r>
        <w:rPr>
          <w:rFonts w:hint="eastAsia" w:ascii="微软雅黑" w:hAnsi="微软雅黑" w:cs="微软雅黑"/>
          <w:color w:val="auto"/>
          <w:sz w:val="84"/>
          <w:szCs w:val="84"/>
          <w:highlight w:val="none"/>
        </w:rPr>
        <w:t xml:space="preserve">采购文件</w:t>
      </w:r>
      <w:r/>
    </w:p>
    <w:p>
      <w:pPr>
        <w:jc w:val="center"/>
        <w:rPr>
          <w:rFonts w:hint="eastAsia" w:ascii="微软雅黑" w:hAnsi="微软雅黑" w:cs="微软雅黑"/>
          <w:color w:val="auto"/>
          <w:sz w:val="52"/>
          <w:szCs w:val="52"/>
          <w:highlight w:val="none"/>
        </w:rPr>
      </w:pPr>
      <w:r>
        <w:rPr>
          <w:rFonts w:hint="eastAsia" w:ascii="微软雅黑" w:hAnsi="微软雅黑" w:cs="微软雅黑"/>
          <w:color w:val="auto"/>
          <w:sz w:val="52"/>
          <w:szCs w:val="52"/>
          <w:highlight w:val="none"/>
        </w:rPr>
        <w:t xml:space="preserve">（公开招标）</w:t>
      </w:r>
      <w:r/>
    </w:p>
    <w:p>
      <w:pPr>
        <w:rPr>
          <w:rStyle w:val="1343"/>
          <w:rFonts w:hint="eastAsia" w:ascii="微软雅黑" w:hAnsi="微软雅黑" w:cs="微软雅黑"/>
          <w:color w:val="auto"/>
          <w:highlight w:val="none"/>
        </w:rPr>
      </w:pPr>
      <w:r>
        <w:rPr>
          <w:rFonts w:hint="eastAsia" w:ascii="微软雅黑" w:hAnsi="微软雅黑" w:cs="微软雅黑"/>
          <w:color w:val="auto"/>
          <w:highlight w:val="none"/>
        </w:rPr>
      </w:r>
      <w:r/>
    </w:p>
    <w:p>
      <w:pPr>
        <w:jc w:val="left"/>
        <w:rPr>
          <w:rFonts w:hint="eastAsia" w:ascii="微软雅黑" w:hAnsi="微软雅黑" w:cs="微软雅黑"/>
          <w:color w:val="auto"/>
          <w:sz w:val="36"/>
          <w:highlight w:val="none"/>
        </w:rPr>
      </w:pPr>
      <w:r>
        <w:rPr>
          <w:rFonts w:hint="eastAsia" w:ascii="微软雅黑" w:hAnsi="微软雅黑" w:cs="微软雅黑"/>
          <w:color w:val="auto"/>
          <w:sz w:val="36"/>
          <w:highlight w:val="none"/>
        </w:rPr>
      </w:r>
      <w:r/>
    </w:p>
    <w:p>
      <w:pPr>
        <w:pStyle w:val="1291"/>
        <w:ind w:left="0"/>
        <w:rPr>
          <w:color w:val="auto"/>
          <w:highlight w:val="none"/>
        </w:rPr>
      </w:pPr>
      <w:r>
        <w:rPr>
          <w:color w:val="auto"/>
          <w:highlight w:val="none"/>
        </w:rPr>
      </w:r>
      <w:r/>
    </w:p>
    <w:p>
      <w:pPr>
        <w:rPr>
          <w:color w:val="auto"/>
          <w:highlight w:val="none"/>
        </w:rPr>
      </w:pPr>
      <w:r>
        <w:rPr>
          <w:color w:val="auto"/>
          <w:highlight w:val="none"/>
        </w:rPr>
      </w:r>
      <w:r/>
    </w:p>
    <w:p>
      <w:pPr>
        <w:jc w:val="left"/>
        <w:rPr>
          <w:rFonts w:hint="eastAsia" w:ascii="微软雅黑" w:hAnsi="微软雅黑" w:cs="微软雅黑"/>
          <w:color w:val="auto"/>
          <w:sz w:val="36"/>
          <w:highlight w:val="none"/>
        </w:rPr>
      </w:pPr>
      <w:r>
        <w:rPr>
          <w:rFonts w:hint="eastAsia" w:ascii="微软雅黑" w:hAnsi="微软雅黑" w:cs="微软雅黑"/>
          <w:color w:val="auto"/>
          <w:sz w:val="36"/>
          <w:highlight w:val="none"/>
        </w:rPr>
      </w:r>
      <w:r/>
    </w:p>
    <w:p>
      <w:pPr>
        <w:ind w:left="2340" w:hanging="1500"/>
        <w:jc w:val="left"/>
        <w:spacing w:before="120"/>
        <w:rPr>
          <w:rFonts w:hint="eastAsia" w:ascii="微软雅黑" w:hAnsi="微软雅黑" w:eastAsia="微软雅黑" w:cs="微软雅黑"/>
          <w:color w:val="auto"/>
          <w:sz w:val="30"/>
          <w:szCs w:val="30"/>
          <w:highlight w:val="none"/>
          <w:lang w:eastAsia="zh-CN"/>
        </w:rPr>
      </w:pPr>
      <w:r>
        <w:rPr>
          <w:rFonts w:hint="eastAsia" w:ascii="微软雅黑" w:hAnsi="微软雅黑" w:cs="微软雅黑"/>
          <w:color w:val="auto"/>
          <w:sz w:val="30"/>
          <w:szCs w:val="30"/>
          <w:highlight w:val="none"/>
        </w:rPr>
        <w:t xml:space="preserve">项目编号：</w:t>
      </w:r>
      <w:r>
        <w:rPr>
          <w:rFonts w:hint="eastAsia" w:ascii="微软雅黑" w:hAnsi="微软雅黑" w:cs="微软雅黑"/>
          <w:color w:val="auto"/>
          <w:sz w:val="30"/>
          <w:szCs w:val="30"/>
          <w:highlight w:val="none"/>
          <w:lang w:eastAsia="zh-CN"/>
        </w:rPr>
        <w:t xml:space="preserve">JSZC-320000-JSHC-G2026-0030</w:t>
      </w:r>
      <w:r/>
    </w:p>
    <w:p>
      <w:pPr>
        <w:ind w:left="2340" w:hanging="1500"/>
        <w:jc w:val="left"/>
        <w:spacing w:before="120"/>
        <w:rPr>
          <w:rFonts w:hint="eastAsia" w:ascii="微软雅黑" w:hAnsi="微软雅黑" w:eastAsia="微软雅黑" w:cs="微软雅黑"/>
          <w:color w:val="auto"/>
          <w:sz w:val="30"/>
          <w:szCs w:val="30"/>
          <w:highlight w:val="none"/>
          <w:lang w:eastAsia="zh-CN"/>
        </w:rPr>
      </w:pPr>
      <w:r>
        <w:rPr>
          <w:rFonts w:hint="eastAsia" w:ascii="微软雅黑" w:hAnsi="微软雅黑" w:cs="微软雅黑"/>
          <w:color w:val="auto"/>
          <w:sz w:val="30"/>
          <w:szCs w:val="30"/>
          <w:highlight w:val="none"/>
        </w:rPr>
        <w:t xml:space="preserve">代理机构内部编号：</w:t>
      </w:r>
      <w:r>
        <w:rPr>
          <w:rFonts w:hint="eastAsia" w:ascii="微软雅黑" w:hAnsi="微软雅黑" w:cs="微软雅黑"/>
          <w:color w:val="auto"/>
          <w:sz w:val="30"/>
          <w:szCs w:val="30"/>
          <w:highlight w:val="none"/>
          <w:lang w:eastAsia="zh-CN"/>
        </w:rPr>
        <w:t xml:space="preserve">JSHC-2026070611B1</w:t>
      </w:r>
      <w:r/>
    </w:p>
    <w:p>
      <w:pPr>
        <w:ind w:left="2340" w:hanging="1500"/>
        <w:jc w:val="left"/>
        <w:spacing w:before="120"/>
        <w:rPr>
          <w:rFonts w:hint="eastAsia" w:ascii="微软雅黑" w:hAnsi="微软雅黑" w:eastAsia="微软雅黑" w:cs="微软雅黑"/>
          <w:color w:val="auto"/>
          <w:sz w:val="30"/>
          <w:szCs w:val="30"/>
          <w:highlight w:val="none"/>
          <w:lang w:eastAsia="zh-CN"/>
        </w:rPr>
      </w:pPr>
      <w:r>
        <w:rPr>
          <w:rFonts w:hint="eastAsia" w:ascii="微软雅黑" w:hAnsi="微软雅黑" w:cs="微软雅黑"/>
          <w:color w:val="auto"/>
          <w:sz w:val="30"/>
          <w:szCs w:val="30"/>
          <w:highlight w:val="none"/>
        </w:rPr>
        <w:t xml:space="preserve">项目名称：</w:t>
      </w:r>
      <w:r>
        <w:rPr>
          <w:rFonts w:hint="eastAsia" w:ascii="微软雅黑" w:hAnsi="微软雅黑" w:cs="微软雅黑"/>
          <w:color w:val="auto"/>
          <w:sz w:val="30"/>
          <w:szCs w:val="30"/>
          <w:highlight w:val="none"/>
          <w:lang w:eastAsia="zh-CN"/>
        </w:rPr>
        <w:t xml:space="preserve">南京医科大学实验动物垫料、饲料采购项目</w:t>
      </w:r>
      <w:r/>
    </w:p>
    <w:p>
      <w:pPr>
        <w:ind w:left="2340" w:hanging="1500"/>
        <w:jc w:val="left"/>
        <w:spacing w:before="120"/>
        <w:rPr>
          <w:rFonts w:hint="eastAsia" w:ascii="微软雅黑" w:hAnsi="微软雅黑" w:cs="微软雅黑"/>
          <w:color w:val="auto"/>
          <w:sz w:val="30"/>
          <w:szCs w:val="30"/>
          <w:highlight w:val="none"/>
        </w:rPr>
      </w:pPr>
      <w:r>
        <w:rPr>
          <w:rFonts w:hint="eastAsia" w:ascii="微软雅黑" w:hAnsi="微软雅黑" w:cs="微软雅黑"/>
          <w:color w:val="auto"/>
          <w:sz w:val="30"/>
          <w:szCs w:val="30"/>
          <w:highlight w:val="none"/>
        </w:rPr>
        <w:t xml:space="preserve">采 购 人：南京医科大学</w:t>
      </w:r>
      <w:r/>
    </w:p>
    <w:p>
      <w:pPr>
        <w:ind w:left="2340" w:hanging="1500"/>
        <w:jc w:val="left"/>
        <w:spacing w:before="120"/>
        <w:rPr>
          <w:rFonts w:hint="eastAsia" w:ascii="微软雅黑" w:hAnsi="微软雅黑" w:cs="微软雅黑"/>
          <w:color w:val="auto"/>
          <w:sz w:val="30"/>
          <w:szCs w:val="30"/>
          <w:highlight w:val="none"/>
        </w:rPr>
      </w:pPr>
      <w:r>
        <w:rPr>
          <w:rFonts w:hint="eastAsia" w:ascii="微软雅黑" w:hAnsi="微软雅黑" w:cs="微软雅黑"/>
          <w:color w:val="auto"/>
          <w:sz w:val="30"/>
          <w:szCs w:val="30"/>
          <w:highlight w:val="none"/>
        </w:rPr>
        <w:t xml:space="preserve">代理机构：江苏省华采招标有限公司</w:t>
      </w:r>
      <w:r/>
    </w:p>
    <w:p>
      <w:pPr>
        <w:ind w:left="2580" w:hanging="2580"/>
        <w:jc w:val="center"/>
        <w:rPr>
          <w:rFonts w:hint="eastAsia" w:ascii="微软雅黑" w:hAnsi="微软雅黑" w:cs="微软雅黑"/>
          <w:color w:val="auto"/>
          <w:sz w:val="30"/>
          <w:szCs w:val="30"/>
          <w:highlight w:val="none"/>
        </w:rPr>
      </w:pPr>
      <w:r>
        <w:rPr>
          <w:rFonts w:hint="eastAsia" w:ascii="微软雅黑" w:hAnsi="微软雅黑" w:cs="微软雅黑"/>
          <w:color w:val="auto"/>
          <w:sz w:val="30"/>
          <w:szCs w:val="30"/>
          <w:highlight w:val="none"/>
        </w:rPr>
      </w:r>
      <w:r/>
    </w:p>
    <w:p>
      <w:pPr>
        <w:pStyle w:val="1291"/>
        <w:ind w:left="126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291"/>
        <w:ind w:left="1260"/>
        <w:rPr>
          <w:color w:val="auto"/>
          <w:highlight w:val="none"/>
        </w:rPr>
      </w:pPr>
      <w:r>
        <w:rPr>
          <w:color w:val="auto"/>
          <w:highlight w:val="none"/>
        </w:rPr>
      </w:r>
      <w:r/>
    </w:p>
    <w:p>
      <w:pPr>
        <w:pStyle w:val="1291"/>
        <w:ind w:left="0"/>
        <w:rPr>
          <w:color w:val="auto"/>
          <w:highlight w:val="none"/>
        </w:rPr>
      </w:pPr>
      <w:r>
        <w:rPr>
          <w:color w:val="auto"/>
          <w:highlight w:val="none"/>
        </w:rPr>
      </w:r>
      <w:r/>
    </w:p>
    <w:p>
      <w:pPr>
        <w:jc w:val="center"/>
        <w:rPr>
          <w:rFonts w:hint="eastAsia" w:ascii="微软雅黑" w:hAnsi="微软雅黑" w:cs="微软雅黑"/>
          <w:color w:val="auto"/>
          <w:sz w:val="30"/>
          <w:szCs w:val="30"/>
          <w:highlight w:val="none"/>
        </w:rPr>
        <w:sectPr>
          <w:headerReference w:type="default" r:id="rId9"/>
          <w:headerReference w:type="first" r:id="rId10"/>
          <w:footerReference w:type="default" r:id="rId14"/>
          <w:footerReference w:type="first" r:id="rId15"/>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color w:val="auto"/>
          <w:spacing w:val="30"/>
          <w:sz w:val="32"/>
          <w:szCs w:val="32"/>
          <w:highlight w:val="none"/>
        </w:rPr>
        <w:t xml:space="preserve">2026年0</w:t>
      </w:r>
      <w:r>
        <w:rPr>
          <w:rFonts w:hint="eastAsia" w:ascii="微软雅黑" w:hAnsi="微软雅黑" w:cs="微软雅黑"/>
          <w:color w:val="auto"/>
          <w:spacing w:val="30"/>
          <w:sz w:val="32"/>
          <w:szCs w:val="32"/>
          <w:highlight w:val="none"/>
          <w:lang w:val="en-US" w:eastAsia="zh-CN"/>
        </w:rPr>
        <w:t xml:space="preserve">8</w:t>
      </w:r>
      <w:r>
        <w:rPr>
          <w:rFonts w:hint="eastAsia" w:ascii="微软雅黑" w:hAnsi="微软雅黑" w:cs="微软雅黑"/>
          <w:color w:val="auto"/>
          <w:spacing w:val="30"/>
          <w:sz w:val="32"/>
          <w:szCs w:val="32"/>
          <w:highlight w:val="none"/>
        </w:rPr>
        <w:t xml:space="preserve">月</w:t>
      </w:r>
      <w:r/>
    </w:p>
    <w:sdt>
      <w:sdtPr>
        <w15:appearance w15:val="boundingBox"/>
        <w15:color w:val="dbdbdb"/>
        <w:id w:val="147453887"/>
        <w:docPartObj>
          <w:docPartGallery w:val="Table of Contents"/>
          <w:docPartUnique w:val="true"/>
        </w:docPartObj>
        <w:rPr>
          <w:rFonts w:hint="eastAsia" w:ascii="微软雅黑" w:hAnsi="微软雅黑" w:eastAsia="微软雅黑" w:cs="微软雅黑"/>
          <w:b/>
          <w:bCs/>
          <w:sz w:val="30"/>
          <w:szCs w:val="30"/>
          <w:lang w:val="en-US" w:eastAsia="zh-CN" w:bidi="ar-SA"/>
        </w:rPr>
      </w:sdtPr>
      <w:sdtContent>
        <w:p>
          <w:pPr>
            <w:ind w:left="0" w:right="0" w:firstLine="0"/>
            <w:jc w:val="center"/>
            <w:keepLines w:val="0"/>
            <w:keepNext w:val="0"/>
            <w:pageBreakBefore w:val="0"/>
            <w:spacing w:before="0" w:after="0" w:line="420" w:lineRule="exact"/>
            <w:rPr>
              <w:rFonts w:hint="eastAsia" w:ascii="微软雅黑" w:hAnsi="微软雅黑" w:eastAsia="微软雅黑" w:cs="微软雅黑"/>
              <w:b/>
              <w:bCs/>
              <w:sz w:val="30"/>
              <w:szCs w:val="30"/>
            </w:rPr>
          </w:pPr>
          <w:r/>
          <w:bookmarkStart w:id="3" w:name="_Toc68"/>
          <w:r/>
          <w:bookmarkStart w:id="4" w:name="_Toc23488"/>
          <w:r>
            <w:rPr>
              <w:rFonts w:hint="eastAsia" w:ascii="微软雅黑" w:hAnsi="微软雅黑" w:eastAsia="微软雅黑" w:cs="微软雅黑"/>
              <w:b/>
              <w:bCs/>
              <w:sz w:val="30"/>
              <w:szCs w:val="30"/>
            </w:rPr>
            <w:t xml:space="preserve">目录</w:t>
          </w:r>
          <w:r/>
        </w:p>
        <w:p>
          <w:pPr>
            <w:pStyle w:val="1063"/>
            <w:keepLines w:val="0"/>
            <w:keepNext w:val="0"/>
            <w:pageBreakBefore w:val="0"/>
            <w:spacing w:line="420" w:lineRule="exact"/>
            <w:tabs>
              <w:tab w:val="right" w:pos="8300" w:leader="dot"/>
            </w:tabs>
          </w:pPr>
          <w:r>
            <w:fldChar w:fldCharType="begin"/>
          </w:r>
          <w:r>
            <w:instrText xml:space="preserve">TOC \o "1-3" \h \u </w:instrText>
          </w:r>
          <w:r>
            <w:fldChar w:fldCharType="separate"/>
          </w:r>
          <w:r>
            <w:fldChar w:fldCharType="begin"/>
          </w:r>
          <w:r>
            <w:instrText xml:space="preserve"> HYPERLINK \l _Toc7214 </w:instrText>
          </w:r>
          <w:r>
            <w:fldChar w:fldCharType="separate"/>
          </w:r>
          <w:r>
            <w:rPr>
              <w:rFonts w:hint="eastAsia" w:ascii="微软雅黑" w:hAnsi="微软雅黑" w:cs="微软雅黑"/>
              <w:bCs w:val="0"/>
              <w:szCs w:val="32"/>
              <w:highlight w:val="none"/>
            </w:rPr>
            <w:t xml:space="preserve">第一章 投标邀请（采购公告）</w:t>
          </w:r>
          <w:r>
            <w:tab/>
          </w:r>
          <w:r>
            <w:fldChar w:fldCharType="begin"/>
          </w:r>
          <w:r>
            <w:instrText xml:space="preserve"> PAGEREF _Toc7214 \h </w:instrText>
          </w:r>
          <w:r>
            <w:fldChar w:fldCharType="separate"/>
          </w:r>
          <w:r>
            <w:t xml:space="preserve">3</w:t>
          </w:r>
          <w:r>
            <w:fldChar w:fldCharType="end"/>
          </w:r>
          <w:r>
            <w:fldChar w:fldCharType="end"/>
          </w:r>
          <w:r/>
        </w:p>
        <w:p>
          <w:pPr>
            <w:pStyle w:val="1063"/>
            <w:keepLines w:val="0"/>
            <w:keepNext w:val="0"/>
            <w:pageBreakBefore w:val="0"/>
            <w:spacing w:line="420" w:lineRule="exact"/>
            <w:tabs>
              <w:tab w:val="right" w:pos="8300" w:leader="dot"/>
            </w:tabs>
          </w:pPr>
          <w:r>
            <w:fldChar w:fldCharType="begin"/>
          </w:r>
          <w:r>
            <w:instrText xml:space="preserve"> HYPERLINK \l _Toc11173 </w:instrText>
          </w:r>
          <w:r>
            <w:fldChar w:fldCharType="separate"/>
          </w:r>
          <w:r>
            <w:rPr>
              <w:rFonts w:hint="eastAsia" w:ascii="微软雅黑" w:hAnsi="微软雅黑" w:cs="微软雅黑"/>
              <w:szCs w:val="32"/>
              <w:highlight w:val="none"/>
            </w:rPr>
            <w:t xml:space="preserve">第二章 </w:t>
          </w:r>
          <w:r>
            <w:rPr>
              <w:rFonts w:hint="eastAsia" w:ascii="微软雅黑" w:hAnsi="微软雅黑" w:cs="微软雅黑"/>
              <w:highlight w:val="none"/>
            </w:rPr>
            <w:t xml:space="preserve">供应商须知</w:t>
          </w:r>
          <w:r>
            <w:tab/>
          </w:r>
          <w:r>
            <w:fldChar w:fldCharType="begin"/>
          </w:r>
          <w:r>
            <w:instrText xml:space="preserve"> PAGEREF _Toc11173 \h </w:instrText>
          </w:r>
          <w:r>
            <w:fldChar w:fldCharType="separate"/>
          </w:r>
          <w:r>
            <w:t xml:space="preserve">8</w:t>
          </w:r>
          <w:r>
            <w:fldChar w:fldCharType="end"/>
          </w:r>
          <w:r>
            <w:fldChar w:fldCharType="end"/>
          </w:r>
          <w:r/>
        </w:p>
        <w:p>
          <w:pPr>
            <w:pStyle w:val="1069"/>
            <w:keepLines w:val="0"/>
            <w:keepNext w:val="0"/>
            <w:pageBreakBefore w:val="0"/>
            <w:spacing w:line="420" w:lineRule="exact"/>
            <w:tabs>
              <w:tab w:val="right" w:pos="8300" w:leader="dot"/>
            </w:tabs>
          </w:pPr>
          <w:r>
            <w:fldChar w:fldCharType="begin"/>
          </w:r>
          <w:r>
            <w:instrText xml:space="preserve"> HYPERLINK \l _Toc2613 </w:instrText>
          </w:r>
          <w:r>
            <w:fldChar w:fldCharType="separate"/>
          </w:r>
          <w:r>
            <w:rPr>
              <w:rFonts w:hint="eastAsia" w:ascii="微软雅黑" w:hAnsi="微软雅黑" w:cs="微软雅黑"/>
              <w:highlight w:val="none"/>
            </w:rPr>
            <w:t xml:space="preserve">一、总则</w:t>
          </w:r>
          <w:r>
            <w:tab/>
          </w:r>
          <w:r>
            <w:fldChar w:fldCharType="begin"/>
          </w:r>
          <w:r>
            <w:instrText xml:space="preserve"> PAGEREF _Toc2613 \h </w:instrText>
          </w:r>
          <w:r>
            <w:fldChar w:fldCharType="separate"/>
          </w:r>
          <w:r>
            <w:t xml:space="preserve">11</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_Toc14103 </w:instrText>
          </w:r>
          <w:r>
            <w:fldChar w:fldCharType="separate"/>
          </w:r>
          <w:r>
            <w:rPr>
              <w:rFonts w:hint="eastAsia" w:ascii="微软雅黑" w:hAnsi="微软雅黑" w:cs="微软雅黑"/>
              <w:bCs w:val="0"/>
              <w:szCs w:val="24"/>
              <w:highlight w:val="none"/>
            </w:rPr>
            <w:t xml:space="preserve">1.1适用范围</w:t>
          </w:r>
          <w:r>
            <w:tab/>
          </w:r>
          <w:r>
            <w:fldChar w:fldCharType="begin"/>
          </w:r>
          <w:r>
            <w:instrText xml:space="preserve"> PAGEREF _Toc14103 \h </w:instrText>
          </w:r>
          <w:r>
            <w:fldChar w:fldCharType="separate"/>
          </w:r>
          <w:r>
            <w:t xml:space="preserve">11</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_Toc18544 </w:instrText>
          </w:r>
          <w:r>
            <w:fldChar w:fldCharType="separate"/>
          </w:r>
          <w:r>
            <w:rPr>
              <w:rFonts w:hint="eastAsia" w:ascii="微软雅黑" w:hAnsi="微软雅黑" w:cs="微软雅黑"/>
              <w:bCs w:val="0"/>
              <w:szCs w:val="24"/>
              <w:highlight w:val="none"/>
            </w:rPr>
            <w:t xml:space="preserve">1.2合格的供应商</w:t>
          </w:r>
          <w:r>
            <w:tab/>
          </w:r>
          <w:r>
            <w:fldChar w:fldCharType="begin"/>
          </w:r>
          <w:r>
            <w:instrText xml:space="preserve"> PAGEREF _Toc18544 \h </w:instrText>
          </w:r>
          <w:r>
            <w:fldChar w:fldCharType="separate"/>
          </w:r>
          <w:r>
            <w:t xml:space="preserve">11</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_Toc14170 </w:instrText>
          </w:r>
          <w:r>
            <w:fldChar w:fldCharType="separate"/>
          </w:r>
          <w:r>
            <w:rPr>
              <w:rFonts w:hint="eastAsia" w:ascii="微软雅黑" w:hAnsi="微软雅黑" w:cs="微软雅黑"/>
              <w:bCs w:val="0"/>
              <w:szCs w:val="24"/>
              <w:highlight w:val="none"/>
            </w:rPr>
            <w:t xml:space="preserve">1.3参加采购活动费用</w:t>
          </w:r>
          <w:r>
            <w:tab/>
          </w:r>
          <w:r>
            <w:fldChar w:fldCharType="begin"/>
          </w:r>
          <w:r>
            <w:instrText xml:space="preserve"> PAGEREF _Toc14170 \h </w:instrText>
          </w:r>
          <w:r>
            <w:fldChar w:fldCharType="separate"/>
          </w:r>
          <w:r>
            <w:t xml:space="preserve">11</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_Toc234 </w:instrText>
          </w:r>
          <w:r>
            <w:fldChar w:fldCharType="separate"/>
          </w:r>
          <w:r>
            <w:rPr>
              <w:rFonts w:hint="eastAsia" w:ascii="微软雅黑" w:hAnsi="微软雅黑" w:cs="微软雅黑"/>
              <w:bCs w:val="0"/>
              <w:szCs w:val="24"/>
              <w:highlight w:val="none"/>
            </w:rPr>
            <w:t xml:space="preserve">1.4法律适用</w:t>
          </w:r>
          <w:r>
            <w:tab/>
          </w:r>
          <w:r>
            <w:fldChar w:fldCharType="begin"/>
          </w:r>
          <w:r>
            <w:instrText xml:space="preserve"> PAGEREF _Toc234 \h </w:instrText>
          </w:r>
          <w:r>
            <w:fldChar w:fldCharType="separate"/>
          </w:r>
          <w:r>
            <w:t xml:space="preserve">11</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_Toc9154 </w:instrText>
          </w:r>
          <w:r>
            <w:fldChar w:fldCharType="separate"/>
          </w:r>
          <w:r>
            <w:rPr>
              <w:rFonts w:hint="eastAsia" w:ascii="微软雅黑" w:hAnsi="微软雅黑" w:cs="微软雅黑"/>
              <w:bCs w:val="0"/>
              <w:szCs w:val="24"/>
              <w:highlight w:val="none"/>
            </w:rPr>
            <w:t xml:space="preserve">1.5采购文件的约束力</w:t>
          </w:r>
          <w:r>
            <w:tab/>
          </w:r>
          <w:r>
            <w:fldChar w:fldCharType="begin"/>
          </w:r>
          <w:r>
            <w:instrText xml:space="preserve"> PAGEREF _Toc9154 \h </w:instrText>
          </w:r>
          <w:r>
            <w:fldChar w:fldCharType="separate"/>
          </w:r>
          <w:r>
            <w:t xml:space="preserve">11</w:t>
          </w:r>
          <w:r>
            <w:fldChar w:fldCharType="end"/>
          </w:r>
          <w:r>
            <w:fldChar w:fldCharType="end"/>
          </w:r>
          <w:r/>
        </w:p>
        <w:p>
          <w:pPr>
            <w:pStyle w:val="1069"/>
            <w:keepLines w:val="0"/>
            <w:keepNext w:val="0"/>
            <w:pageBreakBefore w:val="0"/>
            <w:spacing w:line="420" w:lineRule="exact"/>
            <w:tabs>
              <w:tab w:val="right" w:pos="8300" w:leader="dot"/>
            </w:tabs>
          </w:pPr>
          <w:r>
            <w:fldChar w:fldCharType="begin"/>
          </w:r>
          <w:r>
            <w:instrText xml:space="preserve"> HYPERLINK \l _Toc13654 </w:instrText>
          </w:r>
          <w:r>
            <w:fldChar w:fldCharType="separate"/>
          </w:r>
          <w:r>
            <w:rPr>
              <w:rFonts w:hint="eastAsia" w:ascii="微软雅黑" w:hAnsi="微软雅黑" w:cs="微软雅黑"/>
              <w:highlight w:val="none"/>
            </w:rPr>
            <w:t xml:space="preserve">二、采购文件</w:t>
          </w:r>
          <w:r>
            <w:tab/>
          </w:r>
          <w:r>
            <w:fldChar w:fldCharType="begin"/>
          </w:r>
          <w:r>
            <w:instrText xml:space="preserve"> PAGEREF _Toc13654 \h </w:instrText>
          </w:r>
          <w:r>
            <w:fldChar w:fldCharType="separate"/>
          </w:r>
          <w:r>
            <w:t xml:space="preserve">12</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_Toc26674 </w:instrText>
          </w:r>
          <w:r>
            <w:fldChar w:fldCharType="separate"/>
          </w:r>
          <w:r>
            <w:rPr>
              <w:rFonts w:hint="eastAsia" w:ascii="微软雅黑" w:hAnsi="微软雅黑" w:cs="微软雅黑"/>
              <w:bCs w:val="0"/>
              <w:szCs w:val="24"/>
              <w:highlight w:val="none"/>
            </w:rPr>
            <w:t xml:space="preserve">2.1采购文件的组成</w:t>
          </w:r>
          <w:r>
            <w:tab/>
          </w:r>
          <w:r>
            <w:fldChar w:fldCharType="begin"/>
          </w:r>
          <w:r>
            <w:instrText xml:space="preserve"> PAGEREF _Toc26674 \h </w:instrText>
          </w:r>
          <w:r>
            <w:fldChar w:fldCharType="separate"/>
          </w:r>
          <w:r>
            <w:t xml:space="preserve">12</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_Toc22273 </w:instrText>
          </w:r>
          <w:r>
            <w:fldChar w:fldCharType="separate"/>
          </w:r>
          <w:r>
            <w:rPr>
              <w:rFonts w:hint="eastAsia" w:ascii="微软雅黑" w:hAnsi="微软雅黑" w:cs="微软雅黑"/>
              <w:bCs w:val="0"/>
              <w:szCs w:val="24"/>
              <w:highlight w:val="none"/>
            </w:rPr>
            <w:t xml:space="preserve">2.2采购文件的更正或补充</w:t>
          </w:r>
          <w:r>
            <w:tab/>
          </w:r>
          <w:r>
            <w:fldChar w:fldCharType="begin"/>
          </w:r>
          <w:r>
            <w:instrText xml:space="preserve"> PAGEREF _Toc22273 \h </w:instrText>
          </w:r>
          <w:r>
            <w:fldChar w:fldCharType="separate"/>
          </w:r>
          <w:r>
            <w:t xml:space="preserve">12</w:t>
          </w:r>
          <w:r>
            <w:fldChar w:fldCharType="end"/>
          </w:r>
          <w:r>
            <w:fldChar w:fldCharType="end"/>
          </w:r>
          <w:r/>
        </w:p>
        <w:p>
          <w:pPr>
            <w:pStyle w:val="1069"/>
            <w:keepLines w:val="0"/>
            <w:keepNext w:val="0"/>
            <w:pageBreakBefore w:val="0"/>
            <w:spacing w:line="420" w:lineRule="exact"/>
            <w:tabs>
              <w:tab w:val="right" w:pos="8300" w:leader="dot"/>
            </w:tabs>
          </w:pPr>
          <w:r>
            <w:fldChar w:fldCharType="begin"/>
          </w:r>
          <w:r>
            <w:instrText xml:space="preserve"> HYPERLINK \l _Toc31196 </w:instrText>
          </w:r>
          <w:r>
            <w:fldChar w:fldCharType="separate"/>
          </w:r>
          <w:r>
            <w:rPr>
              <w:rFonts w:hint="eastAsia" w:ascii="微软雅黑" w:hAnsi="微软雅黑" w:cs="微软雅黑"/>
              <w:highlight w:val="none"/>
            </w:rPr>
            <w:t xml:space="preserve">三、投标文件</w:t>
          </w:r>
          <w:r>
            <w:tab/>
          </w:r>
          <w:r>
            <w:fldChar w:fldCharType="begin"/>
          </w:r>
          <w:r>
            <w:instrText xml:space="preserve"> PAGEREF _Toc31196 \h </w:instrText>
          </w:r>
          <w:r>
            <w:fldChar w:fldCharType="separate"/>
          </w:r>
          <w:r>
            <w:t xml:space="preserve">12</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_Toc29474 </w:instrText>
          </w:r>
          <w:r>
            <w:fldChar w:fldCharType="separate"/>
          </w:r>
          <w:r>
            <w:rPr>
              <w:rFonts w:hint="eastAsia" w:ascii="微软雅黑" w:hAnsi="微软雅黑" w:cs="微软雅黑"/>
              <w:bCs w:val="0"/>
              <w:szCs w:val="24"/>
              <w:highlight w:val="none"/>
            </w:rPr>
            <w:t xml:space="preserve">3.1投标文件的语言及度量衡</w:t>
          </w:r>
          <w:r>
            <w:tab/>
          </w:r>
          <w:r>
            <w:fldChar w:fldCharType="begin"/>
          </w:r>
          <w:r>
            <w:instrText xml:space="preserve"> PAGEREF _Toc29474 \h </w:instrText>
          </w:r>
          <w:r>
            <w:fldChar w:fldCharType="separate"/>
          </w:r>
          <w:r>
            <w:t xml:space="preserve">12</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_Toc4794 </w:instrText>
          </w:r>
          <w:r>
            <w:fldChar w:fldCharType="separate"/>
          </w:r>
          <w:r>
            <w:rPr>
              <w:rFonts w:hint="eastAsia" w:ascii="微软雅黑" w:hAnsi="微软雅黑" w:cs="微软雅黑"/>
              <w:bCs w:val="0"/>
              <w:szCs w:val="24"/>
              <w:highlight w:val="none"/>
            </w:rPr>
            <w:t xml:space="preserve">3.2投标文件的组成</w:t>
          </w:r>
          <w:r>
            <w:tab/>
          </w:r>
          <w:r>
            <w:fldChar w:fldCharType="begin"/>
          </w:r>
          <w:r>
            <w:instrText xml:space="preserve"> PAGEREF _Toc4794 \h </w:instrText>
          </w:r>
          <w:r>
            <w:fldChar w:fldCharType="separate"/>
          </w:r>
          <w:r>
            <w:t xml:space="preserve">13</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_Toc16101 </w:instrText>
          </w:r>
          <w:r>
            <w:fldChar w:fldCharType="separate"/>
          </w:r>
          <w:r>
            <w:rPr>
              <w:rFonts w:hint="eastAsia" w:ascii="微软雅黑" w:hAnsi="微软雅黑" w:cs="微软雅黑"/>
              <w:bCs w:val="0"/>
              <w:szCs w:val="24"/>
              <w:highlight w:val="none"/>
            </w:rPr>
            <w:t xml:space="preserve">3.3投标报价</w:t>
          </w:r>
          <w:r>
            <w:tab/>
          </w:r>
          <w:r>
            <w:fldChar w:fldCharType="begin"/>
          </w:r>
          <w:r>
            <w:instrText xml:space="preserve"> PAGEREF _Toc16101 \h </w:instrText>
          </w:r>
          <w:r>
            <w:fldChar w:fldCharType="separate"/>
          </w:r>
          <w:r>
            <w:t xml:space="preserve">13</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_Toc20986 </w:instrText>
          </w:r>
          <w:r>
            <w:fldChar w:fldCharType="separate"/>
          </w:r>
          <w:r>
            <w:rPr>
              <w:rFonts w:hint="eastAsia" w:ascii="微软雅黑" w:hAnsi="微软雅黑" w:cs="微软雅黑"/>
              <w:bCs w:val="0"/>
              <w:szCs w:val="24"/>
              <w:highlight w:val="none"/>
            </w:rPr>
            <w:t xml:space="preserve">3.4投标报价中的货币</w:t>
          </w:r>
          <w:r>
            <w:tab/>
          </w:r>
          <w:r>
            <w:fldChar w:fldCharType="begin"/>
          </w:r>
          <w:r>
            <w:instrText xml:space="preserve"> PAGEREF _Toc20986 \h </w:instrText>
          </w:r>
          <w:r>
            <w:fldChar w:fldCharType="separate"/>
          </w:r>
          <w:r>
            <w:t xml:space="preserve">13</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_Toc26795 </w:instrText>
          </w:r>
          <w:r>
            <w:fldChar w:fldCharType="separate"/>
          </w:r>
          <w:r>
            <w:rPr>
              <w:rFonts w:hint="eastAsia" w:ascii="微软雅黑" w:hAnsi="微软雅黑" w:cs="微软雅黑"/>
              <w:bCs w:val="0"/>
              <w:szCs w:val="24"/>
              <w:highlight w:val="none"/>
            </w:rPr>
            <w:t xml:space="preserve">3.5投标保证金：无</w:t>
          </w:r>
          <w:r>
            <w:tab/>
          </w:r>
          <w:r>
            <w:fldChar w:fldCharType="begin"/>
          </w:r>
          <w:r>
            <w:instrText xml:space="preserve"> PAGEREF _Toc26795 \h </w:instrText>
          </w:r>
          <w:r>
            <w:fldChar w:fldCharType="separate"/>
          </w:r>
          <w:r>
            <w:t xml:space="preserve">13</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_Toc12476 </w:instrText>
          </w:r>
          <w:r>
            <w:fldChar w:fldCharType="separate"/>
          </w:r>
          <w:r>
            <w:rPr>
              <w:rFonts w:hint="eastAsia" w:ascii="微软雅黑" w:hAnsi="微软雅黑" w:cs="微软雅黑"/>
              <w:bCs w:val="0"/>
              <w:szCs w:val="24"/>
              <w:highlight w:val="none"/>
            </w:rPr>
            <w:t xml:space="preserve">3.6投标有效期</w:t>
          </w:r>
          <w:r>
            <w:tab/>
          </w:r>
          <w:r>
            <w:fldChar w:fldCharType="begin"/>
          </w:r>
          <w:r>
            <w:instrText xml:space="preserve"> PAGEREF _Toc12476 \h </w:instrText>
          </w:r>
          <w:r>
            <w:fldChar w:fldCharType="separate"/>
          </w:r>
          <w:r>
            <w:t xml:space="preserve">13</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_Toc73 </w:instrText>
          </w:r>
          <w:r>
            <w:fldChar w:fldCharType="separate"/>
          </w:r>
          <w:r>
            <w:rPr>
              <w:rFonts w:hint="eastAsia" w:ascii="微软雅黑" w:hAnsi="微软雅黑" w:cs="微软雅黑"/>
              <w:bCs w:val="0"/>
              <w:szCs w:val="24"/>
              <w:highlight w:val="none"/>
            </w:rPr>
            <w:t xml:space="preserve">3.7投标文件的签署、形式及装订</w:t>
          </w:r>
          <w:r>
            <w:tab/>
          </w:r>
          <w:r>
            <w:fldChar w:fldCharType="begin"/>
          </w:r>
          <w:r>
            <w:instrText xml:space="preserve"> PAGEREF _Toc73 \h </w:instrText>
          </w:r>
          <w:r>
            <w:fldChar w:fldCharType="separate"/>
          </w:r>
          <w:r>
            <w:t xml:space="preserve">13</w:t>
          </w:r>
          <w:r>
            <w:fldChar w:fldCharType="end"/>
          </w:r>
          <w:r>
            <w:fldChar w:fldCharType="end"/>
          </w:r>
          <w:r/>
        </w:p>
        <w:p>
          <w:pPr>
            <w:pStyle w:val="1069"/>
            <w:keepLines w:val="0"/>
            <w:keepNext w:val="0"/>
            <w:pageBreakBefore w:val="0"/>
            <w:spacing w:line="420" w:lineRule="exact"/>
            <w:tabs>
              <w:tab w:val="right" w:pos="8300" w:leader="dot"/>
            </w:tabs>
          </w:pPr>
          <w:r>
            <w:fldChar w:fldCharType="begin"/>
          </w:r>
          <w:r>
            <w:instrText xml:space="preserve"> HYPERLINK \l _Toc30164 </w:instrText>
          </w:r>
          <w:r>
            <w:fldChar w:fldCharType="separate"/>
          </w:r>
          <w:r>
            <w:rPr>
              <w:rFonts w:hint="eastAsia" w:ascii="微软雅黑" w:hAnsi="微软雅黑" w:cs="微软雅黑"/>
              <w:highlight w:val="none"/>
            </w:rPr>
            <w:t xml:space="preserve">四、投标文件的递交</w:t>
          </w:r>
          <w:r>
            <w:tab/>
          </w:r>
          <w:r>
            <w:fldChar w:fldCharType="begin"/>
          </w:r>
          <w:r>
            <w:instrText xml:space="preserve"> PAGEREF _Toc30164 \h </w:instrText>
          </w:r>
          <w:r>
            <w:fldChar w:fldCharType="separate"/>
          </w:r>
          <w:r>
            <w:t xml:space="preserve">14</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_Toc5715 </w:instrText>
          </w:r>
          <w:r>
            <w:fldChar w:fldCharType="separate"/>
          </w:r>
          <w:r>
            <w:rPr>
              <w:rFonts w:hint="eastAsia" w:ascii="微软雅黑" w:hAnsi="微软雅黑" w:eastAsia="微软雅黑" w:cs="微软雅黑"/>
              <w:szCs w:val="21"/>
              <w:highlight w:val="none"/>
            </w:rPr>
            <w:t xml:space="preserve">4.2有下列情形的投标文件将被拒收</w:t>
          </w:r>
          <w:r>
            <w:tab/>
          </w:r>
          <w:r>
            <w:fldChar w:fldCharType="begin"/>
          </w:r>
          <w:r>
            <w:instrText xml:space="preserve"> PAGEREF _Toc5715 \h </w:instrText>
          </w:r>
          <w:r>
            <w:fldChar w:fldCharType="separate"/>
          </w:r>
          <w:r>
            <w:t xml:space="preserve">14</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_Toc26724 </w:instrText>
          </w:r>
          <w:r>
            <w:fldChar w:fldCharType="separate"/>
          </w:r>
          <w:r>
            <w:rPr>
              <w:rFonts w:hint="eastAsia" w:ascii="微软雅黑" w:hAnsi="微软雅黑" w:eastAsia="微软雅黑" w:cs="微软雅黑"/>
              <w:szCs w:val="21"/>
              <w:highlight w:val="none"/>
            </w:rPr>
            <w:t xml:space="preserve">4.2.1投标人未按照《操作手册》规定，在“苏采云”系统规定的时间内对投标文件进行解密的。</w:t>
          </w:r>
          <w:r>
            <w:tab/>
          </w:r>
          <w:r>
            <w:fldChar w:fldCharType="begin"/>
          </w:r>
          <w:r>
            <w:instrText xml:space="preserve"> PAGEREF _Toc26724 \h </w:instrText>
          </w:r>
          <w:r>
            <w:fldChar w:fldCharType="separate"/>
          </w:r>
          <w:r>
            <w:t xml:space="preserve">14</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_Toc29368 </w:instrText>
          </w:r>
          <w:r>
            <w:fldChar w:fldCharType="separate"/>
          </w:r>
          <w:r>
            <w:rPr>
              <w:rFonts w:hint="eastAsia" w:ascii="微软雅黑" w:hAnsi="微软雅黑" w:eastAsia="微软雅黑" w:cs="微软雅黑"/>
              <w:szCs w:val="21"/>
              <w:highlight w:val="none"/>
            </w:rPr>
            <w:t xml:space="preserve">4.2.2投标人应充分考虑网络环境、网络带宽等因素可能对投标产生的影响，如因投标人自身原因造成的电子投标文件解密不成功的，做无效投标处理,</w:t>
          </w:r>
          <w:r>
            <w:rPr>
              <w:rFonts w:ascii="微软雅黑" w:hAnsi="微软雅黑" w:eastAsia="微软雅黑" w:cs="微软雅黑"/>
              <w:szCs w:val="21"/>
              <w:highlight w:val="none"/>
              <w:shd w:val="clear" w:color="auto" w:fill="ffffff"/>
            </w:rPr>
            <w:t xml:space="preserve">但因系统故障导致投标人无法在</w:t>
          </w:r>
          <w:r>
            <w:rPr>
              <w:rFonts w:hint="eastAsia" w:ascii="微软雅黑" w:hAnsi="微软雅黑" w:eastAsia="微软雅黑" w:cs="微软雅黑"/>
              <w:bCs/>
              <w:szCs w:val="21"/>
              <w:highlight w:val="none"/>
            </w:rPr>
            <w:t xml:space="preserve">“苏采云”系统规定的时间</w:t>
          </w:r>
          <w:r>
            <w:rPr>
              <w:rFonts w:ascii="微软雅黑" w:hAnsi="微软雅黑" w:eastAsia="微软雅黑" w:cs="微软雅黑"/>
              <w:szCs w:val="21"/>
              <w:highlight w:val="none"/>
              <w:shd w:val="clear" w:color="auto" w:fill="ffffff"/>
            </w:rPr>
            <w:t xml:space="preserve">内完成签到或解密的情况除外。</w:t>
          </w:r>
          <w:r>
            <w:tab/>
          </w:r>
          <w:r>
            <w:fldChar w:fldCharType="begin"/>
          </w:r>
          <w:r>
            <w:instrText xml:space="preserve"> PAGEREF _Toc29368 \h </w:instrText>
          </w:r>
          <w:r>
            <w:fldChar w:fldCharType="separate"/>
          </w:r>
          <w:r>
            <w:t xml:space="preserve">14</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_Toc16528 </w:instrText>
          </w:r>
          <w:r>
            <w:fldChar w:fldCharType="separate"/>
          </w:r>
          <w:r>
            <w:rPr>
              <w:rFonts w:hint="eastAsia" w:ascii="微软雅黑" w:hAnsi="微软雅黑" w:eastAsia="微软雅黑" w:cs="微软雅黑"/>
              <w:szCs w:val="21"/>
              <w:highlight w:val="none"/>
            </w:rPr>
            <w:t xml:space="preserve">4.3 投标截止时间</w:t>
          </w:r>
          <w:r>
            <w:tab/>
          </w:r>
          <w:r>
            <w:fldChar w:fldCharType="begin"/>
          </w:r>
          <w:r>
            <w:instrText xml:space="preserve"> PAGEREF _Toc16528 \h </w:instrText>
          </w:r>
          <w:r>
            <w:fldChar w:fldCharType="separate"/>
          </w:r>
          <w:r>
            <w:t xml:space="preserve">14</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_Toc1336 </w:instrText>
          </w:r>
          <w:r>
            <w:fldChar w:fldCharType="separate"/>
          </w:r>
          <w:r>
            <w:rPr>
              <w:rFonts w:hint="eastAsia" w:ascii="微软雅黑" w:hAnsi="微软雅黑" w:eastAsia="微软雅黑" w:cs="微软雅黑"/>
              <w:szCs w:val="21"/>
              <w:highlight w:val="none"/>
            </w:rPr>
            <w:t xml:space="preserve">4.4 投标文件的修改和撤回</w:t>
          </w:r>
          <w:r>
            <w:tab/>
          </w:r>
          <w:r>
            <w:fldChar w:fldCharType="begin"/>
          </w:r>
          <w:r>
            <w:instrText xml:space="preserve"> PAGEREF _Toc1336 \h </w:instrText>
          </w:r>
          <w:r>
            <w:fldChar w:fldCharType="separate"/>
          </w:r>
          <w:r>
            <w:t xml:space="preserve">14</w:t>
          </w:r>
          <w:r>
            <w:fldChar w:fldCharType="end"/>
          </w:r>
          <w:r>
            <w:fldChar w:fldCharType="end"/>
          </w:r>
          <w:r/>
        </w:p>
        <w:p>
          <w:pPr>
            <w:pStyle w:val="1069"/>
            <w:keepLines w:val="0"/>
            <w:keepNext w:val="0"/>
            <w:pageBreakBefore w:val="0"/>
            <w:spacing w:line="420" w:lineRule="exact"/>
            <w:tabs>
              <w:tab w:val="right" w:pos="8300" w:leader="dot"/>
            </w:tabs>
          </w:pPr>
          <w:r>
            <w:fldChar w:fldCharType="begin"/>
          </w:r>
          <w:r>
            <w:instrText xml:space="preserve"> HYPERLINK \l _Toc3745 </w:instrText>
          </w:r>
          <w:r>
            <w:fldChar w:fldCharType="separate"/>
          </w:r>
          <w:r>
            <w:rPr>
              <w:rFonts w:hint="eastAsia" w:ascii="微软雅黑" w:hAnsi="微软雅黑" w:eastAsia="微软雅黑" w:cs="微软雅黑"/>
              <w:bCs/>
              <w:szCs w:val="32"/>
              <w:highlight w:val="none"/>
            </w:rPr>
            <w:t xml:space="preserve">五、开标与评标</w:t>
          </w:r>
          <w:r>
            <w:tab/>
          </w:r>
          <w:r>
            <w:fldChar w:fldCharType="begin"/>
          </w:r>
          <w:r>
            <w:instrText xml:space="preserve"> PAGEREF _Toc3745 \h </w:instrText>
          </w:r>
          <w:r>
            <w:fldChar w:fldCharType="separate"/>
          </w:r>
          <w:r>
            <w:t xml:space="preserve">15</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_Toc1652 </w:instrText>
          </w:r>
          <w:r>
            <w:fldChar w:fldCharType="separate"/>
          </w:r>
          <w:r>
            <w:rPr>
              <w:rFonts w:hint="eastAsia" w:ascii="微软雅黑" w:hAnsi="微软雅黑" w:eastAsia="微软雅黑" w:cs="微软雅黑"/>
              <w:szCs w:val="21"/>
              <w:highlight w:val="none"/>
            </w:rPr>
            <w:t xml:space="preserve">5.1 投标文件启封</w:t>
          </w:r>
          <w:r>
            <w:tab/>
          </w:r>
          <w:r>
            <w:fldChar w:fldCharType="begin"/>
          </w:r>
          <w:r>
            <w:instrText xml:space="preserve"> PAGEREF _Toc1652 \h </w:instrText>
          </w:r>
          <w:r>
            <w:fldChar w:fldCharType="separate"/>
          </w:r>
          <w:r>
            <w:t xml:space="preserve">15</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_Toc21572 </w:instrText>
          </w:r>
          <w:r>
            <w:fldChar w:fldCharType="separate"/>
          </w:r>
          <w:r>
            <w:rPr>
              <w:rFonts w:hint="eastAsia" w:ascii="微软雅黑" w:hAnsi="微软雅黑" w:eastAsia="微软雅黑" w:cs="微软雅黑"/>
              <w:szCs w:val="21"/>
              <w:highlight w:val="none"/>
            </w:rPr>
            <w:t xml:space="preserve">5.2 评标委员会</w:t>
          </w:r>
          <w:r>
            <w:tab/>
          </w:r>
          <w:r>
            <w:fldChar w:fldCharType="begin"/>
          </w:r>
          <w:r>
            <w:instrText xml:space="preserve"> PAGEREF _Toc21572 \h </w:instrText>
          </w:r>
          <w:r>
            <w:fldChar w:fldCharType="separate"/>
          </w:r>
          <w:r>
            <w:t xml:space="preserve">15</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_Toc13999 </w:instrText>
          </w:r>
          <w:r>
            <w:fldChar w:fldCharType="separate"/>
          </w:r>
          <w:r>
            <w:rPr>
              <w:rFonts w:hint="eastAsia" w:ascii="微软雅黑" w:hAnsi="微软雅黑" w:eastAsia="微软雅黑" w:cs="微软雅黑"/>
              <w:szCs w:val="21"/>
              <w:highlight w:val="none"/>
            </w:rPr>
            <w:t xml:space="preserve">5.3 对投标文件的资格性审查和符合性审查</w:t>
          </w:r>
          <w:r>
            <w:tab/>
          </w:r>
          <w:r>
            <w:fldChar w:fldCharType="begin"/>
          </w:r>
          <w:r>
            <w:instrText xml:space="preserve"> PAGEREF _Toc13999 \h </w:instrText>
          </w:r>
          <w:r>
            <w:fldChar w:fldCharType="separate"/>
          </w:r>
          <w:r>
            <w:t xml:space="preserve">15</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_Toc10446 </w:instrText>
          </w:r>
          <w:r>
            <w:fldChar w:fldCharType="separate"/>
          </w:r>
          <w:r>
            <w:rPr>
              <w:rFonts w:hint="eastAsia" w:ascii="微软雅黑" w:hAnsi="微软雅黑" w:cs="微软雅黑"/>
              <w:bCs w:val="0"/>
              <w:szCs w:val="24"/>
              <w:highlight w:val="none"/>
            </w:rPr>
            <w:t xml:space="preserve">5.4投标文件的澄清</w:t>
          </w:r>
          <w:r>
            <w:tab/>
          </w:r>
          <w:r>
            <w:fldChar w:fldCharType="begin"/>
          </w:r>
          <w:r>
            <w:instrText xml:space="preserve"> PAGEREF _Toc10446 \h </w:instrText>
          </w:r>
          <w:r>
            <w:fldChar w:fldCharType="separate"/>
          </w:r>
          <w:r>
            <w:t xml:space="preserve">16</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_Toc20349 </w:instrText>
          </w:r>
          <w:r>
            <w:fldChar w:fldCharType="separate"/>
          </w:r>
          <w:r>
            <w:rPr>
              <w:rFonts w:hint="eastAsia" w:ascii="微软雅黑" w:hAnsi="微软雅黑" w:cs="微软雅黑"/>
              <w:bCs w:val="0"/>
              <w:szCs w:val="24"/>
              <w:highlight w:val="none"/>
            </w:rPr>
            <w:t xml:space="preserve">5.5评标及中标</w:t>
          </w:r>
          <w:r>
            <w:tab/>
          </w:r>
          <w:r>
            <w:fldChar w:fldCharType="begin"/>
          </w:r>
          <w:r>
            <w:instrText xml:space="preserve"> PAGEREF _Toc20349 \h </w:instrText>
          </w:r>
          <w:r>
            <w:fldChar w:fldCharType="separate"/>
          </w:r>
          <w:r>
            <w:t xml:space="preserve">16</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_Toc18614 </w:instrText>
          </w:r>
          <w:r>
            <w:fldChar w:fldCharType="separate"/>
          </w:r>
          <w:r>
            <w:rPr>
              <w:rFonts w:hint="eastAsia" w:ascii="微软雅黑" w:hAnsi="微软雅黑" w:cs="微软雅黑"/>
              <w:bCs w:val="0"/>
              <w:szCs w:val="24"/>
              <w:highlight w:val="none"/>
            </w:rPr>
            <w:t xml:space="preserve">5.6评标过程保密</w:t>
          </w:r>
          <w:r>
            <w:tab/>
          </w:r>
          <w:r>
            <w:fldChar w:fldCharType="begin"/>
          </w:r>
          <w:r>
            <w:instrText xml:space="preserve"> PAGEREF _Toc18614 \h </w:instrText>
          </w:r>
          <w:r>
            <w:fldChar w:fldCharType="separate"/>
          </w:r>
          <w:r>
            <w:t xml:space="preserve">16</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_Toc10222 </w:instrText>
          </w:r>
          <w:r>
            <w:fldChar w:fldCharType="separate"/>
          </w:r>
          <w:r>
            <w:rPr>
              <w:rFonts w:hint="eastAsia" w:ascii="微软雅黑" w:hAnsi="微软雅黑" w:cs="微软雅黑"/>
              <w:bCs w:val="0"/>
              <w:szCs w:val="24"/>
              <w:highlight w:val="none"/>
            </w:rPr>
            <w:t xml:space="preserve">5.7投标截止时间结束后参加供应商不足三家情况的处理</w:t>
          </w:r>
          <w:r>
            <w:tab/>
          </w:r>
          <w:r>
            <w:fldChar w:fldCharType="begin"/>
          </w:r>
          <w:r>
            <w:instrText xml:space="preserve"> PAGEREF _Toc10222 \h </w:instrText>
          </w:r>
          <w:r>
            <w:fldChar w:fldCharType="separate"/>
          </w:r>
          <w:r>
            <w:t xml:space="preserve">16</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_Toc12690 </w:instrText>
          </w:r>
          <w:r>
            <w:fldChar w:fldCharType="separate"/>
          </w:r>
          <w:r>
            <w:rPr>
              <w:rFonts w:hint="eastAsia" w:ascii="微软雅黑" w:hAnsi="微软雅黑" w:cs="微软雅黑"/>
              <w:bCs w:val="0"/>
              <w:szCs w:val="24"/>
              <w:highlight w:val="none"/>
            </w:rPr>
            <w:t xml:space="preserve">5.8废标（终止采购活动）</w:t>
          </w:r>
          <w:r>
            <w:tab/>
          </w:r>
          <w:r>
            <w:fldChar w:fldCharType="begin"/>
          </w:r>
          <w:r>
            <w:instrText xml:space="preserve"> PAGEREF _Toc12690 \h </w:instrText>
          </w:r>
          <w:r>
            <w:fldChar w:fldCharType="separate"/>
          </w:r>
          <w:r>
            <w:t xml:space="preserve">17</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_Toc18160 </w:instrText>
          </w:r>
          <w:r>
            <w:fldChar w:fldCharType="separate"/>
          </w:r>
          <w:r>
            <w:rPr>
              <w:rFonts w:hint="eastAsia" w:ascii="微软雅黑" w:hAnsi="微软雅黑" w:cs="微软雅黑"/>
              <w:bCs w:val="0"/>
              <w:szCs w:val="24"/>
              <w:highlight w:val="none"/>
            </w:rPr>
            <w:t xml:space="preserve">5.9有下列情形之一的，视为投标供应商串通投标，其投标无效：</w:t>
          </w:r>
          <w:r>
            <w:tab/>
          </w:r>
          <w:r>
            <w:fldChar w:fldCharType="begin"/>
          </w:r>
          <w:r>
            <w:instrText xml:space="preserve"> PAGEREF _Toc18160 \h </w:instrText>
          </w:r>
          <w:r>
            <w:fldChar w:fldCharType="separate"/>
          </w:r>
          <w:r>
            <w:t xml:space="preserve">17</w:t>
          </w:r>
          <w:r>
            <w:fldChar w:fldCharType="end"/>
          </w:r>
          <w:r>
            <w:fldChar w:fldCharType="end"/>
          </w:r>
          <w:r/>
        </w:p>
        <w:p>
          <w:pPr>
            <w:pStyle w:val="1069"/>
            <w:keepLines w:val="0"/>
            <w:keepNext w:val="0"/>
            <w:pageBreakBefore w:val="0"/>
            <w:spacing w:line="420" w:lineRule="exact"/>
            <w:tabs>
              <w:tab w:val="right" w:pos="8300" w:leader="dot"/>
            </w:tabs>
          </w:pPr>
          <w:r>
            <w:fldChar w:fldCharType="begin"/>
          </w:r>
          <w:r>
            <w:instrText xml:space="preserve"> HYPERLINK \l _Toc14182 </w:instrText>
          </w:r>
          <w:r>
            <w:fldChar w:fldCharType="separate"/>
          </w:r>
          <w:r>
            <w:rPr>
              <w:rFonts w:hint="eastAsia" w:ascii="微软雅黑" w:hAnsi="微软雅黑" w:cs="微软雅黑"/>
              <w:highlight w:val="none"/>
            </w:rPr>
            <w:t xml:space="preserve">六、合同授予及签订</w:t>
          </w:r>
          <w:r>
            <w:tab/>
          </w:r>
          <w:r>
            <w:fldChar w:fldCharType="begin"/>
          </w:r>
          <w:r>
            <w:instrText xml:space="preserve"> PAGEREF _Toc14182 \h </w:instrText>
          </w:r>
          <w:r>
            <w:fldChar w:fldCharType="separate"/>
          </w:r>
          <w:r>
            <w:t xml:space="preserve">17</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_Toc15880 </w:instrText>
          </w:r>
          <w:r>
            <w:fldChar w:fldCharType="separate"/>
          </w:r>
          <w:r>
            <w:rPr>
              <w:rFonts w:hint="eastAsia" w:ascii="微软雅黑" w:hAnsi="微软雅黑" w:cs="微软雅黑"/>
              <w:bCs w:val="0"/>
              <w:szCs w:val="24"/>
              <w:highlight w:val="none"/>
            </w:rPr>
            <w:t xml:space="preserve">6.1确定中标、成交供应商</w:t>
          </w:r>
          <w:r>
            <w:tab/>
          </w:r>
          <w:r>
            <w:fldChar w:fldCharType="begin"/>
          </w:r>
          <w:r>
            <w:instrText xml:space="preserve"> PAGEREF _Toc15880 \h </w:instrText>
          </w:r>
          <w:r>
            <w:fldChar w:fldCharType="separate"/>
          </w:r>
          <w:r>
            <w:t xml:space="preserve">17</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_Toc9477 </w:instrText>
          </w:r>
          <w:r>
            <w:fldChar w:fldCharType="separate"/>
          </w:r>
          <w:r>
            <w:rPr>
              <w:rFonts w:hint="eastAsia" w:ascii="微软雅黑" w:hAnsi="微软雅黑" w:cs="微软雅黑"/>
              <w:bCs w:val="0"/>
              <w:szCs w:val="24"/>
              <w:highlight w:val="none"/>
            </w:rPr>
            <w:t xml:space="preserve">6.2质疑处理</w:t>
          </w:r>
          <w:r>
            <w:tab/>
          </w:r>
          <w:r>
            <w:fldChar w:fldCharType="begin"/>
          </w:r>
          <w:r>
            <w:instrText xml:space="preserve"> PAGEREF _Toc9477 \h </w:instrText>
          </w:r>
          <w:r>
            <w:fldChar w:fldCharType="separate"/>
          </w:r>
          <w:r>
            <w:t xml:space="preserve">18</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_Toc13970 </w:instrText>
          </w:r>
          <w:r>
            <w:fldChar w:fldCharType="separate"/>
          </w:r>
          <w:r>
            <w:rPr>
              <w:rFonts w:hint="eastAsia" w:ascii="微软雅黑" w:hAnsi="微软雅黑" w:cs="微软雅黑"/>
              <w:bCs w:val="0"/>
              <w:szCs w:val="24"/>
              <w:highlight w:val="none"/>
            </w:rPr>
            <w:t xml:space="preserve">6.3中标通知书</w:t>
          </w:r>
          <w:r>
            <w:tab/>
          </w:r>
          <w:r>
            <w:fldChar w:fldCharType="begin"/>
          </w:r>
          <w:r>
            <w:instrText xml:space="preserve"> PAGEREF _Toc13970 \h </w:instrText>
          </w:r>
          <w:r>
            <w:fldChar w:fldCharType="separate"/>
          </w:r>
          <w:r>
            <w:t xml:space="preserve">18</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_Toc18638 </w:instrText>
          </w:r>
          <w:r>
            <w:fldChar w:fldCharType="separate"/>
          </w:r>
          <w:r>
            <w:rPr>
              <w:rFonts w:hint="eastAsia" w:ascii="微软雅黑" w:hAnsi="微软雅黑" w:cs="微软雅黑"/>
              <w:bCs w:val="0"/>
              <w:szCs w:val="24"/>
              <w:highlight w:val="none"/>
            </w:rPr>
            <w:t xml:space="preserve">6.4签订合同</w:t>
          </w:r>
          <w:r>
            <w:tab/>
          </w:r>
          <w:r>
            <w:fldChar w:fldCharType="begin"/>
          </w:r>
          <w:r>
            <w:instrText xml:space="preserve"> PAGEREF _Toc18638 \h </w:instrText>
          </w:r>
          <w:r>
            <w:fldChar w:fldCharType="separate"/>
          </w:r>
          <w:r>
            <w:t xml:space="preserve">18</w:t>
          </w:r>
          <w:r>
            <w:fldChar w:fldCharType="end"/>
          </w:r>
          <w:r>
            <w:fldChar w:fldCharType="end"/>
          </w:r>
          <w:r/>
        </w:p>
        <w:p>
          <w:pPr>
            <w:pStyle w:val="1063"/>
            <w:keepLines w:val="0"/>
            <w:keepNext w:val="0"/>
            <w:pageBreakBefore w:val="0"/>
            <w:spacing w:line="420" w:lineRule="exact"/>
            <w:tabs>
              <w:tab w:val="right" w:pos="8300" w:leader="dot"/>
            </w:tabs>
          </w:pPr>
          <w:r>
            <w:fldChar w:fldCharType="begin"/>
          </w:r>
          <w:r>
            <w:instrText xml:space="preserve"> HYPERLINK \l _Toc11807 </w:instrText>
          </w:r>
          <w:r>
            <w:fldChar w:fldCharType="separate"/>
          </w:r>
          <w:r>
            <w:rPr>
              <w:rFonts w:hint="eastAsia" w:ascii="微软雅黑" w:hAnsi="微软雅黑" w:cs="微软雅黑"/>
              <w:szCs w:val="32"/>
              <w:highlight w:val="none"/>
            </w:rPr>
            <w:t xml:space="preserve">第三章 评标办法和定标原则</w:t>
          </w:r>
          <w:r>
            <w:tab/>
          </w:r>
          <w:r>
            <w:fldChar w:fldCharType="begin"/>
          </w:r>
          <w:r>
            <w:instrText xml:space="preserve"> PAGEREF _Toc11807 \h </w:instrText>
          </w:r>
          <w:r>
            <w:fldChar w:fldCharType="separate"/>
          </w:r>
          <w:r>
            <w:t xml:space="preserve">20</w:t>
          </w:r>
          <w:r>
            <w:fldChar w:fldCharType="end"/>
          </w:r>
          <w:r>
            <w:fldChar w:fldCharType="end"/>
          </w:r>
          <w:r/>
        </w:p>
        <w:p>
          <w:pPr>
            <w:pStyle w:val="1063"/>
            <w:keepLines w:val="0"/>
            <w:keepNext w:val="0"/>
            <w:pageBreakBefore w:val="0"/>
            <w:spacing w:line="420" w:lineRule="exact"/>
            <w:tabs>
              <w:tab w:val="right" w:pos="8300" w:leader="dot"/>
            </w:tabs>
          </w:pPr>
          <w:r>
            <w:fldChar w:fldCharType="begin"/>
          </w:r>
          <w:r>
            <w:instrText xml:space="preserve"> HYPERLINK \l _Toc6164 </w:instrText>
          </w:r>
          <w:r>
            <w:fldChar w:fldCharType="separate"/>
          </w:r>
          <w:r>
            <w:rPr>
              <w:rFonts w:hint="eastAsia" w:ascii="微软雅黑" w:hAnsi="微软雅黑" w:cs="微软雅黑"/>
              <w:szCs w:val="32"/>
              <w:highlight w:val="none"/>
            </w:rPr>
            <w:t xml:space="preserve">第四章 项目采购需求</w:t>
          </w:r>
          <w:r>
            <w:tab/>
          </w:r>
          <w:r>
            <w:fldChar w:fldCharType="begin"/>
          </w:r>
          <w:r>
            <w:instrText xml:space="preserve"> PAGEREF _Toc6164 \h </w:instrText>
          </w:r>
          <w:r>
            <w:fldChar w:fldCharType="separate"/>
          </w:r>
          <w:r>
            <w:t xml:space="preserve">26</w:t>
          </w:r>
          <w:r>
            <w:fldChar w:fldCharType="end"/>
          </w:r>
          <w:r>
            <w:fldChar w:fldCharType="end"/>
          </w:r>
          <w:r/>
        </w:p>
        <w:p>
          <w:pPr>
            <w:pStyle w:val="1063"/>
            <w:keepLines w:val="0"/>
            <w:keepNext w:val="0"/>
            <w:pageBreakBefore w:val="0"/>
            <w:spacing w:line="420" w:lineRule="exact"/>
            <w:tabs>
              <w:tab w:val="right" w:pos="8300" w:leader="dot"/>
            </w:tabs>
          </w:pPr>
          <w:r>
            <w:fldChar w:fldCharType="begin"/>
          </w:r>
          <w:r>
            <w:instrText xml:space="preserve"> HYPERLINK \l _Toc685 </w:instrText>
          </w:r>
          <w:r>
            <w:fldChar w:fldCharType="separate"/>
          </w:r>
          <w:r>
            <w:rPr>
              <w:rFonts w:hint="eastAsia" w:ascii="微软雅黑" w:hAnsi="微软雅黑" w:cs="微软雅黑"/>
              <w:szCs w:val="32"/>
              <w:highlight w:val="none"/>
            </w:rPr>
            <w:t xml:space="preserve">第五章 采购合同</w:t>
          </w:r>
          <w:r>
            <w:tab/>
          </w:r>
          <w:r>
            <w:fldChar w:fldCharType="begin"/>
          </w:r>
          <w:r>
            <w:instrText xml:space="preserve"> PAGEREF _Toc685 \h </w:instrText>
          </w:r>
          <w:r>
            <w:fldChar w:fldCharType="separate"/>
          </w:r>
          <w:r>
            <w:t xml:space="preserve">30</w:t>
          </w:r>
          <w:r>
            <w:fldChar w:fldCharType="end"/>
          </w:r>
          <w:r>
            <w:fldChar w:fldCharType="end"/>
          </w:r>
          <w:r/>
        </w:p>
        <w:p>
          <w:pPr>
            <w:pStyle w:val="1063"/>
            <w:keepLines w:val="0"/>
            <w:keepNext w:val="0"/>
            <w:pageBreakBefore w:val="0"/>
            <w:spacing w:line="420" w:lineRule="exact"/>
            <w:tabs>
              <w:tab w:val="right" w:pos="8300" w:leader="dot"/>
            </w:tabs>
          </w:pPr>
          <w:r>
            <w:fldChar w:fldCharType="begin"/>
          </w:r>
          <w:r>
            <w:instrText xml:space="preserve"> HYPERLINK \l _Toc9960 </w:instrText>
          </w:r>
          <w:r>
            <w:fldChar w:fldCharType="separate"/>
          </w:r>
          <w:r>
            <w:rPr>
              <w:rFonts w:hint="eastAsia" w:ascii="微软雅黑" w:hAnsi="微软雅黑" w:cs="微软雅黑"/>
              <w:highlight w:val="none"/>
            </w:rPr>
            <w:t xml:space="preserve">第六章 投标文件格式及附件</w:t>
          </w:r>
          <w:r>
            <w:tab/>
          </w:r>
          <w:r>
            <w:fldChar w:fldCharType="begin"/>
          </w:r>
          <w:r>
            <w:instrText xml:space="preserve"> PAGEREF _Toc9960 \h </w:instrText>
          </w:r>
          <w:r>
            <w:fldChar w:fldCharType="separate"/>
          </w:r>
          <w:r>
            <w:t xml:space="preserve">36</w:t>
          </w:r>
          <w:r>
            <w:fldChar w:fldCharType="end"/>
          </w:r>
          <w:r>
            <w:fldChar w:fldCharType="end"/>
          </w:r>
          <w:r/>
        </w:p>
        <w:p>
          <w:pPr>
            <w:pStyle w:val="1069"/>
            <w:keepLines w:val="0"/>
            <w:keepNext w:val="0"/>
            <w:pageBreakBefore w:val="0"/>
            <w:spacing w:line="420" w:lineRule="exact"/>
            <w:tabs>
              <w:tab w:val="right" w:pos="8300" w:leader="dot"/>
            </w:tabs>
          </w:pPr>
          <w:r>
            <w:fldChar w:fldCharType="begin"/>
          </w:r>
          <w:r>
            <w:instrText xml:space="preserve"> HYPERLINK \l _Toc13780 </w:instrText>
          </w:r>
          <w:r>
            <w:fldChar w:fldCharType="separate"/>
          </w:r>
          <w:r>
            <w:rPr>
              <w:rFonts w:hint="eastAsia" w:ascii="微软雅黑" w:hAnsi="微软雅黑" w:eastAsia="微软雅黑" w:cs="微软雅黑"/>
              <w:bCs/>
              <w:szCs w:val="32"/>
              <w:highlight w:val="none"/>
            </w:rPr>
            <w:t xml:space="preserve">一、投标函、投标报价及项目相关文件</w:t>
          </w:r>
          <w:r>
            <w:tab/>
          </w:r>
          <w:r>
            <w:fldChar w:fldCharType="begin"/>
          </w:r>
          <w:r>
            <w:instrText xml:space="preserve"> PAGEREF _Toc13780 \h </w:instrText>
          </w:r>
          <w:r>
            <w:fldChar w:fldCharType="separate"/>
          </w:r>
          <w:r>
            <w:t xml:space="preserve">41</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_Toc24358 </w:instrText>
          </w:r>
          <w:r>
            <w:fldChar w:fldCharType="separate"/>
          </w:r>
          <w:r>
            <w:rPr>
              <w:rFonts w:hint="eastAsia" w:ascii="微软雅黑" w:hAnsi="微软雅黑" w:eastAsia="微软雅黑" w:cs="微软雅黑"/>
              <w:szCs w:val="24"/>
              <w:highlight w:val="none"/>
            </w:rPr>
            <w:t xml:space="preserve">1.投标函</w:t>
          </w:r>
          <w:r>
            <w:tab/>
          </w:r>
          <w:r>
            <w:fldChar w:fldCharType="begin"/>
          </w:r>
          <w:r>
            <w:instrText xml:space="preserve"> PAGEREF _Toc24358 \h </w:instrText>
          </w:r>
          <w:r>
            <w:fldChar w:fldCharType="separate"/>
          </w:r>
          <w:r>
            <w:t xml:space="preserve">41</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_Toc17947 </w:instrText>
          </w:r>
          <w:r>
            <w:fldChar w:fldCharType="separate"/>
          </w:r>
          <w:r>
            <w:rPr>
              <w:rFonts w:hint="eastAsia" w:ascii="微软雅黑" w:hAnsi="微软雅黑" w:eastAsia="微软雅黑" w:cs="微软雅黑"/>
              <w:szCs w:val="24"/>
              <w:highlight w:val="none"/>
            </w:rPr>
            <w:t xml:space="preserve">2.开标一览表</w:t>
          </w:r>
          <w:r>
            <w:rPr>
              <w:rFonts w:hint="eastAsia" w:ascii="微软雅黑" w:hAnsi="微软雅黑" w:eastAsia="微软雅黑" w:cs="微软雅黑"/>
              <w:szCs w:val="24"/>
              <w:highlight w:val="none"/>
              <w:lang w:eastAsia="zh-CN"/>
            </w:rPr>
            <w:t xml:space="preserve">（</w:t>
          </w:r>
          <w:r>
            <w:rPr>
              <w:rFonts w:hint="eastAsia" w:ascii="微软雅黑" w:hAnsi="微软雅黑" w:eastAsia="微软雅黑" w:cs="微软雅黑"/>
              <w:szCs w:val="24"/>
              <w:highlight w:val="none"/>
            </w:rPr>
            <w:t xml:space="preserve">分包号：</w:t>
          </w:r>
          <w:r>
            <w:rPr>
              <w:rFonts w:hint="eastAsia" w:ascii="微软雅黑" w:hAnsi="微软雅黑" w:eastAsia="微软雅黑" w:cs="微软雅黑"/>
              <w:szCs w:val="24"/>
              <w:highlight w:val="none"/>
              <w:lang w:eastAsia="zh-CN"/>
            </w:rPr>
            <w:t xml:space="preserve">）</w:t>
          </w:r>
          <w:r>
            <w:tab/>
          </w:r>
          <w:r>
            <w:fldChar w:fldCharType="begin"/>
          </w:r>
          <w:r>
            <w:instrText xml:space="preserve"> PAGEREF _Toc17947 \h </w:instrText>
          </w:r>
          <w:r>
            <w:fldChar w:fldCharType="separate"/>
          </w:r>
          <w:r>
            <w:t xml:space="preserve">42</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_Toc30961 </w:instrText>
          </w:r>
          <w:r>
            <w:fldChar w:fldCharType="separate"/>
          </w:r>
          <w:r>
            <w:rPr>
              <w:rFonts w:hint="eastAsia" w:ascii="微软雅黑" w:hAnsi="微软雅黑" w:eastAsia="微软雅黑" w:cs="微软雅黑"/>
              <w:bCs/>
              <w:szCs w:val="24"/>
              <w:highlight w:val="none"/>
            </w:rPr>
            <w:t xml:space="preserve">3.投标报价明细表（分包号：）</w:t>
          </w:r>
          <w:r>
            <w:tab/>
          </w:r>
          <w:r>
            <w:fldChar w:fldCharType="begin"/>
          </w:r>
          <w:r>
            <w:instrText xml:space="preserve"> PAGEREF _Toc30961 \h </w:instrText>
          </w:r>
          <w:r>
            <w:fldChar w:fldCharType="separate"/>
          </w:r>
          <w:r>
            <w:t xml:space="preserve">43</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_Toc14339 </w:instrText>
          </w:r>
          <w:r>
            <w:fldChar w:fldCharType="separate"/>
          </w:r>
          <w:r>
            <w:rPr>
              <w:rFonts w:hint="eastAsia" w:ascii="微软雅黑" w:hAnsi="微软雅黑" w:eastAsia="微软雅黑" w:cs="微软雅黑"/>
              <w:bCs/>
              <w:szCs w:val="24"/>
              <w:highlight w:val="none"/>
            </w:rPr>
            <w:t xml:space="preserve">4.技术要求响应表</w:t>
          </w:r>
          <w:r>
            <w:rPr>
              <w:rFonts w:hint="eastAsia" w:ascii="微软雅黑" w:hAnsi="微软雅黑" w:eastAsia="微软雅黑" w:cs="微软雅黑"/>
              <w:szCs w:val="24"/>
              <w:highlight w:val="none"/>
              <w:lang w:eastAsia="zh-CN"/>
            </w:rPr>
            <w:t xml:space="preserve">（</w:t>
          </w:r>
          <w:r>
            <w:rPr>
              <w:rFonts w:hint="eastAsia" w:ascii="微软雅黑" w:hAnsi="微软雅黑" w:eastAsia="微软雅黑" w:cs="微软雅黑"/>
              <w:szCs w:val="24"/>
              <w:highlight w:val="none"/>
            </w:rPr>
            <w:t xml:space="preserve">分包号：</w:t>
          </w:r>
          <w:r>
            <w:rPr>
              <w:rFonts w:hint="eastAsia" w:ascii="微软雅黑" w:hAnsi="微软雅黑" w:eastAsia="微软雅黑" w:cs="微软雅黑"/>
              <w:szCs w:val="24"/>
              <w:highlight w:val="none"/>
              <w:lang w:eastAsia="zh-CN"/>
            </w:rPr>
            <w:t xml:space="preserve">）</w:t>
          </w:r>
          <w:r>
            <w:tab/>
          </w:r>
          <w:r>
            <w:fldChar w:fldCharType="begin"/>
          </w:r>
          <w:r>
            <w:instrText xml:space="preserve"> PAGEREF _Toc14339 \h </w:instrText>
          </w:r>
          <w:r>
            <w:fldChar w:fldCharType="separate"/>
          </w:r>
          <w:r>
            <w:t xml:space="preserve">44</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_Toc2048 </w:instrText>
          </w:r>
          <w:r>
            <w:fldChar w:fldCharType="separate"/>
          </w:r>
          <w:r>
            <w:rPr>
              <w:rFonts w:hint="eastAsia" w:ascii="微软雅黑" w:hAnsi="微软雅黑" w:eastAsia="微软雅黑" w:cs="微软雅黑"/>
              <w:szCs w:val="24"/>
              <w:highlight w:val="none"/>
            </w:rPr>
            <w:t xml:space="preserve">5.商务要求响应表</w:t>
          </w:r>
          <w:r>
            <w:rPr>
              <w:rFonts w:hint="eastAsia" w:ascii="微软雅黑" w:hAnsi="微软雅黑" w:eastAsia="微软雅黑" w:cs="微软雅黑"/>
              <w:szCs w:val="24"/>
              <w:highlight w:val="none"/>
              <w:lang w:eastAsia="zh-CN"/>
            </w:rPr>
            <w:t xml:space="preserve">（</w:t>
          </w:r>
          <w:r>
            <w:rPr>
              <w:rFonts w:hint="eastAsia" w:ascii="微软雅黑" w:hAnsi="微软雅黑" w:eastAsia="微软雅黑" w:cs="微软雅黑"/>
              <w:szCs w:val="24"/>
              <w:highlight w:val="none"/>
            </w:rPr>
            <w:t xml:space="preserve">分包号：</w:t>
          </w:r>
          <w:r>
            <w:rPr>
              <w:rFonts w:hint="eastAsia" w:ascii="微软雅黑" w:hAnsi="微软雅黑" w:eastAsia="微软雅黑" w:cs="微软雅黑"/>
              <w:szCs w:val="24"/>
              <w:highlight w:val="none"/>
              <w:lang w:eastAsia="zh-CN"/>
            </w:rPr>
            <w:t xml:space="preserve">）</w:t>
          </w:r>
          <w:r>
            <w:tab/>
          </w:r>
          <w:r>
            <w:fldChar w:fldCharType="begin"/>
          </w:r>
          <w:r>
            <w:instrText xml:space="preserve"> PAGEREF _Toc2048 \h </w:instrText>
          </w:r>
          <w:r>
            <w:fldChar w:fldCharType="separate"/>
          </w:r>
          <w:r>
            <w:t xml:space="preserve">45</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_Toc29856 </w:instrText>
          </w:r>
          <w:r>
            <w:fldChar w:fldCharType="separate"/>
          </w:r>
          <w:r>
            <w:rPr>
              <w:rFonts w:hint="eastAsia" w:ascii="微软雅黑" w:hAnsi="微软雅黑" w:eastAsia="微软雅黑" w:cs="微软雅黑"/>
              <w:szCs w:val="24"/>
              <w:highlight w:val="none"/>
            </w:rPr>
            <w:t xml:space="preserve">6.项目实施方案</w:t>
          </w:r>
          <w:r>
            <w:tab/>
          </w:r>
          <w:r>
            <w:fldChar w:fldCharType="begin"/>
          </w:r>
          <w:r>
            <w:instrText xml:space="preserve"> PAGEREF _Toc29856 \h </w:instrText>
          </w:r>
          <w:r>
            <w:fldChar w:fldCharType="separate"/>
          </w:r>
          <w:r>
            <w:t xml:space="preserve">46</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_Toc19565 </w:instrText>
          </w:r>
          <w:r>
            <w:fldChar w:fldCharType="separate"/>
          </w:r>
          <w:r>
            <w:rPr>
              <w:rFonts w:hint="eastAsia" w:ascii="微软雅黑" w:hAnsi="微软雅黑" w:eastAsia="微软雅黑" w:cs="微软雅黑"/>
              <w:szCs w:val="24"/>
              <w:highlight w:val="none"/>
            </w:rPr>
            <w:t xml:space="preserve">7.售后服务方案</w:t>
          </w:r>
          <w:r>
            <w:tab/>
          </w:r>
          <w:r>
            <w:fldChar w:fldCharType="begin"/>
          </w:r>
          <w:r>
            <w:instrText xml:space="preserve"> PAGEREF _Toc19565 \h </w:instrText>
          </w:r>
          <w:r>
            <w:fldChar w:fldCharType="separate"/>
          </w:r>
          <w:r>
            <w:t xml:space="preserve">46</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_Toc4526 </w:instrText>
          </w:r>
          <w:r>
            <w:fldChar w:fldCharType="separate"/>
          </w:r>
          <w:r>
            <w:rPr>
              <w:rFonts w:hint="eastAsia" w:ascii="微软雅黑" w:hAnsi="微软雅黑" w:eastAsia="微软雅黑" w:cs="微软雅黑"/>
              <w:szCs w:val="24"/>
              <w:highlight w:val="none"/>
            </w:rPr>
            <w:t xml:space="preserve">8.经营业绩（提供合同复印件）</w:t>
          </w:r>
          <w:r>
            <w:tab/>
          </w:r>
          <w:r>
            <w:fldChar w:fldCharType="begin"/>
          </w:r>
          <w:r>
            <w:instrText xml:space="preserve"> PAGEREF _Toc4526 \h </w:instrText>
          </w:r>
          <w:r>
            <w:fldChar w:fldCharType="separate"/>
          </w:r>
          <w:r>
            <w:t xml:space="preserve">47</w:t>
          </w:r>
          <w:r>
            <w:fldChar w:fldCharType="end"/>
          </w:r>
          <w:r>
            <w:fldChar w:fldCharType="end"/>
          </w:r>
          <w:r/>
        </w:p>
        <w:p>
          <w:pPr>
            <w:pStyle w:val="1069"/>
            <w:keepLines w:val="0"/>
            <w:keepNext w:val="0"/>
            <w:pageBreakBefore w:val="0"/>
            <w:spacing w:line="420" w:lineRule="exact"/>
            <w:tabs>
              <w:tab w:val="right" w:pos="8300" w:leader="dot"/>
            </w:tabs>
          </w:pPr>
          <w:r>
            <w:fldChar w:fldCharType="begin"/>
          </w:r>
          <w:r>
            <w:instrText xml:space="preserve"> HYPERLINK \l _Toc10981 </w:instrText>
          </w:r>
          <w:r>
            <w:fldChar w:fldCharType="separate"/>
          </w:r>
          <w:r>
            <w:rPr>
              <w:rFonts w:hint="eastAsia" w:ascii="微软雅黑" w:hAnsi="微软雅黑" w:eastAsia="微软雅黑" w:cs="微软雅黑"/>
              <w:bCs/>
              <w:szCs w:val="32"/>
            </w:rPr>
            <w:t xml:space="preserve">二、 </w:t>
          </w:r>
          <w:r>
            <w:rPr>
              <w:rFonts w:hint="eastAsia" w:ascii="微软雅黑" w:hAnsi="微软雅黑" w:eastAsia="微软雅黑" w:cs="微软雅黑"/>
              <w:bCs/>
              <w:szCs w:val="32"/>
              <w:highlight w:val="none"/>
            </w:rPr>
            <w:t xml:space="preserve">资格证明文件格式</w:t>
          </w:r>
          <w:r>
            <w:tab/>
          </w:r>
          <w:r>
            <w:fldChar w:fldCharType="begin"/>
          </w:r>
          <w:r>
            <w:instrText xml:space="preserve"> PAGEREF _Toc10981 \h </w:instrText>
          </w:r>
          <w:r>
            <w:fldChar w:fldCharType="separate"/>
          </w:r>
          <w:r>
            <w:t xml:space="preserve">48</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_Toc30589 </w:instrText>
          </w:r>
          <w:r>
            <w:fldChar w:fldCharType="separate"/>
          </w:r>
          <w:r>
            <w:rPr>
              <w:rFonts w:hint="eastAsia" w:ascii="微软雅黑" w:hAnsi="微软雅黑" w:eastAsia="微软雅黑" w:cs="微软雅黑"/>
              <w:bCs/>
              <w:szCs w:val="28"/>
              <w:highlight w:val="none"/>
            </w:rPr>
            <w:t xml:space="preserve">法人授权委托书</w:t>
          </w:r>
          <w:r>
            <w:tab/>
          </w:r>
          <w:r>
            <w:fldChar w:fldCharType="begin"/>
          </w:r>
          <w:r>
            <w:instrText xml:space="preserve"> PAGEREF _Toc30589 \h </w:instrText>
          </w:r>
          <w:r>
            <w:fldChar w:fldCharType="separate"/>
          </w:r>
          <w:r>
            <w:t xml:space="preserve">53</w:t>
          </w:r>
          <w:r>
            <w:fldChar w:fldCharType="end"/>
          </w:r>
          <w:r>
            <w:fldChar w:fldCharType="end"/>
          </w:r>
          <w:r/>
        </w:p>
        <w:p>
          <w:pPr>
            <w:pStyle w:val="1069"/>
            <w:keepLines w:val="0"/>
            <w:keepNext w:val="0"/>
            <w:pageBreakBefore w:val="0"/>
            <w:spacing w:line="420" w:lineRule="exact"/>
            <w:tabs>
              <w:tab w:val="right" w:pos="8300" w:leader="dot"/>
            </w:tabs>
          </w:pPr>
          <w:r>
            <w:fldChar w:fldCharType="begin"/>
          </w:r>
          <w:r>
            <w:instrText xml:space="preserve"> HYPERLINK \l _Toc3947 </w:instrText>
          </w:r>
          <w:r>
            <w:fldChar w:fldCharType="separate"/>
          </w:r>
          <w:r>
            <w:rPr>
              <w:rFonts w:hint="eastAsia" w:ascii="微软雅黑" w:hAnsi="微软雅黑" w:eastAsia="微软雅黑" w:cs="微软雅黑"/>
              <w:bCs/>
              <w:highlight w:val="none"/>
            </w:rPr>
            <w:t xml:space="preserve">三、其他相关附表格式</w:t>
          </w:r>
          <w:r>
            <w:tab/>
          </w:r>
          <w:r>
            <w:fldChar w:fldCharType="begin"/>
          </w:r>
          <w:r>
            <w:instrText xml:space="preserve"> PAGEREF _Toc3947 \h </w:instrText>
          </w:r>
          <w:r>
            <w:fldChar w:fldCharType="separate"/>
          </w:r>
          <w:r>
            <w:t xml:space="preserve">55</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_Toc15158 </w:instrText>
          </w:r>
          <w:r>
            <w:fldChar w:fldCharType="separate"/>
          </w:r>
          <w:r>
            <w:rPr>
              <w:rFonts w:hint="eastAsia" w:ascii="微软雅黑" w:hAnsi="微软雅黑" w:eastAsia="微软雅黑" w:cs="微软雅黑"/>
              <w:bCs/>
              <w:szCs w:val="24"/>
              <w:highlight w:val="none"/>
            </w:rPr>
            <w:t xml:space="preserve">附件1.中小企业声明函</w:t>
          </w:r>
          <w:r>
            <w:tab/>
          </w:r>
          <w:r>
            <w:fldChar w:fldCharType="begin"/>
          </w:r>
          <w:r>
            <w:instrText xml:space="preserve"> PAGEREF _Toc15158 \h </w:instrText>
          </w:r>
          <w:r>
            <w:fldChar w:fldCharType="separate"/>
          </w:r>
          <w:r>
            <w:t xml:space="preserve">56</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_Toc22274 </w:instrText>
          </w:r>
          <w:r>
            <w:fldChar w:fldCharType="separate"/>
          </w:r>
          <w:r>
            <w:rPr>
              <w:rFonts w:hint="eastAsia" w:ascii="微软雅黑" w:hAnsi="微软雅黑" w:eastAsia="微软雅黑" w:cs="微软雅黑"/>
              <w:bCs/>
              <w:szCs w:val="24"/>
              <w:highlight w:val="none"/>
            </w:rPr>
            <w:t xml:space="preserve">附件2.残疾人福利性单位声明函</w:t>
          </w:r>
          <w:r>
            <w:tab/>
          </w:r>
          <w:r>
            <w:fldChar w:fldCharType="begin"/>
          </w:r>
          <w:r>
            <w:instrText xml:space="preserve"> PAGEREF _Toc22274 \h </w:instrText>
          </w:r>
          <w:r>
            <w:fldChar w:fldCharType="separate"/>
          </w:r>
          <w:r>
            <w:t xml:space="preserve">58</w:t>
          </w:r>
          <w:r>
            <w:fldChar w:fldCharType="end"/>
          </w:r>
          <w:r>
            <w:fldChar w:fldCharType="end"/>
          </w:r>
          <w:r/>
        </w:p>
        <w:p>
          <w:pPr>
            <w:pStyle w:val="1057"/>
            <w:keepLines w:val="0"/>
            <w:keepNext w:val="0"/>
            <w:pageBreakBefore w:val="0"/>
            <w:spacing w:line="420" w:lineRule="exact"/>
            <w:tabs>
              <w:tab w:val="right" w:pos="8300" w:leader="dot"/>
            </w:tabs>
          </w:pPr>
          <w:r>
            <w:fldChar w:fldCharType="begin"/>
          </w:r>
          <w:r>
            <w:instrText xml:space="preserve"> HYPERLINK \l _Toc30785 </w:instrText>
          </w:r>
          <w:r>
            <w:fldChar w:fldCharType="separate"/>
          </w:r>
          <w:r>
            <w:rPr>
              <w:rFonts w:hint="eastAsia" w:ascii="微软雅黑" w:hAnsi="微软雅黑" w:eastAsia="微软雅黑" w:cs="微软雅黑"/>
              <w:szCs w:val="24"/>
              <w:highlight w:val="none"/>
            </w:rPr>
            <w:t xml:space="preserve">附件3.关于符合本国产品标准的声明函</w:t>
          </w:r>
          <w:r>
            <w:tab/>
          </w:r>
          <w:r>
            <w:fldChar w:fldCharType="begin"/>
          </w:r>
          <w:r>
            <w:instrText xml:space="preserve"> PAGEREF _Toc30785 \h </w:instrText>
          </w:r>
          <w:r>
            <w:fldChar w:fldCharType="separate"/>
          </w:r>
          <w:r>
            <w:t xml:space="preserve">59</w:t>
          </w:r>
          <w:r>
            <w:fldChar w:fldCharType="end"/>
          </w:r>
          <w:r>
            <w:fldChar w:fldCharType="end"/>
          </w:r>
          <w:r/>
        </w:p>
        <w:p>
          <w:pPr>
            <w:keepLines w:val="0"/>
            <w:keepNext w:val="0"/>
            <w:pageBreakBefore w:val="0"/>
            <w:spacing w:line="420" w:lineRule="exact"/>
          </w:pPr>
          <w:r>
            <w:fldChar w:fldCharType="end"/>
          </w:r>
          <w:r/>
        </w:p>
      </w:sdtContent>
    </w:sdt>
    <w:p>
      <w:r/>
      <w:r/>
    </w:p>
    <w:p>
      <w:pPr>
        <w:pStyle w:val="1273"/>
        <w:keepNext w:val="0"/>
        <w:spacing w:line="360" w:lineRule="exact"/>
        <w:rPr>
          <w:rStyle w:val="1323"/>
          <w:rFonts w:hint="eastAsia" w:ascii="微软雅黑" w:hAnsi="微软雅黑" w:cs="微软雅黑"/>
          <w:color w:val="auto"/>
          <w:sz w:val="32"/>
          <w:szCs w:val="32"/>
          <w:highlight w:val="none"/>
        </w:rPr>
      </w:pPr>
      <w:r/>
      <w:bookmarkStart w:id="5" w:name="_Toc7214"/>
      <w:r>
        <w:rPr>
          <w:rFonts w:hint="eastAsia" w:ascii="微软雅黑" w:hAnsi="微软雅黑" w:cs="微软雅黑"/>
          <w:bCs w:val="0"/>
          <w:color w:val="auto"/>
          <w:szCs w:val="32"/>
          <w:highlight w:val="none"/>
        </w:rPr>
        <w:t xml:space="preserve">第一章 投标邀请（采购公告</w:t>
      </w:r>
      <w:bookmarkEnd w:id="0"/>
      <w:r>
        <w:rPr>
          <w:rFonts w:hint="eastAsia" w:ascii="微软雅黑" w:hAnsi="微软雅黑" w:cs="微软雅黑"/>
          <w:bCs w:val="0"/>
          <w:color w:val="auto"/>
          <w:szCs w:val="32"/>
          <w:highlight w:val="none"/>
        </w:rPr>
        <w:t xml:space="preserve">）</w:t>
      </w:r>
      <w:bookmarkEnd w:id="1"/>
      <w:r/>
      <w:bookmarkEnd w:id="3"/>
      <w:r/>
      <w:bookmarkEnd w:id="4"/>
      <w:r/>
      <w:bookmarkEnd w:id="5"/>
      <w:r/>
      <w:r/>
    </w:p>
    <w:p>
      <w:pPr>
        <w:ind w:firstLine="420"/>
        <w:spacing w:line="420" w:lineRule="exact"/>
        <w:rPr>
          <w:rFonts w:hint="eastAsia" w:ascii="微软雅黑" w:hAnsi="微软雅黑" w:cs="微软雅黑"/>
          <w:color w:val="auto"/>
          <w:szCs w:val="21"/>
          <w:highlight w:val="none"/>
        </w:rPr>
        <w:pBdr>
          <w:top w:val="none" w:color="000000" w:sz="0" w:space="1"/>
          <w:left w:val="none" w:color="000000" w:sz="0" w:space="4"/>
          <w:bottom w:val="none" w:color="000000" w:sz="0" w:space="1"/>
          <w:right w:val="none" w:color="000000" w:sz="0" w:space="4"/>
        </w:pBdr>
      </w:pPr>
      <w:r>
        <w:rPr>
          <w:rFonts w:hint="eastAsia" w:ascii="微软雅黑" w:hAnsi="微软雅黑" w:cs="微软雅黑"/>
          <w:color w:val="auto"/>
          <w:szCs w:val="21"/>
          <w:highlight w:val="none"/>
        </w:rPr>
        <w:t xml:space="preserve">项目概况</w:t>
      </w:r>
      <w:r/>
    </w:p>
    <w:p>
      <w:pPr>
        <w:ind w:firstLine="420"/>
        <w:spacing w:line="420" w:lineRule="exact"/>
        <w:rPr>
          <w:rFonts w:hint="eastAsia" w:ascii="微软雅黑" w:hAnsi="微软雅黑" w:cs="微软雅黑"/>
          <w:color w:val="auto"/>
          <w:szCs w:val="21"/>
          <w:highlight w:val="none"/>
        </w:rPr>
        <w:pBdr>
          <w:top w:val="none" w:color="000000" w:sz="0" w:space="1"/>
          <w:left w:val="none" w:color="000000" w:sz="0" w:space="4"/>
          <w:bottom w:val="none" w:color="000000" w:sz="0" w:space="1"/>
          <w:right w:val="none" w:color="000000" w:sz="0" w:space="4"/>
        </w:pBdr>
      </w:pPr>
      <w:r>
        <w:rPr>
          <w:rFonts w:hint="eastAsia" w:ascii="微软雅黑" w:hAnsi="微软雅黑" w:cs="微软雅黑"/>
          <w:color w:val="auto"/>
          <w:szCs w:val="21"/>
          <w:highlight w:val="none"/>
        </w:rPr>
        <w:t xml:space="preserve">（</w:t>
      </w:r>
      <w:r>
        <w:rPr>
          <w:rFonts w:hint="eastAsia" w:ascii="微软雅黑" w:hAnsi="微软雅黑" w:cs="微软雅黑"/>
          <w:color w:val="auto"/>
          <w:szCs w:val="21"/>
          <w:highlight w:val="none"/>
          <w:u w:val="single"/>
          <w:lang w:eastAsia="zh-CN"/>
        </w:rPr>
        <w:t xml:space="preserve">南京医科大学实验动物垫料、饲料采购项目</w:t>
      </w:r>
      <w:r>
        <w:rPr>
          <w:rFonts w:hint="eastAsia" w:ascii="微软雅黑" w:hAnsi="微软雅黑" w:cs="微软雅黑"/>
          <w:color w:val="auto"/>
          <w:szCs w:val="21"/>
          <w:highlight w:val="none"/>
        </w:rPr>
        <w:t xml:space="preserve">）采购项目的潜在投标供应商应在</w:t>
      </w:r>
      <w:r>
        <w:rPr>
          <w:rFonts w:hint="eastAsia" w:ascii="微软雅黑" w:hAnsi="微软雅黑" w:cs="微软雅黑"/>
          <w:color w:val="auto"/>
          <w:szCs w:val="21"/>
          <w:highlight w:val="none"/>
          <w:lang w:bidi="ar"/>
        </w:rPr>
        <w:t xml:space="preserve">（</w:t>
      </w:r>
      <w:r>
        <w:rPr>
          <w:rFonts w:hint="eastAsia" w:ascii="微软雅黑" w:hAnsi="微软雅黑" w:cs="微软雅黑"/>
          <w:color w:val="auto"/>
          <w:szCs w:val="21"/>
          <w:highlight w:val="none"/>
          <w:u w:val="single"/>
          <w:lang w:bidi="ar"/>
        </w:rPr>
        <w:t xml:space="preserve">江苏省政府采购管理交易系统（苏采云）</w:t>
      </w:r>
      <w:r>
        <w:rPr>
          <w:rFonts w:hint="eastAsia" w:ascii="微软雅黑" w:hAnsi="微软雅黑" w:cs="微软雅黑"/>
          <w:color w:val="auto"/>
          <w:szCs w:val="21"/>
          <w:highlight w:val="none"/>
          <w:lang w:bidi="ar"/>
        </w:rPr>
        <w:t xml:space="preserve">）</w:t>
      </w:r>
      <w:r>
        <w:rPr>
          <w:rFonts w:hint="eastAsia" w:ascii="微软雅黑" w:hAnsi="微软雅黑" w:cs="微软雅黑"/>
          <w:color w:val="auto"/>
          <w:szCs w:val="21"/>
          <w:highlight w:val="none"/>
        </w:rPr>
        <w:t xml:space="preserve">获取采购文件，并于2026年</w:t>
      </w:r>
      <w:r>
        <w:rPr>
          <w:rFonts w:hint="eastAsia" w:ascii="微软雅黑" w:hAnsi="微软雅黑" w:cs="微软雅黑"/>
          <w:color w:val="auto"/>
          <w:szCs w:val="21"/>
          <w:highlight w:val="none"/>
          <w:lang w:val="en-US" w:eastAsia="zh-CN"/>
        </w:rPr>
        <w:t xml:space="preserve">9</w:t>
      </w:r>
      <w:r>
        <w:rPr>
          <w:rFonts w:hint="eastAsia" w:ascii="微软雅黑" w:hAnsi="微软雅黑" w:cs="微软雅黑"/>
          <w:color w:val="auto"/>
          <w:szCs w:val="21"/>
          <w:highlight w:val="none"/>
        </w:rPr>
        <w:t xml:space="preserve">月</w:t>
      </w:r>
      <w:r>
        <w:rPr>
          <w:rFonts w:hint="eastAsia" w:ascii="微软雅黑" w:hAnsi="微软雅黑" w:cs="微软雅黑"/>
          <w:color w:val="auto"/>
          <w:szCs w:val="21"/>
          <w:highlight w:val="none"/>
          <w:lang w:val="en-US" w:eastAsia="zh-CN"/>
        </w:rPr>
        <w:t xml:space="preserve">9</w:t>
      </w:r>
      <w:r>
        <w:rPr>
          <w:rFonts w:hint="eastAsia" w:ascii="微软雅黑" w:hAnsi="微软雅黑" w:cs="微软雅黑"/>
          <w:color w:val="auto"/>
          <w:szCs w:val="21"/>
          <w:highlight w:val="none"/>
        </w:rPr>
        <w:t xml:space="preserve">日</w:t>
      </w:r>
      <w:r>
        <w:rPr>
          <w:rFonts w:hint="eastAsia" w:ascii="微软雅黑" w:hAnsi="微软雅黑" w:cs="微软雅黑"/>
          <w:color w:val="auto"/>
          <w:szCs w:val="21"/>
          <w:highlight w:val="none"/>
          <w:lang w:val="en-US" w:eastAsia="zh-CN"/>
        </w:rPr>
        <w:t xml:space="preserve">9</w:t>
      </w:r>
      <w:r>
        <w:rPr>
          <w:rFonts w:hint="eastAsia" w:ascii="微软雅黑" w:hAnsi="微软雅黑" w:cs="微软雅黑"/>
          <w:bCs/>
          <w:color w:val="auto"/>
          <w:szCs w:val="21"/>
          <w:highlight w:val="none"/>
        </w:rPr>
        <w:t xml:space="preserve">点30分00秒（北京时间）前递交投标文件</w:t>
      </w:r>
      <w:r>
        <w:rPr>
          <w:rFonts w:hint="eastAsia" w:ascii="微软雅黑" w:hAnsi="微软雅黑" w:cs="微软雅黑"/>
          <w:color w:val="auto"/>
          <w:szCs w:val="21"/>
          <w:highlight w:val="none"/>
        </w:rPr>
        <w:t xml:space="preserve">。</w:t>
      </w:r>
      <w:r/>
    </w:p>
    <w:p>
      <w:pPr>
        <w:spacing w:line="420" w:lineRule="exact"/>
        <w:rPr>
          <w:rFonts w:hint="eastAsia" w:ascii="微软雅黑" w:hAnsi="微软雅黑" w:cs="微软雅黑"/>
          <w:color w:val="auto"/>
          <w:szCs w:val="21"/>
          <w:highlight w:val="none"/>
        </w:rPr>
      </w:pPr>
      <w:r/>
      <w:bookmarkStart w:id="6" w:name="_Toc28359002"/>
      <w:r/>
      <w:bookmarkStart w:id="7" w:name="_Toc35393790"/>
      <w:r/>
      <w:bookmarkStart w:id="8" w:name="_Toc28359079"/>
      <w:r/>
      <w:bookmarkStart w:id="9" w:name="_Toc35393621"/>
      <w:r/>
      <w:bookmarkStart w:id="10" w:name="_Toc5452"/>
      <w:r/>
      <w:bookmarkStart w:id="11" w:name="_Hlk24379207"/>
      <w:r>
        <w:rPr>
          <w:rFonts w:hint="eastAsia" w:ascii="微软雅黑" w:hAnsi="微软雅黑" w:cs="微软雅黑"/>
          <w:b/>
          <w:bCs/>
          <w:color w:val="auto"/>
          <w:highlight w:val="none"/>
        </w:rPr>
        <w:t xml:space="preserve">一、项目基本情况</w:t>
      </w:r>
      <w:bookmarkEnd w:id="6"/>
      <w:r/>
      <w:bookmarkEnd w:id="7"/>
      <w:r/>
      <w:bookmarkEnd w:id="8"/>
      <w:r/>
      <w:bookmarkEnd w:id="9"/>
      <w:r/>
      <w:bookmarkEnd w:id="10"/>
      <w:r/>
      <w:r/>
    </w:p>
    <w:p>
      <w:pPr>
        <w:ind w:right="105"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项目编号：</w:t>
      </w:r>
      <w:r>
        <w:rPr>
          <w:rFonts w:hint="eastAsia" w:ascii="微软雅黑" w:hAnsi="微软雅黑" w:cs="微软雅黑"/>
          <w:color w:val="auto"/>
          <w:szCs w:val="21"/>
          <w:highlight w:val="none"/>
          <w:lang w:eastAsia="zh-CN"/>
        </w:rPr>
        <w:t xml:space="preserve">JSZC-320000-JSHC-G2026-0030</w:t>
      </w:r>
      <w:r>
        <w:rPr>
          <w:rFonts w:hint="eastAsia" w:ascii="微软雅黑" w:hAnsi="微软雅黑" w:cs="微软雅黑"/>
          <w:color w:val="auto"/>
          <w:szCs w:val="21"/>
          <w:highlight w:val="none"/>
        </w:rPr>
        <w:t xml:space="preserve">（代理机构内部编号：</w:t>
      </w:r>
      <w:r>
        <w:rPr>
          <w:rFonts w:hint="eastAsia" w:ascii="微软雅黑" w:hAnsi="微软雅黑" w:cs="微软雅黑"/>
          <w:color w:val="auto"/>
          <w:szCs w:val="21"/>
          <w:highlight w:val="none"/>
          <w:lang w:eastAsia="zh-CN"/>
        </w:rPr>
        <w:t xml:space="preserve">JSHC-2026070611B1</w:t>
      </w:r>
      <w:r>
        <w:rPr>
          <w:rFonts w:hint="eastAsia" w:ascii="微软雅黑" w:hAnsi="微软雅黑" w:cs="微软雅黑"/>
          <w:color w:val="auto"/>
          <w:szCs w:val="21"/>
          <w:highlight w:val="none"/>
        </w:rPr>
        <w:t xml:space="preserve">）</w:t>
      </w:r>
      <w:r/>
    </w:p>
    <w:p>
      <w:pPr>
        <w:ind w:right="105" w:firstLine="420"/>
        <w:spacing w:line="420" w:lineRule="exact"/>
        <w:rPr>
          <w:rFonts w:hint="eastAsia" w:ascii="微软雅黑" w:hAnsi="微软雅黑" w:eastAsia="微软雅黑" w:cs="微软雅黑"/>
          <w:color w:val="auto"/>
          <w:szCs w:val="21"/>
          <w:highlight w:val="none"/>
          <w:lang w:eastAsia="zh-CN"/>
        </w:rPr>
      </w:pPr>
      <w:r>
        <w:rPr>
          <w:rFonts w:hint="eastAsia" w:ascii="微软雅黑" w:hAnsi="微软雅黑" w:cs="微软雅黑"/>
          <w:color w:val="auto"/>
          <w:szCs w:val="21"/>
          <w:highlight w:val="none"/>
        </w:rPr>
        <w:t xml:space="preserve">项目名称</w:t>
      </w:r>
      <w:bookmarkEnd w:id="11"/>
      <w:r>
        <w:rPr>
          <w:rFonts w:hint="eastAsia" w:ascii="微软雅黑" w:hAnsi="微软雅黑" w:cs="微软雅黑"/>
          <w:color w:val="auto"/>
          <w:szCs w:val="21"/>
          <w:highlight w:val="none"/>
        </w:rPr>
        <w:t xml:space="preserve">：</w:t>
      </w:r>
      <w:r>
        <w:rPr>
          <w:rFonts w:hint="eastAsia" w:ascii="微软雅黑" w:hAnsi="微软雅黑" w:cs="微软雅黑"/>
          <w:color w:val="auto"/>
          <w:szCs w:val="21"/>
          <w:highlight w:val="none"/>
          <w:lang w:eastAsia="zh-CN"/>
        </w:rPr>
        <w:t xml:space="preserve">南京医科大学实验动物垫料、饲料采购项目</w:t>
      </w:r>
      <w:r/>
    </w:p>
    <w:p>
      <w:pPr>
        <w:ind w:firstLine="420"/>
        <w:spacing w:line="420" w:lineRule="exact"/>
        <w:rPr>
          <w:rFonts w:hint="default" w:ascii="微软雅黑" w:hAnsi="微软雅黑" w:eastAsia="微软雅黑" w:cs="微软雅黑"/>
          <w:szCs w:val="21"/>
          <w:lang w:val="en-US" w:eastAsia="zh-CN"/>
        </w:rPr>
      </w:pPr>
      <w:r>
        <w:rPr>
          <w:rFonts w:hint="eastAsia" w:ascii="微软雅黑" w:hAnsi="微软雅黑" w:cs="微软雅黑"/>
          <w:color w:val="auto"/>
          <w:szCs w:val="21"/>
          <w:highlight w:val="none"/>
        </w:rPr>
        <w:t xml:space="preserve">预算金额：</w:t>
      </w:r>
      <w:r>
        <w:rPr>
          <w:rFonts w:hint="eastAsia" w:ascii="微软雅黑" w:hAnsi="微软雅黑" w:cs="微软雅黑"/>
          <w:szCs w:val="21"/>
        </w:rPr>
        <w:t xml:space="preserve">分包一：实验动物刨花垫料</w:t>
      </w:r>
      <w:r>
        <w:rPr>
          <w:rFonts w:hint="eastAsia" w:ascii="微软雅黑" w:hAnsi="微软雅黑" w:cs="微软雅黑"/>
          <w:szCs w:val="21"/>
          <w:lang w:eastAsia="zh-CN"/>
        </w:rPr>
        <w:t xml:space="preserve">，</w:t>
      </w:r>
      <w:r>
        <w:rPr>
          <w:rFonts w:hint="eastAsia" w:ascii="微软雅黑" w:hAnsi="微软雅黑" w:cs="微软雅黑"/>
          <w:szCs w:val="21"/>
          <w:lang w:val="en-US" w:eastAsia="zh-CN"/>
        </w:rPr>
        <w:t xml:space="preserve">人民币39万元</w:t>
      </w:r>
      <w:r/>
    </w:p>
    <w:p>
      <w:pPr>
        <w:ind w:firstLine="1470"/>
        <w:spacing w:line="420" w:lineRule="exact"/>
        <w:rPr>
          <w:rFonts w:hint="default" w:ascii="微软雅黑" w:hAnsi="微软雅黑" w:eastAsia="微软雅黑" w:cs="微软雅黑"/>
          <w:szCs w:val="21"/>
          <w:lang w:val="en-US" w:eastAsia="zh-CN"/>
        </w:rPr>
      </w:pPr>
      <w:r>
        <w:rPr>
          <w:rFonts w:hint="eastAsia" w:ascii="微软雅黑" w:hAnsi="微软雅黑" w:cs="微软雅黑"/>
          <w:szCs w:val="21"/>
        </w:rPr>
        <w:t xml:space="preserve">分包二：实验动物玉米芯垫料</w:t>
      </w:r>
      <w:r>
        <w:rPr>
          <w:rFonts w:hint="eastAsia" w:ascii="微软雅黑" w:hAnsi="微软雅黑" w:cs="微软雅黑"/>
          <w:szCs w:val="21"/>
          <w:lang w:eastAsia="zh-CN"/>
        </w:rPr>
        <w:t xml:space="preserve">，</w:t>
      </w:r>
      <w:r>
        <w:rPr>
          <w:rFonts w:hint="eastAsia" w:ascii="微软雅黑" w:hAnsi="微软雅黑" w:cs="微软雅黑"/>
          <w:szCs w:val="21"/>
          <w:lang w:val="en-US" w:eastAsia="zh-CN"/>
        </w:rPr>
        <w:t xml:space="preserve">人民币180万元</w:t>
      </w:r>
      <w:r/>
    </w:p>
    <w:p>
      <w:pPr>
        <w:ind w:firstLine="1470"/>
        <w:spacing w:line="420" w:lineRule="exact"/>
        <w:rPr>
          <w:rFonts w:hint="default" w:ascii="微软雅黑" w:hAnsi="微软雅黑" w:cs="微软雅黑"/>
          <w:szCs w:val="21"/>
          <w:lang w:val="en-US" w:eastAsia="zh-CN"/>
        </w:rPr>
      </w:pPr>
      <w:r>
        <w:rPr>
          <w:rFonts w:hint="eastAsia" w:ascii="微软雅黑" w:hAnsi="微软雅黑" w:cs="微软雅黑"/>
          <w:szCs w:val="21"/>
          <w:lang w:val="en-US" w:eastAsia="zh-CN"/>
        </w:rPr>
        <w:t xml:space="preserve">分包三：实验动物辐照饲料，人民币762.6万元</w:t>
      </w:r>
      <w:r/>
    </w:p>
    <w:p>
      <w:pPr>
        <w:ind w:firstLine="1470"/>
        <w:spacing w:line="420" w:lineRule="exact"/>
        <w:rPr>
          <w:rFonts w:hint="default" w:ascii="微软雅黑" w:hAnsi="微软雅黑" w:cs="微软雅黑"/>
          <w:color w:val="auto"/>
          <w:szCs w:val="21"/>
          <w:highlight w:val="none"/>
          <w:lang w:val="en-US"/>
        </w:rPr>
      </w:pPr>
      <w:r>
        <w:rPr>
          <w:rFonts w:hint="eastAsia" w:ascii="微软雅黑" w:hAnsi="微软雅黑" w:cs="微软雅黑"/>
          <w:szCs w:val="21"/>
          <w:lang w:val="en-US" w:eastAsia="zh-CN"/>
        </w:rPr>
        <w:t xml:space="preserve">分包四：实验动物非辐照饲料，人民币171万元</w:t>
      </w:r>
      <w:r/>
    </w:p>
    <w:p>
      <w:pPr>
        <w:ind w:firstLine="420"/>
        <w:spacing w:line="420" w:lineRule="exact"/>
        <w:rPr>
          <w:rFonts w:hint="eastAsia" w:ascii="微软雅黑" w:hAnsi="微软雅黑" w:eastAsia="微软雅黑" w:cs="微软雅黑"/>
          <w:color w:val="auto"/>
          <w:szCs w:val="21"/>
          <w:highlight w:val="none"/>
          <w:lang w:val="en-US" w:eastAsia="zh-CN"/>
        </w:rPr>
      </w:pPr>
      <w:r>
        <w:rPr>
          <w:rFonts w:hint="eastAsia" w:ascii="微软雅黑" w:hAnsi="微软雅黑" w:cs="微软雅黑"/>
          <w:color w:val="auto"/>
          <w:szCs w:val="21"/>
          <w:highlight w:val="none"/>
        </w:rPr>
        <w:t xml:space="preserve">最高限价：</w:t>
      </w:r>
      <w:r>
        <w:rPr>
          <w:rFonts w:hint="eastAsia" w:ascii="微软雅黑" w:hAnsi="微软雅黑" w:cs="微软雅黑"/>
          <w:szCs w:val="21"/>
          <w:lang w:val="en-US" w:eastAsia="zh-CN"/>
        </w:rPr>
        <w:t xml:space="preserve">/</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资金来源：财政性资金 </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采购需求：南京医科大学为满足实验室的课题研究和教学开展，需采购</w:t>
      </w:r>
      <w:r>
        <w:rPr>
          <w:rFonts w:hint="eastAsia" w:ascii="微软雅黑" w:hAnsi="微软雅黑" w:cs="微软雅黑"/>
          <w:color w:val="auto"/>
          <w:szCs w:val="21"/>
          <w:highlight w:val="none"/>
          <w:lang w:val="en-US" w:eastAsia="zh-CN"/>
        </w:rPr>
        <w:t xml:space="preserve">一批实验动物垫料、饲料</w:t>
      </w:r>
      <w:r>
        <w:rPr>
          <w:rFonts w:hint="eastAsia" w:ascii="微软雅黑" w:hAnsi="微软雅黑" w:cs="微软雅黑"/>
          <w:color w:val="auto"/>
          <w:szCs w:val="21"/>
          <w:highlight w:val="none"/>
        </w:rPr>
        <w:t xml:space="preserve">。</w:t>
      </w:r>
      <w:r/>
    </w:p>
    <w:tbl>
      <w:tblPr>
        <w:tblStyle w:val="1074"/>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878"/>
        <w:gridCol w:w="1134"/>
        <w:gridCol w:w="840"/>
        <w:gridCol w:w="2809"/>
      </w:tblGrid>
      <w:tr>
        <w:trPr>
          <w:jc w:val="center"/>
          <w:trHeight w:val="686"/>
        </w:trPr>
        <w:tc>
          <w:tcPr>
            <w:tcW w:w="493"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序号</w:t>
            </w:r>
            <w:r/>
          </w:p>
        </w:tc>
        <w:tc>
          <w:tcPr>
            <w:tcW w:w="1692" w:type="pct"/>
            <w:vAlign w:val="center"/>
            <w:textDirection w:val="lrTb"/>
            <w:noWrap w:val="false"/>
          </w:tcPr>
          <w:p>
            <w:pPr>
              <w:pStyle w:val="1396"/>
              <w:ind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产品名称</w:t>
            </w:r>
            <w:r/>
          </w:p>
        </w:tc>
        <w:tc>
          <w:tcPr>
            <w:tcW w:w="667"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数量</w:t>
            </w:r>
            <w:r/>
          </w:p>
        </w:tc>
        <w:tc>
          <w:tcPr>
            <w:tcW w:w="494"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单位</w:t>
            </w:r>
            <w:r/>
          </w:p>
        </w:tc>
        <w:tc>
          <w:tcPr>
            <w:tcW w:w="1651" w:type="pct"/>
            <w:vAlign w:val="center"/>
            <w:textDirection w:val="lrTb"/>
            <w:noWrap w:val="false"/>
          </w:tcPr>
          <w:p>
            <w:pPr>
              <w:pStyle w:val="1396"/>
              <w:ind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最高限价</w:t>
            </w:r>
            <w:r/>
          </w:p>
        </w:tc>
      </w:tr>
      <w:tr>
        <w:trPr>
          <w:jc w:val="center"/>
        </w:trPr>
        <w:tc>
          <w:tcPr>
            <w:tcW w:w="493"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1</w:t>
            </w:r>
            <w:r/>
          </w:p>
        </w:tc>
        <w:tc>
          <w:tcPr>
            <w:tcW w:w="1692" w:type="pct"/>
            <w:vAlign w:val="center"/>
            <w:textDirection w:val="lrTb"/>
            <w:noWrap w:val="false"/>
          </w:tcPr>
          <w:p>
            <w:pPr>
              <w:pStyle w:val="1396"/>
              <w:ind w:left="0" w:firstLine="0"/>
              <w:jc w:val="center"/>
              <w:keepLines w:val="0"/>
              <w:keepNext w:val="0"/>
              <w:pageBreakBefore w:val="0"/>
              <w:spacing w:after="0" w:line="520" w:lineRule="exact"/>
              <w:widowControl w:val="off"/>
              <w:rPr>
                <w:rFonts w:hint="default"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实验动物刨花垫料</w:t>
            </w:r>
            <w:r/>
          </w:p>
        </w:tc>
        <w:tc>
          <w:tcPr>
            <w:tcW w:w="667"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65000</w:t>
            </w:r>
            <w:r/>
          </w:p>
        </w:tc>
        <w:tc>
          <w:tcPr>
            <w:tcW w:w="494"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公斤</w:t>
            </w:r>
            <w:r/>
          </w:p>
        </w:tc>
        <w:tc>
          <w:tcPr>
            <w:tcW w:w="1651"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单价：6元/公斤</w:t>
            </w:r>
            <w:r/>
          </w:p>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总价：39万元</w:t>
            </w:r>
            <w:r/>
          </w:p>
        </w:tc>
      </w:tr>
      <w:tr>
        <w:trPr>
          <w:jc w:val="center"/>
        </w:trPr>
        <w:tc>
          <w:tcPr>
            <w:tcW w:w="493"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2</w:t>
            </w:r>
            <w:r/>
          </w:p>
        </w:tc>
        <w:tc>
          <w:tcPr>
            <w:tcW w:w="1692" w:type="pct"/>
            <w:vAlign w:val="center"/>
            <w:textDirection w:val="lrTb"/>
            <w:noWrap w:val="false"/>
          </w:tcPr>
          <w:p>
            <w:pPr>
              <w:pStyle w:val="1396"/>
              <w:ind w:left="0" w:firstLine="0"/>
              <w:jc w:val="center"/>
              <w:keepLines w:val="0"/>
              <w:keepNext w:val="0"/>
              <w:pageBreakBefore w:val="0"/>
              <w:spacing w:after="0" w:line="520" w:lineRule="exact"/>
              <w:widowControl w:val="off"/>
              <w:rPr>
                <w:rFonts w:hint="default"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实验动物玉米芯垫料</w:t>
            </w:r>
            <w:r/>
          </w:p>
        </w:tc>
        <w:tc>
          <w:tcPr>
            <w:tcW w:w="667"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750000</w:t>
            </w:r>
            <w:r/>
          </w:p>
        </w:tc>
        <w:tc>
          <w:tcPr>
            <w:tcW w:w="494" w:type="pct"/>
            <w:vAlign w:val="center"/>
            <w:textDirection w:val="lrTb"/>
            <w:noWrap w:val="false"/>
          </w:tcPr>
          <w:p>
            <w:pPr>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公斤</w:t>
            </w:r>
            <w:r/>
          </w:p>
        </w:tc>
        <w:tc>
          <w:tcPr>
            <w:tcW w:w="1651"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单价：2.4元/公斤</w:t>
            </w:r>
            <w:r/>
          </w:p>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总价：180万元</w:t>
            </w:r>
            <w:r/>
          </w:p>
        </w:tc>
      </w:tr>
      <w:tr>
        <w:trPr>
          <w:jc w:val="center"/>
        </w:trPr>
        <w:tc>
          <w:tcPr>
            <w:tcW w:w="493"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3</w:t>
            </w:r>
            <w:r/>
          </w:p>
        </w:tc>
        <w:tc>
          <w:tcPr>
            <w:tcW w:w="1692"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lang w:val="en-US" w:eastAsia="zh-CN"/>
              </w:rPr>
              <w:t xml:space="preserve">实验动物辐照饲料</w:t>
            </w:r>
            <w:r/>
          </w:p>
        </w:tc>
        <w:tc>
          <w:tcPr>
            <w:tcW w:w="667"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620000</w:t>
            </w:r>
            <w:r/>
          </w:p>
        </w:tc>
        <w:tc>
          <w:tcPr>
            <w:tcW w:w="494" w:type="pct"/>
            <w:vAlign w:val="center"/>
            <w:textDirection w:val="lrTb"/>
            <w:noWrap w:val="false"/>
          </w:tcPr>
          <w:p>
            <w:pPr>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公斤</w:t>
            </w:r>
            <w:r/>
          </w:p>
        </w:tc>
        <w:tc>
          <w:tcPr>
            <w:tcW w:w="1651"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单价：12.3元/公斤</w:t>
            </w:r>
            <w:r/>
          </w:p>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总价：762.6万元</w:t>
            </w:r>
            <w:r/>
          </w:p>
        </w:tc>
      </w:tr>
      <w:tr>
        <w:trPr>
          <w:jc w:val="center"/>
        </w:trPr>
        <w:tc>
          <w:tcPr>
            <w:tcW w:w="493"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4</w:t>
            </w:r>
            <w:r/>
          </w:p>
        </w:tc>
        <w:tc>
          <w:tcPr>
            <w:tcW w:w="1692"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实验动物非辐照饲料</w:t>
            </w:r>
            <w:r/>
          </w:p>
        </w:tc>
        <w:tc>
          <w:tcPr>
            <w:tcW w:w="667"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190000</w:t>
            </w:r>
            <w:r/>
          </w:p>
        </w:tc>
        <w:tc>
          <w:tcPr>
            <w:tcW w:w="494" w:type="pct"/>
            <w:vAlign w:val="center"/>
            <w:textDirection w:val="lrTb"/>
            <w:noWrap w:val="false"/>
          </w:tcPr>
          <w:p>
            <w:pPr>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公斤</w:t>
            </w:r>
            <w:r/>
          </w:p>
        </w:tc>
        <w:tc>
          <w:tcPr>
            <w:tcW w:w="1651"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单价：9元/公斤</w:t>
            </w:r>
            <w:r/>
          </w:p>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总价：171万元</w:t>
            </w:r>
            <w:r/>
          </w:p>
        </w:tc>
      </w:tr>
    </w:tbl>
    <w:p>
      <w:pPr>
        <w:ind w:firstLine="420"/>
        <w:spacing w:line="420" w:lineRule="exact"/>
        <w:rPr>
          <w:rFonts w:hint="eastAsia" w:ascii="微软雅黑" w:hAnsi="微软雅黑" w:eastAsia="微软雅黑" w:cs="微软雅黑"/>
          <w:b/>
          <w:bCs/>
          <w:color w:val="auto"/>
          <w:szCs w:val="21"/>
          <w:highlight w:val="none"/>
          <w:lang w:eastAsia="zh-CN"/>
        </w:rPr>
      </w:pPr>
      <w:r>
        <w:rPr>
          <w:rFonts w:hint="eastAsia" w:ascii="微软雅黑" w:hAnsi="微软雅黑" w:cs="微软雅黑"/>
          <w:b/>
          <w:bCs/>
          <w:color w:val="auto"/>
          <w:szCs w:val="21"/>
          <w:highlight w:val="none"/>
          <w:lang w:val="en-US" w:eastAsia="zh-CN"/>
        </w:rPr>
        <w:t xml:space="preserve">注：采购</w:t>
      </w:r>
      <w:r>
        <w:rPr>
          <w:rFonts w:hint="eastAsia" w:ascii="微软雅黑" w:hAnsi="微软雅黑" w:cs="微软雅黑"/>
          <w:b/>
          <w:bCs/>
          <w:color w:val="auto"/>
          <w:szCs w:val="21"/>
          <w:highlight w:val="none"/>
        </w:rPr>
        <w:t xml:space="preserve">数量为暂估量，</w:t>
      </w:r>
      <w:r>
        <w:rPr>
          <w:rFonts w:hint="eastAsia" w:ascii="微软雅黑" w:hAnsi="微软雅黑" w:cs="微软雅黑"/>
          <w:b/>
          <w:bCs/>
          <w:color w:val="auto"/>
          <w:szCs w:val="21"/>
          <w:highlight w:val="none"/>
          <w:lang w:val="en-US" w:eastAsia="zh-CN"/>
        </w:rPr>
        <w:t xml:space="preserve">合同金额</w:t>
      </w:r>
      <w:r>
        <w:rPr>
          <w:rFonts w:hint="eastAsia" w:ascii="微软雅黑" w:hAnsi="微软雅黑" w:cs="微软雅黑"/>
          <w:b/>
          <w:bCs/>
          <w:color w:val="auto"/>
          <w:szCs w:val="21"/>
          <w:highlight w:val="none"/>
        </w:rPr>
        <w:t xml:space="preserve">据实结算</w:t>
      </w:r>
      <w:r>
        <w:rPr>
          <w:rFonts w:hint="eastAsia" w:ascii="微软雅黑" w:hAnsi="微软雅黑" w:cs="微软雅黑"/>
          <w:b/>
          <w:bCs/>
          <w:color w:val="auto"/>
          <w:szCs w:val="21"/>
          <w:highlight w:val="none"/>
          <w:lang w:eastAsia="zh-CN"/>
        </w:rPr>
        <w:t xml:space="preserve">。</w:t>
      </w:r>
      <w:r/>
    </w:p>
    <w:p>
      <w:pPr>
        <w:ind w:firstLine="420"/>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合同履行期限：</w:t>
      </w:r>
      <w:r>
        <w:rPr>
          <w:rFonts w:hint="eastAsia" w:ascii="微软雅黑" w:hAnsi="微软雅黑" w:cs="微软雅黑"/>
          <w:szCs w:val="21"/>
        </w:rPr>
        <w:t xml:space="preserve">自合同签订之日起两年</w:t>
      </w:r>
      <w:r>
        <w:rPr>
          <w:rFonts w:hint="eastAsia" w:ascii="微软雅黑" w:hAnsi="微软雅黑" w:cs="微软雅黑"/>
          <w:color w:val="auto"/>
          <w:szCs w:val="21"/>
          <w:highlight w:val="none"/>
        </w:rPr>
        <w:t xml:space="preserve">。</w:t>
      </w:r>
      <w:r/>
    </w:p>
    <w:p>
      <w:pPr>
        <w:ind w:firstLine="420"/>
        <w:spacing w:line="420" w:lineRule="exact"/>
        <w:rPr>
          <w:rFonts w:hint="eastAsia" w:ascii="微软雅黑" w:hAnsi="微软雅黑" w:cs="微软雅黑"/>
          <w:b/>
          <w:bCs/>
          <w:color w:val="auto"/>
          <w:szCs w:val="21"/>
          <w:highlight w:val="none"/>
        </w:rPr>
      </w:pPr>
      <w:r>
        <w:rPr>
          <w:rFonts w:hint="eastAsia" w:ascii="微软雅黑" w:hAnsi="微软雅黑" w:cs="微软雅黑"/>
          <w:color w:val="auto"/>
          <w:szCs w:val="21"/>
          <w:highlight w:val="none"/>
        </w:rPr>
        <w:t xml:space="preserve">本项目（</w:t>
      </w:r>
      <w:r>
        <w:rPr>
          <w:rFonts w:hint="eastAsia" w:ascii="微软雅黑" w:hAnsi="微软雅黑" w:cs="微软雅黑"/>
          <w:i/>
          <w:color w:val="auto"/>
          <w:szCs w:val="21"/>
          <w:highlight w:val="none"/>
        </w:rPr>
        <w:t xml:space="preserve">是/否</w:t>
      </w:r>
      <w:r>
        <w:rPr>
          <w:rFonts w:hint="eastAsia" w:ascii="微软雅黑" w:hAnsi="微软雅黑" w:cs="微软雅黑"/>
          <w:color w:val="auto"/>
          <w:szCs w:val="21"/>
          <w:highlight w:val="none"/>
        </w:rPr>
        <w:t xml:space="preserve">）接受联合体：</w:t>
      </w:r>
      <w:r>
        <w:rPr>
          <w:rFonts w:hint="eastAsia" w:ascii="微软雅黑" w:hAnsi="微软雅黑" w:cs="微软雅黑"/>
          <w:b/>
          <w:bCs/>
          <w:color w:val="auto"/>
          <w:szCs w:val="21"/>
          <w:highlight w:val="none"/>
        </w:rPr>
        <w:t xml:space="preserve">否</w:t>
      </w:r>
      <w:r/>
    </w:p>
    <w:p>
      <w:pPr>
        <w:ind w:firstLine="420"/>
        <w:spacing w:line="420" w:lineRule="exact"/>
        <w:rPr>
          <w:rFonts w:hint="eastAsia" w:ascii="微软雅黑" w:hAnsi="微软雅黑" w:cs="微软雅黑"/>
          <w:b/>
          <w:bCs/>
          <w:szCs w:val="21"/>
        </w:rPr>
      </w:pPr>
      <w:r>
        <w:rPr>
          <w:rFonts w:hint="eastAsia" w:ascii="微软雅黑" w:hAnsi="微软雅黑" w:cs="微软雅黑"/>
          <w:b/>
          <w:bCs/>
          <w:szCs w:val="21"/>
        </w:rPr>
        <w:t xml:space="preserve">注：本项目</w:t>
      </w:r>
      <w:r>
        <w:rPr>
          <w:rFonts w:hint="eastAsia" w:ascii="微软雅黑" w:hAnsi="微软雅黑" w:cs="微软雅黑"/>
          <w:b/>
          <w:bCs/>
          <w:szCs w:val="21"/>
          <w:lang w:val="en-US" w:eastAsia="zh-CN"/>
        </w:rPr>
        <w:t xml:space="preserve">四个分包</w:t>
      </w:r>
      <w:r>
        <w:rPr>
          <w:rFonts w:hint="eastAsia" w:ascii="微软雅黑" w:hAnsi="微软雅黑" w:cs="微软雅黑"/>
          <w:b/>
          <w:bCs/>
          <w:szCs w:val="21"/>
        </w:rPr>
        <w:t xml:space="preserve">同时开标，并按以上分包一</w:t>
      </w:r>
      <w:r>
        <w:rPr>
          <w:rFonts w:hint="eastAsia" w:ascii="微软雅黑" w:hAnsi="微软雅黑" w:cs="微软雅黑"/>
          <w:b/>
          <w:bCs/>
          <w:szCs w:val="21"/>
          <w:lang w:val="en-US" w:eastAsia="zh-CN"/>
        </w:rPr>
        <w:t xml:space="preserve">至分包四</w:t>
      </w:r>
      <w:r>
        <w:rPr>
          <w:rFonts w:hint="eastAsia" w:ascii="微软雅黑" w:hAnsi="微软雅黑" w:cs="微软雅黑"/>
          <w:b/>
          <w:bCs/>
          <w:szCs w:val="21"/>
        </w:rPr>
        <w:t xml:space="preserve">顺序依次进行评标。同一供应商可以同时参加</w:t>
      </w:r>
      <w:r>
        <w:rPr>
          <w:rFonts w:hint="eastAsia" w:ascii="微软雅黑" w:hAnsi="微软雅黑" w:cs="微软雅黑"/>
          <w:b/>
          <w:bCs/>
          <w:szCs w:val="21"/>
          <w:lang w:val="en-US" w:eastAsia="zh-CN"/>
        </w:rPr>
        <w:t xml:space="preserve">四</w:t>
      </w:r>
      <w:r>
        <w:rPr>
          <w:rFonts w:hint="eastAsia" w:ascii="微软雅黑" w:hAnsi="微软雅黑" w:cs="微软雅黑"/>
          <w:b/>
          <w:bCs/>
          <w:szCs w:val="21"/>
        </w:rPr>
        <w:t xml:space="preserve">个分包的投标，但是只能中标一个分包，供应商在前一个分包中被推荐为第一中标候选人之后，仍然参加后续其他分包的评审，但是在后续其他分包中不能被推荐为中标候选人。  </w:t>
      </w:r>
      <w:r/>
    </w:p>
    <w:p>
      <w:pPr>
        <w:spacing w:line="420" w:lineRule="exact"/>
        <w:rPr>
          <w:rFonts w:hint="eastAsia" w:ascii="微软雅黑" w:hAnsi="微软雅黑" w:cs="微软雅黑"/>
          <w:b/>
          <w:bCs/>
          <w:color w:val="auto"/>
          <w:highlight w:val="none"/>
        </w:rPr>
      </w:pPr>
      <w:r/>
      <w:bookmarkStart w:id="12" w:name="_Toc28359003"/>
      <w:r/>
      <w:bookmarkStart w:id="13" w:name="_Toc28359080"/>
      <w:r/>
      <w:bookmarkStart w:id="14" w:name="_Toc18689"/>
      <w:r/>
      <w:bookmarkStart w:id="15" w:name="_Toc35393622"/>
      <w:r/>
      <w:bookmarkStart w:id="16" w:name="_Toc35393791"/>
      <w:r>
        <w:rPr>
          <w:rFonts w:hint="eastAsia" w:ascii="微软雅黑" w:hAnsi="微软雅黑" w:cs="微软雅黑"/>
          <w:b/>
          <w:bCs/>
          <w:color w:val="auto"/>
          <w:highlight w:val="none"/>
        </w:rPr>
        <w:t xml:space="preserve">二、申请人的资格要求：</w:t>
      </w:r>
      <w:bookmarkEnd w:id="12"/>
      <w:r/>
      <w:bookmarkEnd w:id="13"/>
      <w:r/>
      <w:bookmarkEnd w:id="14"/>
      <w:r/>
      <w:bookmarkEnd w:id="15"/>
      <w:r/>
      <w:bookmarkEnd w:id="16"/>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1.满足《中华人民共和国政府采购法》第二十二条规定：</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1.1具有独立承担民事责任的能力（提供法人或者其他组织的营业执照复印件）；</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1.2具有良好的商业信誉和健全的财务会计制度（提供</w:t>
      </w:r>
      <w:r>
        <w:rPr>
          <w:rFonts w:hint="eastAsia" w:ascii="微软雅黑" w:hAnsi="微软雅黑" w:cs="微软雅黑"/>
          <w:color w:val="auto"/>
          <w:szCs w:val="21"/>
          <w:highlight w:val="none"/>
          <w:lang w:eastAsia="zh-CN"/>
        </w:rPr>
        <w:t xml:space="preserve">2026年1月至投标截止时间</w:t>
      </w:r>
      <w:r>
        <w:rPr>
          <w:rFonts w:hint="eastAsia" w:ascii="微软雅黑" w:hAnsi="微软雅黑" w:cs="微软雅黑"/>
          <w:color w:val="auto"/>
          <w:szCs w:val="21"/>
          <w:highlight w:val="none"/>
        </w:rPr>
        <w:t xml:space="preserve">前任一月份的资产负债表和利润表，</w:t>
      </w:r>
      <w:r>
        <w:rPr>
          <w:rFonts w:hint="eastAsia" w:ascii="微软雅黑" w:hAnsi="微软雅黑" w:cs="微软雅黑"/>
          <w:b/>
          <w:bCs/>
          <w:color w:val="auto"/>
          <w:szCs w:val="21"/>
          <w:highlight w:val="none"/>
        </w:rPr>
        <w:t xml:space="preserve">或</w:t>
      </w:r>
      <w:r>
        <w:rPr>
          <w:rFonts w:hint="eastAsia" w:ascii="微软雅黑" w:hAnsi="微软雅黑" w:cs="微软雅黑"/>
          <w:color w:val="auto"/>
          <w:szCs w:val="21"/>
          <w:highlight w:val="none"/>
          <w:lang w:eastAsia="zh-CN"/>
        </w:rPr>
        <w:t xml:space="preserve">2025年度审计报告</w:t>
      </w:r>
      <w:r>
        <w:rPr>
          <w:rFonts w:hint="eastAsia" w:ascii="微软雅黑" w:hAnsi="微软雅黑" w:cs="微软雅黑"/>
          <w:b/>
          <w:bCs/>
          <w:color w:val="auto"/>
          <w:szCs w:val="21"/>
          <w:highlight w:val="none"/>
        </w:rPr>
        <w:t xml:space="preserve">（包括报告及报告中所附的完整内容，并由注册会计师签名、盖章以及会计师事务所盖章）</w:t>
      </w:r>
      <w:r>
        <w:rPr>
          <w:rFonts w:hint="eastAsia" w:ascii="微软雅黑" w:hAnsi="微软雅黑" w:cs="微软雅黑"/>
          <w:color w:val="auto"/>
          <w:szCs w:val="21"/>
          <w:highlight w:val="none"/>
        </w:rPr>
        <w:t xml:space="preserve">，</w:t>
      </w:r>
      <w:r>
        <w:rPr>
          <w:rFonts w:hint="eastAsia" w:ascii="微软雅黑" w:hAnsi="微软雅黑" w:cs="微软雅黑"/>
          <w:b/>
          <w:bCs/>
          <w:color w:val="auto"/>
          <w:szCs w:val="21"/>
          <w:highlight w:val="none"/>
        </w:rPr>
        <w:t xml:space="preserve">或</w:t>
      </w:r>
      <w:r>
        <w:rPr>
          <w:rFonts w:hint="eastAsia" w:ascii="微软雅黑" w:hAnsi="微软雅黑" w:cs="微软雅黑"/>
          <w:color w:val="auto"/>
          <w:szCs w:val="21"/>
          <w:highlight w:val="none"/>
        </w:rPr>
        <w:t xml:space="preserve">银行出具的资信证明，</w:t>
      </w:r>
      <w:r>
        <w:rPr>
          <w:rFonts w:hint="eastAsia" w:ascii="微软雅黑" w:hAnsi="微软雅黑" w:cs="微软雅黑"/>
          <w:b/>
          <w:bCs/>
          <w:color w:val="auto"/>
          <w:szCs w:val="21"/>
          <w:highlight w:val="none"/>
        </w:rPr>
        <w:t xml:space="preserve">或</w:t>
      </w:r>
      <w:r>
        <w:rPr>
          <w:rFonts w:hint="eastAsia" w:ascii="微软雅黑" w:hAnsi="微软雅黑" w:cs="微软雅黑"/>
          <w:color w:val="auto"/>
          <w:szCs w:val="21"/>
          <w:highlight w:val="none"/>
        </w:rPr>
        <w:t xml:space="preserve">财政部门认可的专业担保机构出具的投标担保函）；</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（法人或者其他组织成立未满一年的可以不提供）</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1.3具有履行合同所必需的设备和专业技术能力（根据项目需求提供履行合同所必需的设备和专业技术能力的证明材料或承诺函）；</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1.4有依法缴纳税收</w:t>
      </w:r>
      <w:r>
        <w:rPr>
          <w:rFonts w:hint="eastAsia" w:ascii="微软雅黑" w:hAnsi="微软雅黑" w:cs="微软雅黑"/>
          <w:b/>
          <w:bCs/>
          <w:color w:val="auto"/>
          <w:szCs w:val="21"/>
          <w:highlight w:val="none"/>
        </w:rPr>
        <w:t xml:space="preserve">和</w:t>
      </w:r>
      <w:r>
        <w:rPr>
          <w:rFonts w:hint="eastAsia" w:ascii="微软雅黑" w:hAnsi="微软雅黑" w:cs="微软雅黑"/>
          <w:color w:val="auto"/>
          <w:szCs w:val="21"/>
          <w:highlight w:val="none"/>
        </w:rPr>
        <w:t xml:space="preserve">社会保障资金的良好记录（提供</w:t>
      </w:r>
      <w:r>
        <w:rPr>
          <w:rFonts w:hint="eastAsia" w:ascii="微软雅黑" w:hAnsi="微软雅黑" w:cs="微软雅黑"/>
          <w:color w:val="auto"/>
          <w:szCs w:val="21"/>
          <w:highlight w:val="none"/>
          <w:lang w:eastAsia="zh-CN"/>
        </w:rPr>
        <w:t xml:space="preserve">2026年1月至投标截止时间</w:t>
      </w:r>
      <w:r>
        <w:rPr>
          <w:rFonts w:hint="eastAsia" w:ascii="微软雅黑" w:hAnsi="微软雅黑" w:cs="微软雅黑"/>
          <w:color w:val="auto"/>
          <w:szCs w:val="21"/>
          <w:highlight w:val="none"/>
        </w:rPr>
        <w:t xml:space="preserve">前任一月份依法缴纳税收的凭据</w:t>
      </w:r>
      <w:r>
        <w:rPr>
          <w:rFonts w:hint="eastAsia" w:ascii="微软雅黑" w:hAnsi="微软雅黑" w:cs="微软雅黑"/>
          <w:b/>
          <w:bCs/>
          <w:color w:val="auto"/>
          <w:szCs w:val="21"/>
          <w:highlight w:val="none"/>
        </w:rPr>
        <w:t xml:space="preserve">（企业代缴的个人所得税除外）</w:t>
      </w:r>
      <w:r>
        <w:rPr>
          <w:rFonts w:hint="eastAsia" w:ascii="微软雅黑" w:hAnsi="微软雅黑" w:cs="微软雅黑"/>
          <w:color w:val="auto"/>
          <w:szCs w:val="21"/>
          <w:highlight w:val="none"/>
        </w:rPr>
        <w:t xml:space="preserve">，以及缴纳社会保险的凭据（专用收据或社会保险的凭据）。依法免税或不需要缴纳社会保障资金的投标供应商，应提供相应文件证明）；</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1.5参加本次采购活动前三年内（成立时间不足三年的自成立之日起），在经营活动中没有重大违法记录（提供参加本次采购活动前三年内在经营活动中没有重大违法记录的书面声明）；</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1.6投标供应商须提供法定代表人授权书原件、法定代表人身份证复印件、授权代表身份证复印件（如果是法定代表人直接参与投标的可以不提供授权书）。</w:t>
      </w:r>
      <w:r/>
    </w:p>
    <w:p>
      <w:pPr>
        <w:ind w:firstLine="420"/>
        <w:spacing w:line="420" w:lineRule="exact"/>
        <w:rPr>
          <w:rFonts w:hint="eastAsia" w:ascii="微软雅黑" w:hAnsi="微软雅黑" w:cs="微软雅黑"/>
          <w:color w:val="auto"/>
          <w:highlight w:val="none"/>
        </w:rPr>
      </w:pPr>
      <w:r/>
      <w:bookmarkStart w:id="17" w:name="_Toc28359081"/>
      <w:r/>
      <w:bookmarkStart w:id="18" w:name="_Toc28359004"/>
      <w:r>
        <w:rPr>
          <w:rFonts w:hint="eastAsia" w:ascii="微软雅黑" w:hAnsi="微软雅黑" w:cs="微软雅黑"/>
          <w:color w:val="auto"/>
          <w:highlight w:val="none"/>
        </w:rPr>
        <w:t xml:space="preserve">2.是否专门面向中小企业：否</w:t>
      </w:r>
      <w:r/>
    </w:p>
    <w:p>
      <w:pPr>
        <w:ind w:firstLine="420"/>
        <w:spacing w:line="420" w:lineRule="exact"/>
        <w:rPr>
          <w:color w:val="auto"/>
          <w:highlight w:val="none"/>
        </w:rPr>
      </w:pPr>
      <w:r>
        <w:rPr>
          <w:rFonts w:hint="eastAsia" w:ascii="微软雅黑" w:hAnsi="微软雅黑" w:cs="微软雅黑"/>
          <w:color w:val="auto"/>
          <w:szCs w:val="21"/>
          <w:highlight w:val="none"/>
        </w:rPr>
        <w:t xml:space="preserve">3.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4.本项目的特定资格要求：无。</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szCs w:val="21"/>
          <w:highlight w:val="none"/>
        </w:rPr>
        <w:t xml:space="preserve">5.本项目不接受联合体投标</w:t>
      </w:r>
      <w:r>
        <w:rPr>
          <w:rFonts w:hint="eastAsia" w:ascii="微软雅黑" w:hAnsi="微软雅黑" w:cs="微软雅黑"/>
          <w:color w:val="auto"/>
          <w:szCs w:val="21"/>
          <w:highlight w:val="none"/>
          <w:lang w:val="zh-CN"/>
        </w:rPr>
        <w:t xml:space="preserve">。</w:t>
      </w:r>
      <w:r/>
    </w:p>
    <w:p>
      <w:pPr>
        <w:ind w:firstLine="420"/>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6.本项目</w:t>
      </w:r>
      <w:r>
        <w:rPr>
          <w:rFonts w:hint="eastAsia" w:ascii="微软雅黑" w:hAnsi="微软雅黑" w:cs="微软雅黑"/>
          <w:b/>
          <w:bCs/>
          <w:color w:val="auto"/>
          <w:szCs w:val="21"/>
          <w:highlight w:val="none"/>
          <w:lang w:val="en-US" w:eastAsia="zh-CN"/>
        </w:rPr>
        <w:t xml:space="preserve">不</w:t>
      </w:r>
      <w:r>
        <w:rPr>
          <w:rFonts w:hint="eastAsia" w:ascii="微软雅黑" w:hAnsi="微软雅黑" w:cs="微软雅黑"/>
          <w:b/>
          <w:bCs/>
          <w:color w:val="auto"/>
          <w:szCs w:val="21"/>
          <w:highlight w:val="none"/>
        </w:rPr>
        <w:t xml:space="preserve">接受进口产品投标（注：指产品而非构成产品的零件或部件，本文件所称进口产品是指通过中国海关报关验放进入中国境内且产自关境外的产品）。</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7.拒绝下述供应商参加本次采购活动：</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7.1为采购项目提供整体设计、规范编制或者项目管理、监理、检测等服务的；</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7.2供应商单位负责人为同一人或者存在直接控股、管理关系的不同供应商，不得参加同一合同项下的采购活动；</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7.3.被“信用中国”网站(www.creditchina.gov.cn)或中国政府采购网(www.ccgp.gov.cn)列入失信被执行人、重大税收违法失信主体、政府采购严重违法失信行为记录名单的。</w:t>
      </w:r>
      <w:r/>
    </w:p>
    <w:p>
      <w:pPr>
        <w:spacing w:line="420" w:lineRule="exact"/>
        <w:rPr>
          <w:rFonts w:hint="eastAsia" w:ascii="微软雅黑" w:hAnsi="微软雅黑" w:cs="微软雅黑"/>
          <w:b/>
          <w:bCs/>
          <w:color w:val="auto"/>
          <w:highlight w:val="none"/>
        </w:rPr>
      </w:pPr>
      <w:r/>
      <w:bookmarkStart w:id="19" w:name="_Toc35393792"/>
      <w:r/>
      <w:bookmarkStart w:id="20" w:name="_Toc15914"/>
      <w:r/>
      <w:bookmarkStart w:id="21" w:name="_Toc35393623"/>
      <w:r>
        <w:rPr>
          <w:rFonts w:hint="eastAsia" w:ascii="微软雅黑" w:hAnsi="微软雅黑" w:cs="微软雅黑"/>
          <w:b/>
          <w:bCs/>
          <w:color w:val="auto"/>
          <w:highlight w:val="none"/>
        </w:rPr>
        <w:t xml:space="preserve">三、获取采购文件</w:t>
      </w:r>
      <w:bookmarkEnd w:id="17"/>
      <w:r/>
      <w:bookmarkEnd w:id="18"/>
      <w:r/>
      <w:bookmarkEnd w:id="19"/>
      <w:r/>
      <w:bookmarkEnd w:id="20"/>
      <w:r/>
      <w:bookmarkEnd w:id="21"/>
      <w:r/>
      <w:r/>
    </w:p>
    <w:p>
      <w:pPr>
        <w:ind w:firstLine="420"/>
        <w:spacing w:line="420" w:lineRule="exact"/>
        <w:rPr>
          <w:rFonts w:hint="eastAsia" w:ascii="微软雅黑" w:hAnsi="微软雅黑" w:cs="微软雅黑"/>
          <w:color w:val="auto"/>
          <w:szCs w:val="21"/>
          <w:highlight w:val="none"/>
        </w:rPr>
      </w:pPr>
      <w:r/>
      <w:bookmarkStart w:id="22" w:name="_Toc31210"/>
      <w:r/>
      <w:bookmarkStart w:id="23" w:name="_Toc28359084"/>
      <w:r/>
      <w:bookmarkStart w:id="24" w:name="_Toc35393625"/>
      <w:r/>
      <w:bookmarkStart w:id="25" w:name="_Toc35393794"/>
      <w:r/>
      <w:bookmarkStart w:id="26" w:name="_Toc28359007"/>
      <w:r>
        <w:rPr>
          <w:rFonts w:hint="eastAsia" w:ascii="微软雅黑" w:hAnsi="微软雅黑" w:cs="微软雅黑"/>
          <w:color w:val="auto"/>
          <w:szCs w:val="21"/>
          <w:highlight w:val="none"/>
        </w:rPr>
        <w:t xml:space="preserve">时间：自公告发布之日起5个工作日 </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地点：江苏省政府采购管理交易系统（苏采云）</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方式：自行下载。</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售价：0.00元</w:t>
      </w:r>
      <w:r/>
    </w:p>
    <w:p>
      <w:pP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四、提交投标文件截止时间、开标时间和地点</w:t>
      </w:r>
      <w:r/>
    </w:p>
    <w:p>
      <w:pPr>
        <w:ind w:firstLine="420"/>
        <w:spacing w:line="42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时间：</w:t>
      </w:r>
      <w:r>
        <w:rPr>
          <w:rFonts w:hint="eastAsia" w:ascii="微软雅黑" w:hAnsi="微软雅黑" w:cs="微软雅黑"/>
          <w:color w:val="auto"/>
          <w:szCs w:val="21"/>
          <w:highlight w:val="none"/>
        </w:rPr>
        <w:t xml:space="preserve">2026年</w:t>
      </w:r>
      <w:r>
        <w:rPr>
          <w:rFonts w:hint="eastAsia" w:ascii="微软雅黑" w:hAnsi="微软雅黑" w:cs="微软雅黑"/>
          <w:color w:val="auto"/>
          <w:szCs w:val="21"/>
          <w:highlight w:val="none"/>
          <w:lang w:val="en-US" w:eastAsia="zh-CN"/>
        </w:rPr>
        <w:t xml:space="preserve">9</w:t>
      </w:r>
      <w:r>
        <w:rPr>
          <w:rFonts w:hint="eastAsia" w:ascii="微软雅黑" w:hAnsi="微软雅黑" w:cs="微软雅黑"/>
          <w:color w:val="auto"/>
          <w:szCs w:val="21"/>
          <w:highlight w:val="none"/>
        </w:rPr>
        <w:t xml:space="preserve">月</w:t>
      </w:r>
      <w:r>
        <w:rPr>
          <w:rFonts w:hint="eastAsia" w:ascii="微软雅黑" w:hAnsi="微软雅黑" w:cs="微软雅黑"/>
          <w:color w:val="auto"/>
          <w:szCs w:val="21"/>
          <w:highlight w:val="none"/>
          <w:lang w:val="en-US" w:eastAsia="zh-CN"/>
        </w:rPr>
        <w:t xml:space="preserve">9</w:t>
      </w:r>
      <w:r>
        <w:rPr>
          <w:rFonts w:hint="eastAsia" w:ascii="微软雅黑" w:hAnsi="微软雅黑" w:cs="微软雅黑"/>
          <w:color w:val="auto"/>
          <w:szCs w:val="21"/>
          <w:highlight w:val="none"/>
        </w:rPr>
        <w:t xml:space="preserve">日</w:t>
      </w:r>
      <w:r>
        <w:rPr>
          <w:rFonts w:hint="eastAsia" w:ascii="微软雅黑" w:hAnsi="微软雅黑" w:cs="微软雅黑"/>
          <w:color w:val="auto"/>
          <w:szCs w:val="21"/>
          <w:highlight w:val="none"/>
          <w:lang w:val="en-US" w:eastAsia="zh-CN"/>
        </w:rPr>
        <w:t xml:space="preserve">9</w:t>
      </w:r>
      <w:r>
        <w:rPr>
          <w:rFonts w:hint="eastAsia" w:ascii="微软雅黑" w:hAnsi="微软雅黑" w:cs="微软雅黑"/>
          <w:color w:val="auto"/>
          <w:szCs w:val="21"/>
          <w:highlight w:val="none"/>
        </w:rPr>
        <w:t xml:space="preserve">:30:00</w:t>
      </w:r>
      <w:r>
        <w:rPr>
          <w:rFonts w:hint="eastAsia" w:ascii="微软雅黑" w:hAnsi="微软雅黑" w:cs="微软雅黑"/>
          <w:bCs/>
          <w:color w:val="auto"/>
          <w:szCs w:val="21"/>
          <w:highlight w:val="none"/>
        </w:rPr>
        <w:t xml:space="preserve">（北京时间）</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地点：“苏采云”政府采购交易系统网上开标大厅</w:t>
      </w:r>
      <w:r/>
    </w:p>
    <w:p>
      <w:pPr>
        <w:spacing w:line="42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五、公告期限</w:t>
      </w:r>
      <w:bookmarkEnd w:id="22"/>
      <w:r/>
      <w:bookmarkEnd w:id="23"/>
      <w:r/>
      <w:bookmarkEnd w:id="24"/>
      <w:r/>
      <w:bookmarkEnd w:id="25"/>
      <w:r/>
      <w:bookmarkEnd w:id="26"/>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自本公告发布之日起5个工作日。</w:t>
      </w:r>
      <w:r/>
    </w:p>
    <w:p>
      <w:pPr>
        <w:numPr>
          <w:ilvl w:val="0"/>
          <w:numId w:val="7"/>
        </w:numPr>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highlight w:val="none"/>
        </w:rPr>
        <w:t xml:space="preserve">其他补充事宜</w:t>
      </w:r>
      <w:r/>
    </w:p>
    <w:p>
      <w:pPr>
        <w:ind w:firstLine="420"/>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1.评标方法和标准：采用综合评分法。</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2.此采购公告在江苏政府采购网（www.ccgp-jiangsu.gov.cn）发布。</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 苏采云CA办理及登录：</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苏采云系统网址：http://jszfcg.jsczt.cn/，供应商需办理江苏省政府采购数字证书CA及电子签章，并在苏采云登录页面进行用户注册及CA绑定。详见江苏省政府采购管理交易系统（苏采云）供应商操作指南（</w:t>
      </w:r>
      <w:bookmarkStart w:id="27" w:name="OLE_LINK2"/>
      <w:r>
        <w:rPr>
          <w:rFonts w:hint="eastAsia" w:ascii="微软雅黑" w:hAnsi="微软雅黑" w:cs="微软雅黑"/>
          <w:color w:val="auto"/>
          <w:szCs w:val="21"/>
          <w:highlight w:val="none"/>
        </w:rPr>
        <w:t xml:space="preserve">http://www.ccgp-jiangsu.gov.cn/jiangsu/zlxz/ee/ee3a4bc5a3454aa2b0d9312230633ce9.html</w:t>
      </w:r>
      <w:bookmarkEnd w:id="27"/>
      <w:r>
        <w:rPr>
          <w:rFonts w:hint="eastAsia" w:ascii="微软雅黑" w:hAnsi="微软雅黑" w:cs="微软雅黑"/>
          <w:color w:val="auto"/>
          <w:szCs w:val="21"/>
          <w:highlight w:val="none"/>
        </w:rPr>
        <w:t xml:space="preserve">）。</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4.采购文件下载及投标文件制作：</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 不见面远程开标：</w:t>
      </w:r>
      <w:r/>
    </w:p>
    <w:p>
      <w:pPr>
        <w:ind w:firstLine="420"/>
        <w:spacing w:line="420" w:lineRule="exact"/>
        <w:rPr>
          <w:color w:val="auto"/>
          <w:highlight w:val="none"/>
        </w:rPr>
      </w:pPr>
      <w:r>
        <w:rPr>
          <w:rFonts w:hint="eastAsia" w:ascii="微软雅黑" w:hAnsi="微软雅黑" w:cs="微软雅黑"/>
          <w:color w:val="auto"/>
          <w:szCs w:val="21"/>
          <w:highlight w:val="none"/>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spacing w:line="420" w:lineRule="exact"/>
        <w:rPr>
          <w:rFonts w:hint="eastAsia" w:ascii="微软雅黑" w:hAnsi="微软雅黑" w:cs="微软雅黑"/>
          <w:b/>
          <w:bCs/>
          <w:color w:val="auto"/>
          <w:highlight w:val="none"/>
        </w:rPr>
      </w:pPr>
      <w:r/>
      <w:bookmarkStart w:id="28" w:name="_Toc26547"/>
      <w:r>
        <w:rPr>
          <w:rFonts w:hint="eastAsia" w:ascii="微软雅黑" w:hAnsi="微软雅黑" w:cs="微软雅黑"/>
          <w:b/>
          <w:bCs/>
          <w:color w:val="auto"/>
          <w:highlight w:val="none"/>
        </w:rPr>
        <w:t xml:space="preserve">七、对本次招标提出询问，请按以下方式联系。</w:t>
      </w:r>
      <w:r/>
    </w:p>
    <w:p>
      <w:pPr>
        <w:pStyle w:val="1313"/>
        <w:ind w:firstLine="420"/>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1.采购人信息</w:t>
      </w:r>
      <w:r/>
    </w:p>
    <w:p>
      <w:pPr>
        <w:pStyle w:val="1313"/>
        <w:ind w:firstLine="688"/>
        <w:spacing w:before="0" w:beforeAutospacing="0" w:after="0" w:afterAutospacing="0" w:line="420" w:lineRule="exact"/>
        <w:rPr>
          <w:rFonts w:hint="eastAsia" w:ascii="微软雅黑" w:hAnsi="微软雅黑" w:eastAsia="微软雅黑" w:cs="微软雅黑"/>
          <w:color w:val="auto"/>
          <w:sz w:val="21"/>
          <w:szCs w:val="21"/>
          <w:highlight w:val="none"/>
        </w:rPr>
      </w:pPr>
      <w:r/>
      <w:bookmarkStart w:id="29" w:name="_Toc28359086"/>
      <w:r/>
      <w:bookmarkStart w:id="30" w:name="_Toc28359009"/>
      <w:r>
        <w:rPr>
          <w:rFonts w:hint="eastAsia" w:ascii="微软雅黑" w:hAnsi="微软雅黑" w:eastAsia="微软雅黑" w:cs="微软雅黑"/>
          <w:color w:val="auto"/>
          <w:sz w:val="21"/>
          <w:szCs w:val="21"/>
          <w:highlight w:val="none"/>
        </w:rPr>
        <w:t xml:space="preserve">名称：南京医科大学</w:t>
      </w:r>
      <w:r/>
    </w:p>
    <w:p>
      <w:pPr>
        <w:pStyle w:val="1313"/>
        <w:ind w:firstLine="688"/>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地址：南京市江宁区龙眠大道101号</w:t>
      </w:r>
      <w:r/>
    </w:p>
    <w:p>
      <w:pPr>
        <w:pStyle w:val="1313"/>
        <w:ind w:firstLine="688"/>
        <w:spacing w:before="0" w:beforeAutospacing="0" w:after="0" w:afterAutospacing="0" w:line="420" w:lineRule="exact"/>
        <w:rPr>
          <w:rFonts w:hint="default" w:ascii="微软雅黑" w:hAnsi="微软雅黑" w:eastAsia="宋体" w:cs="微软雅黑"/>
          <w:color w:val="auto"/>
          <w:sz w:val="21"/>
          <w:szCs w:val="21"/>
          <w:highlight w:val="none"/>
          <w:lang w:val="en-US" w:eastAsia="zh-CN"/>
        </w:rPr>
      </w:pPr>
      <w:r>
        <w:rPr>
          <w:rFonts w:hint="eastAsia" w:ascii="微软雅黑" w:hAnsi="微软雅黑" w:eastAsia="微软雅黑" w:cs="微软雅黑"/>
          <w:color w:val="auto"/>
          <w:sz w:val="21"/>
          <w:szCs w:val="21"/>
          <w:highlight w:val="none"/>
        </w:rPr>
        <w:t xml:space="preserve">联系方式：</w:t>
      </w:r>
      <w:r>
        <w:rPr>
          <w:rFonts w:hint="eastAsia" w:ascii="微软雅黑" w:hAnsi="微软雅黑" w:eastAsia="微软雅黑" w:cs="微软雅黑"/>
          <w:color w:val="auto"/>
          <w:sz w:val="21"/>
          <w:szCs w:val="21"/>
          <w:highlight w:val="none"/>
          <w:lang w:val="en-US" w:eastAsia="zh-CN"/>
        </w:rPr>
        <w:t xml:space="preserve">周老师</w:t>
      </w:r>
      <w:r>
        <w:rPr>
          <w:rFonts w:hint="eastAsia" w:ascii="微软雅黑" w:hAnsi="微软雅黑" w:eastAsia="微软雅黑" w:cs="微软雅黑"/>
          <w:color w:val="auto"/>
          <w:sz w:val="21"/>
          <w:szCs w:val="21"/>
          <w:highlight w:val="none"/>
        </w:rPr>
        <w:t xml:space="preserve">025-8686</w:t>
      </w:r>
      <w:r>
        <w:rPr>
          <w:rFonts w:hint="eastAsia" w:ascii="微软雅黑" w:hAnsi="微软雅黑" w:eastAsia="微软雅黑" w:cs="微软雅黑"/>
          <w:color w:val="auto"/>
          <w:sz w:val="21"/>
          <w:szCs w:val="21"/>
          <w:highlight w:val="none"/>
          <w:lang w:val="en-US" w:eastAsia="zh-CN"/>
        </w:rPr>
        <w:t xml:space="preserve">7147</w:t>
      </w:r>
      <w:r/>
    </w:p>
    <w:p>
      <w:pPr>
        <w:pStyle w:val="1313"/>
        <w:ind w:firstLine="420"/>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2.采购代理机构信息</w:t>
      </w:r>
      <w:bookmarkEnd w:id="29"/>
      <w:r/>
      <w:bookmarkEnd w:id="30"/>
      <w:r/>
      <w:r/>
    </w:p>
    <w:p>
      <w:pPr>
        <w:pStyle w:val="1313"/>
        <w:ind w:firstLine="688"/>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名称：江苏省华采招标有限公司</w:t>
      </w:r>
      <w:r/>
    </w:p>
    <w:p>
      <w:pPr>
        <w:pStyle w:val="1313"/>
        <w:ind w:firstLine="688"/>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地址：</w:t>
      </w:r>
      <w:r>
        <w:rPr>
          <w:rFonts w:hint="eastAsia" w:ascii="微软雅黑" w:hAnsi="微软雅黑" w:eastAsia="微软雅黑" w:cs="微软雅黑"/>
          <w:color w:val="auto"/>
          <w:sz w:val="21"/>
          <w:szCs w:val="21"/>
          <w:highlight w:val="none"/>
          <w:lang w:bidi="ar"/>
        </w:rPr>
        <w:t xml:space="preserve">南京市建邺区嘉陵江东街8号综合体B3栋一单元16层</w:t>
      </w:r>
      <w:r/>
    </w:p>
    <w:p>
      <w:pPr>
        <w:pStyle w:val="1313"/>
        <w:ind w:firstLine="688"/>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联系方式：</w:t>
      </w:r>
      <w:bookmarkStart w:id="31" w:name="_Toc28359087"/>
      <w:r/>
      <w:bookmarkStart w:id="32" w:name="_Toc28359010"/>
      <w:r>
        <w:rPr>
          <w:rFonts w:hint="eastAsia" w:ascii="微软雅黑" w:hAnsi="微软雅黑" w:eastAsia="微软雅黑" w:cs="微软雅黑"/>
          <w:color w:val="auto"/>
          <w:sz w:val="21"/>
          <w:szCs w:val="21"/>
          <w:highlight w:val="none"/>
        </w:rPr>
        <w:t xml:space="preserve">025-83609953</w:t>
      </w:r>
      <w:r/>
    </w:p>
    <w:p>
      <w:pPr>
        <w:pStyle w:val="1313"/>
        <w:ind w:firstLine="420"/>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3.项目联系方式</w:t>
      </w:r>
      <w:bookmarkEnd w:id="31"/>
      <w:r/>
      <w:bookmarkEnd w:id="32"/>
      <w:r/>
      <w:r/>
    </w:p>
    <w:p>
      <w:pPr>
        <w:pStyle w:val="1313"/>
        <w:ind w:firstLine="688"/>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项目联系人：刘洁</w:t>
      </w:r>
      <w:r/>
    </w:p>
    <w:p>
      <w:pPr>
        <w:pStyle w:val="1313"/>
        <w:ind w:firstLine="688"/>
        <w:spacing w:before="0" w:beforeAutospacing="0" w:after="0"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电话：025-83603368</w:t>
      </w:r>
      <w:r/>
    </w:p>
    <w:p>
      <w:pPr>
        <w:pStyle w:val="1313"/>
        <w:ind w:firstLine="688"/>
        <w:spacing w:before="0" w:beforeAutospacing="0" w:after="0" w:afterAutospacing="0" w:line="420" w:lineRule="exact"/>
        <w:rPr>
          <w:rFonts w:hint="eastAsia" w:ascii="微软雅黑" w:hAnsi="微软雅黑" w:eastAsia="微软雅黑" w:cs="微软雅黑"/>
          <w:color w:val="auto"/>
          <w:sz w:val="21"/>
          <w:szCs w:val="21"/>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eastAsia="微软雅黑" w:cs="微软雅黑"/>
          <w:color w:val="auto"/>
          <w:sz w:val="21"/>
          <w:szCs w:val="21"/>
          <w:highlight w:val="none"/>
        </w:rPr>
      </w:r>
      <w:r/>
    </w:p>
    <w:p>
      <w:pPr>
        <w:pStyle w:val="1273"/>
        <w:spacing w:line="360" w:lineRule="exact"/>
        <w:rPr>
          <w:rFonts w:hint="eastAsia" w:ascii="微软雅黑" w:hAnsi="微软雅黑" w:cs="微软雅黑"/>
          <w:color w:val="auto"/>
          <w:highlight w:val="none"/>
        </w:rPr>
      </w:pPr>
      <w:r/>
      <w:bookmarkStart w:id="33" w:name="_Toc13835"/>
      <w:r/>
      <w:bookmarkStart w:id="34" w:name="_Toc11173"/>
      <w:r/>
      <w:bookmarkStart w:id="35" w:name="_Toc16342"/>
      <w:r>
        <w:rPr>
          <w:rFonts w:hint="eastAsia" w:ascii="微软雅黑" w:hAnsi="微软雅黑" w:cs="微软雅黑"/>
          <w:color w:val="auto"/>
          <w:szCs w:val="32"/>
          <w:highlight w:val="none"/>
        </w:rPr>
        <w:t xml:space="preserve">第二章 </w:t>
      </w:r>
      <w:r>
        <w:rPr>
          <w:rFonts w:hint="eastAsia" w:ascii="微软雅黑" w:hAnsi="微软雅黑" w:cs="微软雅黑"/>
          <w:color w:val="auto"/>
          <w:highlight w:val="none"/>
        </w:rPr>
        <w:t xml:space="preserve">供应商须知</w:t>
      </w:r>
      <w:bookmarkEnd w:id="2"/>
      <w:r/>
      <w:bookmarkEnd w:id="28"/>
      <w:r/>
      <w:bookmarkEnd w:id="33"/>
      <w:r/>
      <w:bookmarkEnd w:id="34"/>
      <w:r/>
      <w:bookmarkEnd w:id="35"/>
      <w:r/>
      <w:r/>
    </w:p>
    <w:p>
      <w:pPr>
        <w:jc w:val="left"/>
        <w:widowControl/>
        <w:rPr>
          <w:rFonts w:hint="eastAsia" w:ascii="微软雅黑" w:hAnsi="微软雅黑" w:cs="微软雅黑"/>
          <w:b/>
          <w:bCs/>
          <w:color w:val="auto"/>
          <w:sz w:val="24"/>
          <w:szCs w:val="24"/>
          <w:highlight w:val="none"/>
          <w:lang w:bidi="ar"/>
        </w:rPr>
      </w:pPr>
      <w:r>
        <w:rPr>
          <w:rFonts w:hint="eastAsia" w:ascii="微软雅黑" w:hAnsi="微软雅黑" w:cs="微软雅黑"/>
          <w:b/>
          <w:bCs/>
          <w:color w:val="auto"/>
          <w:sz w:val="24"/>
          <w:szCs w:val="24"/>
          <w:highlight w:val="none"/>
        </w:rPr>
        <w:t xml:space="preserve">供应商须知前附表</w:t>
      </w:r>
      <w:r>
        <w:rPr>
          <w:rFonts w:hint="eastAsia" w:ascii="微软雅黑" w:hAnsi="微软雅黑" w:cs="微软雅黑"/>
          <w:b/>
          <w:bCs/>
          <w:color w:val="auto"/>
          <w:sz w:val="24"/>
          <w:szCs w:val="24"/>
          <w:highlight w:val="none"/>
          <w:lang w:bidi="ar"/>
        </w:rPr>
        <w:t xml:space="preserve">（采购文件中与此表内容表述不一致部分，以此表内容为准）</w:t>
      </w:r>
      <w:r/>
    </w:p>
    <w:tbl>
      <w:tblPr>
        <w:tblStyle w:val="1047"/>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jc w:val="center"/>
          <w:trHeight w:val="734"/>
        </w:trPr>
        <w:tc>
          <w:tcPr>
            <w:tcW w:w="650" w:type="dxa"/>
            <w:vAlign w:val="center"/>
            <w:textDirection w:val="lrTb"/>
            <w:noWrap w:val="false"/>
          </w:tcPr>
          <w:p>
            <w:pPr>
              <w:jc w:val="center"/>
              <w:spacing w:line="440" w:lineRule="exact"/>
              <w:rPr>
                <w:rFonts w:hint="eastAsia" w:ascii="微软雅黑" w:hAnsi="微软雅黑" w:cs="微软雅黑"/>
                <w:b/>
                <w:bCs/>
                <w:color w:val="auto"/>
                <w:szCs w:val="21"/>
                <w:highlight w:val="none"/>
              </w:rPr>
            </w:pPr>
            <w:r/>
            <w:bookmarkStart w:id="36" w:name="_Toc452384170"/>
            <w:r/>
            <w:bookmarkStart w:id="37" w:name="_Toc4078"/>
            <w:r>
              <w:rPr>
                <w:rFonts w:hint="eastAsia" w:ascii="微软雅黑" w:hAnsi="微软雅黑" w:cs="微软雅黑"/>
                <w:b/>
                <w:bCs/>
                <w:color w:val="auto"/>
                <w:szCs w:val="21"/>
                <w:highlight w:val="none"/>
              </w:rPr>
              <w:t xml:space="preserve">序号</w:t>
            </w:r>
            <w:r/>
          </w:p>
        </w:tc>
        <w:tc>
          <w:tcPr>
            <w:tcW w:w="1755" w:type="dxa"/>
            <w:vAlign w:val="center"/>
            <w:textDirection w:val="lrTb"/>
            <w:noWrap w:val="false"/>
          </w:tcPr>
          <w:p>
            <w:pPr>
              <w:jc w:val="center"/>
              <w:spacing w:line="44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项目</w:t>
            </w:r>
            <w:r/>
          </w:p>
        </w:tc>
        <w:tc>
          <w:tcPr>
            <w:tcW w:w="6117" w:type="dxa"/>
            <w:vAlign w:val="center"/>
            <w:textDirection w:val="lrTb"/>
            <w:noWrap w:val="false"/>
          </w:tcPr>
          <w:p>
            <w:pPr>
              <w:jc w:val="center"/>
              <w:spacing w:line="44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具体内容</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项目名称</w:t>
            </w:r>
            <w:r/>
          </w:p>
        </w:tc>
        <w:tc>
          <w:tcPr>
            <w:tcW w:w="6117" w:type="dxa"/>
            <w:vAlign w:val="center"/>
            <w:textDirection w:val="lrTb"/>
            <w:noWrap w:val="false"/>
          </w:tcPr>
          <w:p>
            <w:pPr>
              <w:spacing w:line="440" w:lineRule="exact"/>
              <w:rPr>
                <w:rFonts w:hint="eastAsia" w:ascii="微软雅黑" w:hAnsi="微软雅黑" w:eastAsia="微软雅黑" w:cs="微软雅黑"/>
                <w:color w:val="auto"/>
                <w:szCs w:val="21"/>
                <w:highlight w:val="none"/>
                <w:lang w:eastAsia="zh-CN"/>
              </w:rPr>
            </w:pPr>
            <w:r>
              <w:rPr>
                <w:rFonts w:hint="eastAsia" w:ascii="微软雅黑" w:hAnsi="微软雅黑" w:cs="微软雅黑"/>
                <w:color w:val="auto"/>
                <w:szCs w:val="21"/>
                <w:highlight w:val="none"/>
                <w:lang w:eastAsia="zh-CN"/>
              </w:rPr>
              <w:t xml:space="preserve">南京医科大学实验动物垫料、饲料采购项目</w:t>
            </w:r>
            <w:r/>
          </w:p>
        </w:tc>
      </w:tr>
      <w:tr>
        <w:trPr>
          <w:jc w:val="center"/>
          <w:trHeight w:val="928"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项目编号</w:t>
            </w:r>
            <w:r/>
          </w:p>
        </w:tc>
        <w:tc>
          <w:tcPr>
            <w:tcW w:w="6117" w:type="dxa"/>
            <w:vAlign w:val="center"/>
            <w:textDirection w:val="lrTb"/>
            <w:noWrap w:val="false"/>
          </w:tcPr>
          <w:p>
            <w:pPr>
              <w:spacing w:line="440" w:lineRule="exact"/>
              <w:rPr>
                <w:rFonts w:hint="eastAsia" w:ascii="微软雅黑" w:hAnsi="微软雅黑" w:eastAsia="微软雅黑" w:cs="微软雅黑"/>
                <w:color w:val="auto"/>
                <w:szCs w:val="21"/>
                <w:highlight w:val="none"/>
                <w:lang w:eastAsia="zh-CN"/>
              </w:rPr>
            </w:pPr>
            <w:r>
              <w:rPr>
                <w:rFonts w:hint="eastAsia" w:ascii="微软雅黑" w:hAnsi="微软雅黑" w:cs="微软雅黑"/>
                <w:color w:val="auto"/>
                <w:szCs w:val="21"/>
                <w:highlight w:val="none"/>
                <w:lang w:eastAsia="zh-CN"/>
              </w:rPr>
              <w:t xml:space="preserve">JSZC-320000-JSHC-G2026-0030</w:t>
            </w:r>
            <w:r/>
          </w:p>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（代理机构内部编号：</w:t>
            </w:r>
            <w:r>
              <w:rPr>
                <w:rFonts w:hint="eastAsia" w:ascii="微软雅黑" w:hAnsi="微软雅黑" w:cs="微软雅黑"/>
                <w:color w:val="auto"/>
                <w:szCs w:val="21"/>
                <w:highlight w:val="none"/>
                <w:lang w:eastAsia="zh-CN"/>
              </w:rPr>
              <w:t xml:space="preserve">JSHC-2026070611B1</w:t>
            </w:r>
            <w:r>
              <w:rPr>
                <w:rFonts w:hint="eastAsia" w:ascii="微软雅黑" w:hAnsi="微软雅黑" w:cs="微软雅黑"/>
                <w:color w:val="auto"/>
                <w:szCs w:val="21"/>
                <w:highlight w:val="none"/>
              </w:rPr>
              <w:t xml:space="preserve">）</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采购方式</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公开招标</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资金来源</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财政性资金</w:t>
            </w:r>
            <w:r/>
          </w:p>
        </w:tc>
      </w:tr>
      <w:tr>
        <w:trPr>
          <w:jc w:val="center"/>
          <w:trHeight w:val="1701"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预算金额</w:t>
            </w:r>
            <w:r/>
          </w:p>
        </w:tc>
        <w:tc>
          <w:tcPr>
            <w:shd w:val="clear" w:color="auto" w:fill="auto"/>
            <w:tcW w:w="6117" w:type="dxa"/>
            <w:vAlign w:val="center"/>
            <w:textDirection w:val="lrTb"/>
            <w:noWrap w:val="false"/>
          </w:tcPr>
          <w:p>
            <w:pPr>
              <w:spacing w:line="420" w:lineRule="exact"/>
              <w:rPr>
                <w:rFonts w:hint="default" w:ascii="微软雅黑" w:hAnsi="微软雅黑" w:eastAsia="微软雅黑" w:cs="微软雅黑"/>
                <w:szCs w:val="21"/>
                <w:lang w:val="en-US" w:eastAsia="zh-CN"/>
              </w:rPr>
            </w:pPr>
            <w:r>
              <w:rPr>
                <w:rFonts w:hint="eastAsia" w:ascii="微软雅黑" w:hAnsi="微软雅黑" w:cs="微软雅黑"/>
                <w:szCs w:val="21"/>
              </w:rPr>
              <w:t xml:space="preserve">分包一：实验动物刨花垫料</w:t>
            </w:r>
            <w:r>
              <w:rPr>
                <w:rFonts w:hint="eastAsia" w:ascii="微软雅黑" w:hAnsi="微软雅黑" w:cs="微软雅黑"/>
                <w:szCs w:val="21"/>
                <w:lang w:eastAsia="zh-CN"/>
              </w:rPr>
              <w:t xml:space="preserve">，</w:t>
            </w:r>
            <w:r>
              <w:rPr>
                <w:rFonts w:hint="eastAsia" w:ascii="微软雅黑" w:hAnsi="微软雅黑" w:cs="微软雅黑"/>
                <w:szCs w:val="21"/>
                <w:lang w:val="en-US" w:eastAsia="zh-CN"/>
              </w:rPr>
              <w:t xml:space="preserve">人民币39万元</w:t>
            </w:r>
            <w:r/>
          </w:p>
          <w:p>
            <w:pPr>
              <w:spacing w:line="420" w:lineRule="exact"/>
              <w:rPr>
                <w:rFonts w:hint="default" w:ascii="微软雅黑" w:hAnsi="微软雅黑" w:eastAsia="微软雅黑" w:cs="微软雅黑"/>
                <w:szCs w:val="21"/>
                <w:lang w:val="en-US" w:eastAsia="zh-CN"/>
              </w:rPr>
            </w:pPr>
            <w:r>
              <w:rPr>
                <w:rFonts w:hint="eastAsia" w:ascii="微软雅黑" w:hAnsi="微软雅黑" w:cs="微软雅黑"/>
                <w:szCs w:val="21"/>
              </w:rPr>
              <w:t xml:space="preserve">分包二：实验动物玉米芯垫料</w:t>
            </w:r>
            <w:r>
              <w:rPr>
                <w:rFonts w:hint="eastAsia" w:ascii="微软雅黑" w:hAnsi="微软雅黑" w:cs="微软雅黑"/>
                <w:szCs w:val="21"/>
                <w:lang w:eastAsia="zh-CN"/>
              </w:rPr>
              <w:t xml:space="preserve">，</w:t>
            </w:r>
            <w:r>
              <w:rPr>
                <w:rFonts w:hint="eastAsia" w:ascii="微软雅黑" w:hAnsi="微软雅黑" w:cs="微软雅黑"/>
                <w:szCs w:val="21"/>
                <w:lang w:val="en-US" w:eastAsia="zh-CN"/>
              </w:rPr>
              <w:t xml:space="preserve">人民币180万元</w:t>
            </w:r>
            <w:r/>
          </w:p>
          <w:p>
            <w:pPr>
              <w:spacing w:line="420" w:lineRule="exact"/>
              <w:rPr>
                <w:rFonts w:hint="default" w:ascii="微软雅黑" w:hAnsi="微软雅黑" w:cs="微软雅黑"/>
                <w:szCs w:val="21"/>
                <w:lang w:val="en-US" w:eastAsia="zh-CN"/>
              </w:rPr>
            </w:pPr>
            <w:r>
              <w:rPr>
                <w:rFonts w:hint="eastAsia" w:ascii="微软雅黑" w:hAnsi="微软雅黑" w:cs="微软雅黑"/>
                <w:szCs w:val="21"/>
                <w:lang w:val="en-US" w:eastAsia="zh-CN"/>
              </w:rPr>
              <w:t xml:space="preserve">分包三：实验动物辐照饲料，人民币762.6万元</w:t>
            </w:r>
            <w:r/>
          </w:p>
          <w:p>
            <w:pPr>
              <w:spacing w:line="420" w:lineRule="exact"/>
              <w:rPr>
                <w:rFonts w:hint="eastAsia" w:ascii="微软雅黑" w:hAnsi="微软雅黑" w:cs="微软雅黑"/>
                <w:color w:val="auto"/>
                <w:szCs w:val="21"/>
                <w:highlight w:val="none"/>
              </w:rPr>
            </w:pPr>
            <w:r>
              <w:rPr>
                <w:rFonts w:hint="eastAsia" w:ascii="微软雅黑" w:hAnsi="微软雅黑" w:cs="微软雅黑"/>
                <w:szCs w:val="21"/>
                <w:lang w:val="en-US" w:eastAsia="zh-CN"/>
              </w:rPr>
              <w:t xml:space="preserve">分包四：实验动物非辐照饲料，人民币171万元</w:t>
            </w:r>
            <w:r/>
          </w:p>
          <w:p>
            <w:pPr>
              <w:spacing w:line="440" w:lineRule="exact"/>
              <w:rPr>
                <w:rFonts w:hint="eastAsia" w:ascii="微软雅黑" w:hAnsi="微软雅黑" w:eastAsia="微软雅黑" w:cs="微软雅黑"/>
                <w:color w:val="auto"/>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bidi="ar-SA"/>
              </w:rPr>
            </w:r>
            <w:r/>
          </w:p>
        </w:tc>
      </w:tr>
      <w:tr>
        <w:trPr>
          <w:jc w:val="center"/>
          <w:trHeight w:val="673"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6</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最高限价</w:t>
            </w:r>
            <w:r/>
          </w:p>
        </w:tc>
        <w:tc>
          <w:tcPr>
            <w:tcW w:w="6117"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szCs w:val="21"/>
                <w:lang w:val="en-US" w:eastAsia="zh-CN"/>
              </w:rPr>
              <w:t xml:space="preserve">/</w:t>
            </w:r>
            <w:r/>
          </w:p>
        </w:tc>
      </w:tr>
      <w:tr>
        <w:trPr>
          <w:jc w:val="center"/>
          <w:trHeight w:val="533"/>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7</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分包</w:t>
            </w:r>
            <w:r/>
          </w:p>
        </w:tc>
        <w:tc>
          <w:tcPr>
            <w:tcW w:w="6117" w:type="dxa"/>
            <w:vAlign w:val="center"/>
            <w:textDirection w:val="lrTb"/>
            <w:noWrap w:val="false"/>
          </w:tcPr>
          <w:p>
            <w:pPr>
              <w:spacing w:line="420" w:lineRule="exact"/>
              <w:rPr>
                <w:rFonts w:hint="eastAsia" w:ascii="微软雅黑" w:hAnsi="微软雅黑" w:cs="微软雅黑"/>
                <w:szCs w:val="21"/>
              </w:rPr>
            </w:pPr>
            <w:r>
              <w:rPr>
                <w:rFonts w:hint="eastAsia" w:ascii="微软雅黑" w:hAnsi="微软雅黑" w:cs="微软雅黑"/>
                <w:szCs w:val="21"/>
              </w:rPr>
              <w:t xml:space="preserve">分包一：实验动物刨花垫料；</w:t>
            </w:r>
            <w:r/>
          </w:p>
          <w:p>
            <w:pPr>
              <w:spacing w:line="420" w:lineRule="exact"/>
              <w:rPr>
                <w:rFonts w:hint="eastAsia" w:ascii="微软雅黑" w:hAnsi="微软雅黑" w:cs="微软雅黑"/>
                <w:szCs w:val="21"/>
                <w:lang w:eastAsia="zh-CN"/>
              </w:rPr>
            </w:pPr>
            <w:r>
              <w:rPr>
                <w:rFonts w:hint="eastAsia" w:ascii="微软雅黑" w:hAnsi="微软雅黑" w:cs="微软雅黑"/>
                <w:szCs w:val="21"/>
              </w:rPr>
              <w:t xml:space="preserve">分包二：实验动物玉米芯垫料</w:t>
            </w:r>
            <w:r>
              <w:rPr>
                <w:rFonts w:hint="eastAsia" w:ascii="微软雅黑" w:hAnsi="微软雅黑" w:cs="微软雅黑"/>
                <w:szCs w:val="21"/>
                <w:lang w:eastAsia="zh-CN"/>
              </w:rPr>
              <w:t xml:space="preserve">；</w:t>
            </w:r>
            <w:r/>
          </w:p>
          <w:p>
            <w:pPr>
              <w:spacing w:line="420" w:lineRule="exact"/>
              <w:rPr>
                <w:rFonts w:hint="default" w:ascii="微软雅黑" w:hAnsi="微软雅黑" w:cs="微软雅黑"/>
                <w:szCs w:val="21"/>
                <w:lang w:val="en-US" w:eastAsia="zh-CN"/>
              </w:rPr>
            </w:pPr>
            <w:r>
              <w:rPr>
                <w:rFonts w:hint="eastAsia" w:ascii="微软雅黑" w:hAnsi="微软雅黑" w:cs="微软雅黑"/>
                <w:szCs w:val="21"/>
                <w:lang w:val="en-US" w:eastAsia="zh-CN"/>
              </w:rPr>
              <w:t xml:space="preserve">分包三：实验动物辐照饲料；</w:t>
            </w:r>
            <w:r/>
          </w:p>
          <w:p>
            <w:pPr>
              <w:spacing w:line="420" w:lineRule="exact"/>
              <w:rPr>
                <w:rFonts w:hint="default" w:ascii="微软雅黑" w:hAnsi="微软雅黑" w:cs="微软雅黑"/>
                <w:szCs w:val="21"/>
                <w:lang w:val="en-US" w:eastAsia="zh-CN"/>
              </w:rPr>
            </w:pPr>
            <w:r>
              <w:rPr>
                <w:rFonts w:hint="eastAsia" w:ascii="微软雅黑" w:hAnsi="微软雅黑" w:cs="微软雅黑"/>
                <w:szCs w:val="21"/>
                <w:lang w:val="en-US" w:eastAsia="zh-CN"/>
              </w:rPr>
              <w:t xml:space="preserve">分包四：实验动物非辐照饲料。</w:t>
            </w:r>
            <w:r/>
          </w:p>
        </w:tc>
      </w:tr>
      <w:tr>
        <w:trPr>
          <w:jc w:val="center"/>
          <w:trHeight w:val="1269"/>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8</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采购人</w:t>
            </w:r>
            <w:r/>
          </w:p>
        </w:tc>
        <w:tc>
          <w:tcPr>
            <w:tcW w:w="6117" w:type="dxa"/>
            <w:vAlign w:val="center"/>
            <w:textDirection w:val="lrTb"/>
            <w:noWrap w:val="false"/>
          </w:tcPr>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单位名称：南京医科大学</w:t>
            </w:r>
            <w:r/>
          </w:p>
          <w:p>
            <w:pPr>
              <w:spacing w:line="400" w:lineRule="exact"/>
              <w:rPr>
                <w:rFonts w:hint="default" w:ascii="微软雅黑" w:hAnsi="微软雅黑" w:eastAsia="微软雅黑" w:cs="微软雅黑"/>
                <w:color w:val="auto"/>
                <w:szCs w:val="21"/>
                <w:highlight w:val="none"/>
                <w:lang w:val="en-US" w:eastAsia="zh-CN"/>
              </w:rPr>
            </w:pPr>
            <w:r>
              <w:rPr>
                <w:rFonts w:hint="eastAsia" w:ascii="微软雅黑" w:hAnsi="微软雅黑" w:cs="微软雅黑"/>
                <w:color w:val="auto"/>
                <w:szCs w:val="21"/>
                <w:highlight w:val="none"/>
              </w:rPr>
              <w:t xml:space="preserve">联系人：</w:t>
            </w:r>
            <w:r>
              <w:rPr>
                <w:rFonts w:hint="eastAsia" w:ascii="微软雅黑" w:hAnsi="微软雅黑" w:cs="微软雅黑"/>
                <w:color w:val="auto"/>
                <w:szCs w:val="21"/>
                <w:highlight w:val="none"/>
                <w:lang w:val="en-US" w:eastAsia="zh-CN"/>
              </w:rPr>
              <w:t xml:space="preserve">周老师</w:t>
            </w:r>
            <w:r/>
          </w:p>
          <w:p>
            <w:pPr>
              <w:spacing w:line="400" w:lineRule="exact"/>
              <w:rPr>
                <w:rFonts w:hint="default" w:ascii="微软雅黑" w:hAnsi="微软雅黑" w:eastAsia="微软雅黑" w:cs="微软雅黑"/>
                <w:color w:val="auto"/>
                <w:szCs w:val="21"/>
                <w:highlight w:val="none"/>
                <w:lang w:val="en-US" w:eastAsia="zh-CN"/>
              </w:rPr>
            </w:pPr>
            <w:r>
              <w:rPr>
                <w:rFonts w:hint="eastAsia" w:ascii="微软雅黑" w:hAnsi="微软雅黑" w:cs="微软雅黑"/>
                <w:color w:val="auto"/>
                <w:szCs w:val="21"/>
                <w:highlight w:val="none"/>
              </w:rPr>
              <w:t xml:space="preserve">联系电话：025-8686</w:t>
            </w:r>
            <w:r>
              <w:rPr>
                <w:rFonts w:hint="eastAsia" w:ascii="微软雅黑" w:hAnsi="微软雅黑" w:cs="微软雅黑"/>
                <w:color w:val="auto"/>
                <w:szCs w:val="21"/>
                <w:highlight w:val="none"/>
                <w:lang w:val="en-US" w:eastAsia="zh-CN"/>
              </w:rPr>
              <w:t xml:space="preserve">7147</w:t>
            </w:r>
            <w:r/>
          </w:p>
        </w:tc>
      </w:tr>
      <w:tr>
        <w:trPr>
          <w:jc w:val="center"/>
          <w:trHeight w:val="1303"/>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9</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采购代理机构</w:t>
            </w:r>
            <w:r/>
          </w:p>
        </w:tc>
        <w:tc>
          <w:tcPr>
            <w:tcW w:w="6117" w:type="dxa"/>
            <w:vAlign w:val="center"/>
            <w:textDirection w:val="lrTb"/>
            <w:noWrap w:val="false"/>
          </w:tcPr>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江苏省华采招标有限公司</w:t>
            </w:r>
            <w:r/>
          </w:p>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项目负责人：刘洁</w:t>
            </w:r>
            <w:r/>
          </w:p>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联系电话：025-83603368</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10</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投标保证金</w:t>
            </w:r>
            <w:r/>
          </w:p>
        </w:tc>
        <w:tc>
          <w:tcPr>
            <w:tcW w:w="6117" w:type="dxa"/>
            <w:vAlign w:val="center"/>
            <w:textDirection w:val="lrTb"/>
            <w:noWrap w:val="false"/>
          </w:tcPr>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无</w:t>
            </w:r>
            <w:r/>
          </w:p>
        </w:tc>
      </w:tr>
      <w:tr>
        <w:trPr>
          <w:jc w:val="center"/>
          <w:trHeight w:val="567" w:hRule="exact"/>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11</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现场勘查/答疑</w:t>
            </w:r>
            <w:r/>
          </w:p>
        </w:tc>
        <w:tc>
          <w:tcPr>
            <w:tcW w:w="6117" w:type="dxa"/>
            <w:vAlign w:val="center"/>
            <w:textDirection w:val="lrTb"/>
            <w:noWrap w:val="false"/>
          </w:tcPr>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highlight w:val="none"/>
              </w:rPr>
              <w:t xml:space="preserve">无</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12</w:t>
            </w:r>
            <w:r/>
          </w:p>
        </w:tc>
        <w:tc>
          <w:tcPr>
            <w:tcW w:w="1755" w:type="dxa"/>
            <w:vAlign w:val="center"/>
            <w:textDirection w:val="lrTb"/>
            <w:noWrap w:val="false"/>
          </w:tcPr>
          <w:p>
            <w:pPr>
              <w:jc w:val="cente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投标文件递交开始时间、截止时间及地点</w:t>
            </w:r>
            <w:r/>
          </w:p>
        </w:tc>
        <w:tc>
          <w:tcPr>
            <w:tcW w:w="6117"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详见第一章投标邀请（采购公告）</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13</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投标文件数量</w:t>
            </w:r>
            <w:r/>
          </w:p>
        </w:tc>
        <w:tc>
          <w:tcPr>
            <w:tcW w:w="6117" w:type="dxa"/>
            <w:vAlign w:val="center"/>
            <w:textDirection w:val="lrTb"/>
            <w:noWrap w:val="false"/>
          </w:tcPr>
          <w:p>
            <w:pPr>
              <w:spacing w:line="400" w:lineRule="exact"/>
              <w:rPr>
                <w:rFonts w:hint="eastAsia" w:ascii="微软雅黑" w:hAnsi="微软雅黑" w:cs="微软雅黑"/>
                <w:color w:val="auto"/>
                <w:sz w:val="22"/>
                <w:highlight w:val="none"/>
              </w:rPr>
            </w:pPr>
            <w:r>
              <w:rPr>
                <w:rFonts w:hint="eastAsia" w:ascii="微软雅黑" w:hAnsi="微软雅黑" w:cs="微软雅黑"/>
                <w:color w:val="auto"/>
                <w:szCs w:val="21"/>
                <w:highlight w:val="none"/>
              </w:rPr>
              <w:t xml:space="preserve">电子投标文件上传“苏采云”政府采购交易系统。</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14</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开标注意事项</w:t>
            </w:r>
            <w:r/>
          </w:p>
        </w:tc>
        <w:tc>
          <w:tcPr>
            <w:tcW w:w="6117" w:type="dxa"/>
            <w:vAlign w:val="center"/>
            <w:textDirection w:val="lrTb"/>
            <w:noWrap w:val="false"/>
          </w:tcPr>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供应商在投标文件递交截止时间前</w:t>
            </w:r>
            <w:r>
              <w:rPr>
                <w:rFonts w:hint="eastAsia"/>
                <w:color w:val="auto"/>
                <w:highlight w:val="none"/>
              </w:rPr>
              <w:t xml:space="preserve">将</w:t>
            </w:r>
            <w:r>
              <w:rPr>
                <w:rFonts w:hint="eastAsia" w:ascii="微软雅黑" w:hAnsi="微软雅黑" w:cs="微软雅黑"/>
                <w:color w:val="auto"/>
                <w:szCs w:val="21"/>
                <w:highlight w:val="none"/>
              </w:rPr>
              <w:t xml:space="preserve">电子投标文件上传“苏采云”政府采购交易系统，并准时参加线上开标会。</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15</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样品</w:t>
            </w:r>
            <w:r/>
          </w:p>
        </w:tc>
        <w:tc>
          <w:tcPr>
            <w:tcW w:w="6117" w:type="dxa"/>
            <w:vAlign w:val="center"/>
            <w:textDirection w:val="lrTb"/>
            <w:noWrap w:val="false"/>
          </w:tcPr>
          <w:p>
            <w:pPr>
              <w:pStyle w:val="1055"/>
              <w:ind w:left="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1、分包一：实验动物刨花垫料不低于100g；</w:t>
            </w:r>
            <w:r/>
          </w:p>
          <w:p>
            <w:pPr>
              <w:pStyle w:val="1055"/>
              <w:ind w:left="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分包二：实验动物玉米芯垫料不低于500g；</w:t>
            </w:r>
            <w:r/>
          </w:p>
          <w:p>
            <w:pPr>
              <w:pStyle w:val="1055"/>
              <w:ind w:left="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分包三：实验动物辐照饲料不低于500g；</w:t>
            </w:r>
            <w:r/>
          </w:p>
          <w:p>
            <w:pPr>
              <w:pStyle w:val="1055"/>
              <w:ind w:left="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分包四：实验动物非辐照饲料不低于500g。</w:t>
            </w:r>
            <w:r/>
          </w:p>
          <w:p>
            <w:pPr>
              <w:pStyle w:val="1055"/>
              <w:ind w:left="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注：供应商需在开标前将样品递交至：南京市建邺区嘉陵江东街8号综合体B3栋一单元16层。所有样品明确标明投标人单位名称、品牌、商标等能标明具体投标人的标识。递交样品时间上午9:00-11:30，下午13:30-17:00（法定节假日除外）。</w:t>
            </w:r>
            <w:r/>
          </w:p>
          <w:p>
            <w:pPr>
              <w:pStyle w:val="1055"/>
              <w:ind w:left="0"/>
              <w:spacing w:line="420" w:lineRule="exact"/>
              <w:rPr>
                <w:rFonts w:hint="default" w:ascii="微软雅黑" w:hAnsi="微软雅黑" w:eastAsia="微软雅黑" w:cs="微软雅黑"/>
                <w:b/>
                <w:bCs/>
                <w:color w:val="000000"/>
                <w:sz w:val="21"/>
                <w:szCs w:val="21"/>
                <w:lang w:val="en-US" w:eastAsia="zh-CN" w:bidi="ar"/>
              </w:rPr>
            </w:pPr>
            <w:r>
              <w:rPr>
                <w:rFonts w:hint="eastAsia" w:ascii="微软雅黑" w:hAnsi="微软雅黑" w:cs="微软雅黑"/>
                <w:szCs w:val="21"/>
                <w:lang w:val="en-US" w:eastAsia="zh-CN"/>
              </w:rPr>
              <w:t xml:space="preserve">2、本项目中标人的样品不予退还，封存于采购单位，作为验收的依据。中标后所提供产品须与样品保持一致，如采购人发现其所提供的产品与样品明显不符或存在严重负偏离等情形，采购人有权立即终止合同并追究中标供应商相应责任。未中标供应商的样品，评标结束后工作人员通知领回样品，逾期未领回的样品由工作人员自行处理。</w:t>
            </w:r>
            <w:bookmarkStart w:id="391" w:name="_GoBack"/>
            <w:r/>
            <w:bookmarkEnd w:id="391"/>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16</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现场演示</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无</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17</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投标文件有效期</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投标截止时间后九十天</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18</w:t>
            </w:r>
            <w:r/>
          </w:p>
        </w:tc>
        <w:tc>
          <w:tcPr>
            <w:tcW w:w="1755" w:type="dxa"/>
            <w:vAlign w:val="center"/>
            <w:textDirection w:val="lrTb"/>
            <w:noWrap w:val="false"/>
          </w:tcPr>
          <w:p>
            <w:pPr>
              <w:jc w:val="cente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采购标的对应的中小企业划分标准所属行业</w:t>
            </w:r>
            <w:r/>
          </w:p>
        </w:tc>
        <w:tc>
          <w:tcPr>
            <w:tcW w:w="6117" w:type="dxa"/>
            <w:vAlign w:val="center"/>
            <w:textDirection w:val="lrTb"/>
            <w:noWrap w:val="false"/>
          </w:tcPr>
          <w:p>
            <w:pPr>
              <w:jc w:val="left"/>
              <w:spacing w:line="440" w:lineRule="exact"/>
              <w:rPr>
                <w:rFonts w:hint="eastAsia" w:ascii="微软雅黑" w:hAnsi="微软雅黑" w:cs="微软雅黑"/>
                <w:color w:val="auto"/>
                <w:szCs w:val="21"/>
                <w:highlight w:val="yellow"/>
              </w:rPr>
            </w:pPr>
            <w:r>
              <w:rPr>
                <w:rFonts w:hint="eastAsia" w:ascii="微软雅黑" w:hAnsi="微软雅黑" w:cs="微软雅黑"/>
                <w:color w:val="auto"/>
                <w:szCs w:val="21"/>
                <w:highlight w:val="none"/>
              </w:rPr>
              <w:t xml:space="preserve">工业</w:t>
            </w:r>
            <w:r/>
          </w:p>
        </w:tc>
      </w:tr>
      <w:tr>
        <w:trPr>
          <w:jc w:val="center"/>
          <w:trHeight w:val="1299"/>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19</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投标报价</w:t>
            </w:r>
            <w:r/>
          </w:p>
        </w:tc>
        <w:tc>
          <w:tcPr>
            <w:tcW w:w="6117" w:type="dxa"/>
            <w:vAlign w:val="center"/>
            <w:textDirection w:val="lrTb"/>
            <w:noWrap w:val="false"/>
          </w:tcPr>
          <w:p>
            <w:p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rPr>
              <w:t xml:space="preserve">投标报价包括采购文件所规定的采购范围的全部内容。包括但不仅限于全部货物的价格及相关税费、运输到指定地点的装运费用、安装调试、培训、售后服务</w:t>
            </w:r>
            <w:r>
              <w:rPr>
                <w:rFonts w:hint="eastAsia" w:ascii="微软雅黑" w:hAnsi="微软雅黑" w:cs="微软雅黑"/>
                <w:color w:val="auto"/>
                <w:szCs w:val="21"/>
                <w:lang w:eastAsia="zh-CN"/>
              </w:rPr>
              <w:t xml:space="preserve">、</w:t>
            </w:r>
            <w:r>
              <w:rPr>
                <w:rFonts w:hint="eastAsia" w:ascii="微软雅黑" w:hAnsi="微软雅黑" w:cs="微软雅黑"/>
                <w:color w:val="auto"/>
                <w:szCs w:val="21"/>
                <w:lang w:val="en-US" w:eastAsia="zh-CN"/>
              </w:rPr>
              <w:t xml:space="preserve">代理服务费</w:t>
            </w:r>
            <w:r>
              <w:rPr>
                <w:rFonts w:hint="eastAsia" w:ascii="微软雅黑" w:hAnsi="微软雅黑" w:cs="微软雅黑"/>
                <w:szCs w:val="21"/>
              </w:rPr>
              <w:t xml:space="preserve">等其他有关的所有费用</w:t>
            </w:r>
            <w:r>
              <w:rPr>
                <w:rFonts w:hint="eastAsia" w:ascii="微软雅黑" w:hAnsi="微软雅黑" w:cs="微软雅黑"/>
                <w:color w:val="auto"/>
                <w:szCs w:val="21"/>
                <w:highlight w:val="none"/>
              </w:rPr>
              <w:t xml:space="preserve">。</w:t>
            </w:r>
            <w:r/>
          </w:p>
        </w:tc>
      </w:tr>
      <w:tr>
        <w:trPr>
          <w:jc w:val="center"/>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20</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关于联合体投标</w:t>
            </w:r>
            <w:r/>
          </w:p>
        </w:tc>
        <w:tc>
          <w:tcPr>
            <w:tcW w:w="6117" w:type="dxa"/>
            <w:vAlign w:val="center"/>
            <w:textDirection w:val="lrTb"/>
            <w:noWrap w:val="false"/>
          </w:tcPr>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本项目不接受联合体投标</w:t>
            </w: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21</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投标文件有效性</w:t>
            </w:r>
            <w:r/>
          </w:p>
        </w:tc>
        <w:tc>
          <w:tcPr>
            <w:tcW w:w="6117" w:type="dxa"/>
            <w:vAlign w:val="center"/>
            <w:textDirection w:val="lrTb"/>
            <w:noWrap w:val="false"/>
          </w:tcPr>
          <w:p>
            <w:pPr>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采购文件中有明确规定需要签字和盖章的必须要有签字和盖章，否则作无效投标处理。</w:t>
            </w: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22</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代理费用</w:t>
            </w:r>
            <w:r/>
          </w:p>
        </w:tc>
        <w:tc>
          <w:tcPr>
            <w:tcW w:w="6117" w:type="dxa"/>
            <w:vAlign w:val="center"/>
            <w:textDirection w:val="lrTb"/>
            <w:noWrap w:val="false"/>
          </w:tcPr>
          <w:p>
            <w:pPr>
              <w:numPr>
                <w:ilvl w:val="0"/>
                <w:numId w:val="8"/>
              </w:numPr>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本次采购活动招标代理服务费采用差额定率累进计费方式。</w:t>
            </w:r>
            <w:r>
              <w:rPr>
                <w:rFonts w:hint="eastAsia" w:ascii="微软雅黑" w:hAnsi="微软雅黑" w:cs="微软雅黑"/>
                <w:highlight w:val="none"/>
              </w:rPr>
              <w:t xml:space="preserve">参照苏财规[2026]1号规定，本项目采购人不支付代理服务费，代理服务费由中标供应商支付，供应商报价应包含代理服务费。</w:t>
            </w:r>
            <w:r>
              <w:rPr>
                <w:rFonts w:hint="eastAsia" w:ascii="微软雅黑" w:hAnsi="微软雅黑" w:cs="微软雅黑"/>
                <w:color w:val="auto"/>
                <w:highlight w:val="none"/>
              </w:rPr>
              <w:t xml:space="preserve">中标供应商按《招标代理服务收费管理暂行办法》（国家发展计划委员会计价格[2002]1980号），招标收费基准费率40%计算，超过人民币壹万伍仟元的按固定金额人民币壹万伍仟元计算；单个项目计算结果不足15000元的，按实际计算金额收取</w:t>
            </w:r>
            <w:r>
              <w:rPr>
                <w:rFonts w:hint="eastAsia" w:ascii="微软雅黑" w:hAnsi="微软雅黑" w:cs="微软雅黑"/>
                <w:color w:val="auto"/>
                <w:highlight w:val="none"/>
                <w:lang w:eastAsia="zh-CN"/>
              </w:rPr>
              <w:t xml:space="preserve">（以每分包的预算为计算基数）</w:t>
            </w:r>
            <w:r>
              <w:rPr>
                <w:rFonts w:hint="eastAsia" w:ascii="微软雅黑" w:hAnsi="微软雅黑" w:cs="微软雅黑"/>
                <w:color w:val="auto"/>
                <w:highlight w:val="none"/>
              </w:rPr>
              <w:t xml:space="preserve">。</w:t>
            </w:r>
            <w:r/>
          </w:p>
          <w:p>
            <w:pPr>
              <w:numPr>
                <w:ilvl w:val="0"/>
                <w:numId w:val="8"/>
              </w:numPr>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本次采购活动招标代理服务费由中标供应商支付，中标供应商领取《中标通知书》前一次性向采购代理机构缴纳。</w:t>
            </w:r>
            <w:r/>
          </w:p>
          <w:p>
            <w:pPr>
              <w:numPr>
                <w:ilvl w:val="0"/>
                <w:numId w:val="8"/>
              </w:numPr>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本次招标代理服务费不包括有可能产生的专家复议费及由于摆放样品额外租赁场地产生的场地使用费等，如有产生此项费用由中标供应商额外按实支付。</w:t>
            </w:r>
            <w:r/>
          </w:p>
          <w:p>
            <w:pPr>
              <w:pStyle w:val="1055"/>
              <w:numPr>
                <w:ilvl w:val="0"/>
                <w:numId w:val="8"/>
              </w:numPr>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收款信息：</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户名：江苏省华采招标有限公司</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开户行：招商银行南京奥体支行</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账号：1259 0737 5810 501</w:t>
            </w:r>
            <w:r/>
          </w:p>
          <w:p>
            <w:pPr>
              <w:pStyle w:val="1055"/>
              <w:ind w:left="0"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开户行行号：3083 0100 6254</w:t>
            </w:r>
            <w:r/>
          </w:p>
          <w:p>
            <w:pPr>
              <w:rPr>
                <w:color w:val="auto"/>
                <w:highlight w:val="none"/>
              </w:rPr>
            </w:pPr>
            <w:r>
              <w:rPr>
                <w:rFonts w:hint="eastAsia" w:ascii="微软雅黑" w:hAnsi="微软雅黑" w:cs="微软雅黑"/>
                <w:color w:val="auto"/>
                <w:szCs w:val="21"/>
                <w:highlight w:val="none"/>
              </w:rPr>
              <w:t xml:space="preserve">备注</w:t>
            </w:r>
            <w:r>
              <w:rPr>
                <w:rFonts w:hint="eastAsia" w:ascii="微软雅黑" w:hAnsi="微软雅黑" w:cs="微软雅黑"/>
                <w:color w:val="auto"/>
                <w:szCs w:val="21"/>
                <w:highlight w:val="none"/>
                <w:lang w:eastAsia="zh-CN"/>
              </w:rPr>
              <w:t xml:space="preserve">611B1</w:t>
            </w:r>
            <w:r>
              <w:rPr>
                <w:rFonts w:hint="eastAsia" w:ascii="微软雅黑" w:hAnsi="微软雅黑" w:cs="微软雅黑"/>
                <w:color w:val="auto"/>
                <w:szCs w:val="21"/>
                <w:highlight w:val="none"/>
              </w:rPr>
              <w:t xml:space="preserve">代理服务费</w:t>
            </w:r>
            <w:r/>
          </w:p>
        </w:tc>
      </w:tr>
      <w:tr>
        <w:trPr>
          <w:jc w:val="center"/>
          <w:trHeight w:val="90"/>
        </w:trPr>
        <w:tc>
          <w:tcPr>
            <w:tcW w:w="650"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23</w:t>
            </w:r>
            <w:r/>
          </w:p>
        </w:tc>
        <w:tc>
          <w:tcPr>
            <w:tcW w:w="1755" w:type="dxa"/>
            <w:vAlign w:val="center"/>
            <w:textDirection w:val="lrTb"/>
            <w:noWrap w:val="false"/>
          </w:tcPr>
          <w:p>
            <w:pPr>
              <w:jc w:val="cente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其他相关说明</w:t>
            </w:r>
            <w:r/>
          </w:p>
        </w:tc>
        <w:tc>
          <w:tcPr>
            <w:tcW w:w="6117" w:type="dxa"/>
            <w:vAlign w:val="center"/>
            <w:textDirection w:val="lrTb"/>
            <w:noWrap w:val="false"/>
          </w:tcPr>
          <w:p>
            <w:pPr>
              <w:numPr>
                <w:ilvl w:val="0"/>
                <w:numId w:val="9"/>
              </w:numPr>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有关本项目的相关公告敬请关注江苏政府采购网（www.ccgp-jiangsu.gov.cn），也可以与我公司项目部联系，联系人及电话：刘工025-83603368。</w:t>
            </w:r>
            <w:r/>
          </w:p>
          <w:p>
            <w:pPr>
              <w:pStyle w:val="1291"/>
              <w:numPr>
                <w:ilvl w:val="0"/>
                <w:numId w:val="9"/>
              </w:numPr>
              <w:spacing w:line="400" w:lineRule="exact"/>
              <w:rPr>
                <w:rFonts w:hint="eastAsia" w:ascii="微软雅黑" w:hAnsi="微软雅黑" w:cs="微软雅黑"/>
                <w:color w:val="auto"/>
                <w:highlight w:val="none"/>
              </w:rPr>
            </w:pPr>
            <w:r>
              <w:rPr>
                <w:rFonts w:hint="eastAsia" w:ascii="微软雅黑" w:hAnsi="微软雅黑" w:cs="微软雅黑"/>
                <w:color w:val="auto"/>
                <w:szCs w:val="21"/>
                <w:highlight w:val="none"/>
              </w:rPr>
              <w:t xml:space="preserve">有关发票开具事项：请将开票信息</w:t>
            </w:r>
            <w:r>
              <w:rPr>
                <w:rFonts w:hint="eastAsia" w:ascii="微软雅黑" w:hAnsi="微软雅黑" w:cs="微软雅黑"/>
                <w:color w:val="auto"/>
                <w:highlight w:val="none"/>
              </w:rPr>
              <w:t xml:space="preserve">发至财务邮箱：</w:t>
            </w:r>
            <w:r>
              <w:rPr>
                <w:rFonts w:ascii="微软雅黑" w:hAnsi="微软雅黑" w:cs="微软雅黑"/>
                <w:color w:val="auto"/>
                <w:highlight w:val="none"/>
              </w:rPr>
              <w:t xml:space="preserve">jshc888888@163.com</w:t>
            </w:r>
            <w:r>
              <w:rPr>
                <w:rFonts w:hint="eastAsia" w:ascii="微软雅黑" w:hAnsi="微软雅黑" w:cs="微软雅黑"/>
                <w:color w:val="auto"/>
                <w:highlight w:val="none"/>
              </w:rPr>
              <w:t xml:space="preserve">（开票信息包括</w:t>
            </w:r>
            <w:r>
              <w:rPr>
                <w:rFonts w:hint="eastAsia"/>
                <w:color w:val="auto"/>
                <w:highlight w:val="none"/>
              </w:rPr>
              <w:t xml:space="preserve">公司名</w:t>
            </w:r>
            <w:r>
              <w:rPr>
                <w:rFonts w:hint="eastAsia" w:ascii="微软雅黑" w:hAnsi="微软雅黑" w:cs="微软雅黑"/>
                <w:color w:val="auto"/>
                <w:highlight w:val="none"/>
              </w:rPr>
              <w:t xml:space="preserve">称、统一社会信用代码、公司地址、联系电话、开户银行及账号、财务联系人等）。</w:t>
            </w:r>
            <w:r>
              <w:rPr>
                <w:rFonts w:hint="eastAsia"/>
                <w:color w:val="auto"/>
                <w:highlight w:val="none"/>
              </w:rPr>
              <w:t xml:space="preserve">领取发票：电子发票。</w:t>
            </w:r>
            <w:r/>
          </w:p>
        </w:tc>
      </w:tr>
    </w:tbl>
    <w:p>
      <w:pPr>
        <w:pStyle w:val="1274"/>
        <w:spacing w:after="100"/>
        <w:rPr>
          <w:rFonts w:hint="eastAsia" w:ascii="微软雅黑" w:hAnsi="微软雅黑" w:cs="微软雅黑"/>
          <w:color w:val="auto"/>
          <w:highlight w:val="none"/>
        </w:rPr>
      </w:pPr>
      <w:r>
        <w:rPr>
          <w:rFonts w:hint="eastAsia" w:ascii="微软雅黑" w:hAnsi="微软雅黑" w:cs="微软雅黑"/>
          <w:color w:val="auto"/>
          <w:highlight w:val="none"/>
        </w:rPr>
        <w:br w:type="page" w:clear="all"/>
      </w:r>
      <w:bookmarkStart w:id="38" w:name="_Toc25611"/>
      <w:r/>
      <w:bookmarkStart w:id="39" w:name="_Toc2613"/>
      <w:r/>
      <w:bookmarkStart w:id="40" w:name="_Toc25303"/>
      <w:r>
        <w:rPr>
          <w:rFonts w:hint="eastAsia" w:ascii="微软雅黑" w:hAnsi="微软雅黑" w:cs="微软雅黑"/>
          <w:color w:val="auto"/>
          <w:highlight w:val="none"/>
        </w:rPr>
        <w:t xml:space="preserve">一、总则</w:t>
      </w:r>
      <w:bookmarkEnd w:id="36"/>
      <w:r/>
      <w:bookmarkEnd w:id="37"/>
      <w:r/>
      <w:bookmarkEnd w:id="38"/>
      <w:r/>
      <w:bookmarkEnd w:id="39"/>
      <w:r/>
      <w:bookmarkEnd w:id="40"/>
      <w:r/>
      <w:r/>
    </w:p>
    <w:p>
      <w:pPr>
        <w:pStyle w:val="1118"/>
        <w:spacing w:line="420" w:lineRule="exact"/>
        <w:rPr>
          <w:rFonts w:hint="eastAsia" w:ascii="微软雅黑" w:hAnsi="微软雅黑" w:cs="微软雅黑"/>
          <w:bCs w:val="0"/>
          <w:color w:val="auto"/>
          <w:sz w:val="24"/>
          <w:szCs w:val="24"/>
          <w:highlight w:val="none"/>
        </w:rPr>
      </w:pPr>
      <w:r/>
      <w:bookmarkStart w:id="41" w:name="_Toc30960"/>
      <w:r/>
      <w:bookmarkStart w:id="42" w:name="_Toc14103"/>
      <w:r/>
      <w:bookmarkStart w:id="43" w:name="_Toc452384171"/>
      <w:r/>
      <w:bookmarkStart w:id="44" w:name="_Toc24353"/>
      <w:r/>
      <w:bookmarkStart w:id="45" w:name="_Toc19551"/>
      <w:r/>
      <w:bookmarkStart w:id="46" w:name="_Toc12748"/>
      <w:r>
        <w:rPr>
          <w:rFonts w:hint="eastAsia" w:ascii="微软雅黑" w:hAnsi="微软雅黑" w:cs="微软雅黑"/>
          <w:bCs w:val="0"/>
          <w:color w:val="auto"/>
          <w:sz w:val="24"/>
          <w:szCs w:val="24"/>
          <w:highlight w:val="none"/>
        </w:rPr>
        <w:t xml:space="preserve">1.1适用范围</w:t>
      </w:r>
      <w:bookmarkEnd w:id="41"/>
      <w:r/>
      <w:bookmarkEnd w:id="42"/>
      <w:r/>
      <w:bookmarkEnd w:id="43"/>
      <w:r/>
      <w:bookmarkEnd w:id="44"/>
      <w:r/>
      <w:bookmarkEnd w:id="45"/>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1.1.1本采购文件仅适用于江苏省华采招标有限公司（以下简称采购代理机构）组织的采购活动。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1.1.2采购人指</w:t>
      </w:r>
      <w:r>
        <w:rPr>
          <w:rFonts w:hint="eastAsia" w:ascii="微软雅黑" w:hAnsi="微软雅黑" w:cs="微软雅黑"/>
          <w:b/>
          <w:bCs/>
          <w:color w:val="auto"/>
          <w:highlight w:val="none"/>
        </w:rPr>
        <w:t xml:space="preserve">南京医科大学</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rPr>
          <w:rFonts w:hint="eastAsia" w:ascii="微软雅黑" w:hAnsi="微软雅黑" w:cs="微软雅黑"/>
          <w:color w:val="auto"/>
          <w:highlight w:val="none"/>
        </w:rPr>
        <w:t xml:space="preserve">                                                                                                                                                                                                                                                                </w:t>
      </w:r>
      <w:r/>
    </w:p>
    <w:p>
      <w:pPr>
        <w:pStyle w:val="1118"/>
        <w:spacing w:line="420" w:lineRule="exact"/>
        <w:rPr>
          <w:rFonts w:hint="eastAsia" w:ascii="微软雅黑" w:hAnsi="微软雅黑" w:cs="微软雅黑"/>
          <w:bCs w:val="0"/>
          <w:color w:val="auto"/>
          <w:sz w:val="24"/>
          <w:szCs w:val="24"/>
          <w:highlight w:val="none"/>
        </w:rPr>
      </w:pPr>
      <w:r/>
      <w:bookmarkStart w:id="47" w:name="_Toc452384172"/>
      <w:r/>
      <w:bookmarkStart w:id="48" w:name="_Toc26931"/>
      <w:r/>
      <w:bookmarkStart w:id="49" w:name="_Toc17779"/>
      <w:r/>
      <w:bookmarkStart w:id="50" w:name="_Toc5939"/>
      <w:r/>
      <w:bookmarkStart w:id="51" w:name="_Toc18544"/>
      <w:r>
        <w:rPr>
          <w:rFonts w:hint="eastAsia" w:ascii="微软雅黑" w:hAnsi="微软雅黑" w:cs="微软雅黑"/>
          <w:bCs w:val="0"/>
          <w:color w:val="auto"/>
          <w:sz w:val="24"/>
          <w:szCs w:val="24"/>
          <w:highlight w:val="none"/>
        </w:rPr>
        <w:t xml:space="preserve">1.2合格的</w:t>
      </w:r>
      <w:bookmarkEnd w:id="47"/>
      <w:r>
        <w:rPr>
          <w:rFonts w:hint="eastAsia" w:ascii="微软雅黑" w:hAnsi="微软雅黑" w:cs="微软雅黑"/>
          <w:bCs w:val="0"/>
          <w:color w:val="auto"/>
          <w:sz w:val="24"/>
          <w:szCs w:val="24"/>
          <w:highlight w:val="none"/>
        </w:rPr>
        <w:t xml:space="preserve">供应商</w:t>
      </w:r>
      <w:bookmarkEnd w:id="48"/>
      <w:r/>
      <w:bookmarkEnd w:id="49"/>
      <w:r/>
      <w:bookmarkEnd w:id="50"/>
      <w:r/>
      <w:bookmarkEnd w:id="51"/>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1.2.1凡有能力按照本采购文件规定的要求提供货物、服务，并符合采购文件第一章“申请人的资格要求”的投标单位均可成为合格的供应商。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1.2.2供应商参加本次采购活动应当符合本采购文件的规定。</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1.2.3供应商应遵守《中华人民共和国政府采购法》、《中华人民共和国政府采购法实施条例》、《中华人民共和国民法典》和《反不正当竞争法》等有关法律、法规，如有违反将视为不合格供应商，其投标文件无效。</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1.2.4联合体投标</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本采购文件如特别说明接受两个以上自然人、法人或者其他组织组成联合体参加本次采购活动的，联合体各方均应遵守本采购文件中的规定。</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以联合体形式进行采购的，参加联合体的供应商均应当具备本采购文件中规定的条件，并应当向采购人提交联合协议，载明联合体各方承担的工作和义务。联合体各方应当共同与采购人签订采购合同，就采购合同约定的事项对采购人承担连带责任。以联合体形式参加采购活动的，联合体各方不得再单独参加或者与其他供应商另外组成联合体参加同一合同项下的采购活动。</w:t>
      </w:r>
      <w:r/>
    </w:p>
    <w:p>
      <w:pPr>
        <w:spacing w:line="420" w:lineRule="exact"/>
        <w:rPr>
          <w:rFonts w:hint="eastAsia" w:ascii="微软雅黑" w:hAnsi="微软雅黑" w:cs="微软雅黑"/>
          <w:b/>
          <w:i/>
          <w:color w:val="auto"/>
          <w:highlight w:val="none"/>
          <w:u w:val="single"/>
        </w:rPr>
      </w:pPr>
      <w:r>
        <w:rPr>
          <w:rFonts w:hint="eastAsia" w:ascii="微软雅黑" w:hAnsi="微软雅黑" w:cs="微软雅黑"/>
          <w:color w:val="auto"/>
          <w:highlight w:val="none"/>
        </w:rPr>
        <w:t xml:space="preserve">1.2.5无论采购文件是否提及，投标供应商所递交的投标文件中所有内容均应是真实有效的；</w:t>
      </w:r>
      <w:r>
        <w:rPr>
          <w:rFonts w:hint="eastAsia" w:ascii="微软雅黑" w:hAnsi="微软雅黑" w:cs="微软雅黑"/>
          <w:b/>
          <w:i/>
          <w:color w:val="auto"/>
          <w:szCs w:val="21"/>
          <w:highlight w:val="none"/>
          <w:u w:val="single"/>
        </w:rPr>
        <w:t xml:space="preserve">供应商所提供的产品或者服务，必须满足国家相关强制性规定要求，由于供应商违反国家相关强制性规定给采购人造成损失，一切责任和后果均由供应商承担。</w:t>
      </w:r>
      <w:r/>
    </w:p>
    <w:p>
      <w:pPr>
        <w:pStyle w:val="1118"/>
        <w:spacing w:line="420" w:lineRule="exact"/>
        <w:rPr>
          <w:rFonts w:hint="eastAsia" w:ascii="微软雅黑" w:hAnsi="微软雅黑" w:cs="微软雅黑"/>
          <w:bCs w:val="0"/>
          <w:color w:val="auto"/>
          <w:sz w:val="24"/>
          <w:szCs w:val="24"/>
          <w:highlight w:val="none"/>
        </w:rPr>
      </w:pPr>
      <w:r/>
      <w:bookmarkStart w:id="52" w:name="_Toc403671109"/>
      <w:r/>
      <w:bookmarkStart w:id="53" w:name="_Toc14170"/>
      <w:r/>
      <w:bookmarkStart w:id="54" w:name="_Toc452384173"/>
      <w:r/>
      <w:bookmarkStart w:id="55" w:name="_Toc8112"/>
      <w:r/>
      <w:bookmarkStart w:id="56" w:name="_Toc15036"/>
      <w:r/>
      <w:bookmarkStart w:id="57" w:name="_Toc23266"/>
      <w:r>
        <w:rPr>
          <w:rFonts w:hint="eastAsia" w:ascii="微软雅黑" w:hAnsi="微软雅黑" w:cs="微软雅黑"/>
          <w:bCs w:val="0"/>
          <w:color w:val="auto"/>
          <w:sz w:val="24"/>
          <w:szCs w:val="24"/>
          <w:highlight w:val="none"/>
        </w:rPr>
        <w:t xml:space="preserve">1.3</w:t>
      </w:r>
      <w:bookmarkEnd w:id="52"/>
      <w:r>
        <w:rPr>
          <w:rFonts w:hint="eastAsia" w:ascii="微软雅黑" w:hAnsi="微软雅黑" w:cs="微软雅黑"/>
          <w:bCs w:val="0"/>
          <w:color w:val="auto"/>
          <w:sz w:val="24"/>
          <w:szCs w:val="24"/>
          <w:highlight w:val="none"/>
        </w:rPr>
        <w:t xml:space="preserve">参加采购活动费用</w:t>
      </w:r>
      <w:bookmarkEnd w:id="53"/>
      <w:r/>
      <w:bookmarkEnd w:id="54"/>
      <w:r/>
      <w:bookmarkEnd w:id="55"/>
      <w:r/>
      <w:bookmarkEnd w:id="56"/>
      <w:r/>
      <w:bookmarkEnd w:id="57"/>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1.3.1无论采购活动过程中的做法和结果如何，供应商自行承担与参加采购活动有关的全部费用。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1.3.2有关费用的收取标准，详见供应商须知前附表。</w:t>
      </w:r>
      <w:r/>
    </w:p>
    <w:p>
      <w:pPr>
        <w:pStyle w:val="1118"/>
        <w:spacing w:line="420" w:lineRule="exact"/>
        <w:rPr>
          <w:rFonts w:hint="eastAsia" w:ascii="微软雅黑" w:hAnsi="微软雅黑" w:cs="微软雅黑"/>
          <w:bCs w:val="0"/>
          <w:color w:val="auto"/>
          <w:sz w:val="24"/>
          <w:szCs w:val="24"/>
          <w:highlight w:val="none"/>
        </w:rPr>
      </w:pPr>
      <w:r/>
      <w:bookmarkStart w:id="58" w:name="_Toc13311"/>
      <w:r/>
      <w:bookmarkStart w:id="59" w:name="_Toc452384174"/>
      <w:r/>
      <w:bookmarkStart w:id="60" w:name="_Toc15385"/>
      <w:r/>
      <w:bookmarkStart w:id="61" w:name="_Toc234"/>
      <w:r/>
      <w:bookmarkStart w:id="62" w:name="_Toc28048"/>
      <w:r>
        <w:rPr>
          <w:rFonts w:hint="eastAsia" w:ascii="微软雅黑" w:hAnsi="微软雅黑" w:cs="微软雅黑"/>
          <w:bCs w:val="0"/>
          <w:color w:val="auto"/>
          <w:sz w:val="24"/>
          <w:szCs w:val="24"/>
          <w:highlight w:val="none"/>
        </w:rPr>
        <w:t xml:space="preserve">1.4法律适用</w:t>
      </w:r>
      <w:bookmarkEnd w:id="58"/>
      <w:r/>
      <w:bookmarkEnd w:id="59"/>
      <w:r/>
      <w:bookmarkEnd w:id="60"/>
      <w:r/>
      <w:bookmarkEnd w:id="61"/>
      <w:r/>
      <w:bookmarkEnd w:id="62"/>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本次采购活动及其产生的合同适用中华人民共和国法律。</w:t>
      </w:r>
      <w:r/>
    </w:p>
    <w:p>
      <w:pPr>
        <w:pStyle w:val="1118"/>
        <w:spacing w:line="420" w:lineRule="exact"/>
        <w:rPr>
          <w:rFonts w:hint="eastAsia" w:ascii="微软雅黑" w:hAnsi="微软雅黑" w:cs="微软雅黑"/>
          <w:bCs w:val="0"/>
          <w:color w:val="auto"/>
          <w:sz w:val="24"/>
          <w:szCs w:val="24"/>
          <w:highlight w:val="none"/>
        </w:rPr>
      </w:pPr>
      <w:r/>
      <w:bookmarkStart w:id="63" w:name="_Toc452384175"/>
      <w:r/>
      <w:bookmarkStart w:id="64" w:name="_Toc18968"/>
      <w:r/>
      <w:bookmarkStart w:id="65" w:name="_Toc8605"/>
      <w:r/>
      <w:bookmarkStart w:id="66" w:name="_Toc9154"/>
      <w:r/>
      <w:bookmarkStart w:id="67" w:name="_Toc32584"/>
      <w:r>
        <w:rPr>
          <w:rFonts w:hint="eastAsia" w:ascii="微软雅黑" w:hAnsi="微软雅黑" w:cs="微软雅黑"/>
          <w:bCs w:val="0"/>
          <w:color w:val="auto"/>
          <w:sz w:val="24"/>
          <w:szCs w:val="24"/>
          <w:highlight w:val="none"/>
        </w:rPr>
        <w:t xml:space="preserve">1.5采购文件的约束力</w:t>
      </w:r>
      <w:bookmarkEnd w:id="63"/>
      <w:r/>
      <w:bookmarkEnd w:id="64"/>
      <w:r/>
      <w:bookmarkEnd w:id="65"/>
      <w:r/>
      <w:bookmarkEnd w:id="66"/>
      <w:r/>
      <w:bookmarkEnd w:id="67"/>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1.5.1供应商一旦参加本次采购活动，即被认为接受了本采购文件中的所有条款和规定。</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1.5.2本采购文件由采购代理机构负责解释。</w:t>
      </w:r>
      <w:r/>
    </w:p>
    <w:p>
      <w:pPr>
        <w:pStyle w:val="1274"/>
        <w:spacing w:line="420" w:lineRule="exact"/>
        <w:rPr>
          <w:rFonts w:hint="eastAsia" w:ascii="微软雅黑" w:hAnsi="微软雅黑" w:cs="微软雅黑"/>
          <w:color w:val="auto"/>
          <w:highlight w:val="none"/>
        </w:rPr>
      </w:pPr>
      <w:r/>
      <w:bookmarkStart w:id="68" w:name="_Toc21022"/>
      <w:r/>
      <w:bookmarkStart w:id="69" w:name="_Toc14767"/>
      <w:r/>
      <w:bookmarkStart w:id="70" w:name="_Toc9303"/>
      <w:r/>
      <w:bookmarkStart w:id="71" w:name="_Toc13654"/>
      <w:r/>
      <w:bookmarkStart w:id="72" w:name="_Toc452384176"/>
      <w:r>
        <w:rPr>
          <w:rFonts w:hint="eastAsia" w:ascii="微软雅黑" w:hAnsi="微软雅黑" w:cs="微软雅黑"/>
          <w:color w:val="auto"/>
          <w:highlight w:val="none"/>
        </w:rPr>
        <w:t xml:space="preserve">二、采购文件</w:t>
      </w:r>
      <w:bookmarkEnd w:id="68"/>
      <w:r/>
      <w:bookmarkEnd w:id="69"/>
      <w:r/>
      <w:bookmarkEnd w:id="70"/>
      <w:r/>
      <w:bookmarkEnd w:id="71"/>
      <w:r/>
      <w:bookmarkEnd w:id="72"/>
      <w:r/>
      <w:r/>
    </w:p>
    <w:p>
      <w:pPr>
        <w:pStyle w:val="1118"/>
        <w:spacing w:line="420" w:lineRule="exact"/>
        <w:rPr>
          <w:rFonts w:hint="eastAsia" w:ascii="微软雅黑" w:hAnsi="微软雅黑" w:cs="微软雅黑"/>
          <w:bCs w:val="0"/>
          <w:color w:val="auto"/>
          <w:sz w:val="24"/>
          <w:szCs w:val="24"/>
          <w:highlight w:val="none"/>
        </w:rPr>
      </w:pPr>
      <w:r/>
      <w:bookmarkStart w:id="73" w:name="_Toc21175"/>
      <w:r/>
      <w:bookmarkStart w:id="74" w:name="_Toc10645"/>
      <w:r/>
      <w:bookmarkStart w:id="75" w:name="_Toc26674"/>
      <w:r/>
      <w:bookmarkStart w:id="76" w:name="_Toc23555"/>
      <w:r/>
      <w:bookmarkStart w:id="77" w:name="_Toc452384177"/>
      <w:r>
        <w:rPr>
          <w:rFonts w:hint="eastAsia" w:ascii="微软雅黑" w:hAnsi="微软雅黑" w:cs="微软雅黑"/>
          <w:bCs w:val="0"/>
          <w:color w:val="auto"/>
          <w:sz w:val="24"/>
          <w:szCs w:val="24"/>
          <w:highlight w:val="none"/>
        </w:rPr>
        <w:t xml:space="preserve">2.1采购文件的组成</w:t>
      </w:r>
      <w:bookmarkEnd w:id="73"/>
      <w:r/>
      <w:bookmarkEnd w:id="74"/>
      <w:r/>
      <w:bookmarkEnd w:id="75"/>
      <w:r/>
      <w:bookmarkEnd w:id="76"/>
      <w:r/>
      <w:bookmarkEnd w:id="77"/>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2.1.1采购文件由以下部分组成：</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第一章 投标邀请（采购公告）</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第二章 供应商须知</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第三章 评标办法和定标原则</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第四章 项目采购需求</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第五章 采购合同</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第六章 投标文件格式及附件</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请仔细检查采购文件是否齐全，如有缺漏，请立即与采购代理机构联系解决。</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2.1.2供应商被视为充分熟悉本采购项目所在地的与履行合同有关的各种情况，包括自然环境、气候条件、劳动力及公用设施等，本采购文件不再对上述情况进行描述。</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2.1.3供应商必须详阅采购文件的所有条款、文件及表格格式等。供应商若未按采购文件的要求和规范编制、提交投标文件，将有可能导致投标文件被拒绝接受或被视为无效。</w:t>
      </w:r>
      <w:r/>
    </w:p>
    <w:p>
      <w:pPr>
        <w:pStyle w:val="1118"/>
        <w:spacing w:line="420" w:lineRule="exact"/>
        <w:rPr>
          <w:rFonts w:hint="eastAsia" w:ascii="微软雅黑" w:hAnsi="微软雅黑" w:cs="微软雅黑"/>
          <w:bCs w:val="0"/>
          <w:color w:val="auto"/>
          <w:sz w:val="24"/>
          <w:szCs w:val="24"/>
          <w:highlight w:val="none"/>
        </w:rPr>
      </w:pPr>
      <w:r/>
      <w:bookmarkStart w:id="78" w:name="_Toc452384179"/>
      <w:r/>
      <w:bookmarkStart w:id="79" w:name="_Toc22273"/>
      <w:r/>
      <w:bookmarkStart w:id="80" w:name="_Toc10339"/>
      <w:r/>
      <w:bookmarkStart w:id="81" w:name="_Toc6117"/>
      <w:r/>
      <w:bookmarkStart w:id="82" w:name="_Toc15213"/>
      <w:r>
        <w:rPr>
          <w:rFonts w:hint="eastAsia" w:ascii="微软雅黑" w:hAnsi="微软雅黑" w:cs="微软雅黑"/>
          <w:bCs w:val="0"/>
          <w:color w:val="auto"/>
          <w:sz w:val="24"/>
          <w:szCs w:val="24"/>
          <w:highlight w:val="none"/>
        </w:rPr>
        <w:t xml:space="preserve">2.2采购文件的更正或补充</w:t>
      </w:r>
      <w:bookmarkEnd w:id="78"/>
      <w:r/>
      <w:bookmarkEnd w:id="79"/>
      <w:r/>
      <w:bookmarkEnd w:id="80"/>
      <w:r/>
      <w:bookmarkEnd w:id="81"/>
      <w:r/>
      <w:bookmarkEnd w:id="82"/>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2.2.1在投标截止时间前，采购代理机构可根据有关规定对采购文件用更正公告的方式进行修正。</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2.2.2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2.2.3当采购文件与更正公告的内容不一致时，以采购代理机构最后发出的更正公告为准。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2.2.4为使供应商有足够的时间按采购文件的更正要求修正投标文件，采购代理机构有权决定推迟投标截止时间，并按2.2.2条规定的方式将具体变更情况通知供应商。</w:t>
      </w:r>
      <w:r/>
    </w:p>
    <w:p>
      <w:pPr>
        <w:ind w:firstLine="420"/>
        <w:jc w:val="left"/>
        <w:spacing w:line="440" w:lineRule="exact"/>
        <w:rPr>
          <w:rFonts w:hint="eastAsia" w:ascii="微软雅黑" w:hAnsi="微软雅黑" w:cs="微软雅黑"/>
          <w:b/>
          <w:bCs/>
          <w:i/>
          <w:iCs/>
          <w:color w:val="auto"/>
          <w:szCs w:val="21"/>
          <w:highlight w:val="none"/>
          <w:u w:val="single"/>
        </w:rPr>
      </w:pPr>
      <w:r>
        <w:rPr>
          <w:rFonts w:hint="eastAsia" w:ascii="微软雅黑" w:hAnsi="微软雅黑" w:cs="微软雅黑"/>
          <w:b/>
          <w:bCs/>
          <w:i/>
          <w:iCs/>
          <w:color w:val="auto"/>
          <w:szCs w:val="21"/>
          <w:highlight w:val="none"/>
          <w:u w:val="single"/>
        </w:rPr>
        <w:t xml:space="preserve">如标书制作工具中格式和内容与“江苏政府采购网”发布的招标文件不一致，以“江苏政府采购网”发布的招标文件为准。</w:t>
      </w:r>
      <w:r/>
    </w:p>
    <w:p>
      <w:pPr>
        <w:pStyle w:val="1274"/>
        <w:spacing w:line="420" w:lineRule="exact"/>
        <w:rPr>
          <w:rFonts w:hint="eastAsia" w:ascii="微软雅黑" w:hAnsi="微软雅黑" w:cs="微软雅黑"/>
          <w:color w:val="auto"/>
          <w:highlight w:val="none"/>
        </w:rPr>
      </w:pPr>
      <w:r/>
      <w:bookmarkStart w:id="83" w:name="_Toc28998"/>
      <w:r/>
      <w:bookmarkStart w:id="84" w:name="_Toc31196"/>
      <w:r/>
      <w:bookmarkStart w:id="85" w:name="_Toc452384180"/>
      <w:r/>
      <w:bookmarkStart w:id="86" w:name="_Toc124"/>
      <w:r/>
      <w:bookmarkStart w:id="87" w:name="_Toc923"/>
      <w:r>
        <w:rPr>
          <w:rFonts w:hint="eastAsia" w:ascii="微软雅黑" w:hAnsi="微软雅黑" w:cs="微软雅黑"/>
          <w:color w:val="auto"/>
          <w:highlight w:val="none"/>
        </w:rPr>
        <w:t xml:space="preserve">三、投标文件</w:t>
      </w:r>
      <w:bookmarkEnd w:id="83"/>
      <w:r/>
      <w:bookmarkEnd w:id="84"/>
      <w:r/>
      <w:bookmarkEnd w:id="85"/>
      <w:r/>
      <w:bookmarkEnd w:id="86"/>
      <w:r/>
      <w:bookmarkEnd w:id="87"/>
      <w:r/>
      <w:r/>
    </w:p>
    <w:p>
      <w:pPr>
        <w:pStyle w:val="1118"/>
        <w:spacing w:line="420" w:lineRule="exact"/>
        <w:rPr>
          <w:rFonts w:hint="eastAsia" w:ascii="微软雅黑" w:hAnsi="微软雅黑" w:cs="微软雅黑"/>
          <w:bCs w:val="0"/>
          <w:color w:val="auto"/>
          <w:sz w:val="24"/>
          <w:szCs w:val="24"/>
          <w:highlight w:val="none"/>
        </w:rPr>
      </w:pPr>
      <w:r/>
      <w:bookmarkStart w:id="88" w:name="_Toc13316"/>
      <w:r/>
      <w:bookmarkStart w:id="89" w:name="_Toc7846"/>
      <w:r/>
      <w:bookmarkStart w:id="90" w:name="_Toc29474"/>
      <w:r/>
      <w:bookmarkStart w:id="91" w:name="_Toc9096"/>
      <w:r/>
      <w:bookmarkStart w:id="92" w:name="_Toc452384181"/>
      <w:r>
        <w:rPr>
          <w:rFonts w:hint="eastAsia" w:ascii="微软雅黑" w:hAnsi="微软雅黑" w:cs="微软雅黑"/>
          <w:bCs w:val="0"/>
          <w:color w:val="auto"/>
          <w:sz w:val="24"/>
          <w:szCs w:val="24"/>
          <w:highlight w:val="none"/>
        </w:rPr>
        <w:t xml:space="preserve">3.1投标文件的语言及度量衡</w:t>
      </w:r>
      <w:bookmarkEnd w:id="88"/>
      <w:r/>
      <w:bookmarkEnd w:id="89"/>
      <w:r/>
      <w:bookmarkEnd w:id="90"/>
      <w:r/>
      <w:bookmarkEnd w:id="91"/>
      <w:r/>
      <w:bookmarkEnd w:id="92"/>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3.1.1投标文件以及供应商与采购代理机构之间的所有书面往来都应用简体中文书写。</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3.1.2供应商已印刷好的资料如产品样本、说明书等可以用其他语言，但其中要点应附有中文译文。在解释投标文件时，以译文为准。如译文有误，有关风险与责任由供应商承担。</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3.1.3除在采购文件第六章中另有规定外，度量衡单位应使用国际单位制。</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3.1.4本采购文件所表述的时间均为北京时间。</w:t>
      </w:r>
      <w:r/>
    </w:p>
    <w:p>
      <w:pPr>
        <w:pStyle w:val="1118"/>
        <w:spacing w:line="420" w:lineRule="exact"/>
        <w:rPr>
          <w:rFonts w:hint="eastAsia" w:ascii="微软雅黑" w:hAnsi="微软雅黑" w:cs="微软雅黑"/>
          <w:bCs w:val="0"/>
          <w:color w:val="auto"/>
          <w:sz w:val="24"/>
          <w:szCs w:val="24"/>
          <w:highlight w:val="none"/>
        </w:rPr>
      </w:pPr>
      <w:r/>
      <w:bookmarkStart w:id="93" w:name="_Toc452384182"/>
      <w:r/>
      <w:bookmarkStart w:id="94" w:name="_Toc23879"/>
      <w:r/>
      <w:bookmarkStart w:id="95" w:name="_Toc21598"/>
      <w:r/>
      <w:bookmarkStart w:id="96" w:name="_Toc27826"/>
      <w:r/>
      <w:bookmarkStart w:id="97" w:name="_Toc4794"/>
      <w:r>
        <w:rPr>
          <w:rFonts w:hint="eastAsia" w:ascii="微软雅黑" w:hAnsi="微软雅黑" w:cs="微软雅黑"/>
          <w:bCs w:val="0"/>
          <w:color w:val="auto"/>
          <w:sz w:val="24"/>
          <w:szCs w:val="24"/>
          <w:highlight w:val="none"/>
        </w:rPr>
        <w:t xml:space="preserve">3.2投标文件的组成</w:t>
      </w:r>
      <w:bookmarkEnd w:id="93"/>
      <w:r/>
      <w:bookmarkEnd w:id="94"/>
      <w:r/>
      <w:bookmarkEnd w:id="95"/>
      <w:r/>
      <w:bookmarkEnd w:id="96"/>
      <w:r/>
      <w:bookmarkEnd w:id="97"/>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3.2.1投标文件应包括下列部分（目录及有关格式按采购文件第六章“投标文件格式”要求）：</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（1）投标函和投标报价及相关证明文件。</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（2）供应商资格证明文件。</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（3）投标供应商有能力履行合同的证明文件，除必须具有的履行合同所需的提供货物的能力外，还必须具备相应的财务、专业技术方面的能力；</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（4）其他根据合同要求证明其产品质量合格以及符合采购文件规定的证明文件。</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3.2.2采购文件第四章中指出的工艺、材料和设备的标准，以及商标、牌号或其目录编号，仅起说明作用并非进行限制。</w:t>
      </w:r>
      <w:r/>
    </w:p>
    <w:p>
      <w:pPr>
        <w:spacing w:line="420" w:lineRule="exact"/>
        <w:rPr>
          <w:rFonts w:hint="eastAsia" w:ascii="微软雅黑" w:hAnsi="微软雅黑" w:cs="微软雅黑"/>
          <w:b/>
          <w:i/>
          <w:color w:val="auto"/>
          <w:highlight w:val="none"/>
          <w:u w:val="single"/>
        </w:rPr>
      </w:pPr>
      <w:r>
        <w:rPr>
          <w:rFonts w:hint="eastAsia" w:ascii="微软雅黑" w:hAnsi="微软雅黑" w:cs="微软雅黑"/>
          <w:color w:val="auto"/>
          <w:highlight w:val="none"/>
        </w:rPr>
        <w:t xml:space="preserve">3.2.3</w:t>
      </w:r>
      <w:r>
        <w:rPr>
          <w:rFonts w:hint="eastAsia" w:ascii="微软雅黑" w:hAnsi="微软雅黑" w:cs="微软雅黑"/>
          <w:b/>
          <w:i/>
          <w:color w:val="auto"/>
          <w:highlight w:val="none"/>
          <w:u w:val="single"/>
        </w:rPr>
        <w:t xml:space="preserve">若供应商未按采购文件的要求提供资料，或未对采购文件做出实质性响应，将导致投标文件被视为无效。</w:t>
      </w:r>
      <w:r/>
    </w:p>
    <w:p>
      <w:pPr>
        <w:pStyle w:val="1118"/>
        <w:spacing w:line="420" w:lineRule="exact"/>
        <w:rPr>
          <w:rFonts w:hint="eastAsia" w:ascii="微软雅黑" w:hAnsi="微软雅黑" w:cs="微软雅黑"/>
          <w:bCs w:val="0"/>
          <w:color w:val="auto"/>
          <w:sz w:val="24"/>
          <w:szCs w:val="24"/>
          <w:highlight w:val="none"/>
        </w:rPr>
      </w:pPr>
      <w:r/>
      <w:bookmarkStart w:id="98" w:name="_Toc28667"/>
      <w:r/>
      <w:bookmarkStart w:id="99" w:name="_Toc8856"/>
      <w:r/>
      <w:bookmarkStart w:id="100" w:name="_Toc30513"/>
      <w:r/>
      <w:bookmarkStart w:id="101" w:name="_Toc452384183"/>
      <w:r/>
      <w:bookmarkStart w:id="102" w:name="_Toc16101"/>
      <w:r>
        <w:rPr>
          <w:rFonts w:hint="eastAsia" w:ascii="微软雅黑" w:hAnsi="微软雅黑" w:cs="微软雅黑"/>
          <w:bCs w:val="0"/>
          <w:color w:val="auto"/>
          <w:sz w:val="24"/>
          <w:szCs w:val="24"/>
          <w:highlight w:val="none"/>
        </w:rPr>
        <w:t xml:space="preserve">3.3投标报价</w:t>
      </w:r>
      <w:bookmarkEnd w:id="98"/>
      <w:r/>
      <w:bookmarkEnd w:id="99"/>
      <w:r/>
      <w:bookmarkEnd w:id="100"/>
      <w:r/>
      <w:bookmarkEnd w:id="101"/>
      <w:r/>
      <w:bookmarkEnd w:id="102"/>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3.3.1如采购文件无其他特殊说明，本次采购采用总承包方式，因此供应商的报价应包括全部货物的价格及相关税费、运输到指定地点的装运费用、安装调试、培训、售后服务等其他有关的所有费用。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3.3.2除非采购文件有特别说明，采购代理机构不接受备选的投标方案或有选择的报价。</w:t>
      </w:r>
      <w:r/>
    </w:p>
    <w:p>
      <w:pPr>
        <w:spacing w:line="420" w:lineRule="exact"/>
        <w:rPr>
          <w:rFonts w:hint="eastAsia" w:ascii="微软雅黑" w:hAnsi="微软雅黑" w:cs="微软雅黑"/>
          <w:b/>
          <w:i/>
          <w:color w:val="auto"/>
          <w:highlight w:val="none"/>
          <w:u w:val="single"/>
        </w:rPr>
      </w:pPr>
      <w:r>
        <w:rPr>
          <w:rFonts w:hint="eastAsia" w:ascii="微软雅黑" w:hAnsi="微软雅黑" w:cs="微软雅黑"/>
          <w:b/>
          <w:i/>
          <w:color w:val="auto"/>
          <w:highlight w:val="none"/>
          <w:u w:val="single"/>
        </w:rPr>
        <w:t xml:space="preserve">3.3.3投标报价不得超过采购预算或最高限价，否则投标文件被视为无效。</w:t>
      </w:r>
      <w:r/>
    </w:p>
    <w:p>
      <w:pPr>
        <w:pStyle w:val="1118"/>
        <w:spacing w:line="420" w:lineRule="exact"/>
        <w:rPr>
          <w:rFonts w:hint="eastAsia" w:ascii="微软雅黑" w:hAnsi="微软雅黑" w:cs="微软雅黑"/>
          <w:bCs w:val="0"/>
          <w:color w:val="auto"/>
          <w:sz w:val="24"/>
          <w:szCs w:val="24"/>
          <w:highlight w:val="none"/>
        </w:rPr>
      </w:pPr>
      <w:r/>
      <w:bookmarkStart w:id="103" w:name="_Toc17210"/>
      <w:r/>
      <w:bookmarkStart w:id="104" w:name="_Toc20986"/>
      <w:r/>
      <w:bookmarkStart w:id="105" w:name="_Toc9113"/>
      <w:r/>
      <w:bookmarkStart w:id="106" w:name="_Toc18854"/>
      <w:r/>
      <w:bookmarkStart w:id="107" w:name="_Toc452384184"/>
      <w:r>
        <w:rPr>
          <w:rFonts w:hint="eastAsia" w:ascii="微软雅黑" w:hAnsi="微软雅黑" w:cs="微软雅黑"/>
          <w:bCs w:val="0"/>
          <w:color w:val="auto"/>
          <w:sz w:val="24"/>
          <w:szCs w:val="24"/>
          <w:highlight w:val="none"/>
        </w:rPr>
        <w:t xml:space="preserve">3.4投标报价中的货币</w:t>
      </w:r>
      <w:bookmarkEnd w:id="103"/>
      <w:r/>
      <w:bookmarkEnd w:id="104"/>
      <w:r/>
      <w:bookmarkEnd w:id="105"/>
      <w:r/>
      <w:bookmarkEnd w:id="106"/>
      <w:r/>
      <w:bookmarkEnd w:id="107"/>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投标报价均须以人民币为计算单位，采购文件另有规定的，从其规定。</w:t>
      </w:r>
      <w:r/>
    </w:p>
    <w:p>
      <w:pPr>
        <w:pStyle w:val="1118"/>
        <w:spacing w:line="420" w:lineRule="exact"/>
        <w:rPr>
          <w:rFonts w:hint="eastAsia" w:ascii="微软雅黑" w:hAnsi="微软雅黑" w:cs="微软雅黑"/>
          <w:bCs w:val="0"/>
          <w:color w:val="auto"/>
          <w:sz w:val="24"/>
          <w:szCs w:val="24"/>
          <w:highlight w:val="none"/>
        </w:rPr>
      </w:pPr>
      <w:r/>
      <w:bookmarkStart w:id="108" w:name="_Toc452384185"/>
      <w:r/>
      <w:bookmarkStart w:id="109" w:name="_Toc16380"/>
      <w:r/>
      <w:bookmarkStart w:id="110" w:name="_Toc26795"/>
      <w:r/>
      <w:bookmarkStart w:id="111" w:name="_Toc65"/>
      <w:r/>
      <w:bookmarkStart w:id="112" w:name="_Toc17274"/>
      <w:r>
        <w:rPr>
          <w:rFonts w:hint="eastAsia" w:ascii="微软雅黑" w:hAnsi="微软雅黑" w:cs="微软雅黑"/>
          <w:bCs w:val="0"/>
          <w:color w:val="auto"/>
          <w:sz w:val="24"/>
          <w:szCs w:val="24"/>
          <w:highlight w:val="none"/>
        </w:rPr>
        <w:t xml:space="preserve">3.5投标保证金</w:t>
      </w:r>
      <w:bookmarkEnd w:id="108"/>
      <w:r/>
      <w:bookmarkEnd w:id="109"/>
      <w:r>
        <w:rPr>
          <w:rFonts w:hint="eastAsia" w:ascii="微软雅黑" w:hAnsi="微软雅黑" w:cs="微软雅黑"/>
          <w:bCs w:val="0"/>
          <w:color w:val="auto"/>
          <w:sz w:val="24"/>
          <w:szCs w:val="24"/>
          <w:highlight w:val="none"/>
        </w:rPr>
        <w:t xml:space="preserve">：无</w:t>
      </w:r>
      <w:bookmarkEnd w:id="110"/>
      <w:r/>
      <w:bookmarkEnd w:id="111"/>
      <w:r/>
      <w:bookmarkEnd w:id="112"/>
      <w:r/>
      <w:r/>
    </w:p>
    <w:p>
      <w:pPr>
        <w:pStyle w:val="1118"/>
        <w:spacing w:line="420" w:lineRule="exact"/>
        <w:rPr>
          <w:rFonts w:hint="eastAsia" w:ascii="微软雅黑" w:hAnsi="微软雅黑" w:cs="微软雅黑"/>
          <w:bCs w:val="0"/>
          <w:color w:val="auto"/>
          <w:sz w:val="24"/>
          <w:szCs w:val="24"/>
          <w:highlight w:val="none"/>
        </w:rPr>
      </w:pPr>
      <w:r/>
      <w:bookmarkStart w:id="113" w:name="_Toc5583"/>
      <w:r/>
      <w:bookmarkStart w:id="114" w:name="_Toc452384186"/>
      <w:r/>
      <w:bookmarkStart w:id="115" w:name="_Toc31418"/>
      <w:r/>
      <w:bookmarkStart w:id="116" w:name="_Toc12476"/>
      <w:r/>
      <w:bookmarkStart w:id="117" w:name="_Toc23668"/>
      <w:r>
        <w:rPr>
          <w:rFonts w:hint="eastAsia" w:ascii="微软雅黑" w:hAnsi="微软雅黑" w:cs="微软雅黑"/>
          <w:bCs w:val="0"/>
          <w:color w:val="auto"/>
          <w:sz w:val="24"/>
          <w:szCs w:val="24"/>
          <w:highlight w:val="none"/>
        </w:rPr>
        <w:t xml:space="preserve">3.6投标有效期</w:t>
      </w:r>
      <w:bookmarkEnd w:id="113"/>
      <w:r/>
      <w:bookmarkEnd w:id="114"/>
      <w:r/>
      <w:bookmarkEnd w:id="115"/>
      <w:r/>
      <w:bookmarkEnd w:id="116"/>
      <w:r/>
      <w:bookmarkEnd w:id="117"/>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3.6.1投标有效期为从投标截止之日起计算的九十天，有效期短于此规定的投标文件将被视为无效。</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3.6.2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p>
    <w:p>
      <w:pPr>
        <w:pStyle w:val="1118"/>
        <w:spacing w:line="420" w:lineRule="exact"/>
        <w:rPr>
          <w:rFonts w:hint="eastAsia" w:ascii="微软雅黑" w:hAnsi="微软雅黑" w:cs="微软雅黑"/>
          <w:bCs w:val="0"/>
          <w:color w:val="auto"/>
          <w:sz w:val="24"/>
          <w:szCs w:val="24"/>
          <w:highlight w:val="none"/>
        </w:rPr>
      </w:pPr>
      <w:r/>
      <w:bookmarkStart w:id="118" w:name="_Toc73"/>
      <w:r/>
      <w:bookmarkStart w:id="119" w:name="_Toc452384187"/>
      <w:r/>
      <w:bookmarkStart w:id="120" w:name="_Toc30675"/>
      <w:r/>
      <w:bookmarkStart w:id="121" w:name="_Toc24918"/>
      <w:r/>
      <w:bookmarkStart w:id="122" w:name="_Toc17365"/>
      <w:r>
        <w:rPr>
          <w:rFonts w:hint="eastAsia" w:ascii="微软雅黑" w:hAnsi="微软雅黑" w:cs="微软雅黑"/>
          <w:bCs w:val="0"/>
          <w:color w:val="auto"/>
          <w:sz w:val="24"/>
          <w:szCs w:val="24"/>
          <w:highlight w:val="none"/>
        </w:rPr>
        <w:t xml:space="preserve">3.7投标文件的签署、形式及装订</w:t>
      </w:r>
      <w:bookmarkEnd w:id="118"/>
      <w:r/>
      <w:bookmarkEnd w:id="119"/>
      <w:r/>
      <w:bookmarkEnd w:id="120"/>
      <w:r/>
      <w:bookmarkEnd w:id="121"/>
      <w:r/>
      <w:bookmarkEnd w:id="122"/>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3.7.1</w:t>
      </w:r>
      <w:r>
        <w:rPr>
          <w:rFonts w:hint="eastAsia" w:ascii="微软雅黑" w:hAnsi="微软雅黑" w:cs="微软雅黑"/>
          <w:bCs/>
          <w:color w:val="auto"/>
          <w:highlight w:val="none"/>
        </w:rPr>
        <w:t xml:space="preserve">投标文件按采购文件第二章要求执行，每份投标文件均须在封面上清楚标明“正本”、“副本”“电子投标文件”（如有）字样，“正本”、“副本”“电子投标文件”（如有）之间如有差异，以“正本”为准。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3.7.2投标文件正本中，除采购文件第六章规定的可提交复印件外，其他文件均须提交原件，文字材料需打印或用不褪色墨水书写。投标文件的正本须经法定代表人（授权代表）签字/盖章，并且须加盖供应商公章。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本采购文件所表述（指定）的公章是指刻有供应商法定名称的印章，不包括投标、合同、财务、税务、发票等形式的业务专用章。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3.7.3投标文件如有错误必须修改时，修改处须由法定代表人（授权代表）签字或加盖公章。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3.7.4投标文件需包含评分索引表、目录及页码。投标文件需固定胶装成册。</w:t>
      </w:r>
      <w:r/>
    </w:p>
    <w:p>
      <w:pPr>
        <w:pStyle w:val="1274"/>
        <w:spacing w:line="420" w:lineRule="exact"/>
        <w:rPr>
          <w:rFonts w:hint="eastAsia" w:ascii="微软雅黑" w:hAnsi="微软雅黑" w:cs="微软雅黑"/>
          <w:color w:val="auto"/>
          <w:highlight w:val="none"/>
        </w:rPr>
      </w:pPr>
      <w:r/>
      <w:bookmarkStart w:id="123" w:name="_Toc30164"/>
      <w:r/>
      <w:bookmarkStart w:id="124" w:name="_Toc30572"/>
      <w:r/>
      <w:bookmarkStart w:id="125" w:name="_Toc28144"/>
      <w:r/>
      <w:bookmarkStart w:id="126" w:name="_Toc26037"/>
      <w:r/>
      <w:bookmarkStart w:id="127" w:name="_Toc452384188"/>
      <w:r>
        <w:rPr>
          <w:rFonts w:hint="eastAsia" w:ascii="微软雅黑" w:hAnsi="微软雅黑" w:cs="微软雅黑"/>
          <w:color w:val="auto"/>
          <w:highlight w:val="none"/>
        </w:rPr>
        <w:t xml:space="preserve">四、投标文件的递交</w:t>
      </w:r>
      <w:bookmarkEnd w:id="123"/>
      <w:r/>
      <w:bookmarkEnd w:id="124"/>
      <w:r/>
      <w:bookmarkEnd w:id="125"/>
      <w:r/>
      <w:bookmarkEnd w:id="126"/>
      <w:r/>
      <w:bookmarkEnd w:id="127"/>
      <w:r/>
      <w:r/>
    </w:p>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4.1投标人应当按照《操作手册》规定，在采购公告规定的投标截止时间前制作并上传电子投标文件。</w:t>
      </w:r>
      <w:r/>
    </w:p>
    <w:p>
      <w:pPr>
        <w:pStyle w:val="1039"/>
        <w:jc w:val="left"/>
        <w:spacing w:before="0" w:after="0" w:line="420" w:lineRule="exact"/>
        <w:rPr>
          <w:rFonts w:hint="eastAsia" w:ascii="微软雅黑" w:hAnsi="微软雅黑" w:eastAsia="微软雅黑" w:cs="微软雅黑"/>
          <w:b/>
          <w:color w:val="auto"/>
          <w:sz w:val="21"/>
          <w:szCs w:val="21"/>
          <w:highlight w:val="none"/>
        </w:rPr>
      </w:pPr>
      <w:r/>
      <w:bookmarkStart w:id="128" w:name="_Toc11977"/>
      <w:r/>
      <w:bookmarkStart w:id="129" w:name="_Toc5715"/>
      <w:r/>
      <w:bookmarkStart w:id="130" w:name="_Toc27453"/>
      <w:r/>
      <w:bookmarkStart w:id="131" w:name="_Toc2168"/>
      <w:r/>
      <w:bookmarkStart w:id="132" w:name="_Toc11818"/>
      <w:r/>
      <w:bookmarkStart w:id="133" w:name="_Toc452384192"/>
      <w:r>
        <w:rPr>
          <w:rFonts w:hint="eastAsia" w:ascii="微软雅黑" w:hAnsi="微软雅黑" w:eastAsia="微软雅黑" w:cs="微软雅黑"/>
          <w:b/>
          <w:color w:val="auto"/>
          <w:sz w:val="21"/>
          <w:szCs w:val="21"/>
          <w:highlight w:val="none"/>
        </w:rPr>
        <w:t xml:space="preserve">4.2有下列情形的投标文件将被拒收</w:t>
      </w:r>
      <w:bookmarkEnd w:id="128"/>
      <w:r/>
      <w:bookmarkEnd w:id="129"/>
      <w:r/>
      <w:bookmarkEnd w:id="130"/>
      <w:r/>
      <w:bookmarkEnd w:id="131"/>
      <w:r/>
      <w:r/>
    </w:p>
    <w:p>
      <w:pPr>
        <w:pStyle w:val="1039"/>
        <w:jc w:val="left"/>
        <w:spacing w:before="0" w:after="0" w:line="420" w:lineRule="exact"/>
        <w:rPr>
          <w:rFonts w:hint="eastAsia" w:ascii="微软雅黑" w:hAnsi="微软雅黑" w:eastAsia="微软雅黑" w:cs="微软雅黑"/>
          <w:b/>
          <w:color w:val="auto"/>
          <w:sz w:val="21"/>
          <w:szCs w:val="21"/>
          <w:highlight w:val="none"/>
        </w:rPr>
      </w:pPr>
      <w:r/>
      <w:bookmarkStart w:id="134" w:name="_Toc32671"/>
      <w:r/>
      <w:bookmarkStart w:id="135" w:name="_Toc26724"/>
      <w:r/>
      <w:bookmarkStart w:id="136" w:name="_Toc13038"/>
      <w:r/>
      <w:bookmarkStart w:id="137" w:name="_Toc7486"/>
      <w:r>
        <w:rPr>
          <w:rFonts w:hint="eastAsia" w:ascii="微软雅黑" w:hAnsi="微软雅黑" w:eastAsia="微软雅黑" w:cs="微软雅黑"/>
          <w:b/>
          <w:color w:val="auto"/>
          <w:sz w:val="21"/>
          <w:szCs w:val="21"/>
          <w:highlight w:val="none"/>
        </w:rPr>
        <w:t xml:space="preserve">4.2.1投标人未按照《操作手册》规定，在“苏采云”系统规定的时间内对投标文件进行解密的。</w:t>
      </w:r>
      <w:bookmarkEnd w:id="134"/>
      <w:r/>
      <w:bookmarkEnd w:id="135"/>
      <w:r/>
      <w:bookmarkEnd w:id="136"/>
      <w:r/>
      <w:bookmarkEnd w:id="137"/>
      <w:r/>
      <w:r/>
    </w:p>
    <w:p>
      <w:pPr>
        <w:pStyle w:val="1039"/>
        <w:jc w:val="left"/>
        <w:spacing w:before="0" w:after="0" w:line="420" w:lineRule="exact"/>
        <w:rPr>
          <w:rFonts w:hint="eastAsia" w:ascii="微软雅黑" w:hAnsi="微软雅黑" w:eastAsia="微软雅黑" w:cs="微软雅黑"/>
          <w:b/>
          <w:color w:val="auto"/>
          <w:sz w:val="21"/>
          <w:szCs w:val="21"/>
          <w:highlight w:val="none"/>
        </w:rPr>
      </w:pPr>
      <w:r/>
      <w:bookmarkStart w:id="138" w:name="_Toc1919"/>
      <w:r/>
      <w:bookmarkStart w:id="139" w:name="_Toc27804"/>
      <w:r/>
      <w:bookmarkStart w:id="140" w:name="_Toc29368"/>
      <w:r/>
      <w:bookmarkStart w:id="141" w:name="_Toc24630"/>
      <w:r>
        <w:rPr>
          <w:rFonts w:hint="eastAsia" w:ascii="微软雅黑" w:hAnsi="微软雅黑" w:eastAsia="微软雅黑" w:cs="微软雅黑"/>
          <w:b/>
          <w:color w:val="auto"/>
          <w:sz w:val="21"/>
          <w:szCs w:val="21"/>
          <w:highlight w:val="none"/>
        </w:rPr>
        <w:t xml:space="preserve">4.2.2投标人应充分考虑网络环境、网络带宽等因素可能对投标产生的影响，如因投标人自身原因造成的电子投标文件解密不成功的，做无效投标处理</w:t>
      </w:r>
      <w:bookmarkEnd w:id="138"/>
      <w:r/>
      <w:bookmarkEnd w:id="139"/>
      <w:r>
        <w:rPr>
          <w:rFonts w:hint="eastAsia" w:ascii="微软雅黑" w:hAnsi="微软雅黑" w:eastAsia="微软雅黑" w:cs="微软雅黑"/>
          <w:b/>
          <w:color w:val="auto"/>
          <w:sz w:val="21"/>
          <w:szCs w:val="21"/>
          <w:highlight w:val="none"/>
        </w:rPr>
        <w:t xml:space="preserve">,</w:t>
      </w:r>
      <w:r>
        <w:rPr>
          <w:rFonts w:ascii="微软雅黑" w:hAnsi="微软雅黑" w:eastAsia="微软雅黑" w:cs="微软雅黑"/>
          <w:color w:val="auto"/>
          <w:sz w:val="21"/>
          <w:szCs w:val="21"/>
          <w:highlight w:val="none"/>
          <w:shd w:val="clear" w:color="auto" w:fill="ffffff"/>
        </w:rPr>
        <w:t xml:space="preserve">但因系统故障导致投标人无法在</w:t>
      </w:r>
      <w:r>
        <w:rPr>
          <w:rFonts w:hint="eastAsia" w:ascii="微软雅黑" w:hAnsi="微软雅黑" w:eastAsia="微软雅黑" w:cs="微软雅黑"/>
          <w:bCs/>
          <w:color w:val="auto"/>
          <w:sz w:val="21"/>
          <w:szCs w:val="21"/>
          <w:highlight w:val="none"/>
        </w:rPr>
        <w:t xml:space="preserve">“苏采云”系统规定的时间</w:t>
      </w:r>
      <w:r>
        <w:rPr>
          <w:rFonts w:ascii="微软雅黑" w:hAnsi="微软雅黑" w:eastAsia="微软雅黑" w:cs="微软雅黑"/>
          <w:color w:val="auto"/>
          <w:sz w:val="21"/>
          <w:szCs w:val="21"/>
          <w:highlight w:val="none"/>
          <w:shd w:val="clear" w:color="auto" w:fill="ffffff"/>
        </w:rPr>
        <w:t xml:space="preserve">内完成签到或解密的情况除外。</w:t>
      </w:r>
      <w:bookmarkEnd w:id="140"/>
      <w:r/>
      <w:bookmarkEnd w:id="141"/>
      <w:r/>
      <w:r/>
    </w:p>
    <w:p>
      <w:pPr>
        <w:pStyle w:val="1048"/>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039"/>
        <w:jc w:val="left"/>
        <w:spacing w:before="0" w:after="0" w:line="420" w:lineRule="exact"/>
        <w:rPr>
          <w:rFonts w:hint="eastAsia" w:ascii="微软雅黑" w:hAnsi="微软雅黑" w:eastAsia="微软雅黑" w:cs="微软雅黑"/>
          <w:b/>
          <w:color w:val="auto"/>
          <w:sz w:val="21"/>
          <w:szCs w:val="21"/>
          <w:highlight w:val="none"/>
        </w:rPr>
      </w:pPr>
      <w:r/>
      <w:bookmarkStart w:id="142" w:name="_Toc21630"/>
      <w:r/>
      <w:bookmarkStart w:id="143" w:name="_Toc32554"/>
      <w:r/>
      <w:bookmarkStart w:id="144" w:name="_Toc452384190"/>
      <w:r/>
      <w:bookmarkStart w:id="145" w:name="_Toc6818"/>
      <w:r/>
      <w:bookmarkStart w:id="146" w:name="_Toc1859"/>
      <w:r/>
      <w:bookmarkStart w:id="147" w:name="_Toc16528"/>
      <w:r>
        <w:rPr>
          <w:rFonts w:hint="eastAsia" w:ascii="微软雅黑" w:hAnsi="微软雅黑" w:eastAsia="微软雅黑" w:cs="微软雅黑"/>
          <w:b/>
          <w:color w:val="auto"/>
          <w:sz w:val="21"/>
          <w:szCs w:val="21"/>
          <w:highlight w:val="none"/>
        </w:rPr>
        <w:t xml:space="preserve">4.3 投标截止时间</w:t>
      </w:r>
      <w:bookmarkEnd w:id="142"/>
      <w:r/>
      <w:bookmarkEnd w:id="143"/>
      <w:r/>
      <w:bookmarkEnd w:id="144"/>
      <w:r/>
      <w:bookmarkEnd w:id="145"/>
      <w:r/>
      <w:bookmarkEnd w:id="146"/>
      <w:r/>
      <w:bookmarkEnd w:id="147"/>
      <w:r/>
      <w:r/>
    </w:p>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4.3.1 供应商须在采购文件第一章“投标邀请”规定的投标截止时间前上传电子投标文件。</w:t>
      </w:r>
      <w:r/>
    </w:p>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4.3.2 若采购代理机构按3.6.2条规定推迟了投标截止时间，采购代理机构和供应商受投标截止时间制约的所有权利和义务均应以新的截止时间为准。</w:t>
      </w:r>
      <w:r/>
    </w:p>
    <w:p>
      <w:pPr>
        <w:pStyle w:val="1039"/>
        <w:jc w:val="left"/>
        <w:spacing w:before="0" w:after="0" w:line="420" w:lineRule="exact"/>
        <w:rPr>
          <w:rFonts w:hint="eastAsia" w:ascii="微软雅黑" w:hAnsi="微软雅黑" w:eastAsia="微软雅黑" w:cs="微软雅黑"/>
          <w:b/>
          <w:color w:val="auto"/>
          <w:sz w:val="21"/>
          <w:szCs w:val="21"/>
          <w:highlight w:val="none"/>
        </w:rPr>
      </w:pPr>
      <w:r/>
      <w:bookmarkStart w:id="148" w:name="_Toc1336"/>
      <w:r/>
      <w:bookmarkStart w:id="149" w:name="_Toc2903"/>
      <w:r/>
      <w:bookmarkStart w:id="150" w:name="_Toc21081"/>
      <w:r/>
      <w:bookmarkStart w:id="151" w:name="_Toc4410"/>
      <w:r>
        <w:rPr>
          <w:rFonts w:hint="eastAsia" w:ascii="微软雅黑" w:hAnsi="微软雅黑" w:eastAsia="微软雅黑" w:cs="微软雅黑"/>
          <w:b/>
          <w:color w:val="auto"/>
          <w:sz w:val="21"/>
          <w:szCs w:val="21"/>
          <w:highlight w:val="none"/>
        </w:rPr>
        <w:t xml:space="preserve">4.4 投标文件的修改和撤回</w:t>
      </w:r>
      <w:bookmarkEnd w:id="132"/>
      <w:r/>
      <w:bookmarkEnd w:id="133"/>
      <w:r/>
      <w:bookmarkEnd w:id="148"/>
      <w:r/>
      <w:bookmarkEnd w:id="149"/>
      <w:r/>
      <w:bookmarkEnd w:id="150"/>
      <w:r/>
      <w:bookmarkEnd w:id="151"/>
      <w:r/>
      <w:r/>
    </w:p>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4.4.1 投标文件的撤回</w:t>
      </w:r>
      <w:r/>
    </w:p>
    <w:p>
      <w:pPr>
        <w:ind w:firstLine="420"/>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（1）投标人可在投标截止时间前撤回其电子投标文件，具体操作方法见《操作手册》。</w:t>
      </w:r>
      <w:r/>
    </w:p>
    <w:p>
      <w:pPr>
        <w:ind w:firstLine="420"/>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（2）投标人撤回电子投标文件，则认为其不再参与本项目投标活动。</w:t>
      </w:r>
      <w:r/>
    </w:p>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4.4.2 投标文件的修改</w:t>
      </w:r>
      <w:r/>
    </w:p>
    <w:p>
      <w:pPr>
        <w:ind w:firstLine="420"/>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（1）投标人可在投标截止时间前对其电子投标文件进行修改，具体操作方法见《操作手册》。</w:t>
      </w:r>
      <w:r/>
    </w:p>
    <w:p>
      <w:pPr>
        <w:ind w:firstLine="420"/>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（2）投标截止时间之后，投标人不得对其电子投标文件作任何修改。</w:t>
      </w:r>
      <w:r/>
    </w:p>
    <w:p>
      <w:pPr>
        <w:ind w:firstLine="420"/>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（3）在投标截止时间至采购文件中规定的投标有效期满之间的这段时间内，投标人不得撤回其投标。</w:t>
      </w:r>
      <w:r/>
    </w:p>
    <w:p>
      <w:pPr>
        <w:pStyle w:val="1038"/>
        <w:jc w:val="center"/>
        <w:spacing w:before="0" w:after="0"/>
        <w:rPr>
          <w:rFonts w:hint="eastAsia" w:ascii="微软雅黑" w:hAnsi="微软雅黑" w:eastAsia="微软雅黑" w:cs="微软雅黑"/>
          <w:b/>
          <w:bCs/>
          <w:color w:val="auto"/>
          <w:sz w:val="28"/>
          <w:szCs w:val="32"/>
          <w:highlight w:val="none"/>
        </w:rPr>
      </w:pPr>
      <w:r/>
      <w:bookmarkStart w:id="152" w:name="_Toc3745"/>
      <w:r/>
      <w:bookmarkStart w:id="153" w:name="_Toc24848"/>
      <w:r/>
      <w:bookmarkStart w:id="154" w:name="_Toc1965"/>
      <w:r/>
      <w:bookmarkStart w:id="155" w:name="_Toc12823"/>
      <w:r>
        <w:rPr>
          <w:rFonts w:hint="eastAsia" w:ascii="微软雅黑" w:hAnsi="微软雅黑" w:eastAsia="微软雅黑" w:cs="微软雅黑"/>
          <w:b/>
          <w:bCs/>
          <w:color w:val="auto"/>
          <w:sz w:val="28"/>
          <w:szCs w:val="32"/>
          <w:highlight w:val="none"/>
        </w:rPr>
        <w:t xml:space="preserve">五、开标与评标</w:t>
      </w:r>
      <w:bookmarkEnd w:id="152"/>
      <w:r/>
      <w:bookmarkEnd w:id="153"/>
      <w:r/>
      <w:bookmarkEnd w:id="154"/>
      <w:r/>
      <w:bookmarkEnd w:id="155"/>
      <w:r/>
      <w:r/>
    </w:p>
    <w:p>
      <w:pPr>
        <w:pStyle w:val="1039"/>
        <w:jc w:val="left"/>
        <w:spacing w:before="0" w:after="0" w:line="440" w:lineRule="exact"/>
        <w:rPr>
          <w:rFonts w:hint="eastAsia" w:ascii="微软雅黑" w:hAnsi="微软雅黑" w:eastAsia="微软雅黑" w:cs="微软雅黑"/>
          <w:b/>
          <w:color w:val="auto"/>
          <w:sz w:val="21"/>
          <w:szCs w:val="21"/>
          <w:highlight w:val="none"/>
        </w:rPr>
      </w:pPr>
      <w:r/>
      <w:bookmarkStart w:id="156" w:name="_Toc4421"/>
      <w:r/>
      <w:bookmarkStart w:id="157" w:name="_Toc1652"/>
      <w:r/>
      <w:bookmarkStart w:id="158" w:name="_Toc7072"/>
      <w:r/>
      <w:bookmarkStart w:id="159" w:name="_Toc21670"/>
      <w:r/>
      <w:bookmarkStart w:id="160" w:name="_Toc452384194"/>
      <w:r/>
      <w:bookmarkStart w:id="161" w:name="_Toc2726"/>
      <w:r>
        <w:rPr>
          <w:rFonts w:hint="eastAsia" w:ascii="微软雅黑" w:hAnsi="微软雅黑" w:eastAsia="微软雅黑" w:cs="微软雅黑"/>
          <w:b/>
          <w:color w:val="auto"/>
          <w:sz w:val="21"/>
          <w:szCs w:val="21"/>
          <w:highlight w:val="none"/>
        </w:rPr>
        <w:t xml:space="preserve">5.1 投标文件启封</w:t>
      </w:r>
      <w:bookmarkEnd w:id="156"/>
      <w:r/>
      <w:bookmarkEnd w:id="157"/>
      <w:r/>
      <w:bookmarkEnd w:id="158"/>
      <w:r/>
      <w:bookmarkEnd w:id="159"/>
      <w:r/>
      <w:bookmarkEnd w:id="160"/>
      <w:r/>
      <w:bookmarkEnd w:id="161"/>
      <w:r/>
      <w:r/>
    </w:p>
    <w:p>
      <w:pPr>
        <w:jc w:val="left"/>
        <w:spacing w:line="44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5.1.1 </w:t>
      </w:r>
      <w:r>
        <w:rPr>
          <w:rFonts w:hint="eastAsia" w:ascii="微软雅黑" w:hAnsi="微软雅黑" w:cs="微软雅黑"/>
          <w:color w:val="auto"/>
          <w:szCs w:val="21"/>
          <w:highlight w:val="none"/>
        </w:rPr>
        <w:t xml:space="preserve">采购人、采购代理机构</w:t>
      </w:r>
      <w:r>
        <w:rPr>
          <w:rFonts w:hint="eastAsia" w:ascii="微软雅黑" w:hAnsi="微软雅黑" w:cs="微软雅黑"/>
          <w:bCs/>
          <w:color w:val="auto"/>
          <w:szCs w:val="21"/>
          <w:highlight w:val="none"/>
        </w:rPr>
        <w:t xml:space="preserve">在采购公告中规定的时间和地点组织公开开标。投标人按照《操作手册》规定参加开标活动，并在</w:t>
      </w:r>
      <w:bookmarkStart w:id="162" w:name="OLE_LINK3"/>
      <w:r>
        <w:rPr>
          <w:rFonts w:hint="eastAsia" w:ascii="微软雅黑" w:hAnsi="微软雅黑" w:cs="微软雅黑"/>
          <w:bCs/>
          <w:color w:val="auto"/>
          <w:szCs w:val="21"/>
          <w:highlight w:val="none"/>
        </w:rPr>
        <w:t xml:space="preserve">“苏采云”系统规定的时间内</w:t>
      </w:r>
      <w:bookmarkEnd w:id="162"/>
      <w:r>
        <w:rPr>
          <w:rFonts w:hint="eastAsia" w:ascii="微软雅黑" w:hAnsi="微软雅黑" w:cs="微软雅黑"/>
          <w:bCs/>
          <w:color w:val="auto"/>
          <w:szCs w:val="21"/>
          <w:highlight w:val="none"/>
        </w:rPr>
        <w:t xml:space="preserve">对投标文件进行解密。“苏采云”系统公布各投标人名称和投标价格。</w:t>
      </w:r>
      <w:r/>
    </w:p>
    <w:p>
      <w:pPr>
        <w:jc w:val="left"/>
        <w:spacing w:line="44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5.1.2 投标人在开标过程中涉及到的投标文件解密、开标结果确认等工作，应按照《操作手册》规定执行。</w:t>
      </w:r>
      <w:r/>
    </w:p>
    <w:p>
      <w:pPr>
        <w:jc w:val="left"/>
        <w:spacing w:line="44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5.1.3 投标人不足3家的，不得开标。</w:t>
      </w:r>
      <w:r/>
    </w:p>
    <w:p>
      <w:pPr>
        <w:jc w:val="left"/>
        <w:spacing w:line="440" w:lineRule="exact"/>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t xml:space="preserve">5.1.4 投标人如果对开标过程和开标结果有疑义，应当根据《操作手册》规定提出，“苏采云”系统中《开标记录表》公布后5分钟内未提出的，视同认可开标结果。</w:t>
      </w:r>
      <w:r/>
    </w:p>
    <w:p>
      <w:pPr>
        <w:pStyle w:val="1039"/>
        <w:jc w:val="left"/>
        <w:spacing w:before="0" w:after="0" w:line="440" w:lineRule="exact"/>
        <w:rPr>
          <w:rFonts w:hint="eastAsia" w:ascii="微软雅黑" w:hAnsi="微软雅黑" w:eastAsia="微软雅黑" w:cs="微软雅黑"/>
          <w:b/>
          <w:color w:val="auto"/>
          <w:sz w:val="21"/>
          <w:szCs w:val="21"/>
          <w:highlight w:val="none"/>
        </w:rPr>
      </w:pPr>
      <w:r/>
      <w:bookmarkStart w:id="163" w:name="_Toc32095"/>
      <w:r/>
      <w:bookmarkStart w:id="164" w:name="_Toc452384195"/>
      <w:r/>
      <w:bookmarkStart w:id="165" w:name="_Toc3406"/>
      <w:r/>
      <w:bookmarkStart w:id="166" w:name="_Toc15763"/>
      <w:r/>
      <w:bookmarkStart w:id="167" w:name="_Toc21572"/>
      <w:r/>
      <w:bookmarkStart w:id="168" w:name="_Toc20113"/>
      <w:r>
        <w:rPr>
          <w:rFonts w:hint="eastAsia" w:ascii="微软雅黑" w:hAnsi="微软雅黑" w:eastAsia="微软雅黑" w:cs="微软雅黑"/>
          <w:b/>
          <w:color w:val="auto"/>
          <w:sz w:val="21"/>
          <w:szCs w:val="21"/>
          <w:highlight w:val="none"/>
        </w:rPr>
        <w:t xml:space="preserve">5.2 评标委员会</w:t>
      </w:r>
      <w:bookmarkEnd w:id="163"/>
      <w:r/>
      <w:bookmarkEnd w:id="164"/>
      <w:r/>
      <w:bookmarkEnd w:id="165"/>
      <w:r/>
      <w:bookmarkEnd w:id="166"/>
      <w:r/>
      <w:bookmarkEnd w:id="167"/>
      <w:r/>
      <w:bookmarkEnd w:id="168"/>
      <w:r/>
      <w:r/>
    </w:p>
    <w:p>
      <w:pPr>
        <w:ind w:firstLine="420"/>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评标委员会按照法律法规及相关文件的规定由采购人代表和有关技术、经济等方面的专家组成，评标委员会独立工作，负责评审所有投标文件并推荐确定中标供应商候选人。</w:t>
      </w:r>
      <w:r/>
    </w:p>
    <w:p>
      <w:pPr>
        <w:pStyle w:val="1039"/>
        <w:jc w:val="left"/>
        <w:spacing w:before="0" w:after="0" w:line="440" w:lineRule="exact"/>
        <w:rPr>
          <w:rFonts w:hint="eastAsia" w:ascii="微软雅黑" w:hAnsi="微软雅黑" w:eastAsia="微软雅黑" w:cs="微软雅黑"/>
          <w:b/>
          <w:color w:val="auto"/>
          <w:sz w:val="21"/>
          <w:szCs w:val="21"/>
          <w:highlight w:val="none"/>
        </w:rPr>
      </w:pPr>
      <w:r/>
      <w:bookmarkStart w:id="169" w:name="_Toc15164"/>
      <w:r/>
      <w:bookmarkStart w:id="170" w:name="_Toc31905"/>
      <w:r/>
      <w:bookmarkStart w:id="171" w:name="_Toc13666"/>
      <w:r/>
      <w:bookmarkStart w:id="172" w:name="_Toc452384196"/>
      <w:r/>
      <w:bookmarkStart w:id="173" w:name="_Toc4587"/>
      <w:r/>
      <w:bookmarkStart w:id="174" w:name="_Toc13999"/>
      <w:r>
        <w:rPr>
          <w:rFonts w:hint="eastAsia" w:ascii="微软雅黑" w:hAnsi="微软雅黑" w:eastAsia="微软雅黑" w:cs="微软雅黑"/>
          <w:b/>
          <w:color w:val="auto"/>
          <w:sz w:val="21"/>
          <w:szCs w:val="21"/>
          <w:highlight w:val="none"/>
        </w:rPr>
        <w:t xml:space="preserve">5.3 对投标文件的资格性审查和符合性审查</w:t>
      </w:r>
      <w:bookmarkEnd w:id="169"/>
      <w:r/>
      <w:bookmarkEnd w:id="170"/>
      <w:r/>
      <w:bookmarkEnd w:id="171"/>
      <w:r/>
      <w:bookmarkEnd w:id="172"/>
      <w:r/>
      <w:bookmarkEnd w:id="173"/>
      <w:r/>
      <w:bookmarkEnd w:id="174"/>
      <w:r/>
      <w:r/>
    </w:p>
    <w:p>
      <w:pPr>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5.3.1 资格性审查的内容包括：</w:t>
      </w:r>
      <w:r/>
    </w:p>
    <w:p>
      <w:pPr>
        <w:ind w:firstLine="420"/>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（1）供应商资质（采购文件第一章要求）；</w:t>
      </w:r>
      <w:r/>
    </w:p>
    <w:p>
      <w:pPr>
        <w:ind w:firstLine="420"/>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（2）投标保证金交纳情况（采购文件第二章供应商须知前附表要求）；</w:t>
      </w:r>
      <w:r/>
    </w:p>
    <w:p>
      <w:pPr>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5.3.2 符合性审查的内容包括：</w:t>
      </w:r>
      <w:r/>
    </w:p>
    <w:p>
      <w:pPr>
        <w:ind w:firstLine="420"/>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（1）投标文件的有效性(签署、盖章情况等)；</w:t>
      </w:r>
      <w:r/>
    </w:p>
    <w:p>
      <w:pPr>
        <w:ind w:firstLine="420"/>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（2）投标报价是否超过采购预算或最高限价；</w:t>
      </w:r>
      <w:r/>
    </w:p>
    <w:p>
      <w:pPr>
        <w:ind w:firstLine="420"/>
        <w:jc w:val="left"/>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（3）对采购文件的响应程度（是否存在重大负偏离等）。</w:t>
      </w:r>
      <w:r/>
    </w:p>
    <w:p>
      <w:pPr>
        <w:ind w:firstLine="420"/>
        <w:spacing w:line="420" w:lineRule="exact"/>
        <w:rPr>
          <w:rFonts w:hint="eastAsia" w:ascii="微软雅黑" w:hAnsi="微软雅黑" w:cs="微软雅黑"/>
          <w:b/>
          <w:i/>
          <w:color w:val="auto"/>
          <w:highlight w:val="none"/>
          <w:u w:val="single"/>
        </w:rPr>
      </w:pPr>
      <w:r>
        <w:rPr>
          <w:rFonts w:hint="eastAsia" w:ascii="微软雅黑" w:hAnsi="微软雅黑" w:cs="微软雅黑"/>
          <w:b/>
          <w:i/>
          <w:color w:val="auto"/>
          <w:highlight w:val="none"/>
          <w:u w:val="single"/>
        </w:rPr>
        <w:t xml:space="preserve">采购人或者采购代理机构依法对投标供应商的资质进行审查，以上资格性审查的内容只要有一条不满足，则投标文件无效。</w:t>
      </w:r>
      <w:r/>
    </w:p>
    <w:p>
      <w:pPr>
        <w:ind w:firstLine="420"/>
        <w:spacing w:line="420" w:lineRule="exact"/>
        <w:rPr>
          <w:rFonts w:hint="eastAsia" w:ascii="微软雅黑" w:hAnsi="微软雅黑" w:cs="微软雅黑"/>
          <w:b/>
          <w:i/>
          <w:color w:val="auto"/>
          <w:highlight w:val="none"/>
          <w:u w:val="single"/>
        </w:rPr>
      </w:pPr>
      <w:r>
        <w:rPr>
          <w:rFonts w:hint="eastAsia" w:ascii="微软雅黑" w:hAnsi="微软雅黑" w:cs="微软雅黑"/>
          <w:b/>
          <w:i/>
          <w:color w:val="auto"/>
          <w:highlight w:val="none"/>
          <w:u w:val="single"/>
        </w:rPr>
        <w:t xml:space="preserve">评标委员会依法对投标供应商的符合性进行审查，以上符合性审查的内容只要有一条不满足，则投标文件无效。</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5.3.3所谓偏离是指投标文件的内容高于或低于采购文件的相关要求。所谓重大负偏离是指供应商所响应的范围、质量、数量和交货期限等明显不能满足采购文件的要求。重大负偏离的认定须经多数评标委员会成员同意作出结论。</w:t>
      </w:r>
      <w:r/>
    </w:p>
    <w:p>
      <w:pPr>
        <w:spacing w:line="420" w:lineRule="exact"/>
        <w:rPr>
          <w:rFonts w:hint="eastAsia" w:ascii="微软雅黑" w:hAnsi="微软雅黑" w:cs="微软雅黑"/>
          <w:b/>
          <w:i/>
          <w:color w:val="auto"/>
          <w:highlight w:val="none"/>
          <w:u w:val="single"/>
        </w:rPr>
      </w:pPr>
      <w:r>
        <w:rPr>
          <w:rFonts w:hint="eastAsia" w:ascii="微软雅黑" w:hAnsi="微软雅黑" w:cs="微软雅黑"/>
          <w:b/>
          <w:i/>
          <w:color w:val="auto"/>
          <w:highlight w:val="none"/>
          <w:u w:val="single"/>
        </w:rPr>
        <w:t xml:space="preserve">判断投标文件的响应与否只根据投标文件本身，而不寻求外部证据。</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5.3.4评标委员会在初审中，对算术错误的修正原则如下:</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（1）开标一览表内容与投标文件中明细表内容不一致的，以开标一览表为准；</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（2）投标文件的大写金额和小写金额不一致的，以大写金额为准；</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（3）总价金额与按单价汇总金额不一致的，以单价金额计算结果为准；</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（4）单价金额小数点有明显错位的，以总价为准并修改单价；</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（5）若供应商不同意以上修正，该投标文件将视为无效。</w:t>
      </w:r>
      <w:r/>
    </w:p>
    <w:p>
      <w:pPr>
        <w:pStyle w:val="1118"/>
        <w:spacing w:line="420" w:lineRule="exact"/>
        <w:rPr>
          <w:rFonts w:hint="eastAsia" w:ascii="微软雅黑" w:hAnsi="微软雅黑" w:cs="微软雅黑"/>
          <w:bCs w:val="0"/>
          <w:color w:val="auto"/>
          <w:sz w:val="24"/>
          <w:szCs w:val="24"/>
          <w:highlight w:val="none"/>
        </w:rPr>
      </w:pPr>
      <w:r/>
      <w:bookmarkStart w:id="175" w:name="_Toc10446"/>
      <w:r/>
      <w:bookmarkStart w:id="176" w:name="_Toc23900"/>
      <w:r/>
      <w:bookmarkStart w:id="177" w:name="_Toc10342"/>
      <w:r/>
      <w:bookmarkStart w:id="178" w:name="_Toc5896"/>
      <w:r/>
      <w:bookmarkStart w:id="179" w:name="_Toc452384197"/>
      <w:r>
        <w:rPr>
          <w:rFonts w:hint="eastAsia" w:ascii="微软雅黑" w:hAnsi="微软雅黑" w:cs="微软雅黑"/>
          <w:bCs w:val="0"/>
          <w:color w:val="auto"/>
          <w:sz w:val="24"/>
          <w:szCs w:val="24"/>
          <w:highlight w:val="none"/>
        </w:rPr>
        <w:t xml:space="preserve">5.4投标文件的澄清</w:t>
      </w:r>
      <w:bookmarkEnd w:id="175"/>
      <w:r/>
      <w:bookmarkEnd w:id="176"/>
      <w:r/>
      <w:bookmarkEnd w:id="177"/>
      <w:r/>
      <w:bookmarkEnd w:id="178"/>
      <w:r/>
      <w:bookmarkEnd w:id="179"/>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5.4.1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5.4.2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限采购需求中的技术、服务要求以及合同草案条款）。供应商的书面澄清材料作为投标文件的补充。</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5.4.3供应商不按评标委员会规定的时间和地点作书面澄清，将视为放弃该权利。</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5.4.4并非每个供应商都将被要求澄清。</w:t>
      </w:r>
      <w:r/>
    </w:p>
    <w:p>
      <w:pPr>
        <w:pStyle w:val="1118"/>
        <w:spacing w:line="420" w:lineRule="exact"/>
        <w:rPr>
          <w:rFonts w:hint="eastAsia" w:ascii="微软雅黑" w:hAnsi="微软雅黑" w:cs="微软雅黑"/>
          <w:bCs w:val="0"/>
          <w:color w:val="auto"/>
          <w:sz w:val="24"/>
          <w:szCs w:val="24"/>
          <w:highlight w:val="none"/>
        </w:rPr>
      </w:pPr>
      <w:r/>
      <w:bookmarkStart w:id="180" w:name="_Toc452384198"/>
      <w:r/>
      <w:bookmarkStart w:id="181" w:name="_Toc2242"/>
      <w:r/>
      <w:bookmarkStart w:id="182" w:name="_Toc29208"/>
      <w:r/>
      <w:bookmarkStart w:id="183" w:name="_Toc20349"/>
      <w:r/>
      <w:bookmarkStart w:id="184" w:name="_Toc27862"/>
      <w:r>
        <w:rPr>
          <w:rFonts w:hint="eastAsia" w:ascii="微软雅黑" w:hAnsi="微软雅黑" w:cs="微软雅黑"/>
          <w:bCs w:val="0"/>
          <w:color w:val="auto"/>
          <w:sz w:val="24"/>
          <w:szCs w:val="24"/>
          <w:highlight w:val="none"/>
        </w:rPr>
        <w:t xml:space="preserve">5.5评标及中标</w:t>
      </w:r>
      <w:bookmarkEnd w:id="180"/>
      <w:r/>
      <w:bookmarkEnd w:id="181"/>
      <w:r/>
      <w:bookmarkEnd w:id="182"/>
      <w:r/>
      <w:bookmarkEnd w:id="183"/>
      <w:r/>
      <w:bookmarkEnd w:id="184"/>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5.5.1评标委员会将对通过资格性审查和符合性审查的投标文件进行评价和比较。</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5.5.2评标委员会按采购文件第三章中公布的评审办法对每份合格投标文件进行评审，确定中标候选人名单，以及根据采购人委托直接确定中标人，</w:t>
      </w:r>
      <w:r>
        <w:rPr>
          <w:rFonts w:hint="eastAsia" w:ascii="微软雅黑" w:hAnsi="微软雅黑" w:cs="微软雅黑"/>
          <w:b/>
          <w:i/>
          <w:color w:val="auto"/>
          <w:highlight w:val="none"/>
          <w:u w:val="single"/>
        </w:rPr>
        <w:t xml:space="preserve">任何单项因素的最优不能作为中标的保证</w:t>
      </w:r>
      <w:r>
        <w:rPr>
          <w:rFonts w:hint="eastAsia" w:ascii="微软雅黑" w:hAnsi="微软雅黑" w:cs="微软雅黑"/>
          <w:color w:val="auto"/>
          <w:highlight w:val="none"/>
        </w:rPr>
        <w:t xml:space="preserve">。</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5.5.3评标委员会发现采购文件存在歧义、重大缺陷导致评审工作无法进行，或者采购文件内容存在违反国家有关规定的，评标工作停止，采购代理机构修改采购文件后重新组织采购活动。</w:t>
      </w:r>
      <w:r/>
    </w:p>
    <w:p>
      <w:pPr>
        <w:pStyle w:val="1118"/>
        <w:spacing w:line="420" w:lineRule="exact"/>
        <w:rPr>
          <w:rFonts w:hint="eastAsia" w:ascii="微软雅黑" w:hAnsi="微软雅黑" w:cs="微软雅黑"/>
          <w:bCs w:val="0"/>
          <w:color w:val="auto"/>
          <w:sz w:val="24"/>
          <w:szCs w:val="24"/>
          <w:highlight w:val="none"/>
        </w:rPr>
      </w:pPr>
      <w:r/>
      <w:bookmarkStart w:id="185" w:name="_Toc452384199"/>
      <w:r/>
      <w:bookmarkStart w:id="186" w:name="_Toc26358"/>
      <w:r/>
      <w:bookmarkStart w:id="187" w:name="_Toc8548"/>
      <w:r/>
      <w:bookmarkStart w:id="188" w:name="_Toc11345"/>
      <w:r/>
      <w:bookmarkStart w:id="189" w:name="_Toc18614"/>
      <w:r>
        <w:rPr>
          <w:rFonts w:hint="eastAsia" w:ascii="微软雅黑" w:hAnsi="微软雅黑" w:cs="微软雅黑"/>
          <w:bCs w:val="0"/>
          <w:color w:val="auto"/>
          <w:sz w:val="24"/>
          <w:szCs w:val="24"/>
          <w:highlight w:val="none"/>
        </w:rPr>
        <w:t xml:space="preserve">5.6评标过程保密</w:t>
      </w:r>
      <w:bookmarkEnd w:id="185"/>
      <w:r/>
      <w:bookmarkEnd w:id="186"/>
      <w:r/>
      <w:bookmarkEnd w:id="187"/>
      <w:r/>
      <w:bookmarkEnd w:id="188"/>
      <w:r/>
      <w:bookmarkEnd w:id="189"/>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5.6.1在宣布中标结果之前，凡属于审查、澄清、评价、比较投标文件和中标意向等有关信息，相关当事人均不得泄露给任何供应商或与评标工作无关的人员。</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5.6.2供应商不得探听上述信息，不得以任何行为影响评标过程，否则其投标文件将被作无效处理。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5.6.3在评标期间，采购代理机构将有专门人员与供应商进行联络。</w:t>
      </w:r>
      <w:r/>
    </w:p>
    <w:p>
      <w:pPr>
        <w:pStyle w:val="1118"/>
        <w:spacing w:line="420" w:lineRule="exact"/>
        <w:rPr>
          <w:rFonts w:hint="eastAsia" w:ascii="微软雅黑" w:hAnsi="微软雅黑" w:cs="微软雅黑"/>
          <w:bCs w:val="0"/>
          <w:color w:val="auto"/>
          <w:sz w:val="24"/>
          <w:szCs w:val="24"/>
          <w:highlight w:val="none"/>
        </w:rPr>
      </w:pPr>
      <w:r/>
      <w:bookmarkStart w:id="190" w:name="_Toc28298"/>
      <w:r/>
      <w:bookmarkStart w:id="191" w:name="_Toc11696"/>
      <w:r/>
      <w:bookmarkStart w:id="192" w:name="_Toc10222"/>
      <w:r/>
      <w:bookmarkStart w:id="193" w:name="_Toc452384200"/>
      <w:r/>
      <w:bookmarkStart w:id="194" w:name="_Toc13403"/>
      <w:r>
        <w:rPr>
          <w:rFonts w:hint="eastAsia" w:ascii="微软雅黑" w:hAnsi="微软雅黑" w:cs="微软雅黑"/>
          <w:bCs w:val="0"/>
          <w:color w:val="auto"/>
          <w:sz w:val="24"/>
          <w:szCs w:val="24"/>
          <w:highlight w:val="none"/>
        </w:rPr>
        <w:t xml:space="preserve">5.7投标截止时间结束后参加供应商不足三家情况的处理</w:t>
      </w:r>
      <w:bookmarkEnd w:id="190"/>
      <w:r/>
      <w:bookmarkEnd w:id="191"/>
      <w:r/>
      <w:bookmarkEnd w:id="192"/>
      <w:r/>
      <w:bookmarkEnd w:id="193"/>
      <w:r/>
      <w:bookmarkEnd w:id="194"/>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投标截止后投标供应商不足3家或者通过资格审查或符合性审查的投标供应商不足3家的，除采购任务取消情形外，按照以下方式处理：</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（一）采购文件存在不合理条款或者招标程序不符合规定的，采购人、采购代理机构改正后依法重新招标；</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（二）采购文件没有不合理条款、招标程序符合规定，需要采用其他采购方式采购的，采购人应当依法报财政部门批准（不需要审批的除外）。</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（三）评标委员会如建议对采购方式进行改变，供应商应在规定时间内以书面方式表达自己的意见（是否同意参加竞争性谈判、单一来源采购等），规定时间内不表达意见的，视同不参加。</w:t>
      </w:r>
      <w:r/>
    </w:p>
    <w:p>
      <w:pPr>
        <w:pStyle w:val="1118"/>
        <w:spacing w:line="420" w:lineRule="exact"/>
        <w:rPr>
          <w:rFonts w:hint="eastAsia" w:ascii="微软雅黑" w:hAnsi="微软雅黑" w:cs="微软雅黑"/>
          <w:bCs w:val="0"/>
          <w:color w:val="auto"/>
          <w:sz w:val="24"/>
          <w:szCs w:val="24"/>
          <w:highlight w:val="none"/>
        </w:rPr>
      </w:pPr>
      <w:r/>
      <w:bookmarkStart w:id="195" w:name="_Toc452384201"/>
      <w:r/>
      <w:bookmarkStart w:id="196" w:name="_Toc14481"/>
      <w:r/>
      <w:bookmarkStart w:id="197" w:name="_Toc13676"/>
      <w:r/>
      <w:bookmarkStart w:id="198" w:name="_Toc12690"/>
      <w:r/>
      <w:bookmarkStart w:id="199" w:name="_Toc12833"/>
      <w:r>
        <w:rPr>
          <w:rFonts w:hint="eastAsia" w:ascii="微软雅黑" w:hAnsi="微软雅黑" w:cs="微软雅黑"/>
          <w:bCs w:val="0"/>
          <w:color w:val="auto"/>
          <w:sz w:val="24"/>
          <w:szCs w:val="24"/>
          <w:highlight w:val="none"/>
        </w:rPr>
        <w:t xml:space="preserve">5.8废标（终止采购活动）</w:t>
      </w:r>
      <w:bookmarkEnd w:id="195"/>
      <w:r/>
      <w:bookmarkEnd w:id="196"/>
      <w:r/>
      <w:bookmarkEnd w:id="197"/>
      <w:r/>
      <w:bookmarkEnd w:id="198"/>
      <w:r/>
      <w:bookmarkEnd w:id="199"/>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出现下列情形之一的，将予废标（终止采购活动）：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5.8.1需要审批的项目符合专业条件的供应商或者对采购文件作实质响应的供应商不足三家的；</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5.8.2出现影响采购公正的违法、违规行为的；</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5.8.3供应商的报价均超过了采购预算，采购人不能支付的；</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5.8.4因重大变故，采购任务取消的。</w:t>
      </w:r>
      <w:r/>
    </w:p>
    <w:p>
      <w:pPr>
        <w:pStyle w:val="1118"/>
        <w:spacing w:line="420" w:lineRule="exact"/>
        <w:rPr>
          <w:rFonts w:hint="eastAsia" w:ascii="微软雅黑" w:hAnsi="微软雅黑" w:cs="微软雅黑"/>
          <w:bCs w:val="0"/>
          <w:color w:val="auto"/>
          <w:sz w:val="24"/>
          <w:szCs w:val="24"/>
          <w:highlight w:val="none"/>
        </w:rPr>
      </w:pPr>
      <w:r/>
      <w:bookmarkStart w:id="200" w:name="_Toc18160"/>
      <w:r/>
      <w:bookmarkStart w:id="201" w:name="_Toc25877"/>
      <w:r/>
      <w:bookmarkStart w:id="202" w:name="_Toc18356"/>
      <w:r/>
      <w:bookmarkStart w:id="203" w:name="_Toc22393"/>
      <w:r>
        <w:rPr>
          <w:rFonts w:hint="eastAsia" w:ascii="微软雅黑" w:hAnsi="微软雅黑" w:cs="微软雅黑"/>
          <w:bCs w:val="0"/>
          <w:color w:val="auto"/>
          <w:sz w:val="24"/>
          <w:szCs w:val="24"/>
          <w:highlight w:val="none"/>
        </w:rPr>
        <w:t xml:space="preserve">5.9有下列情形之一的，视为投标供应商串通投标，其投标无效：</w:t>
      </w:r>
      <w:bookmarkEnd w:id="200"/>
      <w:r/>
      <w:bookmarkEnd w:id="201"/>
      <w:r/>
      <w:bookmarkEnd w:id="202"/>
      <w:r/>
      <w:bookmarkEnd w:id="203"/>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5.9.1不同投标供应商的投标文件由同一单位或者个人编制；</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5.9.2不同投标供应商委托同一单位或者个人办理投标事宜；</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5.9.3不同投标供应商的投标文件载明的项目管理成员或者联系人员为同一人；</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5.9.4不同投标供应商的投标文件异常一致或者投标报价呈规律性差异；</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5.9.5不同投标供应商的投标文件相互混装;</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5.9.6不同投标供应商的投标保证金从同一单位或者个人的账户转出。</w:t>
      </w:r>
      <w:r/>
    </w:p>
    <w:p>
      <w:pPr>
        <w:pStyle w:val="1274"/>
        <w:spacing w:line="420" w:lineRule="exact"/>
        <w:rPr>
          <w:rFonts w:hint="eastAsia" w:ascii="微软雅黑" w:hAnsi="微软雅黑" w:cs="微软雅黑"/>
          <w:color w:val="auto"/>
          <w:highlight w:val="none"/>
        </w:rPr>
      </w:pPr>
      <w:r/>
      <w:bookmarkStart w:id="204" w:name="_Toc25642"/>
      <w:r/>
      <w:bookmarkStart w:id="205" w:name="_Toc452384202"/>
      <w:r/>
      <w:bookmarkStart w:id="206" w:name="_Toc18476"/>
      <w:r/>
      <w:bookmarkStart w:id="207" w:name="_Toc14182"/>
      <w:r/>
      <w:bookmarkStart w:id="208" w:name="_Toc15764"/>
      <w:r>
        <w:rPr>
          <w:rFonts w:hint="eastAsia" w:ascii="微软雅黑" w:hAnsi="微软雅黑" w:cs="微软雅黑"/>
          <w:color w:val="auto"/>
          <w:highlight w:val="none"/>
        </w:rPr>
        <w:t xml:space="preserve">六、合同授予及签订</w:t>
      </w:r>
      <w:bookmarkEnd w:id="204"/>
      <w:r/>
      <w:bookmarkEnd w:id="205"/>
      <w:r/>
      <w:bookmarkEnd w:id="206"/>
      <w:r/>
      <w:bookmarkEnd w:id="207"/>
      <w:r/>
      <w:bookmarkEnd w:id="208"/>
      <w:r/>
      <w:r/>
    </w:p>
    <w:p>
      <w:pPr>
        <w:pStyle w:val="1118"/>
        <w:spacing w:line="420" w:lineRule="exact"/>
        <w:rPr>
          <w:rFonts w:hint="eastAsia" w:ascii="微软雅黑" w:hAnsi="微软雅黑" w:cs="微软雅黑"/>
          <w:bCs w:val="0"/>
          <w:color w:val="auto"/>
          <w:sz w:val="24"/>
          <w:szCs w:val="24"/>
          <w:highlight w:val="none"/>
        </w:rPr>
      </w:pPr>
      <w:r/>
      <w:bookmarkStart w:id="209" w:name="_Toc180"/>
      <w:r/>
      <w:bookmarkStart w:id="210" w:name="_Toc452384203"/>
      <w:r/>
      <w:bookmarkStart w:id="211" w:name="_Toc6552"/>
      <w:r/>
      <w:bookmarkStart w:id="212" w:name="_Toc15880"/>
      <w:r/>
      <w:bookmarkStart w:id="213" w:name="_Toc2419"/>
      <w:r>
        <w:rPr>
          <w:rFonts w:hint="eastAsia" w:ascii="微软雅黑" w:hAnsi="微软雅黑" w:cs="微软雅黑"/>
          <w:bCs w:val="0"/>
          <w:color w:val="auto"/>
          <w:sz w:val="24"/>
          <w:szCs w:val="24"/>
          <w:highlight w:val="none"/>
        </w:rPr>
        <w:t xml:space="preserve">6.1确定中标、成交供应商</w:t>
      </w:r>
      <w:bookmarkEnd w:id="209"/>
      <w:r/>
      <w:bookmarkEnd w:id="210"/>
      <w:r/>
      <w:bookmarkEnd w:id="211"/>
      <w:r/>
      <w:bookmarkEnd w:id="212"/>
      <w:r/>
      <w:bookmarkEnd w:id="213"/>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6.1.1采购人严格按照本采购文件的约定和有关规定确定中标供应商。中标供应商将在原公告媒体上公示。</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6.1.2评标结束后，如有必要采购人可以对评标委员会确定的中标候选供应商进行考察。</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6.1.3供应商出现下列情况之一的，将被取消中标供应商资格，没收投标保证金：</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（1）提供虚假材料谋取中标、成交的；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（2）采取不正当手段诋毁、排挤其他供应商的；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（3）与采购人、采购代理机构或者其他供应商恶意串通的；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（4）向采购人、采购代理机构行贿或者提供其他不正当利益的；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（5）恶意竞争，投标总报价明显低于其自身合理成本且又无法提供证明的；</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（6）不符合法律、法规的规定。</w:t>
      </w:r>
      <w:r/>
    </w:p>
    <w:p>
      <w:pPr>
        <w:pStyle w:val="1118"/>
        <w:spacing w:line="420" w:lineRule="exact"/>
        <w:rPr>
          <w:rFonts w:hint="eastAsia" w:ascii="微软雅黑" w:hAnsi="微软雅黑" w:cs="微软雅黑"/>
          <w:bCs w:val="0"/>
          <w:color w:val="auto"/>
          <w:sz w:val="24"/>
          <w:szCs w:val="24"/>
          <w:highlight w:val="none"/>
        </w:rPr>
      </w:pPr>
      <w:r/>
      <w:bookmarkStart w:id="214" w:name="_Toc452384204"/>
      <w:r/>
      <w:bookmarkStart w:id="215" w:name="_Toc18853"/>
      <w:r/>
      <w:bookmarkStart w:id="216" w:name="_Toc26991"/>
      <w:r/>
      <w:bookmarkStart w:id="217" w:name="_Toc9477"/>
      <w:r/>
      <w:bookmarkStart w:id="218" w:name="_Toc24458"/>
      <w:r>
        <w:rPr>
          <w:rFonts w:hint="eastAsia" w:ascii="微软雅黑" w:hAnsi="微软雅黑" w:cs="微软雅黑"/>
          <w:bCs w:val="0"/>
          <w:color w:val="auto"/>
          <w:sz w:val="24"/>
          <w:szCs w:val="24"/>
          <w:highlight w:val="none"/>
        </w:rPr>
        <w:t xml:space="preserve">6.2质疑处理</w:t>
      </w:r>
      <w:bookmarkEnd w:id="214"/>
      <w:r/>
      <w:bookmarkEnd w:id="215"/>
      <w:r/>
      <w:bookmarkEnd w:id="216"/>
      <w:r/>
      <w:bookmarkEnd w:id="217"/>
      <w:r/>
      <w:bookmarkEnd w:id="218"/>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6.2.1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6.2.2提出质疑的供应商应当是参与所质疑项目采购活动的供应商。并在法定质疑期内一次性提出针对同一采购程序环节的质疑。</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6.2.3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6.2.4质疑函应当包括下列内容：</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（1）供应商的姓名或者名称、地址、邮编、联系人及联系电话；</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（2）质疑项目的名称、编号；</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（3）具体、明确的质疑事项和与质疑事项相关的请求；</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（4）事实依据；</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（5）必要的法律依据；</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（6）提出质疑的日期。</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供应商为自然人的，应当由本人签字并附有效身份证明；供应商为法人或其他组织的，应当由法定代表人、主要负责人或者其授权代表签字或者盖章，并加盖公章。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6.2.5采购代理机构收到质疑函后，将对质疑的形式和内容进行审查，如质疑函内容、格式不符合规定，采购代理机构将告知质疑人进行补正。</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质疑人应当在法定质疑期限内进行补正并重新提交质疑函，拒不补正或者超过期限后未重新提交质疑函的，为无效质疑，采购代理机构有权不予受理。</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6.2.6对于内容、格式符合规定的质疑函，采购代理机构将在七个工作日内以书面形式作出答复，其内容不得泄露国家秘密、其他供应商商业机密和个人隐私。</w:t>
      </w:r>
      <w:r/>
    </w:p>
    <w:p>
      <w:pPr>
        <w:pStyle w:val="1118"/>
        <w:spacing w:line="420" w:lineRule="exact"/>
        <w:rPr>
          <w:rFonts w:hint="eastAsia" w:ascii="微软雅黑" w:hAnsi="微软雅黑" w:cs="微软雅黑"/>
          <w:bCs w:val="0"/>
          <w:color w:val="auto"/>
          <w:sz w:val="24"/>
          <w:szCs w:val="24"/>
          <w:highlight w:val="none"/>
        </w:rPr>
      </w:pPr>
      <w:r/>
      <w:bookmarkStart w:id="219" w:name="_Toc1781"/>
      <w:r/>
      <w:bookmarkStart w:id="220" w:name="_Toc13970"/>
      <w:r/>
      <w:bookmarkStart w:id="221" w:name="_Toc452384205"/>
      <w:r/>
      <w:bookmarkStart w:id="222" w:name="_Toc29601"/>
      <w:r/>
      <w:bookmarkStart w:id="223" w:name="_Toc8162"/>
      <w:r>
        <w:rPr>
          <w:rFonts w:hint="eastAsia" w:ascii="微软雅黑" w:hAnsi="微软雅黑" w:cs="微软雅黑"/>
          <w:bCs w:val="0"/>
          <w:color w:val="auto"/>
          <w:sz w:val="24"/>
          <w:szCs w:val="24"/>
          <w:highlight w:val="none"/>
        </w:rPr>
        <w:t xml:space="preserve">6.3中标通知书</w:t>
      </w:r>
      <w:bookmarkEnd w:id="219"/>
      <w:r/>
      <w:bookmarkEnd w:id="220"/>
      <w:r/>
      <w:bookmarkEnd w:id="221"/>
      <w:r/>
      <w:bookmarkEnd w:id="222"/>
      <w:r/>
      <w:bookmarkEnd w:id="223"/>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6.3.1确定中标供应商后,向中标供应商发出中标通知书。</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6.3.2中标通知书是合同的组成部分。</w:t>
      </w:r>
      <w:r/>
    </w:p>
    <w:p>
      <w:pPr>
        <w:pStyle w:val="1118"/>
        <w:spacing w:line="420" w:lineRule="exact"/>
        <w:rPr>
          <w:rFonts w:hint="eastAsia" w:ascii="微软雅黑" w:hAnsi="微软雅黑" w:cs="微软雅黑"/>
          <w:bCs w:val="0"/>
          <w:color w:val="auto"/>
          <w:sz w:val="24"/>
          <w:szCs w:val="24"/>
          <w:highlight w:val="none"/>
        </w:rPr>
      </w:pPr>
      <w:r/>
      <w:bookmarkStart w:id="224" w:name="_Toc14281"/>
      <w:r/>
      <w:bookmarkStart w:id="225" w:name="_Toc18638"/>
      <w:r/>
      <w:bookmarkStart w:id="226" w:name="_Toc452384206"/>
      <w:r/>
      <w:bookmarkStart w:id="227" w:name="_Toc12265"/>
      <w:r/>
      <w:bookmarkStart w:id="228" w:name="_Toc24863"/>
      <w:r>
        <w:rPr>
          <w:rFonts w:hint="eastAsia" w:ascii="微软雅黑" w:hAnsi="微软雅黑" w:cs="微软雅黑"/>
          <w:bCs w:val="0"/>
          <w:color w:val="auto"/>
          <w:sz w:val="24"/>
          <w:szCs w:val="24"/>
          <w:highlight w:val="none"/>
        </w:rPr>
        <w:t xml:space="preserve">6.4签订合同</w:t>
      </w:r>
      <w:bookmarkEnd w:id="224"/>
      <w:r/>
      <w:bookmarkEnd w:id="225"/>
      <w:r/>
      <w:bookmarkEnd w:id="226"/>
      <w:r/>
      <w:bookmarkEnd w:id="227"/>
      <w:r/>
      <w:bookmarkEnd w:id="228"/>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6.4.1中标、成交供应商应当在中标通知书发出之日起三十日内，按照采购文件确定的事项与采购人签订采购合同,如中标人未按要求签订合同并给采购人和采购代理机构造成损失的，中标、成交供应商还应承担赔偿责任。</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6.4.2中标供应商拒绝与采购人签订合同的，采购人可以按照评审报告推荐的中标候选人名单排序，确定下一候选人为中标供应商，也可以重新开展政府采购活动。</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6.4.3采购文件、中标供应商的投标文件及评标过程中有关澄清文件均应作为合同附件。</w:t>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6.4.4签订合同后，中标供应商不得将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pStyle w:val="1048"/>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048"/>
        <w:rPr>
          <w:rFonts w:hint="eastAsia" w:ascii="微软雅黑" w:hAnsi="微软雅黑" w:cs="微软雅黑"/>
          <w:color w:val="auto"/>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cs="微软雅黑"/>
          <w:color w:val="auto"/>
          <w:highlight w:val="none"/>
        </w:rPr>
      </w:r>
      <w:r/>
    </w:p>
    <w:p>
      <w:pPr>
        <w:pStyle w:val="1273"/>
        <w:spacing w:line="360" w:lineRule="exact"/>
        <w:rPr>
          <w:rFonts w:hint="eastAsia" w:ascii="微软雅黑" w:hAnsi="微软雅黑" w:cs="微软雅黑"/>
          <w:color w:val="auto"/>
          <w:szCs w:val="32"/>
          <w:highlight w:val="none"/>
        </w:rPr>
      </w:pPr>
      <w:r/>
      <w:bookmarkStart w:id="229" w:name="_Toc5580"/>
      <w:r/>
      <w:bookmarkStart w:id="230" w:name="_Toc11807"/>
      <w:r/>
      <w:bookmarkStart w:id="231" w:name="_Toc27854"/>
      <w:r>
        <w:rPr>
          <w:rFonts w:hint="eastAsia" w:ascii="微软雅黑" w:hAnsi="微软雅黑" w:cs="微软雅黑"/>
          <w:color w:val="auto"/>
          <w:szCs w:val="32"/>
          <w:highlight w:val="none"/>
        </w:rPr>
        <w:t xml:space="preserve">第三章</w:t>
      </w:r>
      <w:bookmarkEnd w:id="46"/>
      <w:r>
        <w:rPr>
          <w:rFonts w:hint="eastAsia" w:ascii="微软雅黑" w:hAnsi="微软雅黑" w:cs="微软雅黑"/>
          <w:color w:val="auto"/>
          <w:szCs w:val="32"/>
          <w:highlight w:val="none"/>
        </w:rPr>
        <w:t xml:space="preserve"> 评标办法和定标原则</w:t>
      </w:r>
      <w:bookmarkEnd w:id="229"/>
      <w:r/>
      <w:bookmarkEnd w:id="230"/>
      <w:r/>
      <w:bookmarkEnd w:id="231"/>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本项目采用综合评分法，总分为100分，评标结果按评审后得分由高到低顺序排列。得分相同的，按投标报价由低到高顺序排列。得分相同且投标报价相同的，按技术参数响应优劣顺序排列。投标文件满足采购文件全部实质性要求，且按照评审因素的量化指标评审得分由高到低推荐三名中标候选人，并根据采购人委托直接确定排名第一投标供应商的为中标人。</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（一）政府采购评审中出现下列情形之一的，评审委员会应当启动异常低价投标（响应）审查程序：</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1.投标（响应）报价低于全部通过符合性审查供应商投标（响应）报价平均值50%的，即投标（响应）报价&lt;全部通过符合性审查供应商投标（响应）报价平均值×50%；</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2.投标（响应）报价低于通过符合性审查的次低报价供应商投标（响应）报价50%的，即投标（响应）报价&lt;通过符合性审查的次低报价供应商投标（响应）报价×50%；</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3.投标（响应）报价低于采购项目最高限价45%的，即投标（响应）报价&lt;采购项目最高限价×45%；</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4.评审委员会基于专业判断，认为供应商报价过低，有可能影响产品质量或者不能诚信履约的其他情形。</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采购人可以结合具体项目实际情况，提高上述第1项至第3项中启动异常低价投标（响应）审查的数值标准，但是最高不得超过65%。相关法律法规对供应商报价有规定的，从其规定。</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jc w:val="center"/>
        <w:rPr>
          <w:rFonts w:hint="eastAsia" w:ascii="微软雅黑" w:hAnsi="微软雅黑" w:cs="微软雅黑"/>
          <w:color w:val="auto"/>
          <w:sz w:val="24"/>
          <w:szCs w:val="24"/>
          <w:highlight w:val="none"/>
        </w:rPr>
      </w:pPr>
      <w:r>
        <w:rPr>
          <w:rFonts w:hint="eastAsia" w:ascii="微软雅黑" w:hAnsi="微软雅黑" w:cs="微软雅黑"/>
          <w:b/>
          <w:bCs/>
          <w:color w:val="auto"/>
          <w:sz w:val="28"/>
          <w:szCs w:val="28"/>
          <w:highlight w:val="none"/>
          <w:lang w:val="zh-CN"/>
        </w:rPr>
        <w:t xml:space="preserve">评标细则</w:t>
      </w:r>
      <w:r/>
    </w:p>
    <w:p>
      <w:pPr>
        <w:spacing w:line="44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（一）资格性审查</w:t>
      </w:r>
      <w:r>
        <w:rPr>
          <w:rFonts w:hint="eastAsia" w:ascii="微软雅黑" w:hAnsi="微软雅黑" w:cs="微软雅黑"/>
          <w:b/>
          <w:bCs/>
          <w:color w:val="auto"/>
          <w:highlight w:val="none"/>
          <w:lang w:val="zh-CN"/>
        </w:rPr>
        <w:t xml:space="preserve">（通过/未通过）</w:t>
      </w:r>
      <w:r>
        <w:rPr>
          <w:rFonts w:hint="eastAsia" w:ascii="微软雅黑" w:hAnsi="微软雅黑" w:cs="微软雅黑"/>
          <w:b/>
          <w:bCs/>
          <w:color w:val="auto"/>
          <w:highlight w:val="none"/>
        </w:rPr>
        <w:t xml:space="preserve">：</w:t>
      </w:r>
      <w:r/>
    </w:p>
    <w:tbl>
      <w:tblPr>
        <w:tblStyle w:val="1047"/>
        <w:tblW w:w="8647" w:type="dxa"/>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序号</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评定标准</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通过√</w:t>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未通过X</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1</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资格证明文件</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法定代表人授权书盖章原件（法定代表人直接参与投标的可不提供授权书）</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投标报价是否超过预算或</w:t>
            </w:r>
            <w:r>
              <w:rPr>
                <w:rFonts w:hint="eastAsia" w:ascii="微软雅黑" w:hAnsi="微软雅黑" w:cs="微软雅黑"/>
                <w:color w:val="auto"/>
                <w:szCs w:val="21"/>
                <w:highlight w:val="none"/>
              </w:rPr>
              <w:t xml:space="preserve">最高限价</w:t>
            </w:r>
            <w:r/>
          </w:p>
        </w:tc>
        <w:tc>
          <w:tcPr>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r>
    </w:tbl>
    <w:p>
      <w:pPr>
        <w:spacing w:line="44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（二）符合性审查</w:t>
      </w:r>
      <w:r>
        <w:rPr>
          <w:rFonts w:hint="eastAsia" w:ascii="微软雅黑" w:hAnsi="微软雅黑" w:cs="微软雅黑"/>
          <w:b/>
          <w:bCs/>
          <w:color w:val="auto"/>
          <w:highlight w:val="none"/>
          <w:lang w:val="zh-CN"/>
        </w:rPr>
        <w:t xml:space="preserve">（通过/未通过）</w:t>
      </w:r>
      <w:r>
        <w:rPr>
          <w:rFonts w:hint="eastAsia" w:ascii="微软雅黑" w:hAnsi="微软雅黑" w:cs="微软雅黑"/>
          <w:b/>
          <w:bCs/>
          <w:color w:val="auto"/>
          <w:highlight w:val="none"/>
        </w:rPr>
        <w:t xml:space="preserve">：</w:t>
      </w:r>
      <w:r/>
    </w:p>
    <w:tbl>
      <w:tblPr>
        <w:tblStyle w:val="1047"/>
        <w:tblW w:w="8647" w:type="dxa"/>
        <w:jc w:val="center"/>
        <w:tblLayout w:type="fixed"/>
        <w:tblCellMar>
          <w:left w:w="108" w:type="dxa"/>
          <w:top w:w="0" w:type="dxa"/>
          <w:right w:w="108" w:type="dxa"/>
          <w:bottom w:w="0" w:type="dxa"/>
        </w:tblCellMar>
        <w:tblLook w:val="04A0" w:firstRow="1" w:lastRow="0" w:firstColumn="1" w:lastColumn="0" w:noHBand="0" w:noVBand="1"/>
      </w:tblPr>
      <w:tblGrid>
        <w:gridCol w:w="1312"/>
        <w:gridCol w:w="4821"/>
        <w:gridCol w:w="1071"/>
        <w:gridCol w:w="1443"/>
      </w:tblGrid>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序号</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评定标准</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通过√</w:t>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hint="eastAsia" w:ascii="微软雅黑" w:hAnsi="微软雅黑" w:cs="微软雅黑"/>
                <w:b/>
                <w:bCs/>
                <w:color w:val="auto"/>
                <w:highlight w:val="none"/>
                <w:lang w:val="zh-CN"/>
              </w:rPr>
            </w:pPr>
            <w:r>
              <w:rPr>
                <w:rFonts w:hint="eastAsia" w:ascii="微软雅黑" w:hAnsi="微软雅黑" w:cs="微软雅黑"/>
                <w:b/>
                <w:bCs/>
                <w:color w:val="auto"/>
                <w:highlight w:val="none"/>
                <w:lang w:val="zh-CN"/>
              </w:rPr>
              <w:t xml:space="preserve">未通过X</w:t>
            </w:r>
            <w:r/>
          </w:p>
        </w:tc>
      </w:tr>
      <w:tr>
        <w:trPr>
          <w:jc w:val="center"/>
          <w:trHeight w:val="90"/>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1</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lang w:val="zh-CN"/>
              </w:rPr>
              <w:t xml:space="preserve">投标文件的有效性（</w:t>
            </w:r>
            <w:r>
              <w:rPr>
                <w:rFonts w:hint="eastAsia" w:ascii="微软雅黑" w:hAnsi="微软雅黑" w:cs="微软雅黑"/>
                <w:color w:val="auto"/>
                <w:highlight w:val="none"/>
              </w:rPr>
              <w:t xml:space="preserve">是否签字盖章）</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符合采购文件第六章格式中(一、1-</w:t>
            </w:r>
            <w:r>
              <w:rPr>
                <w:rFonts w:hint="eastAsia" w:ascii="微软雅黑" w:hAnsi="微软雅黑" w:cs="微软雅黑"/>
                <w:color w:val="auto"/>
                <w:highlight w:val="none"/>
              </w:rPr>
              <w:t xml:space="preserve">5</w:t>
            </w:r>
            <w:r>
              <w:rPr>
                <w:rFonts w:hint="eastAsia" w:ascii="微软雅黑" w:hAnsi="微软雅黑" w:cs="微软雅黑"/>
                <w:color w:val="auto"/>
                <w:highlight w:val="none"/>
                <w:lang w:val="zh-CN"/>
              </w:rPr>
              <w:t xml:space="preserve">)</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r>
      <w:tr>
        <w:trPr>
          <w:jc w:val="center"/>
          <w:trHeight w:val="1"/>
        </w:trPr>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rPr>
              <w:t xml:space="preserve">3</w:t>
            </w:r>
            <w:r/>
          </w:p>
        </w:tc>
        <w:tc>
          <w:tcPr>
            <w:tcBorders>
              <w:top w:val="single" w:color="000000" w:sz="2" w:space="0"/>
              <w:left w:val="single" w:color="000000" w:sz="2" w:space="0"/>
              <w:bottom w:val="single" w:color="000000" w:sz="2" w:space="0"/>
              <w:right w:val="single" w:color="000000" w:sz="2" w:space="0"/>
            </w:tcBorders>
            <w:tcW w:w="482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不存在重大负偏离</w:t>
            </w:r>
            <w:r/>
          </w:p>
        </w:tc>
        <w:tc>
          <w:tcPr>
            <w:tcBorders>
              <w:top w:val="single" w:color="000000" w:sz="2" w:space="0"/>
              <w:left w:val="single" w:color="000000" w:sz="2" w:space="0"/>
              <w:bottom w:val="single" w:color="000000" w:sz="2" w:space="0"/>
              <w:right w:val="single" w:color="000000" w:sz="2" w:space="0"/>
            </w:tcBorders>
            <w:tcW w:w="1071"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c>
          <w:tcPr>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r>
            <w:r/>
          </w:p>
        </w:tc>
      </w:tr>
    </w:tbl>
    <w:p>
      <w:pPr>
        <w:numPr>
          <w:ilvl w:val="0"/>
          <w:numId w:val="10"/>
        </w:numPr>
        <w:spacing w:line="420" w:lineRule="exact"/>
        <w:rPr>
          <w:rFonts w:hint="eastAsia" w:ascii="微软雅黑" w:hAnsi="微软雅黑" w:cs="微软雅黑"/>
          <w:color w:val="auto"/>
          <w:szCs w:val="21"/>
          <w:highlight w:val="none"/>
        </w:rPr>
      </w:pPr>
      <w:r/>
      <w:bookmarkStart w:id="232" w:name="_Hlk72848049"/>
      <w:r>
        <w:rPr>
          <w:rFonts w:hint="eastAsia" w:ascii="微软雅黑" w:hAnsi="微软雅黑" w:cs="微软雅黑"/>
          <w:b/>
          <w:bCs/>
          <w:color w:val="auto"/>
          <w:highlight w:val="none"/>
        </w:rPr>
        <w:t xml:space="preserve">评分因素及分</w:t>
      </w:r>
      <w:r>
        <w:rPr>
          <w:rFonts w:hint="eastAsia" w:ascii="微软雅黑" w:hAnsi="微软雅黑" w:cs="微软雅黑"/>
          <w:b/>
          <w:bCs/>
          <w:color w:val="auto"/>
          <w:szCs w:val="21"/>
          <w:highlight w:val="none"/>
        </w:rPr>
        <w:t xml:space="preserve">值</w:t>
      </w:r>
      <w:r/>
    </w:p>
    <w:p>
      <w:pPr>
        <w:numPr>
          <w:ilvl w:val="0"/>
          <w:numId w:val="0"/>
        </w:numPr>
        <w:spacing w:line="420" w:lineRule="exact"/>
        <w:rPr>
          <w:rFonts w:hint="default" w:ascii="微软雅黑" w:hAnsi="微软雅黑" w:eastAsia="微软雅黑" w:cs="微软雅黑"/>
          <w:b/>
          <w:bCs/>
          <w:color w:val="auto"/>
          <w:szCs w:val="21"/>
          <w:highlight w:val="none"/>
          <w:lang w:val="en-US" w:eastAsia="zh-CN"/>
        </w:rPr>
      </w:pPr>
      <w:r>
        <w:rPr>
          <w:rFonts w:hint="eastAsia"/>
          <w:b/>
          <w:bCs/>
          <w:lang w:val="en-US" w:eastAsia="zh-CN"/>
        </w:rPr>
        <w:t xml:space="preserve">分包一、二、四：</w:t>
      </w:r>
      <w:r/>
    </w:p>
    <w:tbl>
      <w:tblPr>
        <w:tblStyle w:val="1047"/>
        <w:tblW w:w="58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616"/>
        <w:gridCol w:w="6766"/>
        <w:gridCol w:w="797"/>
      </w:tblGrid>
      <w:tr>
        <w:trPr>
          <w:jc w:val="center"/>
          <w:trHeight w:val="20"/>
        </w:trPr>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评分项目</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评分标准及细则</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价格分</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ind w:firstLine="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价格分采用低价优先法计算，即满足采购文件要求且报价最低的投标人的报价为评标基准价，其价格分为满分</w:t>
            </w:r>
            <w:r>
              <w:rPr>
                <w:rFonts w:hint="eastAsia" w:ascii="微软雅黑" w:hAnsi="微软雅黑" w:cs="微软雅黑"/>
                <w:color w:val="auto"/>
                <w:szCs w:val="21"/>
                <w:highlight w:val="none"/>
                <w:lang w:val="en-US" w:eastAsia="zh-CN"/>
              </w:rPr>
              <w:t xml:space="preserve">4</w:t>
            </w:r>
            <w:r>
              <w:rPr>
                <w:rFonts w:hint="eastAsia" w:ascii="微软雅黑" w:hAnsi="微软雅黑" w:cs="微软雅黑"/>
                <w:color w:val="auto"/>
                <w:szCs w:val="21"/>
                <w:highlight w:val="none"/>
              </w:rPr>
              <w:t xml:space="preserve">0分，其它投标人的价格分统一按照以下公式计算：</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报价得分=(评标基准价/该投标人的报价)×</w:t>
            </w:r>
            <w:r>
              <w:rPr>
                <w:rFonts w:hint="eastAsia" w:ascii="微软雅黑" w:hAnsi="微软雅黑" w:cs="微软雅黑"/>
                <w:color w:val="auto"/>
                <w:szCs w:val="21"/>
                <w:highlight w:val="none"/>
                <w:lang w:val="en-US" w:eastAsia="zh-CN"/>
              </w:rPr>
              <w:t xml:space="preserve">4</w:t>
            </w:r>
            <w:r>
              <w:rPr>
                <w:rFonts w:hint="eastAsia" w:ascii="微软雅黑" w:hAnsi="微软雅黑" w:cs="微软雅黑"/>
                <w:color w:val="auto"/>
                <w:szCs w:val="21"/>
                <w:highlight w:val="none"/>
              </w:rPr>
              <w:t xml:space="preserve">0分。</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lang w:val="en-US" w:eastAsia="zh-CN"/>
              </w:rPr>
              <w:t xml:space="preserve">4</w:t>
            </w:r>
            <w:r>
              <w:rPr>
                <w:rFonts w:hint="eastAsia" w:ascii="微软雅黑" w:hAnsi="微软雅黑" w:cs="微软雅黑"/>
                <w:color w:val="auto"/>
                <w:szCs w:val="21"/>
                <w:highlight w:val="none"/>
              </w:rPr>
              <w:t xml:space="preserve">0</w:t>
            </w:r>
            <w:r/>
          </w:p>
        </w:tc>
      </w:tr>
      <w:tr>
        <w:trPr>
          <w:jc w:val="center"/>
          <w:trHeight w:val="940"/>
        </w:trPr>
        <w:tc>
          <w:tcPr>
            <w:tcBorders>
              <w:left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w:t>
            </w:r>
            <w:r/>
          </w:p>
        </w:tc>
        <w:tc>
          <w:tcPr>
            <w:tcBorders>
              <w:left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技术指标</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spacing w:line="420" w:lineRule="exact"/>
              <w:rPr>
                <w:rFonts w:ascii="微软雅黑" w:hAnsi="微软雅黑" w:cs="微软雅黑"/>
                <w:b/>
              </w:rPr>
            </w:pPr>
            <w:r>
              <w:rPr>
                <w:rFonts w:hint="eastAsia" w:ascii="微软雅黑" w:hAnsi="微软雅黑" w:cs="微软雅黑"/>
                <w:color w:val="auto"/>
                <w:szCs w:val="21"/>
                <w:highlight w:val="none"/>
              </w:rPr>
              <w:t xml:space="preserve">投标人对招标文件具体项目需求的响应程度：全部响应即满足招标文件的技术要求的得</w:t>
            </w:r>
            <w:r>
              <w:rPr>
                <w:rFonts w:hint="eastAsia" w:ascii="微软雅黑" w:hAnsi="微软雅黑" w:cs="微软雅黑"/>
                <w:color w:val="auto"/>
                <w:szCs w:val="21"/>
                <w:highlight w:val="none"/>
                <w:lang w:val="en-US" w:eastAsia="zh-CN"/>
              </w:rPr>
              <w:t xml:space="preserve">30</w:t>
            </w:r>
            <w:r>
              <w:rPr>
                <w:rFonts w:hint="eastAsia" w:ascii="微软雅黑" w:hAnsi="微软雅黑" w:cs="微软雅黑"/>
                <w:color w:val="auto"/>
                <w:szCs w:val="21"/>
                <w:highlight w:val="none"/>
              </w:rPr>
              <w:t xml:space="preserve">分，加“★”为实质性需求参数，有一项不满足视为无效投标，其他参数每负偏离</w:t>
            </w:r>
            <w:r>
              <w:rPr>
                <w:rFonts w:hint="eastAsia" w:ascii="微软雅黑" w:hAnsi="微软雅黑" w:cs="微软雅黑"/>
                <w:color w:val="auto"/>
                <w:szCs w:val="21"/>
                <w:highlight w:val="none"/>
                <w:lang w:val="en-US" w:eastAsia="zh-CN"/>
              </w:rPr>
              <w:t xml:space="preserve">一项</w:t>
            </w:r>
            <w:r>
              <w:rPr>
                <w:rFonts w:hint="eastAsia" w:ascii="微软雅黑" w:hAnsi="微软雅黑" w:cs="微软雅黑"/>
                <w:color w:val="auto"/>
                <w:szCs w:val="21"/>
                <w:highlight w:val="none"/>
              </w:rPr>
              <w:t xml:space="preserve">扣</w:t>
            </w:r>
            <w:r>
              <w:rPr>
                <w:rFonts w:hint="eastAsia" w:ascii="微软雅黑" w:hAnsi="微软雅黑" w:cs="微软雅黑"/>
                <w:color w:val="auto"/>
                <w:szCs w:val="21"/>
                <w:highlight w:val="none"/>
                <w:lang w:val="en-US" w:eastAsia="zh-CN"/>
              </w:rPr>
              <w:t xml:space="preserve">5</w:t>
            </w:r>
            <w:r>
              <w:rPr>
                <w:rFonts w:hint="eastAsia" w:ascii="微软雅黑" w:hAnsi="微软雅黑" w:cs="微软雅黑"/>
                <w:color w:val="auto"/>
                <w:szCs w:val="21"/>
                <w:highlight w:val="none"/>
              </w:rPr>
              <w:t xml:space="preserve">分</w:t>
            </w:r>
            <w:r>
              <w:rPr>
                <w:rFonts w:hint="eastAsia" w:ascii="微软雅黑" w:hAnsi="微软雅黑" w:cs="微软雅黑"/>
                <w:color w:val="auto"/>
                <w:szCs w:val="21"/>
                <w:highlight w:val="none"/>
                <w:lang w:eastAsia="zh-CN"/>
              </w:rPr>
              <w:t xml:space="preserve">，</w:t>
            </w:r>
            <w:r>
              <w:rPr>
                <w:rFonts w:hint="eastAsia" w:ascii="微软雅黑" w:hAnsi="微软雅黑" w:cs="微软雅黑"/>
                <w:color w:val="auto"/>
                <w:szCs w:val="21"/>
                <w:highlight w:val="none"/>
              </w:rPr>
              <w:t xml:space="preserve">扣完为止</w:t>
            </w:r>
            <w:r>
              <w:rPr>
                <w:rFonts w:hint="eastAsia" w:ascii="微软雅黑" w:hAnsi="微软雅黑" w:cs="微软雅黑"/>
                <w:color w:val="auto"/>
                <w:szCs w:val="21"/>
                <w:highlight w:val="none"/>
                <w:lang w:eastAsia="zh-CN"/>
              </w:rPr>
              <w:t xml:space="preserve">。</w:t>
            </w:r>
            <w:r>
              <w:rPr>
                <w:rFonts w:hint="eastAsia" w:ascii="微软雅黑" w:hAnsi="微软雅黑" w:cs="微软雅黑"/>
                <w:b/>
              </w:rPr>
              <w:t xml:space="preserve">注：加★项须在投标文件中提供技术支持资料并加盖公章</w:t>
            </w:r>
            <w:r>
              <w:rPr>
                <w:rFonts w:hint="eastAsia" w:ascii="微软雅黑" w:hAnsi="微软雅黑" w:cs="微软雅黑"/>
                <w:b/>
                <w:lang w:eastAsia="zh-CN"/>
              </w:rPr>
              <w:t xml:space="preserve">，</w:t>
            </w:r>
            <w:r>
              <w:rPr>
                <w:rFonts w:hint="eastAsia" w:ascii="微软雅黑" w:hAnsi="微软雅黑" w:cs="微软雅黑"/>
                <w:b/>
                <w:lang w:val="en-US" w:eastAsia="zh-CN"/>
              </w:rPr>
              <w:t xml:space="preserve">包括但不限于</w:t>
            </w:r>
            <w:r>
              <w:rPr>
                <w:rFonts w:hint="eastAsia" w:ascii="微软雅黑" w:hAnsi="微软雅黑" w:cs="微软雅黑"/>
                <w:b/>
              </w:rPr>
              <w:t xml:space="preserve">彩页、</w:t>
            </w:r>
            <w:r>
              <w:rPr>
                <w:rFonts w:hint="eastAsia" w:ascii="微软雅黑" w:hAnsi="微软雅黑" w:cs="微软雅黑"/>
                <w:b/>
                <w:lang w:val="en-US" w:eastAsia="zh-CN"/>
              </w:rPr>
              <w:t xml:space="preserve">产品说明</w:t>
            </w:r>
            <w:r>
              <w:rPr>
                <w:rFonts w:hint="eastAsia" w:ascii="微软雅黑" w:hAnsi="微软雅黑" w:cs="微软雅黑"/>
                <w:b/>
              </w:rPr>
              <w:t xml:space="preserve">、检测报告（若具体指标中另有要求的，以具体指标中的要求为准）。未按要求提供技术支持资料的，视同未对招标文件采购要求作出响应，评审时不予认可。</w:t>
            </w:r>
            <w:r/>
          </w:p>
          <w:p>
            <w:pPr>
              <w:spacing w:line="420" w:lineRule="exact"/>
              <w:rPr>
                <w:rFonts w:hint="eastAsia" w:ascii="微软雅黑" w:hAnsi="微软雅黑" w:cs="微软雅黑"/>
                <w:color w:val="auto"/>
                <w:szCs w:val="21"/>
                <w:highlight w:val="none"/>
              </w:rPr>
            </w:pPr>
            <w:r>
              <w:rPr>
                <w:rFonts w:hint="eastAsia" w:ascii="微软雅黑" w:hAnsi="微软雅黑" w:cs="微软雅黑"/>
                <w:bCs/>
                <w:szCs w:val="21"/>
              </w:rPr>
              <w:t xml:space="preserve">（投标人需在“技术及商务需求响应表”中如实逐项填列所投产品的参数及服务承诺，如招标文件要求提供相应证明材料的，应在偏离表中注明证明材料所在投标文件的页码位置）</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420" w:lineRule="exact"/>
              <w:rPr>
                <w:rFonts w:hint="default" w:ascii="微软雅黑" w:hAnsi="微软雅黑" w:eastAsia="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30</w:t>
            </w:r>
            <w:r/>
          </w:p>
        </w:tc>
      </w:tr>
      <w:tr>
        <w:trPr>
          <w:jc w:val="center"/>
          <w:trHeight w:val="1383"/>
        </w:trPr>
        <w:tc>
          <w:tcPr>
            <w:tcBorders>
              <w:left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eastAsia="微软雅黑" w:cs="微软雅黑"/>
                <w:color w:val="auto"/>
                <w:szCs w:val="21"/>
                <w:highlight w:val="none"/>
                <w:lang w:eastAsia="zh-CN"/>
              </w:rPr>
            </w:pPr>
            <w:r>
              <w:rPr>
                <w:rFonts w:hint="eastAsia" w:ascii="微软雅黑" w:hAnsi="微软雅黑" w:cs="微软雅黑"/>
                <w:color w:val="auto"/>
                <w:szCs w:val="21"/>
                <w:highlight w:val="none"/>
                <w:lang w:val="en-US" w:eastAsia="zh-CN"/>
              </w:rPr>
              <w:t xml:space="preserve">3</w:t>
            </w:r>
            <w:r/>
          </w:p>
        </w:tc>
        <w:tc>
          <w:tcPr>
            <w:tcBorders>
              <w:left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lang w:val="en-US" w:eastAsia="zh-CN"/>
              </w:rPr>
              <w:t xml:space="preserve">样品</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评标委员会根据供应商现场提供的样品是否有特殊气味、颜色、是否有异物、颗粒大小及颗粒是否均匀进行打分：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样品无特殊异味、颜色纯正均匀、无任何异物杂质、颗粒大小适中且均匀度极佳的，得10分；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样品无不良异味、颜色均匀、无明显异物杂质、颗粒大小及均匀度较好的，得7分；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样品无刺鼻霉变异味、颜色基本正常、无有害异物、颗粒大小及均匀度一般的，得4分；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样品存在明显异味、颜色暗沉色差大、异物较多、颗粒大小不均、均匀度差的，得1分；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未按要求提供样品的，本项不得分。</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420" w:lineRule="exact"/>
              <w:tabs>
                <w:tab w:val="center" w:pos="251" w:leader="none"/>
                <w:tab w:val="left" w:pos="365" w:leader="none"/>
              </w:tabs>
              <w:rPr>
                <w:rFonts w:hint="eastAsia" w:ascii="微软雅黑" w:hAnsi="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10</w:t>
            </w:r>
            <w:r/>
          </w:p>
        </w:tc>
      </w:tr>
      <w:tr>
        <w:trPr>
          <w:jc w:val="center"/>
          <w:trHeight w:val="1386"/>
        </w:trPr>
        <w:tc>
          <w:tcPr>
            <w:tcBorders>
              <w:left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lang w:val="en-US" w:eastAsia="zh-CN"/>
              </w:rPr>
              <w:t xml:space="preserve">4</w:t>
            </w:r>
            <w:r/>
          </w:p>
        </w:tc>
        <w:tc>
          <w:tcPr>
            <w:tcBorders>
              <w:left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lang w:val="en-US" w:eastAsia="zh-CN"/>
              </w:rPr>
              <w:t xml:space="preserve">总体</w:t>
            </w:r>
            <w:r>
              <w:rPr>
                <w:rFonts w:hint="eastAsia" w:ascii="微软雅黑" w:hAnsi="微软雅黑" w:cs="微软雅黑"/>
                <w:color w:val="auto"/>
                <w:szCs w:val="21"/>
                <w:highlight w:val="none"/>
              </w:rPr>
              <w:t xml:space="preserve">服务方案</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评标委员会根据供应商针对本项目的采购需求提供的</w:t>
            </w:r>
            <w:r>
              <w:rPr>
                <w:rFonts w:hint="eastAsia" w:ascii="微软雅黑" w:hAnsi="微软雅黑" w:cs="微软雅黑"/>
                <w:color w:val="auto"/>
                <w:szCs w:val="21"/>
                <w:highlight w:val="none"/>
                <w:lang w:val="en-US" w:eastAsia="zh-CN"/>
              </w:rPr>
              <w:t xml:space="preserve">总体</w:t>
            </w:r>
            <w:r>
              <w:rPr>
                <w:rFonts w:hint="eastAsia" w:ascii="微软雅黑" w:hAnsi="微软雅黑" w:cs="微软雅黑"/>
                <w:color w:val="auto"/>
                <w:szCs w:val="21"/>
                <w:highlight w:val="none"/>
              </w:rPr>
              <w:t xml:space="preserve">服务方案进行打分，包括但不限于</w:t>
            </w:r>
            <w:r>
              <w:rPr>
                <w:rFonts w:hint="eastAsia" w:ascii="微软雅黑" w:hAnsi="微软雅黑" w:cs="微软雅黑"/>
                <w:szCs w:val="21"/>
              </w:rPr>
              <w:t xml:space="preserve">总体服务规划、</w:t>
            </w:r>
            <w:r>
              <w:rPr>
                <w:rFonts w:hint="eastAsia" w:ascii="微软雅黑" w:hAnsi="微软雅黑" w:cs="微软雅黑"/>
                <w:szCs w:val="21"/>
                <w:lang w:val="en-US" w:eastAsia="zh-CN"/>
              </w:rPr>
              <w:t xml:space="preserve">售后服务体系、</w:t>
            </w:r>
            <w:r>
              <w:rPr>
                <w:rFonts w:hint="eastAsia" w:ascii="微软雅黑" w:hAnsi="微软雅黑" w:cs="微软雅黑"/>
                <w:szCs w:val="21"/>
              </w:rPr>
              <w:t xml:space="preserve">质量管控体系</w:t>
            </w:r>
            <w:r>
              <w:rPr>
                <w:rFonts w:hint="eastAsia" w:ascii="微软雅黑" w:hAnsi="微软雅黑" w:cs="微软雅黑"/>
                <w:szCs w:val="21"/>
                <w:lang w:eastAsia="zh-CN"/>
              </w:rPr>
              <w:t xml:space="preserve">、</w:t>
            </w:r>
            <w:r>
              <w:rPr>
                <w:rFonts w:hint="eastAsia" w:ascii="微软雅黑" w:hAnsi="微软雅黑" w:cs="微软雅黑"/>
                <w:szCs w:val="21"/>
                <w:lang w:val="en-US" w:eastAsia="zh-CN"/>
              </w:rPr>
              <w:t xml:space="preserve">生产设施设备、产品</w:t>
            </w:r>
            <w:r>
              <w:rPr>
                <w:rFonts w:hint="eastAsia" w:ascii="微软雅黑" w:hAnsi="微软雅黑" w:cs="微软雅黑"/>
                <w:szCs w:val="21"/>
              </w:rPr>
              <w:t xml:space="preserve">情况</w:t>
            </w:r>
            <w:r>
              <w:rPr>
                <w:rFonts w:hint="eastAsia" w:ascii="微软雅黑" w:hAnsi="微软雅黑" w:cs="微软雅黑"/>
                <w:szCs w:val="21"/>
                <w:lang w:val="en-US" w:eastAsia="zh-CN"/>
              </w:rPr>
              <w:t xml:space="preserve">说明</w:t>
            </w:r>
            <w:r>
              <w:rPr>
                <w:rFonts w:hint="eastAsia" w:ascii="微软雅黑" w:hAnsi="微软雅黑" w:cs="微软雅黑"/>
                <w:szCs w:val="21"/>
              </w:rPr>
              <w:t xml:space="preserve">、项目管理制度、风险控制、服务质量保证</w:t>
            </w:r>
            <w:r>
              <w:rPr>
                <w:rFonts w:hint="eastAsia" w:ascii="微软雅黑" w:hAnsi="微软雅黑" w:cs="微软雅黑"/>
                <w:szCs w:val="21"/>
                <w:lang w:eastAsia="zh-CN"/>
              </w:rPr>
              <w:t xml:space="preserve">、供货稳定性</w:t>
            </w:r>
            <w:r>
              <w:rPr>
                <w:rFonts w:hint="eastAsia" w:ascii="微软雅黑" w:hAnsi="微软雅黑" w:cs="微软雅黑"/>
                <w:color w:val="auto"/>
                <w:szCs w:val="21"/>
                <w:highlight w:val="none"/>
              </w:rPr>
              <w:t xml:space="preserve">等：</w:t>
            </w:r>
            <w:r/>
          </w:p>
          <w:p>
            <w:pPr>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方案全面，科学性、合理性、操作性强的得</w:t>
            </w:r>
            <w:r>
              <w:rPr>
                <w:rFonts w:hint="eastAsia" w:ascii="微软雅黑" w:hAnsi="微软雅黑" w:cs="微软雅黑"/>
                <w:szCs w:val="21"/>
                <w:lang w:val="en-US" w:eastAsia="zh-CN"/>
              </w:rPr>
              <w:t xml:space="preserve">10</w:t>
            </w:r>
            <w:r>
              <w:rPr>
                <w:rFonts w:hint="eastAsia" w:ascii="微软雅黑" w:hAnsi="微软雅黑" w:cs="微软雅黑"/>
                <w:szCs w:val="21"/>
              </w:rPr>
              <w:t xml:space="preserve">分；</w:t>
            </w:r>
            <w:r/>
          </w:p>
          <w:p>
            <w:pPr>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方案较全面，科学性、合理性、操作性较强的得</w:t>
            </w:r>
            <w:r>
              <w:rPr>
                <w:rFonts w:hint="eastAsia" w:ascii="微软雅黑" w:hAnsi="微软雅黑" w:cs="微软雅黑"/>
                <w:szCs w:val="21"/>
                <w:lang w:val="en-US" w:eastAsia="zh-CN"/>
              </w:rPr>
              <w:t xml:space="preserve">8</w:t>
            </w:r>
            <w:r>
              <w:rPr>
                <w:rFonts w:hint="eastAsia" w:ascii="微软雅黑" w:hAnsi="微软雅黑" w:cs="微软雅黑"/>
                <w:szCs w:val="21"/>
              </w:rPr>
              <w:t xml:space="preserve">分；</w:t>
            </w:r>
            <w:r/>
          </w:p>
          <w:p>
            <w:pPr>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方案基本全面，科学性、合理性、实际可操作性一般的得</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分；</w:t>
            </w:r>
            <w:r/>
          </w:p>
          <w:p>
            <w:pPr>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方案内容</w:t>
            </w:r>
            <w:r>
              <w:rPr>
                <w:rFonts w:hint="eastAsia" w:ascii="微软雅黑" w:hAnsi="微软雅黑" w:cs="微软雅黑"/>
                <w:szCs w:val="21"/>
                <w:lang w:val="en-US" w:eastAsia="zh-CN"/>
              </w:rPr>
              <w:t xml:space="preserve">较为</w:t>
            </w:r>
            <w:r>
              <w:rPr>
                <w:rFonts w:hint="eastAsia" w:ascii="微软雅黑" w:hAnsi="微软雅黑" w:cs="微软雅黑"/>
                <w:szCs w:val="21"/>
              </w:rPr>
              <w:t xml:space="preserve">欠缺，科学性、合理性、实际可操作性较差的得</w:t>
            </w:r>
            <w:r>
              <w:rPr>
                <w:rFonts w:hint="eastAsia" w:ascii="微软雅黑" w:hAnsi="微软雅黑" w:cs="微软雅黑"/>
                <w:szCs w:val="21"/>
                <w:lang w:val="en-US" w:eastAsia="zh-CN"/>
              </w:rPr>
              <w:t xml:space="preserve">4</w:t>
            </w:r>
            <w:r>
              <w:rPr>
                <w:rFonts w:hint="eastAsia" w:ascii="微软雅黑" w:hAnsi="微软雅黑" w:cs="微软雅黑"/>
                <w:szCs w:val="21"/>
              </w:rPr>
              <w:t xml:space="preserve">分；</w:t>
            </w:r>
            <w:r/>
          </w:p>
          <w:p>
            <w:pPr>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方案内容欠缺，科学性、合理性、实际可操作性差的得2分；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szCs w:val="21"/>
              </w:rPr>
              <w:t xml:space="preserve">未提供不得分。</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420" w:lineRule="exact"/>
              <w:tabs>
                <w:tab w:val="center" w:pos="251" w:leader="none"/>
                <w:tab w:val="left" w:pos="365" w:leader="none"/>
              </w:tabs>
              <w:rPr>
                <w:rFonts w:hint="eastAsia" w:ascii="微软雅黑" w:hAnsi="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10</w:t>
            </w:r>
            <w:r/>
          </w:p>
        </w:tc>
      </w:tr>
      <w:tr>
        <w:trPr>
          <w:jc w:val="center"/>
          <w:trHeight w:val="1386"/>
        </w:trPr>
        <w:tc>
          <w:tcPr>
            <w:tcBorders>
              <w:left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eastAsia="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5</w:t>
            </w:r>
            <w:r/>
          </w:p>
        </w:tc>
        <w:tc>
          <w:tcPr>
            <w:tcBorders>
              <w:left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jc w:val="both"/>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提供自2023年1月1日以来（以合同签订日期为准）承</w:t>
            </w:r>
            <w:r>
              <w:rPr>
                <w:rFonts w:hint="eastAsia" w:ascii="微软雅黑" w:hAnsi="微软雅黑" w:cs="微软雅黑"/>
                <w:color w:val="auto"/>
                <w:szCs w:val="21"/>
                <w:highlight w:val="none"/>
                <w:lang w:val="en-US" w:eastAsia="zh-CN"/>
              </w:rPr>
              <w:t xml:space="preserve">担</w:t>
            </w:r>
            <w:r>
              <w:rPr>
                <w:rFonts w:hint="eastAsia" w:ascii="微软雅黑" w:hAnsi="微软雅黑" w:cs="微软雅黑"/>
                <w:color w:val="auto"/>
                <w:szCs w:val="21"/>
                <w:highlight w:val="none"/>
              </w:rPr>
              <w:t xml:space="preserve">过类似项目业绩的，每提供一份</w:t>
            </w:r>
            <w:r>
              <w:rPr>
                <w:rFonts w:hint="eastAsia" w:ascii="微软雅黑" w:hAnsi="微软雅黑" w:cs="微软雅黑"/>
                <w:color w:val="auto"/>
                <w:szCs w:val="21"/>
                <w:highlight w:val="none"/>
                <w:lang w:val="en-US" w:eastAsia="zh-CN"/>
              </w:rPr>
              <w:t xml:space="preserve">业绩</w:t>
            </w:r>
            <w:r>
              <w:rPr>
                <w:rFonts w:hint="eastAsia" w:ascii="微软雅黑" w:hAnsi="微软雅黑" w:cs="微软雅黑"/>
                <w:color w:val="auto"/>
                <w:szCs w:val="21"/>
                <w:highlight w:val="none"/>
              </w:rPr>
              <w:t xml:space="preserve">得</w:t>
            </w:r>
            <w:r>
              <w:rPr>
                <w:rFonts w:hint="eastAsia" w:ascii="微软雅黑" w:hAnsi="微软雅黑" w:cs="微软雅黑"/>
                <w:color w:val="auto"/>
                <w:szCs w:val="21"/>
                <w:highlight w:val="none"/>
                <w:lang w:val="en-US" w:eastAsia="zh-CN"/>
              </w:rPr>
              <w:t xml:space="preserve">1</w:t>
            </w:r>
            <w:r>
              <w:rPr>
                <w:rFonts w:hint="eastAsia" w:ascii="微软雅黑" w:hAnsi="微软雅黑" w:cs="微软雅黑"/>
                <w:color w:val="auto"/>
                <w:szCs w:val="21"/>
                <w:highlight w:val="none"/>
              </w:rPr>
              <w:t xml:space="preserve">分，最多得</w:t>
            </w:r>
            <w:r>
              <w:rPr>
                <w:rFonts w:hint="eastAsia" w:ascii="微软雅黑" w:hAnsi="微软雅黑" w:cs="微软雅黑"/>
                <w:color w:val="auto"/>
                <w:szCs w:val="21"/>
                <w:highlight w:val="none"/>
                <w:lang w:val="en-US" w:eastAsia="zh-CN"/>
              </w:rPr>
              <w:t xml:space="preserve">10</w:t>
            </w:r>
            <w:r>
              <w:rPr>
                <w:rFonts w:hint="eastAsia" w:ascii="微软雅黑" w:hAnsi="微软雅黑" w:cs="微软雅黑"/>
                <w:color w:val="auto"/>
                <w:szCs w:val="21"/>
                <w:highlight w:val="none"/>
              </w:rPr>
              <w:t xml:space="preserve">分</w:t>
            </w:r>
            <w:r>
              <w:rPr>
                <w:rFonts w:hint="eastAsia" w:ascii="微软雅黑" w:hAnsi="微软雅黑" w:cs="微软雅黑"/>
                <w:color w:val="auto"/>
                <w:szCs w:val="21"/>
                <w:highlight w:val="none"/>
                <w:lang w:eastAsia="zh-CN"/>
              </w:rPr>
              <w:t xml:space="preserve">。</w:t>
            </w:r>
            <w:r>
              <w:rPr>
                <w:rFonts w:hint="eastAsia" w:ascii="微软雅黑" w:hAnsi="微软雅黑" w:cs="微软雅黑"/>
                <w:color w:val="auto"/>
                <w:szCs w:val="21"/>
                <w:highlight w:val="none"/>
              </w:rPr>
              <w:t xml:space="preserve">（提供业绩合同复印件</w:t>
            </w:r>
            <w:r>
              <w:rPr>
                <w:rFonts w:hint="eastAsia" w:ascii="微软雅黑" w:hAnsi="微软雅黑" w:cs="微软雅黑"/>
                <w:color w:val="auto"/>
                <w:szCs w:val="21"/>
                <w:highlight w:val="none"/>
                <w:lang w:val="en-US" w:eastAsia="zh-CN"/>
              </w:rPr>
              <w:t xml:space="preserve">并</w:t>
            </w:r>
            <w:r>
              <w:rPr>
                <w:rFonts w:hint="eastAsia" w:ascii="微软雅黑" w:hAnsi="微软雅黑" w:cs="微软雅黑"/>
                <w:color w:val="auto"/>
                <w:szCs w:val="21"/>
                <w:highlight w:val="none"/>
              </w:rPr>
              <w:t xml:space="preserve">加盖公章，合同</w:t>
            </w:r>
            <w:r>
              <w:rPr>
                <w:rFonts w:hint="eastAsia" w:ascii="微软雅黑" w:hAnsi="微软雅黑" w:cs="微软雅黑"/>
                <w:color w:val="auto"/>
                <w:szCs w:val="21"/>
                <w:highlight w:val="none"/>
                <w:lang w:val="en-US" w:eastAsia="zh-CN"/>
              </w:rPr>
              <w:t xml:space="preserve">须</w:t>
            </w:r>
            <w:r>
              <w:rPr>
                <w:rFonts w:hint="eastAsia" w:ascii="微软雅黑" w:hAnsi="微软雅黑" w:cs="微软雅黑"/>
                <w:color w:val="auto"/>
                <w:szCs w:val="21"/>
                <w:highlight w:val="none"/>
              </w:rPr>
              <w:t xml:space="preserve">体现相关内容，未体现不得分，合同原件备查）</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420" w:lineRule="exact"/>
              <w:rPr>
                <w:rFonts w:hint="default" w:ascii="微软雅黑" w:hAnsi="微软雅黑" w:eastAsia="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10</w:t>
            </w:r>
            <w:r/>
          </w:p>
        </w:tc>
      </w:tr>
    </w:tbl>
    <w:p>
      <w:pPr>
        <w:jc w:val="left"/>
        <w:spacing w:line="420" w:lineRule="exact"/>
        <w:rPr>
          <w:rFonts w:hint="eastAsia" w:ascii="微软雅黑" w:hAnsi="微软雅黑" w:cs="微软雅黑"/>
          <w:b/>
          <w:bCs/>
          <w:color w:val="auto"/>
          <w:szCs w:val="21"/>
          <w:highlight w:val="none"/>
          <w:lang w:val="en-US" w:eastAsia="zh-CN"/>
        </w:rPr>
      </w:pPr>
      <w:r>
        <w:rPr>
          <w:rFonts w:hint="eastAsia" w:ascii="微软雅黑" w:hAnsi="微软雅黑" w:cs="微软雅黑"/>
          <w:b/>
          <w:bCs/>
          <w:color w:val="auto"/>
          <w:szCs w:val="21"/>
          <w:highlight w:val="none"/>
          <w:lang w:val="en-US" w:eastAsia="zh-CN"/>
        </w:rPr>
        <w:t xml:space="preserve">分包三：</w:t>
      </w:r>
      <w:r/>
    </w:p>
    <w:tbl>
      <w:tblPr>
        <w:tblStyle w:val="1047"/>
        <w:tblW w:w="58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616"/>
        <w:gridCol w:w="6766"/>
        <w:gridCol w:w="797"/>
      </w:tblGrid>
      <w:tr>
        <w:trPr>
          <w:jc w:val="center"/>
          <w:trHeight w:val="20"/>
        </w:trPr>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评分项目</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评分标准及细则</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11" w:type="pct"/>
            <w:vAlign w:val="center"/>
            <w:textDirection w:val="lrTb"/>
            <w:noWrap w:val="false"/>
          </w:tcPr>
          <w:p>
            <w:pPr>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价格分</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ind w:firstLine="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价格分采用低价优先法计算，即满足采购文件要求且报价最低的投标人的报价为评标基准价，其价格分为满分</w:t>
            </w:r>
            <w:r>
              <w:rPr>
                <w:rFonts w:hint="eastAsia" w:ascii="微软雅黑" w:hAnsi="微软雅黑" w:cs="微软雅黑"/>
                <w:color w:val="auto"/>
                <w:szCs w:val="21"/>
                <w:highlight w:val="none"/>
                <w:lang w:val="en-US" w:eastAsia="zh-CN"/>
              </w:rPr>
              <w:t xml:space="preserve">4</w:t>
            </w:r>
            <w:r>
              <w:rPr>
                <w:rFonts w:hint="eastAsia" w:ascii="微软雅黑" w:hAnsi="微软雅黑" w:cs="微软雅黑"/>
                <w:color w:val="auto"/>
                <w:szCs w:val="21"/>
                <w:highlight w:val="none"/>
              </w:rPr>
              <w:t xml:space="preserve">0分，其它投标人的价格分统一按照以下公式计算：</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报价得分=(评标基准价/该投标人的报价)×</w:t>
            </w:r>
            <w:r>
              <w:rPr>
                <w:rFonts w:hint="eastAsia" w:ascii="微软雅黑" w:hAnsi="微软雅黑" w:cs="微软雅黑"/>
                <w:color w:val="auto"/>
                <w:szCs w:val="21"/>
                <w:highlight w:val="none"/>
                <w:lang w:val="en-US" w:eastAsia="zh-CN"/>
              </w:rPr>
              <w:t xml:space="preserve">4</w:t>
            </w:r>
            <w:r>
              <w:rPr>
                <w:rFonts w:hint="eastAsia" w:ascii="微软雅黑" w:hAnsi="微软雅黑" w:cs="微软雅黑"/>
                <w:color w:val="auto"/>
                <w:szCs w:val="21"/>
                <w:highlight w:val="none"/>
              </w:rPr>
              <w:t xml:space="preserve">0分。</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lang w:val="en-US" w:eastAsia="zh-CN"/>
              </w:rPr>
              <w:t xml:space="preserve">4</w:t>
            </w:r>
            <w:r>
              <w:rPr>
                <w:rFonts w:hint="eastAsia" w:ascii="微软雅黑" w:hAnsi="微软雅黑" w:cs="微软雅黑"/>
                <w:color w:val="auto"/>
                <w:szCs w:val="21"/>
                <w:highlight w:val="none"/>
              </w:rPr>
              <w:t xml:space="preserve">0</w:t>
            </w:r>
            <w:r/>
          </w:p>
        </w:tc>
      </w:tr>
      <w:tr>
        <w:trPr>
          <w:jc w:val="center"/>
          <w:trHeight w:val="1745"/>
        </w:trPr>
        <w:tc>
          <w:tcPr>
            <w:tcBorders>
              <w:left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w:t>
            </w:r>
            <w:r/>
          </w:p>
        </w:tc>
        <w:tc>
          <w:tcPr>
            <w:tcBorders>
              <w:left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技术指标</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spacing w:line="420" w:lineRule="exact"/>
              <w:rPr>
                <w:rFonts w:ascii="微软雅黑" w:hAnsi="微软雅黑" w:cs="微软雅黑"/>
                <w:b/>
              </w:rPr>
            </w:pPr>
            <w:r>
              <w:rPr>
                <w:rFonts w:hint="eastAsia" w:ascii="微软雅黑" w:hAnsi="微软雅黑" w:cs="微软雅黑"/>
                <w:color w:val="auto"/>
                <w:szCs w:val="21"/>
                <w:highlight w:val="none"/>
              </w:rPr>
              <w:t xml:space="preserve">投标人对招标文件具体项目需求的响应程度：全部响应即满足招标文件的技术要求的得</w:t>
            </w:r>
            <w:r>
              <w:rPr>
                <w:rFonts w:hint="eastAsia" w:ascii="微软雅黑" w:hAnsi="微软雅黑" w:cs="微软雅黑"/>
                <w:color w:val="auto"/>
                <w:szCs w:val="21"/>
                <w:highlight w:val="none"/>
                <w:lang w:val="en-US" w:eastAsia="zh-CN"/>
              </w:rPr>
              <w:t xml:space="preserve">32</w:t>
            </w:r>
            <w:r>
              <w:rPr>
                <w:rFonts w:hint="eastAsia" w:ascii="微软雅黑" w:hAnsi="微软雅黑" w:cs="微软雅黑"/>
                <w:color w:val="auto"/>
                <w:szCs w:val="21"/>
                <w:highlight w:val="none"/>
              </w:rPr>
              <w:t xml:space="preserve">分，加“★”为实质性需求参数，有一项不满足视为无效投标，其他参数每负偏离</w:t>
            </w:r>
            <w:r>
              <w:rPr>
                <w:rFonts w:hint="eastAsia" w:ascii="微软雅黑" w:hAnsi="微软雅黑" w:cs="微软雅黑"/>
                <w:color w:val="auto"/>
                <w:szCs w:val="21"/>
                <w:highlight w:val="none"/>
                <w:lang w:val="en-US" w:eastAsia="zh-CN"/>
              </w:rPr>
              <w:t xml:space="preserve">一项</w:t>
            </w:r>
            <w:r>
              <w:rPr>
                <w:rFonts w:hint="eastAsia" w:ascii="微软雅黑" w:hAnsi="微软雅黑" w:cs="微软雅黑"/>
                <w:color w:val="auto"/>
                <w:szCs w:val="21"/>
                <w:highlight w:val="none"/>
              </w:rPr>
              <w:t xml:space="preserve">扣</w:t>
            </w:r>
            <w:r>
              <w:rPr>
                <w:rFonts w:hint="eastAsia" w:ascii="微软雅黑" w:hAnsi="微软雅黑" w:cs="微软雅黑"/>
                <w:color w:val="auto"/>
                <w:szCs w:val="21"/>
                <w:highlight w:val="none"/>
                <w:lang w:val="en-US" w:eastAsia="zh-CN"/>
              </w:rPr>
              <w:t xml:space="preserve">4</w:t>
            </w:r>
            <w:r>
              <w:rPr>
                <w:rFonts w:hint="eastAsia" w:ascii="微软雅黑" w:hAnsi="微软雅黑" w:cs="微软雅黑"/>
                <w:color w:val="auto"/>
                <w:szCs w:val="21"/>
                <w:highlight w:val="none"/>
              </w:rPr>
              <w:t xml:space="preserve">分</w:t>
            </w:r>
            <w:r>
              <w:rPr>
                <w:rFonts w:hint="eastAsia" w:ascii="微软雅黑" w:hAnsi="微软雅黑" w:cs="微软雅黑"/>
                <w:color w:val="auto"/>
                <w:szCs w:val="21"/>
                <w:highlight w:val="none"/>
                <w:lang w:eastAsia="zh-CN"/>
              </w:rPr>
              <w:t xml:space="preserve">，</w:t>
            </w:r>
            <w:r>
              <w:rPr>
                <w:rFonts w:hint="eastAsia" w:ascii="微软雅黑" w:hAnsi="微软雅黑" w:cs="微软雅黑"/>
                <w:color w:val="auto"/>
                <w:szCs w:val="21"/>
                <w:highlight w:val="none"/>
              </w:rPr>
              <w:t xml:space="preserve">扣完为止</w:t>
            </w:r>
            <w:r>
              <w:rPr>
                <w:rFonts w:hint="eastAsia" w:ascii="微软雅黑" w:hAnsi="微软雅黑" w:cs="微软雅黑"/>
                <w:color w:val="auto"/>
                <w:szCs w:val="21"/>
                <w:highlight w:val="none"/>
                <w:lang w:eastAsia="zh-CN"/>
              </w:rPr>
              <w:t xml:space="preserve">。</w:t>
            </w:r>
            <w:r>
              <w:rPr>
                <w:rFonts w:hint="eastAsia" w:ascii="微软雅黑" w:hAnsi="微软雅黑" w:cs="微软雅黑"/>
                <w:b/>
              </w:rPr>
              <w:t xml:space="preserve">注：加★项须在投标文件中提供技术支持资料并加盖公章</w:t>
            </w:r>
            <w:r>
              <w:rPr>
                <w:rFonts w:hint="eastAsia" w:ascii="微软雅黑" w:hAnsi="微软雅黑" w:cs="微软雅黑"/>
                <w:b/>
                <w:lang w:eastAsia="zh-CN"/>
              </w:rPr>
              <w:t xml:space="preserve">，</w:t>
            </w:r>
            <w:r>
              <w:rPr>
                <w:rFonts w:hint="eastAsia" w:ascii="微软雅黑" w:hAnsi="微软雅黑" w:cs="微软雅黑"/>
                <w:b/>
                <w:lang w:val="en-US" w:eastAsia="zh-CN"/>
              </w:rPr>
              <w:t xml:space="preserve">包括但不限于</w:t>
            </w:r>
            <w:r>
              <w:rPr>
                <w:rFonts w:hint="eastAsia" w:ascii="微软雅黑" w:hAnsi="微软雅黑" w:cs="微软雅黑"/>
                <w:b/>
              </w:rPr>
              <w:t xml:space="preserve">彩页、</w:t>
            </w:r>
            <w:r>
              <w:rPr>
                <w:rFonts w:hint="eastAsia" w:ascii="微软雅黑" w:hAnsi="微软雅黑" w:cs="微软雅黑"/>
                <w:b/>
                <w:lang w:val="en-US" w:eastAsia="zh-CN"/>
              </w:rPr>
              <w:t xml:space="preserve">产品说明</w:t>
            </w:r>
            <w:r>
              <w:rPr>
                <w:rFonts w:hint="eastAsia" w:ascii="微软雅黑" w:hAnsi="微软雅黑" w:cs="微软雅黑"/>
                <w:b/>
              </w:rPr>
              <w:t xml:space="preserve">、检测报告（若具体指标中另有要求的，以具体指标中的要求为准）。未按要求提供技术支持资料的，视同未对招标文件采购要求作出响应，评审时不予认可。</w:t>
            </w:r>
            <w:r/>
          </w:p>
          <w:p>
            <w:pPr>
              <w:spacing w:line="420" w:lineRule="exact"/>
              <w:rPr>
                <w:rFonts w:hint="eastAsia" w:ascii="微软雅黑" w:hAnsi="微软雅黑" w:cs="微软雅黑"/>
                <w:color w:val="auto"/>
                <w:szCs w:val="21"/>
                <w:highlight w:val="none"/>
              </w:rPr>
            </w:pPr>
            <w:r>
              <w:rPr>
                <w:rFonts w:hint="eastAsia" w:ascii="微软雅黑" w:hAnsi="微软雅黑" w:cs="微软雅黑"/>
                <w:bCs/>
                <w:szCs w:val="21"/>
              </w:rPr>
              <w:t xml:space="preserve">（投标人需在“技术及商务需求响应表”中如实逐项填列所投产品的参数及服务承诺，如招标文件要求提供相应证明材料的，应在偏离表中注明证明材料所在投标文件的页码位置）</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420" w:lineRule="exact"/>
              <w:rPr>
                <w:rFonts w:hint="default" w:ascii="微软雅黑" w:hAnsi="微软雅黑" w:eastAsia="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32</w:t>
            </w:r>
            <w:r/>
          </w:p>
        </w:tc>
      </w:tr>
      <w:tr>
        <w:trPr>
          <w:jc w:val="center"/>
          <w:trHeight w:val="869"/>
        </w:trPr>
        <w:tc>
          <w:tcPr>
            <w:tcBorders>
              <w:left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eastAsia="微软雅黑" w:cs="微软雅黑"/>
                <w:color w:val="auto"/>
                <w:szCs w:val="21"/>
                <w:highlight w:val="none"/>
                <w:lang w:eastAsia="zh-CN"/>
              </w:rPr>
            </w:pPr>
            <w:r>
              <w:rPr>
                <w:rFonts w:hint="eastAsia" w:ascii="微软雅黑" w:hAnsi="微软雅黑" w:cs="微软雅黑"/>
                <w:color w:val="auto"/>
                <w:szCs w:val="21"/>
                <w:highlight w:val="none"/>
                <w:lang w:val="en-US" w:eastAsia="zh-CN"/>
              </w:rPr>
              <w:t xml:space="preserve">3</w:t>
            </w:r>
            <w:r/>
          </w:p>
        </w:tc>
        <w:tc>
          <w:tcPr>
            <w:tcBorders>
              <w:left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lang w:val="en-US" w:eastAsia="zh-CN"/>
              </w:rPr>
              <w:t xml:space="preserve">样品</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评标委员会根据供应商现场提供的样品是否有特殊气味、颜色、是否有异物、颗粒大小及颗粒是否均匀进行打分：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样品无特殊异味、颜色纯正均匀、无任何异物杂质、颗粒大小适中且均匀度极佳的，得10分；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样品无不良异味、颜色均匀、无明显异物杂质、颗粒大小及均匀度较好的，得7分；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样品无刺鼻霉变异味、颜色基本正常、无有害异物、颗粒大小及均匀度一般的，得4分；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样品存在明显异味、颜色暗沉色差大、异物较多、颗粒大小不均、均匀度差的，得1分；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未按要求提供样品的，本项不得分。</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420" w:lineRule="exact"/>
              <w:tabs>
                <w:tab w:val="center" w:pos="251" w:leader="none"/>
                <w:tab w:val="left" w:pos="365" w:leader="none"/>
              </w:tabs>
              <w:rPr>
                <w:rFonts w:hint="eastAsia" w:ascii="微软雅黑" w:hAnsi="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10</w:t>
            </w:r>
            <w:r/>
          </w:p>
        </w:tc>
      </w:tr>
      <w:tr>
        <w:trPr>
          <w:jc w:val="center"/>
          <w:trHeight w:val="1386"/>
        </w:trPr>
        <w:tc>
          <w:tcPr>
            <w:tcBorders>
              <w:left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lang w:val="en-US" w:eastAsia="zh-CN"/>
              </w:rPr>
              <w:t xml:space="preserve">4</w:t>
            </w:r>
            <w:r/>
          </w:p>
        </w:tc>
        <w:tc>
          <w:tcPr>
            <w:tcBorders>
              <w:left w:val="single" w:color="auto" w:sz="4" w:space="0"/>
              <w:right w:val="single" w:color="auto" w:sz="4" w:space="0"/>
            </w:tcBorders>
            <w:tcW w:w="1616"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lang w:val="en-US" w:eastAsia="zh-CN"/>
              </w:rPr>
              <w:t xml:space="preserve">总体</w:t>
            </w:r>
            <w:r>
              <w:rPr>
                <w:rFonts w:hint="eastAsia" w:ascii="微软雅黑" w:hAnsi="微软雅黑" w:cs="微软雅黑"/>
                <w:color w:val="auto"/>
                <w:szCs w:val="21"/>
                <w:highlight w:val="none"/>
              </w:rPr>
              <w:t xml:space="preserve">服务方案</w:t>
            </w:r>
            <w:r/>
          </w:p>
        </w:tc>
        <w:tc>
          <w:tcPr>
            <w:tcBorders>
              <w:top w:val="single" w:color="auto" w:sz="4" w:space="0"/>
              <w:left w:val="single" w:color="auto" w:sz="4" w:space="0"/>
              <w:bottom w:val="single" w:color="auto" w:sz="4" w:space="0"/>
              <w:right w:val="single" w:color="auto" w:sz="4" w:space="0"/>
            </w:tcBorders>
            <w:tcW w:w="6766"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评标委员会根据供应商针对本项目的采购需求提供的</w:t>
            </w:r>
            <w:r>
              <w:rPr>
                <w:rFonts w:hint="eastAsia" w:ascii="微软雅黑" w:hAnsi="微软雅黑" w:cs="微软雅黑"/>
                <w:color w:val="auto"/>
                <w:szCs w:val="21"/>
                <w:highlight w:val="none"/>
                <w:lang w:val="en-US" w:eastAsia="zh-CN"/>
              </w:rPr>
              <w:t xml:space="preserve">总体</w:t>
            </w:r>
            <w:r>
              <w:rPr>
                <w:rFonts w:hint="eastAsia" w:ascii="微软雅黑" w:hAnsi="微软雅黑" w:cs="微软雅黑"/>
                <w:color w:val="auto"/>
                <w:szCs w:val="21"/>
                <w:highlight w:val="none"/>
              </w:rPr>
              <w:t xml:space="preserve">服务方案进行打分，包括但不限于</w:t>
            </w:r>
            <w:r>
              <w:rPr>
                <w:rFonts w:hint="eastAsia" w:ascii="微软雅黑" w:hAnsi="微软雅黑" w:cs="微软雅黑"/>
                <w:szCs w:val="21"/>
              </w:rPr>
              <w:t xml:space="preserve">总体服务规划、</w:t>
            </w:r>
            <w:r>
              <w:rPr>
                <w:rFonts w:hint="eastAsia" w:ascii="微软雅黑" w:hAnsi="微软雅黑" w:cs="微软雅黑"/>
                <w:szCs w:val="21"/>
                <w:lang w:val="en-US" w:eastAsia="zh-CN"/>
              </w:rPr>
              <w:t xml:space="preserve">售后服务体系、</w:t>
            </w:r>
            <w:r>
              <w:rPr>
                <w:rFonts w:hint="eastAsia" w:ascii="微软雅黑" w:hAnsi="微软雅黑" w:cs="微软雅黑"/>
                <w:szCs w:val="21"/>
              </w:rPr>
              <w:t xml:space="preserve">质量管控体系</w:t>
            </w:r>
            <w:r>
              <w:rPr>
                <w:rFonts w:hint="eastAsia" w:ascii="微软雅黑" w:hAnsi="微软雅黑" w:cs="微软雅黑"/>
                <w:szCs w:val="21"/>
                <w:lang w:eastAsia="zh-CN"/>
              </w:rPr>
              <w:t xml:space="preserve">、</w:t>
            </w:r>
            <w:r>
              <w:rPr>
                <w:rFonts w:hint="eastAsia" w:ascii="微软雅黑" w:hAnsi="微软雅黑" w:cs="微软雅黑"/>
                <w:szCs w:val="21"/>
                <w:lang w:val="en-US" w:eastAsia="zh-CN"/>
              </w:rPr>
              <w:t xml:space="preserve">生产设施设备、产品</w:t>
            </w:r>
            <w:r>
              <w:rPr>
                <w:rFonts w:hint="eastAsia" w:ascii="微软雅黑" w:hAnsi="微软雅黑" w:cs="微软雅黑"/>
                <w:szCs w:val="21"/>
              </w:rPr>
              <w:t xml:space="preserve">情况</w:t>
            </w:r>
            <w:r>
              <w:rPr>
                <w:rFonts w:hint="eastAsia" w:ascii="微软雅黑" w:hAnsi="微软雅黑" w:cs="微软雅黑"/>
                <w:szCs w:val="21"/>
                <w:lang w:val="en-US" w:eastAsia="zh-CN"/>
              </w:rPr>
              <w:t xml:space="preserve">说明</w:t>
            </w:r>
            <w:r>
              <w:rPr>
                <w:rFonts w:hint="eastAsia" w:ascii="微软雅黑" w:hAnsi="微软雅黑" w:cs="微软雅黑"/>
                <w:szCs w:val="21"/>
              </w:rPr>
              <w:t xml:space="preserve">、项目管理制度、风险控制、服务质量保证</w:t>
            </w:r>
            <w:r>
              <w:rPr>
                <w:rFonts w:hint="eastAsia" w:ascii="微软雅黑" w:hAnsi="微软雅黑" w:cs="微软雅黑"/>
                <w:szCs w:val="21"/>
                <w:lang w:eastAsia="zh-CN"/>
              </w:rPr>
              <w:t xml:space="preserve">、供货稳定性</w:t>
            </w:r>
            <w:r>
              <w:rPr>
                <w:rFonts w:hint="eastAsia" w:ascii="微软雅黑" w:hAnsi="微软雅黑" w:cs="微软雅黑"/>
                <w:color w:val="auto"/>
                <w:szCs w:val="21"/>
                <w:highlight w:val="none"/>
              </w:rPr>
              <w:t xml:space="preserve">等：</w:t>
            </w:r>
            <w:r/>
          </w:p>
          <w:p>
            <w:pPr>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方案全面，科学性、合理性、操作性强的得</w:t>
            </w:r>
            <w:r>
              <w:rPr>
                <w:rFonts w:hint="eastAsia" w:ascii="微软雅黑" w:hAnsi="微软雅黑" w:cs="微软雅黑"/>
                <w:szCs w:val="21"/>
                <w:lang w:val="en-US" w:eastAsia="zh-CN"/>
              </w:rPr>
              <w:t xml:space="preserve">10</w:t>
            </w:r>
            <w:r>
              <w:rPr>
                <w:rFonts w:hint="eastAsia" w:ascii="微软雅黑" w:hAnsi="微软雅黑" w:cs="微软雅黑"/>
                <w:szCs w:val="21"/>
              </w:rPr>
              <w:t xml:space="preserve">分；</w:t>
            </w:r>
            <w:r/>
          </w:p>
          <w:p>
            <w:pPr>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方案较全面，科学性、合理性、操作性较强的得</w:t>
            </w:r>
            <w:r>
              <w:rPr>
                <w:rFonts w:hint="eastAsia" w:ascii="微软雅黑" w:hAnsi="微软雅黑" w:cs="微软雅黑"/>
                <w:szCs w:val="21"/>
                <w:lang w:val="en-US" w:eastAsia="zh-CN"/>
              </w:rPr>
              <w:t xml:space="preserve">8</w:t>
            </w:r>
            <w:r>
              <w:rPr>
                <w:rFonts w:hint="eastAsia" w:ascii="微软雅黑" w:hAnsi="微软雅黑" w:cs="微软雅黑"/>
                <w:szCs w:val="21"/>
              </w:rPr>
              <w:t xml:space="preserve">分；</w:t>
            </w:r>
            <w:r/>
          </w:p>
          <w:p>
            <w:pPr>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方案基本全面，科学性、合理性、实际可操作性一般的得</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分；</w:t>
            </w:r>
            <w:r/>
          </w:p>
          <w:p>
            <w:pPr>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方案内容</w:t>
            </w:r>
            <w:r>
              <w:rPr>
                <w:rFonts w:hint="eastAsia" w:ascii="微软雅黑" w:hAnsi="微软雅黑" w:cs="微软雅黑"/>
                <w:szCs w:val="21"/>
                <w:lang w:val="en-US" w:eastAsia="zh-CN"/>
              </w:rPr>
              <w:t xml:space="preserve">较为</w:t>
            </w:r>
            <w:r>
              <w:rPr>
                <w:rFonts w:hint="eastAsia" w:ascii="微软雅黑" w:hAnsi="微软雅黑" w:cs="微软雅黑"/>
                <w:szCs w:val="21"/>
              </w:rPr>
              <w:t xml:space="preserve">欠缺，科学性、合理性、实际可操作性较差的得</w:t>
            </w:r>
            <w:r>
              <w:rPr>
                <w:rFonts w:hint="eastAsia" w:ascii="微软雅黑" w:hAnsi="微软雅黑" w:cs="微软雅黑"/>
                <w:szCs w:val="21"/>
                <w:lang w:val="en-US" w:eastAsia="zh-CN"/>
              </w:rPr>
              <w:t xml:space="preserve">4</w:t>
            </w:r>
            <w:r>
              <w:rPr>
                <w:rFonts w:hint="eastAsia" w:ascii="微软雅黑" w:hAnsi="微软雅黑" w:cs="微软雅黑"/>
                <w:szCs w:val="21"/>
              </w:rPr>
              <w:t xml:space="preserve">分；</w:t>
            </w:r>
            <w:r/>
          </w:p>
          <w:p>
            <w:pPr>
              <w:spacing w:line="440" w:lineRule="exact"/>
              <w:tabs>
                <w:tab w:val="left" w:pos="3600" w:leader="none"/>
              </w:tabs>
              <w:rPr>
                <w:rFonts w:hint="eastAsia" w:ascii="微软雅黑" w:hAnsi="微软雅黑" w:cs="微软雅黑"/>
                <w:szCs w:val="21"/>
              </w:rPr>
            </w:pPr>
            <w:r>
              <w:rPr>
                <w:rFonts w:hint="eastAsia" w:ascii="微软雅黑" w:hAnsi="微软雅黑" w:cs="微软雅黑"/>
                <w:szCs w:val="21"/>
              </w:rPr>
              <w:t xml:space="preserve">方案内容欠缺，科学性、合理性、实际可操作性差的得2分；</w:t>
            </w:r>
            <w:r/>
          </w:p>
          <w:p>
            <w:pPr>
              <w:spacing w:line="420" w:lineRule="exact"/>
              <w:rPr>
                <w:rFonts w:hint="eastAsia" w:ascii="微软雅黑" w:hAnsi="微软雅黑" w:cs="微软雅黑"/>
                <w:color w:val="auto"/>
                <w:szCs w:val="21"/>
                <w:highlight w:val="none"/>
              </w:rPr>
            </w:pPr>
            <w:r>
              <w:rPr>
                <w:rFonts w:hint="eastAsia" w:ascii="微软雅黑" w:hAnsi="微软雅黑" w:cs="微软雅黑"/>
                <w:szCs w:val="21"/>
              </w:rPr>
              <w:t xml:space="preserve">未提供不得分。</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420" w:lineRule="exact"/>
              <w:tabs>
                <w:tab w:val="center" w:pos="251" w:leader="none"/>
                <w:tab w:val="left" w:pos="365" w:leader="none"/>
              </w:tabs>
              <w:rPr>
                <w:rFonts w:hint="eastAsia" w:ascii="微软雅黑" w:hAnsi="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10</w:t>
            </w:r>
            <w:r/>
          </w:p>
        </w:tc>
      </w:tr>
      <w:tr>
        <w:trPr>
          <w:jc w:val="center"/>
          <w:trHeight w:val="1386"/>
        </w:trPr>
        <w:tc>
          <w:tcPr>
            <w:tcBorders>
              <w:left w:val="single" w:color="auto" w:sz="4" w:space="0"/>
              <w:right w:val="single" w:color="auto" w:sz="4" w:space="0"/>
            </w:tcBorders>
            <w:tcW w:w="391" w:type="pct"/>
            <w:vAlign w:val="center"/>
            <w:textDirection w:val="lrTb"/>
            <w:noWrap w:val="false"/>
          </w:tcPr>
          <w:p>
            <w:pPr>
              <w:jc w:val="center"/>
              <w:spacing w:line="420" w:lineRule="exact"/>
              <w:rPr>
                <w:rFonts w:hint="eastAsia" w:ascii="微软雅黑" w:hAnsi="微软雅黑" w:eastAsia="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5</w:t>
            </w:r>
            <w:r/>
          </w:p>
        </w:tc>
        <w:tc>
          <w:tcPr>
            <w:tcBorders>
              <w:left w:val="single" w:color="auto" w:sz="4" w:space="0"/>
              <w:right w:val="single" w:color="auto" w:sz="4" w:space="0"/>
            </w:tcBorders>
            <w:tcW w:w="811" w:type="pct"/>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3396" w:type="pct"/>
            <w:vAlign w:val="center"/>
            <w:textDirection w:val="lrTb"/>
            <w:noWrap w:val="false"/>
          </w:tcPr>
          <w:p>
            <w:pPr>
              <w:jc w:val="both"/>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提供自2023年1月1日以来（以合同签订日期为准）承</w:t>
            </w:r>
            <w:r>
              <w:rPr>
                <w:rFonts w:hint="eastAsia" w:ascii="微软雅黑" w:hAnsi="微软雅黑" w:cs="微软雅黑"/>
                <w:color w:val="auto"/>
                <w:szCs w:val="21"/>
                <w:highlight w:val="none"/>
                <w:lang w:val="en-US" w:eastAsia="zh-CN"/>
              </w:rPr>
              <w:t xml:space="preserve">担</w:t>
            </w:r>
            <w:r>
              <w:rPr>
                <w:rFonts w:hint="eastAsia" w:ascii="微软雅黑" w:hAnsi="微软雅黑" w:cs="微软雅黑"/>
                <w:color w:val="auto"/>
                <w:szCs w:val="21"/>
                <w:highlight w:val="none"/>
              </w:rPr>
              <w:t xml:space="preserve">过类似项目业绩的，每提供一份</w:t>
            </w:r>
            <w:r>
              <w:rPr>
                <w:rFonts w:hint="eastAsia" w:ascii="微软雅黑" w:hAnsi="微软雅黑" w:cs="微软雅黑"/>
                <w:color w:val="auto"/>
                <w:szCs w:val="21"/>
                <w:highlight w:val="none"/>
                <w:lang w:val="en-US" w:eastAsia="zh-CN"/>
              </w:rPr>
              <w:t xml:space="preserve">业绩</w:t>
            </w:r>
            <w:r>
              <w:rPr>
                <w:rFonts w:hint="eastAsia" w:ascii="微软雅黑" w:hAnsi="微软雅黑" w:cs="微软雅黑"/>
                <w:color w:val="auto"/>
                <w:szCs w:val="21"/>
                <w:highlight w:val="none"/>
              </w:rPr>
              <w:t xml:space="preserve">得</w:t>
            </w:r>
            <w:r>
              <w:rPr>
                <w:rFonts w:hint="eastAsia" w:ascii="微软雅黑" w:hAnsi="微软雅黑" w:cs="微软雅黑"/>
                <w:color w:val="auto"/>
                <w:szCs w:val="21"/>
                <w:highlight w:val="none"/>
                <w:lang w:val="en-US" w:eastAsia="zh-CN"/>
              </w:rPr>
              <w:t xml:space="preserve">1</w:t>
            </w:r>
            <w:r>
              <w:rPr>
                <w:rFonts w:hint="eastAsia" w:ascii="微软雅黑" w:hAnsi="微软雅黑" w:cs="微软雅黑"/>
                <w:color w:val="auto"/>
                <w:szCs w:val="21"/>
                <w:highlight w:val="none"/>
              </w:rPr>
              <w:t xml:space="preserve">分，最多得</w:t>
            </w:r>
            <w:r>
              <w:rPr>
                <w:rFonts w:hint="eastAsia" w:ascii="微软雅黑" w:hAnsi="微软雅黑" w:cs="微软雅黑"/>
                <w:color w:val="auto"/>
                <w:szCs w:val="21"/>
                <w:highlight w:val="none"/>
                <w:lang w:val="en-US" w:eastAsia="zh-CN"/>
              </w:rPr>
              <w:t xml:space="preserve">8</w:t>
            </w:r>
            <w:r>
              <w:rPr>
                <w:rFonts w:hint="eastAsia" w:ascii="微软雅黑" w:hAnsi="微软雅黑" w:cs="微软雅黑"/>
                <w:color w:val="auto"/>
                <w:szCs w:val="21"/>
                <w:highlight w:val="none"/>
              </w:rPr>
              <w:t xml:space="preserve">分</w:t>
            </w:r>
            <w:r>
              <w:rPr>
                <w:rFonts w:hint="eastAsia" w:ascii="微软雅黑" w:hAnsi="微软雅黑" w:cs="微软雅黑"/>
                <w:color w:val="auto"/>
                <w:szCs w:val="21"/>
                <w:highlight w:val="none"/>
                <w:lang w:eastAsia="zh-CN"/>
              </w:rPr>
              <w:t xml:space="preserve">。</w:t>
            </w:r>
            <w:r>
              <w:rPr>
                <w:rFonts w:hint="eastAsia" w:ascii="微软雅黑" w:hAnsi="微软雅黑" w:cs="微软雅黑"/>
                <w:color w:val="auto"/>
                <w:szCs w:val="21"/>
                <w:highlight w:val="none"/>
              </w:rPr>
              <w:t xml:space="preserve">（提供业绩合同复印件</w:t>
            </w:r>
            <w:r>
              <w:rPr>
                <w:rFonts w:hint="eastAsia" w:ascii="微软雅黑" w:hAnsi="微软雅黑" w:cs="微软雅黑"/>
                <w:color w:val="auto"/>
                <w:szCs w:val="21"/>
                <w:highlight w:val="none"/>
                <w:lang w:val="en-US" w:eastAsia="zh-CN"/>
              </w:rPr>
              <w:t xml:space="preserve">并</w:t>
            </w:r>
            <w:r>
              <w:rPr>
                <w:rFonts w:hint="eastAsia" w:ascii="微软雅黑" w:hAnsi="微软雅黑" w:cs="微软雅黑"/>
                <w:color w:val="auto"/>
                <w:szCs w:val="21"/>
                <w:highlight w:val="none"/>
              </w:rPr>
              <w:t xml:space="preserve">加盖公章，合同</w:t>
            </w:r>
            <w:r>
              <w:rPr>
                <w:rFonts w:hint="eastAsia" w:ascii="微软雅黑" w:hAnsi="微软雅黑" w:cs="微软雅黑"/>
                <w:color w:val="auto"/>
                <w:szCs w:val="21"/>
                <w:highlight w:val="none"/>
                <w:lang w:val="en-US" w:eastAsia="zh-CN"/>
              </w:rPr>
              <w:t xml:space="preserve">须</w:t>
            </w:r>
            <w:r>
              <w:rPr>
                <w:rFonts w:hint="eastAsia" w:ascii="微软雅黑" w:hAnsi="微软雅黑" w:cs="微软雅黑"/>
                <w:color w:val="auto"/>
                <w:szCs w:val="21"/>
                <w:highlight w:val="none"/>
              </w:rPr>
              <w:t xml:space="preserve">体现相关内容，未体现不得分，合同原件备查）</w:t>
            </w:r>
            <w:r/>
          </w:p>
        </w:tc>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420" w:lineRule="exact"/>
              <w:rPr>
                <w:rFonts w:hint="default" w:ascii="微软雅黑" w:hAnsi="微软雅黑" w:eastAsia="微软雅黑" w:cs="微软雅黑"/>
                <w:color w:val="auto"/>
                <w:szCs w:val="21"/>
                <w:highlight w:val="none"/>
                <w:lang w:val="en-US" w:eastAsia="zh-CN"/>
              </w:rPr>
            </w:pPr>
            <w:r>
              <w:rPr>
                <w:rFonts w:hint="eastAsia" w:ascii="微软雅黑" w:hAnsi="微软雅黑" w:cs="微软雅黑"/>
                <w:color w:val="auto"/>
                <w:szCs w:val="21"/>
                <w:highlight w:val="none"/>
                <w:lang w:val="en-US" w:eastAsia="zh-CN"/>
              </w:rPr>
              <w:t xml:space="preserve">8</w:t>
            </w:r>
            <w:r/>
          </w:p>
        </w:tc>
      </w:tr>
    </w:tbl>
    <w:p>
      <w:pPr>
        <w:spacing w:line="440" w:lineRule="exact"/>
        <w:rPr>
          <w:rFonts w:hint="eastAsia" w:ascii="微软雅黑" w:hAnsi="微软雅黑" w:cs="微软雅黑"/>
          <w:b/>
          <w:color w:val="auto"/>
          <w:sz w:val="24"/>
          <w:szCs w:val="24"/>
          <w:highlight w:val="none"/>
        </w:rPr>
      </w:pPr>
      <w:r>
        <w:rPr>
          <w:rFonts w:hint="eastAsia" w:ascii="微软雅黑" w:hAnsi="微软雅黑" w:cs="微软雅黑"/>
          <w:b/>
          <w:color w:val="auto"/>
          <w:sz w:val="24"/>
          <w:szCs w:val="24"/>
          <w:highlight w:val="none"/>
        </w:rPr>
        <w:t xml:space="preserve">备注：</w:t>
      </w:r>
      <w:r/>
    </w:p>
    <w:p>
      <w:pPr>
        <w:numPr>
          <w:ilvl w:val="0"/>
          <w:numId w:val="11"/>
        </w:numPr>
        <w:spacing w:line="40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政府采购政策功能落实</w:t>
      </w:r>
      <w:r/>
    </w:p>
    <w:p>
      <w:pPr>
        <w:spacing w:line="400" w:lineRule="exact"/>
        <w:rPr>
          <w:rFonts w:hint="eastAsia" w:ascii="微软雅黑" w:hAnsi="微软雅黑" w:cs="微软雅黑"/>
          <w:b/>
          <w:bCs/>
          <w:color w:val="auto"/>
          <w:szCs w:val="21"/>
          <w:highlight w:val="none"/>
        </w:rPr>
      </w:pPr>
      <w:r>
        <w:rPr>
          <w:rFonts w:hint="eastAsia" w:ascii="微软雅黑" w:hAnsi="微软雅黑" w:cs="微软雅黑"/>
          <w:color w:val="auto"/>
          <w:highlight w:val="none"/>
          <w:u w:val="single"/>
        </w:rPr>
        <w:t xml:space="preserve">本次招标执行政府强制或优先采购节能和环境标志产品、促进中小微型企业、促进残疾人就业、支持监狱和戒毒企业、扶持不发达地区和少数民族地区、实施本国产品标准、支持科学进步以及限制采购进口产品等相关政策。</w:t>
      </w:r>
      <w:r/>
    </w:p>
    <w:p>
      <w:pPr>
        <w:ind w:firstLine="420"/>
        <w:spacing w:line="40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1.小微型企业价格扣除</w:t>
      </w:r>
      <w:r/>
    </w:p>
    <w:p>
      <w:pPr>
        <w:numPr>
          <w:ilvl w:val="0"/>
          <w:numId w:val="12"/>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本项目对小型和微型企业产品、服务给予10%的扣除价格，用扣除后的价格参与评审。</w:t>
      </w:r>
      <w:r/>
    </w:p>
    <w:p>
      <w:pPr>
        <w:numPr>
          <w:ilvl w:val="0"/>
          <w:numId w:val="12"/>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供应商需按照采购文件的要求提供相应的《企业声明函》。</w:t>
      </w:r>
      <w:r/>
    </w:p>
    <w:p>
      <w:pPr>
        <w:numPr>
          <w:ilvl w:val="0"/>
          <w:numId w:val="12"/>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企业标准请参照《关于印发中小企业划型标准规定的通知》（工信部联企业[2011]300号）文件规定自行填写。</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b/>
          <w:bCs/>
          <w:color w:val="auto"/>
          <w:szCs w:val="21"/>
          <w:highlight w:val="none"/>
        </w:rPr>
        <w:t xml:space="preserve">2.残疾人福利单位价格扣除</w:t>
      </w:r>
      <w:r/>
    </w:p>
    <w:p>
      <w:pPr>
        <w:numPr>
          <w:ilvl w:val="0"/>
          <w:numId w:val="13"/>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本项目对残疾人福利性单位给予10%的价格扣除，用扣除后的价格参与评审。</w:t>
      </w:r>
      <w:r/>
    </w:p>
    <w:p>
      <w:pPr>
        <w:numPr>
          <w:ilvl w:val="0"/>
          <w:numId w:val="13"/>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残疾人福利单位需按照采购文件的要求提供《残疾人福利性单位声明函》。</w:t>
      </w:r>
      <w:r/>
    </w:p>
    <w:p>
      <w:pPr>
        <w:numPr>
          <w:ilvl w:val="0"/>
          <w:numId w:val="13"/>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残疾人福利单位标准请参照《关于促进残疾人就业政府采购政策的通知》（财库〔2017〕141号）。</w:t>
      </w:r>
      <w:r/>
    </w:p>
    <w:p>
      <w:pPr>
        <w:ind w:firstLine="420"/>
        <w:spacing w:line="40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3.监狱和戒毒企业价格扣除</w:t>
      </w:r>
      <w:r/>
    </w:p>
    <w:p>
      <w:pPr>
        <w:numPr>
          <w:ilvl w:val="0"/>
          <w:numId w:val="14"/>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本项目对监狱和戒毒企业（简称监狱企业）给予10%的价格扣除，用扣除后的价格参与评审。</w:t>
      </w:r>
      <w:r/>
    </w:p>
    <w:p>
      <w:pPr>
        <w:numPr>
          <w:ilvl w:val="0"/>
          <w:numId w:val="14"/>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p>
    <w:p>
      <w:pPr>
        <w:numPr>
          <w:ilvl w:val="0"/>
          <w:numId w:val="14"/>
        </w:numPr>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监狱企业标准请参照《关于政府采购支持监狱企业发展有关问题的通知》（财库[2014]68号）。</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4.残疾人福利单位、监狱企业属于小型、微型企业的，不重复享受政策。</w:t>
      </w:r>
      <w:r/>
    </w:p>
    <w:p>
      <w:pPr>
        <w:ind w:firstLine="420"/>
        <w:spacing w:line="40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5.本国产品的价格扣除</w:t>
      </w:r>
      <w:r/>
    </w:p>
    <w:p>
      <w:pPr>
        <w:pStyle w:val="1048"/>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48"/>
        <w:spacing w:line="40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5.3 本项目政府采购活动中既有本国产品又有非本国产品参与竞争的，依法对本国产品给予价格评审优惠，对本国产品的报价给予20%的价格扣除，用扣除后的价格参与评审。</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5.4 当采购项目或者采购包中含有多种产品，供应商为该采购项目或者采购包提供的符合本国产品标准的产品成本之和占该供应商提供的全部产品成本之和的比例达到80%以上时（供应商需在“第六章 投标文件格式”的“3.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5.5 供应商需按照招标文件的要求提供《关于符合本国产品标准的声明函》（以下简称《声明函》），如不提供将不享受本国产品价格评审优惠。</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二、同品牌投标人的认定</w:t>
      </w:r>
      <w:r/>
    </w:p>
    <w:p>
      <w:pPr>
        <w:ind w:firstLine="420"/>
        <w:spacing w:line="420" w:lineRule="exact"/>
        <w:rPr>
          <w:rFonts w:hint="eastAsia" w:ascii="微软雅黑" w:hAnsi="微软雅黑" w:cs="微软雅黑"/>
          <w:color w:val="auto"/>
          <w:highlight w:val="none"/>
          <w:lang w:val="zh-CN"/>
        </w:rPr>
      </w:pPr>
      <w:r>
        <w:rPr>
          <w:rFonts w:hint="eastAsia" w:ascii="微软雅黑" w:hAnsi="微软雅黑" w:cs="微软雅黑"/>
          <w:color w:val="auto"/>
          <w:highlight w:val="none"/>
          <w:lang w:val="zh-CN"/>
        </w:rPr>
        <w:t xml:space="preserve">提供核心产品品牌相同且通过资格审查、符合性审查的不同投标人参加同一合同项下投标的，按一家投标人计算，评审后得分最高的同品牌投标人获得中标人推荐资格；评审得分相同的，采取最低价方式确定一个投标人获得中标人推荐资格，其他同品牌投标人不作为中标候选人（本项目中的同品牌特指核心产品，非核心产品不作要求）。</w:t>
      </w:r>
      <w:r/>
    </w:p>
    <w:p>
      <w:pPr>
        <w:ind w:firstLine="420"/>
        <w:spacing w:line="420" w:lineRule="exact"/>
        <w:rPr>
          <w:rFonts w:hint="eastAsia" w:ascii="微软雅黑" w:hAnsi="微软雅黑" w:eastAsia="微软雅黑" w:cs="微软雅黑"/>
          <w:szCs w:val="21"/>
          <w:u w:val="single"/>
          <w:lang w:val="en-US" w:eastAsia="zh-CN"/>
        </w:rPr>
      </w:pPr>
      <w:r>
        <w:rPr>
          <w:rFonts w:hint="eastAsia" w:ascii="微软雅黑" w:hAnsi="微软雅黑" w:cs="微软雅黑"/>
          <w:color w:val="auto"/>
          <w:highlight w:val="none"/>
        </w:rPr>
        <w:t xml:space="preserve">本项目核心产品：</w:t>
      </w:r>
      <w:r>
        <w:rPr>
          <w:rFonts w:hint="eastAsia" w:ascii="微软雅黑" w:hAnsi="微软雅黑" w:cs="微软雅黑"/>
          <w:szCs w:val="21"/>
          <w:u w:val="single"/>
        </w:rPr>
        <w:t xml:space="preserve">分包一：实验动物刨花垫料</w:t>
      </w:r>
      <w:r>
        <w:rPr>
          <w:rFonts w:hint="eastAsia" w:ascii="微软雅黑" w:hAnsi="微软雅黑" w:cs="微软雅黑"/>
          <w:szCs w:val="21"/>
          <w:u w:val="single"/>
          <w:lang w:eastAsia="zh-CN"/>
        </w:rPr>
        <w:t xml:space="preserve">；</w:t>
      </w:r>
      <w:r/>
    </w:p>
    <w:p>
      <w:pPr>
        <w:ind w:firstLine="2100"/>
        <w:spacing w:line="420" w:lineRule="exact"/>
        <w:rPr>
          <w:rFonts w:hint="eastAsia" w:ascii="微软雅黑" w:hAnsi="微软雅黑" w:eastAsia="微软雅黑" w:cs="微软雅黑"/>
          <w:szCs w:val="21"/>
          <w:u w:val="single"/>
          <w:lang w:eastAsia="zh-CN"/>
        </w:rPr>
      </w:pPr>
      <w:r>
        <w:rPr>
          <w:rFonts w:hint="eastAsia" w:ascii="微软雅黑" w:hAnsi="微软雅黑" w:cs="微软雅黑"/>
          <w:szCs w:val="21"/>
          <w:u w:val="single"/>
        </w:rPr>
        <w:t xml:space="preserve">分包二：实验动物玉米芯垫料</w:t>
      </w:r>
      <w:r>
        <w:rPr>
          <w:rFonts w:hint="eastAsia" w:ascii="微软雅黑" w:hAnsi="微软雅黑" w:cs="微软雅黑"/>
          <w:szCs w:val="21"/>
          <w:u w:val="single"/>
          <w:lang w:eastAsia="zh-CN"/>
        </w:rPr>
        <w:t xml:space="preserve">；</w:t>
      </w:r>
      <w:r/>
    </w:p>
    <w:p>
      <w:pPr>
        <w:ind w:firstLine="2100"/>
        <w:spacing w:line="420" w:lineRule="exact"/>
        <w:rPr>
          <w:rFonts w:hint="default" w:ascii="微软雅黑" w:hAnsi="微软雅黑" w:cs="微软雅黑"/>
          <w:szCs w:val="21"/>
          <w:u w:val="single"/>
          <w:lang w:val="en-US" w:eastAsia="zh-CN"/>
        </w:rPr>
      </w:pPr>
      <w:r>
        <w:rPr>
          <w:rFonts w:hint="eastAsia" w:ascii="微软雅黑" w:hAnsi="微软雅黑" w:cs="微软雅黑"/>
          <w:szCs w:val="21"/>
          <w:u w:val="single"/>
          <w:lang w:val="en-US" w:eastAsia="zh-CN"/>
        </w:rPr>
        <w:t xml:space="preserve">分包三：实验动物辐照饲料；</w:t>
      </w:r>
      <w:r/>
    </w:p>
    <w:p>
      <w:pPr>
        <w:ind w:firstLine="2100"/>
        <w:spacing w:line="420" w:lineRule="exact"/>
        <w:rPr>
          <w:rFonts w:hint="eastAsia" w:ascii="微软雅黑" w:hAnsi="微软雅黑" w:cs="微软雅黑"/>
          <w:color w:val="auto"/>
          <w:highlight w:val="none"/>
          <w:u w:val="singl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cs="微软雅黑"/>
          <w:szCs w:val="21"/>
          <w:u w:val="single"/>
          <w:lang w:val="en-US" w:eastAsia="zh-CN"/>
        </w:rPr>
        <w:t xml:space="preserve">分包四：实验动物非辐照饲料</w:t>
      </w:r>
      <w:bookmarkEnd w:id="232"/>
      <w:r>
        <w:rPr>
          <w:rFonts w:hint="eastAsia" w:ascii="微软雅黑" w:hAnsi="微软雅黑" w:cs="微软雅黑"/>
          <w:szCs w:val="21"/>
          <w:u w:val="single"/>
          <w:lang w:val="en-US" w:eastAsia="zh-CN"/>
        </w:rPr>
        <w:t xml:space="preserve">。</w:t>
      </w:r>
      <w:r/>
    </w:p>
    <w:p>
      <w:pPr>
        <w:pStyle w:val="1273"/>
        <w:numPr>
          <w:ilvl w:val="255"/>
          <w:numId w:val="0"/>
        </w:numPr>
        <w:spacing w:line="360" w:lineRule="exact"/>
        <w:rPr>
          <w:rFonts w:hint="eastAsia" w:ascii="微软雅黑" w:hAnsi="微软雅黑" w:cs="微软雅黑"/>
          <w:color w:val="auto"/>
          <w:szCs w:val="32"/>
          <w:highlight w:val="none"/>
        </w:rPr>
      </w:pPr>
      <w:r/>
      <w:bookmarkStart w:id="233" w:name="_Toc30639"/>
      <w:r/>
      <w:bookmarkStart w:id="234" w:name="_Toc6381"/>
      <w:r/>
      <w:bookmarkStart w:id="235" w:name="_Toc6164"/>
      <w:r/>
      <w:bookmarkStart w:id="236" w:name="_Toc21811"/>
      <w:r>
        <w:rPr>
          <w:rFonts w:hint="eastAsia" w:ascii="微软雅黑" w:hAnsi="微软雅黑" w:cs="微软雅黑"/>
          <w:color w:val="auto"/>
          <w:szCs w:val="32"/>
          <w:highlight w:val="none"/>
        </w:rPr>
        <w:t xml:space="preserve">第四章 项目采购需求</w:t>
      </w:r>
      <w:bookmarkEnd w:id="233"/>
      <w:r/>
      <w:bookmarkEnd w:id="234"/>
      <w:r/>
      <w:bookmarkEnd w:id="235"/>
      <w:r/>
      <w:r/>
    </w:p>
    <w:p>
      <w:pPr>
        <w:ind w:firstLine="420"/>
        <w:spacing w:line="420" w:lineRule="exact"/>
        <w:rPr>
          <w:rFonts w:hint="eastAsia" w:ascii="微软雅黑" w:hAnsi="微软雅黑" w:cs="微软雅黑"/>
          <w:b/>
          <w:bCs/>
          <w:color w:val="auto"/>
          <w:highlight w:val="none"/>
        </w:rPr>
      </w:pPr>
      <w:r/>
      <w:bookmarkStart w:id="237" w:name="_Toc22174"/>
      <w:r>
        <w:rPr>
          <w:rFonts w:hint="eastAsia" w:ascii="微软雅黑" w:hAnsi="微软雅黑" w:cs="微软雅黑"/>
          <w:b/>
          <w:bCs/>
          <w:color w:val="auto"/>
          <w:szCs w:val="21"/>
          <w:highlight w:val="none"/>
        </w:rPr>
        <w:t xml:space="preserve">采购文件中标注“★”的内容为实质性要求，有一项不符合的，作无效投标处理。加“★”项须在投标文件中提供技术支持资料并加盖公章，包括但不限于彩页、产品说明、检测报告（若具体指标中另有要求的，以具体指标中的要求为准）。未按要求提供技术支持资料的，视同未对招标文件采购要求作出响应，评审时不予认可。</w:t>
      </w:r>
      <w:r/>
    </w:p>
    <w:p>
      <w:pPr>
        <w:pStyle w:val="1396"/>
        <w:ind w:firstLine="482"/>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一、项目基本情况及采购项目清单</w:t>
      </w:r>
      <w:r/>
    </w:p>
    <w:tbl>
      <w:tblPr>
        <w:tblStyle w:val="107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2866"/>
        <w:gridCol w:w="1118"/>
        <w:gridCol w:w="908"/>
        <w:gridCol w:w="2799"/>
      </w:tblGrid>
      <w:tr>
        <w:trPr>
          <w:jc w:val="center"/>
          <w:trHeight w:val="686"/>
        </w:trPr>
        <w:tc>
          <w:tcPr>
            <w:tcW w:w="484"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序号</w:t>
            </w:r>
            <w:r/>
          </w:p>
        </w:tc>
        <w:tc>
          <w:tcPr>
            <w:tcW w:w="1682" w:type="pct"/>
            <w:vAlign w:val="center"/>
            <w:textDirection w:val="lrTb"/>
            <w:noWrap w:val="false"/>
          </w:tcPr>
          <w:p>
            <w:pPr>
              <w:pStyle w:val="1396"/>
              <w:ind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产品名称</w:t>
            </w:r>
            <w:r/>
          </w:p>
        </w:tc>
        <w:tc>
          <w:tcPr>
            <w:tcW w:w="656"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数量</w:t>
            </w:r>
            <w:r/>
          </w:p>
        </w:tc>
        <w:tc>
          <w:tcPr>
            <w:tcW w:w="533"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单位</w:t>
            </w:r>
            <w:r/>
          </w:p>
        </w:tc>
        <w:tc>
          <w:tcPr>
            <w:tcW w:w="1642" w:type="pct"/>
            <w:vAlign w:val="center"/>
            <w:textDirection w:val="lrTb"/>
            <w:noWrap w:val="false"/>
          </w:tcPr>
          <w:p>
            <w:pPr>
              <w:pStyle w:val="1396"/>
              <w:ind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最高限价</w:t>
            </w:r>
            <w:r/>
          </w:p>
        </w:tc>
      </w:tr>
      <w:tr>
        <w:trPr>
          <w:jc w:val="center"/>
        </w:trPr>
        <w:tc>
          <w:tcPr>
            <w:tcW w:w="484"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1</w:t>
            </w:r>
            <w:r/>
          </w:p>
        </w:tc>
        <w:tc>
          <w:tcPr>
            <w:tcW w:w="1682"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实验动物刨花垫料</w:t>
            </w:r>
            <w:r/>
          </w:p>
        </w:tc>
        <w:tc>
          <w:tcPr>
            <w:tcW w:w="656"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65000</w:t>
            </w:r>
            <w:r/>
          </w:p>
        </w:tc>
        <w:tc>
          <w:tcPr>
            <w:tcW w:w="533"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公斤</w:t>
            </w:r>
            <w:r/>
          </w:p>
        </w:tc>
        <w:tc>
          <w:tcPr>
            <w:tcW w:w="1642"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单价：6元/公斤</w:t>
            </w:r>
            <w:r/>
          </w:p>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总价：39万元</w:t>
            </w:r>
            <w:r/>
          </w:p>
        </w:tc>
      </w:tr>
      <w:tr>
        <w:trPr>
          <w:jc w:val="center"/>
        </w:trPr>
        <w:tc>
          <w:tcPr>
            <w:tcW w:w="484"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2</w:t>
            </w:r>
            <w:r/>
          </w:p>
        </w:tc>
        <w:tc>
          <w:tcPr>
            <w:tcW w:w="1682"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实验动物玉米芯垫料</w:t>
            </w:r>
            <w:r/>
          </w:p>
        </w:tc>
        <w:tc>
          <w:tcPr>
            <w:tcW w:w="656"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750000</w:t>
            </w:r>
            <w:r/>
          </w:p>
        </w:tc>
        <w:tc>
          <w:tcPr>
            <w:tcW w:w="533" w:type="pct"/>
            <w:vAlign w:val="center"/>
            <w:textDirection w:val="lrTb"/>
            <w:noWrap w:val="false"/>
          </w:tcPr>
          <w:p>
            <w:pPr>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公斤</w:t>
            </w:r>
            <w:r/>
          </w:p>
        </w:tc>
        <w:tc>
          <w:tcPr>
            <w:tcW w:w="1642"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单价：2.4元/公斤</w:t>
            </w:r>
            <w:r/>
          </w:p>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总价：180万元</w:t>
            </w:r>
            <w:r/>
          </w:p>
        </w:tc>
      </w:tr>
      <w:tr>
        <w:trPr>
          <w:jc w:val="center"/>
        </w:trPr>
        <w:tc>
          <w:tcPr>
            <w:tcW w:w="484"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3</w:t>
            </w:r>
            <w:r/>
          </w:p>
        </w:tc>
        <w:tc>
          <w:tcPr>
            <w:tcW w:w="1682"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lang w:val="en-US" w:eastAsia="zh-CN"/>
              </w:rPr>
              <w:t xml:space="preserve">实验动物辐照饲料</w:t>
            </w:r>
            <w:r/>
          </w:p>
        </w:tc>
        <w:tc>
          <w:tcPr>
            <w:tcW w:w="656"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620000</w:t>
            </w:r>
            <w:r/>
          </w:p>
        </w:tc>
        <w:tc>
          <w:tcPr>
            <w:tcW w:w="533" w:type="pct"/>
            <w:vAlign w:val="center"/>
            <w:textDirection w:val="lrTb"/>
            <w:noWrap w:val="false"/>
          </w:tcPr>
          <w:p>
            <w:pPr>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公斤</w:t>
            </w:r>
            <w:r/>
          </w:p>
        </w:tc>
        <w:tc>
          <w:tcPr>
            <w:tcW w:w="1642"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单价：12.3元/公斤</w:t>
            </w:r>
            <w:r/>
          </w:p>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总价：762.6万元</w:t>
            </w:r>
            <w:r/>
          </w:p>
        </w:tc>
      </w:tr>
      <w:tr>
        <w:trPr>
          <w:jc w:val="center"/>
        </w:trPr>
        <w:tc>
          <w:tcPr>
            <w:tcW w:w="484"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4</w:t>
            </w:r>
            <w:r/>
          </w:p>
        </w:tc>
        <w:tc>
          <w:tcPr>
            <w:tcW w:w="1682"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实验动物非辐照饲料</w:t>
            </w:r>
            <w:r/>
          </w:p>
        </w:tc>
        <w:tc>
          <w:tcPr>
            <w:tcW w:w="656"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190000</w:t>
            </w:r>
            <w:r/>
          </w:p>
        </w:tc>
        <w:tc>
          <w:tcPr>
            <w:tcW w:w="533" w:type="pct"/>
            <w:vAlign w:val="center"/>
            <w:textDirection w:val="lrTb"/>
            <w:noWrap w:val="false"/>
          </w:tcPr>
          <w:p>
            <w:pPr>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公斤</w:t>
            </w:r>
            <w:r/>
          </w:p>
        </w:tc>
        <w:tc>
          <w:tcPr>
            <w:tcW w:w="1642" w:type="pct"/>
            <w:vAlign w:val="center"/>
            <w:textDirection w:val="lrTb"/>
            <w:noWrap w:val="false"/>
          </w:tcPr>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单价：9元/公斤</w:t>
            </w:r>
            <w:r/>
          </w:p>
          <w:p>
            <w:pPr>
              <w:pStyle w:val="1396"/>
              <w:ind w:left="0" w:firstLine="0"/>
              <w:jc w:val="center"/>
              <w:keepLines w:val="0"/>
              <w:keepNext w:val="0"/>
              <w:pageBreakBefore w:val="0"/>
              <w:spacing w:after="0" w:line="5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 xml:space="preserve">总价：171万元</w:t>
            </w:r>
            <w:r/>
          </w:p>
        </w:tc>
      </w:tr>
    </w:tbl>
    <w:p>
      <w:pPr>
        <w:pStyle w:val="1396"/>
        <w:numPr>
          <w:ilvl w:val="0"/>
          <w:numId w:val="15"/>
        </w:numPr>
        <w:ind w:firstLine="482"/>
        <w:spacing w:line="42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技术要求</w:t>
      </w:r>
      <w:r/>
    </w:p>
    <w:p>
      <w:pPr>
        <w:pStyle w:val="1396"/>
        <w:ind w:firstLine="482"/>
        <w:keepLines w:val="0"/>
        <w:keepNext w:val="0"/>
        <w:pageBreakBefore w:val="0"/>
        <w:spacing w:line="420" w:lineRule="exact"/>
        <w:widowControl w:val="off"/>
        <w:rPr>
          <w:rFonts w:hint="eastAsia" w:ascii="微软雅黑" w:hAnsi="微软雅黑" w:eastAsia="微软雅黑" w:cs="微软雅黑"/>
          <w:b/>
          <w:bCs/>
          <w:sz w:val="21"/>
          <w:szCs w:val="21"/>
        </w:rPr>
      </w:pPr>
      <w:r/>
      <w:bookmarkStart w:id="238" w:name="_Toc13108"/>
      <w:r/>
      <w:bookmarkStart w:id="239" w:name="_Toc9546"/>
      <w:r/>
      <w:bookmarkStart w:id="240" w:name="_Toc8837"/>
      <w:r>
        <w:rPr>
          <w:rFonts w:hint="eastAsia" w:ascii="微软雅黑" w:hAnsi="微软雅黑" w:cs="微软雅黑"/>
          <w:b/>
          <w:bCs/>
          <w:sz w:val="21"/>
          <w:szCs w:val="21"/>
          <w:lang w:val="en-US" w:eastAsia="zh-CN"/>
        </w:rPr>
        <w:t xml:space="preserve">分包</w:t>
      </w:r>
      <w:r>
        <w:rPr>
          <w:rFonts w:hint="eastAsia" w:ascii="微软雅黑" w:hAnsi="微软雅黑" w:eastAsia="微软雅黑" w:cs="微软雅黑"/>
          <w:b/>
          <w:bCs/>
          <w:sz w:val="21"/>
          <w:szCs w:val="21"/>
        </w:rPr>
        <w:t xml:space="preserve">1</w:t>
      </w:r>
      <w:r>
        <w:rPr>
          <w:rFonts w:hint="eastAsia" w:ascii="微软雅黑" w:hAnsi="微软雅黑" w:cs="微软雅黑"/>
          <w:b/>
          <w:bCs/>
          <w:sz w:val="21"/>
          <w:szCs w:val="21"/>
          <w:lang w:eastAsia="zh-CN"/>
        </w:rPr>
        <w:t xml:space="preserve">：</w:t>
      </w:r>
      <w:r>
        <w:rPr>
          <w:rFonts w:hint="eastAsia" w:ascii="微软雅黑" w:hAnsi="微软雅黑" w:eastAsia="微软雅黑" w:cs="微软雅黑"/>
          <w:b/>
          <w:bCs/>
          <w:sz w:val="21"/>
          <w:szCs w:val="21"/>
        </w:rPr>
        <w:t xml:space="preserve">实验动物刨花垫料技术要求：</w:t>
      </w:r>
      <w:r/>
    </w:p>
    <w:p>
      <w:pPr>
        <w:pStyle w:val="1396"/>
        <w:ind w:firstLine="482"/>
        <w:keepLines w:val="0"/>
        <w:keepNext w:val="0"/>
        <w:pageBreakBefore w:val="0"/>
        <w:spacing w:line="420" w:lineRule="exact"/>
        <w:widowControl w:val="off"/>
        <w:rPr>
          <w:rFonts w:hint="eastAsia" w:ascii="微软雅黑" w:hAnsi="微软雅黑" w:eastAsia="微软雅黑" w:cs="微软雅黑"/>
          <w:b w:val="0"/>
          <w:bCs w:val="0"/>
          <w:sz w:val="21"/>
          <w:szCs w:val="21"/>
        </w:rPr>
      </w:pPr>
      <w:r>
        <w:rPr>
          <w:rFonts w:hint="eastAsia" w:ascii="微软雅黑" w:hAnsi="微软雅黑" w:cs="微软雅黑"/>
          <w:color w:val="auto"/>
          <w:szCs w:val="21"/>
          <w:highlight w:val="none"/>
        </w:rPr>
        <w:t xml:space="preserve">★</w:t>
      </w:r>
      <w:r>
        <w:rPr>
          <w:rFonts w:hint="eastAsia" w:ascii="微软雅黑" w:hAnsi="微软雅黑" w:eastAsia="微软雅黑" w:cs="微软雅黑"/>
          <w:b w:val="0"/>
          <w:bCs w:val="0"/>
          <w:sz w:val="21"/>
          <w:szCs w:val="21"/>
        </w:rPr>
        <w:t xml:space="preserve">1.供应商所供产品必须符合DB32/T2129-2012《实验动物垫料》中的相关规定。</w:t>
      </w:r>
      <w:r/>
    </w:p>
    <w:p>
      <w:pPr>
        <w:pStyle w:val="1396"/>
        <w:ind w:firstLine="482"/>
        <w:keepLines w:val="0"/>
        <w:keepNext w:val="0"/>
        <w:pageBreakBefore w:val="0"/>
        <w:spacing w:line="420" w:lineRule="exact"/>
        <w:widowControl w:val="off"/>
        <w:rPr>
          <w:rFonts w:hint="default" w:eastAsia="微软雅黑"/>
          <w:lang w:val="en-US" w:eastAsia="zh-CN"/>
        </w:rPr>
      </w:pPr>
      <w:r>
        <w:rPr>
          <w:rFonts w:hint="eastAsia" w:ascii="微软雅黑" w:hAnsi="微软雅黑" w:cs="微软雅黑"/>
          <w:b w:val="0"/>
          <w:bCs w:val="0"/>
          <w:sz w:val="21"/>
          <w:szCs w:val="21"/>
          <w:lang w:val="en-US" w:eastAsia="zh-CN"/>
        </w:rPr>
        <w:t xml:space="preserve">2.</w:t>
      </w:r>
      <w:r>
        <w:rPr>
          <w:rFonts w:hint="eastAsia"/>
          <w:lang w:val="en-US" w:eastAsia="zh-CN"/>
        </w:rPr>
        <w:t xml:space="preserve">原材料应来源清楚，</w:t>
      </w:r>
      <w:r>
        <w:rPr>
          <w:rFonts w:hint="eastAsia" w:ascii="微软雅黑" w:hAnsi="微软雅黑" w:eastAsia="微软雅黑" w:cs="微软雅黑"/>
          <w:b w:val="0"/>
          <w:bCs w:val="0"/>
          <w:sz w:val="21"/>
          <w:szCs w:val="21"/>
        </w:rPr>
        <w:t xml:space="preserve">选用无毒、</w:t>
      </w:r>
      <w:r>
        <w:rPr>
          <w:rFonts w:hint="eastAsia"/>
          <w:lang w:val="en-US" w:eastAsia="zh-CN"/>
        </w:rPr>
        <w:t xml:space="preserve">无异味、</w:t>
      </w:r>
      <w:r>
        <w:rPr>
          <w:rFonts w:hint="eastAsia" w:ascii="微软雅黑" w:hAnsi="微软雅黑" w:eastAsia="微软雅黑" w:cs="微软雅黑"/>
          <w:b w:val="0"/>
          <w:bCs w:val="0"/>
          <w:sz w:val="21"/>
          <w:szCs w:val="21"/>
        </w:rPr>
        <w:t xml:space="preserve">无油脂、</w:t>
      </w:r>
      <w:r>
        <w:rPr>
          <w:rFonts w:hint="eastAsia" w:ascii="微软雅黑" w:hAnsi="微软雅黑" w:cs="微软雅黑"/>
          <w:b w:val="0"/>
          <w:bCs w:val="0"/>
          <w:sz w:val="21"/>
          <w:szCs w:val="21"/>
          <w:lang w:eastAsia="zh-CN"/>
        </w:rPr>
        <w:t xml:space="preserve">无污染、</w:t>
      </w:r>
      <w:r>
        <w:rPr>
          <w:rFonts w:hint="eastAsia" w:ascii="微软雅黑" w:hAnsi="微软雅黑" w:eastAsia="微软雅黑" w:cs="微软雅黑"/>
          <w:b w:val="0"/>
          <w:bCs w:val="0"/>
          <w:sz w:val="21"/>
          <w:szCs w:val="21"/>
        </w:rPr>
        <w:t xml:space="preserve">无特殊挥发性气味的杨木原料生产</w:t>
      </w:r>
      <w:r>
        <w:rPr>
          <w:rFonts w:hint="eastAsia" w:ascii="微软雅黑" w:hAnsi="微软雅黑" w:cs="微软雅黑"/>
          <w:b w:val="0"/>
          <w:bCs w:val="0"/>
          <w:sz w:val="21"/>
          <w:szCs w:val="21"/>
          <w:lang w:eastAsia="zh-CN"/>
        </w:rPr>
        <w:t xml:space="preserve">、</w:t>
      </w:r>
      <w:r>
        <w:rPr>
          <w:rFonts w:hint="eastAsia"/>
          <w:lang w:val="en-US" w:eastAsia="zh-CN"/>
        </w:rPr>
        <w:t xml:space="preserve">生长地应无工业污染。</w:t>
      </w:r>
      <w:r>
        <w:rPr>
          <w:rFonts w:hint="eastAsia"/>
          <w:b/>
          <w:bCs/>
          <w:lang w:val="en-US" w:eastAsia="zh-CN"/>
        </w:rPr>
        <w:t xml:space="preserve">（提供承诺函，并加盖公章）</w:t>
      </w:r>
      <w:r/>
    </w:p>
    <w:p>
      <w:pPr>
        <w:pStyle w:val="1396"/>
        <w:ind w:firstLine="482"/>
        <w:keepLines w:val="0"/>
        <w:keepNext w:val="0"/>
        <w:pageBreakBefore w:val="0"/>
        <w:spacing w:line="420" w:lineRule="exact"/>
        <w:widowControl w:val="off"/>
        <w:rPr>
          <w:rFonts w:hint="eastAsia" w:ascii="微软雅黑" w:hAnsi="微软雅黑" w:eastAsia="微软雅黑" w:cs="微软雅黑"/>
          <w:b w:val="0"/>
          <w:bCs w:val="0"/>
          <w:sz w:val="21"/>
          <w:szCs w:val="21"/>
          <w:lang w:eastAsia="zh-CN"/>
        </w:rPr>
      </w:pPr>
      <w:r>
        <w:rPr>
          <w:rFonts w:hint="eastAsia" w:ascii="微软雅黑" w:hAnsi="微软雅黑" w:cs="微软雅黑"/>
          <w:b w:val="0"/>
          <w:bCs w:val="0"/>
          <w:sz w:val="21"/>
          <w:szCs w:val="21"/>
          <w:lang w:val="en-US" w:eastAsia="zh-CN"/>
        </w:rPr>
        <w:t xml:space="preserve">3</w:t>
      </w:r>
      <w:r>
        <w:rPr>
          <w:rFonts w:hint="eastAsia" w:ascii="微软雅黑" w:hAnsi="微软雅黑" w:eastAsia="微软雅黑" w:cs="微软雅黑"/>
          <w:b w:val="0"/>
          <w:bCs w:val="0"/>
          <w:sz w:val="21"/>
          <w:szCs w:val="21"/>
        </w:rPr>
        <w:t xml:space="preserve">.刨花垫料无异物，形状一致，大小均匀，长度 10～20mm、厚度 0.1～0.5mm；含水量≤10%；吸水率≥180%；含尘量≤1%，要求不腐败、不霉变,无寄生虫和昆虫等污染,无虫蛀</w:t>
      </w:r>
      <w:r>
        <w:rPr>
          <w:rFonts w:hint="eastAsia" w:ascii="微软雅黑" w:hAnsi="微软雅黑" w:cs="微软雅黑"/>
          <w:b w:val="0"/>
          <w:bCs w:val="0"/>
          <w:sz w:val="21"/>
          <w:szCs w:val="21"/>
          <w:lang w:eastAsia="zh-CN"/>
        </w:rPr>
        <w:t xml:space="preserve">。</w:t>
      </w:r>
      <w:r>
        <w:rPr>
          <w:rFonts w:hint="eastAsia" w:ascii="微软雅黑" w:hAnsi="微软雅黑" w:cs="微软雅黑"/>
          <w:b/>
          <w:bCs/>
          <w:sz w:val="21"/>
          <w:szCs w:val="21"/>
          <w:lang w:eastAsia="zh-CN"/>
        </w:rPr>
        <w:t xml:space="preserve">（提供行业内公认的</w:t>
      </w:r>
      <w:r>
        <w:rPr>
          <w:rFonts w:hint="eastAsia" w:ascii="微软雅黑" w:hAnsi="微软雅黑" w:cs="微软雅黑"/>
          <w:b/>
          <w:bCs/>
          <w:szCs w:val="21"/>
        </w:rPr>
        <w:t xml:space="preserve">权威</w:t>
      </w:r>
      <w:r>
        <w:rPr>
          <w:rFonts w:hint="eastAsia" w:ascii="微软雅黑" w:hAnsi="微软雅黑" w:cs="微软雅黑"/>
          <w:b/>
          <w:bCs/>
          <w:szCs w:val="21"/>
          <w:lang w:val="en-US" w:eastAsia="zh-CN"/>
        </w:rPr>
        <w:t xml:space="preserve">第三方</w:t>
      </w:r>
      <w:r>
        <w:rPr>
          <w:rFonts w:hint="eastAsia" w:ascii="微软雅黑" w:hAnsi="微软雅黑" w:cs="微软雅黑"/>
          <w:b/>
          <w:bCs/>
          <w:szCs w:val="21"/>
          <w:lang w:eastAsia="zh-CN"/>
        </w:rPr>
        <w:t xml:space="preserve">机构</w:t>
      </w:r>
      <w:r>
        <w:rPr>
          <w:rFonts w:hint="eastAsia" w:ascii="微软雅黑" w:hAnsi="微软雅黑" w:cs="微软雅黑"/>
          <w:b/>
          <w:bCs/>
          <w:sz w:val="21"/>
          <w:szCs w:val="21"/>
          <w:lang w:val="en-US" w:eastAsia="zh-CN"/>
        </w:rPr>
        <w:t xml:space="preserve">2026年</w:t>
      </w:r>
      <w:r>
        <w:rPr>
          <w:rFonts w:hint="eastAsia" w:ascii="微软雅黑" w:hAnsi="微软雅黑" w:cs="微软雅黑"/>
          <w:b/>
          <w:bCs/>
          <w:szCs w:val="21"/>
        </w:rPr>
        <w:t xml:space="preserve">出具的检</w:t>
      </w:r>
      <w:r>
        <w:rPr>
          <w:rFonts w:hint="eastAsia" w:ascii="微软雅黑" w:hAnsi="微软雅黑" w:cs="微软雅黑"/>
          <w:b/>
          <w:bCs/>
          <w:szCs w:val="21"/>
          <w:lang w:eastAsia="zh-CN"/>
        </w:rPr>
        <w:t xml:space="preserve">测</w:t>
      </w:r>
      <w:r>
        <w:rPr>
          <w:rFonts w:hint="eastAsia" w:ascii="微软雅黑" w:hAnsi="微软雅黑" w:cs="微软雅黑"/>
          <w:b/>
          <w:bCs/>
          <w:szCs w:val="21"/>
        </w:rPr>
        <w:t xml:space="preserve">报告</w:t>
      </w:r>
      <w:r>
        <w:rPr>
          <w:rFonts w:hint="eastAsia" w:ascii="微软雅黑" w:hAnsi="微软雅黑" w:cs="微软雅黑"/>
          <w:b/>
          <w:bCs/>
          <w:sz w:val="21"/>
          <w:szCs w:val="21"/>
          <w:lang w:eastAsia="zh-CN"/>
        </w:rPr>
        <w:t xml:space="preserve">）</w:t>
      </w:r>
      <w:r/>
    </w:p>
    <w:p>
      <w:pPr>
        <w:pStyle w:val="1396"/>
        <w:ind w:firstLine="482"/>
        <w:keepLines w:val="0"/>
        <w:keepNext w:val="0"/>
        <w:pageBreakBefore w:val="0"/>
        <w:spacing w:line="420" w:lineRule="exact"/>
        <w:widowControl w:val="off"/>
        <w:rPr>
          <w:rFonts w:hint="eastAsia" w:ascii="微软雅黑" w:hAnsi="微软雅黑" w:cs="微软雅黑"/>
          <w:b w:val="0"/>
          <w:bCs w:val="0"/>
          <w:sz w:val="21"/>
          <w:szCs w:val="21"/>
          <w:lang w:val="en-US" w:eastAsia="zh-CN"/>
        </w:rPr>
      </w:pPr>
      <w:r>
        <w:rPr>
          <w:rFonts w:hint="eastAsia" w:ascii="微软雅黑" w:hAnsi="微软雅黑" w:cs="微软雅黑"/>
          <w:b w:val="0"/>
          <w:bCs w:val="0"/>
          <w:sz w:val="21"/>
          <w:szCs w:val="21"/>
          <w:lang w:val="en-US" w:eastAsia="zh-CN"/>
        </w:rPr>
        <w:t xml:space="preserve">4.</w:t>
      </w:r>
      <w:r>
        <w:rPr>
          <w:rFonts w:hint="eastAsia" w:ascii="微软雅黑" w:hAnsi="微软雅黑" w:cs="微软雅黑"/>
          <w:b/>
          <w:bCs/>
          <w:szCs w:val="21"/>
        </w:rPr>
        <w:t xml:space="preserve">提供</w:t>
      </w:r>
      <w:r>
        <w:rPr>
          <w:rFonts w:hint="eastAsia" w:ascii="微软雅黑" w:hAnsi="微软雅黑" w:cs="微软雅黑"/>
          <w:b/>
          <w:bCs/>
          <w:szCs w:val="21"/>
          <w:lang w:val="en-US" w:eastAsia="zh-CN"/>
        </w:rPr>
        <w:t xml:space="preserve">2026年</w:t>
      </w:r>
      <w:r>
        <w:rPr>
          <w:rFonts w:hint="eastAsia" w:ascii="微软雅黑" w:hAnsi="微软雅黑" w:cs="微软雅黑"/>
          <w:b/>
          <w:bCs/>
          <w:sz w:val="21"/>
          <w:szCs w:val="21"/>
          <w:lang w:eastAsia="zh-CN"/>
        </w:rPr>
        <w:t xml:space="preserve">行业内公认的</w:t>
      </w:r>
      <w:r>
        <w:rPr>
          <w:rFonts w:hint="eastAsia" w:ascii="微软雅黑" w:hAnsi="微软雅黑" w:cs="微软雅黑"/>
          <w:b/>
          <w:bCs/>
          <w:szCs w:val="21"/>
        </w:rPr>
        <w:t xml:space="preserve">权威</w:t>
      </w:r>
      <w:r>
        <w:rPr>
          <w:rFonts w:hint="eastAsia" w:ascii="微软雅黑" w:hAnsi="微软雅黑" w:cs="微软雅黑"/>
          <w:b/>
          <w:bCs/>
          <w:szCs w:val="21"/>
          <w:lang w:val="en-US" w:eastAsia="zh-CN"/>
        </w:rPr>
        <w:t xml:space="preserve">第三方</w:t>
      </w:r>
      <w:r>
        <w:rPr>
          <w:rFonts w:hint="eastAsia" w:ascii="微软雅黑" w:hAnsi="微软雅黑" w:cs="微软雅黑"/>
          <w:b/>
          <w:bCs/>
          <w:szCs w:val="21"/>
          <w:lang w:eastAsia="zh-CN"/>
        </w:rPr>
        <w:t xml:space="preserve">机构</w:t>
      </w:r>
      <w:r>
        <w:rPr>
          <w:rFonts w:hint="eastAsia" w:ascii="微软雅黑" w:hAnsi="微软雅黑" w:cs="微软雅黑"/>
          <w:b/>
          <w:bCs/>
          <w:szCs w:val="21"/>
        </w:rPr>
        <w:t xml:space="preserve">出具的实验动物刨花垫料检验报告，至少包含微生物、重金属、霉菌毒素等指标</w:t>
      </w:r>
      <w:r>
        <w:rPr>
          <w:rFonts w:hint="eastAsia" w:ascii="微软雅黑" w:hAnsi="微软雅黑" w:cs="微软雅黑"/>
          <w:b/>
          <w:bCs/>
          <w:szCs w:val="21"/>
          <w:lang w:eastAsia="zh-CN"/>
        </w:rPr>
        <w:t xml:space="preserve">。</w:t>
      </w:r>
      <w:r>
        <w:rPr>
          <w:rFonts w:hint="eastAsia" w:ascii="微软雅黑" w:hAnsi="微软雅黑" w:cs="微软雅黑"/>
          <w:b w:val="0"/>
          <w:bCs w:val="0"/>
          <w:sz w:val="21"/>
          <w:szCs w:val="21"/>
          <w:lang w:eastAsia="zh-CN"/>
        </w:rPr>
        <w:t xml:space="preserve">（</w:t>
      </w:r>
      <w:r>
        <w:rPr>
          <w:rFonts w:hint="eastAsia" w:ascii="微软雅黑" w:hAnsi="微软雅黑" w:cs="微软雅黑"/>
          <w:b w:val="0"/>
          <w:bCs w:val="0"/>
          <w:sz w:val="21"/>
          <w:szCs w:val="21"/>
          <w:lang w:val="en-US" w:eastAsia="zh-CN"/>
        </w:rPr>
        <w:t xml:space="preserve">原件备查）</w:t>
      </w:r>
      <w:r/>
    </w:p>
    <w:p>
      <w:pPr>
        <w:pStyle w:val="1396"/>
        <w:ind w:firstLine="482"/>
        <w:keepLines w:val="0"/>
        <w:keepNext w:val="0"/>
        <w:pageBreakBefore w:val="0"/>
        <w:spacing w:line="420" w:lineRule="exact"/>
        <w:widowControl w:val="off"/>
        <w:rPr>
          <w:rFonts w:hint="eastAsia" w:ascii="微软雅黑" w:hAnsi="微软雅黑" w:cs="微软雅黑"/>
          <w:b w:val="0"/>
          <w:bCs w:val="0"/>
          <w:sz w:val="21"/>
          <w:szCs w:val="21"/>
          <w:lang w:val="en-US" w:eastAsia="zh-CN"/>
        </w:rPr>
      </w:pPr>
      <w:r>
        <w:rPr>
          <w:rFonts w:hint="eastAsia" w:ascii="微软雅黑" w:hAnsi="微软雅黑" w:cs="微软雅黑"/>
          <w:b w:val="0"/>
          <w:bCs w:val="0"/>
          <w:sz w:val="21"/>
          <w:szCs w:val="21"/>
          <w:lang w:val="en-US" w:eastAsia="zh-CN"/>
        </w:rPr>
        <w:t xml:space="preserve">5.</w:t>
      </w:r>
      <w:r>
        <w:rPr>
          <w:rFonts w:hint="eastAsia" w:ascii="微软雅黑" w:hAnsi="微软雅黑" w:cs="微软雅黑"/>
          <w:szCs w:val="21"/>
        </w:rPr>
        <w:t xml:space="preserve">每批原料和垫料都必须至少经过生产厂商自检，投标人在供货时向采购人提供</w:t>
      </w:r>
      <w:r>
        <w:rPr>
          <w:rFonts w:hint="eastAsia" w:ascii="微软雅黑" w:hAnsi="微软雅黑" w:cs="微软雅黑"/>
          <w:szCs w:val="21"/>
          <w:lang w:eastAsia="zh-CN"/>
        </w:rPr>
        <w:t xml:space="preserve">垫料</w:t>
      </w:r>
      <w:r>
        <w:rPr>
          <w:rFonts w:hint="eastAsia" w:ascii="微软雅黑" w:hAnsi="微软雅黑" w:cs="微软雅黑"/>
          <w:szCs w:val="21"/>
        </w:rPr>
        <w:t xml:space="preserve">自检报告，检测项目包括是否存在腐败、霉变，寄生虫、昆虫等污染，有无虫蛀现象等</w:t>
      </w:r>
      <w:r>
        <w:rPr>
          <w:rFonts w:hint="eastAsia" w:ascii="微软雅黑" w:hAnsi="微软雅黑" w:cs="微软雅黑"/>
          <w:b w:val="0"/>
          <w:bCs w:val="0"/>
          <w:sz w:val="21"/>
          <w:szCs w:val="21"/>
          <w:lang w:val="en-US" w:eastAsia="zh-CN"/>
        </w:rPr>
        <w:t xml:space="preserve">。</w:t>
      </w:r>
      <w:r/>
    </w:p>
    <w:p>
      <w:pPr>
        <w:pStyle w:val="1396"/>
        <w:ind w:firstLine="482"/>
        <w:keepLines w:val="0"/>
        <w:keepNext w:val="0"/>
        <w:pageBreakBefore w:val="0"/>
        <w:spacing w:line="420" w:lineRule="exact"/>
        <w:widowControl w:val="off"/>
        <w:rPr>
          <w:rFonts w:hint="eastAsia"/>
          <w:lang w:val="en-US" w:eastAsia="zh-CN"/>
        </w:rPr>
      </w:pPr>
      <w:r>
        <w:rPr>
          <w:rFonts w:hint="eastAsia" w:ascii="微软雅黑" w:hAnsi="微软雅黑" w:cs="微软雅黑"/>
          <w:b w:val="0"/>
          <w:bCs w:val="0"/>
          <w:sz w:val="21"/>
          <w:szCs w:val="21"/>
          <w:lang w:val="en-US" w:eastAsia="zh-CN"/>
        </w:rPr>
        <w:t xml:space="preserve">6.</w:t>
      </w:r>
      <w:r>
        <w:rPr>
          <w:rFonts w:hint="eastAsia"/>
          <w:lang w:val="en-US" w:eastAsia="zh-CN"/>
        </w:rPr>
        <w:t xml:space="preserve">投标人供货产品包装要求：包装采样防水材料，包装应标识货物名称、质量、生产厂家、厂址、生产日期、保质日期等信息，要求标识清楚，</w:t>
      </w:r>
      <w:r>
        <w:rPr>
          <w:rFonts w:hint="eastAsia"/>
          <w:b/>
          <w:bCs/>
          <w:lang w:val="en-US" w:eastAsia="zh-CN"/>
        </w:rPr>
        <w:t xml:space="preserve">投标时提供产品打包好后的彩色包装照片。</w:t>
      </w:r>
      <w:r/>
    </w:p>
    <w:p>
      <w:pPr>
        <w:pStyle w:val="1396"/>
        <w:ind w:firstLine="482"/>
        <w:keepLines w:val="0"/>
        <w:keepNext w:val="0"/>
        <w:pageBreakBefore w:val="0"/>
        <w:spacing w:line="420" w:lineRule="exact"/>
        <w:widowControl w:val="off"/>
        <w:rPr>
          <w:rFonts w:hint="default"/>
          <w:lang w:val="en-US" w:eastAsia="zh-CN"/>
        </w:rPr>
      </w:pPr>
      <w:r>
        <w:rPr>
          <w:rFonts w:hint="eastAsia" w:ascii="微软雅黑" w:hAnsi="微软雅黑" w:cs="微软雅黑"/>
          <w:b w:val="0"/>
          <w:bCs w:val="0"/>
          <w:sz w:val="21"/>
          <w:szCs w:val="21"/>
          <w:lang w:val="en-US" w:eastAsia="zh-CN"/>
        </w:rPr>
        <w:t xml:space="preserve">7.</w:t>
      </w:r>
      <w:r>
        <w:rPr>
          <w:rFonts w:hint="eastAsia"/>
          <w:lang w:val="en-US" w:eastAsia="zh-CN"/>
        </w:rPr>
        <w:t xml:space="preserve">投标人应具备适当规模的成品储存库房，以保障产品稳定供应，</w:t>
      </w:r>
      <w:r>
        <w:rPr>
          <w:rFonts w:hint="eastAsia"/>
          <w:b/>
          <w:bCs/>
          <w:lang w:val="en-US" w:eastAsia="zh-CN"/>
        </w:rPr>
        <w:t xml:space="preserve">投标时需提供库房地址、照片和库房联系人。</w:t>
      </w:r>
      <w:r/>
    </w:p>
    <w:p>
      <w:pPr>
        <w:pStyle w:val="1396"/>
        <w:ind w:firstLine="482"/>
        <w:keepLines w:val="0"/>
        <w:keepNext w:val="0"/>
        <w:pageBreakBefore w:val="0"/>
        <w:spacing w:line="420" w:lineRule="exact"/>
        <w:widowControl w:val="off"/>
        <w:rPr>
          <w:rFonts w:hint="eastAsia" w:ascii="微软雅黑" w:hAnsi="微软雅黑" w:eastAsia="微软雅黑" w:cs="微软雅黑"/>
          <w:b/>
          <w:bCs/>
          <w:sz w:val="21"/>
          <w:szCs w:val="21"/>
        </w:rPr>
      </w:pPr>
      <w:r>
        <w:rPr>
          <w:rFonts w:hint="eastAsia" w:ascii="微软雅黑" w:hAnsi="微软雅黑" w:cs="微软雅黑"/>
          <w:b/>
          <w:bCs/>
          <w:sz w:val="21"/>
          <w:szCs w:val="21"/>
          <w:lang w:val="en-US" w:eastAsia="zh-CN"/>
        </w:rPr>
        <w:t xml:space="preserve">分包</w:t>
      </w:r>
      <w:r>
        <w:rPr>
          <w:rFonts w:hint="eastAsia" w:ascii="微软雅黑" w:hAnsi="微软雅黑" w:eastAsia="微软雅黑" w:cs="微软雅黑"/>
          <w:b/>
          <w:bCs/>
          <w:sz w:val="21"/>
          <w:szCs w:val="21"/>
        </w:rPr>
        <w:t xml:space="preserve">2：实验动物玉米芯垫料技术要求：</w:t>
      </w:r>
      <w:r/>
    </w:p>
    <w:p>
      <w:pPr>
        <w:pStyle w:val="1396"/>
        <w:ind w:firstLine="482"/>
        <w:keepLines w:val="0"/>
        <w:keepNext w:val="0"/>
        <w:pageBreakBefore w:val="0"/>
        <w:spacing w:line="420" w:lineRule="exact"/>
        <w:widowControl w:val="off"/>
        <w:rPr>
          <w:rFonts w:hint="eastAsia" w:ascii="微软雅黑" w:hAnsi="微软雅黑" w:eastAsia="微软雅黑" w:cs="微软雅黑"/>
          <w:b w:val="0"/>
          <w:bCs w:val="0"/>
          <w:sz w:val="21"/>
          <w:szCs w:val="21"/>
        </w:rPr>
      </w:pPr>
      <w:r>
        <w:rPr>
          <w:rFonts w:hint="eastAsia" w:ascii="微软雅黑" w:hAnsi="微软雅黑" w:cs="微软雅黑"/>
          <w:color w:val="auto"/>
          <w:szCs w:val="21"/>
          <w:highlight w:val="none"/>
        </w:rPr>
        <w:t xml:space="preserve">★</w:t>
      </w:r>
      <w:r>
        <w:rPr>
          <w:rFonts w:hint="eastAsia" w:ascii="微软雅黑" w:hAnsi="微软雅黑" w:eastAsia="微软雅黑" w:cs="微软雅黑"/>
          <w:b w:val="0"/>
          <w:bCs w:val="0"/>
          <w:sz w:val="21"/>
          <w:szCs w:val="21"/>
        </w:rPr>
        <w:t xml:space="preserve">1.供应商所供产品必须符合DB32/T2129-2012《实验动物垫料》中的相关规定。</w:t>
      </w:r>
      <w:r/>
    </w:p>
    <w:p>
      <w:pPr>
        <w:pStyle w:val="1396"/>
        <w:ind w:firstLine="482"/>
        <w:keepLines w:val="0"/>
        <w:keepNext w:val="0"/>
        <w:pageBreakBefore w:val="0"/>
        <w:spacing w:line="420" w:lineRule="exact"/>
        <w:widowControl w:val="off"/>
        <w:rPr>
          <w:rFonts w:hint="eastAsia" w:ascii="微软雅黑" w:hAnsi="微软雅黑" w:eastAsia="微软雅黑" w:cs="微软雅黑"/>
          <w:b w:val="0"/>
          <w:bCs w:val="0"/>
          <w:sz w:val="21"/>
          <w:szCs w:val="21"/>
          <w:lang w:eastAsia="zh-CN"/>
        </w:rPr>
      </w:pPr>
      <w:r>
        <w:rPr>
          <w:rFonts w:hint="eastAsia" w:ascii="微软雅黑" w:hAnsi="微软雅黑" w:eastAsia="微软雅黑" w:cs="微软雅黑"/>
          <w:b w:val="0"/>
          <w:bCs w:val="0"/>
          <w:sz w:val="21"/>
          <w:szCs w:val="21"/>
        </w:rPr>
        <w:t xml:space="preserve">2.原料：100%玉米芯，无霉变、无毒、</w:t>
      </w:r>
      <w:r>
        <w:rPr>
          <w:rFonts w:hint="eastAsia"/>
          <w:lang w:val="en-US" w:eastAsia="zh-CN"/>
        </w:rPr>
        <w:t xml:space="preserve">无异味</w:t>
      </w:r>
      <w:r>
        <w:rPr>
          <w:rFonts w:hint="eastAsia" w:ascii="微软雅黑" w:hAnsi="微软雅黑" w:eastAsia="微软雅黑" w:cs="微软雅黑"/>
          <w:b w:val="0"/>
          <w:bCs w:val="0"/>
          <w:sz w:val="21"/>
          <w:szCs w:val="21"/>
        </w:rPr>
        <w:t xml:space="preserve">，无农药残留，不含芳香类化合物与刺激性化学物质</w:t>
      </w:r>
      <w:r>
        <w:rPr>
          <w:rFonts w:hint="eastAsia" w:ascii="微软雅黑" w:hAnsi="微软雅黑" w:cs="微软雅黑"/>
          <w:b w:val="0"/>
          <w:bCs w:val="0"/>
          <w:sz w:val="21"/>
          <w:szCs w:val="21"/>
          <w:lang w:eastAsia="zh-CN"/>
        </w:rPr>
        <w:t xml:space="preserve">，</w:t>
      </w:r>
      <w:r>
        <w:rPr>
          <w:rFonts w:hint="eastAsia"/>
          <w:lang w:val="en-US" w:eastAsia="zh-CN"/>
        </w:rPr>
        <w:t xml:space="preserve">生长地应无工业污染</w:t>
      </w:r>
      <w:r>
        <w:rPr>
          <w:rFonts w:hint="eastAsia" w:ascii="微软雅黑" w:hAnsi="微软雅黑" w:cs="微软雅黑"/>
          <w:b w:val="0"/>
          <w:bCs w:val="0"/>
          <w:sz w:val="21"/>
          <w:szCs w:val="21"/>
          <w:lang w:eastAsia="zh-CN"/>
        </w:rPr>
        <w:t xml:space="preserve">。</w:t>
      </w:r>
      <w:r>
        <w:rPr>
          <w:rFonts w:hint="eastAsia" w:ascii="微软雅黑" w:hAnsi="微软雅黑" w:cs="微软雅黑"/>
          <w:b/>
          <w:bCs/>
          <w:sz w:val="21"/>
          <w:szCs w:val="21"/>
          <w:lang w:eastAsia="zh-CN"/>
        </w:rPr>
        <w:t xml:space="preserve">（</w:t>
      </w:r>
      <w:r>
        <w:rPr>
          <w:rFonts w:hint="eastAsia" w:ascii="微软雅黑" w:hAnsi="微软雅黑" w:eastAsia="微软雅黑" w:cs="微软雅黑"/>
          <w:b/>
          <w:bCs/>
          <w:sz w:val="21"/>
          <w:szCs w:val="21"/>
        </w:rPr>
        <w:t xml:space="preserve">提供</w:t>
      </w:r>
      <w:r>
        <w:rPr>
          <w:rFonts w:hint="eastAsia"/>
          <w:b/>
          <w:bCs/>
          <w:lang w:val="en-US" w:eastAsia="zh-CN"/>
        </w:rPr>
        <w:t xml:space="preserve">承诺函并加盖公章</w:t>
      </w:r>
      <w:r>
        <w:rPr>
          <w:rFonts w:hint="eastAsia"/>
          <w:b/>
          <w:bCs/>
          <w:lang w:eastAsia="zh-CN"/>
        </w:rPr>
        <w:t xml:space="preserve">）</w:t>
      </w:r>
      <w:r/>
    </w:p>
    <w:p>
      <w:pPr>
        <w:pStyle w:val="1396"/>
        <w:ind w:firstLine="482"/>
        <w:keepLines w:val="0"/>
        <w:keepNext w:val="0"/>
        <w:pageBreakBefore w:val="0"/>
        <w:spacing w:line="420" w:lineRule="exact"/>
        <w:widowControl w:val="off"/>
        <w:rPr>
          <w:rFonts w:hint="eastAsia" w:ascii="微软雅黑" w:hAnsi="微软雅黑" w:eastAsia="微软雅黑" w:cs="微软雅黑"/>
          <w:b w:val="0"/>
          <w:bCs w:val="0"/>
          <w:sz w:val="21"/>
          <w:szCs w:val="21"/>
          <w:lang w:eastAsia="zh-CN"/>
        </w:rPr>
      </w:pPr>
      <w:r>
        <w:rPr>
          <w:rFonts w:hint="eastAsia" w:ascii="微软雅黑" w:hAnsi="微软雅黑" w:cs="微软雅黑"/>
          <w:b w:val="0"/>
          <w:bCs w:val="0"/>
          <w:sz w:val="21"/>
          <w:szCs w:val="21"/>
          <w:lang w:val="en-US" w:eastAsia="zh-CN"/>
        </w:rPr>
        <w:t xml:space="preserve">3</w:t>
      </w:r>
      <w:r>
        <w:rPr>
          <w:rFonts w:hint="eastAsia" w:ascii="微软雅黑" w:hAnsi="微软雅黑" w:eastAsia="微软雅黑" w:cs="微软雅黑"/>
          <w:b w:val="0"/>
          <w:bCs w:val="0"/>
          <w:sz w:val="21"/>
          <w:szCs w:val="21"/>
        </w:rPr>
        <w:t xml:space="preserve">.外观形状一致，大小均匀，约3±0.3mm圆粒；含水量≤10%；吸水率≥150%；含尘量≤1%。要求不腐败、不霉变,无寄生虫和昆虫等污染,无虫蛀</w:t>
      </w:r>
      <w:r>
        <w:rPr>
          <w:rFonts w:hint="eastAsia" w:ascii="微软雅黑" w:hAnsi="微软雅黑" w:cs="微软雅黑"/>
          <w:b w:val="0"/>
          <w:bCs w:val="0"/>
          <w:sz w:val="21"/>
          <w:szCs w:val="21"/>
          <w:lang w:eastAsia="zh-CN"/>
        </w:rPr>
        <w:t xml:space="preserve">。</w:t>
      </w:r>
      <w:r>
        <w:rPr>
          <w:rFonts w:hint="eastAsia" w:ascii="微软雅黑" w:hAnsi="微软雅黑" w:cs="微软雅黑"/>
          <w:b/>
          <w:bCs/>
          <w:sz w:val="21"/>
          <w:szCs w:val="21"/>
          <w:lang w:eastAsia="zh-CN"/>
        </w:rPr>
        <w:t xml:space="preserve">（提供行业内公认的权威</w:t>
      </w:r>
      <w:r>
        <w:rPr>
          <w:rFonts w:hint="eastAsia" w:ascii="微软雅黑" w:hAnsi="微软雅黑" w:cs="微软雅黑"/>
          <w:b/>
          <w:bCs/>
          <w:sz w:val="21"/>
          <w:szCs w:val="21"/>
          <w:lang w:val="en-US" w:eastAsia="zh-CN"/>
        </w:rPr>
        <w:t xml:space="preserve">第三方</w:t>
      </w:r>
      <w:r>
        <w:rPr>
          <w:rFonts w:hint="eastAsia" w:ascii="微软雅黑" w:hAnsi="微软雅黑" w:cs="微软雅黑"/>
          <w:b/>
          <w:bCs/>
          <w:sz w:val="21"/>
          <w:szCs w:val="21"/>
          <w:lang w:eastAsia="zh-CN"/>
        </w:rPr>
        <w:t xml:space="preserve">机构2026年出具的检测报告）</w:t>
      </w:r>
      <w:r/>
    </w:p>
    <w:p>
      <w:pPr>
        <w:pStyle w:val="1396"/>
        <w:ind w:firstLine="482"/>
        <w:keepLines w:val="0"/>
        <w:keepNext w:val="0"/>
        <w:pageBreakBefore w:val="0"/>
        <w:spacing w:line="420" w:lineRule="exact"/>
        <w:widowControl w:val="off"/>
        <w:rPr>
          <w:rFonts w:hint="eastAsia" w:ascii="微软雅黑" w:hAnsi="微软雅黑" w:eastAsia="微软雅黑" w:cs="微软雅黑"/>
          <w:b w:val="0"/>
          <w:bCs w:val="0"/>
          <w:sz w:val="21"/>
          <w:szCs w:val="21"/>
        </w:rPr>
      </w:pPr>
      <w:r>
        <w:rPr>
          <w:rFonts w:hint="eastAsia" w:ascii="微软雅黑" w:hAnsi="微软雅黑" w:cs="微软雅黑"/>
          <w:b w:val="0"/>
          <w:bCs w:val="0"/>
          <w:sz w:val="21"/>
          <w:szCs w:val="21"/>
          <w:lang w:val="en-US" w:eastAsia="zh-CN"/>
        </w:rPr>
        <w:t xml:space="preserve">4</w:t>
      </w:r>
      <w:r>
        <w:rPr>
          <w:rFonts w:hint="eastAsia" w:ascii="微软雅黑" w:hAnsi="微软雅黑" w:eastAsia="微软雅黑" w:cs="微软雅黑"/>
          <w:b w:val="0"/>
          <w:bCs w:val="0"/>
          <w:sz w:val="21"/>
          <w:szCs w:val="21"/>
        </w:rPr>
        <w:t xml:space="preserve">.</w:t>
      </w:r>
      <w:r>
        <w:rPr>
          <w:rFonts w:hint="eastAsia" w:ascii="微软雅黑" w:hAnsi="微软雅黑" w:cs="微软雅黑"/>
          <w:b/>
          <w:bCs/>
          <w:szCs w:val="21"/>
        </w:rPr>
        <w:t xml:space="preserve">提供</w:t>
      </w:r>
      <w:r>
        <w:rPr>
          <w:rFonts w:hint="eastAsia" w:ascii="微软雅黑" w:hAnsi="微软雅黑" w:cs="微软雅黑"/>
          <w:b/>
          <w:bCs/>
          <w:szCs w:val="21"/>
          <w:lang w:val="en-US" w:eastAsia="zh-CN"/>
        </w:rPr>
        <w:t xml:space="preserve">2026年</w:t>
      </w:r>
      <w:r>
        <w:rPr>
          <w:rFonts w:hint="eastAsia" w:ascii="微软雅黑" w:hAnsi="微软雅黑" w:cs="微软雅黑"/>
          <w:b/>
          <w:bCs/>
          <w:sz w:val="21"/>
          <w:szCs w:val="21"/>
          <w:lang w:eastAsia="zh-CN"/>
        </w:rPr>
        <w:t xml:space="preserve">行业内公认的</w:t>
      </w:r>
      <w:r>
        <w:rPr>
          <w:rFonts w:hint="eastAsia" w:ascii="微软雅黑" w:hAnsi="微软雅黑" w:cs="微软雅黑"/>
          <w:b/>
          <w:bCs/>
          <w:szCs w:val="21"/>
        </w:rPr>
        <w:t xml:space="preserve">权威</w:t>
      </w:r>
      <w:r>
        <w:rPr>
          <w:rFonts w:hint="eastAsia" w:ascii="微软雅黑" w:hAnsi="微软雅黑" w:cs="微软雅黑"/>
          <w:b/>
          <w:bCs/>
          <w:szCs w:val="21"/>
          <w:lang w:val="en-US" w:eastAsia="zh-CN"/>
        </w:rPr>
        <w:t xml:space="preserve">第三方</w:t>
      </w:r>
      <w:r>
        <w:rPr>
          <w:rFonts w:hint="eastAsia" w:ascii="微软雅黑" w:hAnsi="微软雅黑" w:cs="微软雅黑"/>
          <w:b/>
          <w:bCs/>
          <w:szCs w:val="21"/>
          <w:lang w:eastAsia="zh-CN"/>
        </w:rPr>
        <w:t xml:space="preserve">机构</w:t>
      </w:r>
      <w:r>
        <w:rPr>
          <w:rFonts w:hint="eastAsia" w:ascii="微软雅黑" w:hAnsi="微软雅黑" w:cs="微软雅黑"/>
          <w:b/>
          <w:bCs/>
          <w:szCs w:val="21"/>
        </w:rPr>
        <w:t xml:space="preserve">出具的</w:t>
      </w:r>
      <w:r>
        <w:rPr>
          <w:rFonts w:hint="eastAsia" w:ascii="微软雅黑" w:hAnsi="微软雅黑" w:eastAsia="微软雅黑" w:cs="微软雅黑"/>
          <w:b/>
          <w:bCs/>
          <w:sz w:val="21"/>
          <w:szCs w:val="21"/>
        </w:rPr>
        <w:t xml:space="preserve">实验动物玉米芯垫料</w:t>
      </w:r>
      <w:r>
        <w:rPr>
          <w:rFonts w:hint="eastAsia" w:ascii="微软雅黑" w:hAnsi="微软雅黑" w:cs="微软雅黑"/>
          <w:b/>
          <w:bCs/>
          <w:szCs w:val="21"/>
        </w:rPr>
        <w:t xml:space="preserve">检验报告，至少包含微生物、重金属、霉菌毒素等指标</w:t>
      </w:r>
      <w:r>
        <w:rPr>
          <w:rFonts w:hint="eastAsia" w:ascii="微软雅黑" w:hAnsi="微软雅黑" w:cs="微软雅黑"/>
          <w:b/>
          <w:bCs/>
          <w:szCs w:val="21"/>
          <w:lang w:eastAsia="zh-CN"/>
        </w:rPr>
        <w:t xml:space="preserve">。</w:t>
      </w:r>
      <w:r>
        <w:rPr>
          <w:rFonts w:hint="eastAsia" w:ascii="微软雅黑" w:hAnsi="微软雅黑" w:cs="微软雅黑"/>
          <w:b w:val="0"/>
          <w:bCs w:val="0"/>
          <w:sz w:val="21"/>
          <w:szCs w:val="21"/>
          <w:lang w:eastAsia="zh-CN"/>
        </w:rPr>
        <w:t xml:space="preserve">（</w:t>
      </w:r>
      <w:r>
        <w:rPr>
          <w:rFonts w:hint="eastAsia" w:ascii="微软雅黑" w:hAnsi="微软雅黑" w:cs="微软雅黑"/>
          <w:b w:val="0"/>
          <w:bCs w:val="0"/>
          <w:sz w:val="21"/>
          <w:szCs w:val="21"/>
          <w:lang w:val="en-US" w:eastAsia="zh-CN"/>
        </w:rPr>
        <w:t xml:space="preserve">原件备查）</w:t>
      </w:r>
      <w:r/>
    </w:p>
    <w:p>
      <w:pPr>
        <w:pStyle w:val="1396"/>
        <w:ind w:firstLine="482"/>
        <w:keepLines w:val="0"/>
        <w:keepNext w:val="0"/>
        <w:pageBreakBefore w:val="0"/>
        <w:spacing w:line="420" w:lineRule="exact"/>
        <w:widowControl w:val="off"/>
        <w:rPr>
          <w:rFonts w:hint="eastAsia" w:ascii="微软雅黑" w:hAnsi="微软雅黑" w:cs="微软雅黑"/>
          <w:b w:val="0"/>
          <w:bCs w:val="0"/>
          <w:sz w:val="21"/>
          <w:szCs w:val="21"/>
          <w:lang w:val="en-US" w:eastAsia="zh-CN"/>
        </w:rPr>
      </w:pPr>
      <w:r>
        <w:rPr>
          <w:rFonts w:hint="eastAsia" w:ascii="微软雅黑" w:hAnsi="微软雅黑" w:cs="微软雅黑"/>
          <w:b w:val="0"/>
          <w:bCs w:val="0"/>
          <w:sz w:val="21"/>
          <w:szCs w:val="21"/>
          <w:lang w:val="en-US" w:eastAsia="zh-CN"/>
        </w:rPr>
        <w:t xml:space="preserve">5.</w:t>
      </w:r>
      <w:r>
        <w:rPr>
          <w:rFonts w:hint="eastAsia" w:ascii="微软雅黑" w:hAnsi="微软雅黑" w:cs="微软雅黑"/>
          <w:szCs w:val="21"/>
        </w:rPr>
        <w:t xml:space="preserve">每批原料和垫料都必须至少经过生产厂商自检，投标人在供货时向采购人提供</w:t>
      </w:r>
      <w:r>
        <w:rPr>
          <w:rFonts w:hint="eastAsia" w:ascii="微软雅黑" w:hAnsi="微软雅黑" w:cs="微软雅黑"/>
          <w:szCs w:val="21"/>
          <w:lang w:eastAsia="zh-CN"/>
        </w:rPr>
        <w:t xml:space="preserve">垫料</w:t>
      </w:r>
      <w:r>
        <w:rPr>
          <w:rFonts w:hint="eastAsia" w:ascii="微软雅黑" w:hAnsi="微软雅黑" w:cs="微软雅黑"/>
          <w:szCs w:val="21"/>
        </w:rPr>
        <w:t xml:space="preserve">自检报告，检测项目包括是否存在腐败、霉变，寄生虫、昆虫等污染，有无虫蛀现象等</w:t>
      </w:r>
      <w:r>
        <w:rPr>
          <w:rFonts w:hint="eastAsia" w:ascii="微软雅黑" w:hAnsi="微软雅黑" w:cs="微软雅黑"/>
          <w:b w:val="0"/>
          <w:bCs w:val="0"/>
          <w:sz w:val="21"/>
          <w:szCs w:val="21"/>
          <w:lang w:val="en-US" w:eastAsia="zh-CN"/>
        </w:rPr>
        <w:t xml:space="preserve">。</w:t>
      </w:r>
      <w:r/>
    </w:p>
    <w:p>
      <w:pPr>
        <w:pStyle w:val="1396"/>
        <w:ind w:firstLine="482"/>
        <w:keepLines w:val="0"/>
        <w:keepNext w:val="0"/>
        <w:pageBreakBefore w:val="0"/>
        <w:spacing w:line="420" w:lineRule="exact"/>
        <w:widowControl w:val="off"/>
        <w:rPr>
          <w:rFonts w:hint="eastAsia"/>
          <w:lang w:val="en-US" w:eastAsia="zh-CN"/>
        </w:rPr>
      </w:pPr>
      <w:r>
        <w:rPr>
          <w:rFonts w:hint="eastAsia" w:ascii="微软雅黑" w:hAnsi="微软雅黑" w:cs="微软雅黑"/>
          <w:b w:val="0"/>
          <w:bCs w:val="0"/>
          <w:sz w:val="21"/>
          <w:szCs w:val="21"/>
          <w:lang w:val="en-US" w:eastAsia="zh-CN"/>
        </w:rPr>
        <w:t xml:space="preserve">6.</w:t>
      </w:r>
      <w:r>
        <w:rPr>
          <w:rFonts w:hint="eastAsia"/>
          <w:lang w:val="en-US" w:eastAsia="zh-CN"/>
        </w:rPr>
        <w:t xml:space="preserve">投标人供货产品包装要求：包装采样防水材料，包装应标识货物名称、质量、生产厂家、厂址、生产日期、保质日期等信息，要求标识清楚，</w:t>
      </w:r>
      <w:r>
        <w:rPr>
          <w:rFonts w:hint="eastAsia"/>
          <w:b/>
          <w:bCs/>
          <w:lang w:val="en-US" w:eastAsia="zh-CN"/>
        </w:rPr>
        <w:t xml:space="preserve">投标时提供产品打包好后的彩色包装照片。</w:t>
      </w:r>
      <w:r/>
    </w:p>
    <w:p>
      <w:pPr>
        <w:pStyle w:val="1396"/>
        <w:ind w:firstLine="482"/>
        <w:keepLines w:val="0"/>
        <w:keepNext w:val="0"/>
        <w:pageBreakBefore w:val="0"/>
        <w:spacing w:line="420" w:lineRule="exact"/>
        <w:widowControl w:val="off"/>
        <w:rPr>
          <w:rFonts w:hint="default"/>
          <w:lang w:val="en-US" w:eastAsia="zh-CN"/>
        </w:rPr>
      </w:pPr>
      <w:r>
        <w:rPr>
          <w:rFonts w:hint="eastAsia" w:ascii="微软雅黑" w:hAnsi="微软雅黑" w:cs="微软雅黑"/>
          <w:b w:val="0"/>
          <w:bCs w:val="0"/>
          <w:sz w:val="21"/>
          <w:szCs w:val="21"/>
          <w:lang w:val="en-US" w:eastAsia="zh-CN"/>
        </w:rPr>
        <w:t xml:space="preserve">7.</w:t>
      </w:r>
      <w:r>
        <w:rPr>
          <w:rFonts w:hint="eastAsia"/>
          <w:lang w:val="en-US" w:eastAsia="zh-CN"/>
        </w:rPr>
        <w:t xml:space="preserve">投标人应具备适当规模的成品储存库房，以保障产品稳定供应，</w:t>
      </w:r>
      <w:r>
        <w:rPr>
          <w:rFonts w:hint="eastAsia"/>
          <w:b/>
          <w:bCs/>
          <w:lang w:val="en-US" w:eastAsia="zh-CN"/>
        </w:rPr>
        <w:t xml:space="preserve">投标时需提供库房地址、照片和库房联系人。</w:t>
      </w:r>
      <w:r/>
    </w:p>
    <w:p>
      <w:pPr>
        <w:pStyle w:val="1396"/>
        <w:ind w:firstLine="482"/>
        <w:keepLines w:val="0"/>
        <w:keepNext w:val="0"/>
        <w:pageBreakBefore w:val="0"/>
        <w:spacing w:line="420" w:lineRule="exact"/>
        <w:widowControl w:val="off"/>
        <w:rPr>
          <w:rFonts w:hint="eastAsia" w:ascii="微软雅黑" w:hAnsi="微软雅黑" w:eastAsia="微软雅黑" w:cs="微软雅黑"/>
          <w:b/>
          <w:bCs/>
          <w:sz w:val="21"/>
          <w:szCs w:val="21"/>
        </w:rPr>
      </w:pPr>
      <w:r>
        <w:rPr>
          <w:rFonts w:hint="eastAsia" w:ascii="微软雅黑" w:hAnsi="微软雅黑" w:cs="微软雅黑"/>
          <w:b/>
          <w:bCs/>
          <w:sz w:val="21"/>
          <w:szCs w:val="21"/>
          <w:lang w:val="en-US" w:eastAsia="zh-CN"/>
        </w:rPr>
        <w:t xml:space="preserve">分包</w:t>
      </w:r>
      <w:r>
        <w:rPr>
          <w:rFonts w:hint="eastAsia" w:ascii="微软雅黑" w:hAnsi="微软雅黑" w:eastAsia="微软雅黑" w:cs="微软雅黑"/>
          <w:b/>
          <w:bCs/>
          <w:sz w:val="21"/>
          <w:szCs w:val="21"/>
          <w:lang w:val="en-US" w:eastAsia="zh-CN"/>
        </w:rPr>
        <w:t xml:space="preserve">3</w:t>
      </w:r>
      <w:r>
        <w:rPr>
          <w:rFonts w:hint="eastAsia" w:ascii="微软雅黑" w:hAnsi="微软雅黑" w:eastAsia="微软雅黑" w:cs="微软雅黑"/>
          <w:b/>
          <w:bCs/>
          <w:sz w:val="21"/>
          <w:szCs w:val="21"/>
        </w:rPr>
        <w:t xml:space="preserve">：实验动物辐照饲料</w:t>
      </w:r>
      <w:r>
        <w:rPr>
          <w:rFonts w:hint="eastAsia" w:ascii="微软雅黑" w:hAnsi="微软雅黑" w:eastAsia="微软雅黑" w:cs="微软雅黑"/>
          <w:b/>
          <w:bCs/>
          <w:sz w:val="21"/>
          <w:szCs w:val="21"/>
          <w:lang w:val="en-US" w:eastAsia="zh-CN"/>
        </w:rPr>
        <w:t xml:space="preserve">技术要求</w:t>
      </w:r>
      <w:r>
        <w:rPr>
          <w:rFonts w:hint="eastAsia" w:ascii="微软雅黑" w:hAnsi="微软雅黑" w:eastAsia="微软雅黑" w:cs="微软雅黑"/>
          <w:b/>
          <w:bCs/>
          <w:sz w:val="21"/>
          <w:szCs w:val="21"/>
        </w:rPr>
        <w:t xml:space="preserve">：</w:t>
      </w:r>
      <w:r/>
    </w:p>
    <w:p>
      <w:pPr>
        <w:pStyle w:val="1396"/>
        <w:ind w:firstLine="482"/>
        <w:keepLines w:val="0"/>
        <w:keepNext w:val="0"/>
        <w:pageBreakBefore w:val="0"/>
        <w:spacing w:line="420" w:lineRule="exact"/>
        <w:widowControl w:val="off"/>
        <w:rPr>
          <w:rFonts w:hint="eastAsia" w:ascii="微软雅黑" w:hAnsi="微软雅黑" w:eastAsia="微软雅黑" w:cs="微软雅黑"/>
          <w:b w:val="0"/>
          <w:bCs w:val="0"/>
          <w:sz w:val="21"/>
          <w:szCs w:val="21"/>
          <w:lang w:val="en-US" w:eastAsia="zh-CN"/>
        </w:rPr>
      </w:pPr>
      <w:r>
        <w:rPr>
          <w:rFonts w:hint="eastAsia" w:ascii="微软雅黑" w:hAnsi="微软雅黑" w:cs="微软雅黑"/>
          <w:color w:val="auto"/>
          <w:szCs w:val="21"/>
          <w:highlight w:val="none"/>
        </w:rPr>
        <w:t xml:space="preserve">★</w:t>
      </w:r>
      <w:r>
        <w:rPr>
          <w:rFonts w:hint="eastAsia" w:ascii="微软雅黑" w:hAnsi="微软雅黑" w:eastAsia="微软雅黑" w:cs="微软雅黑"/>
          <w:b w:val="0"/>
          <w:bCs w:val="0"/>
          <w:sz w:val="21"/>
          <w:szCs w:val="21"/>
          <w:lang w:val="en-US" w:eastAsia="zh-CN"/>
        </w:rPr>
        <w:t xml:space="preserve">1.所供产品为模式大小鼠繁殖饲料，其各项营养指标、卫生指标及理化指标需符合：GB 14924.3-2010《实验动物 配合饲料营养成分》、GB/T 14924.2-2001《实验动物 配合饲料卫生标准》、GB/T 14924.1-2001《实验动物 配合饲料通用质量标准》、GB/T 34240-2017《实验动物 饲料生产》及GB 13078-2017《饲料卫生标准》。</w:t>
      </w:r>
      <w:r/>
    </w:p>
    <w:p>
      <w:pPr>
        <w:pStyle w:val="1396"/>
        <w:ind w:firstLine="482"/>
        <w:keepLines w:val="0"/>
        <w:keepNext w:val="0"/>
        <w:pageBreakBefore w:val="0"/>
        <w:spacing w:line="420" w:lineRule="exact"/>
        <w:widowControl w:val="off"/>
        <w:rPr>
          <w:rFonts w:hint="default" w:ascii="微软雅黑" w:hAnsi="微软雅黑" w:eastAsia="微软雅黑" w:cs="微软雅黑"/>
          <w:b w:val="0"/>
          <w:bCs w:val="0"/>
          <w:sz w:val="21"/>
          <w:szCs w:val="21"/>
          <w:lang w:val="en-US" w:eastAsia="zh-CN"/>
        </w:rPr>
      </w:pPr>
      <w:r>
        <w:rPr>
          <w:rFonts w:hint="eastAsia" w:ascii="微软雅黑" w:hAnsi="微软雅黑" w:eastAsia="微软雅黑" w:cs="微软雅黑"/>
          <w:b w:val="0"/>
          <w:bCs w:val="0"/>
          <w:sz w:val="21"/>
          <w:szCs w:val="21"/>
          <w:lang w:val="en-US" w:eastAsia="zh-CN"/>
        </w:rPr>
        <w:t xml:space="preserve">2.所供产品成分应满足以下指标要求：粗蛋白</w:t>
      </w:r>
      <w:r>
        <w:rPr>
          <w:rFonts w:hint="eastAsia" w:ascii="微软雅黑" w:hAnsi="微软雅黑" w:cs="微软雅黑"/>
          <w:b w:val="0"/>
          <w:bCs w:val="0"/>
          <w:sz w:val="21"/>
          <w:szCs w:val="21"/>
          <w:lang w:val="en-US" w:eastAsia="zh-CN"/>
        </w:rPr>
        <w:t xml:space="preserve">≥</w:t>
      </w:r>
      <w:r>
        <w:rPr>
          <w:rFonts w:hint="eastAsia" w:ascii="微软雅黑" w:hAnsi="微软雅黑" w:eastAsia="微软雅黑" w:cs="微软雅黑"/>
          <w:b w:val="0"/>
          <w:bCs w:val="0"/>
          <w:sz w:val="21"/>
          <w:szCs w:val="21"/>
          <w:lang w:val="en-US" w:eastAsia="zh-CN"/>
        </w:rPr>
        <w:t xml:space="preserve">190g/kg；粗脂肪</w:t>
      </w:r>
      <w:r>
        <w:rPr>
          <w:rFonts w:hint="eastAsia" w:ascii="微软雅黑" w:hAnsi="微软雅黑" w:cs="微软雅黑"/>
          <w:b w:val="0"/>
          <w:bCs w:val="0"/>
          <w:sz w:val="21"/>
          <w:szCs w:val="21"/>
          <w:lang w:val="en-US" w:eastAsia="zh-CN"/>
        </w:rPr>
        <w:t xml:space="preserve">≥</w:t>
      </w:r>
      <w:r>
        <w:rPr>
          <w:rFonts w:hint="eastAsia" w:ascii="微软雅黑" w:hAnsi="微软雅黑" w:eastAsia="微软雅黑" w:cs="微软雅黑"/>
          <w:b w:val="0"/>
          <w:bCs w:val="0"/>
          <w:sz w:val="21"/>
          <w:szCs w:val="21"/>
          <w:lang w:val="en-US" w:eastAsia="zh-CN"/>
        </w:rPr>
        <w:t xml:space="preserve">66g/kg；赖氨酸</w:t>
      </w:r>
      <w:r>
        <w:rPr>
          <w:rFonts w:hint="eastAsia" w:ascii="微软雅黑" w:hAnsi="微软雅黑" w:cs="微软雅黑"/>
          <w:b w:val="0"/>
          <w:bCs w:val="0"/>
          <w:sz w:val="21"/>
          <w:szCs w:val="21"/>
          <w:lang w:val="en-US" w:eastAsia="zh-CN"/>
        </w:rPr>
        <w:t xml:space="preserve">≥</w:t>
      </w:r>
      <w:r>
        <w:rPr>
          <w:rFonts w:hint="eastAsia" w:ascii="微软雅黑" w:hAnsi="微软雅黑" w:eastAsia="微软雅黑" w:cs="微软雅黑"/>
          <w:b w:val="0"/>
          <w:bCs w:val="0"/>
          <w:sz w:val="21"/>
          <w:szCs w:val="21"/>
          <w:lang w:val="en-US" w:eastAsia="zh-CN"/>
        </w:rPr>
        <w:t xml:space="preserve">12g/kg；蛋氨酸+胱氨酸</w:t>
      </w:r>
      <w:r>
        <w:rPr>
          <w:rFonts w:hint="eastAsia" w:ascii="微软雅黑" w:hAnsi="微软雅黑" w:cs="微软雅黑"/>
          <w:b w:val="0"/>
          <w:bCs w:val="0"/>
          <w:sz w:val="21"/>
          <w:szCs w:val="21"/>
          <w:lang w:val="en-US" w:eastAsia="zh-CN"/>
        </w:rPr>
        <w:t xml:space="preserve">≥</w:t>
      </w:r>
      <w:r>
        <w:rPr>
          <w:rFonts w:hint="eastAsia" w:ascii="微软雅黑" w:hAnsi="微软雅黑" w:eastAsia="微软雅黑" w:cs="微软雅黑"/>
          <w:b w:val="0"/>
          <w:bCs w:val="0"/>
          <w:sz w:val="21"/>
          <w:szCs w:val="21"/>
          <w:lang w:val="en-US" w:eastAsia="zh-CN"/>
        </w:rPr>
        <w:t xml:space="preserve">8.2g/kg；精氨酸</w:t>
      </w:r>
      <w:r>
        <w:rPr>
          <w:rFonts w:hint="eastAsia" w:ascii="微软雅黑" w:hAnsi="微软雅黑" w:cs="微软雅黑"/>
          <w:b w:val="0"/>
          <w:bCs w:val="0"/>
          <w:sz w:val="21"/>
          <w:szCs w:val="21"/>
          <w:lang w:val="en-US" w:eastAsia="zh-CN"/>
        </w:rPr>
        <w:t xml:space="preserve">≥</w:t>
      </w:r>
      <w:r>
        <w:rPr>
          <w:rFonts w:hint="eastAsia" w:ascii="微软雅黑" w:hAnsi="微软雅黑" w:eastAsia="微软雅黑" w:cs="微软雅黑"/>
          <w:b w:val="0"/>
          <w:bCs w:val="0"/>
          <w:sz w:val="21"/>
          <w:szCs w:val="21"/>
          <w:lang w:val="en-US" w:eastAsia="zh-CN"/>
        </w:rPr>
        <w:t xml:space="preserve">10g/kg；维生素A</w:t>
      </w:r>
      <w:r>
        <w:rPr>
          <w:rFonts w:hint="eastAsia" w:ascii="微软雅黑" w:hAnsi="微软雅黑" w:cs="微软雅黑"/>
          <w:b w:val="0"/>
          <w:bCs w:val="0"/>
          <w:sz w:val="21"/>
          <w:szCs w:val="21"/>
          <w:lang w:val="en-US" w:eastAsia="zh-CN"/>
        </w:rPr>
        <w:t xml:space="preserve">≥</w:t>
      </w:r>
      <w:r>
        <w:rPr>
          <w:rFonts w:hint="eastAsia" w:ascii="微软雅黑" w:hAnsi="微软雅黑" w:eastAsia="微软雅黑" w:cs="微软雅黑"/>
          <w:b w:val="0"/>
          <w:bCs w:val="0"/>
          <w:sz w:val="21"/>
          <w:szCs w:val="21"/>
          <w:lang w:val="en-US" w:eastAsia="zh-CN"/>
        </w:rPr>
        <w:t xml:space="preserve">14500IU/kg；维生素D</w:t>
      </w:r>
      <w:r>
        <w:rPr>
          <w:rFonts w:hint="eastAsia" w:ascii="微软雅黑" w:hAnsi="微软雅黑" w:cs="微软雅黑"/>
          <w:b w:val="0"/>
          <w:bCs w:val="0"/>
          <w:sz w:val="21"/>
          <w:szCs w:val="21"/>
          <w:lang w:val="en-US" w:eastAsia="zh-CN"/>
        </w:rPr>
        <w:t xml:space="preserve">≥</w:t>
      </w:r>
      <w:r>
        <w:rPr>
          <w:rFonts w:hint="eastAsia" w:ascii="微软雅黑" w:hAnsi="微软雅黑" w:eastAsia="微软雅黑" w:cs="微软雅黑"/>
          <w:b w:val="0"/>
          <w:bCs w:val="0"/>
          <w:sz w:val="21"/>
          <w:szCs w:val="21"/>
          <w:lang w:val="en-US" w:eastAsia="zh-CN"/>
        </w:rPr>
        <w:t xml:space="preserve">4600IU/kg ；维生素E</w:t>
      </w:r>
      <w:r>
        <w:rPr>
          <w:rFonts w:hint="eastAsia" w:ascii="微软雅黑" w:hAnsi="微软雅黑" w:cs="微软雅黑"/>
          <w:b w:val="0"/>
          <w:bCs w:val="0"/>
          <w:sz w:val="21"/>
          <w:szCs w:val="21"/>
          <w:lang w:val="en-US" w:eastAsia="zh-CN"/>
        </w:rPr>
        <w:t xml:space="preserve">≥</w:t>
      </w:r>
      <w:r>
        <w:rPr>
          <w:rFonts w:hint="eastAsia" w:ascii="微软雅黑" w:hAnsi="微软雅黑" w:eastAsia="微软雅黑" w:cs="微软雅黑"/>
          <w:b w:val="0"/>
          <w:bCs w:val="0"/>
          <w:sz w:val="21"/>
          <w:szCs w:val="21"/>
          <w:lang w:val="en-US" w:eastAsia="zh-CN"/>
        </w:rPr>
        <w:t xml:space="preserve">130IU/kg ；维生素K</w:t>
      </w:r>
      <w:r>
        <w:rPr>
          <w:rFonts w:hint="eastAsia" w:ascii="微软雅黑" w:hAnsi="微软雅黑" w:cs="微软雅黑"/>
          <w:b w:val="0"/>
          <w:bCs w:val="0"/>
          <w:sz w:val="21"/>
          <w:szCs w:val="21"/>
          <w:lang w:val="en-US" w:eastAsia="zh-CN"/>
        </w:rPr>
        <w:t xml:space="preserve"> ≥</w:t>
      </w:r>
      <w:r>
        <w:rPr>
          <w:rFonts w:hint="eastAsia" w:ascii="微软雅黑" w:hAnsi="微软雅黑" w:eastAsia="微软雅黑" w:cs="微软雅黑"/>
          <w:b w:val="0"/>
          <w:bCs w:val="0"/>
          <w:sz w:val="21"/>
          <w:szCs w:val="21"/>
          <w:lang w:val="en-US" w:eastAsia="zh-CN"/>
        </w:rPr>
        <w:t xml:space="preserve">25</w:t>
      </w:r>
      <w:r>
        <w:rPr>
          <w:rFonts w:hint="eastAsia" w:ascii="微软雅黑" w:hAnsi="微软雅黑" w:cs="微软雅黑"/>
          <w:b w:val="0"/>
          <w:bCs w:val="0"/>
          <w:sz w:val="21"/>
          <w:szCs w:val="21"/>
          <w:lang w:val="en-US" w:eastAsia="zh-CN"/>
        </w:rPr>
        <w:t xml:space="preserve"> </w:t>
      </w:r>
      <w:r>
        <w:rPr>
          <w:rFonts w:hint="eastAsia" w:ascii="微软雅黑" w:hAnsi="微软雅黑" w:eastAsia="微软雅黑" w:cs="微软雅黑"/>
          <w:b w:val="0"/>
          <w:bCs w:val="0"/>
          <w:sz w:val="21"/>
          <w:szCs w:val="21"/>
          <w:lang w:val="en-US" w:eastAsia="zh-CN"/>
        </w:rPr>
        <w:t xml:space="preserve">mg/kg ；维生素B1</w:t>
      </w:r>
      <w:r>
        <w:rPr>
          <w:rFonts w:hint="eastAsia" w:ascii="微软雅黑" w:hAnsi="微软雅黑" w:cs="微软雅黑"/>
          <w:b w:val="0"/>
          <w:bCs w:val="0"/>
          <w:sz w:val="21"/>
          <w:szCs w:val="21"/>
          <w:lang w:val="en-US" w:eastAsia="zh-CN"/>
        </w:rPr>
        <w:t xml:space="preserve">≥</w:t>
      </w:r>
      <w:r>
        <w:rPr>
          <w:rFonts w:hint="eastAsia" w:ascii="微软雅黑" w:hAnsi="微软雅黑" w:eastAsia="微软雅黑" w:cs="微软雅黑"/>
          <w:b w:val="0"/>
          <w:bCs w:val="0"/>
          <w:sz w:val="21"/>
          <w:szCs w:val="21"/>
          <w:lang w:val="en-US" w:eastAsia="zh-CN"/>
        </w:rPr>
        <w:t xml:space="preserve">80</w:t>
      </w:r>
      <w:r>
        <w:rPr>
          <w:rFonts w:hint="eastAsia" w:ascii="微软雅黑" w:hAnsi="微软雅黑" w:cs="微软雅黑"/>
          <w:b w:val="0"/>
          <w:bCs w:val="0"/>
          <w:sz w:val="21"/>
          <w:szCs w:val="21"/>
          <w:lang w:val="en-US" w:eastAsia="zh-CN"/>
        </w:rPr>
        <w:t xml:space="preserve"> </w:t>
      </w:r>
      <w:r>
        <w:rPr>
          <w:rFonts w:hint="eastAsia" w:ascii="微软雅黑" w:hAnsi="微软雅黑" w:eastAsia="微软雅黑" w:cs="微软雅黑"/>
          <w:b w:val="0"/>
          <w:bCs w:val="0"/>
          <w:sz w:val="21"/>
          <w:szCs w:val="21"/>
          <w:lang w:val="en-US" w:eastAsia="zh-CN"/>
        </w:rPr>
        <w:t xml:space="preserve">mg/kg ；胆碱</w:t>
      </w:r>
      <w:r>
        <w:rPr>
          <w:rFonts w:hint="eastAsia" w:ascii="微软雅黑" w:hAnsi="微软雅黑" w:cs="微软雅黑"/>
          <w:b w:val="0"/>
          <w:bCs w:val="0"/>
          <w:sz w:val="21"/>
          <w:szCs w:val="21"/>
          <w:lang w:val="en-US" w:eastAsia="zh-CN"/>
        </w:rPr>
        <w:t xml:space="preserve">≥</w:t>
      </w:r>
      <w:r>
        <w:rPr>
          <w:rFonts w:hint="eastAsia" w:ascii="微软雅黑" w:hAnsi="微软雅黑" w:eastAsia="微软雅黑" w:cs="微软雅黑"/>
          <w:b w:val="0"/>
          <w:bCs w:val="0"/>
          <w:sz w:val="21"/>
          <w:szCs w:val="21"/>
          <w:lang w:val="en-US" w:eastAsia="zh-CN"/>
        </w:rPr>
        <w:t xml:space="preserve">1500</w:t>
      </w:r>
      <w:r>
        <w:rPr>
          <w:rFonts w:hint="eastAsia" w:ascii="微软雅黑" w:hAnsi="微软雅黑" w:cs="微软雅黑"/>
          <w:b w:val="0"/>
          <w:bCs w:val="0"/>
          <w:sz w:val="21"/>
          <w:szCs w:val="21"/>
          <w:lang w:val="en-US" w:eastAsia="zh-CN"/>
        </w:rPr>
        <w:t xml:space="preserve"> </w:t>
      </w:r>
      <w:r>
        <w:rPr>
          <w:rFonts w:hint="eastAsia" w:ascii="微软雅黑" w:hAnsi="微软雅黑" w:eastAsia="微软雅黑" w:cs="微软雅黑"/>
          <w:b w:val="0"/>
          <w:bCs w:val="0"/>
          <w:sz w:val="21"/>
          <w:szCs w:val="21"/>
          <w:lang w:val="en-US" w:eastAsia="zh-CN"/>
        </w:rPr>
        <w:t xml:space="preserve">mg/kg ；铁</w:t>
      </w:r>
      <w:r>
        <w:rPr>
          <w:rFonts w:hint="eastAsia" w:ascii="微软雅黑" w:hAnsi="微软雅黑" w:cs="微软雅黑"/>
          <w:b w:val="0"/>
          <w:bCs w:val="0"/>
          <w:sz w:val="21"/>
          <w:szCs w:val="21"/>
          <w:lang w:val="en-US" w:eastAsia="zh-CN"/>
        </w:rPr>
        <w:t xml:space="preserve">≥</w:t>
      </w:r>
      <w:r>
        <w:rPr>
          <w:rFonts w:hint="eastAsia" w:ascii="微软雅黑" w:hAnsi="微软雅黑" w:eastAsia="微软雅黑" w:cs="微软雅黑"/>
          <w:b w:val="0"/>
          <w:bCs w:val="0"/>
          <w:sz w:val="21"/>
          <w:szCs w:val="21"/>
          <w:lang w:val="en-US" w:eastAsia="zh-CN"/>
        </w:rPr>
        <w:t xml:space="preserve">310mg/kg；锌</w:t>
      </w:r>
      <w:r>
        <w:rPr>
          <w:rFonts w:hint="eastAsia" w:ascii="微软雅黑" w:hAnsi="微软雅黑" w:cs="微软雅黑"/>
          <w:b w:val="0"/>
          <w:bCs w:val="0"/>
          <w:sz w:val="21"/>
          <w:szCs w:val="21"/>
          <w:lang w:val="en-US" w:eastAsia="zh-CN"/>
        </w:rPr>
        <w:t xml:space="preserve">≥</w:t>
      </w:r>
      <w:r>
        <w:rPr>
          <w:rFonts w:hint="eastAsia" w:ascii="微软雅黑" w:hAnsi="微软雅黑" w:eastAsia="微软雅黑" w:cs="微软雅黑"/>
          <w:b w:val="0"/>
          <w:bCs w:val="0"/>
          <w:sz w:val="21"/>
          <w:szCs w:val="21"/>
          <w:lang w:val="en-US" w:eastAsia="zh-CN"/>
        </w:rPr>
        <w:t xml:space="preserve">120mg/kg ；碘</w:t>
      </w:r>
      <w:r>
        <w:rPr>
          <w:rFonts w:hint="eastAsia" w:ascii="微软雅黑" w:hAnsi="微软雅黑" w:cs="微软雅黑"/>
          <w:b w:val="0"/>
          <w:bCs w:val="0"/>
          <w:sz w:val="21"/>
          <w:szCs w:val="21"/>
          <w:lang w:val="en-US" w:eastAsia="zh-CN"/>
        </w:rPr>
        <w:t xml:space="preserve">≥</w:t>
      </w:r>
      <w:r>
        <w:rPr>
          <w:rFonts w:hint="eastAsia" w:ascii="微软雅黑" w:hAnsi="微软雅黑" w:eastAsia="微软雅黑" w:cs="微软雅黑"/>
          <w:b w:val="0"/>
          <w:bCs w:val="0"/>
          <w:sz w:val="21"/>
          <w:szCs w:val="21"/>
          <w:lang w:val="en-US" w:eastAsia="zh-CN"/>
        </w:rPr>
        <w:t xml:space="preserve">1.1mg/kg</w:t>
      </w:r>
      <w:r>
        <w:rPr>
          <w:rFonts w:hint="eastAsia" w:ascii="微软雅黑" w:hAnsi="微软雅黑" w:cs="微软雅黑"/>
          <w:b w:val="0"/>
          <w:bCs w:val="0"/>
          <w:sz w:val="21"/>
          <w:szCs w:val="21"/>
          <w:lang w:val="en-US" w:eastAsia="zh-CN"/>
        </w:rPr>
        <w:t xml:space="preserve">。</w:t>
      </w:r>
      <w:r>
        <w:rPr>
          <w:rFonts w:hint="eastAsia" w:ascii="微软雅黑" w:hAnsi="微软雅黑" w:eastAsia="微软雅黑" w:cs="微软雅黑"/>
          <w:b w:val="0"/>
          <w:bCs w:val="0"/>
          <w:sz w:val="21"/>
          <w:szCs w:val="21"/>
          <w:lang w:val="en-US" w:eastAsia="zh-CN"/>
        </w:rPr>
        <w:t xml:space="preserve"> </w:t>
      </w:r>
      <w:r/>
    </w:p>
    <w:p>
      <w:pPr>
        <w:pStyle w:val="1396"/>
        <w:ind w:firstLine="482"/>
        <w:keepLines w:val="0"/>
        <w:keepNext w:val="0"/>
        <w:pageBreakBefore w:val="0"/>
        <w:spacing w:line="420" w:lineRule="exact"/>
        <w:widowControl w:val="off"/>
        <w:rPr>
          <w:rFonts w:hint="eastAsia" w:ascii="微软雅黑" w:hAnsi="微软雅黑" w:eastAsia="微软雅黑" w:cs="微软雅黑"/>
          <w:b w:val="0"/>
          <w:bCs w:val="0"/>
          <w:sz w:val="21"/>
          <w:szCs w:val="21"/>
          <w:highlight w:val="none"/>
          <w:lang w:val="en-US" w:eastAsia="zh-CN"/>
        </w:rPr>
      </w:pPr>
      <w:r>
        <w:rPr>
          <w:rFonts w:hint="eastAsia" w:ascii="微软雅黑" w:hAnsi="微软雅黑" w:eastAsia="微软雅黑" w:cs="微软雅黑"/>
          <w:b w:val="0"/>
          <w:bCs w:val="0"/>
          <w:sz w:val="21"/>
          <w:szCs w:val="21"/>
          <w:highlight w:val="none"/>
          <w:lang w:val="en-US" w:eastAsia="zh-CN"/>
        </w:rPr>
        <w:t xml:space="preserve">3.</w:t>
      </w:r>
      <w:r>
        <w:rPr>
          <w:rFonts w:hint="eastAsia" w:ascii="微软雅黑" w:hAnsi="微软雅黑" w:cs="微软雅黑"/>
          <w:b/>
          <w:bCs/>
          <w:szCs w:val="21"/>
          <w:highlight w:val="none"/>
        </w:rPr>
        <w:t xml:space="preserve">提供</w:t>
      </w:r>
      <w:r>
        <w:rPr>
          <w:rFonts w:hint="eastAsia" w:ascii="微软雅黑" w:hAnsi="微软雅黑" w:cs="微软雅黑"/>
          <w:b/>
          <w:bCs/>
          <w:szCs w:val="21"/>
          <w:highlight w:val="none"/>
          <w:lang w:val="en-US" w:eastAsia="zh-CN"/>
        </w:rPr>
        <w:t xml:space="preserve">2026年</w:t>
      </w:r>
      <w:r>
        <w:rPr>
          <w:rFonts w:hint="eastAsia" w:ascii="微软雅黑" w:hAnsi="微软雅黑" w:cs="微软雅黑"/>
          <w:b/>
          <w:bCs/>
          <w:sz w:val="21"/>
          <w:szCs w:val="21"/>
          <w:highlight w:val="none"/>
          <w:lang w:eastAsia="zh-CN"/>
        </w:rPr>
        <w:t xml:space="preserve">行业内公认的</w:t>
      </w:r>
      <w:r>
        <w:rPr>
          <w:rFonts w:hint="eastAsia" w:ascii="微软雅黑" w:hAnsi="微软雅黑" w:cs="微软雅黑"/>
          <w:b/>
          <w:bCs/>
          <w:szCs w:val="21"/>
          <w:highlight w:val="none"/>
        </w:rPr>
        <w:t xml:space="preserve">权威</w:t>
      </w:r>
      <w:r>
        <w:rPr>
          <w:rFonts w:hint="eastAsia" w:ascii="微软雅黑" w:hAnsi="微软雅黑" w:cs="微软雅黑"/>
          <w:b/>
          <w:bCs/>
          <w:szCs w:val="21"/>
          <w:highlight w:val="none"/>
          <w:lang w:val="en-US" w:eastAsia="zh-CN"/>
        </w:rPr>
        <w:t xml:space="preserve">第三方</w:t>
      </w:r>
      <w:r>
        <w:rPr>
          <w:rFonts w:hint="eastAsia" w:ascii="微软雅黑" w:hAnsi="微软雅黑" w:cs="微软雅黑"/>
          <w:b/>
          <w:bCs/>
          <w:szCs w:val="21"/>
          <w:highlight w:val="none"/>
          <w:lang w:eastAsia="zh-CN"/>
        </w:rPr>
        <w:t xml:space="preserve">机构</w:t>
      </w:r>
      <w:r>
        <w:rPr>
          <w:rFonts w:hint="eastAsia" w:ascii="微软雅黑" w:hAnsi="微软雅黑" w:cs="微软雅黑"/>
          <w:b/>
          <w:bCs/>
          <w:szCs w:val="21"/>
          <w:highlight w:val="none"/>
        </w:rPr>
        <w:t xml:space="preserve">出具的</w:t>
      </w:r>
      <w:r>
        <w:rPr>
          <w:rFonts w:hint="eastAsia" w:ascii="微软雅黑" w:hAnsi="微软雅黑" w:eastAsia="微软雅黑" w:cs="微软雅黑"/>
          <w:b/>
          <w:bCs/>
          <w:sz w:val="21"/>
          <w:szCs w:val="21"/>
          <w:highlight w:val="none"/>
          <w:lang w:val="en-US" w:eastAsia="zh-CN"/>
        </w:rPr>
        <w:t xml:space="preserve">实验动物饲料</w:t>
      </w:r>
      <w:r>
        <w:rPr>
          <w:rFonts w:hint="eastAsia" w:ascii="微软雅黑" w:hAnsi="微软雅黑" w:cs="微软雅黑"/>
          <w:b/>
          <w:bCs/>
          <w:szCs w:val="21"/>
          <w:highlight w:val="none"/>
        </w:rPr>
        <w:t xml:space="preserve">检验报告，至少包含</w:t>
      </w:r>
      <w:r>
        <w:rPr>
          <w:rFonts w:hint="eastAsia" w:ascii="微软雅黑" w:hAnsi="微软雅黑" w:eastAsia="微软雅黑" w:cs="微软雅黑"/>
          <w:b/>
          <w:bCs/>
          <w:sz w:val="21"/>
          <w:szCs w:val="21"/>
          <w:highlight w:val="none"/>
          <w:lang w:val="en-US" w:eastAsia="zh-CN"/>
        </w:rPr>
        <w:t xml:space="preserve">营养成分</w:t>
      </w:r>
      <w:r>
        <w:rPr>
          <w:rFonts w:hint="eastAsia" w:ascii="微软雅黑" w:hAnsi="微软雅黑" w:cs="微软雅黑"/>
          <w:b/>
          <w:bCs/>
          <w:sz w:val="21"/>
          <w:szCs w:val="21"/>
          <w:highlight w:val="none"/>
          <w:lang w:val="en-US" w:eastAsia="zh-CN"/>
        </w:rPr>
        <w:t xml:space="preserve">、</w:t>
      </w:r>
      <w:r>
        <w:rPr>
          <w:rFonts w:hint="eastAsia" w:ascii="微软雅黑" w:hAnsi="微软雅黑" w:cs="微软雅黑"/>
          <w:b/>
          <w:bCs/>
          <w:szCs w:val="21"/>
          <w:highlight w:val="none"/>
        </w:rPr>
        <w:t xml:space="preserve">微生物、重金属、霉菌毒素等指标</w:t>
      </w:r>
      <w:r>
        <w:rPr>
          <w:rFonts w:hint="eastAsia" w:ascii="微软雅黑" w:hAnsi="微软雅黑" w:cs="微软雅黑"/>
          <w:b w:val="0"/>
          <w:bCs w:val="0"/>
          <w:sz w:val="21"/>
          <w:szCs w:val="21"/>
          <w:highlight w:val="none"/>
          <w:lang w:eastAsia="zh-CN"/>
        </w:rPr>
        <w:t xml:space="preserve">（</w:t>
      </w:r>
      <w:r>
        <w:rPr>
          <w:rFonts w:hint="eastAsia" w:ascii="微软雅黑" w:hAnsi="微软雅黑" w:cs="微软雅黑"/>
          <w:b w:val="0"/>
          <w:bCs w:val="0"/>
          <w:sz w:val="21"/>
          <w:szCs w:val="21"/>
          <w:highlight w:val="none"/>
          <w:lang w:val="en-US" w:eastAsia="zh-CN"/>
        </w:rPr>
        <w:t xml:space="preserve">原件备查）</w:t>
      </w:r>
      <w:r/>
    </w:p>
    <w:p>
      <w:pPr>
        <w:pStyle w:val="1396"/>
        <w:ind w:firstLine="482"/>
        <w:keepLines w:val="0"/>
        <w:keepNext w:val="0"/>
        <w:pageBreakBefore w:val="0"/>
        <w:spacing w:line="420" w:lineRule="exact"/>
        <w:widowControl w:val="off"/>
        <w:rPr>
          <w:rFonts w:hint="eastAsia" w:ascii="微软雅黑" w:hAnsi="微软雅黑" w:cs="微软雅黑"/>
          <w:b/>
          <w:bCs/>
          <w:sz w:val="21"/>
          <w:szCs w:val="21"/>
          <w:highlight w:val="none"/>
          <w:lang w:eastAsia="zh-CN"/>
        </w:rPr>
      </w:pPr>
      <w:r>
        <w:rPr>
          <w:rFonts w:hint="eastAsia" w:ascii="微软雅黑" w:hAnsi="微软雅黑" w:cs="微软雅黑"/>
          <w:color w:val="auto"/>
          <w:szCs w:val="21"/>
          <w:highlight w:val="none"/>
        </w:rPr>
        <w:t xml:space="preserve">★</w:t>
      </w:r>
      <w:r>
        <w:rPr>
          <w:rFonts w:hint="eastAsia" w:ascii="微软雅黑" w:hAnsi="微软雅黑" w:eastAsia="微软雅黑" w:cs="微软雅黑"/>
          <w:b w:val="0"/>
          <w:bCs w:val="0"/>
          <w:sz w:val="21"/>
          <w:szCs w:val="21"/>
          <w:highlight w:val="none"/>
          <w:lang w:val="en-US" w:eastAsia="zh-CN"/>
        </w:rPr>
        <w:t xml:space="preserve">4.产品必须符合 NY/T1448-2007《饲料辐照杀菌技术规范》相关规定。</w:t>
      </w:r>
      <w:r>
        <w:rPr>
          <w:rFonts w:hint="eastAsia" w:ascii="微软雅黑" w:hAnsi="微软雅黑" w:eastAsia="微软雅黑" w:cs="微软雅黑"/>
          <w:b/>
          <w:bCs/>
          <w:sz w:val="21"/>
          <w:szCs w:val="21"/>
          <w:highlight w:val="none"/>
          <w:lang w:val="en-US" w:eastAsia="zh-CN"/>
        </w:rPr>
        <w:t xml:space="preserve">辐照剂量不低于25</w:t>
      </w:r>
      <w:r>
        <w:rPr>
          <w:rFonts w:hint="eastAsia" w:ascii="微软雅黑" w:hAnsi="微软雅黑" w:eastAsia="微软雅黑" w:cs="微软雅黑"/>
          <w:b/>
          <w:bCs/>
          <w:sz w:val="21"/>
          <w:szCs w:val="21"/>
          <w:highlight w:val="none"/>
        </w:rPr>
        <w:t xml:space="preserve">kGy</w:t>
      </w:r>
      <w:r>
        <w:rPr>
          <w:rFonts w:hint="eastAsia" w:ascii="微软雅黑" w:hAnsi="微软雅黑" w:cs="微软雅黑"/>
          <w:b/>
          <w:bCs/>
          <w:sz w:val="21"/>
          <w:szCs w:val="21"/>
          <w:highlight w:val="none"/>
          <w:lang w:eastAsia="zh-CN"/>
        </w:rPr>
        <w:t xml:space="preserve">。（提供第三方证明材料）</w:t>
      </w:r>
      <w:r/>
    </w:p>
    <w:p>
      <w:pPr>
        <w:pStyle w:val="1396"/>
        <w:ind w:firstLine="482"/>
        <w:keepLines w:val="0"/>
        <w:keepNext w:val="0"/>
        <w:pageBreakBefore w:val="0"/>
        <w:spacing w:line="420" w:lineRule="exact"/>
        <w:widowControl w:val="off"/>
        <w:rPr>
          <w:rFonts w:hint="eastAsia" w:ascii="微软雅黑" w:hAnsi="微软雅黑" w:eastAsia="微软雅黑" w:cs="微软雅黑"/>
          <w:b w:val="0"/>
          <w:bCs w:val="0"/>
          <w:sz w:val="21"/>
          <w:szCs w:val="21"/>
          <w:lang w:val="en-US" w:eastAsia="zh-CN"/>
        </w:rPr>
      </w:pPr>
      <w:r>
        <w:rPr>
          <w:rFonts w:hint="eastAsia" w:ascii="微软雅黑" w:hAnsi="微软雅黑" w:eastAsia="微软雅黑" w:cs="微软雅黑"/>
          <w:b w:val="0"/>
          <w:bCs w:val="0"/>
          <w:sz w:val="21"/>
          <w:szCs w:val="21"/>
          <w:lang w:val="en-US" w:eastAsia="zh-CN"/>
        </w:rPr>
        <w:t xml:space="preserve">5.混合均匀度变异系数≤7%。</w:t>
      </w:r>
      <w:r>
        <w:rPr>
          <w:rFonts w:hint="eastAsia" w:ascii="微软雅黑" w:hAnsi="微软雅黑" w:eastAsia="微软雅黑" w:cs="微软雅黑"/>
          <w:b/>
          <w:bCs/>
          <w:sz w:val="21"/>
          <w:szCs w:val="21"/>
          <w:lang w:val="en-US" w:eastAsia="zh-CN"/>
        </w:rPr>
        <w:t xml:space="preserve">投标时需提供</w:t>
      </w:r>
      <w:r>
        <w:rPr>
          <w:rFonts w:hint="eastAsia" w:ascii="微软雅黑" w:hAnsi="微软雅黑" w:cs="微软雅黑"/>
          <w:b/>
          <w:bCs/>
          <w:sz w:val="21"/>
          <w:szCs w:val="21"/>
          <w:lang w:val="en-US" w:eastAsia="zh-CN"/>
        </w:rPr>
        <w:t xml:space="preserve">第三方权威机构出具的</w:t>
      </w:r>
      <w:r>
        <w:rPr>
          <w:rFonts w:hint="eastAsia" w:ascii="微软雅黑" w:hAnsi="微软雅黑" w:eastAsia="微软雅黑" w:cs="微软雅黑"/>
          <w:b/>
          <w:bCs/>
          <w:sz w:val="21"/>
          <w:szCs w:val="21"/>
          <w:lang w:val="en-US" w:eastAsia="zh-CN"/>
        </w:rPr>
        <w:t xml:space="preserve">混合均匀度的</w:t>
      </w:r>
      <w:r>
        <w:rPr>
          <w:rFonts w:hint="eastAsia" w:ascii="微软雅黑" w:hAnsi="微软雅黑" w:cs="微软雅黑"/>
          <w:b/>
          <w:bCs/>
          <w:sz w:val="21"/>
          <w:szCs w:val="21"/>
          <w:lang w:val="en-US" w:eastAsia="zh-CN"/>
        </w:rPr>
        <w:t xml:space="preserve">检测</w:t>
      </w:r>
      <w:r>
        <w:rPr>
          <w:rFonts w:hint="eastAsia" w:ascii="微软雅黑" w:hAnsi="微软雅黑" w:eastAsia="微软雅黑" w:cs="微软雅黑"/>
          <w:b/>
          <w:bCs/>
          <w:sz w:val="21"/>
          <w:szCs w:val="21"/>
          <w:lang w:val="en-US" w:eastAsia="zh-CN"/>
        </w:rPr>
        <w:t xml:space="preserve">报告。</w:t>
      </w:r>
      <w:r/>
    </w:p>
    <w:p>
      <w:pPr>
        <w:pStyle w:val="1396"/>
        <w:ind w:firstLine="482"/>
        <w:keepLines w:val="0"/>
        <w:keepNext w:val="0"/>
        <w:pageBreakBefore w:val="0"/>
        <w:spacing w:line="420" w:lineRule="exact"/>
        <w:widowControl w:val="off"/>
        <w:rPr>
          <w:rFonts w:hint="eastAsia" w:ascii="微软雅黑" w:hAnsi="微软雅黑" w:eastAsia="微软雅黑" w:cs="微软雅黑"/>
          <w:b w:val="0"/>
          <w:bCs w:val="0"/>
          <w:sz w:val="21"/>
          <w:szCs w:val="21"/>
          <w:lang w:val="en-US" w:eastAsia="zh-CN"/>
        </w:rPr>
      </w:pPr>
      <w:r>
        <w:rPr>
          <w:rFonts w:hint="eastAsia" w:ascii="微软雅黑" w:hAnsi="微软雅黑" w:eastAsia="微软雅黑" w:cs="微软雅黑"/>
          <w:b w:val="0"/>
          <w:bCs w:val="0"/>
          <w:sz w:val="21"/>
          <w:szCs w:val="21"/>
          <w:lang w:val="en-US" w:eastAsia="zh-CN"/>
        </w:rPr>
        <w:t xml:space="preserve">6.饲料应新鲜，色泽一致，表面光滑，无霉变，无虫蛀，无异味，长度约2-4厘米，直径约</w:t>
      </w:r>
      <w:r>
        <w:rPr>
          <w:rFonts w:hint="eastAsia" w:ascii="微软雅黑" w:hAnsi="微软雅黑" w:cs="微软雅黑"/>
          <w:b w:val="0"/>
          <w:bCs w:val="0"/>
          <w:sz w:val="21"/>
          <w:szCs w:val="21"/>
          <w:lang w:val="en-US" w:eastAsia="zh-CN"/>
        </w:rPr>
        <w:t xml:space="preserve">11-13</w:t>
      </w:r>
      <w:r>
        <w:rPr>
          <w:rFonts w:hint="eastAsia" w:ascii="微软雅黑" w:hAnsi="微软雅黑" w:eastAsia="微软雅黑" w:cs="微软雅黑"/>
          <w:b w:val="0"/>
          <w:bCs w:val="0"/>
          <w:sz w:val="21"/>
          <w:szCs w:val="21"/>
          <w:lang w:val="en-US" w:eastAsia="zh-CN"/>
        </w:rPr>
        <w:t xml:space="preserve">mm。</w:t>
      </w:r>
      <w:r/>
    </w:p>
    <w:p>
      <w:pPr>
        <w:pStyle w:val="1396"/>
        <w:ind w:firstLine="482"/>
        <w:keepLines w:val="0"/>
        <w:keepNext w:val="0"/>
        <w:pageBreakBefore w:val="0"/>
        <w:spacing w:line="420" w:lineRule="exact"/>
        <w:widowControl w:val="off"/>
        <w:rPr>
          <w:rFonts w:hint="eastAsia" w:ascii="微软雅黑" w:hAnsi="微软雅黑" w:eastAsia="微软雅黑" w:cs="微软雅黑"/>
          <w:b w:val="0"/>
          <w:bCs w:val="0"/>
          <w:sz w:val="21"/>
          <w:szCs w:val="21"/>
          <w:lang w:val="en-US" w:eastAsia="zh-CN"/>
        </w:rPr>
      </w:pPr>
      <w:r>
        <w:rPr>
          <w:rFonts w:hint="eastAsia" w:ascii="微软雅黑" w:hAnsi="微软雅黑" w:eastAsia="微软雅黑" w:cs="微软雅黑"/>
          <w:b w:val="0"/>
          <w:bCs w:val="0"/>
          <w:sz w:val="21"/>
          <w:szCs w:val="21"/>
          <w:lang w:val="en-US" w:eastAsia="zh-CN"/>
        </w:rPr>
        <w:t xml:space="preserve">7.饲料包装：辐照灭菌饲料采用多层包装，最外层纸箱，内里为食品卫生级双层真空袋，保证气密性。外包装应包含并不限于以下标记：生产日期和生产批号、保质期、产品详细信息、包装规格、辐照标识</w:t>
      </w:r>
      <w:r>
        <w:rPr>
          <w:rFonts w:hint="eastAsia" w:ascii="微软雅黑" w:hAnsi="微软雅黑" w:cs="微软雅黑"/>
          <w:b w:val="0"/>
          <w:bCs w:val="0"/>
          <w:sz w:val="21"/>
          <w:szCs w:val="21"/>
          <w:lang w:val="en-US" w:eastAsia="zh-CN"/>
        </w:rPr>
        <w:t xml:space="preserve">。</w:t>
      </w:r>
      <w:r>
        <w:rPr>
          <w:rFonts w:hint="eastAsia" w:ascii="微软雅黑" w:hAnsi="微软雅黑" w:cs="微软雅黑"/>
          <w:b/>
          <w:bCs/>
          <w:sz w:val="21"/>
          <w:szCs w:val="21"/>
          <w:lang w:val="en-US" w:eastAsia="zh-CN"/>
        </w:rPr>
        <w:t xml:space="preserve">（</w:t>
      </w:r>
      <w:r>
        <w:rPr>
          <w:rFonts w:hint="eastAsia" w:ascii="微软雅黑" w:hAnsi="微软雅黑" w:eastAsia="微软雅黑" w:cs="微软雅黑"/>
          <w:b/>
          <w:bCs/>
          <w:sz w:val="21"/>
          <w:szCs w:val="21"/>
          <w:lang w:val="en-US" w:eastAsia="zh-CN"/>
        </w:rPr>
        <w:t xml:space="preserve">提供实物照片作为</w:t>
      </w:r>
      <w:r>
        <w:rPr>
          <w:rFonts w:hint="eastAsia" w:ascii="微软雅黑" w:hAnsi="微软雅黑" w:cs="微软雅黑"/>
          <w:b/>
          <w:bCs/>
          <w:sz w:val="21"/>
          <w:szCs w:val="21"/>
          <w:lang w:val="en-US" w:eastAsia="zh-CN"/>
        </w:rPr>
        <w:t xml:space="preserve">证明材料）</w:t>
      </w:r>
      <w:r/>
    </w:p>
    <w:p>
      <w:pPr>
        <w:pStyle w:val="1396"/>
        <w:ind w:firstLine="482"/>
        <w:keepLines w:val="0"/>
        <w:keepNext w:val="0"/>
        <w:pageBreakBefore w:val="0"/>
        <w:spacing w:line="420" w:lineRule="exact"/>
        <w:widowControl w:val="off"/>
        <w:rPr>
          <w:rFonts w:hint="eastAsia" w:ascii="微软雅黑" w:hAnsi="微软雅黑" w:eastAsia="微软雅黑" w:cs="微软雅黑"/>
          <w:b w:val="0"/>
          <w:bCs w:val="0"/>
          <w:sz w:val="21"/>
          <w:szCs w:val="21"/>
          <w:lang w:val="en-US" w:eastAsia="zh-CN"/>
        </w:rPr>
      </w:pPr>
      <w:r>
        <w:rPr>
          <w:rFonts w:hint="eastAsia" w:ascii="微软雅黑" w:hAnsi="微软雅黑" w:eastAsia="微软雅黑" w:cs="微软雅黑"/>
          <w:b w:val="0"/>
          <w:bCs w:val="0"/>
          <w:sz w:val="21"/>
          <w:szCs w:val="21"/>
          <w:lang w:val="en-US" w:eastAsia="zh-CN"/>
        </w:rPr>
        <w:t xml:space="preserve">8.双层真空袋漏气返回率不得高于4%。采购人在饲料使用过程中，发现真空包装漏气现象，供应商无条件更换。</w:t>
      </w:r>
      <w:r/>
    </w:p>
    <w:p>
      <w:pPr>
        <w:pStyle w:val="1396"/>
        <w:ind w:firstLine="482"/>
        <w:keepLines w:val="0"/>
        <w:keepNext w:val="0"/>
        <w:pageBreakBefore w:val="0"/>
        <w:spacing w:line="420" w:lineRule="exact"/>
        <w:widowControl w:val="off"/>
        <w:rPr>
          <w:rFonts w:hint="eastAsia" w:ascii="微软雅黑" w:hAnsi="微软雅黑" w:cs="微软雅黑"/>
          <w:b w:val="0"/>
          <w:bCs w:val="0"/>
          <w:sz w:val="21"/>
          <w:szCs w:val="21"/>
          <w:highlight w:val="none"/>
          <w:lang w:val="en-US" w:eastAsia="zh-CN"/>
        </w:rPr>
      </w:pPr>
      <w:r>
        <w:rPr>
          <w:rFonts w:hint="eastAsia" w:ascii="微软雅黑" w:hAnsi="微软雅黑" w:cs="微软雅黑"/>
          <w:b w:val="0"/>
          <w:bCs w:val="0"/>
          <w:sz w:val="21"/>
          <w:szCs w:val="21"/>
          <w:highlight w:val="none"/>
          <w:lang w:val="en-US" w:eastAsia="zh-CN"/>
        </w:rPr>
        <w:t xml:space="preserve">9.</w:t>
      </w:r>
      <w:r>
        <w:rPr>
          <w:rFonts w:hint="eastAsia" w:ascii="微软雅黑" w:hAnsi="微软雅黑" w:cs="微软雅黑"/>
          <w:szCs w:val="21"/>
          <w:highlight w:val="none"/>
        </w:rPr>
        <w:t xml:space="preserve">每批原料和垫料都必须至少经过生产厂商自检，投标人在供货时向采购人提供</w:t>
      </w:r>
      <w:r>
        <w:rPr>
          <w:rFonts w:hint="eastAsia" w:ascii="微软雅黑" w:hAnsi="微软雅黑" w:cs="微软雅黑"/>
          <w:szCs w:val="21"/>
          <w:highlight w:val="none"/>
          <w:lang w:eastAsia="zh-CN"/>
        </w:rPr>
        <w:t xml:space="preserve">垫</w:t>
      </w:r>
      <w:r>
        <w:rPr>
          <w:rFonts w:hint="eastAsia" w:ascii="微软雅黑" w:hAnsi="微软雅黑" w:cs="微软雅黑"/>
          <w:szCs w:val="21"/>
          <w:highlight w:val="none"/>
        </w:rPr>
        <w:t xml:space="preserve">料自检报告，检测项目包括但不限于外观（感官）、水分、粗灰分、粗蛋白、粗脂肪、粗纤维、钙、总磷。</w:t>
      </w:r>
      <w:r/>
    </w:p>
    <w:p>
      <w:pPr>
        <w:pStyle w:val="1396"/>
        <w:ind w:firstLine="482"/>
        <w:keepLines w:val="0"/>
        <w:keepNext w:val="0"/>
        <w:pageBreakBefore w:val="0"/>
        <w:spacing w:line="420" w:lineRule="exact"/>
        <w:widowControl w:val="off"/>
        <w:rPr>
          <w:rFonts w:hint="eastAsia"/>
          <w:highlight w:val="yellow"/>
          <w:lang w:eastAsia="zh-CN"/>
        </w:rPr>
      </w:pPr>
      <w:r>
        <w:rPr>
          <w:rFonts w:hint="eastAsia" w:ascii="微软雅黑" w:hAnsi="微软雅黑" w:cs="微软雅黑"/>
          <w:b w:val="0"/>
          <w:bCs w:val="0"/>
          <w:sz w:val="21"/>
          <w:szCs w:val="21"/>
          <w:lang w:val="en-US" w:eastAsia="zh-CN"/>
        </w:rPr>
        <w:t xml:space="preserve">10.</w:t>
      </w:r>
      <w:r>
        <w:rPr>
          <w:rFonts w:hint="eastAsia"/>
          <w:lang w:val="en-US" w:eastAsia="zh-CN"/>
        </w:rPr>
        <w:t xml:space="preserve">投标人应具备适当规模的成品储存库房，以保障产品稳定供应，</w:t>
      </w:r>
      <w:r>
        <w:rPr>
          <w:rFonts w:hint="eastAsia"/>
          <w:b/>
          <w:bCs/>
          <w:lang w:val="en-US" w:eastAsia="zh-CN"/>
        </w:rPr>
        <w:t xml:space="preserve">投标时需提供库房地址、照片和库房联系人。</w:t>
      </w:r>
      <w:r/>
    </w:p>
    <w:p>
      <w:pPr>
        <w:pStyle w:val="1396"/>
        <w:ind w:firstLine="482"/>
        <w:keepLines w:val="0"/>
        <w:keepNext w:val="0"/>
        <w:pageBreakBefore w:val="0"/>
        <w:spacing w:line="420" w:lineRule="exact"/>
        <w:widowControl w:val="off"/>
        <w:rPr>
          <w:rFonts w:hint="eastAsia" w:ascii="微软雅黑" w:hAnsi="微软雅黑" w:eastAsia="微软雅黑" w:cs="微软雅黑"/>
          <w:b/>
          <w:bCs/>
          <w:sz w:val="21"/>
          <w:szCs w:val="21"/>
        </w:rPr>
      </w:pPr>
      <w:r>
        <w:rPr>
          <w:rFonts w:hint="eastAsia" w:ascii="微软雅黑" w:hAnsi="微软雅黑" w:cs="微软雅黑"/>
          <w:b/>
          <w:bCs/>
          <w:sz w:val="21"/>
          <w:szCs w:val="21"/>
          <w:lang w:val="en-US" w:eastAsia="zh-CN"/>
        </w:rPr>
        <w:t xml:space="preserve">分包</w:t>
      </w:r>
      <w:r>
        <w:rPr>
          <w:rFonts w:hint="eastAsia" w:ascii="微软雅黑" w:hAnsi="微软雅黑" w:eastAsia="微软雅黑" w:cs="微软雅黑"/>
          <w:b/>
          <w:bCs/>
          <w:sz w:val="21"/>
          <w:szCs w:val="21"/>
          <w:lang w:val="en-US" w:eastAsia="zh-CN"/>
        </w:rPr>
        <w:t xml:space="preserve">4</w:t>
      </w:r>
      <w:r>
        <w:rPr>
          <w:rFonts w:hint="eastAsia" w:ascii="微软雅黑" w:hAnsi="微软雅黑" w:eastAsia="微软雅黑" w:cs="微软雅黑"/>
          <w:b/>
          <w:bCs/>
          <w:sz w:val="21"/>
          <w:szCs w:val="21"/>
        </w:rPr>
        <w:t xml:space="preserve">：实验动物非辐照饲料</w:t>
      </w:r>
      <w:r>
        <w:rPr>
          <w:rFonts w:hint="eastAsia" w:ascii="微软雅黑" w:hAnsi="微软雅黑" w:eastAsia="微软雅黑" w:cs="微软雅黑"/>
          <w:b/>
          <w:bCs/>
          <w:sz w:val="21"/>
          <w:szCs w:val="21"/>
          <w:lang w:val="en-US" w:eastAsia="zh-CN"/>
        </w:rPr>
        <w:t xml:space="preserve">技术要求</w:t>
      </w:r>
      <w:r>
        <w:rPr>
          <w:rFonts w:hint="eastAsia" w:ascii="微软雅黑" w:hAnsi="微软雅黑" w:eastAsia="微软雅黑" w:cs="微软雅黑"/>
          <w:b/>
          <w:bCs/>
          <w:sz w:val="21"/>
          <w:szCs w:val="21"/>
        </w:rPr>
        <w:t xml:space="preserve">：</w:t>
      </w:r>
      <w:r/>
    </w:p>
    <w:p>
      <w:pPr>
        <w:pStyle w:val="1396"/>
        <w:ind w:firstLine="482"/>
        <w:keepLines w:val="0"/>
        <w:keepNext w:val="0"/>
        <w:pageBreakBefore w:val="0"/>
        <w:spacing w:line="420" w:lineRule="exact"/>
        <w:widowControl w:val="off"/>
        <w:rPr>
          <w:rFonts w:hint="eastAsia" w:ascii="微软雅黑" w:hAnsi="微软雅黑" w:eastAsia="微软雅黑" w:cs="微软雅黑"/>
          <w:b w:val="0"/>
          <w:bCs w:val="0"/>
          <w:sz w:val="21"/>
          <w:szCs w:val="21"/>
          <w:lang w:val="en-US" w:eastAsia="zh-CN"/>
        </w:rPr>
      </w:pPr>
      <w:r>
        <w:rPr>
          <w:rFonts w:hint="eastAsia" w:ascii="微软雅黑" w:hAnsi="微软雅黑" w:cs="微软雅黑"/>
          <w:color w:val="auto"/>
          <w:szCs w:val="21"/>
          <w:highlight w:val="none"/>
        </w:rPr>
        <w:t xml:space="preserve">★</w:t>
      </w:r>
      <w:r>
        <w:rPr>
          <w:rFonts w:hint="eastAsia" w:ascii="微软雅黑" w:hAnsi="微软雅黑" w:eastAsia="微软雅黑" w:cs="微软雅黑"/>
          <w:b w:val="0"/>
          <w:bCs w:val="0"/>
          <w:sz w:val="21"/>
          <w:szCs w:val="21"/>
          <w:lang w:val="en-US" w:eastAsia="zh-CN"/>
        </w:rPr>
        <w:t xml:space="preserve">1.所供产品其各项营养指标、卫生指标及常规理化指标需严格符合：GB 14924.3-2010《实验动物 配合饲料营养成分》、GB/T 14924.2-2001《实验动物 配合饲料卫生标准》、GB/T 14924.1-2001《实验动物 配合饲料通用质量标准》、GB/T 34240-2017《实验动物 饲料生产》及GB 13078-2017《饲料卫生标准》。</w:t>
      </w:r>
      <w:r/>
    </w:p>
    <w:p>
      <w:pPr>
        <w:pStyle w:val="1396"/>
        <w:ind w:firstLine="482"/>
        <w:keepLines w:val="0"/>
        <w:keepNext w:val="0"/>
        <w:pageBreakBefore w:val="0"/>
        <w:spacing w:line="420" w:lineRule="exact"/>
        <w:widowControl w:val="off"/>
        <w:rPr>
          <w:rFonts w:hint="eastAsia" w:ascii="微软雅黑" w:hAnsi="微软雅黑" w:eastAsia="微软雅黑" w:cs="微软雅黑"/>
          <w:b w:val="0"/>
          <w:bCs w:val="0"/>
          <w:sz w:val="21"/>
          <w:szCs w:val="21"/>
          <w:highlight w:val="none"/>
          <w:lang w:val="en-US" w:eastAsia="zh-CN"/>
        </w:rPr>
      </w:pPr>
      <w:r>
        <w:rPr>
          <w:rFonts w:hint="eastAsia" w:ascii="微软雅黑" w:hAnsi="微软雅黑" w:eastAsia="微软雅黑" w:cs="微软雅黑"/>
          <w:b w:val="0"/>
          <w:bCs w:val="0"/>
          <w:sz w:val="21"/>
          <w:szCs w:val="21"/>
          <w:highlight w:val="none"/>
          <w:lang w:val="en-US" w:eastAsia="zh-CN"/>
        </w:rPr>
        <w:t xml:space="preserve">2.</w:t>
      </w:r>
      <w:r>
        <w:rPr>
          <w:rFonts w:hint="eastAsia" w:ascii="微软雅黑" w:hAnsi="微软雅黑" w:cs="微软雅黑"/>
          <w:b/>
          <w:bCs/>
          <w:szCs w:val="21"/>
          <w:highlight w:val="none"/>
        </w:rPr>
        <w:t xml:space="preserve">提供</w:t>
      </w:r>
      <w:r>
        <w:rPr>
          <w:rFonts w:hint="eastAsia" w:ascii="微软雅黑" w:hAnsi="微软雅黑" w:cs="微软雅黑"/>
          <w:b/>
          <w:bCs/>
          <w:szCs w:val="21"/>
          <w:highlight w:val="none"/>
          <w:lang w:val="en-US" w:eastAsia="zh-CN"/>
        </w:rPr>
        <w:t xml:space="preserve">2026年</w:t>
      </w:r>
      <w:r>
        <w:rPr>
          <w:rFonts w:hint="eastAsia" w:ascii="微软雅黑" w:hAnsi="微软雅黑" w:cs="微软雅黑"/>
          <w:b/>
          <w:bCs/>
          <w:sz w:val="21"/>
          <w:szCs w:val="21"/>
          <w:highlight w:val="none"/>
          <w:lang w:eastAsia="zh-CN"/>
        </w:rPr>
        <w:t xml:space="preserve">行业内公认的</w:t>
      </w:r>
      <w:r>
        <w:rPr>
          <w:rFonts w:hint="eastAsia" w:ascii="微软雅黑" w:hAnsi="微软雅黑" w:cs="微软雅黑"/>
          <w:b/>
          <w:bCs/>
          <w:szCs w:val="21"/>
          <w:highlight w:val="none"/>
        </w:rPr>
        <w:t xml:space="preserve">权威</w:t>
      </w:r>
      <w:r>
        <w:rPr>
          <w:rFonts w:hint="eastAsia" w:ascii="微软雅黑" w:hAnsi="微软雅黑" w:cs="微软雅黑"/>
          <w:b/>
          <w:bCs/>
          <w:szCs w:val="21"/>
          <w:highlight w:val="none"/>
          <w:lang w:val="en-US" w:eastAsia="zh-CN"/>
        </w:rPr>
        <w:t xml:space="preserve">第三方</w:t>
      </w:r>
      <w:r>
        <w:rPr>
          <w:rFonts w:hint="eastAsia" w:ascii="微软雅黑" w:hAnsi="微软雅黑" w:cs="微软雅黑"/>
          <w:b/>
          <w:bCs/>
          <w:szCs w:val="21"/>
          <w:highlight w:val="none"/>
          <w:lang w:eastAsia="zh-CN"/>
        </w:rPr>
        <w:t xml:space="preserve">机构</w:t>
      </w:r>
      <w:r>
        <w:rPr>
          <w:rFonts w:hint="eastAsia" w:ascii="微软雅黑" w:hAnsi="微软雅黑" w:cs="微软雅黑"/>
          <w:b/>
          <w:bCs/>
          <w:szCs w:val="21"/>
          <w:highlight w:val="none"/>
        </w:rPr>
        <w:t xml:space="preserve">出具的</w:t>
      </w:r>
      <w:r>
        <w:rPr>
          <w:rFonts w:hint="eastAsia" w:ascii="微软雅黑" w:hAnsi="微软雅黑" w:eastAsia="微软雅黑" w:cs="微软雅黑"/>
          <w:b/>
          <w:bCs/>
          <w:sz w:val="21"/>
          <w:szCs w:val="21"/>
          <w:highlight w:val="none"/>
        </w:rPr>
        <w:t xml:space="preserve">实验动物非辐照饲料</w:t>
      </w:r>
      <w:r>
        <w:rPr>
          <w:rFonts w:hint="eastAsia" w:ascii="微软雅黑" w:hAnsi="微软雅黑" w:cs="微软雅黑"/>
          <w:b/>
          <w:bCs/>
          <w:szCs w:val="21"/>
          <w:highlight w:val="none"/>
        </w:rPr>
        <w:t xml:space="preserve">检验报告，至少包含</w:t>
      </w:r>
      <w:r>
        <w:rPr>
          <w:rFonts w:hint="eastAsia" w:ascii="微软雅黑" w:hAnsi="微软雅黑" w:eastAsia="微软雅黑" w:cs="微软雅黑"/>
          <w:b/>
          <w:bCs/>
          <w:sz w:val="21"/>
          <w:szCs w:val="21"/>
          <w:highlight w:val="none"/>
          <w:lang w:val="en-US" w:eastAsia="zh-CN"/>
        </w:rPr>
        <w:t xml:space="preserve">营养成分</w:t>
      </w:r>
      <w:r>
        <w:rPr>
          <w:rFonts w:hint="eastAsia" w:ascii="微软雅黑" w:hAnsi="微软雅黑" w:cs="微软雅黑"/>
          <w:b/>
          <w:bCs/>
          <w:sz w:val="21"/>
          <w:szCs w:val="21"/>
          <w:highlight w:val="none"/>
          <w:lang w:val="en-US" w:eastAsia="zh-CN"/>
        </w:rPr>
        <w:t xml:space="preserve">、</w:t>
      </w:r>
      <w:r>
        <w:rPr>
          <w:rFonts w:hint="eastAsia" w:ascii="微软雅黑" w:hAnsi="微软雅黑" w:cs="微软雅黑"/>
          <w:b/>
          <w:bCs/>
          <w:szCs w:val="21"/>
          <w:highlight w:val="none"/>
        </w:rPr>
        <w:t xml:space="preserve">微生物、重金属、霉菌毒素等指标</w:t>
      </w:r>
      <w:r>
        <w:rPr>
          <w:rFonts w:hint="eastAsia" w:ascii="微软雅黑" w:hAnsi="微软雅黑" w:cs="微软雅黑"/>
          <w:b/>
          <w:bCs/>
          <w:szCs w:val="21"/>
          <w:highlight w:val="none"/>
          <w:lang w:eastAsia="zh-CN"/>
        </w:rPr>
        <w:t xml:space="preserve">。</w:t>
      </w:r>
      <w:r>
        <w:rPr>
          <w:rFonts w:hint="eastAsia" w:ascii="微软雅黑" w:hAnsi="微软雅黑" w:cs="微软雅黑"/>
          <w:b w:val="0"/>
          <w:bCs w:val="0"/>
          <w:sz w:val="21"/>
          <w:szCs w:val="21"/>
          <w:highlight w:val="none"/>
          <w:lang w:eastAsia="zh-CN"/>
        </w:rPr>
        <w:t xml:space="preserve">（</w:t>
      </w:r>
      <w:r>
        <w:rPr>
          <w:rFonts w:hint="eastAsia" w:ascii="微软雅黑" w:hAnsi="微软雅黑" w:cs="微软雅黑"/>
          <w:b w:val="0"/>
          <w:bCs w:val="0"/>
          <w:sz w:val="21"/>
          <w:szCs w:val="21"/>
          <w:highlight w:val="none"/>
          <w:lang w:val="en-US" w:eastAsia="zh-CN"/>
        </w:rPr>
        <w:t xml:space="preserve">原件备查）</w:t>
      </w:r>
      <w:r/>
    </w:p>
    <w:p>
      <w:pPr>
        <w:pStyle w:val="1396"/>
        <w:ind w:firstLine="482"/>
        <w:keepLines w:val="0"/>
        <w:keepNext w:val="0"/>
        <w:pageBreakBefore w:val="0"/>
        <w:spacing w:line="420" w:lineRule="exact"/>
        <w:widowControl w:val="off"/>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val="0"/>
          <w:bCs w:val="0"/>
          <w:sz w:val="21"/>
          <w:szCs w:val="21"/>
          <w:highlight w:val="none"/>
          <w:lang w:val="en-US" w:eastAsia="zh-CN"/>
        </w:rPr>
        <w:t xml:space="preserve">3.混合均匀度变</w:t>
      </w:r>
      <w:r>
        <w:rPr>
          <w:rFonts w:hint="eastAsia" w:ascii="微软雅黑" w:hAnsi="微软雅黑" w:eastAsia="微软雅黑" w:cs="微软雅黑"/>
          <w:b w:val="0"/>
          <w:bCs w:val="0"/>
          <w:sz w:val="21"/>
          <w:szCs w:val="21"/>
          <w:lang w:val="en-US" w:eastAsia="zh-CN"/>
        </w:rPr>
        <w:t xml:space="preserve">异系数≤7%，</w:t>
      </w:r>
      <w:r>
        <w:rPr>
          <w:rFonts w:hint="eastAsia" w:ascii="微软雅黑" w:hAnsi="微软雅黑" w:eastAsia="微软雅黑" w:cs="微软雅黑"/>
          <w:b/>
          <w:bCs/>
          <w:sz w:val="21"/>
          <w:szCs w:val="21"/>
          <w:lang w:val="en-US" w:eastAsia="zh-CN"/>
        </w:rPr>
        <w:t xml:space="preserve">投标时需提供</w:t>
      </w:r>
      <w:r>
        <w:rPr>
          <w:rFonts w:hint="eastAsia" w:ascii="微软雅黑" w:hAnsi="微软雅黑" w:cs="微软雅黑"/>
          <w:b/>
          <w:bCs/>
          <w:sz w:val="21"/>
          <w:szCs w:val="21"/>
          <w:lang w:val="en-US" w:eastAsia="zh-CN"/>
        </w:rPr>
        <w:t xml:space="preserve">第三方权威机构出具的</w:t>
      </w:r>
      <w:r>
        <w:rPr>
          <w:rFonts w:hint="eastAsia" w:ascii="微软雅黑" w:hAnsi="微软雅黑" w:eastAsia="微软雅黑" w:cs="微软雅黑"/>
          <w:b/>
          <w:bCs/>
          <w:sz w:val="21"/>
          <w:szCs w:val="21"/>
          <w:lang w:val="en-US" w:eastAsia="zh-CN"/>
        </w:rPr>
        <w:t xml:space="preserve">混合均匀度的</w:t>
      </w:r>
      <w:r>
        <w:rPr>
          <w:rFonts w:hint="eastAsia" w:ascii="微软雅黑" w:hAnsi="微软雅黑" w:cs="微软雅黑"/>
          <w:b/>
          <w:bCs/>
          <w:sz w:val="21"/>
          <w:szCs w:val="21"/>
          <w:lang w:val="en-US" w:eastAsia="zh-CN"/>
        </w:rPr>
        <w:t xml:space="preserve">检测</w:t>
      </w:r>
      <w:r>
        <w:rPr>
          <w:rFonts w:hint="eastAsia" w:ascii="微软雅黑" w:hAnsi="微软雅黑" w:eastAsia="微软雅黑" w:cs="微软雅黑"/>
          <w:b/>
          <w:bCs/>
          <w:sz w:val="21"/>
          <w:szCs w:val="21"/>
          <w:lang w:val="en-US" w:eastAsia="zh-CN"/>
        </w:rPr>
        <w:t xml:space="preserve">报告。</w:t>
      </w:r>
      <w:r/>
    </w:p>
    <w:p>
      <w:pPr>
        <w:pStyle w:val="1396"/>
        <w:ind w:firstLine="482"/>
        <w:keepLines w:val="0"/>
        <w:keepNext w:val="0"/>
        <w:pageBreakBefore w:val="0"/>
        <w:spacing w:line="420" w:lineRule="exact"/>
        <w:widowControl w:val="off"/>
        <w:rPr>
          <w:rFonts w:hint="eastAsia" w:ascii="微软雅黑" w:hAnsi="微软雅黑" w:eastAsia="微软雅黑" w:cs="微软雅黑"/>
          <w:b w:val="0"/>
          <w:bCs w:val="0"/>
          <w:sz w:val="21"/>
          <w:szCs w:val="21"/>
          <w:lang w:val="en-US" w:eastAsia="zh-CN"/>
        </w:rPr>
      </w:pPr>
      <w:r>
        <w:rPr>
          <w:rFonts w:hint="eastAsia" w:ascii="微软雅黑" w:hAnsi="微软雅黑" w:cs="微软雅黑"/>
          <w:b w:val="0"/>
          <w:bCs w:val="0"/>
          <w:sz w:val="21"/>
          <w:szCs w:val="21"/>
          <w:lang w:val="en-US" w:eastAsia="zh-CN"/>
        </w:rPr>
        <w:t xml:space="preserve">4.</w:t>
      </w:r>
      <w:r>
        <w:rPr>
          <w:rFonts w:hint="eastAsia" w:ascii="微软雅黑" w:hAnsi="微软雅黑" w:eastAsia="微软雅黑" w:cs="微软雅黑"/>
          <w:b w:val="0"/>
          <w:bCs w:val="0"/>
          <w:sz w:val="21"/>
          <w:szCs w:val="21"/>
          <w:lang w:val="en-US" w:eastAsia="zh-CN"/>
        </w:rPr>
        <w:t xml:space="preserve">饲料应新鲜，色泽一致，表面光滑，无霉变，无虫蛀，无异味，长度约2-4厘米，直径</w:t>
      </w:r>
      <w:r>
        <w:rPr>
          <w:rFonts w:hint="eastAsia" w:ascii="微软雅黑" w:hAnsi="微软雅黑" w:cs="微软雅黑"/>
          <w:b w:val="0"/>
          <w:bCs w:val="0"/>
          <w:sz w:val="21"/>
          <w:szCs w:val="21"/>
          <w:lang w:val="en-US" w:eastAsia="zh-CN"/>
        </w:rPr>
        <w:t xml:space="preserve">11-</w:t>
      </w:r>
      <w:r>
        <w:rPr>
          <w:rFonts w:hint="eastAsia" w:ascii="微软雅黑" w:hAnsi="微软雅黑" w:eastAsia="微软雅黑" w:cs="微软雅黑"/>
          <w:b w:val="0"/>
          <w:bCs w:val="0"/>
          <w:sz w:val="21"/>
          <w:szCs w:val="21"/>
          <w:lang w:val="en-US" w:eastAsia="zh-CN"/>
        </w:rPr>
        <w:t xml:space="preserve">12mm。</w:t>
      </w:r>
      <w:r/>
    </w:p>
    <w:p>
      <w:pPr>
        <w:pStyle w:val="1396"/>
        <w:ind w:firstLine="482"/>
        <w:keepLines w:val="0"/>
        <w:keepNext w:val="0"/>
        <w:pageBreakBefore w:val="0"/>
        <w:spacing w:line="420" w:lineRule="exact"/>
        <w:widowControl w:val="off"/>
        <w:rPr>
          <w:rFonts w:hint="eastAsia" w:ascii="微软雅黑" w:hAnsi="微软雅黑" w:cs="微软雅黑"/>
          <w:b w:val="0"/>
          <w:bCs w:val="0"/>
          <w:sz w:val="21"/>
          <w:szCs w:val="21"/>
          <w:lang w:val="en-US" w:eastAsia="zh-CN"/>
        </w:rPr>
      </w:pPr>
      <w:r>
        <w:rPr>
          <w:rFonts w:hint="eastAsia" w:ascii="微软雅黑" w:hAnsi="微软雅黑" w:cs="微软雅黑"/>
          <w:b w:val="0"/>
          <w:bCs w:val="0"/>
          <w:sz w:val="21"/>
          <w:szCs w:val="21"/>
          <w:lang w:val="en-US" w:eastAsia="zh-CN"/>
        </w:rPr>
        <w:t xml:space="preserve">5.外包装采用防水材料，应包含并不限于以下标记：生产日期和生产批号、保质期、产品详细信息、包装规格。</w:t>
      </w:r>
      <w:r>
        <w:rPr>
          <w:rFonts w:hint="eastAsia" w:ascii="微软雅黑" w:hAnsi="微软雅黑" w:cs="微软雅黑"/>
          <w:b/>
          <w:bCs/>
          <w:sz w:val="21"/>
          <w:szCs w:val="21"/>
          <w:lang w:val="en-US" w:eastAsia="zh-CN"/>
        </w:rPr>
        <w:t xml:space="preserve">（提供实物照片作为证明材料）</w:t>
      </w:r>
      <w:r/>
    </w:p>
    <w:p>
      <w:pPr>
        <w:pStyle w:val="1396"/>
        <w:ind w:firstLine="482"/>
        <w:keepLines w:val="0"/>
        <w:keepNext w:val="0"/>
        <w:pageBreakBefore w:val="0"/>
        <w:spacing w:line="420" w:lineRule="exact"/>
        <w:widowControl w:val="off"/>
        <w:rPr>
          <w:rFonts w:hint="eastAsia" w:ascii="微软雅黑" w:hAnsi="微软雅黑" w:cs="微软雅黑"/>
          <w:b w:val="0"/>
          <w:bCs w:val="0"/>
          <w:sz w:val="21"/>
          <w:szCs w:val="21"/>
          <w:highlight w:val="green"/>
          <w:lang w:val="en-US" w:eastAsia="zh-CN"/>
        </w:rPr>
      </w:pPr>
      <w:r>
        <w:rPr>
          <w:rFonts w:hint="eastAsia" w:ascii="微软雅黑" w:hAnsi="微软雅黑" w:cs="微软雅黑"/>
          <w:b w:val="0"/>
          <w:bCs w:val="0"/>
          <w:sz w:val="21"/>
          <w:szCs w:val="21"/>
          <w:highlight w:val="none"/>
          <w:lang w:val="en-US" w:eastAsia="zh-CN"/>
        </w:rPr>
        <w:t xml:space="preserve">6.</w:t>
      </w:r>
      <w:r>
        <w:rPr>
          <w:rFonts w:hint="eastAsia" w:ascii="微软雅黑" w:hAnsi="微软雅黑" w:cs="微软雅黑"/>
          <w:szCs w:val="21"/>
          <w:highlight w:val="none"/>
        </w:rPr>
        <w:t xml:space="preserve">每批原料和垫料都必须至少经过生产厂商自检，投标人在供货时向采购人提供</w:t>
      </w:r>
      <w:r>
        <w:rPr>
          <w:rFonts w:hint="eastAsia" w:ascii="微软雅黑" w:hAnsi="微软雅黑" w:cs="微软雅黑"/>
          <w:szCs w:val="21"/>
          <w:highlight w:val="none"/>
          <w:lang w:eastAsia="zh-CN"/>
        </w:rPr>
        <w:t xml:space="preserve">垫</w:t>
      </w:r>
      <w:r>
        <w:rPr>
          <w:rFonts w:hint="eastAsia" w:ascii="微软雅黑" w:hAnsi="微软雅黑" w:cs="微软雅黑"/>
          <w:szCs w:val="21"/>
          <w:highlight w:val="none"/>
        </w:rPr>
        <w:t xml:space="preserve">料自检报告，检测项目包括但不限于外观（感官）、水分、粗灰分、粗蛋白、粗脂肪、粗纤维、钙、总磷。</w:t>
      </w:r>
      <w:r/>
    </w:p>
    <w:p>
      <w:pPr>
        <w:ind w:firstLine="420"/>
      </w:pPr>
      <w:r>
        <w:rPr>
          <w:rFonts w:hint="eastAsia" w:ascii="微软雅黑" w:hAnsi="微软雅黑" w:cs="微软雅黑"/>
          <w:b w:val="0"/>
          <w:bCs w:val="0"/>
          <w:sz w:val="21"/>
          <w:szCs w:val="21"/>
          <w:lang w:val="en-US" w:eastAsia="zh-CN"/>
        </w:rPr>
        <w:t xml:space="preserve">7.</w:t>
      </w:r>
      <w:r>
        <w:rPr>
          <w:rFonts w:hint="eastAsia"/>
          <w:lang w:val="en-US" w:eastAsia="zh-CN"/>
        </w:rPr>
        <w:t xml:space="preserve">投标人应具备适当规模的成品储存库房，以保障产品稳定供应，</w:t>
      </w:r>
      <w:r>
        <w:rPr>
          <w:rFonts w:hint="eastAsia"/>
          <w:b/>
          <w:bCs/>
          <w:lang w:val="en-US" w:eastAsia="zh-CN"/>
        </w:rPr>
        <w:t xml:space="preserve">投标时需提供库房地址、照片和库房联系人。</w:t>
      </w:r>
      <w:r/>
    </w:p>
    <w:p>
      <w:pPr>
        <w:ind w:firstLine="420"/>
        <w:spacing w:line="420" w:lineRule="exact"/>
        <w:rPr>
          <w:rFonts w:hint="eastAsia" w:ascii="微软雅黑" w:hAnsi="微软雅黑" w:cs="微软雅黑"/>
          <w:b/>
          <w:bCs/>
          <w:color w:val="auto"/>
          <w:szCs w:val="21"/>
          <w:highlight w:val="none"/>
          <w:lang w:val="zh-CN"/>
        </w:rPr>
      </w:pPr>
      <w:r>
        <w:rPr>
          <w:rFonts w:hint="eastAsia" w:ascii="微软雅黑" w:hAnsi="微软雅黑" w:cs="微软雅黑"/>
          <w:b/>
          <w:bCs/>
          <w:color w:val="auto"/>
          <w:szCs w:val="21"/>
          <w:highlight w:val="none"/>
        </w:rPr>
        <w:t xml:space="preserve">★</w:t>
      </w:r>
      <w:r>
        <w:rPr>
          <w:rFonts w:hint="eastAsia" w:ascii="微软雅黑" w:hAnsi="微软雅黑" w:cs="微软雅黑"/>
          <w:b/>
          <w:bCs/>
          <w:color w:val="auto"/>
          <w:szCs w:val="21"/>
          <w:highlight w:val="none"/>
          <w:lang w:val="zh-CN"/>
        </w:rPr>
        <w:t xml:space="preserve">三、服务要求</w:t>
      </w:r>
      <w:bookmarkEnd w:id="238"/>
      <w:r/>
      <w:bookmarkEnd w:id="239"/>
      <w:r/>
      <w:r/>
    </w:p>
    <w:p>
      <w:pPr>
        <w:ind w:firstLine="420"/>
        <w:spacing w:line="420" w:lineRule="exact"/>
        <w:rPr>
          <w:rFonts w:hint="eastAsia" w:ascii="微软雅黑" w:hAnsi="微软雅黑" w:cs="微软雅黑"/>
          <w:b/>
          <w:bCs/>
          <w:color w:val="auto"/>
          <w:szCs w:val="21"/>
          <w:highlight w:val="none"/>
          <w:lang w:val="zh-CN"/>
        </w:rPr>
      </w:pPr>
      <w:r>
        <w:rPr>
          <w:rFonts w:hint="eastAsia" w:ascii="微软雅黑" w:hAnsi="微软雅黑" w:cs="微软雅黑"/>
          <w:b/>
          <w:bCs/>
          <w:color w:val="auto"/>
          <w:szCs w:val="21"/>
          <w:highlight w:val="none"/>
          <w:lang w:val="zh-CN"/>
        </w:rPr>
        <w:t xml:space="preserve">1. 供应商必须按要求在接采购方通知后不晚于3个工作日到货。</w:t>
      </w:r>
      <w:r/>
    </w:p>
    <w:p>
      <w:pPr>
        <w:ind w:firstLine="420"/>
        <w:spacing w:line="420" w:lineRule="exact"/>
        <w:rPr>
          <w:rFonts w:hint="eastAsia" w:ascii="微软雅黑" w:hAnsi="微软雅黑" w:cs="微软雅黑"/>
          <w:b/>
          <w:bCs/>
          <w:color w:val="auto"/>
          <w:szCs w:val="21"/>
          <w:highlight w:val="none"/>
          <w:lang w:val="zh-CN"/>
        </w:rPr>
      </w:pPr>
      <w:r>
        <w:rPr>
          <w:rFonts w:hint="eastAsia" w:ascii="微软雅黑" w:hAnsi="微软雅黑" w:cs="微软雅黑"/>
          <w:b/>
          <w:bCs/>
          <w:color w:val="auto"/>
          <w:szCs w:val="21"/>
          <w:highlight w:val="none"/>
          <w:lang w:val="zh-CN"/>
        </w:rPr>
        <w:t xml:space="preserve">2. 如所提供产品出现问题，需在24小时内作出应答，协助调查问题缘由，不得推卸责任。</w:t>
      </w:r>
      <w:r/>
    </w:p>
    <w:p>
      <w:pPr>
        <w:ind w:firstLine="420"/>
        <w:spacing w:line="420" w:lineRule="exact"/>
        <w:rPr>
          <w:rFonts w:hint="eastAsia" w:ascii="微软雅黑" w:hAnsi="微软雅黑" w:cs="微软雅黑"/>
          <w:b/>
          <w:bCs/>
          <w:color w:val="auto"/>
          <w:szCs w:val="21"/>
          <w:highlight w:val="none"/>
          <w:lang w:val="en-US" w:eastAsia="zh-CN"/>
        </w:rPr>
      </w:pPr>
      <w:r>
        <w:rPr>
          <w:rFonts w:hint="eastAsia" w:ascii="微软雅黑" w:hAnsi="微软雅黑" w:cs="微软雅黑"/>
          <w:b/>
          <w:bCs/>
          <w:color w:val="auto"/>
          <w:szCs w:val="21"/>
          <w:highlight w:val="none"/>
          <w:lang w:val="en-US" w:eastAsia="zh-CN"/>
        </w:rPr>
        <w:t xml:space="preserve">3. 供应商负责装卸，并按照采购人要求堆放于指定仓库，相关运输、装卸、搬运等一切费用均由供应商支付。</w:t>
      </w:r>
      <w:r/>
    </w:p>
    <w:p>
      <w:pPr>
        <w:ind w:firstLine="420"/>
        <w:spacing w:line="420" w:lineRule="exact"/>
        <w:rPr>
          <w:rFonts w:hint="eastAsia" w:ascii="微软雅黑" w:hAnsi="微软雅黑" w:cs="微软雅黑"/>
          <w:b/>
          <w:bCs/>
          <w:sz w:val="21"/>
          <w:szCs w:val="21"/>
          <w:lang w:val="en-US" w:eastAsia="zh-CN"/>
        </w:rPr>
      </w:pPr>
      <w:r>
        <w:rPr>
          <w:rFonts w:hint="eastAsia" w:ascii="微软雅黑" w:hAnsi="微软雅黑" w:cs="微软雅黑"/>
          <w:b/>
          <w:bCs/>
          <w:color w:val="auto"/>
          <w:szCs w:val="21"/>
          <w:highlight w:val="none"/>
          <w:lang w:val="en-US" w:eastAsia="zh-CN"/>
        </w:rPr>
        <w:t xml:space="preserve">4. 分包一、二：投标人</w:t>
      </w:r>
      <w:r>
        <w:rPr>
          <w:rFonts w:hint="eastAsia" w:ascii="微软雅黑" w:hAnsi="微软雅黑" w:eastAsia="微软雅黑" w:cs="微软雅黑"/>
          <w:b/>
          <w:bCs/>
          <w:sz w:val="21"/>
          <w:szCs w:val="21"/>
          <w:lang w:val="en-US" w:eastAsia="zh-CN"/>
        </w:rPr>
        <w:t xml:space="preserve">所提供的饲料室温条件保存，保质期不低于</w:t>
      </w:r>
      <w:r>
        <w:rPr>
          <w:rFonts w:hint="eastAsia" w:ascii="微软雅黑" w:hAnsi="微软雅黑" w:cs="微软雅黑"/>
          <w:b/>
          <w:bCs/>
          <w:sz w:val="21"/>
          <w:szCs w:val="21"/>
          <w:lang w:val="en-US" w:eastAsia="zh-CN"/>
        </w:rPr>
        <w:t xml:space="preserve">3</w:t>
      </w:r>
      <w:r>
        <w:rPr>
          <w:rFonts w:hint="eastAsia" w:ascii="微软雅黑" w:hAnsi="微软雅黑" w:eastAsia="微软雅黑" w:cs="微软雅黑"/>
          <w:b/>
          <w:bCs/>
          <w:sz w:val="21"/>
          <w:szCs w:val="21"/>
          <w:lang w:val="en-US" w:eastAsia="zh-CN"/>
        </w:rPr>
        <w:t xml:space="preserve">个月</w:t>
      </w:r>
      <w:r>
        <w:rPr>
          <w:rFonts w:hint="eastAsia" w:ascii="微软雅黑" w:hAnsi="微软雅黑" w:cs="微软雅黑"/>
          <w:b/>
          <w:bCs/>
          <w:sz w:val="21"/>
          <w:szCs w:val="21"/>
          <w:lang w:val="en-US" w:eastAsia="zh-CN"/>
        </w:rPr>
        <w:t xml:space="preserve">。分包三、四：投标人</w:t>
      </w:r>
      <w:r>
        <w:rPr>
          <w:rFonts w:hint="eastAsia" w:ascii="微软雅黑" w:hAnsi="微软雅黑" w:eastAsia="微软雅黑" w:cs="微软雅黑"/>
          <w:b/>
          <w:bCs/>
          <w:sz w:val="21"/>
          <w:szCs w:val="21"/>
          <w:lang w:val="en-US" w:eastAsia="zh-CN"/>
        </w:rPr>
        <w:t xml:space="preserve">所提供的饲料室温条件保存，保质期不低于</w:t>
      </w:r>
      <w:r>
        <w:rPr>
          <w:rFonts w:hint="eastAsia" w:ascii="微软雅黑" w:hAnsi="微软雅黑" w:cs="微软雅黑"/>
          <w:b/>
          <w:bCs/>
          <w:sz w:val="21"/>
          <w:szCs w:val="21"/>
          <w:lang w:val="en-US" w:eastAsia="zh-CN"/>
        </w:rPr>
        <w:t xml:space="preserve">6</w:t>
      </w:r>
      <w:r>
        <w:rPr>
          <w:rFonts w:hint="eastAsia" w:ascii="微软雅黑" w:hAnsi="微软雅黑" w:eastAsia="微软雅黑" w:cs="微软雅黑"/>
          <w:b/>
          <w:bCs/>
          <w:sz w:val="21"/>
          <w:szCs w:val="21"/>
          <w:lang w:val="en-US" w:eastAsia="zh-CN"/>
        </w:rPr>
        <w:t xml:space="preserve">个月</w:t>
      </w:r>
      <w:r>
        <w:rPr>
          <w:rFonts w:hint="eastAsia" w:ascii="微软雅黑" w:hAnsi="微软雅黑" w:cs="微软雅黑"/>
          <w:b/>
          <w:bCs/>
          <w:sz w:val="21"/>
          <w:szCs w:val="21"/>
          <w:lang w:val="en-US" w:eastAsia="zh-CN"/>
        </w:rPr>
        <w:t xml:space="preserve">。</w:t>
      </w:r>
      <w:r/>
    </w:p>
    <w:p>
      <w:pPr>
        <w:ind w:firstLine="420"/>
        <w:spacing w:line="420" w:lineRule="exact"/>
        <w:rPr>
          <w:rFonts w:hint="eastAsia" w:ascii="微软雅黑" w:hAnsi="微软雅黑" w:eastAsia="微软雅黑" w:cs="微软雅黑"/>
          <w:b/>
          <w:bCs/>
          <w:sz w:val="21"/>
          <w:szCs w:val="21"/>
          <w:lang w:val="en-US" w:eastAsia="zh-CN"/>
        </w:rPr>
      </w:pPr>
      <w:r>
        <w:rPr>
          <w:rFonts w:hint="eastAsia" w:ascii="微软雅黑" w:hAnsi="微软雅黑" w:cs="微软雅黑"/>
          <w:b/>
          <w:bCs/>
          <w:sz w:val="21"/>
          <w:szCs w:val="21"/>
          <w:lang w:val="en-US" w:eastAsia="zh-CN"/>
        </w:rPr>
        <w:t xml:space="preserve">5.分包三</w:t>
      </w:r>
      <w:r>
        <w:rPr>
          <w:rFonts w:hint="eastAsia" w:ascii="微软雅黑" w:hAnsi="微软雅黑" w:eastAsia="微软雅黑" w:cs="微软雅黑"/>
          <w:b/>
          <w:bCs/>
          <w:sz w:val="21"/>
          <w:szCs w:val="21"/>
        </w:rPr>
        <w:t xml:space="preserve">实验动物辐照饲料须每半年提供一次</w:t>
      </w:r>
      <w:r>
        <w:rPr>
          <w:rFonts w:hint="eastAsia" w:ascii="微软雅黑" w:hAnsi="微软雅黑" w:cs="微软雅黑"/>
          <w:b/>
          <w:bCs/>
          <w:sz w:val="21"/>
          <w:szCs w:val="21"/>
          <w:lang w:eastAsia="zh-CN"/>
        </w:rPr>
        <w:t xml:space="preserve">行业内公认的</w:t>
      </w:r>
      <w:r>
        <w:rPr>
          <w:rFonts w:hint="eastAsia" w:ascii="微软雅黑" w:hAnsi="微软雅黑" w:cs="微软雅黑"/>
          <w:b/>
          <w:bCs/>
          <w:szCs w:val="21"/>
        </w:rPr>
        <w:t xml:space="preserve">权威</w:t>
      </w:r>
      <w:r>
        <w:rPr>
          <w:rFonts w:hint="eastAsia" w:ascii="微软雅黑" w:hAnsi="微软雅黑" w:cs="微软雅黑"/>
          <w:b/>
          <w:bCs/>
          <w:szCs w:val="21"/>
          <w:lang w:val="en-US" w:eastAsia="zh-CN"/>
        </w:rPr>
        <w:t xml:space="preserve">第三方</w:t>
      </w:r>
      <w:r>
        <w:rPr>
          <w:rFonts w:hint="eastAsia" w:ascii="微软雅黑" w:hAnsi="微软雅黑" w:cs="微软雅黑"/>
          <w:b/>
          <w:bCs/>
          <w:szCs w:val="21"/>
          <w:lang w:eastAsia="zh-CN"/>
        </w:rPr>
        <w:t xml:space="preserve">机构</w:t>
      </w:r>
      <w:r>
        <w:rPr>
          <w:rFonts w:hint="eastAsia" w:ascii="微软雅黑" w:hAnsi="微软雅黑" w:eastAsia="微软雅黑" w:cs="微软雅黑"/>
          <w:b/>
          <w:bCs/>
          <w:sz w:val="21"/>
          <w:szCs w:val="21"/>
        </w:rPr>
        <w:t xml:space="preserve">出具的辐照效果验证证明</w:t>
      </w:r>
      <w:r>
        <w:rPr>
          <w:rFonts w:hint="eastAsia" w:ascii="微软雅黑" w:hAnsi="微软雅黑" w:cs="微软雅黑"/>
          <w:b/>
          <w:bCs/>
          <w:sz w:val="21"/>
          <w:szCs w:val="21"/>
          <w:lang w:eastAsia="zh-CN"/>
        </w:rPr>
        <w:t xml:space="preserve">。</w:t>
      </w:r>
      <w:bookmarkEnd w:id="240"/>
      <w:r/>
      <w:r/>
    </w:p>
    <w:p>
      <w:pPr>
        <w:ind w:firstLine="420"/>
        <w:spacing w:line="420" w:lineRule="exact"/>
        <w:rPr>
          <w:rFonts w:hint="eastAsia" w:ascii="微软雅黑" w:hAnsi="微软雅黑" w:cs="微软雅黑"/>
          <w:b/>
          <w:bCs/>
          <w:color w:val="auto"/>
          <w:szCs w:val="21"/>
          <w:highlight w:val="none"/>
          <w:lang w:val="zh-CN"/>
        </w:rPr>
      </w:pPr>
      <w:r/>
      <w:bookmarkStart w:id="241" w:name="_Toc11610"/>
      <w:r>
        <w:rPr>
          <w:rFonts w:hint="eastAsia" w:ascii="微软雅黑" w:hAnsi="微软雅黑" w:cs="微软雅黑"/>
          <w:b/>
          <w:bCs/>
          <w:color w:val="auto"/>
          <w:szCs w:val="21"/>
          <w:highlight w:val="none"/>
        </w:rPr>
        <w:t xml:space="preserve">★</w:t>
      </w:r>
      <w:r>
        <w:rPr>
          <w:rFonts w:hint="eastAsia" w:ascii="微软雅黑" w:hAnsi="微软雅黑" w:cs="微软雅黑"/>
          <w:b/>
          <w:bCs/>
          <w:color w:val="auto"/>
          <w:szCs w:val="21"/>
          <w:highlight w:val="none"/>
          <w:lang w:val="en-US" w:eastAsia="zh-CN"/>
        </w:rPr>
        <w:t xml:space="preserve">四</w:t>
      </w:r>
      <w:r>
        <w:rPr>
          <w:rFonts w:hint="eastAsia" w:ascii="微软雅黑" w:hAnsi="微软雅黑" w:cs="微软雅黑"/>
          <w:b/>
          <w:bCs/>
          <w:color w:val="auto"/>
          <w:szCs w:val="21"/>
          <w:highlight w:val="none"/>
          <w:lang w:val="zh-CN"/>
        </w:rPr>
        <w:t xml:space="preserve">、交货期、交货方式及交货地点</w:t>
      </w:r>
      <w:r/>
    </w:p>
    <w:p>
      <w:pPr>
        <w:ind w:firstLine="420"/>
        <w:spacing w:line="420" w:lineRule="exact"/>
        <w:rPr>
          <w:rFonts w:hint="eastAsia" w:ascii="微软雅黑" w:hAnsi="微软雅黑" w:cs="微软雅黑"/>
          <w:b/>
          <w:bCs/>
          <w:color w:val="auto"/>
          <w:szCs w:val="21"/>
          <w:highlight w:val="none"/>
          <w:lang w:val="zh-CN"/>
        </w:rPr>
      </w:pPr>
      <w:r>
        <w:rPr>
          <w:rFonts w:hint="eastAsia" w:ascii="微软雅黑" w:hAnsi="微软雅黑" w:cs="微软雅黑"/>
          <w:b/>
          <w:bCs/>
          <w:color w:val="auto"/>
          <w:szCs w:val="21"/>
          <w:highlight w:val="none"/>
          <w:lang w:val="zh-CN"/>
        </w:rPr>
        <w:t xml:space="preserve">1. 交货期：采购人分批购买，按照通知时间，供应商不晚于3个工作日到货，供应商将单次全部货物运抵采购人项目现场，直至双方验收合格，交付采购人使用。</w:t>
      </w:r>
      <w:r/>
    </w:p>
    <w:p>
      <w:pPr>
        <w:ind w:firstLine="420"/>
        <w:spacing w:line="420" w:lineRule="exact"/>
        <w:rPr>
          <w:rFonts w:hint="eastAsia" w:ascii="微软雅黑" w:hAnsi="微软雅黑" w:cs="微软雅黑"/>
          <w:b/>
          <w:bCs/>
          <w:color w:val="auto"/>
          <w:szCs w:val="21"/>
          <w:highlight w:val="none"/>
          <w:lang w:val="zh-CN"/>
        </w:rPr>
      </w:pPr>
      <w:r>
        <w:rPr>
          <w:rFonts w:hint="eastAsia" w:ascii="微软雅黑" w:hAnsi="微软雅黑" w:cs="微软雅黑"/>
          <w:b/>
          <w:bCs/>
          <w:color w:val="auto"/>
          <w:szCs w:val="21"/>
          <w:highlight w:val="none"/>
          <w:lang w:val="zh-CN"/>
        </w:rPr>
        <w:t xml:space="preserve">2. 交货方式：中标人在买方指定地点交货，并完成安装、调试。</w:t>
      </w:r>
      <w:r/>
    </w:p>
    <w:p>
      <w:pPr>
        <w:ind w:firstLine="420"/>
        <w:spacing w:line="420" w:lineRule="exact"/>
        <w:rPr>
          <w:rFonts w:hint="eastAsia" w:ascii="微软雅黑" w:hAnsi="微软雅黑" w:cs="微软雅黑"/>
          <w:b/>
          <w:bCs/>
          <w:color w:val="auto"/>
          <w:szCs w:val="21"/>
          <w:highlight w:val="none"/>
          <w:lang w:val="zh-CN"/>
        </w:rPr>
      </w:pPr>
      <w:r>
        <w:rPr>
          <w:rFonts w:hint="eastAsia" w:ascii="微软雅黑" w:hAnsi="微软雅黑" w:cs="微软雅黑"/>
          <w:b/>
          <w:bCs/>
          <w:color w:val="auto"/>
          <w:szCs w:val="21"/>
          <w:highlight w:val="none"/>
          <w:lang w:val="zh-CN"/>
        </w:rPr>
        <w:t xml:space="preserve">3. 交货地点：南京医科大学指定地点（</w:t>
      </w:r>
      <w:r>
        <w:rPr>
          <w:rFonts w:hint="eastAsia" w:ascii="微软雅黑" w:hAnsi="微软雅黑" w:eastAsia="微软雅黑" w:cs="微软雅黑"/>
          <w:b/>
          <w:bCs/>
          <w:sz w:val="21"/>
          <w:szCs w:val="21"/>
          <w:lang w:val="en-US" w:eastAsia="zh-CN"/>
        </w:rPr>
        <w:t xml:space="preserve">江宁校区、五台校区、常州校区</w:t>
      </w:r>
      <w:r>
        <w:rPr>
          <w:rFonts w:hint="eastAsia" w:ascii="微软雅黑" w:hAnsi="微软雅黑" w:cs="微软雅黑"/>
          <w:b/>
          <w:bCs/>
          <w:color w:val="auto"/>
          <w:szCs w:val="21"/>
          <w:highlight w:val="none"/>
          <w:lang w:val="zh-CN"/>
        </w:rPr>
        <w:t xml:space="preserve">）。</w:t>
      </w:r>
      <w:bookmarkEnd w:id="236"/>
      <w:r/>
      <w:bookmarkEnd w:id="237"/>
      <w:r/>
      <w:bookmarkEnd w:id="241"/>
      <w:r/>
      <w:r/>
    </w:p>
    <w:p>
      <w:pPr>
        <w:ind w:firstLine="420"/>
        <w:spacing w:line="420" w:lineRule="exact"/>
        <w:rPr>
          <w:rFonts w:hint="eastAsia" w:ascii="微软雅黑" w:hAnsi="微软雅黑" w:cs="微软雅黑"/>
          <w:b/>
          <w:bCs/>
          <w:color w:val="auto"/>
          <w:szCs w:val="21"/>
          <w:highlight w:val="none"/>
          <w:lang w:val="zh-CN"/>
        </w:rPr>
      </w:pPr>
      <w:r/>
      <w:bookmarkStart w:id="242" w:name="_Toc18026"/>
      <w:r/>
      <w:bookmarkStart w:id="243" w:name="_Toc22291"/>
      <w:r/>
      <w:bookmarkStart w:id="244" w:name="_Toc3579"/>
      <w:r/>
      <w:bookmarkStart w:id="245" w:name="_Toc22289"/>
      <w:r>
        <w:rPr>
          <w:rFonts w:hint="eastAsia" w:ascii="微软雅黑" w:hAnsi="微软雅黑" w:cs="微软雅黑"/>
          <w:b/>
          <w:bCs/>
          <w:color w:val="auto"/>
          <w:szCs w:val="21"/>
          <w:highlight w:val="none"/>
          <w:lang w:val="en-US" w:eastAsia="zh-CN"/>
        </w:rPr>
        <w:t xml:space="preserve">五</w:t>
      </w:r>
      <w:r>
        <w:rPr>
          <w:rFonts w:hint="eastAsia" w:ascii="微软雅黑" w:hAnsi="微软雅黑" w:cs="微软雅黑"/>
          <w:b/>
          <w:bCs/>
          <w:color w:val="auto"/>
          <w:szCs w:val="21"/>
          <w:highlight w:val="none"/>
          <w:lang w:val="zh-CN"/>
        </w:rPr>
        <w:t xml:space="preserve">、其他技术服务需求</w:t>
      </w:r>
      <w:bookmarkEnd w:id="242"/>
      <w:r/>
      <w:r/>
    </w:p>
    <w:p>
      <w:pPr>
        <w:ind w:firstLine="420"/>
        <w:spacing w:line="420" w:lineRule="exact"/>
        <w:rPr>
          <w:rFonts w:hint="eastAsia" w:ascii="微软雅黑" w:hAnsi="微软雅黑" w:cs="微软雅黑"/>
          <w:color w:val="auto"/>
          <w:szCs w:val="21"/>
          <w:highlight w:val="none"/>
          <w:lang w:val="zh-CN"/>
        </w:rPr>
      </w:pPr>
      <w:r>
        <w:rPr>
          <w:rFonts w:hint="eastAsia" w:ascii="微软雅黑" w:hAnsi="微软雅黑" w:cs="微软雅黑"/>
          <w:color w:val="auto"/>
          <w:szCs w:val="21"/>
          <w:highlight w:val="none"/>
          <w:lang w:val="zh-CN"/>
        </w:rPr>
        <w:t xml:space="preserve">投标人须保证本次投标产品系优质材料和先进工艺制成新出厂的产品，且完全与投标文件所述相符。</w:t>
      </w:r>
      <w:r/>
    </w:p>
    <w:p>
      <w:pPr>
        <w:ind w:firstLine="420"/>
        <w:spacing w:line="420" w:lineRule="exact"/>
        <w:rPr>
          <w:rFonts w:hint="eastAsia" w:ascii="微软雅黑" w:hAnsi="微软雅黑" w:cs="微软雅黑"/>
          <w:b/>
          <w:bCs/>
          <w:color w:val="auto"/>
          <w:szCs w:val="21"/>
          <w:highlight w:val="none"/>
          <w:lang w:val="zh-CN"/>
        </w:rPr>
      </w:pPr>
      <w:r/>
      <w:bookmarkStart w:id="246" w:name="_Toc16384"/>
      <w:r>
        <w:rPr>
          <w:rFonts w:hint="eastAsia" w:ascii="微软雅黑" w:hAnsi="微软雅黑" w:cs="微软雅黑"/>
          <w:b/>
          <w:bCs/>
          <w:color w:val="auto"/>
          <w:szCs w:val="21"/>
          <w:highlight w:val="none"/>
        </w:rPr>
        <w:t xml:space="preserve">★</w:t>
      </w:r>
      <w:r>
        <w:rPr>
          <w:rFonts w:hint="eastAsia" w:ascii="微软雅黑" w:hAnsi="微软雅黑" w:cs="微软雅黑"/>
          <w:b/>
          <w:bCs/>
          <w:color w:val="auto"/>
          <w:szCs w:val="21"/>
          <w:highlight w:val="none"/>
          <w:lang w:val="en-US" w:eastAsia="zh-CN"/>
        </w:rPr>
        <w:t xml:space="preserve">六</w:t>
      </w:r>
      <w:r>
        <w:rPr>
          <w:rFonts w:hint="eastAsia" w:ascii="微软雅黑" w:hAnsi="微软雅黑" w:cs="微软雅黑"/>
          <w:b/>
          <w:bCs/>
          <w:color w:val="auto"/>
          <w:szCs w:val="21"/>
          <w:highlight w:val="none"/>
          <w:lang w:val="zh-CN"/>
        </w:rPr>
        <w:t xml:space="preserve">、</w:t>
      </w:r>
      <w:bookmarkEnd w:id="246"/>
      <w:r>
        <w:rPr>
          <w:rFonts w:hint="eastAsia" w:ascii="微软雅黑" w:hAnsi="微软雅黑" w:cs="微软雅黑"/>
          <w:b/>
          <w:bCs/>
          <w:color w:val="auto"/>
          <w:szCs w:val="21"/>
          <w:highlight w:val="none"/>
          <w:lang w:val="zh-CN"/>
        </w:rPr>
        <w:t xml:space="preserve">商务要求</w:t>
      </w:r>
      <w:r/>
    </w:p>
    <w:p>
      <w:pPr>
        <w:ind w:firstLine="420"/>
        <w:spacing w:line="420" w:lineRule="exact"/>
        <w:rPr>
          <w:rFonts w:hint="eastAsia" w:ascii="微软雅黑" w:hAnsi="微软雅黑" w:cs="微软雅黑"/>
          <w:b/>
          <w:bCs/>
          <w:color w:val="auto"/>
          <w:szCs w:val="21"/>
          <w:highlight w:val="none"/>
          <w:lang w:val="zh-CN"/>
        </w:rPr>
      </w:pPr>
      <w:r>
        <w:rPr>
          <w:rFonts w:hint="eastAsia" w:ascii="微软雅黑" w:hAnsi="微软雅黑" w:cs="微软雅黑"/>
          <w:b/>
          <w:bCs/>
          <w:color w:val="auto"/>
          <w:szCs w:val="21"/>
          <w:highlight w:val="none"/>
          <w:lang w:val="zh-CN"/>
        </w:rPr>
        <w:t xml:space="preserve">（1）供应商在接到采购人书面通知后按采购人书面通知要求进行供货，</w:t>
      </w:r>
      <w:r>
        <w:rPr>
          <w:rFonts w:hint="eastAsia" w:ascii="微软雅黑" w:hAnsi="微软雅黑" w:eastAsia="微软雅黑" w:cs="微软雅黑"/>
          <w:b/>
          <w:bCs/>
          <w:sz w:val="21"/>
          <w:szCs w:val="21"/>
          <w:lang w:val="en-US" w:eastAsia="zh-CN"/>
        </w:rPr>
        <w:t xml:space="preserve">提供</w:t>
      </w:r>
      <w:r>
        <w:rPr>
          <w:rFonts w:hint="eastAsia" w:ascii="微软雅黑" w:hAnsi="微软雅黑" w:cs="微软雅黑"/>
          <w:b/>
          <w:bCs/>
          <w:sz w:val="21"/>
          <w:szCs w:val="21"/>
          <w:lang w:val="en-US" w:eastAsia="zh-CN"/>
        </w:rPr>
        <w:t xml:space="preserve">每批次</w:t>
      </w:r>
      <w:r>
        <w:rPr>
          <w:rFonts w:hint="eastAsia" w:ascii="微软雅黑" w:hAnsi="微软雅黑" w:eastAsia="微软雅黑" w:cs="微软雅黑"/>
          <w:b/>
          <w:bCs/>
          <w:sz w:val="21"/>
          <w:szCs w:val="21"/>
          <w:lang w:val="en-US" w:eastAsia="zh-CN"/>
        </w:rPr>
        <w:t xml:space="preserve">产品</w:t>
      </w:r>
      <w:r>
        <w:rPr>
          <w:rFonts w:hint="eastAsia" w:ascii="微软雅黑" w:hAnsi="微软雅黑" w:cs="微软雅黑"/>
          <w:b/>
          <w:bCs/>
          <w:sz w:val="21"/>
          <w:szCs w:val="21"/>
          <w:lang w:val="en-US" w:eastAsia="zh-CN"/>
        </w:rPr>
        <w:t xml:space="preserve">自检报告</w:t>
      </w:r>
      <w:r>
        <w:rPr>
          <w:rFonts w:hint="eastAsia" w:ascii="微软雅黑" w:hAnsi="微软雅黑" w:cs="微软雅黑"/>
          <w:b/>
          <w:bCs/>
          <w:color w:val="auto"/>
          <w:szCs w:val="21"/>
          <w:highlight w:val="none"/>
          <w:lang w:val="zh-CN"/>
        </w:rPr>
        <w:t xml:space="preserve">；</w:t>
      </w:r>
      <w:r/>
    </w:p>
    <w:p>
      <w:pPr>
        <w:ind w:firstLine="420"/>
        <w:spacing w:line="420" w:lineRule="exact"/>
        <w:rPr>
          <w:rFonts w:hint="eastAsia" w:ascii="微软雅黑" w:hAnsi="微软雅黑" w:cs="微软雅黑"/>
          <w:b/>
          <w:bCs/>
          <w:color w:val="auto"/>
          <w:szCs w:val="21"/>
          <w:highlight w:val="none"/>
          <w:lang w:val="zh-CN"/>
        </w:rPr>
      </w:pPr>
      <w:r>
        <w:rPr>
          <w:rFonts w:hint="eastAsia" w:ascii="微软雅黑" w:hAnsi="微软雅黑" w:cs="微软雅黑"/>
          <w:b/>
          <w:bCs/>
          <w:color w:val="auto"/>
          <w:szCs w:val="21"/>
          <w:highlight w:val="none"/>
          <w:lang w:val="zh-CN"/>
        </w:rPr>
        <w:t xml:space="preserve">（2）采购人在收到供应商供货两周内由使用部门出具对供应商所供货物的验收</w:t>
      </w:r>
      <w:r>
        <w:rPr>
          <w:rFonts w:hint="eastAsia" w:ascii="微软雅黑" w:hAnsi="微软雅黑" w:cs="微软雅黑"/>
          <w:b/>
          <w:bCs/>
          <w:color w:val="auto"/>
          <w:szCs w:val="21"/>
          <w:highlight w:val="none"/>
          <w:lang w:val="en-US" w:eastAsia="zh-CN"/>
        </w:rPr>
        <w:t xml:space="preserve">单</w:t>
      </w:r>
      <w:r>
        <w:rPr>
          <w:rFonts w:hint="eastAsia" w:ascii="微软雅黑" w:hAnsi="微软雅黑" w:cs="微软雅黑"/>
          <w:b/>
          <w:bCs/>
          <w:color w:val="auto"/>
          <w:szCs w:val="21"/>
          <w:highlight w:val="none"/>
          <w:lang w:val="zh-CN"/>
        </w:rPr>
        <w:t xml:space="preserve">；</w:t>
      </w:r>
      <w:r/>
    </w:p>
    <w:p>
      <w:pPr>
        <w:ind w:firstLine="420"/>
        <w:spacing w:line="420" w:lineRule="exact"/>
        <w:rPr>
          <w:rFonts w:hint="eastAsia" w:ascii="微软雅黑" w:hAnsi="微软雅黑" w:cs="微软雅黑"/>
          <w:b/>
          <w:bCs/>
          <w:color w:val="auto"/>
          <w:szCs w:val="21"/>
          <w:highlight w:val="none"/>
          <w:lang w:val="zh-CN"/>
        </w:rPr>
      </w:pPr>
      <w:r>
        <w:rPr>
          <w:rFonts w:hint="eastAsia" w:ascii="微软雅黑" w:hAnsi="微软雅黑" w:cs="微软雅黑"/>
          <w:b/>
          <w:bCs/>
          <w:color w:val="auto"/>
          <w:szCs w:val="21"/>
          <w:highlight w:val="none"/>
          <w:lang w:val="zh-CN"/>
        </w:rPr>
        <w:t xml:space="preserve">（3）供应商凭采购人使用部门的验收</w:t>
      </w:r>
      <w:r>
        <w:rPr>
          <w:rFonts w:hint="eastAsia" w:ascii="微软雅黑" w:hAnsi="微软雅黑" w:cs="微软雅黑"/>
          <w:b/>
          <w:bCs/>
          <w:color w:val="auto"/>
          <w:szCs w:val="21"/>
          <w:highlight w:val="none"/>
          <w:lang w:val="en-US" w:eastAsia="zh-CN"/>
        </w:rPr>
        <w:t xml:space="preserve">单</w:t>
      </w:r>
      <w:r>
        <w:rPr>
          <w:rFonts w:hint="eastAsia" w:ascii="微软雅黑" w:hAnsi="微软雅黑" w:cs="微软雅黑"/>
          <w:b/>
          <w:bCs/>
          <w:color w:val="auto"/>
          <w:szCs w:val="21"/>
          <w:highlight w:val="none"/>
          <w:lang w:val="zh-CN"/>
        </w:rPr>
        <w:t xml:space="preserve">向采购人申请每次供货的全部货款。</w:t>
      </w:r>
      <w:r/>
    </w:p>
    <w:p>
      <w:pPr>
        <w:ind w:firstLine="420"/>
        <w:spacing w:line="420" w:lineRule="exact"/>
        <w:rPr>
          <w:rFonts w:hint="eastAsia" w:ascii="微软雅黑" w:hAnsi="微软雅黑" w:cs="微软雅黑"/>
          <w:b/>
          <w:bCs/>
          <w:color w:val="auto"/>
          <w:szCs w:val="21"/>
          <w:highlight w:val="none"/>
          <w:lang w:val="zh-CN"/>
        </w:rPr>
      </w:pPr>
      <w:r>
        <w:rPr>
          <w:rFonts w:hint="eastAsia" w:ascii="微软雅黑" w:hAnsi="微软雅黑" w:cs="微软雅黑"/>
          <w:b/>
          <w:bCs/>
          <w:color w:val="auto"/>
          <w:szCs w:val="21"/>
          <w:highlight w:val="none"/>
          <w:lang w:val="zh-CN"/>
        </w:rPr>
        <w:t xml:space="preserve">（</w:t>
      </w:r>
      <w:r>
        <w:rPr>
          <w:rFonts w:hint="eastAsia" w:ascii="微软雅黑" w:hAnsi="微软雅黑" w:cs="微软雅黑"/>
          <w:b/>
          <w:bCs/>
          <w:color w:val="auto"/>
          <w:szCs w:val="21"/>
          <w:highlight w:val="none"/>
          <w:lang w:val="en-US" w:eastAsia="zh-CN"/>
        </w:rPr>
        <w:t xml:space="preserve">4</w:t>
      </w:r>
      <w:r>
        <w:rPr>
          <w:rFonts w:hint="eastAsia" w:ascii="微软雅黑" w:hAnsi="微软雅黑" w:cs="微软雅黑"/>
          <w:b/>
          <w:bCs/>
          <w:color w:val="auto"/>
          <w:szCs w:val="21"/>
          <w:highlight w:val="none"/>
          <w:lang w:val="zh-CN"/>
        </w:rPr>
        <w:t xml:space="preserve">）</w:t>
      </w:r>
      <w:r>
        <w:rPr>
          <w:rFonts w:hint="eastAsia" w:ascii="微软雅黑" w:hAnsi="微软雅黑" w:cs="微软雅黑"/>
          <w:b/>
          <w:bCs/>
          <w:spacing w:val="0"/>
          <w:sz w:val="21"/>
          <w:szCs w:val="21"/>
          <w:lang w:val="en-US" w:eastAsia="zh-CN"/>
        </w:rPr>
        <w:t xml:space="preserve">供货周期为2年，此次报价为供货两年的单价。</w:t>
      </w:r>
      <w:r/>
    </w:p>
    <w:p>
      <w:pPr>
        <w:rPr>
          <w:rFonts w:hint="eastAsia" w:ascii="微软雅黑" w:hAnsi="微软雅黑" w:cs="微软雅黑"/>
          <w:color w:val="auto"/>
          <w:szCs w:val="32"/>
          <w:highlight w:val="none"/>
        </w:rPr>
      </w:pPr>
      <w:r>
        <w:rPr>
          <w:rFonts w:hint="eastAsia" w:ascii="微软雅黑" w:hAnsi="微软雅黑" w:cs="微软雅黑"/>
          <w:color w:val="auto"/>
          <w:szCs w:val="32"/>
          <w:highlight w:val="none"/>
        </w:rPr>
        <w:br w:type="page" w:clear="all"/>
      </w:r>
      <w:r/>
    </w:p>
    <w:p>
      <w:pPr>
        <w:pStyle w:val="1273"/>
        <w:spacing w:line="360" w:lineRule="exact"/>
        <w:widowControl/>
        <w:rPr>
          <w:rFonts w:hint="eastAsia" w:ascii="微软雅黑" w:hAnsi="微软雅黑" w:cs="微软雅黑"/>
          <w:color w:val="auto"/>
          <w:szCs w:val="32"/>
          <w:highlight w:val="none"/>
        </w:rPr>
      </w:pPr>
      <w:r/>
      <w:bookmarkStart w:id="247" w:name="_Toc685"/>
      <w:r>
        <w:rPr>
          <w:rFonts w:hint="eastAsia" w:ascii="微软雅黑" w:hAnsi="微软雅黑" w:cs="微软雅黑"/>
          <w:color w:val="auto"/>
          <w:szCs w:val="32"/>
          <w:highlight w:val="none"/>
        </w:rPr>
        <w:t xml:space="preserve">第五章 采购合同</w:t>
      </w:r>
      <w:bookmarkEnd w:id="243"/>
      <w:r/>
      <w:bookmarkEnd w:id="244"/>
      <w:r/>
      <w:bookmarkEnd w:id="245"/>
      <w:r/>
      <w:bookmarkEnd w:id="247"/>
      <w:r/>
      <w:bookmarkStart w:id="248" w:name="purchase_name_one"/>
      <w:r/>
      <w:bookmarkEnd w:id="248"/>
      <w:r/>
      <w:bookmarkStart w:id="249" w:name="purchase_relation_tel"/>
      <w:r/>
      <w:bookmarkEnd w:id="249"/>
      <w:r/>
      <w:bookmarkStart w:id="250" w:name="suppliers_name"/>
      <w:r/>
      <w:bookmarkEnd w:id="250"/>
      <w:r/>
      <w:bookmarkStart w:id="251" w:name="supplier_relation_tel"/>
      <w:r/>
      <w:bookmarkEnd w:id="251"/>
      <w:r/>
      <w:bookmarkStart w:id="252" w:name="purchase_relation_name"/>
      <w:r/>
      <w:bookmarkEnd w:id="252"/>
      <w:r/>
      <w:bookmarkStart w:id="253" w:name="suppliers_name_one"/>
      <w:r/>
      <w:bookmarkEnd w:id="253"/>
      <w:r/>
      <w:bookmarkStart w:id="254" w:name="supplier_relation_name"/>
      <w:r/>
      <w:bookmarkEnd w:id="254"/>
      <w:r/>
      <w:bookmarkStart w:id="255" w:name="purchase_one_start"/>
      <w:r/>
      <w:bookmarkEnd w:id="255"/>
      <w:r/>
      <w:r/>
    </w:p>
    <w:p>
      <w:pPr>
        <w:pStyle w:val="1058"/>
        <w:ind w:firstLine="420"/>
        <w:keepLines w:val="0"/>
        <w:keepNext w:val="0"/>
        <w:pageBreakBefore w:val="0"/>
        <w:spacing w:before="120" w:after="120" w:line="420" w:lineRule="exact"/>
        <w:rPr>
          <w:rFonts w:hint="eastAsia" w:ascii="微软雅黑" w:hAnsi="微软雅黑" w:eastAsia="微软雅黑" w:cs="微软雅黑"/>
          <w:b/>
          <w:bCs/>
          <w:sz w:val="21"/>
          <w:szCs w:val="21"/>
          <w:u w:val="single"/>
        </w:rPr>
      </w:pPr>
      <w:r>
        <w:rPr>
          <w:rFonts w:hint="eastAsia" w:ascii="微软雅黑" w:hAnsi="微软雅黑" w:eastAsia="微软雅黑" w:cs="微软雅黑"/>
          <w:b/>
          <w:bCs/>
          <w:sz w:val="21"/>
          <w:szCs w:val="21"/>
        </w:rPr>
        <w:t xml:space="preserve">  </w:t>
      </w:r>
      <w:r>
        <w:rPr>
          <w:rFonts w:hint="eastAsia" w:ascii="微软雅黑" w:hAnsi="微软雅黑" w:eastAsia="微软雅黑" w:cs="微软雅黑"/>
          <w:b/>
          <w:bCs/>
          <w:sz w:val="21"/>
          <w:szCs w:val="21"/>
          <w:u w:val="single"/>
        </w:rPr>
        <w:t xml:space="preserve">  南京医科大学                                    项目合同              </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甲方：（买方）_________         乙方：（卖方）_________ </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u w:val="single"/>
        </w:rPr>
      </w:pPr>
      <w:r>
        <w:rPr>
          <w:rFonts w:hint="eastAsia" w:ascii="微软雅黑" w:hAnsi="微软雅黑" w:eastAsia="微软雅黑" w:cs="微软雅黑"/>
          <w:sz w:val="21"/>
          <w:szCs w:val="21"/>
        </w:rPr>
        <w:t xml:space="preserve">法定代表人：</w:t>
      </w:r>
      <w:r>
        <w:rPr>
          <w:rFonts w:hint="eastAsia" w:ascii="微软雅黑" w:hAnsi="微软雅黑" w:eastAsia="微软雅黑" w:cs="微软雅黑"/>
          <w:sz w:val="21"/>
          <w:szCs w:val="21"/>
          <w:u w:val="single"/>
        </w:rPr>
        <w:t xml:space="preserve">          </w:t>
      </w:r>
      <w:r>
        <w:rPr>
          <w:rFonts w:hint="eastAsia" w:ascii="微软雅黑" w:hAnsi="微软雅黑" w:eastAsia="微软雅黑" w:cs="微软雅黑"/>
          <w:sz w:val="21"/>
          <w:szCs w:val="21"/>
        </w:rPr>
        <w:t xml:space="preserve">         法定代表人：</w:t>
      </w:r>
      <w:r>
        <w:rPr>
          <w:rFonts w:hint="eastAsia" w:ascii="微软雅黑" w:hAnsi="微软雅黑" w:eastAsia="微软雅黑" w:cs="微软雅黑"/>
          <w:sz w:val="21"/>
          <w:szCs w:val="21"/>
          <w:u w:val="single"/>
        </w:rPr>
        <w:t xml:space="preserve">           </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u w:val="single"/>
        </w:rPr>
      </w:pPr>
      <w:r>
        <w:rPr>
          <w:rFonts w:hint="eastAsia" w:ascii="微软雅黑" w:hAnsi="微软雅黑" w:eastAsia="微软雅黑" w:cs="微软雅黑"/>
          <w:sz w:val="21"/>
          <w:szCs w:val="21"/>
        </w:rPr>
        <w:t xml:space="preserve">地址：</w:t>
      </w:r>
      <w:r>
        <w:rPr>
          <w:rFonts w:hint="eastAsia" w:ascii="微软雅黑" w:hAnsi="微软雅黑" w:eastAsia="微软雅黑" w:cs="微软雅黑"/>
          <w:sz w:val="21"/>
          <w:szCs w:val="21"/>
          <w:u w:val="single"/>
        </w:rPr>
        <w:t xml:space="preserve">                </w:t>
      </w:r>
      <w:r>
        <w:rPr>
          <w:rFonts w:hint="eastAsia" w:ascii="微软雅黑" w:hAnsi="微软雅黑" w:eastAsia="微软雅黑" w:cs="微软雅黑"/>
          <w:sz w:val="21"/>
          <w:szCs w:val="21"/>
        </w:rPr>
        <w:t xml:space="preserve">         地址：</w:t>
      </w:r>
      <w:r>
        <w:rPr>
          <w:rFonts w:hint="eastAsia" w:ascii="微软雅黑" w:hAnsi="微软雅黑" w:eastAsia="微软雅黑" w:cs="微软雅黑"/>
          <w:sz w:val="21"/>
          <w:szCs w:val="21"/>
          <w:u w:val="single"/>
        </w:rPr>
        <w:t xml:space="preserve">                 </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u w:val="single"/>
        </w:rPr>
      </w:pPr>
      <w:r>
        <w:rPr>
          <w:rFonts w:hint="eastAsia" w:ascii="微软雅黑" w:hAnsi="微软雅黑" w:eastAsia="微软雅黑" w:cs="微软雅黑"/>
          <w:sz w:val="21"/>
          <w:szCs w:val="21"/>
        </w:rPr>
        <w:t xml:space="preserve">联系人：</w:t>
      </w:r>
      <w:r>
        <w:rPr>
          <w:rFonts w:hint="eastAsia" w:ascii="微软雅黑" w:hAnsi="微软雅黑" w:eastAsia="微软雅黑" w:cs="微软雅黑"/>
          <w:sz w:val="21"/>
          <w:szCs w:val="21"/>
          <w:u w:val="single"/>
        </w:rPr>
        <w:t xml:space="preserve">              </w:t>
      </w:r>
      <w:r>
        <w:rPr>
          <w:rFonts w:hint="eastAsia" w:ascii="微软雅黑" w:hAnsi="微软雅黑" w:eastAsia="微软雅黑" w:cs="微软雅黑"/>
          <w:sz w:val="21"/>
          <w:szCs w:val="21"/>
        </w:rPr>
        <w:t xml:space="preserve">         联系人：</w:t>
      </w:r>
      <w:r>
        <w:rPr>
          <w:rFonts w:hint="eastAsia" w:ascii="微软雅黑" w:hAnsi="微软雅黑" w:eastAsia="微软雅黑" w:cs="微软雅黑"/>
          <w:sz w:val="21"/>
          <w:szCs w:val="21"/>
          <w:u w:val="single"/>
        </w:rPr>
        <w:t xml:space="preserve">                </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联系方式：</w:t>
      </w:r>
      <w:r>
        <w:rPr>
          <w:rFonts w:hint="eastAsia" w:ascii="微软雅黑" w:hAnsi="微软雅黑" w:eastAsia="微软雅黑" w:cs="微软雅黑"/>
          <w:sz w:val="21"/>
          <w:szCs w:val="21"/>
          <w:u w:val="single"/>
        </w:rPr>
        <w:t xml:space="preserve">            </w:t>
      </w:r>
      <w:r>
        <w:rPr>
          <w:rFonts w:hint="eastAsia" w:ascii="微软雅黑" w:hAnsi="微软雅黑" w:eastAsia="微软雅黑" w:cs="微软雅黑"/>
          <w:sz w:val="21"/>
          <w:szCs w:val="21"/>
        </w:rPr>
        <w:t xml:space="preserve">         联系方式：</w:t>
      </w:r>
      <w:r>
        <w:rPr>
          <w:rFonts w:hint="eastAsia" w:ascii="微软雅黑" w:hAnsi="微软雅黑" w:eastAsia="微软雅黑" w:cs="微软雅黑"/>
          <w:sz w:val="21"/>
          <w:szCs w:val="21"/>
          <w:u w:val="single"/>
        </w:rPr>
        <w:t xml:space="preserve">             </w:t>
      </w:r>
      <w:r>
        <w:rPr>
          <w:rFonts w:hint="eastAsia" w:ascii="微软雅黑" w:hAnsi="微软雅黑" w:eastAsia="微软雅黑" w:cs="微软雅黑"/>
          <w:sz w:val="21"/>
          <w:szCs w:val="21"/>
        </w:rPr>
        <w:t xml:space="preserve">  </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甲、乙双方根据南京医科大学 </w:t>
      </w:r>
      <w:r>
        <w:rPr>
          <w:rFonts w:hint="eastAsia" w:ascii="微软雅黑" w:hAnsi="微软雅黑" w:eastAsia="微软雅黑" w:cs="微软雅黑"/>
          <w:sz w:val="21"/>
          <w:szCs w:val="21"/>
          <w:u w:val="single"/>
        </w:rPr>
        <w:t xml:space="preserve">                    项目 </w:t>
      </w:r>
      <w:r>
        <w:rPr>
          <w:rFonts w:hint="eastAsia" w:ascii="微软雅黑" w:hAnsi="微软雅黑" w:eastAsia="微软雅黑" w:cs="微软雅黑"/>
          <w:sz w:val="21"/>
          <w:szCs w:val="21"/>
        </w:rPr>
        <w:t xml:space="preserve">公开招标的结果，本着自愿及平等互利的原则，就甲方向乙方购买本合同约定的货物事宜，签署本合同。</w:t>
      </w:r>
      <w:r/>
    </w:p>
    <w:p>
      <w:pPr>
        <w:pStyle w:val="1058"/>
        <w:ind w:firstLine="420"/>
        <w:keepLines w:val="0"/>
        <w:keepNext w:val="0"/>
        <w:pageBreakBefore w:val="0"/>
        <w:spacing w:before="120" w:after="120" w:line="420" w:lineRule="exact"/>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一、货物内容、数量及金额</w:t>
      </w:r>
      <w:r/>
    </w:p>
    <w:tbl>
      <w:tblPr>
        <w:tblStyle w:val="1047"/>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2"/>
        <w:gridCol w:w="1262"/>
        <w:gridCol w:w="889"/>
        <w:gridCol w:w="889"/>
        <w:gridCol w:w="889"/>
        <w:gridCol w:w="896"/>
        <w:gridCol w:w="1402"/>
        <w:gridCol w:w="1407"/>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518" w:type="pct"/>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b/>
                <w:sz w:val="21"/>
                <w:szCs w:val="21"/>
                <w:highlight w:val="none"/>
              </w:rPr>
            </w:pPr>
            <w:r>
              <w:rPr>
                <w:rFonts w:hint="eastAsia" w:ascii="微软雅黑" w:hAnsi="微软雅黑" w:eastAsia="微软雅黑" w:cs="微软雅黑"/>
                <w:b/>
                <w:sz w:val="21"/>
                <w:szCs w:val="21"/>
                <w:highlight w:val="none"/>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741" w:type="pct"/>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b/>
                <w:sz w:val="21"/>
                <w:szCs w:val="21"/>
                <w:highlight w:val="none"/>
              </w:rPr>
            </w:pPr>
            <w:r>
              <w:rPr>
                <w:rFonts w:hint="eastAsia" w:ascii="微软雅黑" w:hAnsi="微软雅黑" w:eastAsia="微软雅黑" w:cs="微软雅黑"/>
                <w:b/>
                <w:sz w:val="21"/>
                <w:szCs w:val="21"/>
                <w:highlight w:val="none"/>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b/>
                <w:sz w:val="21"/>
                <w:szCs w:val="21"/>
                <w:highlight w:val="none"/>
              </w:rPr>
            </w:pPr>
            <w:r>
              <w:rPr>
                <w:rFonts w:hint="eastAsia" w:ascii="微软雅黑" w:hAnsi="微软雅黑" w:eastAsia="微软雅黑" w:cs="微软雅黑"/>
                <w:b/>
                <w:sz w:val="21"/>
                <w:szCs w:val="21"/>
                <w:highlight w:val="none"/>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b/>
                <w:sz w:val="21"/>
                <w:szCs w:val="21"/>
                <w:highlight w:val="none"/>
              </w:rPr>
            </w:pPr>
            <w:r>
              <w:rPr>
                <w:rFonts w:hint="eastAsia" w:ascii="微软雅黑" w:hAnsi="微软雅黑" w:eastAsia="微软雅黑" w:cs="微软雅黑"/>
                <w:b/>
                <w:sz w:val="21"/>
                <w:szCs w:val="21"/>
                <w:highlight w:val="none"/>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b/>
                <w:sz w:val="21"/>
                <w:szCs w:val="21"/>
                <w:highlight w:val="none"/>
              </w:rPr>
            </w:pPr>
            <w:r>
              <w:rPr>
                <w:rFonts w:hint="eastAsia" w:ascii="微软雅黑" w:hAnsi="微软雅黑" w:eastAsia="微软雅黑" w:cs="微软雅黑"/>
                <w:b/>
                <w:sz w:val="21"/>
                <w:szCs w:val="21"/>
                <w:highlight w:val="none"/>
                <w:lang w:val="en-US" w:eastAsia="zh-CN"/>
              </w:rPr>
              <w:t xml:space="preserve">制造商和</w:t>
            </w:r>
            <w:r>
              <w:rPr>
                <w:rFonts w:hint="eastAsia" w:ascii="微软雅黑" w:hAnsi="微软雅黑" w:eastAsia="微软雅黑" w:cs="微软雅黑"/>
                <w:b/>
                <w:sz w:val="21"/>
                <w:szCs w:val="21"/>
                <w:highlight w:val="none"/>
              </w:rPr>
              <w:t xml:space="preserve">国别</w:t>
            </w:r>
            <w:r/>
          </w:p>
        </w:tc>
        <w:tc>
          <w:tcPr>
            <w:shd w:val="pct10" w:color="auto" w:fill="ffffff"/>
            <w:tcBorders>
              <w:top w:val="single" w:color="auto" w:sz="12" w:space="0"/>
              <w:left w:val="single" w:color="auto" w:sz="4" w:space="0"/>
              <w:bottom w:val="single" w:color="auto" w:sz="4" w:space="0"/>
              <w:right w:val="single" w:color="auto" w:sz="4" w:space="0"/>
            </w:tcBorders>
            <w:tcW w:w="526" w:type="pct"/>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b/>
                <w:sz w:val="21"/>
                <w:szCs w:val="21"/>
                <w:highlight w:val="none"/>
              </w:rPr>
            </w:pPr>
            <w:r>
              <w:rPr>
                <w:rFonts w:hint="eastAsia" w:ascii="微软雅黑" w:hAnsi="微软雅黑" w:eastAsia="微软雅黑" w:cs="微软雅黑"/>
                <w:b/>
                <w:sz w:val="21"/>
                <w:szCs w:val="21"/>
                <w:highlight w:val="none"/>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823" w:type="pct"/>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b/>
                <w:sz w:val="21"/>
                <w:szCs w:val="21"/>
                <w:highlight w:val="none"/>
              </w:rPr>
            </w:pPr>
            <w:r>
              <w:rPr>
                <w:rFonts w:hint="eastAsia" w:ascii="微软雅黑" w:hAnsi="微软雅黑" w:eastAsia="微软雅黑" w:cs="微软雅黑"/>
                <w:b/>
                <w:sz w:val="21"/>
                <w:szCs w:val="21"/>
                <w:highlight w:val="none"/>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823" w:type="pct"/>
            <w:vAlign w:val="center"/>
            <w:textDirection w:val="lrTb"/>
            <w:noWrap w:val="false"/>
          </w:tcPr>
          <w:p>
            <w:pPr>
              <w:keepLines w:val="0"/>
              <w:keepNext w:val="0"/>
              <w:pageBreakBefore w:val="0"/>
              <w:spacing w:line="420" w:lineRule="exact"/>
              <w:rPr>
                <w:rFonts w:hint="eastAsia" w:ascii="微软雅黑" w:hAnsi="微软雅黑" w:eastAsia="微软雅黑" w:cs="微软雅黑"/>
                <w:b/>
                <w:sz w:val="21"/>
                <w:szCs w:val="21"/>
                <w:highlight w:val="none"/>
              </w:rPr>
            </w:pPr>
            <w:r>
              <w:rPr>
                <w:rFonts w:hint="eastAsia" w:ascii="微软雅黑" w:hAnsi="微软雅黑" w:eastAsia="微软雅黑" w:cs="微软雅黑"/>
                <w:b/>
                <w:sz w:val="21"/>
                <w:szCs w:val="21"/>
                <w:highlight w:val="none"/>
              </w:rPr>
              <w:t xml:space="preserve">总价（元）</w:t>
            </w:r>
            <w:r/>
          </w:p>
        </w:tc>
      </w:tr>
      <w:tr>
        <w:trPr>
          <w:jc w:val="center"/>
        </w:trPr>
        <w:tc>
          <w:tcPr>
            <w:tcBorders>
              <w:top w:val="single" w:color="auto" w:sz="4" w:space="0"/>
              <w:left w:val="single" w:color="auto" w:sz="12" w:space="0"/>
              <w:bottom w:val="single" w:color="auto" w:sz="4" w:space="0"/>
              <w:right w:val="single" w:color="auto" w:sz="4" w:space="0"/>
            </w:tcBorders>
            <w:tcW w:w="518" w:type="pct"/>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b/>
                <w:sz w:val="21"/>
                <w:szCs w:val="21"/>
                <w:highlight w:val="none"/>
              </w:rPr>
            </w:pPr>
            <w:r>
              <w:rPr>
                <w:rFonts w:hint="eastAsia" w:ascii="微软雅黑" w:hAnsi="微软雅黑" w:eastAsia="微软雅黑" w:cs="微软雅黑"/>
                <w:b/>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ind w:firstLine="103"/>
              <w:jc w:val="center"/>
              <w:keepLines w:val="0"/>
              <w:keepNext w:val="0"/>
              <w:pageBreakBefore w:val="0"/>
              <w:spacing w:line="420" w:lineRule="exact"/>
              <w:rPr>
                <w:rFonts w:hint="eastAsia" w:ascii="微软雅黑" w:hAnsi="微软雅黑" w:eastAsia="微软雅黑" w:cs="微软雅黑"/>
                <w:b/>
                <w:sz w:val="21"/>
                <w:szCs w:val="21"/>
                <w:highlight w:val="none"/>
              </w:rPr>
            </w:pPr>
            <w:r>
              <w:rPr>
                <w:rFonts w:hint="eastAsia" w:ascii="微软雅黑" w:hAnsi="微软雅黑" w:eastAsia="微软雅黑" w:cs="微软雅黑"/>
                <w:b/>
                <w:sz w:val="21"/>
                <w:szCs w:val="21"/>
                <w:highlight w:val="none"/>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b/>
                <w:sz w:val="21"/>
                <w:szCs w:val="21"/>
                <w:highlight w:val="none"/>
              </w:rPr>
            </w:pPr>
            <w:r>
              <w:rPr>
                <w:rFonts w:hint="eastAsia" w:ascii="微软雅黑" w:hAnsi="微软雅黑" w:eastAsia="微软雅黑" w:cs="微软雅黑"/>
                <w:b/>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tc>
        <w:tc>
          <w:tcPr>
            <w:tcBorders>
              <w:top w:val="single" w:color="auto" w:sz="4" w:space="0"/>
              <w:left w:val="single" w:color="auto" w:sz="4" w:space="0"/>
              <w:bottom w:val="single" w:color="auto" w:sz="4" w:space="0"/>
              <w:right w:val="single" w:color="auto" w:sz="12" w:space="0"/>
            </w:tcBorders>
            <w:tcW w:w="823" w:type="pct"/>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tc>
      </w:tr>
      <w:tr>
        <w:trPr>
          <w:jc w:val="center"/>
        </w:trPr>
        <w:tc>
          <w:tcPr>
            <w:tcBorders>
              <w:top w:val="single" w:color="auto" w:sz="4" w:space="0"/>
              <w:left w:val="single" w:color="auto" w:sz="12" w:space="0"/>
              <w:bottom w:val="single" w:color="auto" w:sz="4" w:space="0"/>
              <w:right w:val="single" w:color="auto" w:sz="4" w:space="0"/>
            </w:tcBorders>
            <w:tcW w:w="518" w:type="pct"/>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b/>
                <w:sz w:val="21"/>
                <w:szCs w:val="21"/>
                <w:highlight w:val="none"/>
              </w:rPr>
            </w:pPr>
            <w:r>
              <w:rPr>
                <w:rFonts w:hint="eastAsia" w:ascii="微软雅黑" w:hAnsi="微软雅黑" w:eastAsia="微软雅黑" w:cs="微软雅黑"/>
                <w:b/>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ind w:firstLine="103"/>
              <w:jc w:val="center"/>
              <w:keepLines w:val="0"/>
              <w:keepNext w:val="0"/>
              <w:pageBreakBefore w:val="0"/>
              <w:spacing w:line="420" w:lineRule="exact"/>
              <w:rPr>
                <w:rFonts w:hint="eastAsia" w:ascii="微软雅黑" w:hAnsi="微软雅黑" w:eastAsia="微软雅黑" w:cs="微软雅黑"/>
                <w:b/>
                <w:sz w:val="21"/>
                <w:szCs w:val="21"/>
                <w:highlight w:val="none"/>
              </w:rPr>
            </w:pPr>
            <w:r>
              <w:rPr>
                <w:rFonts w:hint="eastAsia" w:ascii="微软雅黑" w:hAnsi="微软雅黑" w:eastAsia="微软雅黑" w:cs="微软雅黑"/>
                <w:b/>
                <w:sz w:val="21"/>
                <w:szCs w:val="21"/>
                <w:highlight w:val="none"/>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b/>
                <w:sz w:val="21"/>
                <w:szCs w:val="21"/>
                <w:highlight w:val="none"/>
              </w:rPr>
            </w:pPr>
            <w:r>
              <w:rPr>
                <w:rFonts w:hint="eastAsia" w:ascii="微软雅黑" w:hAnsi="微软雅黑" w:eastAsia="微软雅黑" w:cs="微软雅黑"/>
                <w:b/>
                <w:sz w:val="21"/>
                <w:szCs w:val="21"/>
                <w:highlight w:val="none"/>
              </w:rPr>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tc>
        <w:tc>
          <w:tcPr>
            <w:tcBorders>
              <w:top w:val="single" w:color="auto" w:sz="4" w:space="0"/>
              <w:left w:val="single" w:color="auto" w:sz="4" w:space="0"/>
              <w:bottom w:val="single" w:color="auto" w:sz="4" w:space="0"/>
              <w:right w:val="single" w:color="auto" w:sz="12" w:space="0"/>
            </w:tcBorders>
            <w:tcW w:w="823" w:type="pct"/>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5000" w:type="pct"/>
            <w:vAlign w:val="center"/>
            <w:textDirection w:val="lrTb"/>
            <w:noWrap w:val="false"/>
          </w:tcPr>
          <w:p>
            <w:pPr>
              <w:jc w:val="left"/>
              <w:keepLines w:val="0"/>
              <w:keepNext w:val="0"/>
              <w:pageBreakBefore w:val="0"/>
              <w:spacing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b/>
                <w:sz w:val="21"/>
                <w:szCs w:val="21"/>
                <w:highlight w:val="none"/>
              </w:rPr>
              <w:t xml:space="preserve">总价（人民币大写）：                         </w:t>
            </w:r>
            <w:r>
              <w:rPr>
                <w:rFonts w:hint="eastAsia" w:ascii="微软雅黑" w:hAnsi="微软雅黑" w:eastAsia="微软雅黑" w:cs="微软雅黑"/>
                <w:sz w:val="21"/>
                <w:szCs w:val="21"/>
                <w:highlight w:val="none"/>
              </w:rPr>
              <w:t xml:space="preserve">合计（小写）：</w:t>
            </w:r>
            <w:r/>
          </w:p>
          <w:p>
            <w:pPr>
              <w:jc w:val="center"/>
              <w:keepLines w:val="0"/>
              <w:keepNext w:val="0"/>
              <w:pageBreakBefore w:val="0"/>
              <w:spacing w:line="420" w:lineRule="exact"/>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r>
            <w:r/>
          </w:p>
          <w:p>
            <w:pPr>
              <w:jc w:val="center"/>
              <w:keepLines w:val="0"/>
              <w:keepNext w:val="0"/>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r>
            <w:r/>
          </w:p>
        </w:tc>
      </w:tr>
      <w:tr>
        <w:trPr>
          <w:jc w:val="center"/>
        </w:trPr>
        <w:tc>
          <w:tcPr>
            <w:gridSpan w:val="8"/>
            <w:tcBorders>
              <w:top w:val="single" w:color="auto" w:sz="4" w:space="0"/>
              <w:left w:val="single" w:color="auto" w:sz="12" w:space="0"/>
              <w:bottom w:val="single" w:color="auto" w:sz="12" w:space="0"/>
              <w:right w:val="single" w:color="auto" w:sz="12" w:space="0"/>
            </w:tcBorders>
            <w:tcW w:w="5000" w:type="pct"/>
            <w:vAlign w:val="center"/>
            <w:textDirection w:val="lrTb"/>
            <w:noWrap w:val="false"/>
          </w:tcPr>
          <w:p>
            <w:pPr>
              <w:keepLines w:val="0"/>
              <w:keepNext w:val="0"/>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说明：</w:t>
            </w:r>
            <w:r/>
          </w:p>
          <w:p>
            <w:pPr>
              <w:keepLines w:val="0"/>
              <w:keepNext w:val="0"/>
              <w:pageBreakBefore w:val="0"/>
              <w:spacing w:line="420" w:lineRule="exact"/>
              <w:rPr>
                <w:rFonts w:hint="eastAsia" w:ascii="微软雅黑" w:hAnsi="微软雅黑" w:eastAsia="微软雅黑" w:cs="微软雅黑"/>
                <w:color w:val="000000"/>
                <w:sz w:val="21"/>
                <w:szCs w:val="21"/>
                <w:highlight w:val="none"/>
              </w:rPr>
            </w:pPr>
            <w:r>
              <w:rPr>
                <w:rFonts w:hint="eastAsia" w:ascii="微软雅黑" w:hAnsi="微软雅黑" w:eastAsia="微软雅黑" w:cs="微软雅黑"/>
                <w:color w:val="000000"/>
                <w:sz w:val="21"/>
                <w:szCs w:val="21"/>
                <w:highlight w:val="none"/>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tc>
      </w:tr>
    </w:tbl>
    <w:p>
      <w:pPr>
        <w:pStyle w:val="1058"/>
        <w:ind w:firstLine="420"/>
        <w:keepLines w:val="0"/>
        <w:keepNext w:val="0"/>
        <w:pageBreakBefore w:val="0"/>
        <w:spacing w:before="120" w:after="120" w:line="420" w:lineRule="exact"/>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二、结算方式</w:t>
      </w:r>
      <w:r/>
    </w:p>
    <w:p>
      <w:pPr>
        <w:ind w:firstLine="420"/>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2.1结算方式：</w:t>
      </w:r>
      <w:r/>
    </w:p>
    <w:p>
      <w:pPr>
        <w:ind w:firstLine="420"/>
        <w:keepLines w:val="0"/>
        <w:keepNext w:val="0"/>
        <w:pageBreakBefore w:val="0"/>
        <w:spacing w:after="0" w:line="420" w:lineRule="exact"/>
        <w:widowControl/>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 xml:space="preserve">（1）供应商在接到采购人书面通知后按采购人书面通知要求进行供货，提供每批次产品自检报告；</w:t>
      </w:r>
      <w:r/>
    </w:p>
    <w:p>
      <w:pPr>
        <w:ind w:firstLine="420"/>
        <w:keepLines w:val="0"/>
        <w:keepNext w:val="0"/>
        <w:pageBreakBefore w:val="0"/>
        <w:spacing w:after="0" w:line="420" w:lineRule="exact"/>
        <w:widowControl/>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 xml:space="preserve">（2）采购人在收到供应商供货两周内由使用部门出具对供应商所供货物的验收</w:t>
      </w:r>
      <w:r>
        <w:rPr>
          <w:rFonts w:hint="eastAsia" w:ascii="微软雅黑" w:hAnsi="微软雅黑" w:cs="微软雅黑"/>
          <w:bCs/>
          <w:color w:val="000000"/>
          <w:sz w:val="21"/>
          <w:szCs w:val="21"/>
          <w:lang w:val="en-US" w:eastAsia="zh-CN"/>
        </w:rPr>
        <w:t xml:space="preserve">单</w:t>
      </w:r>
      <w:r>
        <w:rPr>
          <w:rFonts w:hint="eastAsia" w:ascii="微软雅黑" w:hAnsi="微软雅黑" w:eastAsia="微软雅黑" w:cs="微软雅黑"/>
          <w:bCs/>
          <w:color w:val="000000"/>
          <w:sz w:val="21"/>
          <w:szCs w:val="21"/>
        </w:rPr>
        <w:t xml:space="preserve">；</w:t>
      </w:r>
      <w:r/>
    </w:p>
    <w:p>
      <w:pPr>
        <w:ind w:firstLine="420"/>
        <w:keepLines w:val="0"/>
        <w:keepNext w:val="0"/>
        <w:pageBreakBefore w:val="0"/>
        <w:spacing w:after="0" w:line="420" w:lineRule="exact"/>
        <w:widowControl/>
        <w:rPr>
          <w:rFonts w:hint="eastAsia" w:ascii="微软雅黑" w:hAnsi="微软雅黑" w:eastAsia="微软雅黑" w:cs="微软雅黑"/>
          <w:bCs/>
          <w:color w:val="000000"/>
          <w:sz w:val="21"/>
          <w:szCs w:val="21"/>
          <w:u w:val="single"/>
        </w:rPr>
      </w:pPr>
      <w:r>
        <w:rPr>
          <w:rFonts w:hint="eastAsia" w:ascii="微软雅黑" w:hAnsi="微软雅黑" w:eastAsia="微软雅黑" w:cs="微软雅黑"/>
          <w:bCs/>
          <w:color w:val="000000"/>
          <w:sz w:val="21"/>
          <w:szCs w:val="21"/>
        </w:rPr>
        <w:t xml:space="preserve">（3）供应商凭采购人使用部门的验收</w:t>
      </w:r>
      <w:r>
        <w:rPr>
          <w:rFonts w:hint="eastAsia" w:ascii="微软雅黑" w:hAnsi="微软雅黑" w:cs="微软雅黑"/>
          <w:bCs/>
          <w:color w:val="000000"/>
          <w:sz w:val="21"/>
          <w:szCs w:val="21"/>
          <w:lang w:val="en-US" w:eastAsia="zh-CN"/>
        </w:rPr>
        <w:t xml:space="preserve">单</w:t>
      </w:r>
      <w:r>
        <w:rPr>
          <w:rFonts w:hint="eastAsia" w:ascii="微软雅黑" w:hAnsi="微软雅黑" w:eastAsia="微软雅黑" w:cs="微软雅黑"/>
          <w:bCs/>
          <w:color w:val="000000"/>
          <w:sz w:val="21"/>
          <w:szCs w:val="21"/>
        </w:rPr>
        <w:t xml:space="preserve">向采购人申请每次供货的全部货款。</w:t>
      </w:r>
      <w:r/>
    </w:p>
    <w:p>
      <w:pPr>
        <w:pStyle w:val="1058"/>
        <w:ind w:firstLine="420"/>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2.2当采购数量与实际使用数量不一致时，乙方应根据实际使用量供货，合同的最终结算金额按实际使用量乘以本合同约定的成交单价进行计算。</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2.3乙方指定账户信息：</w:t>
      </w:r>
      <w:r/>
    </w:p>
    <w:p>
      <w:pPr>
        <w:pStyle w:val="1058"/>
        <w:ind w:left="420"/>
        <w:jc w:val="left"/>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开户行：</w:t>
      </w:r>
      <w:r/>
    </w:p>
    <w:p>
      <w:pPr>
        <w:pStyle w:val="1058"/>
        <w:ind w:left="420"/>
        <w:jc w:val="left"/>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户名：</w:t>
      </w:r>
      <w:r/>
    </w:p>
    <w:p>
      <w:pPr>
        <w:pStyle w:val="1058"/>
        <w:ind w:left="420"/>
        <w:jc w:val="left"/>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账号：</w:t>
      </w:r>
      <w:r/>
    </w:p>
    <w:p>
      <w:pPr>
        <w:pStyle w:val="1058"/>
        <w:ind w:left="420"/>
        <w:jc w:val="left"/>
        <w:keepLines w:val="0"/>
        <w:keepNext w:val="0"/>
        <w:pageBreakBefore w:val="0"/>
        <w:spacing w:before="120" w:after="120" w:line="420" w:lineRule="exact"/>
        <w:rPr>
          <w:rFonts w:hint="eastAsia" w:ascii="微软雅黑" w:hAnsi="微软雅黑" w:eastAsia="微软雅黑" w:cs="微软雅黑"/>
          <w:sz w:val="21"/>
          <w:szCs w:val="21"/>
          <w:u w:val="single"/>
        </w:rPr>
      </w:pPr>
      <w:r>
        <w:rPr>
          <w:rFonts w:hint="eastAsia" w:ascii="微软雅黑" w:hAnsi="微软雅黑" w:eastAsia="微软雅黑" w:cs="微软雅黑"/>
          <w:sz w:val="21"/>
          <w:szCs w:val="21"/>
        </w:rPr>
        <w:t xml:space="preserve">上述账户信息，如有变更，乙方应在</w:t>
      </w:r>
      <w:r>
        <w:rPr>
          <w:rFonts w:hint="eastAsia" w:ascii="微软雅黑" w:hAnsi="微软雅黑" w:eastAsia="微软雅黑" w:cs="微软雅黑"/>
          <w:sz w:val="21"/>
          <w:szCs w:val="21"/>
          <w:highlight w:val="none"/>
        </w:rPr>
        <w:t xml:space="preserve">变更前3日内书面通知甲方。否</w:t>
      </w:r>
      <w:r>
        <w:rPr>
          <w:rFonts w:hint="eastAsia" w:ascii="微软雅黑" w:hAnsi="微软雅黑" w:eastAsia="微软雅黑" w:cs="微软雅黑"/>
          <w:sz w:val="21"/>
          <w:szCs w:val="21"/>
        </w:rPr>
        <w:t xml:space="preserve">则，由此产生的后果由乙方承担。</w:t>
      </w:r>
      <w:r/>
    </w:p>
    <w:p>
      <w:pPr>
        <w:pStyle w:val="1058"/>
        <w:ind w:firstLine="420"/>
        <w:keepLines w:val="0"/>
        <w:keepNext w:val="0"/>
        <w:pageBreakBefore w:val="0"/>
        <w:spacing w:before="120" w:after="120" w:line="420" w:lineRule="exact"/>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三、交付方式、时间及地点</w:t>
      </w:r>
      <w:r/>
    </w:p>
    <w:p>
      <w:pPr>
        <w:pStyle w:val="1058"/>
        <w:ind w:firstLine="420"/>
        <w:jc w:val="left"/>
        <w:keepLines w:val="0"/>
        <w:keepNext w:val="0"/>
        <w:pageBreakBefore w:val="0"/>
        <w:spacing w:before="120" w:after="120" w:line="420" w:lineRule="exact"/>
        <w:rPr>
          <w:rFonts w:hint="eastAsia" w:ascii="微软雅黑" w:hAnsi="微软雅黑" w:eastAsia="微软雅黑" w:cs="微软雅黑"/>
          <w:sz w:val="21"/>
          <w:szCs w:val="21"/>
          <w:u w:val="single"/>
        </w:rPr>
      </w:pPr>
      <w:r>
        <w:rPr>
          <w:rFonts w:hint="eastAsia" w:ascii="微软雅黑" w:hAnsi="微软雅黑" w:eastAsia="微软雅黑" w:cs="微软雅黑"/>
          <w:sz w:val="21"/>
          <w:szCs w:val="21"/>
        </w:rPr>
        <w:t xml:space="preserve">3.1交付方式：</w:t>
      </w:r>
      <w:r>
        <w:rPr>
          <w:rFonts w:hint="eastAsia" w:ascii="微软雅黑" w:hAnsi="微软雅黑" w:eastAsia="微软雅黑" w:cs="微软雅黑"/>
          <w:sz w:val="21"/>
          <w:szCs w:val="21"/>
          <w:u w:val="single"/>
        </w:rPr>
        <w:t xml:space="preserve">乙方按甲方书面通知之   日，运送至甲方指定地点，经甲方指定收货人书面签收，安装、调试结束，验收合格，交付采购人使用。 </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3.1交付时间：___________________</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3.2交付地点：___________________</w:t>
      </w:r>
      <w:r/>
    </w:p>
    <w:p>
      <w:pPr>
        <w:pStyle w:val="1058"/>
        <w:ind w:firstLine="420"/>
        <w:keepLines w:val="0"/>
        <w:keepNext w:val="0"/>
        <w:pageBreakBefore w:val="0"/>
        <w:spacing w:before="120" w:after="120" w:line="420" w:lineRule="exact"/>
        <w:rPr>
          <w:rFonts w:hint="default" w:ascii="微软雅黑" w:hAnsi="微软雅黑" w:eastAsia="微软雅黑" w:cs="微软雅黑"/>
          <w:sz w:val="21"/>
          <w:szCs w:val="21"/>
          <w:lang w:val="en-US" w:eastAsia="zh-CN"/>
        </w:rPr>
      </w:pPr>
      <w:r>
        <w:rPr>
          <w:rFonts w:hint="eastAsia" w:ascii="微软雅黑" w:hAnsi="微软雅黑" w:cs="微软雅黑"/>
          <w:sz w:val="21"/>
          <w:szCs w:val="21"/>
          <w:lang w:val="en-US" w:eastAsia="zh-CN"/>
        </w:rPr>
        <w:t xml:space="preserve">3.3供货周期：2年</w:t>
      </w:r>
      <w:r/>
    </w:p>
    <w:p>
      <w:pPr>
        <w:pStyle w:val="1058"/>
        <w:ind w:firstLine="420"/>
        <w:keepLines w:val="0"/>
        <w:keepNext w:val="0"/>
        <w:pageBreakBefore w:val="0"/>
        <w:spacing w:before="120" w:after="120" w:line="420" w:lineRule="exact"/>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四、货物包装、发运及运输</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4.1 乙方应在货物发运前根据运输距离、防潮、防震、防锈和防破损装卸等要求进行相应的包装，以保证货物安全运达甲方指定地点。</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4.2 使用说明书、质量检验证明书、随配附件和工具以及清单一并附于货物内。</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4.3 乙方在货物发运手续办理完毕后24小时内或货到甲方48小时前通知甲方，以准备接货。</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4.4 货物在交付甲方前发生的风险均由乙方负责。</w:t>
      </w:r>
      <w:r/>
    </w:p>
    <w:p>
      <w:pPr>
        <w:pStyle w:val="1058"/>
        <w:ind w:firstLine="420"/>
        <w:keepLines w:val="0"/>
        <w:keepNext w:val="0"/>
        <w:pageBreakBefore w:val="0"/>
        <w:spacing w:before="120" w:after="120" w:line="420" w:lineRule="exact"/>
        <w:rPr>
          <w:rFonts w:hint="eastAsia" w:ascii="微软雅黑" w:hAnsi="微软雅黑" w:eastAsia="微软雅黑" w:cs="微软雅黑"/>
          <w:b/>
          <w:bCs/>
          <w:sz w:val="21"/>
          <w:szCs w:val="21"/>
        </w:rPr>
      </w:pPr>
      <w:r>
        <w:rPr>
          <w:rFonts w:hint="eastAsia" w:ascii="微软雅黑" w:hAnsi="微软雅黑" w:eastAsia="微软雅黑" w:cs="微软雅黑"/>
          <w:b/>
          <w:bCs/>
          <w:sz w:val="21"/>
          <w:szCs w:val="21"/>
        </w:rPr>
        <w:t xml:space="preserve">五、质量保证及售后服务</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5.3上述货物的质保期</w:t>
      </w:r>
      <w:r>
        <w:rPr>
          <w:rFonts w:hint="eastAsia" w:ascii="微软雅黑" w:hAnsi="微软雅黑" w:eastAsia="微软雅黑" w:cs="微软雅黑"/>
          <w:sz w:val="21"/>
          <w:szCs w:val="21"/>
          <w:u w:val="single"/>
        </w:rPr>
        <w:t xml:space="preserve">      </w:t>
      </w:r>
      <w:r>
        <w:rPr>
          <w:rFonts w:hint="eastAsia" w:ascii="微软雅黑" w:hAnsi="微软雅黑" w:eastAsia="微软雅黑" w:cs="微软雅黑"/>
          <w:sz w:val="21"/>
          <w:szCs w:val="21"/>
        </w:rPr>
        <w:t xml:space="preserve">年。（自交货验收合格次日起计算），因人为因素出现的故障不在免费保修范围内。</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5.4在质保期内，如在使用过程中发生质量问题，乙方在接到甲方通知后在_________小时内响应，并在</w:t>
      </w:r>
      <w:r>
        <w:rPr>
          <w:rFonts w:hint="eastAsia" w:ascii="微软雅黑" w:hAnsi="微软雅黑" w:eastAsia="微软雅黑" w:cs="微软雅黑"/>
          <w:sz w:val="21"/>
          <w:szCs w:val="21"/>
          <w:u w:val="single"/>
        </w:rPr>
        <w:t xml:space="preserve">      </w:t>
      </w:r>
      <w:r>
        <w:rPr>
          <w:rFonts w:hint="eastAsia" w:ascii="微软雅黑" w:hAnsi="微软雅黑" w:eastAsia="微软雅黑" w:cs="微软雅黑"/>
          <w:sz w:val="21"/>
          <w:szCs w:val="21"/>
        </w:rPr>
        <w:t xml:space="preserve">小时内赶到甲方现场，免费予以排除故障、修复或者更换零部件。如未及时维修的，甲方委托他人维修，维修费从合同尾款中扣除或由乙方承担。</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5.5 在质保期内，乙方应对货物出现的质量及安全问题负责处理解决并承担一切费用。</w:t>
      </w:r>
      <w:r/>
    </w:p>
    <w:p>
      <w:pPr>
        <w:pStyle w:val="1058"/>
        <w:ind w:firstLine="315"/>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1058"/>
        <w:ind w:firstLine="420"/>
        <w:keepLines w:val="0"/>
        <w:keepNext w:val="0"/>
        <w:pageBreakBefore w:val="0"/>
        <w:spacing w:before="120" w:after="120" w:line="420" w:lineRule="exact"/>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六、调试和验收</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6.1 乙方交货前应对货物全面检查并对验收文件进行整理，列出清单提交甲方，检验的结果亦应随货物交甲方。</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u w:val="single"/>
        </w:rPr>
      </w:pPr>
      <w:r>
        <w:rPr>
          <w:rFonts w:hint="eastAsia" w:ascii="微软雅黑" w:hAnsi="微软雅黑" w:eastAsia="微软雅黑" w:cs="微软雅黑"/>
          <w:sz w:val="21"/>
          <w:szCs w:val="21"/>
        </w:rPr>
        <w:t xml:space="preserve">6.2 甲方对乙方提供的货物在使用前进行调试时，乙方需负责安装并培训甲方的使用操作人员，并协助甲方一起调试，直到符合技术要求。</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6.3 在安装、调试和验收过程中，如发现有漏件、缺件，乙方应无条件、无偿补齐，所发生的一切费用，视为已包含在投标时的投标报价中，且并不因此而影响交付甲方使用的时间。</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6.5 设备、材料安装、调试结束，甲、乙双方派员共同验收，达到验收标准则验收合格。验收完毕后出具验收结果报告并经双方签字确认；验收相关费用由乙方承担。</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1058"/>
        <w:ind w:firstLine="420"/>
        <w:keepLines w:val="0"/>
        <w:keepNext w:val="0"/>
        <w:pageBreakBefore w:val="0"/>
        <w:spacing w:before="120" w:after="120" w:line="420" w:lineRule="exact"/>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七、技术资料</w:t>
      </w:r>
      <w:r/>
    </w:p>
    <w:p>
      <w:pPr>
        <w:pStyle w:val="1058"/>
        <w:ind w:firstLine="420"/>
        <w:keepLines w:val="0"/>
        <w:keepNext w:val="0"/>
        <w:pageBreakBefore w:val="0"/>
        <w:spacing w:before="120" w:after="120" w:line="420" w:lineRule="exact"/>
        <w:rPr>
          <w:rFonts w:hint="eastAsia" w:ascii="微软雅黑" w:hAnsi="微软雅黑" w:eastAsia="微软雅黑" w:cs="微软雅黑"/>
          <w:b/>
          <w:sz w:val="21"/>
          <w:szCs w:val="21"/>
        </w:rPr>
      </w:pPr>
      <w:r>
        <w:rPr>
          <w:rFonts w:hint="eastAsia" w:ascii="微软雅黑" w:hAnsi="微软雅黑" w:eastAsia="微软雅黑" w:cs="微软雅黑"/>
          <w:sz w:val="21"/>
          <w:szCs w:val="21"/>
        </w:rPr>
        <w:t xml:space="preserve">7.1乙方应按招标文件规定的时间向甲方提供使用货物的有关技术资料。</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1058"/>
        <w:ind w:firstLine="420"/>
        <w:keepLines w:val="0"/>
        <w:keepNext w:val="0"/>
        <w:pageBreakBefore w:val="0"/>
        <w:spacing w:before="120" w:after="120" w:line="420" w:lineRule="exact"/>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八、知识产权</w:t>
      </w:r>
      <w:r/>
    </w:p>
    <w:p>
      <w:pPr>
        <w:ind w:firstLine="420"/>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1058"/>
        <w:ind w:firstLine="420"/>
        <w:keepLines w:val="0"/>
        <w:keepNext w:val="0"/>
        <w:pageBreakBefore w:val="0"/>
        <w:spacing w:before="120" w:after="120" w:line="420" w:lineRule="exact"/>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九、违约责任</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9.2 乙方履约的前提下，甲方无故迟延支付货款的,甲方应按逾期付款总额每日万分之五向乙方支付违约金。</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9.8 乙方履行义务不符合合同约定时，甲方有权扣减本合同总金额的10%的货款，尾款不足10%的，乙方应当补足。</w:t>
      </w:r>
      <w:r/>
    </w:p>
    <w:p>
      <w:pPr>
        <w:pStyle w:val="1058"/>
        <w:ind w:firstLine="420"/>
        <w:keepLines w:val="0"/>
        <w:keepNext w:val="0"/>
        <w:pageBreakBefore w:val="0"/>
        <w:spacing w:before="120" w:after="120" w:line="420" w:lineRule="exact"/>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十、不可抗力事件处理</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10.1 在合同有效期内，任何一方因不可抗力事件导致不能履行合同，则合同履行期可延长，其延长期与不可抗力影响期相同。</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10.2 不可抗力事件发生后，应立即通知对方，并寄送有关权威机构出具的证明。</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10.3 不可抗力事件延续30天以上，双方应通过友好协商，确定是否继续履行合同。</w:t>
      </w:r>
      <w:r/>
    </w:p>
    <w:p>
      <w:pPr>
        <w:pStyle w:val="1058"/>
        <w:ind w:firstLine="420"/>
        <w:keepLines w:val="0"/>
        <w:keepNext w:val="0"/>
        <w:pageBreakBefore w:val="0"/>
        <w:spacing w:before="120" w:after="120" w:line="420" w:lineRule="exact"/>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十一、诉讼</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1058"/>
        <w:ind w:firstLine="420"/>
        <w:keepLines w:val="0"/>
        <w:keepNext w:val="0"/>
        <w:pageBreakBefore w:val="0"/>
        <w:spacing w:before="120" w:after="120" w:line="420" w:lineRule="exact"/>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 xml:space="preserve">十二、合同生效及其它</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12.1招投标文件、中标通知书作为合同的附件，与本合同具有同等法律效力。合同经双方法定代表人或授权委托代表人签字、盖章后生效。</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12.2本合同未尽事宜，遵照《中华人民共和国民法典》有关条文执行。</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12.3 本合同正本一式</w:t>
      </w:r>
      <w:r>
        <w:rPr>
          <w:rFonts w:hint="eastAsia" w:ascii="微软雅黑" w:hAnsi="微软雅黑" w:eastAsia="微软雅黑" w:cs="微软雅黑"/>
          <w:sz w:val="21"/>
          <w:szCs w:val="21"/>
          <w:u w:val="single"/>
        </w:rPr>
        <w:t xml:space="preserve">     </w:t>
      </w:r>
      <w:r>
        <w:rPr>
          <w:rFonts w:hint="eastAsia" w:ascii="微软雅黑" w:hAnsi="微软雅黑" w:eastAsia="微软雅黑" w:cs="微软雅黑"/>
          <w:sz w:val="21"/>
          <w:szCs w:val="21"/>
        </w:rPr>
        <w:t xml:space="preserve">份，甲方</w:t>
      </w:r>
      <w:r>
        <w:rPr>
          <w:rFonts w:hint="eastAsia" w:ascii="微软雅黑" w:hAnsi="微软雅黑" w:eastAsia="微软雅黑" w:cs="微软雅黑"/>
          <w:sz w:val="21"/>
          <w:szCs w:val="21"/>
          <w:u w:val="single"/>
        </w:rPr>
        <w:t xml:space="preserve">     </w:t>
      </w:r>
      <w:r>
        <w:rPr>
          <w:rFonts w:hint="eastAsia" w:ascii="微软雅黑" w:hAnsi="微软雅黑" w:eastAsia="微软雅黑" w:cs="微软雅黑"/>
          <w:sz w:val="21"/>
          <w:szCs w:val="21"/>
        </w:rPr>
        <w:t xml:space="preserve">份，乙方</w:t>
      </w:r>
      <w:r>
        <w:rPr>
          <w:rFonts w:hint="eastAsia" w:ascii="微软雅黑" w:hAnsi="微软雅黑" w:eastAsia="微软雅黑" w:cs="微软雅黑"/>
          <w:sz w:val="21"/>
          <w:szCs w:val="21"/>
          <w:u w:val="single"/>
        </w:rPr>
        <w:t xml:space="preserve">    </w:t>
      </w:r>
      <w:r>
        <w:rPr>
          <w:rFonts w:hint="eastAsia" w:ascii="微软雅黑" w:hAnsi="微软雅黑" w:eastAsia="微软雅黑" w:cs="微软雅黑"/>
          <w:sz w:val="21"/>
          <w:szCs w:val="21"/>
        </w:rPr>
        <w:t xml:space="preserve">份，具有同等法律效力。</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12.4 其他：</w:t>
      </w:r>
      <w:r>
        <w:rPr>
          <w:rFonts w:hint="eastAsia" w:ascii="微软雅黑" w:hAnsi="微软雅黑" w:eastAsia="微软雅黑" w:cs="微软雅黑"/>
          <w:sz w:val="21"/>
          <w:szCs w:val="21"/>
          <w:u w:val="single"/>
        </w:rPr>
        <w:t xml:space="preserve">                                              </w:t>
      </w:r>
      <w:r>
        <w:rPr>
          <w:rFonts w:hint="eastAsia" w:ascii="微软雅黑" w:hAnsi="微软雅黑" w:eastAsia="微软雅黑" w:cs="微软雅黑"/>
          <w:sz w:val="21"/>
          <w:szCs w:val="21"/>
        </w:rPr>
        <w:t xml:space="preserve">。 </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（以下无正文，为签字盖章处）</w:t>
      </w:r>
      <w:r/>
    </w:p>
    <w:p>
      <w:pPr>
        <w:pStyle w:val="1058"/>
        <w:ind w:firstLine="420"/>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w:t>
      </w:r>
      <w:r/>
    </w:p>
    <w:p>
      <w:pPr>
        <w:pStyle w:val="1058"/>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1058"/>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甲方： 南京医科大学（盖章）                 乙方： （盖章）</w:t>
      </w:r>
      <w:r/>
    </w:p>
    <w:p>
      <w:pPr>
        <w:pStyle w:val="1058"/>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地址：南京市江宁区龙眠大道101号            地址： </w:t>
      </w:r>
      <w:r/>
    </w:p>
    <w:p>
      <w:pPr>
        <w:pStyle w:val="1058"/>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法定代表人/授权代表：（签字）               法定代表人/授权代表：（签字）</w:t>
      </w:r>
      <w:r/>
    </w:p>
    <w:p>
      <w:pPr>
        <w:pStyle w:val="1058"/>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签订日期：   年    月    日                 签订日期：   年    月    日</w:t>
      </w:r>
      <w:r/>
    </w:p>
    <w:p>
      <w:pPr>
        <w:pStyle w:val="1058"/>
        <w:keepLines w:val="0"/>
        <w:keepNext w:val="0"/>
        <w:pageBreakBefore w:val="0"/>
        <w:spacing w:before="120" w:after="120"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jc w:val="left"/>
        <w:keepLines w:val="0"/>
        <w:keepNext w:val="0"/>
        <w:pageBreakBefore w:val="0"/>
        <w:spacing w:line="420" w:lineRule="exact"/>
        <w:shd w:val="clear" w:color="auto" w:fill="ffffff"/>
        <w:widowControl/>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 xml:space="preserve">附件</w:t>
      </w:r>
      <w:r>
        <w:rPr>
          <w:rFonts w:hint="eastAsia" w:ascii="微软雅黑" w:hAnsi="微软雅黑" w:eastAsia="微软雅黑" w:cs="微软雅黑"/>
          <w:sz w:val="21"/>
          <w:szCs w:val="21"/>
          <w:lang w:val="en-US" w:eastAsia="zh-CN"/>
        </w:rPr>
        <w:t xml:space="preserve">1</w:t>
      </w:r>
      <w:r>
        <w:rPr>
          <w:rFonts w:hint="eastAsia" w:ascii="微软雅黑" w:hAnsi="微软雅黑" w:eastAsia="微软雅黑" w:cs="微软雅黑"/>
          <w:sz w:val="21"/>
          <w:szCs w:val="21"/>
        </w:rPr>
        <w:t xml:space="preserve">：</w:t>
      </w:r>
      <w:r>
        <w:rPr>
          <w:rFonts w:hint="eastAsia" w:ascii="微软雅黑" w:hAnsi="微软雅黑" w:eastAsia="微软雅黑" w:cs="微软雅黑"/>
          <w:sz w:val="21"/>
          <w:szCs w:val="21"/>
          <w:lang w:val="zh-CN"/>
        </w:rPr>
        <w:t xml:space="preserve">分项报价表</w:t>
      </w:r>
      <w:r/>
    </w:p>
    <w:tbl>
      <w:tblPr>
        <w:tblStyle w:val="1047"/>
        <w:tblW w:w="8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1768"/>
        <w:gridCol w:w="713"/>
        <w:gridCol w:w="1044"/>
        <w:gridCol w:w="1044"/>
        <w:gridCol w:w="1214"/>
        <w:gridCol w:w="1216"/>
        <w:gridCol w:w="1071"/>
      </w:tblGrid>
      <w:tr>
        <w:trPr>
          <w:jc w:val="center"/>
          <w:trHeight w:val="67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序号</w:t>
            </w:r>
            <w:r/>
          </w:p>
        </w:tc>
        <w:tc>
          <w:tcPr>
            <w:tcBorders>
              <w:top w:val="single" w:color="auto" w:sz="4" w:space="0"/>
              <w:left w:val="single" w:color="auto" w:sz="4" w:space="0"/>
              <w:bottom w:val="single" w:color="auto" w:sz="4" w:space="0"/>
              <w:right w:val="single" w:color="auto" w:sz="4" w:space="0"/>
            </w:tcBorders>
            <w:tcW w:w="1768" w:type="dxa"/>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标的名称</w:t>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数量</w:t>
            </w:r>
            <w:r/>
          </w:p>
        </w:tc>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单位</w:t>
            </w:r>
            <w:r/>
          </w:p>
        </w:tc>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品牌</w:t>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单价</w:t>
            </w:r>
            <w:r/>
          </w:p>
          <w:p>
            <w:pPr>
              <w:jc w:val="center"/>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（万元）</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总价</w:t>
            </w:r>
            <w:r/>
          </w:p>
          <w:p>
            <w:pPr>
              <w:jc w:val="center"/>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Borders>
              <w:top w:val="single" w:color="auto" w:sz="4" w:space="0"/>
              <w:left w:val="single" w:color="auto" w:sz="4" w:space="0"/>
              <w:bottom w:val="single" w:color="auto" w:sz="4" w:space="0"/>
              <w:right w:val="single" w:color="auto" w:sz="4" w:space="0"/>
            </w:tcBorders>
            <w:tcW w:w="1768" w:type="dxa"/>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highlight w:val="green"/>
              </w:rPr>
            </w:pPr>
            <w:r>
              <w:rPr>
                <w:rFonts w:hint="eastAsia" w:ascii="微软雅黑" w:hAnsi="微软雅黑" w:eastAsia="微软雅黑" w:cs="微软雅黑"/>
                <w:sz w:val="21"/>
                <w:szCs w:val="21"/>
                <w:highlight w:val="green"/>
              </w:rPr>
            </w:r>
            <w:r/>
          </w:p>
        </w:tc>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highlight w:val="green"/>
              </w:rPr>
            </w:pPr>
            <w:r>
              <w:rPr>
                <w:rFonts w:hint="eastAsia" w:ascii="微软雅黑" w:hAnsi="微软雅黑" w:eastAsia="微软雅黑" w:cs="微软雅黑"/>
                <w:sz w:val="21"/>
                <w:szCs w:val="21"/>
                <w:highlight w:val="green"/>
              </w:rPr>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highlight w:val="green"/>
              </w:rPr>
            </w:pPr>
            <w:r>
              <w:rPr>
                <w:rFonts w:hint="eastAsia" w:ascii="微软雅黑" w:hAnsi="微软雅黑" w:eastAsia="微软雅黑" w:cs="微软雅黑"/>
                <w:sz w:val="21"/>
                <w:szCs w:val="21"/>
                <w:highlight w:val="green"/>
              </w:rPr>
            </w:r>
            <w:r/>
          </w:p>
        </w:tc>
      </w:tr>
      <w:tr>
        <w:trPr>
          <w:jc w:val="center"/>
          <w:trHeight w:val="547"/>
        </w:trPr>
        <w:tc>
          <w:tcPr>
            <w:gridSpan w:val="4"/>
            <w:tcBorders>
              <w:top w:val="single" w:color="auto" w:sz="4" w:space="0"/>
              <w:left w:val="single" w:color="auto" w:sz="4" w:space="0"/>
              <w:bottom w:val="single" w:color="auto" w:sz="4" w:space="0"/>
              <w:right w:val="single" w:color="auto" w:sz="4" w:space="0"/>
            </w:tcBorders>
            <w:tcW w:w="4157" w:type="dxa"/>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合计</w:t>
            </w:r>
            <w:r/>
          </w:p>
        </w:tc>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Borders>
              <w:top w:val="single" w:color="auto" w:sz="4" w:space="0"/>
              <w:left w:val="single" w:color="auto" w:sz="4" w:space="0"/>
              <w:bottom w:val="single" w:color="auto" w:sz="4" w:space="0"/>
              <w:right w:val="single" w:color="auto" w:sz="4" w:space="0"/>
            </w:tcBorders>
            <w:tcW w:w="1214" w:type="dxa"/>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highlight w:val="green"/>
              </w:rPr>
            </w:pPr>
            <w:r>
              <w:rPr>
                <w:rFonts w:hint="eastAsia" w:ascii="微软雅黑" w:hAnsi="微软雅黑" w:eastAsia="微软雅黑" w:cs="微软雅黑"/>
                <w:sz w:val="21"/>
                <w:szCs w:val="21"/>
                <w:highlight w:val="green"/>
              </w:rPr>
            </w:r>
            <w:r/>
          </w:p>
        </w:tc>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highlight w:val="green"/>
              </w:rPr>
            </w:pPr>
            <w:r>
              <w:rPr>
                <w:rFonts w:hint="eastAsia" w:ascii="微软雅黑" w:hAnsi="微软雅黑" w:eastAsia="微软雅黑" w:cs="微软雅黑"/>
                <w:sz w:val="21"/>
                <w:szCs w:val="21"/>
                <w:highlight w:val="green"/>
              </w:rPr>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keepLines w:val="0"/>
              <w:keepNext w:val="0"/>
              <w:pageBreakBefore w:val="0"/>
              <w:spacing w:line="420" w:lineRule="exact"/>
              <w:rPr>
                <w:rFonts w:hint="eastAsia" w:ascii="微软雅黑" w:hAnsi="微软雅黑" w:eastAsia="微软雅黑" w:cs="微软雅黑"/>
                <w:sz w:val="21"/>
                <w:szCs w:val="21"/>
                <w:highlight w:val="green"/>
              </w:rPr>
            </w:pPr>
            <w:r>
              <w:rPr>
                <w:rFonts w:hint="eastAsia" w:ascii="微软雅黑" w:hAnsi="微软雅黑" w:eastAsia="微软雅黑" w:cs="微软雅黑"/>
                <w:sz w:val="21"/>
                <w:szCs w:val="21"/>
                <w:highlight w:val="green"/>
              </w:rPr>
            </w:r>
            <w:r/>
          </w:p>
        </w:tc>
      </w:tr>
    </w:tbl>
    <w:p>
      <w:pPr>
        <w:keepLines w:val="0"/>
        <w:keepNext w:val="0"/>
        <w:pageBreakBefore w:val="0"/>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keepLines w:val="0"/>
        <w:keepNext w:val="0"/>
        <w:pageBreakBefore w:val="0"/>
        <w:spacing w:line="420" w:lineRule="exac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附件2：货物配置清单</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ind w:left="489" w:hanging="420"/>
        <w:spacing w:line="360" w:lineRule="auto"/>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r>
      <w:r/>
    </w:p>
    <w:p>
      <w:pPr>
        <w:spacing w:line="360" w:lineRule="auto"/>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r>
      <w:r/>
    </w:p>
    <w:p>
      <w:pPr>
        <w:jc w:val="left"/>
        <w:widowControl/>
        <w:rPr>
          <w:rStyle w:val="1467"/>
          <w:rFonts w:hint="eastAsia" w:ascii="微软雅黑" w:hAnsi="微软雅黑" w:cs="微软雅黑"/>
          <w:bCs/>
          <w:color w:val="auto"/>
          <w:szCs w:val="21"/>
          <w:highlight w:val="none"/>
        </w:rPr>
        <w:sectPr>
          <w:headerReference w:type="default" r:id="rId11"/>
          <w:footerReference w:type="default" r:id="rId16"/>
          <w:footnotePr/>
          <w:endnotePr/>
          <w:type w:val="nextPage"/>
          <w:pgSz w:w="11906" w:h="16838" w:orient="portrait"/>
          <w:pgMar w:top="1440" w:right="1803" w:bottom="1440" w:left="1803" w:header="851" w:footer="992" w:gutter="0"/>
          <w:cols w:num="1" w:sep="0" w:space="0" w:equalWidth="1"/>
          <w:docGrid w:linePitch="360"/>
        </w:sectPr>
      </w:pPr>
      <w:r>
        <w:rPr>
          <w:rFonts w:hint="eastAsia" w:ascii="微软雅黑" w:hAnsi="微软雅黑" w:cs="微软雅黑"/>
          <w:bCs/>
          <w:color w:val="auto"/>
          <w:szCs w:val="21"/>
          <w:highlight w:val="none"/>
        </w:rPr>
      </w:r>
      <w:r/>
    </w:p>
    <w:p>
      <w:pPr>
        <w:pStyle w:val="1273"/>
        <w:rPr>
          <w:rFonts w:hint="eastAsia" w:ascii="微软雅黑" w:hAnsi="微软雅黑" w:cs="微软雅黑"/>
          <w:color w:val="auto"/>
          <w:szCs w:val="32"/>
          <w:highlight w:val="none"/>
        </w:rPr>
      </w:pPr>
      <w:r/>
      <w:bookmarkStart w:id="256" w:name="_Toc13204"/>
      <w:r/>
      <w:bookmarkStart w:id="257" w:name="_Toc10932"/>
      <w:r/>
      <w:bookmarkStart w:id="258" w:name="_Toc9960"/>
      <w:r/>
      <w:bookmarkStart w:id="259" w:name="_Toc19909"/>
      <w:r>
        <w:rPr>
          <w:rFonts w:hint="eastAsia" w:ascii="微软雅黑" w:hAnsi="微软雅黑" w:cs="微软雅黑"/>
          <w:color w:val="auto"/>
          <w:highlight w:val="none"/>
        </w:rPr>
        <w:t xml:space="preserve">第六章 投标文件格式</w:t>
      </w:r>
      <w:bookmarkEnd w:id="256"/>
      <w:r>
        <w:rPr>
          <w:rFonts w:hint="eastAsia" w:ascii="微软雅黑" w:hAnsi="微软雅黑" w:cs="微软雅黑"/>
          <w:color w:val="auto"/>
          <w:highlight w:val="none"/>
        </w:rPr>
        <w:t xml:space="preserve">及附件</w:t>
      </w:r>
      <w:bookmarkEnd w:id="257"/>
      <w:r/>
      <w:bookmarkEnd w:id="258"/>
      <w:r/>
      <w:bookmarkEnd w:id="259"/>
      <w:r/>
      <w:r/>
    </w:p>
    <w:p>
      <w:pPr>
        <w:jc w:val="left"/>
        <w:spacing w:line="420" w:lineRule="exact"/>
        <w:widowControl/>
        <w:rPr>
          <w:rFonts w:hint="eastAsia" w:ascii="微软雅黑" w:hAnsi="微软雅黑" w:cs="微软雅黑"/>
          <w:b/>
          <w:bCs/>
          <w:color w:val="auto"/>
          <w:sz w:val="24"/>
          <w:szCs w:val="24"/>
          <w:highlight w:val="none"/>
        </w:rPr>
      </w:pPr>
      <w:r>
        <w:rPr>
          <w:rFonts w:hint="eastAsia" w:ascii="微软雅黑" w:hAnsi="微软雅黑" w:cs="微软雅黑"/>
          <w:b/>
          <w:bCs/>
          <w:color w:val="auto"/>
          <w:sz w:val="28"/>
          <w:szCs w:val="28"/>
          <w:highlight w:val="none"/>
        </w:rPr>
        <w:t xml:space="preserve"> </w:t>
      </w:r>
      <w:r>
        <w:rPr>
          <w:rFonts w:hint="eastAsia" w:ascii="微软雅黑" w:hAnsi="微软雅黑" w:cs="微软雅黑"/>
          <w:b/>
          <w:bCs/>
          <w:color w:val="auto"/>
          <w:sz w:val="24"/>
          <w:szCs w:val="24"/>
          <w:highlight w:val="none"/>
        </w:rPr>
        <w:t xml:space="preserve"> 注：</w:t>
      </w:r>
      <w:r/>
    </w:p>
    <w:p>
      <w:pPr>
        <w:numPr>
          <w:ilvl w:val="0"/>
          <w:numId w:val="16"/>
        </w:numPr>
        <w:ind w:hanging="205"/>
        <w:jc w:val="left"/>
        <w:spacing w:line="400" w:lineRule="exact"/>
        <w:widowControl/>
        <w:rPr>
          <w:color w:val="auto"/>
          <w:szCs w:val="21"/>
          <w:highlight w:val="none"/>
        </w:rPr>
      </w:pPr>
      <w:r>
        <w:rPr>
          <w:rFonts w:hint="eastAsia" w:ascii="微软雅黑" w:hAnsi="微软雅黑" w:cs="微软雅黑"/>
          <w:color w:val="auto"/>
          <w:szCs w:val="21"/>
          <w:highlight w:val="none"/>
        </w:rPr>
        <w:t xml:space="preserve">本部分内容仅供格式参考。</w:t>
      </w:r>
      <w:r/>
    </w:p>
    <w:p>
      <w:pPr>
        <w:pStyle w:val="1291"/>
        <w:numPr>
          <w:ilvl w:val="0"/>
          <w:numId w:val="16"/>
        </w:numPr>
        <w:ind w:hanging="205"/>
        <w:spacing w:line="40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请投标供应商按照以下文件的要求格式、内容，顺序制作投标文件，并请编制目录及页码，否则可能将影响对投标文件的评价。</w:t>
      </w:r>
      <w:r/>
    </w:p>
    <w:p>
      <w:pPr>
        <w:numPr>
          <w:ilvl w:val="0"/>
          <w:numId w:val="16"/>
        </w:numPr>
        <w:ind w:hanging="205"/>
        <w:spacing w:line="400" w:lineRule="exact"/>
        <w:rPr>
          <w:color w:val="auto"/>
          <w:szCs w:val="21"/>
          <w:highlight w:val="none"/>
        </w:rPr>
      </w:pPr>
      <w:r>
        <w:rPr>
          <w:rFonts w:hint="eastAsia"/>
          <w:color w:val="auto"/>
          <w:szCs w:val="21"/>
          <w:highlight w:val="none"/>
        </w:rPr>
        <w:t xml:space="preserve">供应商提交的材料不予退还。</w:t>
      </w:r>
      <w:r/>
    </w:p>
    <w:p>
      <w:pPr>
        <w:pStyle w:val="1291"/>
        <w:ind w:left="1260"/>
        <w:rPr>
          <w:color w:val="auto"/>
          <w:highlight w:val="none"/>
        </w:rPr>
      </w:pPr>
      <w:r>
        <w:rPr>
          <w:color w:val="auto"/>
          <w:highlight w:val="none"/>
        </w:rPr>
      </w:r>
      <w:r/>
    </w:p>
    <w:p>
      <w:pPr>
        <w:jc w:val="cente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br w:type="page" w:clear="all"/>
      </w:r>
      <w:r/>
    </w:p>
    <w:p>
      <w:pPr>
        <w:jc w:val="center"/>
        <w:spacing w:line="360" w:lineRule="auto"/>
        <w:rPr>
          <w:rFonts w:hint="eastAsia" w:ascii="微软雅黑" w:hAnsi="微软雅黑" w:cs="微软雅黑"/>
          <w:color w:val="auto"/>
          <w:highlight w:val="none"/>
        </w:rPr>
      </w:pPr>
      <w:r>
        <w:rPr>
          <w:rFonts w:hint="eastAsia" w:ascii="微软雅黑" w:hAnsi="微软雅黑" w:cs="微软雅黑"/>
          <w:color w:val="auto"/>
          <w:highlight w:val="none"/>
        </w:rPr>
      </w:r>
      <w:r/>
    </w:p>
    <w:p>
      <w:pPr>
        <w:jc w:val="center"/>
        <w:spacing w:line="360" w:lineRule="auto"/>
        <w:rPr>
          <w:rFonts w:hint="eastAsia" w:ascii="微软雅黑" w:hAnsi="微软雅黑" w:cs="微软雅黑"/>
          <w:color w:val="auto"/>
          <w:sz w:val="56"/>
          <w:szCs w:val="56"/>
          <w:highlight w:val="none"/>
        </w:rPr>
      </w:pPr>
      <w:r>
        <w:rPr>
          <w:rFonts w:hint="eastAsia" w:ascii="微软雅黑" w:hAnsi="微软雅黑" w:cs="微软雅黑"/>
          <w:color w:val="auto"/>
          <w:sz w:val="56"/>
          <w:szCs w:val="56"/>
          <w:highlight w:val="none"/>
        </w:rPr>
        <w:t xml:space="preserve">投标文件</w:t>
      </w:r>
      <w:r/>
    </w:p>
    <w:p>
      <w:pPr>
        <w:jc w:val="center"/>
        <w:spacing w:line="420" w:lineRule="exact"/>
        <w:rPr>
          <w:rFonts w:hint="eastAsia" w:ascii="微软雅黑" w:hAnsi="微软雅黑" w:cs="微软雅黑"/>
          <w:color w:val="auto"/>
          <w:sz w:val="48"/>
          <w:szCs w:val="48"/>
          <w:highlight w:val="none"/>
        </w:rPr>
      </w:pPr>
      <w:r>
        <w:rPr>
          <w:rFonts w:hint="eastAsia" w:ascii="微软雅黑" w:hAnsi="微软雅黑" w:cs="微软雅黑"/>
          <w:color w:val="auto"/>
          <w:sz w:val="48"/>
          <w:szCs w:val="48"/>
          <w:highlight w:val="none"/>
        </w:rPr>
      </w:r>
      <w:r/>
    </w:p>
    <w:p>
      <w:pPr>
        <w:jc w:val="center"/>
        <w:spacing w:line="420" w:lineRule="exact"/>
        <w:rPr>
          <w:rFonts w:hint="eastAsia" w:ascii="微软雅黑" w:hAnsi="微软雅黑" w:cs="微软雅黑"/>
          <w:color w:val="auto"/>
          <w:sz w:val="40"/>
          <w:szCs w:val="40"/>
          <w:highlight w:val="none"/>
        </w:rPr>
      </w:pPr>
      <w:r>
        <w:rPr>
          <w:rFonts w:hint="eastAsia" w:ascii="微软雅黑" w:hAnsi="微软雅黑" w:cs="微软雅黑"/>
          <w:color w:val="auto"/>
          <w:sz w:val="40"/>
          <w:szCs w:val="40"/>
          <w:highlight w:val="none"/>
        </w:rPr>
        <w:t xml:space="preserve">【正/副本】</w:t>
      </w:r>
      <w:r/>
    </w:p>
    <w:p>
      <w:pPr>
        <w:jc w:val="center"/>
        <w:spacing w:line="420" w:lineRule="exact"/>
        <w:rPr>
          <w:rFonts w:hint="eastAsia" w:ascii="微软雅黑" w:hAnsi="微软雅黑" w:cs="微软雅黑"/>
          <w:color w:val="auto"/>
          <w:sz w:val="44"/>
          <w:szCs w:val="44"/>
          <w:highlight w:val="none"/>
        </w:rPr>
      </w:pPr>
      <w:r>
        <w:rPr>
          <w:rFonts w:hint="eastAsia" w:ascii="微软雅黑" w:hAnsi="微软雅黑" w:cs="微软雅黑"/>
          <w:color w:val="auto"/>
          <w:sz w:val="44"/>
          <w:szCs w:val="44"/>
          <w:highlight w:val="none"/>
        </w:rPr>
      </w:r>
      <w:r/>
    </w:p>
    <w:p>
      <w:pPr>
        <w:jc w:val="center"/>
        <w:spacing w:line="420" w:lineRule="exact"/>
        <w:rPr>
          <w:rFonts w:hint="eastAsia" w:ascii="微软雅黑" w:hAnsi="微软雅黑" w:cs="微软雅黑"/>
          <w:color w:val="auto"/>
          <w:sz w:val="44"/>
          <w:szCs w:val="44"/>
          <w:highlight w:val="none"/>
        </w:rPr>
      </w:pPr>
      <w:r>
        <w:rPr>
          <w:rFonts w:hint="eastAsia" w:ascii="微软雅黑" w:hAnsi="微软雅黑" w:cs="微软雅黑"/>
          <w:color w:val="auto"/>
          <w:sz w:val="44"/>
          <w:szCs w:val="44"/>
          <w:highlight w:val="none"/>
        </w:rPr>
      </w:r>
      <w:r/>
    </w:p>
    <w:p>
      <w:pPr>
        <w:jc w:val="center"/>
        <w:spacing w:line="420" w:lineRule="exact"/>
        <w:rPr>
          <w:rFonts w:hint="eastAsia" w:ascii="微软雅黑" w:hAnsi="微软雅黑" w:cs="微软雅黑"/>
          <w:color w:val="auto"/>
          <w:sz w:val="44"/>
          <w:szCs w:val="44"/>
          <w:highlight w:val="none"/>
        </w:rPr>
      </w:pPr>
      <w:r>
        <w:rPr>
          <w:rFonts w:hint="eastAsia" w:ascii="微软雅黑" w:hAnsi="微软雅黑" w:cs="微软雅黑"/>
          <w:color w:val="auto"/>
          <w:sz w:val="44"/>
          <w:szCs w:val="44"/>
          <w:highlight w:val="none"/>
        </w:rPr>
      </w:r>
      <w:r/>
    </w:p>
    <w:p>
      <w:pPr>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t xml:space="preserve">项目编号：</w:t>
      </w:r>
      <w:r/>
    </w:p>
    <w:p>
      <w:pPr>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t xml:space="preserve">项目名称：</w:t>
      </w:r>
      <w:r/>
    </w:p>
    <w:p>
      <w:pPr>
        <w:spacing w:line="360" w:lineRule="auto"/>
        <w:rPr>
          <w:rFonts w:hint="default" w:ascii="微软雅黑" w:hAnsi="微软雅黑" w:eastAsia="微软雅黑" w:cs="微软雅黑"/>
          <w:color w:val="auto"/>
          <w:sz w:val="32"/>
          <w:szCs w:val="32"/>
          <w:highlight w:val="none"/>
          <w:lang w:val="en-US" w:eastAsia="zh-CN"/>
        </w:rPr>
      </w:pPr>
      <w:r>
        <w:rPr>
          <w:rFonts w:hint="eastAsia" w:ascii="微软雅黑" w:hAnsi="微软雅黑" w:cs="微软雅黑"/>
          <w:color w:val="auto"/>
          <w:sz w:val="32"/>
          <w:szCs w:val="32"/>
          <w:highlight w:val="none"/>
          <w:lang w:val="en-US" w:eastAsia="zh-CN"/>
        </w:rPr>
        <w:t xml:space="preserve">分包号：</w:t>
      </w:r>
      <w:r/>
    </w:p>
    <w:p>
      <w:pPr>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r>
      <w:r/>
    </w:p>
    <w:p>
      <w:pPr>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r>
      <w:r/>
    </w:p>
    <w:p>
      <w:pPr>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r>
      <w:r/>
    </w:p>
    <w:p>
      <w:pPr>
        <w:ind w:firstLine="1600"/>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t xml:space="preserve">投标单位（全称）：</w:t>
      </w:r>
      <w:r/>
    </w:p>
    <w:p>
      <w:pPr>
        <w:ind w:firstLine="1600"/>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t xml:space="preserve">授权代表：</w:t>
      </w:r>
      <w:r/>
    </w:p>
    <w:p>
      <w:pPr>
        <w:ind w:firstLine="1600"/>
        <w:spacing w:line="360" w:lineRule="auto"/>
        <w:rPr>
          <w:rFonts w:hint="eastAsia" w:ascii="微软雅黑" w:hAnsi="微软雅黑" w:cs="微软雅黑"/>
          <w:color w:val="auto"/>
          <w:sz w:val="32"/>
          <w:szCs w:val="32"/>
          <w:highlight w:val="none"/>
        </w:rPr>
      </w:pPr>
      <w:r>
        <w:rPr>
          <w:rFonts w:hint="eastAsia" w:ascii="微软雅黑" w:hAnsi="微软雅黑" w:cs="微软雅黑"/>
          <w:color w:val="auto"/>
          <w:sz w:val="32"/>
          <w:szCs w:val="32"/>
          <w:highlight w:val="none"/>
        </w:rPr>
        <w:t xml:space="preserve">联系电话：</w:t>
      </w:r>
      <w:r/>
    </w:p>
    <w:p>
      <w:pPr>
        <w:ind w:firstLine="1600"/>
        <w:spacing w:line="360" w:lineRule="auto"/>
        <w:rPr>
          <w:rFonts w:hint="eastAsia" w:ascii="微软雅黑" w:hAnsi="微软雅黑" w:cs="微软雅黑"/>
          <w:color w:val="auto"/>
          <w:sz w:val="36"/>
          <w:szCs w:val="36"/>
          <w:highlight w:val="none"/>
        </w:rPr>
      </w:pPr>
      <w:r>
        <w:rPr>
          <w:rFonts w:hint="eastAsia" w:ascii="微软雅黑" w:hAnsi="微软雅黑" w:cs="微软雅黑"/>
          <w:color w:val="auto"/>
          <w:sz w:val="32"/>
          <w:szCs w:val="32"/>
          <w:highlight w:val="none"/>
        </w:rPr>
        <w:t xml:space="preserve">日期：</w:t>
      </w:r>
      <w:r/>
    </w:p>
    <w:p>
      <w:pPr>
        <w:spacing w:line="420" w:lineRule="exact"/>
        <w:widowControl/>
        <w:rPr>
          <w:rFonts w:hint="eastAsia" w:ascii="微软雅黑" w:hAnsi="微软雅黑" w:cs="微软雅黑"/>
          <w:color w:val="auto"/>
          <w:highlight w:val="none"/>
        </w:rPr>
      </w:pPr>
      <w:r>
        <w:rPr>
          <w:rFonts w:hint="eastAsia" w:ascii="微软雅黑" w:hAnsi="微软雅黑" w:cs="微软雅黑"/>
          <w:color w:val="auto"/>
          <w:highlight w:val="none"/>
        </w:rPr>
        <w:br w:type="page" w:clear="all"/>
      </w:r>
      <w:r/>
    </w:p>
    <w:p>
      <w:pPr>
        <w:jc w:val="center"/>
        <w:spacing w:line="420" w:lineRule="exact"/>
        <w:rPr>
          <w:rFonts w:hint="eastAsia" w:ascii="微软雅黑" w:hAnsi="微软雅黑" w:cs="微软雅黑"/>
          <w:b/>
          <w:bCs/>
          <w:color w:val="auto"/>
          <w:sz w:val="36"/>
          <w:szCs w:val="36"/>
          <w:highlight w:val="none"/>
        </w:rPr>
      </w:pPr>
      <w:r>
        <w:rPr>
          <w:rFonts w:hint="eastAsia" w:ascii="微软雅黑" w:hAnsi="微软雅黑" w:cs="微软雅黑"/>
          <w:b/>
          <w:bCs/>
          <w:color w:val="auto"/>
          <w:sz w:val="36"/>
          <w:szCs w:val="36"/>
          <w:highlight w:val="none"/>
        </w:rPr>
        <w:t xml:space="preserve">目录</w:t>
      </w:r>
      <w:r/>
    </w:p>
    <w:p>
      <w:pPr>
        <w:ind w:firstLine="120"/>
        <w:spacing w:line="420" w:lineRule="exact"/>
        <w:rPr>
          <w:rFonts w:hint="eastAsia" w:ascii="微软雅黑" w:hAnsi="微软雅黑" w:cs="微软雅黑"/>
          <w:b/>
          <w:bCs/>
          <w:color w:val="auto"/>
          <w:sz w:val="24"/>
          <w:szCs w:val="21"/>
          <w:highlight w:val="none"/>
        </w:rPr>
      </w:pPr>
      <w:r>
        <w:rPr>
          <w:rFonts w:hint="eastAsia" w:ascii="微软雅黑" w:hAnsi="微软雅黑" w:cs="微软雅黑"/>
          <w:b/>
          <w:bCs/>
          <w:color w:val="auto"/>
          <w:sz w:val="24"/>
          <w:szCs w:val="21"/>
          <w:highlight w:val="none"/>
        </w:rPr>
      </w:r>
      <w:r/>
    </w:p>
    <w:p>
      <w:pPr>
        <w:ind w:firstLine="120"/>
        <w:jc w:val="center"/>
        <w:spacing w:line="420" w:lineRule="exact"/>
        <w:rPr>
          <w:rFonts w:hint="eastAsia" w:ascii="微软雅黑" w:hAnsi="微软雅黑" w:cs="微软雅黑"/>
          <w:color w:val="auto"/>
          <w:sz w:val="24"/>
          <w:szCs w:val="21"/>
          <w:highlight w:val="none"/>
        </w:rPr>
      </w:pPr>
      <w:r>
        <w:rPr>
          <w:rFonts w:hint="eastAsia" w:ascii="微软雅黑" w:hAnsi="微软雅黑" w:cs="微软雅黑"/>
          <w:b/>
          <w:bCs/>
          <w:color w:val="auto"/>
          <w:sz w:val="24"/>
          <w:szCs w:val="21"/>
          <w:highlight w:val="none"/>
        </w:rPr>
        <w:t xml:space="preserve">请投标单位编制目录及页码，否则可能将影响对投标文件的评价。</w:t>
      </w:r>
      <w:r/>
    </w:p>
    <w:p>
      <w:pPr>
        <w:pStyle w:val="1291"/>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291"/>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291"/>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291"/>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291"/>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291"/>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291"/>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291"/>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291"/>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291"/>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b/>
          <w:bCs/>
          <w:color w:val="auto"/>
          <w:sz w:val="28"/>
          <w:szCs w:val="28"/>
          <w:highlight w:val="none"/>
        </w:rPr>
      </w:pPr>
      <w:r>
        <w:rPr>
          <w:rFonts w:hint="eastAsia" w:ascii="微软雅黑" w:hAnsi="微软雅黑" w:cs="微软雅黑"/>
          <w:b/>
          <w:bCs/>
          <w:color w:val="auto"/>
          <w:sz w:val="28"/>
          <w:szCs w:val="28"/>
          <w:highlight w:val="none"/>
        </w:rPr>
        <w:br w:type="page" w:clear="all"/>
      </w:r>
      <w:r/>
    </w:p>
    <w:p>
      <w:pPr>
        <w:pStyle w:val="1055"/>
        <w:ind w:left="0"/>
        <w:jc w:val="center"/>
        <w:rPr>
          <w:rFonts w:hint="eastAsia" w:ascii="微软雅黑" w:hAnsi="微软雅黑" w:cs="微软雅黑"/>
          <w:b/>
          <w:bCs/>
          <w:color w:val="auto"/>
          <w:sz w:val="28"/>
          <w:szCs w:val="28"/>
          <w:highlight w:val="none"/>
        </w:rPr>
      </w:pPr>
      <w:r>
        <w:rPr>
          <w:rFonts w:hint="eastAsia" w:ascii="微软雅黑" w:hAnsi="微软雅黑" w:cs="微软雅黑"/>
          <w:b/>
          <w:bCs/>
          <w:color w:val="auto"/>
          <w:sz w:val="28"/>
          <w:szCs w:val="28"/>
          <w:highlight w:val="none"/>
        </w:rPr>
        <w:t xml:space="preserve">资格审查索引表</w:t>
      </w:r>
      <w:r/>
    </w:p>
    <w:p>
      <w:pPr>
        <w:jc w:val="center"/>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（具体详见第一章投标邀请申请人的资格要求）</w:t>
      </w:r>
      <w:r/>
    </w:p>
    <w:tbl>
      <w:tblPr>
        <w:tblStyle w:val="1047"/>
        <w:tblW w:w="8466" w:type="dxa"/>
        <w:tblInd w:w="-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序号</w:t>
            </w:r>
            <w:r/>
          </w:p>
        </w:tc>
        <w:tc>
          <w:tcPr>
            <w:tcW w:w="6566"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资格要求</w:t>
            </w:r>
            <w:r/>
          </w:p>
        </w:tc>
        <w:tc>
          <w:tcPr>
            <w:tcW w:w="1238"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投标文件所在页码</w:t>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bl>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pStyle w:val="1055"/>
        <w:ind w:left="1260"/>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rPr>
          <w:rFonts w:hint="eastAsia" w:ascii="微软雅黑" w:hAnsi="微软雅黑" w:cs="微软雅黑"/>
          <w:color w:val="auto"/>
          <w:sz w:val="24"/>
          <w:szCs w:val="21"/>
          <w:highlight w:val="none"/>
        </w:rPr>
      </w:pPr>
      <w:r>
        <w:rPr>
          <w:rFonts w:hint="eastAsia" w:ascii="微软雅黑" w:hAnsi="微软雅黑" w:cs="微软雅黑"/>
          <w:color w:val="auto"/>
          <w:sz w:val="24"/>
          <w:szCs w:val="21"/>
          <w:highlight w:val="none"/>
        </w:rPr>
      </w:r>
      <w:r/>
    </w:p>
    <w:p>
      <w:pPr>
        <w:jc w:val="center"/>
        <w:spacing w:line="420" w:lineRule="exact"/>
        <w:widowControl/>
        <w:rPr>
          <w:rFonts w:hint="eastAsia" w:ascii="微软雅黑" w:hAnsi="微软雅黑" w:cs="微软雅黑"/>
          <w:b/>
          <w:bCs/>
          <w:color w:val="auto"/>
          <w:sz w:val="28"/>
          <w:szCs w:val="28"/>
          <w:highlight w:val="none"/>
        </w:rPr>
      </w:pPr>
      <w:r>
        <w:rPr>
          <w:rFonts w:hint="eastAsia" w:ascii="微软雅黑" w:hAnsi="微软雅黑" w:cs="微软雅黑"/>
          <w:color w:val="auto"/>
          <w:highlight w:val="none"/>
        </w:rPr>
        <w:br w:type="page" w:clear="all"/>
      </w:r>
      <w:r>
        <w:rPr>
          <w:rFonts w:hint="eastAsia" w:ascii="微软雅黑" w:hAnsi="微软雅黑" w:cs="微软雅黑"/>
          <w:b/>
          <w:bCs/>
          <w:color w:val="auto"/>
          <w:sz w:val="28"/>
          <w:szCs w:val="28"/>
          <w:highlight w:val="none"/>
        </w:rPr>
        <w:t xml:space="preserve">评分索引表</w:t>
      </w:r>
      <w:r/>
    </w:p>
    <w:p>
      <w:pPr>
        <w:jc w:val="center"/>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（具体详见第三章评标办法和定标原则）</w:t>
      </w:r>
      <w:r/>
    </w:p>
    <w:tbl>
      <w:tblPr>
        <w:tblStyle w:val="1047"/>
        <w:tblW w:w="8466" w:type="dxa"/>
        <w:tblInd w:w="-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序号</w:t>
            </w:r>
            <w:r/>
          </w:p>
        </w:tc>
        <w:tc>
          <w:tcPr>
            <w:tcW w:w="6566"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评分标准</w:t>
            </w:r>
            <w:r/>
          </w:p>
        </w:tc>
        <w:tc>
          <w:tcPr>
            <w:tcW w:w="1238" w:type="dxa"/>
            <w:vAlign w:val="center"/>
            <w:textDirection w:val="lrTb"/>
            <w:noWrap w:val="false"/>
          </w:tcPr>
          <w:p>
            <w:pPr>
              <w:jc w:val="center"/>
              <w:spacing w:line="35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投标文件所在页码</w:t>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trHeight w:val="703"/>
        </w:trPr>
        <w:tc>
          <w:tcPr>
            <w:tcW w:w="662" w:type="dxa"/>
            <w:textDirection w:val="lrTb"/>
            <w:noWrap w:val="false"/>
          </w:tcPr>
          <w:p>
            <w:pPr>
              <w:jc w:val="cente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6566"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W w:w="1238" w:type="dxa"/>
            <w:textDirection w:val="lrTb"/>
            <w:noWrap w:val="false"/>
          </w:tcPr>
          <w:p>
            <w:pPr>
              <w:spacing w:line="35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bl>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038"/>
        <w:jc w:val="center"/>
        <w:rPr>
          <w:rFonts w:hint="eastAsia" w:ascii="微软雅黑" w:hAnsi="微软雅黑" w:eastAsia="微软雅黑" w:cs="微软雅黑"/>
          <w:b/>
          <w:bCs/>
          <w:color w:val="auto"/>
          <w:sz w:val="28"/>
          <w:szCs w:val="32"/>
          <w:highlight w:val="none"/>
        </w:rPr>
      </w:pPr>
      <w:r>
        <w:rPr>
          <w:rFonts w:hint="eastAsia" w:ascii="微软雅黑" w:hAnsi="微软雅黑" w:cs="微软雅黑"/>
          <w:color w:val="auto"/>
          <w:highlight w:val="none"/>
        </w:rPr>
        <w:br w:type="page" w:clear="all"/>
      </w:r>
      <w:bookmarkStart w:id="260" w:name="_Toc20471"/>
      <w:r/>
      <w:bookmarkStart w:id="261" w:name="_Toc6833"/>
      <w:r/>
      <w:bookmarkStart w:id="262" w:name="_Toc24615"/>
      <w:r/>
      <w:bookmarkStart w:id="263" w:name="_Toc6040"/>
      <w:r/>
      <w:bookmarkStart w:id="264" w:name="_Toc17106"/>
      <w:r/>
      <w:bookmarkStart w:id="265" w:name="_Toc13780"/>
      <w:r/>
      <w:bookmarkStart w:id="266" w:name="_Toc7915"/>
      <w:r>
        <w:rPr>
          <w:rFonts w:hint="eastAsia" w:ascii="微软雅黑" w:hAnsi="微软雅黑" w:eastAsia="微软雅黑" w:cs="微软雅黑"/>
          <w:b/>
          <w:bCs/>
          <w:color w:val="auto"/>
          <w:sz w:val="28"/>
          <w:szCs w:val="32"/>
          <w:highlight w:val="none"/>
        </w:rPr>
        <w:t xml:space="preserve">一、投标函、投标报价及项目相关文件</w:t>
      </w:r>
      <w:bookmarkEnd w:id="260"/>
      <w:r/>
      <w:bookmarkEnd w:id="261"/>
      <w:r/>
      <w:bookmarkEnd w:id="262"/>
      <w:r/>
      <w:bookmarkEnd w:id="263"/>
      <w:r/>
      <w:bookmarkEnd w:id="264"/>
      <w:r/>
      <w:bookmarkEnd w:id="265"/>
      <w:r/>
      <w:bookmarkEnd w:id="266"/>
      <w:r/>
      <w:r/>
    </w:p>
    <w:p>
      <w:pPr>
        <w:pStyle w:val="1039"/>
        <w:jc w:val="center"/>
        <w:rPr>
          <w:rFonts w:hint="eastAsia" w:ascii="微软雅黑" w:hAnsi="微软雅黑" w:eastAsia="微软雅黑" w:cs="微软雅黑"/>
          <w:b/>
          <w:color w:val="auto"/>
          <w:sz w:val="24"/>
          <w:szCs w:val="24"/>
          <w:highlight w:val="none"/>
        </w:rPr>
      </w:pPr>
      <w:r/>
      <w:bookmarkStart w:id="267" w:name="_Toc24358"/>
      <w:r/>
      <w:bookmarkStart w:id="268" w:name="_Toc4374"/>
      <w:r/>
      <w:bookmarkStart w:id="269" w:name="_Toc8710"/>
      <w:r/>
      <w:bookmarkStart w:id="270" w:name="_Toc11047"/>
      <w:r/>
      <w:bookmarkStart w:id="271" w:name="_Toc13722"/>
      <w:r/>
      <w:bookmarkStart w:id="272" w:name="_Toc26973"/>
      <w:r/>
      <w:bookmarkStart w:id="273" w:name="_Toc8176"/>
      <w:r>
        <w:rPr>
          <w:rFonts w:hint="eastAsia" w:ascii="微软雅黑" w:hAnsi="微软雅黑" w:eastAsia="微软雅黑" w:cs="微软雅黑"/>
          <w:b/>
          <w:color w:val="auto"/>
          <w:sz w:val="24"/>
          <w:szCs w:val="24"/>
          <w:highlight w:val="none"/>
        </w:rPr>
        <w:t xml:space="preserve">1.投标函</w:t>
      </w:r>
      <w:bookmarkEnd w:id="267"/>
      <w:r/>
      <w:bookmarkEnd w:id="268"/>
      <w:r/>
      <w:bookmarkEnd w:id="269"/>
      <w:r/>
      <w:bookmarkEnd w:id="270"/>
      <w:r/>
      <w:bookmarkEnd w:id="271"/>
      <w:r/>
      <w:bookmarkEnd w:id="272"/>
      <w:r/>
      <w:bookmarkEnd w:id="273"/>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江苏省华采招标有限公司：</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你们项目名称：</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（项目编号为：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）招标文件（包括更正公告，如果有的话）收悉，我们经详细审阅和研究，现决定参加投标。</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1、我们郑重承诺：我们是符合采购文件中规定的供应商，并严格遵守采购文件中的规定，本投标文件中提供的所有材料均是真实有效的。</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color w:val="auto"/>
          <w:highlight w:val="none"/>
        </w:rPr>
        <w:t xml:space="preserve">不对采购文件本身提出质疑。</w:t>
      </w:r>
      <w:r>
        <w:rPr>
          <w:rFonts w:hint="eastAsia" w:ascii="微软雅黑" w:hAnsi="微软雅黑" w:cs="微软雅黑"/>
          <w:color w:val="auto"/>
          <w:highlight w:val="none"/>
        </w:rPr>
        <w:t xml:space="preserve">否则，属于不诚信和故意扰乱采购活动行为，我们将无条件接受处罚。 </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4、我们同意提供采购代理机构要求的有关本次采购的所有资料。</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5、我们理解，你们无义务必须接受投标报价最低的投标，并有权拒绝所有的投标。同时也理解你们不承担我们本次投标的费用。</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6、如果我们中标，为执行合同，我们将按供应商须知有关要求提供必要的履约保证。</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ind w:firstLine="25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供应商全称（公章）：                </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地址：                 </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电话：              </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法定代表人（授权代表）（签字/盖章）：                   </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职务：                  </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日期：       </w:t>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039"/>
        <w:jc w:val="center"/>
        <w:rPr>
          <w:rFonts w:hint="eastAsia" w:ascii="微软雅黑" w:hAnsi="微软雅黑" w:eastAsia="微软雅黑" w:cs="微软雅黑"/>
          <w:b/>
          <w:color w:val="auto"/>
          <w:sz w:val="24"/>
          <w:szCs w:val="24"/>
          <w:highlight w:val="none"/>
        </w:rPr>
      </w:pPr>
      <w:r/>
      <w:bookmarkStart w:id="274" w:name="_Toc11596"/>
      <w:r/>
      <w:bookmarkStart w:id="275" w:name="_Toc20264"/>
      <w:r/>
      <w:bookmarkStart w:id="276" w:name="_Toc15166"/>
      <w:r/>
      <w:bookmarkStart w:id="277" w:name="_Toc27460"/>
      <w:r/>
      <w:bookmarkStart w:id="278" w:name="_Toc13853"/>
      <w:r/>
      <w:bookmarkStart w:id="279" w:name="_Toc28250"/>
      <w:r/>
      <w:r/>
    </w:p>
    <w:p>
      <w:pPr>
        <w:pStyle w:val="1039"/>
        <w:jc w:val="center"/>
        <w:rPr>
          <w:rFonts w:hint="eastAsia" w:ascii="微软雅黑" w:hAnsi="微软雅黑" w:eastAsia="微软雅黑" w:cs="微软雅黑"/>
          <w:b/>
          <w:color w:val="auto"/>
          <w:sz w:val="24"/>
          <w:szCs w:val="24"/>
          <w:highlight w:val="none"/>
          <w:lang w:eastAsia="zh-CN"/>
        </w:rPr>
      </w:pPr>
      <w:r/>
      <w:bookmarkStart w:id="280" w:name="_Toc17947"/>
      <w:r>
        <w:rPr>
          <w:rFonts w:hint="eastAsia" w:ascii="微软雅黑" w:hAnsi="微软雅黑" w:eastAsia="微软雅黑" w:cs="微软雅黑"/>
          <w:b/>
          <w:color w:val="auto"/>
          <w:sz w:val="24"/>
          <w:szCs w:val="24"/>
          <w:highlight w:val="none"/>
        </w:rPr>
        <w:t xml:space="preserve">2.开标一览表</w:t>
      </w:r>
      <w:bookmarkEnd w:id="274"/>
      <w:r/>
      <w:bookmarkEnd w:id="275"/>
      <w:r/>
      <w:bookmarkEnd w:id="276"/>
      <w:r/>
      <w:bookmarkEnd w:id="277"/>
      <w:r/>
      <w:bookmarkEnd w:id="278"/>
      <w:r/>
      <w:bookmarkEnd w:id="279"/>
      <w:r>
        <w:rPr>
          <w:rFonts w:hint="eastAsia" w:ascii="微软雅黑" w:hAnsi="微软雅黑" w:eastAsia="微软雅黑" w:cs="微软雅黑"/>
          <w:b/>
          <w:color w:val="auto"/>
          <w:sz w:val="24"/>
          <w:szCs w:val="24"/>
          <w:highlight w:val="none"/>
          <w:lang w:eastAsia="zh-CN"/>
        </w:rPr>
        <w:t xml:space="preserve">（</w:t>
      </w:r>
      <w:r>
        <w:rPr>
          <w:rFonts w:hint="eastAsia" w:ascii="微软雅黑" w:hAnsi="微软雅黑" w:eastAsia="微软雅黑" w:cs="微软雅黑"/>
          <w:b/>
          <w:color w:val="auto"/>
          <w:sz w:val="24"/>
          <w:szCs w:val="24"/>
          <w:highlight w:val="none"/>
        </w:rPr>
        <w:t xml:space="preserve">分包号：</w:t>
      </w:r>
      <w:r>
        <w:rPr>
          <w:rFonts w:hint="eastAsia" w:ascii="微软雅黑" w:hAnsi="微软雅黑" w:eastAsia="微软雅黑" w:cs="微软雅黑"/>
          <w:b/>
          <w:color w:val="auto"/>
          <w:sz w:val="24"/>
          <w:szCs w:val="24"/>
          <w:highlight w:val="none"/>
          <w:lang w:eastAsia="zh-CN"/>
        </w:rPr>
        <w:t xml:space="preserve">）</w:t>
      </w:r>
      <w:bookmarkEnd w:id="280"/>
      <w:r/>
      <w:r/>
    </w:p>
    <w:tbl>
      <w:tblPr>
        <w:tblStyle w:val="10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898"/>
      </w:tblGrid>
      <w:tr>
        <w:trPr>
          <w:cantSplit/>
          <w:trHeight w:val="891"/>
        </w:trPr>
        <w:tc>
          <w:tcPr>
            <w:tcW w:w="66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1</w:t>
            </w:r>
            <w:r/>
          </w:p>
        </w:tc>
        <w:tc>
          <w:tcPr>
            <w:tcW w:w="195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项目名称</w:t>
            </w:r>
            <w:r/>
          </w:p>
        </w:tc>
        <w:tc>
          <w:tcPr>
            <w:tcW w:w="5898"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cantSplit/>
          <w:trHeight w:val="891"/>
        </w:trPr>
        <w:tc>
          <w:tcPr>
            <w:tcW w:w="66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2</w:t>
            </w:r>
            <w:r/>
          </w:p>
        </w:tc>
        <w:tc>
          <w:tcPr>
            <w:tcW w:w="195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项目编号</w:t>
            </w:r>
            <w:r/>
          </w:p>
        </w:tc>
        <w:tc>
          <w:tcPr>
            <w:tcW w:w="5898"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cantSplit/>
          <w:trHeight w:val="1087"/>
        </w:trPr>
        <w:tc>
          <w:tcPr>
            <w:tcW w:w="66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3</w:t>
            </w:r>
            <w:r/>
          </w:p>
        </w:tc>
        <w:tc>
          <w:tcPr>
            <w:tcW w:w="195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投标报价</w:t>
            </w:r>
            <w:r/>
          </w:p>
          <w:p>
            <w:pPr>
              <w:jc w:val="center"/>
              <w:rPr>
                <w:rFonts w:hint="eastAsia" w:ascii="微软雅黑" w:hAnsi="微软雅黑" w:cs="微软雅黑"/>
                <w:color w:val="auto"/>
                <w:highlight w:val="none"/>
              </w:rPr>
            </w:pPr>
            <w:r>
              <w:rPr>
                <w:rFonts w:hint="eastAsia" w:ascii="微软雅黑" w:hAnsi="微软雅黑" w:cs="微软雅黑"/>
                <w:color w:val="auto"/>
                <w:highlight w:val="none"/>
                <w:lang w:eastAsia="zh-CN"/>
              </w:rPr>
              <w:t xml:space="preserve">（元/公斤）</w:t>
            </w:r>
            <w:r/>
          </w:p>
        </w:tc>
        <w:tc>
          <w:tcPr>
            <w:tcW w:w="5898"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（大写）人民币</w:t>
            </w:r>
            <w:r>
              <w:rPr>
                <w:rFonts w:hint="eastAsia" w:ascii="微软雅黑" w:hAnsi="微软雅黑" w:cs="微软雅黑"/>
                <w:color w:val="auto"/>
                <w:highlight w:val="none"/>
                <w:u w:val="single"/>
              </w:rPr>
              <w:t xml:space="preserve">              </w:t>
            </w:r>
            <w:r/>
          </w:p>
          <w:p>
            <w:pPr>
              <w:pStyle w:val="1055"/>
              <w:ind w:left="0"/>
              <w:rPr>
                <w:rFonts w:hint="eastAsia" w:ascii="微软雅黑" w:hAnsi="微软雅黑" w:cs="微软雅黑"/>
                <w:color w:val="auto"/>
                <w:highlight w:val="none"/>
              </w:rPr>
            </w:pPr>
            <w:r>
              <w:rPr>
                <w:rFonts w:hint="eastAsia" w:ascii="微软雅黑" w:hAnsi="微软雅黑" w:cs="微软雅黑"/>
                <w:color w:val="auto"/>
                <w:highlight w:val="none"/>
              </w:rPr>
              <w:t xml:space="preserve">（小写）￥</w:t>
            </w:r>
            <w:r>
              <w:rPr>
                <w:rFonts w:hint="eastAsia" w:ascii="微软雅黑" w:hAnsi="微软雅黑" w:cs="微软雅黑"/>
                <w:color w:val="auto"/>
                <w:highlight w:val="none"/>
                <w:u w:val="single"/>
              </w:rPr>
              <w:t xml:space="preserve">             </w:t>
            </w:r>
            <w:r/>
          </w:p>
        </w:tc>
      </w:tr>
    </w:tbl>
    <w:p>
      <w:pPr>
        <w:spacing w:before="4" w:line="420" w:lineRule="exact"/>
        <w:widowControl/>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供应商全称（公章）：        </w:t>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法定代表人（授权代表）（签字/盖章）：    </w:t>
      </w:r>
      <w:r/>
    </w:p>
    <w:p>
      <w:pPr>
        <w:pStyle w:val="1055"/>
        <w:ind w:left="0"/>
        <w:rPr>
          <w:rFonts w:hint="eastAsia" w:ascii="微软雅黑" w:hAnsi="微软雅黑" w:cs="微软雅黑"/>
          <w:color w:val="auto"/>
          <w:highlight w:val="none"/>
        </w:rPr>
      </w:pPr>
      <w:r>
        <w:rPr>
          <w:rFonts w:hint="eastAsia" w:ascii="微软雅黑" w:hAnsi="微软雅黑" w:cs="微软雅黑"/>
          <w:color w:val="auto"/>
          <w:highlight w:val="none"/>
        </w:rPr>
        <w:t xml:space="preserve">日期：</w:t>
      </w:r>
      <w:r/>
    </w:p>
    <w:p>
      <w:pPr>
        <w:ind w:firstLine="270"/>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ind w:firstLine="270"/>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注意:</w:t>
      </w:r>
      <w:r/>
    </w:p>
    <w:p>
      <w:pPr>
        <w:ind w:firstLine="360"/>
        <w:spacing w:line="36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（1）投标报价应包括采购文件所规定的招标范围的全部内容</w:t>
      </w:r>
      <w:r>
        <w:rPr>
          <w:rFonts w:hint="eastAsia" w:ascii="微软雅黑" w:hAnsi="微软雅黑" w:cs="微软雅黑"/>
          <w:b/>
          <w:bCs/>
          <w:color w:val="auto"/>
          <w:sz w:val="18"/>
          <w:szCs w:val="18"/>
          <w:highlight w:val="none"/>
        </w:rPr>
        <w:t xml:space="preserve">。</w:t>
      </w:r>
      <w:r/>
    </w:p>
    <w:p>
      <w:pPr>
        <w:ind w:firstLine="360"/>
        <w:spacing w:line="36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（2）供应商不得实质性改动开标一览表格式及内容。</w:t>
      </w:r>
      <w:r/>
    </w:p>
    <w:p>
      <w:pPr>
        <w:pStyle w:val="1055"/>
        <w:ind w:left="0" w:firstLine="360"/>
        <w:spacing w:line="360" w:lineRule="exact"/>
        <w:rPr>
          <w:rFonts w:hint="eastAsia" w:ascii="微软雅黑" w:hAnsi="微软雅黑" w:cs="微软雅黑"/>
          <w:color w:val="auto"/>
          <w:sz w:val="18"/>
          <w:szCs w:val="18"/>
          <w:highlight w:val="none"/>
        </w:rPr>
      </w:pPr>
      <w:r>
        <w:rPr>
          <w:rFonts w:hint="eastAsia" w:ascii="微软雅黑" w:hAnsi="微软雅黑" w:cs="微软雅黑"/>
          <w:b/>
          <w:bCs/>
          <w:color w:val="auto"/>
          <w:sz w:val="18"/>
          <w:szCs w:val="18"/>
          <w:highlight w:val="none"/>
        </w:rPr>
        <w:t xml:space="preserve">（3）开标一览表除了装订在投标文件中以外，还需要提供一份单独密封的开标一览表，单独密封的开标一览表仅是为方便唱标所用，如未提供，不构成投标文件的完整性偏离。</w:t>
      </w:r>
      <w:r/>
    </w:p>
    <w:p>
      <w:pPr>
        <w:ind w:firstLine="270"/>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pStyle w:val="1055"/>
        <w:ind w:left="1260"/>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pStyle w:val="1055"/>
        <w:ind w:left="1260"/>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pStyle w:val="1055"/>
        <w:ind w:left="1260"/>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055"/>
        <w:ind w:left="1260"/>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039"/>
        <w:jc w:val="center"/>
        <w:spacing w:before="260" w:after="260" w:line="416" w:lineRule="auto"/>
        <w:rPr>
          <w:rFonts w:hint="eastAsia" w:ascii="微软雅黑" w:hAnsi="微软雅黑" w:eastAsia="微软雅黑" w:cs="微软雅黑"/>
          <w:b/>
          <w:bCs/>
          <w:color w:val="auto"/>
          <w:sz w:val="24"/>
          <w:szCs w:val="24"/>
          <w:highlight w:val="none"/>
        </w:rPr>
      </w:pPr>
      <w:r/>
      <w:bookmarkStart w:id="281" w:name="_Toc403725575"/>
      <w:r/>
      <w:bookmarkStart w:id="282" w:name="_Toc17085"/>
      <w:r>
        <w:rPr>
          <w:rFonts w:hint="eastAsia" w:ascii="微软雅黑" w:hAnsi="微软雅黑" w:eastAsia="微软雅黑" w:cs="微软雅黑"/>
          <w:b/>
          <w:color w:val="auto"/>
          <w:sz w:val="24"/>
          <w:szCs w:val="24"/>
          <w:highlight w:val="none"/>
        </w:rPr>
        <w:br w:type="page" w:clear="all"/>
      </w:r>
      <w:bookmarkStart w:id="283" w:name="_Toc23896"/>
      <w:r/>
      <w:bookmarkStart w:id="284" w:name="_Toc25833"/>
      <w:r/>
      <w:bookmarkStart w:id="285" w:name="_Toc11171"/>
      <w:r/>
      <w:bookmarkStart w:id="286" w:name="_Toc4608"/>
      <w:r/>
      <w:bookmarkStart w:id="287" w:name="_Toc26889"/>
      <w:r/>
      <w:bookmarkStart w:id="288" w:name="_Toc30961"/>
      <w:r>
        <w:rPr>
          <w:rFonts w:hint="eastAsia" w:ascii="微软雅黑" w:hAnsi="微软雅黑" w:eastAsia="微软雅黑" w:cs="微软雅黑"/>
          <w:b/>
          <w:bCs/>
          <w:color w:val="auto"/>
          <w:sz w:val="24"/>
          <w:szCs w:val="24"/>
          <w:highlight w:val="none"/>
        </w:rPr>
        <w:t xml:space="preserve">3.</w:t>
      </w:r>
      <w:bookmarkEnd w:id="281"/>
      <w:r/>
      <w:bookmarkEnd w:id="282"/>
      <w:r/>
      <w:bookmarkEnd w:id="283"/>
      <w:r/>
      <w:bookmarkEnd w:id="284"/>
      <w:r/>
      <w:bookmarkStart w:id="289" w:name="_Toc15869"/>
      <w:r>
        <w:rPr>
          <w:rFonts w:hint="eastAsia" w:ascii="微软雅黑" w:hAnsi="微软雅黑" w:eastAsia="微软雅黑" w:cs="微软雅黑"/>
          <w:b/>
          <w:bCs/>
          <w:color w:val="auto"/>
          <w:sz w:val="24"/>
          <w:szCs w:val="24"/>
          <w:highlight w:val="none"/>
        </w:rPr>
        <w:t xml:space="preserve">投标报价明细表</w:t>
      </w:r>
      <w:bookmarkEnd w:id="285"/>
      <w:r/>
      <w:bookmarkEnd w:id="286"/>
      <w:r/>
      <w:bookmarkEnd w:id="287"/>
      <w:r/>
      <w:bookmarkEnd w:id="289"/>
      <w:r>
        <w:rPr>
          <w:rFonts w:hint="eastAsia" w:ascii="微软雅黑" w:hAnsi="微软雅黑" w:eastAsia="微软雅黑" w:cs="微软雅黑"/>
          <w:b/>
          <w:bCs/>
          <w:color w:val="auto"/>
          <w:sz w:val="24"/>
          <w:szCs w:val="24"/>
          <w:highlight w:val="none"/>
        </w:rPr>
        <w:t xml:space="preserve">（分包号：）</w:t>
      </w:r>
      <w:bookmarkEnd w:id="288"/>
      <w:r/>
      <w:r/>
    </w:p>
    <w:tbl>
      <w:tblPr>
        <w:tblStyle w:val="1047"/>
        <w:tblW w:w="10254" w:type="dxa"/>
        <w:tblInd w:w="-5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02"/>
        <w:gridCol w:w="2232"/>
        <w:gridCol w:w="600"/>
        <w:gridCol w:w="870"/>
        <w:gridCol w:w="769"/>
        <w:gridCol w:w="669"/>
        <w:gridCol w:w="703"/>
        <w:gridCol w:w="1371"/>
        <w:gridCol w:w="685"/>
        <w:gridCol w:w="399"/>
        <w:gridCol w:w="506"/>
        <w:gridCol w:w="648"/>
      </w:tblGrid>
      <w:tr>
        <w:trPr>
          <w:cantSplit/>
          <w:trHeight w:val="1344"/>
          <w:tblHeader/>
        </w:trPr>
        <w:tc>
          <w:tcPr>
            <w:tcBorders>
              <w:top w:val="single" w:color="auto" w:sz="6" w:space="0"/>
              <w:left w:val="single" w:color="auto" w:sz="6" w:space="0"/>
              <w:bottom w:val="single" w:color="auto" w:sz="6"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物品名称</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600"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详细部件名称</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规格</w:t>
            </w:r>
            <w:r/>
          </w:p>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型号</w:t>
            </w:r>
            <w:r/>
          </w:p>
        </w:tc>
        <w:tc>
          <w:tcPr>
            <w:tcBorders>
              <w:top w:val="single" w:color="auto" w:sz="6" w:space="0"/>
              <w:left w:val="single" w:color="auto" w:sz="6" w:space="0"/>
              <w:bottom w:val="single" w:color="auto" w:sz="4" w:space="0"/>
              <w:right w:val="single" w:color="auto" w:sz="4" w:space="0"/>
            </w:tcBorders>
            <w:tcMar>
              <w:left w:w="15" w:type="dxa"/>
              <w:top w:w="15" w:type="dxa"/>
              <w:right w:w="15" w:type="dxa"/>
              <w:bottom w:w="0" w:type="dxa"/>
            </w:tcMar>
            <w:tcW w:w="769"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数量</w:t>
            </w:r>
            <w:r/>
          </w:p>
        </w:tc>
        <w:tc>
          <w:tcPr>
            <w:tcBorders>
              <w:top w:val="single" w:color="auto" w:sz="6" w:space="0"/>
              <w:left w:val="single" w:color="auto" w:sz="4" w:space="0"/>
              <w:bottom w:val="single" w:color="auto" w:sz="4" w:space="0"/>
              <w:right w:val="single" w:color="auto" w:sz="4" w:space="0"/>
            </w:tcBorders>
            <w:tcMar>
              <w:left w:w="15" w:type="dxa"/>
              <w:top w:w="15" w:type="dxa"/>
              <w:right w:w="15" w:type="dxa"/>
              <w:bottom w:w="0" w:type="dxa"/>
            </w:tcMar>
            <w:tcW w:w="669"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单位</w:t>
            </w:r>
            <w:r/>
          </w:p>
        </w:tc>
        <w:tc>
          <w:tcPr>
            <w:tcBorders>
              <w:top w:val="single" w:color="auto" w:sz="6" w:space="0"/>
              <w:left w:val="single" w:color="auto" w:sz="4" w:space="0"/>
              <w:bottom w:val="single" w:color="auto" w:sz="4" w:space="0"/>
              <w:right w:val="single" w:color="auto" w:sz="4" w:space="0"/>
            </w:tcBorders>
            <w:tcMar>
              <w:left w:w="15" w:type="dxa"/>
              <w:top w:w="15" w:type="dxa"/>
              <w:right w:w="15" w:type="dxa"/>
              <w:bottom w:w="0" w:type="dxa"/>
            </w:tcMar>
            <w:tcW w:w="703"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品牌</w:t>
            </w:r>
            <w:r/>
          </w:p>
        </w:tc>
        <w:tc>
          <w:tcPr>
            <w:tcBorders>
              <w:top w:val="single" w:color="auto" w:sz="6" w:space="0"/>
              <w:left w:val="single" w:color="auto" w:sz="4" w:space="0"/>
              <w:bottom w:val="single" w:color="auto" w:sz="4" w:space="0"/>
              <w:right w:val="single" w:color="auto" w:sz="6" w:space="0"/>
            </w:tcBorders>
            <w:tcMar>
              <w:left w:w="15" w:type="dxa"/>
              <w:top w:w="15" w:type="dxa"/>
              <w:right w:w="15" w:type="dxa"/>
              <w:bottom w:w="0" w:type="dxa"/>
            </w:tcMar>
            <w:tcW w:w="1371"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单价（元）</w:t>
            </w:r>
            <w:r/>
          </w:p>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85"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生产厂商</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399"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产地</w:t>
            </w:r>
            <w:r/>
          </w:p>
        </w:tc>
        <w:tc>
          <w:tcPr>
            <w:tcBorders>
              <w:top w:val="single" w:color="auto" w:sz="6" w:space="0"/>
              <w:left w:val="single" w:color="auto" w:sz="4" w:space="0"/>
              <w:bottom w:val="single" w:color="auto" w:sz="6" w:space="0"/>
              <w:right w:val="single" w:color="auto" w:sz="4" w:space="0"/>
            </w:tcBorders>
            <w:tcW w:w="506"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 xml:space="preserve">质保期</w:t>
            </w:r>
            <w:r/>
          </w:p>
        </w:tc>
        <w:tc>
          <w:tcPr>
            <w:tcBorders>
              <w:top w:val="single" w:color="auto" w:sz="6" w:space="0"/>
              <w:left w:val="single" w:color="auto" w:sz="4" w:space="0"/>
              <w:bottom w:val="single" w:color="auto" w:sz="6" w:space="0"/>
              <w:right w:val="single" w:color="auto" w:sz="6" w:space="0"/>
            </w:tcBorders>
            <w:tcMar>
              <w:left w:w="15" w:type="dxa"/>
              <w:top w:w="15" w:type="dxa"/>
              <w:right w:w="15" w:type="dxa"/>
              <w:bottom w:w="0" w:type="dxa"/>
            </w:tcMar>
            <w:tcW w:w="648" w:type="dxa"/>
            <w:vAlign w:val="center"/>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bCs/>
                <w:color w:val="auto"/>
                <w:szCs w:val="21"/>
                <w:highlight w:val="none"/>
              </w:rPr>
              <w:t xml:space="preserve">备注</w:t>
            </w:r>
            <w:r/>
          </w:p>
        </w:tc>
      </w:tr>
      <w:tr>
        <w:trPr>
          <w:cantSplit/>
          <w:trHeight w:val="596"/>
        </w:trPr>
        <w:tc>
          <w:tcPr>
            <w:tcBorders>
              <w:top w:val="single" w:color="auto" w:sz="6"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w:t>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2232"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4" w:space="0"/>
              <w:bottom w:val="single" w:color="auto" w:sz="6" w:space="0"/>
              <w:right w:val="single" w:color="auto" w:sz="6" w:space="0"/>
            </w:tcBorders>
            <w:tcW w:w="1371"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r>
      <w:tr>
        <w:trPr>
          <w:cantSplit/>
          <w:trHeight w:val="607"/>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2</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769"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669"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703"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1371"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W w:w="685"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399"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648" w:type="dxa"/>
            <w:vAlign w:val="center"/>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cantSplit/>
          <w:trHeight w:val="607"/>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3</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1371"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cantSplit/>
          <w:trHeight w:val="609"/>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4</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1371"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cantSplit/>
          <w:trHeight w:val="607"/>
        </w:trPr>
        <w:tc>
          <w:tcPr>
            <w:tcBorders>
              <w:top w:val="single" w:color="auto" w:sz="4" w:space="0"/>
              <w:left w:val="single" w:color="auto" w:sz="6" w:space="0"/>
              <w:bottom w:val="single" w:color="auto" w:sz="4" w:space="0"/>
              <w:right w:val="single" w:color="auto" w:sz="6" w:space="0"/>
            </w:tcBorders>
            <w:tcW w:w="80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5</w:t>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232"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00" w:type="dxa"/>
            <w:textDirection w:val="lrTb"/>
            <w:noWrap w:val="false"/>
          </w:tcPr>
          <w:p>
            <w:pP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870"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76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66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703"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1371"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6" w:space="0"/>
            </w:tcBorders>
            <w:tcW w:w="685"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6" w:space="0"/>
              <w:bottom w:val="single" w:color="auto" w:sz="6" w:space="0"/>
              <w:right w:val="single" w:color="auto" w:sz="4" w:space="0"/>
            </w:tcBorders>
            <w:tcW w:w="399"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4" w:space="0"/>
            </w:tcBorders>
            <w:tcW w:w="506"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c>
          <w:tcPr>
            <w:tcBorders>
              <w:top w:val="single" w:color="auto" w:sz="6" w:space="0"/>
              <w:left w:val="single" w:color="auto" w:sz="4" w:space="0"/>
              <w:bottom w:val="single" w:color="auto" w:sz="6" w:space="0"/>
              <w:right w:val="single" w:color="auto" w:sz="6" w:space="0"/>
            </w:tcBorders>
            <w:tcW w:w="648" w:type="dxa"/>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tc>
      </w:tr>
      <w:tr>
        <w:trPr>
          <w:cantSplit/>
          <w:trHeight w:val="922"/>
        </w:trPr>
        <w:tc>
          <w:tcPr>
            <w:gridSpan w:val="3"/>
            <w:tcBorders>
              <w:top w:val="single" w:color="auto" w:sz="4" w:space="0"/>
              <w:left w:val="single" w:color="auto" w:sz="6" w:space="0"/>
              <w:bottom w:val="single" w:color="auto" w:sz="4" w:space="0"/>
              <w:right w:val="single" w:color="auto" w:sz="6" w:space="0"/>
            </w:tcBorders>
            <w:tcW w:w="3634" w:type="dxa"/>
            <w:vAlign w:val="center"/>
            <w:textDirection w:val="lrTb"/>
            <w:noWrap w:val="false"/>
          </w:tcPr>
          <w:p>
            <w:pPr>
              <w:jc w:val="center"/>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投标报价</w:t>
            </w:r>
            <w:r>
              <w:rPr>
                <w:rFonts w:hint="eastAsia" w:ascii="微软雅黑" w:hAnsi="微软雅黑" w:cs="微软雅黑"/>
                <w:color w:val="auto"/>
                <w:highlight w:val="none"/>
                <w:lang w:eastAsia="zh-CN"/>
              </w:rPr>
              <w:t xml:space="preserve">（元/公斤）</w:t>
            </w:r>
            <w:r/>
          </w:p>
        </w:tc>
        <w:tc>
          <w:tcPr>
            <w:gridSpan w:val="9"/>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620" w:type="dxa"/>
            <w:textDirection w:val="lrTb"/>
            <w:noWrap w:val="false"/>
          </w:tcPr>
          <w:p>
            <w:pPr>
              <w:jc w:val="lef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大写：</w:t>
            </w:r>
            <w:r>
              <w:rPr>
                <w:rFonts w:hint="eastAsia" w:ascii="微软雅黑" w:hAnsi="微软雅黑" w:cs="微软雅黑"/>
                <w:color w:val="auto"/>
                <w:szCs w:val="21"/>
                <w:highlight w:val="none"/>
                <w:u w:val="single"/>
              </w:rPr>
              <w:t xml:space="preserve">人民币      元整 </w:t>
            </w:r>
            <w:r>
              <w:rPr>
                <w:rFonts w:hint="eastAsia" w:ascii="微软雅黑" w:hAnsi="微软雅黑" w:cs="微软雅黑"/>
                <w:color w:val="auto"/>
                <w:szCs w:val="21"/>
                <w:highlight w:val="none"/>
              </w:rPr>
              <w:t xml:space="preserve">  </w:t>
            </w:r>
            <w:r/>
          </w:p>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小写：</w:t>
            </w:r>
            <w:r>
              <w:rPr>
                <w:rFonts w:hint="eastAsia" w:ascii="微软雅黑" w:hAnsi="微软雅黑" w:cs="微软雅黑"/>
                <w:color w:val="auto"/>
                <w:szCs w:val="21"/>
                <w:highlight w:val="none"/>
                <w:u w:val="single"/>
              </w:rPr>
              <w:t xml:space="preserve">￥              </w:t>
            </w:r>
            <w:r/>
          </w:p>
        </w:tc>
      </w:tr>
      <w:tr>
        <w:trPr>
          <w:cantSplit/>
          <w:trHeight w:val="1146"/>
        </w:trPr>
        <w:tc>
          <w:tcPr>
            <w:gridSpan w:val="12"/>
            <w:tcBorders>
              <w:top w:val="single" w:color="auto" w:sz="4" w:space="0"/>
              <w:left w:val="single" w:color="auto" w:sz="6" w:space="0"/>
              <w:bottom w:val="single" w:color="auto" w:sz="4" w:space="0"/>
              <w:right w:val="single" w:color="auto" w:sz="6" w:space="0"/>
            </w:tcBorders>
            <w:tcW w:w="10254" w:type="dxa"/>
            <w:vAlign w:val="center"/>
            <w:textDirection w:val="lrTb"/>
            <w:noWrap w:val="false"/>
          </w:tcPr>
          <w:p>
            <w:pPr>
              <w:jc w:val="left"/>
              <w:spacing w:line="420" w:lineRule="exact"/>
              <w:rPr>
                <w:rFonts w:hint="eastAsia" w:ascii="微软雅黑" w:hAnsi="微软雅黑" w:cs="微软雅黑"/>
                <w:color w:val="auto"/>
                <w:szCs w:val="21"/>
                <w:highlight w:val="none"/>
              </w:rPr>
            </w:pPr>
            <w:r>
              <w:rPr>
                <w:rFonts w:hint="eastAsia" w:ascii="微软雅黑" w:hAnsi="微软雅黑" w:cs="微软雅黑"/>
                <w:color w:val="auto"/>
                <w:sz w:val="28"/>
                <w:szCs w:val="28"/>
                <w:highlight w:val="none"/>
              </w:rPr>
              <w:t xml:space="preserve">本采购包中提供的符合本国产品标准的产品成本之和占该采购包提供的全部产品成本之和的比例为</w:t>
            </w:r>
            <w:r>
              <w:rPr>
                <w:rFonts w:hint="eastAsia" w:ascii="微软雅黑" w:hAnsi="微软雅黑" w:cs="微软雅黑"/>
                <w:color w:val="auto"/>
                <w:sz w:val="28"/>
                <w:szCs w:val="28"/>
                <w:highlight w:val="none"/>
                <w:u w:val="single"/>
              </w:rPr>
              <w:t xml:space="preserve">        </w:t>
            </w:r>
            <w:r>
              <w:rPr>
                <w:rFonts w:hint="eastAsia" w:ascii="微软雅黑" w:hAnsi="微软雅黑" w:cs="微软雅黑"/>
                <w:color w:val="auto"/>
                <w:sz w:val="28"/>
                <w:szCs w:val="28"/>
                <w:highlight w:val="none"/>
              </w:rPr>
              <w:t xml:space="preserve">%。</w:t>
            </w:r>
            <w:r/>
          </w:p>
        </w:tc>
      </w:tr>
    </w:tbl>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供应商全称（公章）：        </w:t>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法定代表人（授权代表）（签字/盖章）：   </w:t>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日期：          </w:t>
      </w:r>
      <w:r/>
    </w:p>
    <w:p>
      <w:pPr>
        <w:jc w:val="left"/>
        <w:spacing w:line="28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jc w:val="left"/>
        <w:spacing w:line="28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注：</w:t>
      </w:r>
      <w:r/>
    </w:p>
    <w:p>
      <w:pPr>
        <w:numPr>
          <w:ilvl w:val="0"/>
          <w:numId w:val="17"/>
        </w:numPr>
        <w:ind w:left="0" w:firstLine="0"/>
        <w:jc w:val="left"/>
        <w:spacing w:line="36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此表为表样，行数可自行添加，但表式不变。</w:t>
      </w:r>
      <w:r/>
    </w:p>
    <w:p>
      <w:pPr>
        <w:numPr>
          <w:ilvl w:val="0"/>
          <w:numId w:val="17"/>
        </w:numPr>
        <w:ind w:left="0" w:firstLine="0"/>
        <w:jc w:val="left"/>
        <w:spacing w:line="36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总价=单价*数量，数量由供应商自行计算并填列。</w:t>
      </w:r>
      <w:r/>
    </w:p>
    <w:p>
      <w:pPr>
        <w:numPr>
          <w:ilvl w:val="0"/>
          <w:numId w:val="17"/>
        </w:numPr>
        <w:ind w:left="0" w:firstLine="0"/>
        <w:jc w:val="left"/>
        <w:spacing w:line="36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上表中的“投标报价总计”应当等于“开标一览表”中“投标报价总计”数。</w:t>
      </w:r>
      <w:r/>
    </w:p>
    <w:p>
      <w:pPr>
        <w:numPr>
          <w:ilvl w:val="0"/>
          <w:numId w:val="17"/>
        </w:numPr>
        <w:ind w:left="0" w:firstLine="0"/>
        <w:jc w:val="left"/>
        <w:spacing w:line="360" w:lineRule="exact"/>
        <w:tabs>
          <w:tab w:val="left" w:pos="220" w:leader="none"/>
        </w:tabs>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报价应包括但不限于完成该项目所有的费用，每一单项均应计算并填写单价和总价，并由法定代表人或授权委托代理人签署。投标供应商未填单价或总价的项目，在实施后，采购单位将不予支付，并视为该项费用已包括在其它有价款的单价或总价内。</w:t>
      </w:r>
      <w:r/>
    </w:p>
    <w:p>
      <w:pPr>
        <w:numPr>
          <w:ilvl w:val="0"/>
          <w:numId w:val="17"/>
        </w:numPr>
        <w:ind w:left="0" w:firstLine="0"/>
        <w:jc w:val="left"/>
        <w:spacing w:line="360" w:lineRule="exact"/>
        <w:tabs>
          <w:tab w:val="left" w:pos="220" w:leader="none"/>
        </w:tabs>
        <w:rPr>
          <w:rFonts w:hint="eastAsia" w:ascii="微软雅黑" w:hAnsi="微软雅黑" w:cs="微软雅黑"/>
          <w:b/>
          <w:bCs/>
          <w:color w:val="auto"/>
          <w:sz w:val="18"/>
          <w:szCs w:val="18"/>
          <w:highlight w:val="none"/>
        </w:rPr>
      </w:pPr>
      <w:r>
        <w:rPr>
          <w:rFonts w:hint="eastAsia" w:ascii="微软雅黑" w:hAnsi="微软雅黑" w:cs="微软雅黑"/>
          <w:b/>
          <w:bCs/>
          <w:color w:val="auto"/>
          <w:sz w:val="18"/>
          <w:szCs w:val="18"/>
          <w:highlight w:val="none"/>
        </w:rPr>
        <w:t xml:space="preserve">报价明细表中不得有零元报价或免费赠送产品。</w:t>
      </w:r>
      <w:r/>
    </w:p>
    <w:p>
      <w:pPr>
        <w:numPr>
          <w:ilvl w:val="0"/>
          <w:numId w:val="17"/>
        </w:numPr>
        <w:ind w:left="0" w:firstLine="0"/>
        <w:jc w:val="left"/>
        <w:spacing w:line="360" w:lineRule="exact"/>
        <w:tabs>
          <w:tab w:val="left" w:pos="220" w:leader="none"/>
        </w:tabs>
        <w:rPr>
          <w:rFonts w:hint="eastAsia" w:ascii="微软雅黑" w:hAnsi="微软雅黑" w:cs="微软雅黑"/>
          <w:b/>
          <w:bCs/>
          <w:color w:val="auto"/>
          <w:sz w:val="18"/>
          <w:szCs w:val="18"/>
          <w:highlight w:val="none"/>
        </w:rPr>
      </w:pPr>
      <w:r>
        <w:rPr>
          <w:rFonts w:hint="eastAsia" w:ascii="微软雅黑" w:hAnsi="微软雅黑" w:cs="微软雅黑"/>
          <w:b/>
          <w:bCs/>
          <w:color w:val="auto"/>
          <w:sz w:val="18"/>
          <w:szCs w:val="18"/>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039"/>
        <w:jc w:val="center"/>
        <w:spacing w:before="260" w:after="260" w:line="416" w:lineRule="auto"/>
        <w:rPr>
          <w:rFonts w:hint="eastAsia" w:ascii="微软雅黑" w:hAnsi="微软雅黑" w:eastAsia="微软雅黑" w:cs="微软雅黑"/>
          <w:b/>
          <w:bCs/>
          <w:color w:val="auto"/>
          <w:sz w:val="24"/>
          <w:szCs w:val="24"/>
          <w:highlight w:val="none"/>
        </w:rPr>
      </w:pPr>
      <w:r/>
      <w:bookmarkStart w:id="290" w:name="_Toc365968480"/>
      <w:r/>
      <w:bookmarkStart w:id="291" w:name="_Toc4581"/>
      <w:r/>
      <w:bookmarkStart w:id="292" w:name="_Toc30873"/>
      <w:r/>
      <w:bookmarkStart w:id="293" w:name="_Toc15771"/>
      <w:r/>
      <w:bookmarkStart w:id="294" w:name="_Toc3643"/>
      <w:r/>
      <w:bookmarkStart w:id="295" w:name="_Toc3044"/>
      <w:r/>
      <w:bookmarkStart w:id="296" w:name="_Toc31996"/>
      <w:r/>
      <w:bookmarkStart w:id="297" w:name="_Toc14339"/>
      <w:r>
        <w:rPr>
          <w:rFonts w:hint="eastAsia" w:ascii="微软雅黑" w:hAnsi="微软雅黑" w:eastAsia="微软雅黑" w:cs="微软雅黑"/>
          <w:b/>
          <w:bCs/>
          <w:color w:val="auto"/>
          <w:sz w:val="24"/>
          <w:szCs w:val="24"/>
          <w:highlight w:val="none"/>
        </w:rPr>
        <w:t xml:space="preserve">4.技术要求响应表</w:t>
      </w:r>
      <w:bookmarkEnd w:id="290"/>
      <w:r/>
      <w:bookmarkEnd w:id="291"/>
      <w:r/>
      <w:bookmarkEnd w:id="292"/>
      <w:r/>
      <w:bookmarkEnd w:id="293"/>
      <w:r/>
      <w:bookmarkEnd w:id="294"/>
      <w:r/>
      <w:bookmarkEnd w:id="295"/>
      <w:r/>
      <w:bookmarkEnd w:id="296"/>
      <w:r>
        <w:rPr>
          <w:rFonts w:hint="eastAsia" w:ascii="微软雅黑" w:hAnsi="微软雅黑" w:eastAsia="微软雅黑" w:cs="微软雅黑"/>
          <w:b/>
          <w:color w:val="auto"/>
          <w:sz w:val="24"/>
          <w:szCs w:val="24"/>
          <w:highlight w:val="none"/>
          <w:lang w:eastAsia="zh-CN"/>
        </w:rPr>
        <w:t xml:space="preserve">（</w:t>
      </w:r>
      <w:r>
        <w:rPr>
          <w:rFonts w:hint="eastAsia" w:ascii="微软雅黑" w:hAnsi="微软雅黑" w:eastAsia="微软雅黑" w:cs="微软雅黑"/>
          <w:b/>
          <w:color w:val="auto"/>
          <w:sz w:val="24"/>
          <w:szCs w:val="24"/>
          <w:highlight w:val="none"/>
        </w:rPr>
        <w:t xml:space="preserve">分包号：</w:t>
      </w:r>
      <w:r>
        <w:rPr>
          <w:rFonts w:hint="eastAsia" w:ascii="微软雅黑" w:hAnsi="微软雅黑" w:eastAsia="微软雅黑" w:cs="微软雅黑"/>
          <w:b/>
          <w:color w:val="auto"/>
          <w:sz w:val="24"/>
          <w:szCs w:val="24"/>
          <w:highlight w:val="none"/>
          <w:lang w:eastAsia="zh-CN"/>
        </w:rPr>
        <w:t xml:space="preserve">）</w:t>
      </w:r>
      <w:bookmarkEnd w:id="297"/>
      <w:r/>
      <w:r/>
    </w:p>
    <w:tbl>
      <w:tblPr>
        <w:tblStyle w:val="1047"/>
        <w:tblW w:w="9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4"/>
        <w:gridCol w:w="2172"/>
        <w:gridCol w:w="2170"/>
        <w:gridCol w:w="1851"/>
        <w:gridCol w:w="1851"/>
      </w:tblGrid>
      <w:tr>
        <w:trPr>
          <w:trHeight w:val="1193"/>
          <w:tblHeader/>
        </w:trPr>
        <w:tc>
          <w:tcPr>
            <w:tcBorders>
              <w:top w:val="single" w:color="auto" w:sz="4" w:space="0"/>
              <w:left w:val="single" w:color="auto" w:sz="4" w:space="0"/>
              <w:bottom w:val="single" w:color="auto" w:sz="4" w:space="0"/>
              <w:right w:val="single" w:color="auto" w:sz="4" w:space="0"/>
            </w:tcBorders>
            <w:tcW w:w="1114"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原技术规范主要条款描述</w:t>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投标供应商技术规范描述</w:t>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偏离情况（+/-/=）</w:t>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证明材料所在页</w:t>
            </w:r>
            <w:r/>
          </w:p>
        </w:tc>
      </w:tr>
      <w:tr>
        <w:trPr>
          <w:trHeight w:val="767"/>
          <w:tblHeader/>
        </w:trPr>
        <w:tc>
          <w:tcPr>
            <w:tcBorders>
              <w:top w:val="single" w:color="auto" w:sz="4" w:space="0"/>
              <w:left w:val="single" w:color="auto" w:sz="4" w:space="0"/>
              <w:bottom w:val="single" w:color="auto" w:sz="4" w:space="0"/>
              <w:right w:val="single" w:color="auto" w:sz="4" w:space="0"/>
            </w:tcBorders>
            <w:tcW w:w="1114"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612"/>
          <w:tblHeader/>
        </w:trPr>
        <w:tc>
          <w:tcPr>
            <w:tcBorders>
              <w:top w:val="single" w:color="auto" w:sz="4" w:space="0"/>
              <w:left w:val="single" w:color="auto" w:sz="4" w:space="0"/>
              <w:bottom w:val="single" w:color="auto" w:sz="4" w:space="0"/>
              <w:right w:val="single" w:color="auto" w:sz="4" w:space="0"/>
            </w:tcBorders>
            <w:tcW w:w="1114"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645"/>
          <w:tblHeader/>
        </w:trPr>
        <w:tc>
          <w:tcPr>
            <w:tcBorders>
              <w:top w:val="single" w:color="auto" w:sz="4" w:space="0"/>
              <w:left w:val="single" w:color="auto" w:sz="4" w:space="0"/>
              <w:bottom w:val="single" w:color="auto" w:sz="4" w:space="0"/>
              <w:right w:val="single" w:color="auto" w:sz="4" w:space="0"/>
            </w:tcBorders>
            <w:tcW w:w="1114"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2172"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170"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851" w:type="dxa"/>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r>
    </w:tbl>
    <w:p>
      <w:pPr>
        <w:spacing w:line="420" w:lineRule="exact"/>
        <w:rPr>
          <w:rFonts w:hint="eastAsia" w:ascii="微软雅黑" w:hAnsi="微软雅黑" w:cs="微软雅黑"/>
          <w:color w:val="auto"/>
          <w:sz w:val="28"/>
          <w:highlight w:val="none"/>
        </w:rPr>
      </w:pPr>
      <w:r>
        <w:rPr>
          <w:rFonts w:hint="eastAsia" w:ascii="微软雅黑" w:hAnsi="微软雅黑" w:cs="微软雅黑"/>
          <w:color w:val="auto"/>
          <w:sz w:val="28"/>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供应商全称（公章）：        </w:t>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法定代表人（授权代表）（签字/盖章）：   </w:t>
      </w:r>
      <w:r/>
    </w:p>
    <w:p>
      <w:pPr>
        <w:pStyle w:val="1055"/>
        <w:ind w:left="0"/>
        <w:rPr>
          <w:rFonts w:hint="eastAsia" w:ascii="微软雅黑" w:hAnsi="微软雅黑" w:cs="微软雅黑"/>
          <w:color w:val="auto"/>
          <w:highlight w:val="none"/>
        </w:rPr>
      </w:pPr>
      <w:r>
        <w:rPr>
          <w:rFonts w:hint="eastAsia" w:ascii="微软雅黑" w:hAnsi="微软雅黑" w:cs="微软雅黑"/>
          <w:color w:val="auto"/>
          <w:highlight w:val="none"/>
        </w:rPr>
        <w:t xml:space="preserve">日期：</w:t>
      </w:r>
      <w:r/>
    </w:p>
    <w:p>
      <w:pPr>
        <w:ind w:firstLine="140"/>
        <w:spacing w:line="420" w:lineRule="exact"/>
        <w:rPr>
          <w:rFonts w:hint="eastAsia" w:ascii="微软雅黑" w:hAnsi="微软雅黑" w:cs="微软雅黑"/>
          <w:color w:val="auto"/>
          <w:sz w:val="28"/>
          <w:highlight w:val="none"/>
        </w:rPr>
      </w:pPr>
      <w:r>
        <w:rPr>
          <w:rFonts w:hint="eastAsia" w:ascii="微软雅黑" w:hAnsi="微软雅黑" w:cs="微软雅黑"/>
          <w:color w:val="auto"/>
          <w:sz w:val="28"/>
          <w:highlight w:val="none"/>
        </w:rPr>
      </w:r>
      <w:r/>
    </w:p>
    <w:p>
      <w:pPr>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注：</w:t>
      </w:r>
      <w:r/>
    </w:p>
    <w:p>
      <w:pPr>
        <w:numPr>
          <w:ilvl w:val="3"/>
          <w:numId w:val="18"/>
        </w:numPr>
        <w:ind w:left="426" w:hanging="426"/>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此表为表样，行数可自行添加，但表式不变。</w:t>
      </w:r>
      <w:r/>
    </w:p>
    <w:p>
      <w:pPr>
        <w:numPr>
          <w:ilvl w:val="3"/>
          <w:numId w:val="18"/>
        </w:numPr>
        <w:ind w:left="426" w:hanging="426"/>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投标供应商根据项目方案添加的设备、材料等也请列出。</w:t>
      </w:r>
      <w:r/>
    </w:p>
    <w:p>
      <w:pPr>
        <w:numPr>
          <w:ilvl w:val="3"/>
          <w:numId w:val="18"/>
        </w:numPr>
        <w:ind w:left="426" w:hanging="426"/>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是否偏离用符号“+、=、-”分别表示正偏离、完全响应、负偏离。</w:t>
      </w:r>
      <w:r/>
    </w:p>
    <w:p>
      <w:pPr>
        <w:numPr>
          <w:ilvl w:val="3"/>
          <w:numId w:val="18"/>
        </w:numPr>
        <w:ind w:left="426" w:hanging="426"/>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投标供应商必须仔细阅读本采购文件“第四章”中所有技术规范条款和相关功能要求，并对技术参数和功能偏离情况逐条列入上表，</w:t>
      </w:r>
      <w:r>
        <w:rPr>
          <w:rFonts w:hint="eastAsia" w:ascii="微软雅黑" w:hAnsi="微软雅黑" w:cs="微软雅黑"/>
          <w:b/>
          <w:color w:val="auto"/>
          <w:sz w:val="18"/>
          <w:szCs w:val="18"/>
          <w:highlight w:val="none"/>
        </w:rPr>
        <w:t xml:space="preserve">未列入上表的视为不响应采购文件要求。</w:t>
      </w:r>
      <w:r>
        <w:rPr>
          <w:rFonts w:hint="eastAsia" w:ascii="微软雅黑" w:hAnsi="微软雅黑" w:cs="微软雅黑"/>
          <w:color w:val="auto"/>
          <w:sz w:val="18"/>
          <w:szCs w:val="18"/>
          <w:highlight w:val="none"/>
        </w:rPr>
        <w:t xml:space="preserve">投标供应商必须根据所投货物、工程或服务的实际情况如实填写，评委会如发现有虚假描述的，该投标文件视为无效。</w:t>
      </w:r>
      <w:r/>
    </w:p>
    <w:p>
      <w:pPr>
        <w:numPr>
          <w:ilvl w:val="3"/>
          <w:numId w:val="18"/>
        </w:numPr>
        <w:ind w:left="426" w:hanging="426"/>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若投标文件中出现技术参数和功能与此表表述不一致的，以此表为准。</w:t>
      </w:r>
      <w:r/>
    </w:p>
    <w:p>
      <w:pPr>
        <w:pStyle w:val="1055"/>
        <w:ind w:left="1260"/>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55"/>
        <w:ind w:left="0"/>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039"/>
        <w:rPr>
          <w:rFonts w:hint="eastAsia" w:ascii="微软雅黑" w:hAnsi="微软雅黑" w:eastAsia="微软雅黑" w:cs="微软雅黑"/>
          <w:color w:val="auto"/>
          <w:highlight w:val="none"/>
        </w:rPr>
        <w:sectPr>
          <w:headerReference w:type="default" r:id="rId12"/>
          <w:footnotePr/>
          <w:endnotePr/>
          <w:type w:val="nextPage"/>
          <w:pgSz w:w="11906" w:h="16838" w:orient="portrait"/>
          <w:pgMar w:top="1440" w:right="1797" w:bottom="1440" w:left="1797" w:header="851" w:footer="992" w:gutter="0"/>
          <w:cols w:num="1" w:sep="0" w:space="720" w:equalWidth="1"/>
          <w:docGrid w:linePitch="360"/>
        </w:sectPr>
      </w:pPr>
      <w:r/>
      <w:bookmarkStart w:id="298" w:name="_Toc493455961"/>
      <w:r/>
      <w:bookmarkStart w:id="299" w:name="_Toc365968482"/>
      <w:r/>
      <w:r/>
    </w:p>
    <w:p>
      <w:pPr>
        <w:pStyle w:val="1039"/>
        <w:jc w:val="center"/>
        <w:spacing w:before="260" w:after="260" w:line="416" w:lineRule="auto"/>
        <w:rPr>
          <w:rFonts w:hint="eastAsia" w:ascii="微软雅黑" w:hAnsi="微软雅黑" w:eastAsia="微软雅黑" w:cs="微软雅黑"/>
          <w:b/>
          <w:color w:val="auto"/>
          <w:sz w:val="24"/>
          <w:szCs w:val="24"/>
          <w:highlight w:val="none"/>
        </w:rPr>
      </w:pPr>
      <w:r/>
      <w:bookmarkStart w:id="300" w:name="_Toc13843"/>
      <w:r/>
      <w:bookmarkStart w:id="301" w:name="_Toc3562"/>
      <w:r/>
      <w:bookmarkStart w:id="302" w:name="_Toc6066"/>
      <w:r/>
      <w:bookmarkStart w:id="303" w:name="_Toc9969"/>
      <w:r/>
      <w:bookmarkStart w:id="304" w:name="_Toc12809"/>
      <w:r/>
      <w:bookmarkStart w:id="305" w:name="_Toc32589"/>
      <w:r/>
      <w:bookmarkStart w:id="306" w:name="_Toc2048"/>
      <w:r>
        <w:rPr>
          <w:rFonts w:hint="eastAsia" w:ascii="微软雅黑" w:hAnsi="微软雅黑" w:eastAsia="微软雅黑" w:cs="微软雅黑"/>
          <w:b/>
          <w:color w:val="auto"/>
          <w:sz w:val="24"/>
          <w:szCs w:val="24"/>
          <w:highlight w:val="none"/>
        </w:rPr>
        <w:t xml:space="preserve">5.商务要求响应表</w:t>
      </w:r>
      <w:bookmarkEnd w:id="298"/>
      <w:r/>
      <w:bookmarkEnd w:id="299"/>
      <w:r/>
      <w:bookmarkEnd w:id="300"/>
      <w:r/>
      <w:bookmarkEnd w:id="301"/>
      <w:r/>
      <w:bookmarkEnd w:id="302"/>
      <w:r/>
      <w:bookmarkEnd w:id="303"/>
      <w:r/>
      <w:bookmarkEnd w:id="304"/>
      <w:r/>
      <w:bookmarkEnd w:id="305"/>
      <w:r>
        <w:rPr>
          <w:rFonts w:hint="eastAsia" w:ascii="微软雅黑" w:hAnsi="微软雅黑" w:eastAsia="微软雅黑" w:cs="微软雅黑"/>
          <w:b/>
          <w:color w:val="auto"/>
          <w:sz w:val="24"/>
          <w:szCs w:val="24"/>
          <w:highlight w:val="none"/>
          <w:lang w:eastAsia="zh-CN"/>
        </w:rPr>
        <w:t xml:space="preserve">（</w:t>
      </w:r>
      <w:r>
        <w:rPr>
          <w:rFonts w:hint="eastAsia" w:ascii="微软雅黑" w:hAnsi="微软雅黑" w:eastAsia="微软雅黑" w:cs="微软雅黑"/>
          <w:b/>
          <w:color w:val="auto"/>
          <w:sz w:val="24"/>
          <w:szCs w:val="24"/>
          <w:highlight w:val="none"/>
        </w:rPr>
        <w:t xml:space="preserve">分包号：</w:t>
      </w:r>
      <w:r>
        <w:rPr>
          <w:rFonts w:hint="eastAsia" w:ascii="微软雅黑" w:hAnsi="微软雅黑" w:eastAsia="微软雅黑" w:cs="微软雅黑"/>
          <w:b/>
          <w:color w:val="auto"/>
          <w:sz w:val="24"/>
          <w:szCs w:val="24"/>
          <w:highlight w:val="none"/>
          <w:lang w:eastAsia="zh-CN"/>
        </w:rPr>
        <w:t xml:space="preserve">）</w:t>
      </w:r>
      <w:bookmarkEnd w:id="306"/>
      <w:r/>
      <w:r/>
    </w:p>
    <w:tbl>
      <w:tblPr>
        <w:tblStyle w:val="1047"/>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51"/>
        <w:gridCol w:w="1985"/>
        <w:gridCol w:w="1134"/>
      </w:tblGrid>
      <w:tr>
        <w:trPr>
          <w:trHeight w:val="643"/>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原商务主要条款描述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投标供应商的承诺或说明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偏离</w:t>
            </w:r>
            <w:r/>
          </w:p>
          <w:p>
            <w:pPr>
              <w:jc w:val="center"/>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情况</w:t>
            </w:r>
            <w:r/>
          </w:p>
        </w:tc>
      </w:tr>
      <w:tr>
        <w:trPr>
          <w:trHeight w:val="447"/>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512"/>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5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4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57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r>
        <w:trPr>
          <w:trHeight w:val="40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t xml:space="preserve">7</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rFonts w:hint="eastAsia" w:ascii="微软雅黑" w:hAnsi="微软雅黑" w:cs="微软雅黑"/>
                <w:color w:val="auto"/>
                <w:highlight w:val="none"/>
              </w:rPr>
            </w:pPr>
            <w:r>
              <w:rPr>
                <w:rFonts w:hint="eastAsia" w:ascii="微软雅黑" w:hAnsi="微软雅黑" w:cs="微软雅黑"/>
                <w:color w:val="auto"/>
                <w:highlight w:val="none"/>
              </w:rPr>
            </w:r>
            <w:r/>
          </w:p>
        </w:tc>
      </w:tr>
    </w:tbl>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供应商全称（公章）：        </w:t>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法定代表人（授权代表）（签字/盖章）：   </w:t>
      </w:r>
      <w:r/>
    </w:p>
    <w:p>
      <w:pPr>
        <w:pStyle w:val="1055"/>
        <w:ind w:left="0"/>
        <w:rPr>
          <w:rFonts w:hint="eastAsia" w:ascii="微软雅黑" w:hAnsi="微软雅黑" w:cs="微软雅黑"/>
          <w:color w:val="auto"/>
          <w:sz w:val="28"/>
          <w:szCs w:val="28"/>
          <w:highlight w:val="none"/>
        </w:rPr>
      </w:pPr>
      <w:r>
        <w:rPr>
          <w:rFonts w:hint="eastAsia" w:ascii="微软雅黑" w:hAnsi="微软雅黑" w:cs="微软雅黑"/>
          <w:color w:val="auto"/>
          <w:highlight w:val="none"/>
        </w:rPr>
        <w:t xml:space="preserve">日期：</w:t>
      </w:r>
      <w:r/>
    </w:p>
    <w:p>
      <w:pPr>
        <w:rPr>
          <w:rFonts w:hint="eastAsia" w:ascii="微软雅黑" w:hAnsi="微软雅黑" w:cs="微软雅黑"/>
          <w:color w:val="auto"/>
          <w:sz w:val="18"/>
          <w:szCs w:val="18"/>
          <w:highlight w:val="none"/>
        </w:rPr>
      </w:pPr>
      <w:r/>
      <w:bookmarkStart w:id="307" w:name="_Toc365968484"/>
      <w:r/>
      <w:bookmarkStart w:id="308" w:name="_Toc351733249"/>
      <w:r>
        <w:rPr>
          <w:rFonts w:hint="eastAsia" w:ascii="微软雅黑" w:hAnsi="微软雅黑" w:cs="微软雅黑"/>
          <w:color w:val="auto"/>
          <w:sz w:val="18"/>
          <w:szCs w:val="18"/>
          <w:highlight w:val="none"/>
        </w:rPr>
        <w:t xml:space="preserve">注：</w:t>
      </w:r>
      <w:r>
        <w:rPr>
          <w:rFonts w:hint="eastAsia" w:ascii="微软雅黑" w:hAnsi="微软雅黑" w:cs="微软雅黑"/>
          <w:color w:val="auto"/>
          <w:sz w:val="18"/>
          <w:szCs w:val="18"/>
          <w:highlight w:val="none"/>
        </w:rPr>
        <w:fldChar w:fldCharType="begin"/>
      </w:r>
      <w:r>
        <w:rPr>
          <w:rFonts w:hint="eastAsia" w:ascii="微软雅黑" w:hAnsi="微软雅黑" w:cs="微软雅黑"/>
          <w:color w:val="auto"/>
          <w:sz w:val="18"/>
          <w:szCs w:val="18"/>
          <w:highlight w:val="none"/>
        </w:rPr>
        <w:instrText xml:space="preserve">= 1 \* GB3</w:instrText>
      </w:r>
      <w:r>
        <w:rPr>
          <w:rFonts w:hint="eastAsia" w:ascii="微软雅黑" w:hAnsi="微软雅黑" w:cs="微软雅黑"/>
          <w:color w:val="auto"/>
          <w:sz w:val="18"/>
          <w:szCs w:val="18"/>
          <w:highlight w:val="none"/>
        </w:rPr>
        <w:fldChar w:fldCharType="separate"/>
      </w:r>
      <w:r>
        <w:rPr>
          <w:rFonts w:hint="eastAsia" w:ascii="微软雅黑" w:hAnsi="微软雅黑" w:cs="微软雅黑"/>
          <w:color w:val="auto"/>
          <w:sz w:val="18"/>
          <w:szCs w:val="18"/>
          <w:highlight w:val="none"/>
        </w:rPr>
        <w:t xml:space="preserve">①</w:t>
      </w:r>
      <w:r>
        <w:rPr>
          <w:rFonts w:hint="eastAsia" w:ascii="微软雅黑" w:hAnsi="微软雅黑" w:cs="微软雅黑"/>
          <w:color w:val="auto"/>
          <w:sz w:val="18"/>
          <w:szCs w:val="18"/>
          <w:highlight w:val="none"/>
        </w:rPr>
        <w:fldChar w:fldCharType="end"/>
      </w:r>
      <w:r>
        <w:rPr>
          <w:rFonts w:hint="eastAsia" w:ascii="微软雅黑" w:hAnsi="微软雅黑" w:cs="微软雅黑"/>
          <w:color w:val="auto"/>
          <w:sz w:val="18"/>
          <w:szCs w:val="18"/>
          <w:highlight w:val="none"/>
        </w:rPr>
        <w:t xml:space="preserve">此表为表样，行数可自行添加，但表式不变。</w:t>
      </w:r>
      <w:r/>
    </w:p>
    <w:p>
      <w:pPr>
        <w:ind w:firstLine="450"/>
        <w:spacing w:line="44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fldChar w:fldCharType="begin"/>
      </w:r>
      <w:r>
        <w:rPr>
          <w:rFonts w:hint="eastAsia" w:ascii="微软雅黑" w:hAnsi="微软雅黑" w:cs="微软雅黑"/>
          <w:color w:val="auto"/>
          <w:sz w:val="18"/>
          <w:szCs w:val="18"/>
          <w:highlight w:val="none"/>
        </w:rPr>
        <w:instrText xml:space="preserve">= 2 \* GB3</w:instrText>
      </w:r>
      <w:r>
        <w:rPr>
          <w:rFonts w:hint="eastAsia" w:ascii="微软雅黑" w:hAnsi="微软雅黑" w:cs="微软雅黑"/>
          <w:color w:val="auto"/>
          <w:sz w:val="18"/>
          <w:szCs w:val="18"/>
          <w:highlight w:val="none"/>
        </w:rPr>
        <w:fldChar w:fldCharType="separate"/>
      </w:r>
      <w:r>
        <w:rPr>
          <w:rFonts w:hint="eastAsia" w:ascii="微软雅黑" w:hAnsi="微软雅黑" w:cs="微软雅黑"/>
          <w:color w:val="auto"/>
          <w:sz w:val="18"/>
          <w:szCs w:val="18"/>
          <w:highlight w:val="none"/>
        </w:rPr>
        <w:t xml:space="preserve">②</w:t>
      </w:r>
      <w:r>
        <w:rPr>
          <w:rFonts w:hint="eastAsia" w:ascii="微软雅黑" w:hAnsi="微软雅黑" w:cs="微软雅黑"/>
          <w:color w:val="auto"/>
          <w:sz w:val="18"/>
          <w:szCs w:val="18"/>
          <w:highlight w:val="none"/>
        </w:rPr>
        <w:fldChar w:fldCharType="end"/>
      </w:r>
      <w:r>
        <w:rPr>
          <w:rFonts w:hint="eastAsia" w:ascii="微软雅黑" w:hAnsi="微软雅黑" w:cs="微软雅黑"/>
          <w:color w:val="auto"/>
          <w:sz w:val="18"/>
          <w:szCs w:val="18"/>
          <w:highlight w:val="none"/>
        </w:rPr>
        <w:t xml:space="preserve">投标供应商根据项目添加的服务承诺、培训等也请列出。</w:t>
      </w:r>
      <w:r/>
    </w:p>
    <w:p>
      <w:pPr>
        <w:ind w:firstLine="450"/>
        <w:spacing w:line="44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fldChar w:fldCharType="begin"/>
      </w:r>
      <w:r>
        <w:rPr>
          <w:rFonts w:hint="eastAsia" w:ascii="微软雅黑" w:hAnsi="微软雅黑" w:cs="微软雅黑"/>
          <w:color w:val="auto"/>
          <w:sz w:val="18"/>
          <w:szCs w:val="18"/>
          <w:highlight w:val="none"/>
        </w:rPr>
        <w:instrText xml:space="preserve">= 3 \* GB3</w:instrText>
      </w:r>
      <w:r>
        <w:rPr>
          <w:rFonts w:hint="eastAsia" w:ascii="微软雅黑" w:hAnsi="微软雅黑" w:cs="微软雅黑"/>
          <w:color w:val="auto"/>
          <w:sz w:val="18"/>
          <w:szCs w:val="18"/>
          <w:highlight w:val="none"/>
        </w:rPr>
        <w:fldChar w:fldCharType="separate"/>
      </w:r>
      <w:r>
        <w:rPr>
          <w:rFonts w:hint="eastAsia" w:ascii="微软雅黑" w:hAnsi="微软雅黑" w:cs="微软雅黑"/>
          <w:color w:val="auto"/>
          <w:sz w:val="18"/>
          <w:szCs w:val="18"/>
          <w:highlight w:val="none"/>
        </w:rPr>
        <w:t xml:space="preserve">③</w:t>
      </w:r>
      <w:r>
        <w:rPr>
          <w:rFonts w:hint="eastAsia" w:ascii="微软雅黑" w:hAnsi="微软雅黑" w:cs="微软雅黑"/>
          <w:color w:val="auto"/>
          <w:sz w:val="18"/>
          <w:szCs w:val="18"/>
          <w:highlight w:val="none"/>
        </w:rPr>
        <w:fldChar w:fldCharType="end"/>
      </w:r>
      <w:r>
        <w:rPr>
          <w:rFonts w:hint="eastAsia" w:ascii="微软雅黑" w:hAnsi="微软雅黑" w:cs="微软雅黑"/>
          <w:color w:val="auto"/>
          <w:sz w:val="18"/>
          <w:szCs w:val="18"/>
          <w:highlight w:val="none"/>
        </w:rPr>
        <w:t xml:space="preserve">是否偏离用符号“+、=、-”分别表示正偏离、完全响应、负偏离。</w:t>
      </w:r>
      <w:r/>
    </w:p>
    <w:p>
      <w:pPr>
        <w:ind w:firstLine="450"/>
        <w:spacing w:line="44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fldChar w:fldCharType="begin"/>
      </w:r>
      <w:r>
        <w:rPr>
          <w:rFonts w:hint="eastAsia" w:ascii="微软雅黑" w:hAnsi="微软雅黑" w:cs="微软雅黑"/>
          <w:color w:val="auto"/>
          <w:sz w:val="18"/>
          <w:szCs w:val="18"/>
          <w:highlight w:val="none"/>
        </w:rPr>
        <w:instrText xml:space="preserve">= 4 \* GB3</w:instrText>
      </w:r>
      <w:r>
        <w:rPr>
          <w:rFonts w:hint="eastAsia" w:ascii="微软雅黑" w:hAnsi="微软雅黑" w:cs="微软雅黑"/>
          <w:color w:val="auto"/>
          <w:sz w:val="18"/>
          <w:szCs w:val="18"/>
          <w:highlight w:val="none"/>
        </w:rPr>
        <w:fldChar w:fldCharType="separate"/>
      </w:r>
      <w:r>
        <w:rPr>
          <w:rFonts w:hint="eastAsia" w:ascii="微软雅黑" w:hAnsi="微软雅黑" w:cs="微软雅黑"/>
          <w:color w:val="auto"/>
          <w:sz w:val="18"/>
          <w:szCs w:val="18"/>
          <w:highlight w:val="none"/>
        </w:rPr>
        <w:t xml:space="preserve">④</w:t>
      </w:r>
      <w:r>
        <w:rPr>
          <w:rFonts w:hint="eastAsia" w:ascii="微软雅黑" w:hAnsi="微软雅黑" w:cs="微软雅黑"/>
          <w:color w:val="auto"/>
          <w:sz w:val="18"/>
          <w:szCs w:val="18"/>
          <w:highlight w:val="none"/>
        </w:rPr>
        <w:fldChar w:fldCharType="end"/>
      </w:r>
      <w:r>
        <w:rPr>
          <w:rFonts w:hint="eastAsia" w:ascii="微软雅黑" w:hAnsi="微软雅黑" w:cs="微软雅黑"/>
          <w:color w:val="auto"/>
          <w:sz w:val="18"/>
          <w:szCs w:val="18"/>
          <w:highlight w:val="none"/>
        </w:rPr>
        <w:t xml:space="preserve">投标供应商必须仔细阅读本采购文件“第四章”中所有商务条款和相关服务要求，并对所有商务条款和服务要求偏离的条目列入上表，</w:t>
      </w:r>
      <w:r>
        <w:rPr>
          <w:rFonts w:hint="eastAsia" w:ascii="微软雅黑" w:hAnsi="微软雅黑" w:cs="微软雅黑"/>
          <w:b/>
          <w:color w:val="auto"/>
          <w:sz w:val="18"/>
          <w:szCs w:val="18"/>
          <w:highlight w:val="none"/>
        </w:rPr>
        <w:t xml:space="preserve">未列入上表的视为不响应采购文件要求。</w:t>
      </w:r>
      <w:r>
        <w:rPr>
          <w:rFonts w:hint="eastAsia" w:ascii="微软雅黑" w:hAnsi="微软雅黑" w:cs="微软雅黑"/>
          <w:color w:val="auto"/>
          <w:sz w:val="18"/>
          <w:szCs w:val="18"/>
          <w:highlight w:val="none"/>
        </w:rPr>
        <w:t xml:space="preserve">投标供应商必须根据所将提供服务的实际情况如实填写，评委会如发现有虚假描述的，该投标文件视为无效。</w:t>
      </w:r>
      <w:r/>
    </w:p>
    <w:p>
      <w:pPr>
        <w:pStyle w:val="1055"/>
        <w:ind w:left="1260"/>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pStyle w:val="1055"/>
        <w:ind w:left="1260"/>
        <w:rPr>
          <w:rFonts w:hint="eastAsia" w:ascii="微软雅黑" w:hAnsi="微软雅黑" w:cs="微软雅黑"/>
          <w:color w:val="auto"/>
          <w:highlight w:val="none"/>
        </w:rPr>
      </w:pPr>
      <w:r>
        <w:rPr>
          <w:rFonts w:hint="eastAsia" w:ascii="微软雅黑" w:hAnsi="微软雅黑" w:cs="微软雅黑"/>
          <w:color w:val="auto"/>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rPr>
          <w:rFonts w:hint="eastAsia" w:ascii="微软雅黑" w:hAnsi="微软雅黑" w:cs="微软雅黑"/>
          <w:b/>
          <w:color w:val="auto"/>
          <w:sz w:val="24"/>
          <w:szCs w:val="24"/>
          <w:highlight w:val="none"/>
        </w:rPr>
      </w:pPr>
      <w:r/>
      <w:bookmarkStart w:id="309" w:name="_Toc7701"/>
      <w:r/>
      <w:bookmarkStart w:id="310" w:name="_Toc32186"/>
      <w:r/>
      <w:bookmarkStart w:id="311" w:name="_Toc6511"/>
      <w:r/>
      <w:bookmarkStart w:id="312" w:name="_Toc21386"/>
      <w:r>
        <w:rPr>
          <w:rFonts w:hint="eastAsia" w:ascii="微软雅黑" w:hAnsi="微软雅黑" w:cs="微软雅黑"/>
          <w:b/>
          <w:color w:val="auto"/>
          <w:sz w:val="24"/>
          <w:szCs w:val="24"/>
          <w:highlight w:val="none"/>
        </w:rPr>
        <w:br w:type="page" w:clear="all"/>
      </w:r>
      <w:r/>
    </w:p>
    <w:p>
      <w:pPr>
        <w:pStyle w:val="1039"/>
        <w:jc w:val="center"/>
        <w:rPr>
          <w:rFonts w:hint="eastAsia" w:ascii="微软雅黑" w:hAnsi="微软雅黑" w:eastAsia="微软雅黑" w:cs="微软雅黑"/>
          <w:b/>
          <w:color w:val="auto"/>
          <w:sz w:val="24"/>
          <w:szCs w:val="24"/>
          <w:highlight w:val="none"/>
        </w:rPr>
      </w:pPr>
      <w:r/>
      <w:bookmarkStart w:id="313" w:name="_Toc29856"/>
      <w:r/>
      <w:bookmarkStart w:id="314" w:name="_Toc24972"/>
      <w:r/>
      <w:bookmarkStart w:id="315" w:name="_Toc606"/>
      <w:r>
        <w:rPr>
          <w:rFonts w:hint="eastAsia" w:ascii="微软雅黑" w:hAnsi="微软雅黑" w:eastAsia="微软雅黑" w:cs="微软雅黑"/>
          <w:b/>
          <w:color w:val="auto"/>
          <w:sz w:val="24"/>
          <w:szCs w:val="24"/>
          <w:highlight w:val="none"/>
        </w:rPr>
        <w:t xml:space="preserve">6.项目实施方案</w:t>
      </w:r>
      <w:bookmarkEnd w:id="307"/>
      <w:r/>
      <w:bookmarkEnd w:id="308"/>
      <w:r/>
      <w:bookmarkEnd w:id="309"/>
      <w:r/>
      <w:bookmarkEnd w:id="310"/>
      <w:r/>
      <w:bookmarkEnd w:id="311"/>
      <w:r/>
      <w:bookmarkEnd w:id="312"/>
      <w:r/>
      <w:bookmarkEnd w:id="313"/>
      <w:r/>
      <w:bookmarkEnd w:id="314"/>
      <w:r/>
      <w:bookmarkEnd w:id="315"/>
      <w:r/>
      <w:r/>
    </w:p>
    <w:p>
      <w:pPr>
        <w:jc w:val="center"/>
        <w:spacing w:line="420" w:lineRule="exact"/>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p>
    <w:p>
      <w:pPr>
        <w:jc w:val="center"/>
        <w:spacing w:line="420" w:lineRule="exact"/>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p>
    <w:p>
      <w:pPr>
        <w:jc w:val="center"/>
        <w:spacing w:line="420" w:lineRule="exact"/>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r>
      <w:r/>
    </w:p>
    <w:p>
      <w:pPr>
        <w:jc w:val="center"/>
        <w:spacing w:line="420" w:lineRule="exact"/>
        <w:rPr>
          <w:rFonts w:hint="eastAsia" w:ascii="微软雅黑" w:hAnsi="微软雅黑" w:cs="微软雅黑"/>
          <w:b/>
          <w:bCs/>
          <w:color w:val="auto"/>
          <w:sz w:val="28"/>
          <w:szCs w:val="28"/>
          <w:highlight w:val="none"/>
        </w:rPr>
      </w:pPr>
      <w:r>
        <w:rPr>
          <w:rFonts w:hint="eastAsia" w:ascii="微软雅黑" w:hAnsi="微软雅黑" w:cs="微软雅黑"/>
          <w:b/>
          <w:bCs/>
          <w:color w:val="auto"/>
          <w:sz w:val="28"/>
          <w:szCs w:val="28"/>
          <w:highlight w:val="none"/>
        </w:rPr>
      </w:r>
      <w:r/>
    </w:p>
    <w:p>
      <w:pPr>
        <w:jc w:val="center"/>
        <w:spacing w:before="4" w:line="420" w:lineRule="exact"/>
        <w:widowControl/>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39"/>
        <w:jc w:val="center"/>
        <w:rPr>
          <w:rFonts w:hint="eastAsia" w:ascii="微软雅黑" w:hAnsi="微软雅黑" w:eastAsia="微软雅黑" w:cs="微软雅黑"/>
          <w:b/>
          <w:color w:val="auto"/>
          <w:sz w:val="24"/>
          <w:szCs w:val="24"/>
          <w:highlight w:val="none"/>
        </w:rPr>
      </w:pPr>
      <w:r/>
      <w:bookmarkStart w:id="316" w:name="_Toc9652"/>
      <w:r/>
      <w:bookmarkStart w:id="317" w:name="_Toc24270"/>
      <w:r/>
      <w:bookmarkStart w:id="318" w:name="_Toc15270"/>
      <w:r/>
      <w:bookmarkStart w:id="319" w:name="_Toc31213"/>
      <w:r/>
      <w:bookmarkStart w:id="320" w:name="_Toc23735"/>
      <w:r/>
      <w:bookmarkStart w:id="321" w:name="_Toc30534"/>
      <w:r/>
      <w:bookmarkStart w:id="322" w:name="_Toc19565"/>
      <w:r/>
      <w:bookmarkStart w:id="323" w:name="_Toc457827980"/>
      <w:r/>
      <w:bookmarkStart w:id="324" w:name="_Toc449976348"/>
      <w:r/>
      <w:bookmarkStart w:id="325" w:name="_Toc397526836"/>
      <w:r>
        <w:rPr>
          <w:rFonts w:hint="eastAsia" w:ascii="微软雅黑" w:hAnsi="微软雅黑" w:eastAsia="微软雅黑" w:cs="微软雅黑"/>
          <w:b/>
          <w:color w:val="auto"/>
          <w:sz w:val="24"/>
          <w:szCs w:val="24"/>
          <w:highlight w:val="none"/>
        </w:rPr>
        <w:t xml:space="preserve">7.售后服务方案</w:t>
      </w:r>
      <w:bookmarkEnd w:id="316"/>
      <w:r/>
      <w:bookmarkEnd w:id="317"/>
      <w:r/>
      <w:bookmarkEnd w:id="318"/>
      <w:r/>
      <w:bookmarkEnd w:id="319"/>
      <w:r/>
      <w:bookmarkEnd w:id="320"/>
      <w:r/>
      <w:bookmarkEnd w:id="321"/>
      <w:r/>
      <w:bookmarkEnd w:id="322"/>
      <w:r/>
      <w:r/>
    </w:p>
    <w:p>
      <w:pPr>
        <w:rPr>
          <w:rFonts w:hint="eastAsia" w:ascii="微软雅黑" w:hAnsi="微软雅黑" w:cs="微软雅黑"/>
          <w:color w:val="auto"/>
          <w:highlight w:val="none"/>
        </w:rPr>
      </w:pPr>
      <w:r/>
      <w:bookmarkStart w:id="326" w:name="_Toc493246896"/>
      <w:r/>
      <w:bookmarkStart w:id="327" w:name="_Toc459327385"/>
      <w:r/>
      <w:bookmarkStart w:id="328" w:name="_Toc475540203"/>
      <w:r/>
      <w:bookmarkStart w:id="329" w:name="_Toc481681071"/>
      <w:r/>
      <w:r/>
    </w:p>
    <w:p>
      <w:pPr>
        <w:rPr>
          <w:rFonts w:hint="eastAsia" w:ascii="微软雅黑" w:hAnsi="微软雅黑" w:cs="微软雅黑"/>
          <w:color w:val="auto"/>
          <w:highlight w:val="none"/>
        </w:rPr>
      </w:pPr>
      <w:r>
        <w:rPr>
          <w:rFonts w:hint="eastAsia" w:ascii="微软雅黑" w:hAnsi="微软雅黑" w:cs="微软雅黑"/>
          <w:color w:val="auto"/>
          <w:highlight w:val="none"/>
        </w:rPr>
      </w:r>
      <w:bookmarkEnd w:id="323"/>
      <w:r/>
      <w:bookmarkEnd w:id="324"/>
      <w:r/>
      <w:bookmarkEnd w:id="325"/>
      <w:r/>
      <w:bookmarkEnd w:id="326"/>
      <w:r/>
      <w:bookmarkEnd w:id="327"/>
      <w:r/>
      <w:bookmarkEnd w:id="328"/>
      <w:r/>
      <w:bookmarkEnd w:id="329"/>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039"/>
        <w:jc w:val="center"/>
        <w:rPr>
          <w:rFonts w:hint="eastAsia" w:ascii="微软雅黑" w:hAnsi="微软雅黑" w:eastAsia="微软雅黑" w:cs="微软雅黑"/>
          <w:b/>
          <w:color w:val="auto"/>
          <w:sz w:val="24"/>
          <w:szCs w:val="24"/>
          <w:highlight w:val="none"/>
        </w:rPr>
      </w:pPr>
      <w:r>
        <w:rPr>
          <w:rFonts w:hint="eastAsia" w:ascii="微软雅黑" w:hAnsi="微软雅黑" w:eastAsia="微软雅黑" w:cs="微软雅黑"/>
          <w:color w:val="auto"/>
          <w:highlight w:val="none"/>
        </w:rPr>
        <w:br w:type="page" w:clear="all"/>
      </w:r>
      <w:bookmarkStart w:id="330" w:name="_Toc24136"/>
      <w:r/>
      <w:bookmarkStart w:id="331" w:name="_Toc10525"/>
      <w:r/>
      <w:bookmarkStart w:id="332" w:name="_Toc2821"/>
      <w:r/>
      <w:bookmarkStart w:id="333" w:name="_Toc32438"/>
      <w:r/>
      <w:bookmarkStart w:id="334" w:name="_Toc30482"/>
      <w:r/>
      <w:bookmarkStart w:id="335" w:name="_Toc27939"/>
      <w:r/>
      <w:bookmarkStart w:id="336" w:name="_Toc4526"/>
      <w:r>
        <w:rPr>
          <w:rFonts w:hint="eastAsia" w:ascii="微软雅黑" w:hAnsi="微软雅黑" w:eastAsia="微软雅黑" w:cs="微软雅黑"/>
          <w:b/>
          <w:color w:val="auto"/>
          <w:sz w:val="24"/>
          <w:szCs w:val="24"/>
          <w:highlight w:val="none"/>
        </w:rPr>
        <w:t xml:space="preserve">8.经营业绩（提供合同复印件）</w:t>
      </w:r>
      <w:bookmarkEnd w:id="330"/>
      <w:r/>
      <w:bookmarkEnd w:id="331"/>
      <w:r/>
      <w:bookmarkEnd w:id="332"/>
      <w:r/>
      <w:bookmarkEnd w:id="333"/>
      <w:r/>
      <w:bookmarkEnd w:id="334"/>
      <w:r/>
      <w:bookmarkEnd w:id="335"/>
      <w:r/>
      <w:bookmarkEnd w:id="336"/>
      <w:r/>
      <w:r/>
    </w:p>
    <w:tbl>
      <w:tblPr>
        <w:tblStyle w:val="10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2065"/>
        <w:gridCol w:w="1799"/>
        <w:gridCol w:w="1146"/>
        <w:gridCol w:w="1163"/>
        <w:gridCol w:w="1729"/>
      </w:tblGrid>
      <w:tr>
        <w:trPr>
          <w:trHeight w:val="421"/>
        </w:trPr>
        <w:tc>
          <w:tcPr>
            <w:tcW w:w="365" w:type="pct"/>
            <w:vAlign w:val="center"/>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序号</w:t>
            </w:r>
            <w:r/>
          </w:p>
        </w:tc>
        <w:tc>
          <w:tcPr>
            <w:tcW w:w="1211" w:type="pct"/>
            <w:vAlign w:val="center"/>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业绩名称</w:t>
            </w:r>
            <w:r/>
          </w:p>
        </w:tc>
        <w:tc>
          <w:tcPr>
            <w:tcW w:w="1055" w:type="pct"/>
            <w:vAlign w:val="center"/>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采购单位及联系人、联系方式</w:t>
            </w:r>
            <w:r/>
          </w:p>
        </w:tc>
        <w:tc>
          <w:tcPr>
            <w:tcW w:w="672" w:type="pct"/>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签订</w:t>
            </w:r>
            <w:r/>
          </w:p>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时间</w:t>
            </w:r>
            <w:r/>
          </w:p>
        </w:tc>
        <w:tc>
          <w:tcPr>
            <w:tcW w:w="682" w:type="pct"/>
            <w:vAlign w:val="center"/>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合同金额</w:t>
            </w:r>
            <w:r/>
          </w:p>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（万元）</w:t>
            </w:r>
            <w:r/>
          </w:p>
        </w:tc>
        <w:tc>
          <w:tcPr>
            <w:tcW w:w="1013" w:type="pct"/>
            <w:vAlign w:val="center"/>
            <w:textDirection w:val="lrTb"/>
            <w:noWrap w:val="false"/>
          </w:tcPr>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证明材料</w:t>
            </w:r>
            <w:r/>
          </w:p>
          <w:p>
            <w:pPr>
              <w:jc w:val="center"/>
              <w:rPr>
                <w:rFonts w:hint="eastAsia" w:ascii="微软雅黑" w:hAnsi="微软雅黑" w:cs="微软雅黑"/>
                <w:b/>
                <w:bCs/>
                <w:color w:val="auto"/>
                <w:sz w:val="18"/>
                <w:szCs w:val="20"/>
                <w:highlight w:val="none"/>
              </w:rPr>
            </w:pPr>
            <w:r>
              <w:rPr>
                <w:rFonts w:hint="eastAsia" w:ascii="微软雅黑" w:hAnsi="微软雅黑" w:cs="微软雅黑"/>
                <w:b/>
                <w:bCs/>
                <w:color w:val="auto"/>
                <w:sz w:val="18"/>
                <w:szCs w:val="20"/>
                <w:highlight w:val="none"/>
              </w:rPr>
              <w:t xml:space="preserve">（第几页—第几页）</w:t>
            </w:r>
            <w:r/>
          </w:p>
        </w:tc>
      </w:tr>
      <w:tr>
        <w:trPr>
          <w:trHeight w:val="437"/>
        </w:trPr>
        <w:tc>
          <w:tcPr>
            <w:tcW w:w="36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211"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5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72" w:type="pct"/>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82"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13"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r>
      <w:tr>
        <w:trPr>
          <w:trHeight w:val="437"/>
        </w:trPr>
        <w:tc>
          <w:tcPr>
            <w:tcW w:w="36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211"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5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72" w:type="pct"/>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82"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13"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r>
      <w:tr>
        <w:trPr>
          <w:trHeight w:val="437"/>
        </w:trPr>
        <w:tc>
          <w:tcPr>
            <w:tcW w:w="36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211"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5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72" w:type="pct"/>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82"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13"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r>
      <w:tr>
        <w:trPr>
          <w:trHeight w:val="437"/>
        </w:trPr>
        <w:tc>
          <w:tcPr>
            <w:tcW w:w="36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211"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5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72" w:type="pct"/>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82"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13"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r>
      <w:tr>
        <w:trPr>
          <w:trHeight w:val="437"/>
        </w:trPr>
        <w:tc>
          <w:tcPr>
            <w:tcW w:w="36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211"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55"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72" w:type="pct"/>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682"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c>
          <w:tcPr>
            <w:tcW w:w="1013" w:type="pct"/>
            <w:vAlign w:val="center"/>
            <w:textDirection w:val="lrTb"/>
            <w:noWrap w:val="false"/>
          </w:tcPr>
          <w:p>
            <w:pPr>
              <w:rPr>
                <w:rFonts w:hint="eastAsia" w:ascii="微软雅黑" w:hAnsi="微软雅黑" w:cs="微软雅黑"/>
                <w:color w:val="auto"/>
                <w:sz w:val="18"/>
                <w:szCs w:val="20"/>
                <w:highlight w:val="none"/>
              </w:rPr>
            </w:pPr>
            <w:r>
              <w:rPr>
                <w:rFonts w:hint="eastAsia" w:ascii="微软雅黑" w:hAnsi="微软雅黑" w:cs="微软雅黑"/>
                <w:color w:val="auto"/>
                <w:sz w:val="18"/>
                <w:szCs w:val="20"/>
                <w:highlight w:val="none"/>
              </w:rPr>
            </w:r>
            <w:r/>
          </w:p>
        </w:tc>
      </w:tr>
    </w:tbl>
    <w:p>
      <w:pPr>
        <w:spacing w:line="420" w:lineRule="exact"/>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t xml:space="preserve">供应商全称（公章）：        </w:t>
      </w:r>
      <w:r/>
    </w:p>
    <w:p>
      <w:pPr>
        <w:pStyle w:val="1055"/>
        <w:ind w:left="0"/>
        <w:rPr>
          <w:rFonts w:hint="eastAsia" w:ascii="微软雅黑" w:hAnsi="微软雅黑" w:cs="微软雅黑"/>
          <w:color w:val="auto"/>
          <w:sz w:val="28"/>
          <w:szCs w:val="28"/>
          <w:highlight w:val="none"/>
        </w:rPr>
      </w:pPr>
      <w:r>
        <w:rPr>
          <w:rFonts w:hint="eastAsia" w:ascii="微软雅黑" w:hAnsi="微软雅黑" w:cs="微软雅黑"/>
          <w:color w:val="auto"/>
          <w:highlight w:val="none"/>
        </w:rPr>
        <w:t xml:space="preserve">日期：</w:t>
      </w:r>
      <w:r/>
    </w:p>
    <w:p>
      <w:pPr>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t xml:space="preserve">注：</w:t>
      </w:r>
      <w:r>
        <w:rPr>
          <w:rFonts w:hint="eastAsia" w:ascii="微软雅黑" w:hAnsi="微软雅黑" w:cs="微软雅黑"/>
          <w:color w:val="auto"/>
          <w:sz w:val="18"/>
          <w:szCs w:val="18"/>
          <w:highlight w:val="none"/>
        </w:rPr>
        <w:fldChar w:fldCharType="begin"/>
      </w:r>
      <w:r>
        <w:rPr>
          <w:rFonts w:hint="eastAsia" w:ascii="微软雅黑" w:hAnsi="微软雅黑" w:cs="微软雅黑"/>
          <w:color w:val="auto"/>
          <w:sz w:val="18"/>
          <w:szCs w:val="18"/>
          <w:highlight w:val="none"/>
        </w:rPr>
        <w:instrText xml:space="preserve">= 1 \* GB3</w:instrText>
      </w:r>
      <w:r>
        <w:rPr>
          <w:rFonts w:hint="eastAsia" w:ascii="微软雅黑" w:hAnsi="微软雅黑" w:cs="微软雅黑"/>
          <w:color w:val="auto"/>
          <w:sz w:val="18"/>
          <w:szCs w:val="18"/>
          <w:highlight w:val="none"/>
        </w:rPr>
        <w:fldChar w:fldCharType="separate"/>
      </w:r>
      <w:r>
        <w:rPr>
          <w:rFonts w:hint="eastAsia" w:ascii="微软雅黑" w:hAnsi="微软雅黑" w:cs="微软雅黑"/>
          <w:color w:val="auto"/>
          <w:sz w:val="18"/>
          <w:szCs w:val="18"/>
          <w:highlight w:val="none"/>
        </w:rPr>
        <w:t xml:space="preserve">①</w:t>
      </w:r>
      <w:r>
        <w:rPr>
          <w:rFonts w:hint="eastAsia" w:ascii="微软雅黑" w:hAnsi="微软雅黑" w:cs="微软雅黑"/>
          <w:color w:val="auto"/>
          <w:sz w:val="18"/>
          <w:szCs w:val="18"/>
          <w:highlight w:val="none"/>
        </w:rPr>
        <w:fldChar w:fldCharType="end"/>
      </w:r>
      <w:r>
        <w:rPr>
          <w:rFonts w:hint="eastAsia" w:ascii="微软雅黑" w:hAnsi="微软雅黑" w:cs="微软雅黑"/>
          <w:color w:val="auto"/>
          <w:sz w:val="18"/>
          <w:szCs w:val="18"/>
          <w:highlight w:val="none"/>
        </w:rPr>
        <w:t xml:space="preserve">此表为表样，行数可自行添加。</w:t>
      </w:r>
      <w:r/>
    </w:p>
    <w:p>
      <w:pPr>
        <w:ind w:firstLine="360"/>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fldChar w:fldCharType="begin"/>
      </w:r>
      <w:r>
        <w:rPr>
          <w:rFonts w:hint="eastAsia" w:ascii="微软雅黑" w:hAnsi="微软雅黑" w:cs="微软雅黑"/>
          <w:color w:val="auto"/>
          <w:sz w:val="18"/>
          <w:szCs w:val="18"/>
          <w:highlight w:val="none"/>
        </w:rPr>
        <w:instrText xml:space="preserve">= 2 \* GB3</w:instrText>
      </w:r>
      <w:r>
        <w:rPr>
          <w:rFonts w:hint="eastAsia" w:ascii="微软雅黑" w:hAnsi="微软雅黑" w:cs="微软雅黑"/>
          <w:color w:val="auto"/>
          <w:sz w:val="18"/>
          <w:szCs w:val="18"/>
          <w:highlight w:val="none"/>
        </w:rPr>
        <w:fldChar w:fldCharType="separate"/>
      </w:r>
      <w:r>
        <w:rPr>
          <w:rFonts w:hint="eastAsia" w:ascii="微软雅黑" w:hAnsi="微软雅黑" w:cs="微软雅黑"/>
          <w:color w:val="auto"/>
          <w:sz w:val="18"/>
          <w:szCs w:val="18"/>
          <w:highlight w:val="none"/>
        </w:rPr>
        <w:t xml:space="preserve">②</w:t>
      </w:r>
      <w:r>
        <w:rPr>
          <w:rFonts w:hint="eastAsia" w:ascii="微软雅黑" w:hAnsi="微软雅黑" w:cs="微软雅黑"/>
          <w:color w:val="auto"/>
          <w:sz w:val="18"/>
          <w:szCs w:val="18"/>
          <w:highlight w:val="none"/>
        </w:rPr>
        <w:fldChar w:fldCharType="end"/>
      </w:r>
      <w:r>
        <w:rPr>
          <w:rFonts w:hint="eastAsia" w:ascii="微软雅黑" w:hAnsi="微软雅黑" w:cs="微软雅黑"/>
          <w:color w:val="auto"/>
          <w:sz w:val="18"/>
          <w:szCs w:val="18"/>
          <w:highlight w:val="none"/>
        </w:rPr>
        <w:t xml:space="preserve">投标单位所提供的经营业绩列入上表中。评委将依据每个经营业绩所附证明材料的有效性判断该业绩有效性。</w:t>
      </w:r>
      <w:r/>
    </w:p>
    <w:p>
      <w:pPr>
        <w:ind w:firstLine="360"/>
        <w:spacing w:before="19" w:line="420" w:lineRule="exact"/>
        <w:widowControl/>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ind w:firstLine="360"/>
        <w:spacing w:before="19" w:line="420" w:lineRule="exact"/>
        <w:widowControl/>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ind w:firstLine="360"/>
        <w:spacing w:before="19" w:line="420" w:lineRule="exact"/>
        <w:widowControl/>
        <w:rPr>
          <w:rFonts w:hint="eastAsia" w:ascii="微软雅黑" w:hAnsi="微软雅黑" w:cs="微软雅黑"/>
          <w:b/>
          <w:color w:val="auto"/>
          <w:szCs w:val="21"/>
          <w:highlight w:val="none"/>
        </w:rPr>
      </w:pPr>
      <w:r>
        <w:rPr>
          <w:rFonts w:hint="eastAsia" w:ascii="微软雅黑" w:hAnsi="微软雅黑" w:cs="微软雅黑"/>
          <w:color w:val="auto"/>
          <w:sz w:val="18"/>
          <w:szCs w:val="18"/>
          <w:highlight w:val="none"/>
        </w:rPr>
        <w:t xml:space="preserve"> </w:t>
      </w:r>
      <w:r>
        <w:rPr>
          <w:rFonts w:hint="eastAsia" w:ascii="微软雅黑" w:hAnsi="微软雅黑" w:cs="微软雅黑"/>
          <w:b/>
          <w:i/>
          <w:iCs/>
          <w:color w:val="auto"/>
          <w:sz w:val="24"/>
          <w:szCs w:val="24"/>
          <w:highlight w:val="none"/>
          <w:u w:val="single"/>
        </w:rPr>
        <w:t xml:space="preserve">注： 1－5项为必须提供的内容，未提供或未按要求提供将不能通过符合性审查。</w:t>
      </w:r>
      <w:r/>
    </w:p>
    <w:p>
      <w:pPr>
        <w:pStyle w:val="1038"/>
        <w:numPr>
          <w:ilvl w:val="0"/>
          <w:numId w:val="19"/>
        </w:numPr>
        <w:jc w:val="center"/>
        <w:rPr>
          <w:rFonts w:hint="eastAsia" w:ascii="微软雅黑" w:hAnsi="微软雅黑" w:eastAsia="微软雅黑" w:cs="微软雅黑"/>
          <w:b/>
          <w:bCs/>
          <w:color w:val="auto"/>
          <w:sz w:val="28"/>
          <w:szCs w:val="32"/>
          <w:highlight w:val="none"/>
        </w:rPr>
      </w:pPr>
      <w:r/>
      <w:bookmarkStart w:id="337" w:name="__x000F_二、资格证明文件"/>
      <w:r>
        <w:rPr>
          <w:rFonts w:hint="eastAsia" w:ascii="微软雅黑" w:hAnsi="微软雅黑" w:eastAsia="微软雅黑" w:cs="微软雅黑"/>
          <w:color w:val="auto"/>
          <w:highlight w:val="none"/>
        </w:rPr>
        <w:br w:type="page" w:clear="all"/>
      </w:r>
      <w:bookmarkEnd w:id="337"/>
      <w:r/>
      <w:bookmarkStart w:id="338" w:name="_Toc6245"/>
      <w:r/>
      <w:bookmarkStart w:id="339" w:name="_Toc24805"/>
      <w:r/>
      <w:bookmarkStart w:id="340" w:name="_Toc19940"/>
      <w:r/>
      <w:bookmarkStart w:id="341" w:name="_Toc7939"/>
      <w:r/>
      <w:bookmarkStart w:id="342" w:name="_Toc1146"/>
      <w:r/>
      <w:bookmarkStart w:id="343" w:name="_Toc13809"/>
      <w:r/>
      <w:bookmarkStart w:id="344" w:name="_Toc10981"/>
      <w:r>
        <w:rPr>
          <w:rFonts w:hint="eastAsia" w:ascii="微软雅黑" w:hAnsi="微软雅黑" w:eastAsia="微软雅黑" w:cs="微软雅黑"/>
          <w:b/>
          <w:bCs/>
          <w:color w:val="auto"/>
          <w:sz w:val="28"/>
          <w:szCs w:val="32"/>
          <w:highlight w:val="none"/>
        </w:rPr>
        <w:t xml:space="preserve">资格证明文件格式</w:t>
      </w:r>
      <w:bookmarkEnd w:id="338"/>
      <w:r/>
      <w:bookmarkEnd w:id="339"/>
      <w:r/>
      <w:bookmarkEnd w:id="340"/>
      <w:r/>
      <w:bookmarkEnd w:id="341"/>
      <w:r/>
      <w:bookmarkEnd w:id="342"/>
      <w:r/>
      <w:bookmarkEnd w:id="343"/>
      <w:r/>
      <w:bookmarkEnd w:id="344"/>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1.1具有独立承担民事责任的能力（提供法人或者其他组织的营业执照复印件）；</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1.2具有良好的商业信誉和健全的财务会计制度（提供</w:t>
      </w:r>
      <w:r>
        <w:rPr>
          <w:rFonts w:hint="eastAsia" w:ascii="微软雅黑" w:hAnsi="微软雅黑" w:cs="微软雅黑"/>
          <w:color w:val="auto"/>
          <w:szCs w:val="21"/>
          <w:highlight w:val="none"/>
          <w:lang w:eastAsia="zh-CN"/>
        </w:rPr>
        <w:t xml:space="preserve">2026年1月至投标截止时间</w:t>
      </w:r>
      <w:r>
        <w:rPr>
          <w:rFonts w:hint="eastAsia" w:ascii="微软雅黑" w:hAnsi="微软雅黑" w:cs="微软雅黑"/>
          <w:color w:val="auto"/>
          <w:szCs w:val="21"/>
          <w:highlight w:val="none"/>
        </w:rPr>
        <w:t xml:space="preserve">前任一月份的资产负债表和利润表，或</w:t>
      </w:r>
      <w:r>
        <w:rPr>
          <w:rFonts w:hint="eastAsia" w:ascii="微软雅黑" w:hAnsi="微软雅黑" w:cs="微软雅黑"/>
          <w:color w:val="auto"/>
          <w:szCs w:val="21"/>
          <w:highlight w:val="none"/>
          <w:lang w:eastAsia="zh-CN"/>
        </w:rPr>
        <w:t xml:space="preserve">2025年度审计报告</w:t>
      </w:r>
      <w:r>
        <w:rPr>
          <w:rFonts w:hint="eastAsia" w:ascii="微软雅黑" w:hAnsi="微软雅黑" w:cs="微软雅黑"/>
          <w:color w:val="auto"/>
          <w:szCs w:val="21"/>
          <w:highlight w:val="none"/>
        </w:rPr>
        <w:t xml:space="preserve">（包括报告及报告中所附的完整内容，并由注册会计师签名、盖章以及会计师事务所盖章），或银行出具的资信证明，或财政部门认可的专业担保机构出具的投标担保函）；</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（法人或者其他组织成立未满一年的可以不提供）</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1.3具有履行合同所必需的设备和专业技术能力（根据项目需求提供履行合同所必需的设备和专业技术能力的证明材料或承诺函）；</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1.4.1有依法缴纳税收和社会保障资金的良好记录（提供</w:t>
      </w:r>
      <w:r>
        <w:rPr>
          <w:rFonts w:hint="eastAsia" w:ascii="微软雅黑" w:hAnsi="微软雅黑" w:cs="微软雅黑"/>
          <w:color w:val="auto"/>
          <w:szCs w:val="21"/>
          <w:highlight w:val="none"/>
          <w:lang w:eastAsia="zh-CN"/>
        </w:rPr>
        <w:t xml:space="preserve">2026年1月至投标截止时间</w:t>
      </w:r>
      <w:r>
        <w:rPr>
          <w:rFonts w:hint="eastAsia" w:ascii="微软雅黑" w:hAnsi="微软雅黑" w:cs="微软雅黑"/>
          <w:color w:val="auto"/>
          <w:szCs w:val="21"/>
          <w:highlight w:val="none"/>
        </w:rPr>
        <w:t xml:space="preserve">前任一月份依法缴纳税收的凭据（企业代缴的个人所得税除外）。依法免税的投标供应商，应提供相应文件证明）；</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1.4.2有依法缴纳社会保障资金的良好记录（提供</w:t>
      </w:r>
      <w:r>
        <w:rPr>
          <w:rFonts w:hint="eastAsia" w:ascii="微软雅黑" w:hAnsi="微软雅黑" w:cs="微软雅黑"/>
          <w:color w:val="auto"/>
          <w:szCs w:val="21"/>
          <w:highlight w:val="none"/>
          <w:lang w:eastAsia="zh-CN"/>
        </w:rPr>
        <w:t xml:space="preserve">2026年1月至投标截止时间</w:t>
      </w:r>
      <w:r>
        <w:rPr>
          <w:rFonts w:hint="eastAsia" w:ascii="微软雅黑" w:hAnsi="微软雅黑" w:cs="微软雅黑"/>
          <w:color w:val="auto"/>
          <w:szCs w:val="21"/>
          <w:highlight w:val="none"/>
        </w:rPr>
        <w:t xml:space="preserve">前任一月份依法缴纳社会保险的凭据（专用收据或社会保险的凭据）。依法不需要缴纳社会保障资金的投标供应商，应提供相应文件证明）；</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1.5参加本次采购活动前三年内（成立时间不足三年的自成立之日起），在经营活动中没有重大违法记录（提供参加本次采购活动前三年内在经营活动中没有重大违法记录的书面声明）；</w:t>
      </w:r>
      <w:r/>
    </w:p>
    <w:p>
      <w:pPr>
        <w:jc w:val="center"/>
        <w:spacing w:before="156"/>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声  明</w:t>
      </w:r>
      <w:r/>
    </w:p>
    <w:p>
      <w:pPr>
        <w:ind w:firstLine="420"/>
        <w:spacing w:line="360" w:lineRule="auto"/>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我公司郑重声明：参加本次采购活动前三年内在经营活动中没有重大违法记录。未被国家财政部指定的信用记录查询渠道（“信用中国”网站www.creditchina.gov.cn或中国政府采购网www.ccgp.gov.cn）列入失信被执行人、重大税收违法失信主体、政府采购严重违法失信行为记录名单等严重失信记录名单。</w:t>
      </w:r>
      <w:r/>
    </w:p>
    <w:p>
      <w:pPr>
        <w:ind w:firstLine="480"/>
        <w:spacing w:line="360" w:lineRule="auto"/>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p>
    <w:p>
      <w:pPr>
        <w:spacing w:line="360" w:lineRule="auto"/>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p>
    <w:p>
      <w:pPr>
        <w:spacing w:line="360" w:lineRule="auto"/>
        <w:rPr>
          <w:rFonts w:hint="eastAsia" w:ascii="微软雅黑" w:hAnsi="微软雅黑" w:cs="微软雅黑"/>
          <w:color w:val="auto"/>
          <w:szCs w:val="21"/>
          <w:highlight w:val="none"/>
        </w:rPr>
      </w:pPr>
      <w:r>
        <w:rPr>
          <w:rFonts w:hint="eastAsia" w:ascii="微软雅黑" w:hAnsi="微软雅黑" w:cs="微软雅黑"/>
          <w:color w:val="auto"/>
          <w:sz w:val="24"/>
          <w:szCs w:val="24"/>
          <w:highlight w:val="none"/>
        </w:rPr>
        <w:t xml:space="preserve">                   </w:t>
      </w:r>
      <w:r>
        <w:rPr>
          <w:rFonts w:hint="eastAsia" w:ascii="微软雅黑" w:hAnsi="微软雅黑" w:cs="微软雅黑"/>
          <w:color w:val="auto"/>
          <w:szCs w:val="21"/>
          <w:highlight w:val="none"/>
        </w:rPr>
        <w:t xml:space="preserve">供应商全称（公章）：</w:t>
      </w:r>
      <w:r/>
    </w:p>
    <w:p>
      <w:pPr>
        <w:spacing w:line="360" w:lineRule="auto"/>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                      法定代表人（或授权代表）签章/签字：</w:t>
      </w:r>
      <w:r/>
    </w:p>
    <w:p>
      <w:pPr>
        <w:spacing w:line="360" w:lineRule="auto"/>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                      日期：</w:t>
      </w:r>
      <w:r/>
    </w:p>
    <w:p>
      <w:pPr>
        <w:pStyle w:val="1055"/>
        <w:ind w:left="0"/>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55"/>
        <w:ind w:left="0"/>
        <w:spacing w:line="40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注：</w:t>
      </w:r>
      <w:r/>
    </w:p>
    <w:p>
      <w:pPr>
        <w:pStyle w:val="1055"/>
        <w:numPr>
          <w:ilvl w:val="0"/>
          <w:numId w:val="20"/>
        </w:numPr>
        <w:spacing w:line="400" w:lineRule="exact"/>
        <w:rPr>
          <w:rFonts w:hint="eastAsia" w:ascii="微软雅黑" w:hAnsi="微软雅黑" w:cs="微软雅黑"/>
          <w:b/>
          <w:bCs/>
          <w:color w:val="auto"/>
          <w:spacing w:val="-5"/>
          <w:highlight w:val="none"/>
        </w:rPr>
      </w:pPr>
      <w:r>
        <w:rPr>
          <w:rFonts w:hint="eastAsia" w:ascii="微软雅黑" w:hAnsi="微软雅黑" w:cs="微软雅黑"/>
          <w:b/>
          <w:bCs/>
          <w:color w:val="auto"/>
          <w:szCs w:val="21"/>
          <w:highlight w:val="none"/>
        </w:rPr>
        <w:t xml:space="preserve">重大违法记录</w:t>
      </w:r>
      <w:r>
        <w:rPr>
          <w:rFonts w:hint="eastAsia" w:ascii="微软雅黑" w:hAnsi="微软雅黑" w:cs="微软雅黑"/>
          <w:b/>
          <w:bCs/>
          <w:color w:val="auto"/>
          <w:spacing w:val="-5"/>
          <w:highlight w:val="none"/>
        </w:rPr>
        <w:t xml:space="preserve">是指供应商因违法经营受到刑事处罚或者责令停产停业、吊销许可证或者执   照、较大数额罚款等行政处罚。</w:t>
      </w:r>
      <w:r/>
    </w:p>
    <w:p>
      <w:pPr>
        <w:pStyle w:val="1055"/>
        <w:ind w:left="0"/>
        <w:spacing w:line="400" w:lineRule="exact"/>
        <w:rPr>
          <w:rFonts w:hint="eastAsia" w:ascii="微软雅黑" w:hAnsi="微软雅黑" w:cs="微软雅黑"/>
          <w:b/>
          <w:bCs/>
          <w:color w:val="auto"/>
          <w:spacing w:val="-5"/>
          <w:highlight w:val="none"/>
        </w:rPr>
      </w:pPr>
      <w:r>
        <w:rPr>
          <w:rFonts w:hint="eastAsia" w:ascii="微软雅黑" w:hAnsi="微软雅黑" w:cs="微软雅黑"/>
          <w:b/>
          <w:bCs/>
          <w:color w:val="auto"/>
          <w:szCs w:val="21"/>
          <w:highlight w:val="none"/>
        </w:rPr>
        <w:t xml:space="preserve">2. 较大数额罚款标准参照财库[2022]3号文规定执行，指的是200万元以上数额。</w:t>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br w:type="page" w:clear="all"/>
      </w:r>
      <w:r>
        <w:rPr>
          <w:rFonts w:hint="eastAsia" w:ascii="微软雅黑" w:hAnsi="微软雅黑" w:cs="微软雅黑"/>
          <w:color w:val="auto"/>
          <w:szCs w:val="21"/>
          <w:highlight w:val="none"/>
        </w:rPr>
        <w:t xml:space="preserve">1.6投标供应商须提供法定代表人授权书原件、法定代表人身份证复印件、授权代表身份证复印件（如果是法定代表人直接参与投标的可以不提供授权书）。</w:t>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039"/>
        <w:jc w:val="center"/>
        <w:rPr>
          <w:rFonts w:hint="eastAsia" w:ascii="微软雅黑" w:hAnsi="微软雅黑" w:eastAsia="微软雅黑" w:cs="微软雅黑"/>
          <w:b/>
          <w:bCs/>
          <w:color w:val="auto"/>
          <w:szCs w:val="28"/>
          <w:highlight w:val="none"/>
        </w:rPr>
      </w:pPr>
      <w:r/>
      <w:bookmarkStart w:id="345" w:name="_Toc30589"/>
      <w:r/>
      <w:bookmarkStart w:id="346" w:name="_Toc16145"/>
      <w:r/>
      <w:bookmarkStart w:id="347" w:name="_Toc23461"/>
      <w:r/>
      <w:bookmarkStart w:id="348" w:name="_Toc22706"/>
      <w:r/>
      <w:bookmarkStart w:id="349" w:name="_Toc3266"/>
      <w:r/>
      <w:bookmarkStart w:id="350" w:name="_Toc15819"/>
      <w:r/>
      <w:bookmarkStart w:id="351" w:name="_Toc8288"/>
      <w:r/>
      <w:bookmarkStart w:id="352" w:name="_Toc6592"/>
      <w:r/>
      <w:bookmarkStart w:id="353" w:name="_Toc20940"/>
      <w:r>
        <w:rPr>
          <w:rFonts w:hint="eastAsia" w:ascii="微软雅黑" w:hAnsi="微软雅黑" w:eastAsia="微软雅黑" w:cs="微软雅黑"/>
          <w:b/>
          <w:bCs/>
          <w:color w:val="auto"/>
          <w:szCs w:val="28"/>
          <w:highlight w:val="none"/>
        </w:rPr>
        <w:t xml:space="preserve">法人授权委托书</w:t>
      </w:r>
      <w:bookmarkEnd w:id="345"/>
      <w:r/>
      <w:bookmarkEnd w:id="346"/>
      <w:r/>
      <w:bookmarkEnd w:id="347"/>
      <w:r/>
      <w:bookmarkEnd w:id="348"/>
      <w:r/>
      <w:bookmarkEnd w:id="349"/>
      <w:r/>
      <w:bookmarkEnd w:id="350"/>
      <w:r/>
      <w:bookmarkEnd w:id="351"/>
      <w:r/>
      <w:bookmarkEnd w:id="352"/>
      <w:r/>
      <w:bookmarkEnd w:id="353"/>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江苏省华采招标有限公司：</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本授权书宣告：</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委托单位：</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地    址：</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法定代表人： </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w:t>
      </w:r>
      <w:r/>
    </w:p>
    <w:p>
      <w:pPr>
        <w:ind w:firstLine="420"/>
        <w:spacing w:line="440" w:lineRule="exact"/>
        <w:rPr>
          <w:rFonts w:hint="eastAsia" w:ascii="微软雅黑" w:hAnsi="微软雅黑" w:cs="微软雅黑"/>
          <w:color w:val="auto"/>
          <w:highlight w:val="none"/>
          <w:u w:val="single"/>
        </w:rPr>
      </w:pPr>
      <w:r>
        <w:rPr>
          <w:rFonts w:hint="eastAsia" w:ascii="微软雅黑" w:hAnsi="微软雅黑" w:cs="微软雅黑"/>
          <w:color w:val="auto"/>
          <w:highlight w:val="none"/>
        </w:rPr>
        <w:t xml:space="preserve">受托人：姓名</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性别：</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出生日期：</w:t>
      </w:r>
      <w:r>
        <w:rPr>
          <w:rFonts w:hint="eastAsia" w:ascii="微软雅黑" w:hAnsi="微软雅黑" w:cs="微软雅黑"/>
          <w:color w:val="auto"/>
          <w:highlight w:val="none"/>
          <w:u w:val="single"/>
        </w:rPr>
        <w:t xml:space="preserve">    年    月   日</w:t>
      </w:r>
      <w:r/>
    </w:p>
    <w:p>
      <w:pPr>
        <w:ind w:firstLine="420"/>
        <w:spacing w:line="440" w:lineRule="exact"/>
        <w:rPr>
          <w:rFonts w:hint="eastAsia" w:ascii="微软雅黑" w:hAnsi="微软雅黑" w:cs="微软雅黑"/>
          <w:color w:val="auto"/>
          <w:highlight w:val="none"/>
          <w:u w:val="single"/>
        </w:rPr>
      </w:pPr>
      <w:r>
        <w:rPr>
          <w:rFonts w:hint="eastAsia" w:ascii="微软雅黑" w:hAnsi="微软雅黑" w:cs="微软雅黑"/>
          <w:color w:val="auto"/>
          <w:highlight w:val="none"/>
        </w:rPr>
        <w:t xml:space="preserve">所在单位：</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职务：</w:t>
      </w:r>
      <w:r>
        <w:rPr>
          <w:rFonts w:hint="eastAsia" w:ascii="微软雅黑" w:hAnsi="微软雅黑" w:cs="微软雅黑"/>
          <w:color w:val="auto"/>
          <w:highlight w:val="none"/>
          <w:u w:val="single"/>
        </w:rPr>
        <w:t xml:space="preserve">           </w:t>
      </w:r>
      <w:r/>
    </w:p>
    <w:p>
      <w:pPr>
        <w:ind w:firstLine="420"/>
        <w:spacing w:line="440" w:lineRule="exact"/>
        <w:rPr>
          <w:rFonts w:hint="eastAsia" w:ascii="微软雅黑" w:hAnsi="微软雅黑" w:cs="微软雅黑"/>
          <w:color w:val="auto"/>
          <w:highlight w:val="none"/>
          <w:u w:val="single"/>
        </w:rPr>
      </w:pPr>
      <w:r>
        <w:rPr>
          <w:rFonts w:hint="eastAsia" w:ascii="微软雅黑" w:hAnsi="微软雅黑" w:cs="微软雅黑"/>
          <w:color w:val="auto"/>
          <w:highlight w:val="none"/>
        </w:rPr>
        <w:t xml:space="preserve">身 份 证：</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联系方式： </w:t>
      </w:r>
      <w:r>
        <w:rPr>
          <w:rFonts w:hint="eastAsia" w:ascii="微软雅黑" w:hAnsi="微软雅黑" w:cs="微软雅黑"/>
          <w:color w:val="auto"/>
          <w:highlight w:val="none"/>
          <w:u w:val="single"/>
        </w:rPr>
        <w:t xml:space="preserve">     </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兹委托受托人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 合法地代表我单位参加江苏省华采招标有限公司组织的项目名称：</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（项目编号为：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）的采购活动，受托人有权在该投标活动中，以我单位的名义签署投标书和投标文件，与招标代理机构协商、澄清、解释并执行一切与此有关的事项。</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受托人在办理上述事宜过程中以其自己的名义所签署的所有文件我均予以承认。受托人无转委托权。</w:t>
      </w:r>
      <w:r/>
    </w:p>
    <w:p>
      <w:pPr>
        <w:ind w:firstLine="420"/>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委托期限：至上述事宜处理完毕止。</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2317115</wp:posOffset>
                </wp:positionH>
                <wp:positionV relativeFrom="paragraph">
                  <wp:posOffset>213360</wp:posOffset>
                </wp:positionV>
                <wp:extent cx="1818640" cy="681355"/>
                <wp:effectExtent l="4445" t="4445" r="5715" b="19050"/>
                <wp:wrapNone/>
                <wp:docPr id="11" name="文本框 4"/>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spacing w:line="440" w:lineRule="exact"/>
                            </w:pPr>
                            <w:r>
                              <w:rPr>
                                <w:rFonts w:hint="eastAsia"/>
                              </w:rPr>
                              <w:t xml:space="preserve">授权代表身份证复印件</w:t>
                            </w:r>
                            <w:r/>
                          </w:p>
                          <w:p>
                            <w:pPr>
                              <w:jc w:val="center"/>
                            </w:pPr>
                            <w:r>
                              <w:rPr>
                                <w:rFonts w:hint="eastAsia"/>
                              </w:rPr>
                              <w:t xml:space="preserve">（正反面）</w:t>
                            </w:r>
                            <w:r/>
                          </w:p>
                        </w:txbxContent>
                      </wps:txbx>
                      <wps:bodyPr upright="1"/>
                    </wps:wsp>
                  </a:graphicData>
                </a:graphic>
              </wp:anchor>
            </w:drawing>
          </mc:Choice>
          <mc:Fallback>
            <w:pict>
              <v:shape id="shape 10" o:spid="_x0000_s10" o:spt="202" type="#_x0000_t202" style="position:absolute;z-index:251667456;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strokeweight="0.75pt">
                <v:stroke dashstyle="solid"/>
                <v:textbox inset="0,0,0,0">
                  <w:txbxContent>
                    <w:p>
                      <w:pPr>
                        <w:jc w:val="center"/>
                        <w:spacing w:line="440" w:lineRule="exact"/>
                      </w:pPr>
                      <w:r>
                        <w:rPr>
                          <w:rFonts w:hint="eastAsia"/>
                        </w:rPr>
                        <w:t xml:space="preserve">授权代表身份证复印件</w:t>
                      </w:r>
                      <w:r/>
                    </w:p>
                    <w:p>
                      <w:pPr>
                        <w:jc w:val="center"/>
                      </w:pPr>
                      <w:r>
                        <w:rPr>
                          <w:rFonts w:hint="eastAsia"/>
                        </w:rPr>
                        <w:t xml:space="preserve">（正反面）</w:t>
                      </w:r>
                      <w:r/>
                    </w:p>
                  </w:txbxContent>
                </v:textbox>
              </v:shape>
            </w:pict>
          </mc:Fallback>
        </mc:AlternateContent>
      </w:r>
      <w:r>
        <w:rPr>
          <w:rFonts w:hint="eastAsia" w:ascii="微软雅黑" w:hAnsi="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284480</wp:posOffset>
                </wp:positionH>
                <wp:positionV relativeFrom="paragraph">
                  <wp:posOffset>221615</wp:posOffset>
                </wp:positionV>
                <wp:extent cx="1818640" cy="681355"/>
                <wp:effectExtent l="4445" t="4445" r="5715" b="19050"/>
                <wp:wrapNone/>
                <wp:docPr id="12" name="文本框 3"/>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spacing w:line="440" w:lineRule="exact"/>
                            </w:pPr>
                            <w:r>
                              <w:rPr>
                                <w:rFonts w:hint="eastAsia"/>
                              </w:rPr>
                              <w:t xml:space="preserve">法定代表人身份证复印件（正反面）</w:t>
                            </w:r>
                            <w:r/>
                          </w:p>
                          <w:p>
                            <w:r/>
                            <w:r/>
                          </w:p>
                        </w:txbxContent>
                      </wps:txbx>
                      <wps:bodyPr upright="1"/>
                    </wps:wsp>
                  </a:graphicData>
                </a:graphic>
              </wp:anchor>
            </w:drawing>
          </mc:Choice>
          <mc:Fallback>
            <w:pict>
              <v:shape id="shape 11" o:spid="_x0000_s11" o:spt="202" type="#_x0000_t202" style="position:absolute;z-index:251666432;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strokeweight="0.75pt">
                <v:stroke dashstyle="solid"/>
                <v:textbox inset="0,0,0,0">
                  <w:txbxContent>
                    <w:p>
                      <w:pPr>
                        <w:jc w:val="center"/>
                        <w:spacing w:line="440" w:lineRule="exact"/>
                      </w:pPr>
                      <w:r>
                        <w:rPr>
                          <w:rFonts w:hint="eastAsia"/>
                        </w:rPr>
                        <w:t xml:space="preserve">法定代表人身份证复印件（正反面）</w:t>
                      </w:r>
                      <w:r/>
                    </w:p>
                    <w:p>
                      <w:r/>
                      <w:r/>
                    </w:p>
                  </w:txbxContent>
                </v:textbox>
              </v:shape>
            </w:pict>
          </mc:Fallback>
        </mc:AlternateContent>
      </w:r>
      <w:r>
        <w:rPr>
          <w:rFonts w:hint="eastAsia" w:ascii="微软雅黑" w:hAnsi="微软雅黑" w:cs="微软雅黑"/>
          <w:color w:val="auto"/>
          <w:highlight w:val="none"/>
        </w:rPr>
        <w:t xml:space="preserve">附：</w:t>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jc w:val="right"/>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委托单位：    （公章）                     </w:t>
      </w:r>
      <w:r/>
    </w:p>
    <w:p>
      <w:pPr>
        <w:jc w:val="right"/>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                               法定代表人：  （签字/盖章）</w:t>
      </w:r>
      <w:r/>
    </w:p>
    <w:p>
      <w:pPr>
        <w:jc w:val="right"/>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授权代表：  （签字/盖章）   </w:t>
      </w:r>
      <w:r/>
    </w:p>
    <w:p>
      <w:pPr>
        <w:jc w:val="right"/>
        <w:spacing w:line="440" w:lineRule="exact"/>
        <w:rPr>
          <w:rFonts w:hint="eastAsia" w:ascii="微软雅黑" w:hAnsi="微软雅黑" w:cs="微软雅黑"/>
          <w:color w:val="auto"/>
          <w:highlight w:val="none"/>
        </w:rPr>
      </w:pPr>
      <w:r>
        <w:rPr>
          <w:rFonts w:hint="eastAsia" w:ascii="微软雅黑" w:hAnsi="微软雅黑" w:cs="微软雅黑"/>
          <w:color w:val="auto"/>
          <w:highlight w:val="none"/>
        </w:rPr>
        <w:t xml:space="preserve">年     月     日</w:t>
      </w:r>
      <w:r/>
    </w:p>
    <w:p>
      <w:pPr>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sz w:val="18"/>
          <w:szCs w:val="18"/>
          <w:highlight w:val="none"/>
        </w:rPr>
      </w:r>
      <w:r/>
    </w:p>
    <w:p>
      <w:pPr>
        <w:spacing w:line="420" w:lineRule="exact"/>
        <w:rPr>
          <w:rFonts w:hint="eastAsia" w:ascii="微软雅黑" w:hAnsi="微软雅黑" w:cs="微软雅黑"/>
          <w:color w:val="auto"/>
          <w:sz w:val="18"/>
          <w:szCs w:val="18"/>
          <w:highlight w:val="none"/>
        </w:rPr>
      </w:pPr>
      <w:r>
        <w:rPr>
          <w:rFonts w:hint="eastAsia" w:ascii="微软雅黑" w:hAnsi="微软雅黑" w:cs="微软雅黑"/>
          <w:color w:val="auto"/>
          <w:highlight w:val="none"/>
        </w:rPr>
        <w:t xml:space="preserve">注：</w:t>
      </w:r>
      <w:r>
        <w:rPr>
          <w:rFonts w:hint="eastAsia" w:ascii="微软雅黑" w:hAnsi="微软雅黑" w:cs="微软雅黑"/>
          <w:color w:val="auto"/>
          <w:sz w:val="18"/>
          <w:szCs w:val="18"/>
          <w:highlight w:val="none"/>
        </w:rPr>
        <w:t xml:space="preserve">供应商提供的所有证件必须真实有效，务必保证证件在有效期内。</w:t>
      </w:r>
      <w:r/>
    </w:p>
    <w:p>
      <w:pPr>
        <w:spacing w:line="360" w:lineRule="auto"/>
        <w:rPr>
          <w:rFonts w:hint="eastAsia" w:ascii="微软雅黑" w:hAnsi="微软雅黑" w:cs="微软雅黑"/>
          <w:color w:val="auto"/>
          <w:sz w:val="24"/>
          <w:szCs w:val="24"/>
          <w:highlight w:val="none"/>
        </w:rPr>
      </w:pPr>
      <w:r>
        <w:rPr>
          <w:rFonts w:hint="eastAsia" w:ascii="微软雅黑" w:hAnsi="微软雅黑" w:cs="微软雅黑"/>
          <w:color w:val="auto"/>
          <w:sz w:val="24"/>
          <w:szCs w:val="24"/>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38"/>
        <w:jc w:val="center"/>
        <w:rPr>
          <w:rFonts w:hint="eastAsia" w:ascii="微软雅黑" w:hAnsi="微软雅黑" w:eastAsia="微软雅黑" w:cs="微软雅黑"/>
          <w:b/>
          <w:bCs/>
          <w:color w:val="auto"/>
          <w:highlight w:val="none"/>
        </w:rPr>
      </w:pPr>
      <w:r/>
      <w:bookmarkStart w:id="354" w:name="_Toc15656"/>
      <w:r>
        <w:rPr>
          <w:rFonts w:hint="eastAsia" w:ascii="微软雅黑" w:hAnsi="微软雅黑" w:eastAsia="微软雅黑" w:cs="微软雅黑"/>
          <w:color w:val="auto"/>
          <w:highlight w:val="none"/>
        </w:rPr>
        <w:br w:type="page" w:clear="all"/>
      </w:r>
      <w:bookmarkStart w:id="355" w:name="_Toc26920"/>
      <w:r/>
      <w:bookmarkStart w:id="356" w:name="_Toc22911"/>
      <w:r/>
      <w:bookmarkStart w:id="357" w:name="_Toc3947"/>
      <w:r/>
      <w:bookmarkStart w:id="358" w:name="_Toc8014"/>
      <w:r>
        <w:rPr>
          <w:rFonts w:hint="eastAsia" w:ascii="微软雅黑" w:hAnsi="微软雅黑" w:eastAsia="微软雅黑" w:cs="微软雅黑"/>
          <w:b/>
          <w:bCs/>
          <w:color w:val="auto"/>
          <w:highlight w:val="none"/>
        </w:rPr>
        <w:t xml:space="preserve">三、其他相关附表格式</w:t>
      </w:r>
      <w:bookmarkEnd w:id="354"/>
      <w:r/>
      <w:bookmarkEnd w:id="355"/>
      <w:r/>
      <w:bookmarkEnd w:id="356"/>
      <w:r/>
      <w:bookmarkEnd w:id="357"/>
      <w:r/>
      <w:bookmarkEnd w:id="358"/>
      <w:r/>
      <w:bookmarkStart w:id="359" w:name="_Toc11531"/>
      <w:r/>
      <w:bookmarkEnd w:id="359"/>
      <w:r/>
      <w:r/>
    </w:p>
    <w:p>
      <w:pPr>
        <w:jc w:val="center"/>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承  诺</w:t>
      </w:r>
      <w:r/>
    </w:p>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我公司承诺：</w:t>
      </w:r>
      <w:r/>
    </w:p>
    <w:p>
      <w:pPr>
        <w:numPr>
          <w:ilvl w:val="0"/>
          <w:numId w:val="21"/>
        </w:num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我单位未组成联合体投标，中标后不进行分包、转包。</w:t>
      </w:r>
      <w:r/>
    </w:p>
    <w:p>
      <w:pPr>
        <w:numPr>
          <w:ilvl w:val="0"/>
          <w:numId w:val="21"/>
        </w:num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我单位负责人</w:t>
      </w:r>
      <w:r>
        <w:rPr>
          <w:rFonts w:hint="eastAsia" w:ascii="微软雅黑" w:hAnsi="微软雅黑" w:cs="微软雅黑"/>
          <w:color w:val="auto"/>
          <w:szCs w:val="21"/>
          <w:highlight w:val="none"/>
          <w:u w:val="single"/>
        </w:rPr>
        <w:t xml:space="preserve">          </w:t>
      </w:r>
      <w:r>
        <w:rPr>
          <w:rFonts w:hint="eastAsia" w:ascii="微软雅黑" w:hAnsi="微软雅黑" w:cs="微软雅黑"/>
          <w:color w:val="auto"/>
          <w:szCs w:val="21"/>
          <w:highlight w:val="none"/>
        </w:rPr>
        <w:t xml:space="preserve">（负责人姓名、身份证号），与我单位存在直接控股、管理关系的单位为</w:t>
      </w:r>
      <w:r>
        <w:rPr>
          <w:rFonts w:hint="eastAsia" w:ascii="微软雅黑" w:hAnsi="微软雅黑" w:cs="微软雅黑"/>
          <w:color w:val="auto"/>
          <w:szCs w:val="21"/>
          <w:highlight w:val="none"/>
          <w:u w:val="single"/>
        </w:rPr>
        <w:t xml:space="preserve">          </w:t>
      </w:r>
      <w:r>
        <w:rPr>
          <w:rFonts w:hint="eastAsia" w:ascii="微软雅黑" w:hAnsi="微软雅黑" w:cs="微软雅黑"/>
          <w:color w:val="auto"/>
          <w:szCs w:val="21"/>
          <w:highlight w:val="none"/>
        </w:rPr>
        <w:t xml:space="preserve">（单位名称），不存在与我单位负责人为同一人或者存在直接控股、管理关系的不同供应商同时参加本项目同一包投标的情形。</w:t>
      </w:r>
      <w:r/>
    </w:p>
    <w:p>
      <w:pPr>
        <w:numPr>
          <w:ilvl w:val="0"/>
          <w:numId w:val="21"/>
        </w:num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我单位不属于为采购项目提供整体设计、规范编制或者项目管理、监理、检测等服务的情形。我单位未被列入失信被执行人、重大税收违法失信主体、政府采购严重违法失信行为记录名单。</w:t>
      </w:r>
      <w:r/>
    </w:p>
    <w:p>
      <w:pPr>
        <w:spacing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 xml:space="preserve">特此承诺。</w:t>
      </w:r>
      <w:r/>
    </w:p>
    <w:p>
      <w:pPr>
        <w:rPr>
          <w:rFonts w:hint="eastAsia" w:ascii="微软雅黑" w:hAnsi="微软雅黑" w:cs="微软雅黑"/>
          <w:bCs/>
          <w:color w:val="auto"/>
          <w:szCs w:val="21"/>
          <w:highlight w:val="none"/>
        </w:rPr>
      </w:pPr>
      <w:r>
        <w:rPr>
          <w:rFonts w:hint="eastAsia" w:ascii="微软雅黑" w:hAnsi="微软雅黑" w:cs="微软雅黑"/>
          <w:bCs/>
          <w:color w:val="auto"/>
          <w:szCs w:val="21"/>
          <w:highlight w:val="none"/>
        </w:rPr>
      </w:r>
      <w:r/>
    </w:p>
    <w:p>
      <w:pPr>
        <w:pStyle w:val="1052"/>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p>
    <w:p>
      <w:pPr>
        <w:pStyle w:val="1052"/>
        <w:ind w:firstLine="3990"/>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供应商全称（公章）：</w:t>
      </w:r>
      <w:r/>
    </w:p>
    <w:p>
      <w:pPr>
        <w:pStyle w:val="1052"/>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                                      法定代表人（或授权代表）签章/签字：</w:t>
      </w:r>
      <w:r/>
    </w:p>
    <w:p>
      <w:pPr>
        <w:pStyle w:val="1052"/>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                                      日期：</w:t>
      </w:r>
      <w:r/>
    </w:p>
    <w:p>
      <w:pPr>
        <w:pStyle w:val="1039"/>
        <w:spacing w:before="0" w:after="0"/>
        <w:rPr>
          <w:rFonts w:hint="eastAsia" w:ascii="微软雅黑" w:hAnsi="微软雅黑" w:eastAsia="微软雅黑" w:cs="微软雅黑"/>
          <w:b/>
          <w:bCs/>
          <w:color w:val="auto"/>
          <w:sz w:val="24"/>
          <w:szCs w:val="24"/>
          <w:highlight w:val="none"/>
        </w:rPr>
      </w:pPr>
      <w:r/>
      <w:bookmarkStart w:id="360" w:name="_Toc20254"/>
      <w:r/>
      <w:bookmarkStart w:id="361" w:name="_Toc487098617"/>
      <w:r/>
      <w:bookmarkStart w:id="362" w:name="_Toc1448"/>
      <w:r/>
      <w:bookmarkStart w:id="363" w:name="_Toc403725583"/>
      <w:r>
        <w:rPr>
          <w:rFonts w:hint="eastAsia" w:ascii="微软雅黑" w:hAnsi="微软雅黑" w:eastAsia="微软雅黑" w:cs="微软雅黑"/>
          <w:color w:val="auto"/>
          <w:sz w:val="24"/>
          <w:szCs w:val="24"/>
          <w:highlight w:val="none"/>
        </w:rPr>
        <w:br w:type="page" w:clear="all"/>
      </w:r>
      <w:bookmarkStart w:id="364" w:name="_Toc24637"/>
      <w:r/>
      <w:bookmarkStart w:id="365" w:name="_Toc15158"/>
      <w:r/>
      <w:bookmarkStart w:id="366" w:name="_Toc24348"/>
      <w:r/>
      <w:bookmarkStart w:id="367" w:name="_Toc1147"/>
      <w:r/>
      <w:bookmarkStart w:id="368" w:name="_Toc14311"/>
      <w:r/>
      <w:bookmarkStart w:id="369" w:name="_Toc851"/>
      <w:r>
        <w:rPr>
          <w:rFonts w:hint="eastAsia" w:ascii="微软雅黑" w:hAnsi="微软雅黑" w:eastAsia="微软雅黑" w:cs="微软雅黑"/>
          <w:b/>
          <w:bCs/>
          <w:color w:val="auto"/>
          <w:sz w:val="24"/>
          <w:szCs w:val="24"/>
          <w:highlight w:val="none"/>
        </w:rPr>
        <w:t xml:space="preserve">附件1.中小企业声明函</w:t>
      </w:r>
      <w:bookmarkEnd w:id="360"/>
      <w:r/>
      <w:bookmarkEnd w:id="361"/>
      <w:r/>
      <w:bookmarkEnd w:id="362"/>
      <w:r/>
      <w:bookmarkEnd w:id="363"/>
      <w:r/>
      <w:bookmarkEnd w:id="364"/>
      <w:r/>
      <w:bookmarkEnd w:id="365"/>
      <w:r/>
      <w:bookmarkEnd w:id="366"/>
      <w:r/>
      <w:bookmarkEnd w:id="367"/>
      <w:r/>
      <w:bookmarkEnd w:id="368"/>
      <w:r/>
      <w:bookmarkEnd w:id="369"/>
      <w:r/>
      <w:r/>
    </w:p>
    <w:p>
      <w:pPr>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（如不属于中小企业，则无需提供此声明函）</w:t>
      </w:r>
      <w:r/>
    </w:p>
    <w:p>
      <w:pPr>
        <w:jc w:val="center"/>
        <w:spacing w:line="420" w:lineRule="exact"/>
        <w:rPr>
          <w:rFonts w:hint="eastAsia" w:ascii="微软雅黑" w:hAnsi="微软雅黑" w:cs="微软雅黑"/>
          <w:b/>
          <w:bCs/>
          <w:color w:val="auto"/>
          <w:highlight w:val="none"/>
        </w:rPr>
      </w:pPr>
      <w:r/>
      <w:bookmarkStart w:id="370" w:name="_Toc10812"/>
      <w:r/>
      <w:bookmarkEnd w:id="370"/>
      <w:r/>
      <w:r/>
    </w:p>
    <w:p>
      <w:pPr>
        <w:jc w:val="center"/>
        <w:spacing w:line="420" w:lineRule="exact"/>
        <w:rPr>
          <w:rFonts w:hint="eastAsia" w:ascii="微软雅黑" w:hAnsi="微软雅黑" w:cs="微软雅黑"/>
          <w:b/>
          <w:bCs/>
          <w:color w:val="auto"/>
          <w:highlight w:val="none"/>
        </w:rPr>
      </w:pPr>
      <w:r>
        <w:rPr>
          <w:rFonts w:hint="eastAsia" w:ascii="微软雅黑" w:hAnsi="微软雅黑" w:cs="微软雅黑"/>
          <w:b/>
          <w:bCs/>
          <w:color w:val="auto"/>
          <w:highlight w:val="none"/>
        </w:rPr>
        <w:t xml:space="preserve">中小企业声明函（货物）</w:t>
      </w:r>
      <w:r/>
    </w:p>
    <w:p>
      <w:pPr>
        <w:ind w:firstLine="420"/>
        <w:jc w:val="left"/>
        <w:keepLines/>
        <w:keepNext/>
        <w:spacing w:line="400" w:lineRule="exact"/>
        <w:rPr>
          <w:rFonts w:hint="eastAsia" w:ascii="微软雅黑" w:hAnsi="微软雅黑" w:cs="微软雅黑"/>
          <w:color w:val="auto"/>
          <w:highlight w:val="none"/>
        </w:rPr>
      </w:pPr>
      <w:r/>
      <w:bookmarkStart w:id="371" w:name="_Toc3254"/>
      <w:r>
        <w:rPr>
          <w:rFonts w:hint="eastAsia" w:ascii="微软雅黑" w:hAnsi="微软雅黑" w:cs="微软雅黑"/>
          <w:color w:val="auto"/>
          <w:highlight w:val="none"/>
        </w:rPr>
        <w:t xml:space="preserve">本公司（联合体）郑重声明，根据《政府采购促进中小企业发展管理办法》（财库[2020]46 号）的规定，本公司（联合体）参加</w:t>
      </w:r>
      <w:r>
        <w:rPr>
          <w:rFonts w:hint="eastAsia" w:ascii="微软雅黑" w:hAnsi="微软雅黑" w:cs="微软雅黑"/>
          <w:color w:val="auto"/>
          <w:highlight w:val="none"/>
          <w:u w:val="single"/>
        </w:rPr>
        <w:t xml:space="preserve">        （单位名称）</w:t>
      </w:r>
      <w:r>
        <w:rPr>
          <w:rFonts w:hint="eastAsia" w:ascii="微软雅黑" w:hAnsi="微软雅黑" w:cs="微软雅黑"/>
          <w:color w:val="auto"/>
          <w:highlight w:val="none"/>
        </w:rPr>
        <w:t xml:space="preserve">的</w:t>
      </w:r>
      <w:r>
        <w:rPr>
          <w:rFonts w:hint="eastAsia" w:ascii="微软雅黑" w:hAnsi="微软雅黑" w:cs="微软雅黑"/>
          <w:color w:val="auto"/>
          <w:highlight w:val="none"/>
          <w:u w:val="single"/>
        </w:rPr>
        <w:t xml:space="preserve">        （项目名称）</w:t>
      </w:r>
      <w:r>
        <w:rPr>
          <w:rFonts w:hint="eastAsia" w:ascii="微软雅黑" w:hAnsi="微软雅黑" w:cs="微软雅黑"/>
          <w:color w:val="auto"/>
          <w:highlight w:val="none"/>
        </w:rPr>
        <w:t xml:space="preserve">采购活动，提 供的货物全部由符合政策要求的中小企业制造。相关企业 （含联合体中的中小企业、签订分包意向协议的中小企业）的具体情况如下：</w:t>
      </w:r>
      <w:bookmarkEnd w:id="371"/>
      <w:r>
        <w:rPr>
          <w:rFonts w:hint="eastAsia" w:ascii="微软雅黑" w:hAnsi="微软雅黑" w:cs="微软雅黑"/>
          <w:color w:val="auto"/>
          <w:highlight w:val="none"/>
        </w:rPr>
        <w:t xml:space="preserve"> </w:t>
      </w:r>
      <w:r/>
    </w:p>
    <w:p>
      <w:pPr>
        <w:ind w:firstLine="420"/>
        <w:jc w:val="left"/>
        <w:keepLines/>
        <w:keepNext/>
        <w:spacing w:line="400" w:lineRule="exact"/>
        <w:rPr>
          <w:rFonts w:hint="eastAsia" w:ascii="微软雅黑" w:hAnsi="微软雅黑" w:cs="微软雅黑"/>
          <w:color w:val="auto"/>
          <w:highlight w:val="none"/>
        </w:rPr>
      </w:pPr>
      <w:r/>
      <w:bookmarkStart w:id="372" w:name="_Toc26323"/>
      <w:r>
        <w:rPr>
          <w:rFonts w:hint="eastAsia" w:ascii="微软雅黑" w:hAnsi="微软雅黑" w:cs="微软雅黑"/>
          <w:color w:val="auto"/>
          <w:highlight w:val="none"/>
        </w:rPr>
        <w:t xml:space="preserve">1、</w:t>
      </w:r>
      <w:r>
        <w:rPr>
          <w:rFonts w:hint="eastAsia" w:ascii="微软雅黑" w:hAnsi="微软雅黑" w:cs="微软雅黑"/>
          <w:color w:val="auto"/>
          <w:highlight w:val="none"/>
          <w:u w:val="single"/>
        </w:rPr>
        <w:t xml:space="preserve">                    （标的名称）</w:t>
      </w:r>
      <w:r>
        <w:rPr>
          <w:rFonts w:hint="eastAsia" w:ascii="微软雅黑" w:hAnsi="微软雅黑" w:cs="微软雅黑"/>
          <w:color w:val="auto"/>
          <w:highlight w:val="none"/>
        </w:rPr>
        <w:t xml:space="preserve">，属于</w:t>
      </w:r>
      <w:r>
        <w:rPr>
          <w:rFonts w:hint="eastAsia" w:ascii="微软雅黑" w:hAnsi="微软雅黑" w:cs="微软雅黑"/>
          <w:color w:val="auto"/>
          <w:highlight w:val="none"/>
          <w:u w:val="single"/>
        </w:rPr>
        <w:t xml:space="preserve">（采购文件中明确的所属行业） </w:t>
      </w:r>
      <w:r>
        <w:rPr>
          <w:rFonts w:hint="eastAsia" w:ascii="微软雅黑" w:hAnsi="微软雅黑" w:cs="微软雅黑"/>
          <w:color w:val="auto"/>
          <w:highlight w:val="none"/>
        </w:rPr>
        <w:t xml:space="preserve">行业；制造商为</w:t>
      </w:r>
      <w:r>
        <w:rPr>
          <w:rFonts w:hint="eastAsia" w:ascii="微软雅黑" w:hAnsi="微软雅黑" w:cs="微软雅黑"/>
          <w:color w:val="auto"/>
          <w:highlight w:val="none"/>
          <w:u w:val="single"/>
        </w:rPr>
        <w:t xml:space="preserve">     （企业名称）</w:t>
      </w:r>
      <w:r>
        <w:rPr>
          <w:rFonts w:hint="eastAsia" w:ascii="微软雅黑" w:hAnsi="微软雅黑" w:cs="微软雅黑"/>
          <w:color w:val="auto"/>
          <w:highlight w:val="none"/>
        </w:rPr>
        <w:t xml:space="preserve">，从业人员</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人，营业收入为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万元，资产总额为</w:t>
      </w:r>
      <w:r>
        <w:rPr>
          <w:rFonts w:hint="eastAsia" w:ascii="微软雅黑" w:hAnsi="微软雅黑" w:cs="微软雅黑"/>
          <w:color w:val="auto"/>
          <w:highlight w:val="none"/>
          <w:u w:val="single"/>
        </w:rPr>
        <w:t xml:space="preserve">   </w:t>
      </w:r>
      <w:r>
        <w:rPr>
          <w:rFonts w:hint="eastAsia" w:ascii="微软雅黑" w:hAnsi="微软雅黑" w:cs="微软雅黑"/>
          <w:color w:val="auto"/>
          <w:highlight w:val="none"/>
        </w:rPr>
        <w:t xml:space="preserve">万元 ，属于</w:t>
      </w:r>
      <w:r>
        <w:rPr>
          <w:rFonts w:hint="eastAsia" w:ascii="微软雅黑" w:hAnsi="微软雅黑" w:cs="微软雅黑"/>
          <w:color w:val="auto"/>
          <w:highlight w:val="none"/>
          <w:u w:val="single"/>
        </w:rPr>
        <w:t xml:space="preserve">         （中型企业、小 型企业、微型企业）</w:t>
      </w:r>
      <w:r>
        <w:rPr>
          <w:rFonts w:hint="eastAsia" w:ascii="微软雅黑" w:hAnsi="微软雅黑" w:cs="微软雅黑"/>
          <w:color w:val="auto"/>
          <w:highlight w:val="none"/>
        </w:rPr>
        <w:t xml:space="preserve">；</w:t>
      </w:r>
      <w:bookmarkEnd w:id="372"/>
      <w:r>
        <w:rPr>
          <w:rFonts w:hint="eastAsia" w:ascii="微软雅黑" w:hAnsi="微软雅黑" w:cs="微软雅黑"/>
          <w:color w:val="auto"/>
          <w:highlight w:val="none"/>
        </w:rPr>
        <w:t xml:space="preserve"> </w:t>
      </w:r>
      <w:r/>
    </w:p>
    <w:p>
      <w:pPr>
        <w:ind w:firstLine="420"/>
        <w:jc w:val="left"/>
        <w:keepLines/>
        <w:keepNext/>
        <w:spacing w:line="400" w:lineRule="exact"/>
        <w:rPr>
          <w:rFonts w:hint="eastAsia" w:ascii="微软雅黑" w:hAnsi="微软雅黑" w:cs="微软雅黑"/>
          <w:color w:val="auto"/>
          <w:highlight w:val="none"/>
        </w:rPr>
      </w:pPr>
      <w:r/>
      <w:bookmarkStart w:id="373" w:name="_Toc3885"/>
      <w:r>
        <w:rPr>
          <w:rFonts w:hint="eastAsia" w:ascii="微软雅黑" w:hAnsi="微软雅黑" w:cs="微软雅黑"/>
          <w:color w:val="auto"/>
          <w:highlight w:val="none"/>
        </w:rPr>
        <w:t xml:space="preserve">……</w:t>
      </w:r>
      <w:bookmarkEnd w:id="373"/>
      <w:r>
        <w:rPr>
          <w:rFonts w:hint="eastAsia" w:ascii="微软雅黑" w:hAnsi="微软雅黑" w:cs="微软雅黑"/>
          <w:color w:val="auto"/>
          <w:highlight w:val="none"/>
        </w:rPr>
        <w:t xml:space="preserve"> </w:t>
      </w:r>
      <w:r/>
    </w:p>
    <w:p>
      <w:pPr>
        <w:ind w:firstLine="420"/>
        <w:jc w:val="left"/>
        <w:keepLines/>
        <w:keepNext/>
        <w:spacing w:line="400" w:lineRule="exact"/>
        <w:rPr>
          <w:rFonts w:hint="eastAsia" w:ascii="微软雅黑" w:hAnsi="微软雅黑" w:cs="微软雅黑"/>
          <w:color w:val="auto"/>
          <w:highlight w:val="none"/>
        </w:rPr>
      </w:pPr>
      <w:r/>
      <w:bookmarkStart w:id="374" w:name="_Toc20124"/>
      <w:r>
        <w:rPr>
          <w:rFonts w:hint="eastAsia" w:ascii="微软雅黑" w:hAnsi="微软雅黑" w:cs="微软雅黑"/>
          <w:color w:val="auto"/>
          <w:highlight w:val="none"/>
        </w:rPr>
        <w:t xml:space="preserve">以上企业，不属于大企业的分支机构，不存在控股股东 为大企业的情形，也不存在与大企业的负责人为同一人的情形。</w:t>
      </w:r>
      <w:bookmarkEnd w:id="374"/>
      <w:r>
        <w:rPr>
          <w:rFonts w:hint="eastAsia" w:ascii="微软雅黑" w:hAnsi="微软雅黑" w:cs="微软雅黑"/>
          <w:color w:val="auto"/>
          <w:highlight w:val="none"/>
        </w:rPr>
        <w:t xml:space="preserve"> </w:t>
      </w:r>
      <w:r/>
    </w:p>
    <w:p>
      <w:pPr>
        <w:ind w:firstLine="420"/>
        <w:jc w:val="left"/>
        <w:keepLines/>
        <w:keepNext/>
        <w:spacing w:line="400" w:lineRule="exact"/>
        <w:rPr>
          <w:rFonts w:hint="eastAsia" w:ascii="微软雅黑" w:hAnsi="微软雅黑" w:cs="微软雅黑"/>
          <w:color w:val="auto"/>
          <w:highlight w:val="none"/>
        </w:rPr>
      </w:pPr>
      <w:r/>
      <w:bookmarkStart w:id="375" w:name="_Toc4666"/>
      <w:r>
        <w:rPr>
          <w:rFonts w:hint="eastAsia" w:ascii="微软雅黑" w:hAnsi="微软雅黑" w:cs="微软雅黑"/>
          <w:color w:val="auto"/>
          <w:highlight w:val="none"/>
        </w:rPr>
        <w:t xml:space="preserve">本企业对上述声明内容的真实性负责。如有虚假，将依法承担相应责任。</w:t>
      </w:r>
      <w:bookmarkEnd w:id="375"/>
      <w:r>
        <w:rPr>
          <w:rFonts w:hint="eastAsia" w:ascii="微软雅黑" w:hAnsi="微软雅黑" w:cs="微软雅黑"/>
          <w:color w:val="auto"/>
          <w:highlight w:val="none"/>
        </w:rPr>
        <w:t xml:space="preserve"> </w:t>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ind w:firstLine="420"/>
        <w:jc w:val="right"/>
        <w:spacing w:line="420" w:lineRule="exact"/>
        <w:rPr>
          <w:rFonts w:hint="eastAsia" w:ascii="微软雅黑" w:hAnsi="微软雅黑" w:cs="微软雅黑"/>
          <w:color w:val="auto"/>
          <w:highlight w:val="none"/>
        </w:rPr>
      </w:pPr>
      <w:r/>
      <w:bookmarkStart w:id="376" w:name="_Toc7691"/>
      <w:r>
        <w:rPr>
          <w:rFonts w:hint="eastAsia" w:ascii="微软雅黑" w:hAnsi="微软雅黑" w:cs="微软雅黑"/>
          <w:color w:val="auto"/>
          <w:highlight w:val="none"/>
        </w:rPr>
        <w:t xml:space="preserve">企业名称（盖章）：</w:t>
      </w:r>
      <w:bookmarkEnd w:id="376"/>
      <w:r>
        <w:rPr>
          <w:rFonts w:hint="eastAsia" w:ascii="微软雅黑" w:hAnsi="微软雅黑" w:cs="微软雅黑"/>
          <w:color w:val="auto"/>
          <w:highlight w:val="none"/>
        </w:rPr>
        <w:t xml:space="preserve"> </w:t>
      </w:r>
      <w:r/>
    </w:p>
    <w:p>
      <w:pPr>
        <w:ind w:firstLine="420"/>
        <w:jc w:val="right"/>
        <w:spacing w:line="420" w:lineRule="exact"/>
        <w:rPr>
          <w:rFonts w:hint="eastAsia" w:ascii="微软雅黑" w:hAnsi="微软雅黑" w:cs="微软雅黑"/>
          <w:color w:val="auto"/>
          <w:highlight w:val="none"/>
        </w:rPr>
      </w:pPr>
      <w:r/>
      <w:bookmarkStart w:id="377" w:name="_Toc8519"/>
      <w:r>
        <w:rPr>
          <w:rFonts w:hint="eastAsia" w:ascii="微软雅黑" w:hAnsi="微软雅黑" w:cs="微软雅黑"/>
          <w:color w:val="auto"/>
          <w:highlight w:val="none"/>
        </w:rPr>
        <w:t xml:space="preserve">日 期：</w:t>
      </w:r>
      <w:bookmarkEnd w:id="377"/>
      <w:r/>
      <w:r/>
    </w:p>
    <w:p>
      <w:pPr>
        <w:ind w:firstLine="420"/>
        <w:spacing w:line="420" w:lineRule="exact"/>
        <w:rPr>
          <w:rFonts w:hint="eastAsia" w:ascii="微软雅黑" w:hAnsi="微软雅黑" w:cs="微软雅黑"/>
          <w:color w:val="auto"/>
          <w:highlight w:val="none"/>
        </w:rPr>
      </w:pPr>
      <w:r>
        <w:rPr>
          <w:rFonts w:hint="eastAsia" w:ascii="微软雅黑" w:hAnsi="微软雅黑" w:cs="微软雅黑"/>
          <w:color w:val="auto"/>
          <w:highlight w:val="none"/>
        </w:rPr>
      </w:r>
      <w:r/>
    </w:p>
    <w:p>
      <w:pPr>
        <w:ind w:firstLine="420"/>
        <w:spacing w:line="420" w:lineRule="exact"/>
        <w:rPr>
          <w:rFonts w:hint="eastAsia" w:ascii="微软雅黑" w:hAnsi="微软雅黑" w:cs="微软雅黑"/>
          <w:color w:val="auto"/>
          <w:szCs w:val="21"/>
          <w:highlight w:val="none"/>
        </w:rPr>
      </w:pPr>
      <w:r>
        <w:rPr>
          <w:rFonts w:hint="eastAsia" w:ascii="微软雅黑" w:hAnsi="微软雅黑" w:cs="微软雅黑"/>
          <w:color w:val="auto"/>
          <w:highlight w:val="none"/>
        </w:rPr>
        <w:t xml:space="preserve">注：从业人员、营业收入、资产总额填报上一年度数据，无上一年度数据的新成立企业可不填报。</w:t>
      </w:r>
      <w:r/>
    </w:p>
    <w:p>
      <w:pPr>
        <w:spacing w:line="420" w:lineRule="exact"/>
        <w:rPr>
          <w:rFonts w:hint="eastAsia" w:ascii="微软雅黑" w:hAnsi="微软雅黑" w:cs="微软雅黑"/>
          <w:b/>
          <w:bCs/>
          <w:color w:val="auto"/>
          <w:sz w:val="28"/>
          <w:szCs w:val="28"/>
          <w:highlight w:val="none"/>
        </w:rPr>
      </w:pPr>
      <w:r>
        <w:rPr>
          <w:rFonts w:hint="eastAsia" w:ascii="微软雅黑" w:hAnsi="微软雅黑" w:cs="微软雅黑"/>
          <w:b/>
          <w:bCs/>
          <w:color w:val="auto"/>
          <w:sz w:val="28"/>
          <w:szCs w:val="28"/>
          <w:highlight w:val="none"/>
        </w:rPr>
      </w:r>
      <w:r/>
    </w:p>
    <w:p>
      <w:pPr>
        <w:spacing w:line="420" w:lineRule="exact"/>
        <w:rPr>
          <w:rFonts w:hint="eastAsia" w:ascii="微软雅黑" w:hAnsi="微软雅黑" w:cs="微软雅黑"/>
          <w:color w:val="auto"/>
          <w:sz w:val="28"/>
          <w:szCs w:val="28"/>
          <w:highlight w:val="none"/>
        </w:rPr>
      </w:pPr>
      <w:r>
        <w:rPr>
          <w:rFonts w:hint="eastAsia" w:ascii="微软雅黑" w:hAnsi="微软雅黑" w:cs="微软雅黑"/>
          <w:color w:val="auto"/>
          <w:sz w:val="28"/>
          <w:szCs w:val="28"/>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spacing w:line="300" w:lineRule="exact"/>
        <w:rPr>
          <w:rFonts w:hint="eastAsia" w:ascii="微软雅黑" w:hAnsi="微软雅黑" w:cs="微软雅黑"/>
          <w:b/>
          <w:bCs/>
          <w:color w:val="auto"/>
          <w:szCs w:val="21"/>
          <w:highlight w:val="none"/>
        </w:rPr>
      </w:pPr>
      <w:r/>
      <w:bookmarkStart w:id="378" w:name="_Toc17448"/>
      <w:r/>
      <w:bookmarkStart w:id="379" w:name="_Toc25461"/>
      <w:r>
        <w:rPr>
          <w:rFonts w:hint="eastAsia" w:ascii="微软雅黑" w:hAnsi="微软雅黑" w:cs="微软雅黑"/>
          <w:b/>
          <w:bCs/>
          <w:color w:val="auto"/>
          <w:szCs w:val="21"/>
          <w:highlight w:val="none"/>
          <w:lang w:val="zh-CN"/>
        </w:rPr>
        <w:br w:type="page" w:clear="all"/>
      </w:r>
      <w:r>
        <w:rPr>
          <w:rFonts w:hint="eastAsia" w:ascii="微软雅黑" w:hAnsi="微软雅黑" w:cs="微软雅黑"/>
          <w:b/>
          <w:bCs/>
          <w:color w:val="auto"/>
          <w:szCs w:val="21"/>
          <w:highlight w:val="none"/>
          <w:lang w:val="zh-CN"/>
        </w:rPr>
        <w:t xml:space="preserve">供应商情况告知表</w:t>
      </w:r>
      <w:r>
        <w:rPr>
          <w:rFonts w:hint="eastAsia" w:ascii="微软雅黑" w:hAnsi="微软雅黑" w:cs="微软雅黑"/>
          <w:b/>
          <w:bCs/>
          <w:color w:val="auto"/>
          <w:szCs w:val="21"/>
          <w:highlight w:val="none"/>
        </w:rPr>
        <w:t xml:space="preserve">—附表</w:t>
      </w:r>
      <w:bookmarkEnd w:id="378"/>
      <w:r/>
      <w:r/>
    </w:p>
    <w:p>
      <w:pPr>
        <w:pStyle w:val="1052"/>
        <w:spacing w:line="30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中小微企业划型标准如下：</w:t>
      </w:r>
      <w:r/>
    </w:p>
    <w:tbl>
      <w:tblPr>
        <w:tblStyle w:val="1047"/>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707"/>
        <w:gridCol w:w="1027"/>
        <w:gridCol w:w="1866"/>
        <w:gridCol w:w="1680"/>
        <w:gridCol w:w="1147"/>
      </w:tblGrid>
      <w:tr>
        <w:trPr>
          <w:trHeight w:val="90"/>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行业名称</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指标名称</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jc w:val="cente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中型</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jc w:val="cente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小型</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jc w:val="center"/>
              <w:spacing w:line="360" w:lineRule="exact"/>
              <w:rPr>
                <w:rFonts w:hint="eastAsia" w:ascii="微软雅黑" w:hAnsi="微软雅黑" w:cs="微软雅黑"/>
                <w:b/>
                <w:bCs/>
                <w:color w:val="auto"/>
                <w:szCs w:val="21"/>
                <w:highlight w:val="none"/>
              </w:rPr>
            </w:pPr>
            <w:r>
              <w:rPr>
                <w:rFonts w:hint="eastAsia" w:ascii="微软雅黑" w:hAnsi="微软雅黑" w:cs="微软雅黑"/>
                <w:b/>
                <w:bCs/>
                <w:color w:val="auto"/>
                <w:szCs w:val="21"/>
                <w:highlight w:val="none"/>
              </w:rPr>
              <w:t xml:space="preserve">微型</w:t>
            </w:r>
            <w:r/>
          </w:p>
        </w:tc>
      </w:tr>
      <w:tr>
        <w:trPr>
          <w:trHeight w:val="90"/>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1416"/>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农、林、牧、渔</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jc w:val="left"/>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50≤Y＜500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Y＜50</w:t>
            </w:r>
            <w:r/>
          </w:p>
        </w:tc>
      </w:tr>
      <w:tr>
        <w:trPr>
          <w:trHeight w:val="147"/>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16"/>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工业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X＜20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2000≤Y＜40000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Y＜300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16"/>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建筑业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6000≤Y＜80000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300≤Y＜6000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Y＜300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5000≤Z＜80000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300≤Z＜5000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Z＜300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16"/>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批发业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20≤X＜200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5≤X＜20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X＜5</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5000≤Y＜40000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16"/>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零售业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10≤X＜50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100≤Y＜500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16"/>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交通运输业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3000≤Y＜30000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200≤Y＜3000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Y＜200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16"/>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仓储业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100≤X＜200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1000≤Y＜30000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16"/>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邮政业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X＜20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non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non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non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2000≤Y＜30000</w:t>
            </w:r>
            <w:r/>
          </w:p>
        </w:tc>
        <w:tc>
          <w:tcPr>
            <w:tcBorders>
              <w:top w:val="non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100≤Y＜2000</w:t>
            </w:r>
            <w:r/>
          </w:p>
        </w:tc>
        <w:tc>
          <w:tcPr>
            <w:tcBorders>
              <w:top w:val="non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16"/>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住宿业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16"/>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餐饮业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100≤Y＜2000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16"/>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信息传输业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100≤X＜2000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1000≤Y＜100000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16"/>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Y＜50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16"/>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房地产开发经营</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1000≤Y＜200000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5000≤Z＜10000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2000≤Y＜5000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Y＜2000</w:t>
            </w:r>
            <w:r/>
          </w:p>
        </w:tc>
      </w:tr>
      <w:tr>
        <w:trPr>
          <w:trHeight w:val="312"/>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16"/>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物业管理</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1000≤Y＜5000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500≤Y＜1000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Y＜500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val="false"/>
          </w:tcPr>
          <w:p>
            <w:pPr>
              <w:pStyle w:val="1416"/>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val="false"/>
          </w:tcPr>
          <w:p>
            <w:pPr>
              <w:jc w:val="center"/>
              <w:spacing w:line="360" w:lineRule="exact"/>
              <w:widowControl/>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资产总额（Z）</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8000≤Z＜120000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100≤Z＜8000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1416"/>
              <w:jc w:val="center"/>
              <w:spacing w:line="360" w:lineRule="exact"/>
              <w:rPr>
                <w:rFonts w:hint="eastAsia" w:ascii="微软雅黑" w:hAnsi="微软雅黑" w:eastAsia="微软雅黑" w:cs="微软雅黑"/>
                <w:b/>
                <w:color w:val="auto"/>
                <w:szCs w:val="21"/>
                <w:highlight w:val="none"/>
              </w:rPr>
            </w:pPr>
            <w:r>
              <w:rPr>
                <w:rFonts w:hint="eastAsia" w:ascii="微软雅黑" w:hAnsi="微软雅黑" w:eastAsia="微软雅黑" w:cs="微软雅黑"/>
                <w:b/>
                <w:color w:val="auto"/>
                <w:szCs w:val="21"/>
                <w:highlight w:val="none"/>
              </w:rPr>
              <w:t xml:space="preserve">其他未列明行业</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W w:w="102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1866"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W w:w="1680"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W w:w="1147" w:type="dxa"/>
            <w:textDirection w:val="lrTb"/>
            <w:noWrap w:val="false"/>
          </w:tcPr>
          <w:p>
            <w:pPr>
              <w:pStyle w:val="1416"/>
              <w:spacing w:line="360" w:lineRule="exact"/>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X＜10</w:t>
            </w:r>
            <w:r/>
          </w:p>
        </w:tc>
      </w:tr>
    </w:tbl>
    <w:p>
      <w:pPr>
        <w:pStyle w:val="1048"/>
        <w:ind w:firstLine="376"/>
        <w:spacing w:line="300" w:lineRule="exact"/>
        <w:rPr>
          <w:rFonts w:hint="eastAsia" w:ascii="微软雅黑" w:hAnsi="微软雅黑" w:cs="微软雅黑"/>
          <w:color w:val="auto"/>
          <w:spacing w:val="-3"/>
          <w:highlight w:val="none"/>
        </w:rPr>
      </w:pPr>
      <w:r>
        <w:rPr>
          <w:rFonts w:hint="eastAsia" w:ascii="微软雅黑" w:hAnsi="微软雅黑" w:cs="微软雅黑"/>
          <w:color w:val="auto"/>
          <w:spacing w:val="-11"/>
          <w:highlight w:val="none"/>
        </w:rPr>
        <w:t xml:space="preserve">说明：上述标准参照《关于印发中小企业划型标准规定的通知</w:t>
      </w:r>
      <w:r>
        <w:rPr>
          <w:rFonts w:hint="eastAsia" w:ascii="微软雅黑" w:hAnsi="微软雅黑" w:cs="微软雅黑"/>
          <w:color w:val="auto"/>
          <w:spacing w:val="-157"/>
          <w:highlight w:val="none"/>
        </w:rPr>
        <w:t xml:space="preserve">》</w:t>
      </w:r>
      <w:r>
        <w:rPr>
          <w:rFonts w:hint="eastAsia" w:ascii="微软雅黑" w:hAnsi="微软雅黑" w:cs="微软雅黑"/>
          <w:color w:val="auto"/>
          <w:spacing w:val="-3"/>
          <w:highlight w:val="none"/>
        </w:rPr>
        <w:t xml:space="preserve">》（</w:t>
      </w:r>
      <w:r>
        <w:rPr>
          <w:rFonts w:hint="eastAsia" w:ascii="微软雅黑" w:hAnsi="微软雅黑" w:cs="微软雅黑"/>
          <w:color w:val="auto"/>
          <w:spacing w:val="-11"/>
          <w:highlight w:val="none"/>
        </w:rPr>
        <w:t xml:space="preserve">工信部联企业〔</w:t>
      </w:r>
      <w:r>
        <w:rPr>
          <w:rFonts w:hint="eastAsia" w:ascii="微软雅黑" w:hAnsi="微软雅黑" w:cs="微软雅黑"/>
          <w:color w:val="auto"/>
          <w:highlight w:val="none"/>
        </w:rPr>
        <w:t xml:space="preserve">2011〕300号</w:t>
      </w:r>
      <w:r>
        <w:rPr>
          <w:rFonts w:hint="eastAsia" w:ascii="微软雅黑" w:hAnsi="微软雅黑" w:cs="微软雅黑"/>
          <w:color w:val="auto"/>
          <w:spacing w:val="-108"/>
          <w:highlight w:val="none"/>
        </w:rPr>
        <w:t xml:space="preserve">）</w:t>
      </w:r>
      <w:r>
        <w:rPr>
          <w:rFonts w:hint="eastAsia" w:ascii="微软雅黑" w:hAnsi="微软雅黑" w:cs="微软雅黑"/>
          <w:color w:val="auto"/>
          <w:spacing w:val="-3"/>
          <w:highlight w:val="none"/>
        </w:rPr>
        <w:t xml:space="preserve">），大型、中型和小型企业须同时满足所列指标的下限，否则下划一档；微型企业只须满足所列指标中的一项即可。</w:t>
      </w:r>
      <w:r/>
    </w:p>
    <w:p>
      <w:pPr>
        <w:pStyle w:val="1039"/>
        <w:spacing w:line="300" w:lineRule="exact"/>
        <w:rPr>
          <w:rFonts w:hint="eastAsia" w:ascii="微软雅黑" w:hAnsi="微软雅黑" w:eastAsia="微软雅黑" w:cs="微软雅黑"/>
          <w:color w:val="auto"/>
          <w:szCs w:val="24"/>
          <w:highlight w:val="none"/>
        </w:rPr>
        <w:sectPr>
          <w:footerReference w:type="default" r:id="rId17"/>
          <w:footnotePr/>
          <w:endnotePr/>
          <w:type w:val="nextPage"/>
          <w:pgSz w:w="11906" w:h="16838" w:orient="portrait"/>
          <w:pgMar w:top="1440" w:right="1797" w:bottom="1440" w:left="1797" w:header="851" w:footer="992" w:gutter="0"/>
          <w:cols w:num="1" w:sep="0" w:space="720" w:equalWidth="1"/>
          <w:docGrid w:linePitch="360"/>
        </w:sectPr>
      </w:pPr>
      <w:r>
        <w:rPr>
          <w:rFonts w:hint="eastAsia" w:ascii="微软雅黑" w:hAnsi="微软雅黑" w:eastAsia="微软雅黑" w:cs="微软雅黑"/>
          <w:color w:val="auto"/>
          <w:szCs w:val="24"/>
          <w:highlight w:val="none"/>
        </w:rPr>
      </w:r>
      <w:r/>
    </w:p>
    <w:p>
      <w:pPr>
        <w:pStyle w:val="1039"/>
        <w:spacing w:line="420" w:lineRule="exact"/>
        <w:rPr>
          <w:rFonts w:hint="eastAsia" w:ascii="微软雅黑" w:hAnsi="微软雅黑" w:eastAsia="微软雅黑" w:cs="微软雅黑"/>
          <w:b/>
          <w:bCs/>
          <w:color w:val="auto"/>
          <w:sz w:val="24"/>
          <w:szCs w:val="24"/>
          <w:highlight w:val="none"/>
        </w:rPr>
      </w:pPr>
      <w:r/>
      <w:bookmarkStart w:id="380" w:name="_Toc26178"/>
      <w:r/>
      <w:bookmarkStart w:id="381" w:name="_Toc481"/>
      <w:r/>
      <w:bookmarkStart w:id="382" w:name="_Toc28560"/>
      <w:r/>
      <w:bookmarkStart w:id="383" w:name="_Toc27170"/>
      <w:r/>
      <w:bookmarkStart w:id="384" w:name="_Toc9790"/>
      <w:r/>
      <w:bookmarkStart w:id="385" w:name="_Toc22274"/>
      <w:r/>
      <w:bookmarkStart w:id="386" w:name="_Toc10360"/>
      <w:r>
        <w:rPr>
          <w:rFonts w:hint="eastAsia" w:ascii="微软雅黑" w:hAnsi="微软雅黑" w:eastAsia="微软雅黑" w:cs="微软雅黑"/>
          <w:b/>
          <w:bCs/>
          <w:color w:val="auto"/>
          <w:sz w:val="24"/>
          <w:szCs w:val="24"/>
          <w:highlight w:val="none"/>
        </w:rPr>
        <w:t xml:space="preserve">附件2.残疾人福利性单位声明函</w:t>
      </w:r>
      <w:bookmarkEnd w:id="379"/>
      <w:r/>
      <w:bookmarkEnd w:id="380"/>
      <w:r/>
      <w:bookmarkEnd w:id="381"/>
      <w:r/>
      <w:bookmarkEnd w:id="382"/>
      <w:r/>
      <w:bookmarkEnd w:id="383"/>
      <w:r/>
      <w:bookmarkEnd w:id="384"/>
      <w:r/>
      <w:bookmarkEnd w:id="385"/>
      <w:r/>
      <w:bookmarkEnd w:id="386"/>
      <w:r/>
      <w:r/>
    </w:p>
    <w:p>
      <w:pPr>
        <w:rPr>
          <w:rFonts w:hint="eastAsia" w:ascii="微软雅黑" w:hAnsi="微软雅黑" w:cs="微软雅黑"/>
          <w:b/>
          <w:bCs/>
          <w:color w:val="auto"/>
          <w:sz w:val="24"/>
          <w:szCs w:val="24"/>
          <w:highlight w:val="none"/>
        </w:rPr>
      </w:pPr>
      <w:r>
        <w:rPr>
          <w:rFonts w:hint="eastAsia" w:ascii="微软雅黑" w:hAnsi="微软雅黑" w:cs="微软雅黑"/>
          <w:b/>
          <w:bCs/>
          <w:color w:val="auto"/>
          <w:sz w:val="24"/>
          <w:szCs w:val="24"/>
          <w:highlight w:val="none"/>
        </w:rPr>
        <w:t xml:space="preserve">（如不属于残疾人福利性单位，则无需提供此声明函）</w:t>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p>
      <w:pPr>
        <w:pStyle w:val="1071"/>
        <w:ind w:firstLine="420"/>
        <w:jc w:val="center"/>
        <w:spacing w:before="106" w:beforeAutospacing="0" w:after="106" w:afterAutospacing="0" w:line="30" w:lineRule="atLeast"/>
        <w:rPr>
          <w:rFonts w:hint="eastAsia" w:ascii="微软雅黑" w:hAnsi="微软雅黑" w:eastAsia="微软雅黑" w:cs="微软雅黑"/>
          <w:bCs/>
          <w:color w:val="auto"/>
          <w:sz w:val="28"/>
          <w:szCs w:val="32"/>
          <w:highlight w:val="none"/>
        </w:rPr>
      </w:pPr>
      <w:r>
        <w:rPr>
          <w:rFonts w:hint="eastAsia" w:ascii="微软雅黑" w:hAnsi="微软雅黑" w:eastAsia="微软雅黑" w:cs="微软雅黑"/>
          <w:bCs/>
          <w:color w:val="auto"/>
          <w:sz w:val="28"/>
          <w:szCs w:val="32"/>
          <w:highlight w:val="none"/>
        </w:rPr>
        <w:t xml:space="preserve">残疾人福利性单位声明函</w:t>
      </w:r>
      <w:r/>
    </w:p>
    <w:p>
      <w:pPr>
        <w:pStyle w:val="1071"/>
        <w:ind w:firstLine="420"/>
        <w:jc w:val="both"/>
        <w:spacing w:before="106" w:beforeAutospacing="0" w:after="106" w:afterAutospacing="0" w:line="360" w:lineRule="auto"/>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微软雅黑" w:hAnsi="微软雅黑" w:eastAsia="微软雅黑" w:cs="微软雅黑"/>
          <w:color w:val="auto"/>
          <w:sz w:val="21"/>
          <w:szCs w:val="21"/>
          <w:highlight w:val="none"/>
          <w:u w:val="single"/>
        </w:rPr>
        <w:t xml:space="preserve">            </w:t>
      </w:r>
      <w:r>
        <w:rPr>
          <w:rFonts w:hint="eastAsia" w:ascii="微软雅黑" w:hAnsi="微软雅黑" w:eastAsia="微软雅黑" w:cs="微软雅黑"/>
          <w:color w:val="auto"/>
          <w:sz w:val="21"/>
          <w:szCs w:val="21"/>
          <w:highlight w:val="none"/>
        </w:rPr>
        <w:t xml:space="preserve">单位的</w:t>
      </w:r>
      <w:r>
        <w:rPr>
          <w:rFonts w:hint="eastAsia" w:ascii="微软雅黑" w:hAnsi="微软雅黑" w:eastAsia="微软雅黑" w:cs="微软雅黑"/>
          <w:color w:val="auto"/>
          <w:sz w:val="21"/>
          <w:szCs w:val="21"/>
          <w:highlight w:val="none"/>
          <w:u w:val="single"/>
        </w:rPr>
        <w:t xml:space="preserve">                 </w:t>
      </w:r>
      <w:r>
        <w:rPr>
          <w:rFonts w:hint="eastAsia" w:ascii="微软雅黑" w:hAnsi="微软雅黑" w:eastAsia="微软雅黑" w:cs="微软雅黑"/>
          <w:color w:val="auto"/>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071"/>
        <w:ind w:firstLine="420"/>
        <w:jc w:val="both"/>
        <w:spacing w:before="106" w:beforeAutospacing="0" w:after="106" w:afterAutospacing="0" w:line="360" w:lineRule="auto"/>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本单位对上述声明的真实性负责。如有虚假，将依法承担相应责任。</w:t>
      </w:r>
      <w:r/>
    </w:p>
    <w:p>
      <w:pPr>
        <w:pStyle w:val="1071"/>
        <w:ind w:firstLine="420"/>
        <w:jc w:val="both"/>
        <w:spacing w:before="106" w:beforeAutospacing="0" w:after="106" w:afterAutospacing="0" w:line="3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p>
    <w:p>
      <w:pPr>
        <w:pStyle w:val="1071"/>
        <w:ind w:firstLine="420"/>
        <w:jc w:val="both"/>
        <w:spacing w:before="106" w:beforeAutospacing="0" w:after="106" w:afterAutospacing="0" w:line="3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                                                                          企业名称（盖章）：</w:t>
      </w:r>
      <w:r/>
    </w:p>
    <w:p>
      <w:pPr>
        <w:pStyle w:val="1071"/>
        <w:ind w:firstLine="420"/>
        <w:jc w:val="both"/>
        <w:spacing w:before="106" w:beforeAutospacing="0" w:after="106" w:afterAutospacing="0" w:line="30" w:lineRule="atLeas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                                                                          日期：</w:t>
      </w:r>
      <w:r/>
    </w:p>
    <w:p>
      <w:pPr>
        <w:pStyle w:val="1039"/>
        <w:spacing w:line="420" w:lineRule="exact"/>
        <w:rPr>
          <w:rFonts w:hint="eastAsia" w:ascii="微软雅黑" w:hAnsi="微软雅黑" w:eastAsia="微软雅黑" w:cs="微软雅黑"/>
          <w:b/>
          <w:color w:val="auto"/>
          <w:szCs w:val="22"/>
          <w:highlight w:val="none"/>
        </w:rPr>
      </w:pPr>
      <w:r>
        <w:rPr>
          <w:rFonts w:hint="eastAsia" w:ascii="微软雅黑" w:hAnsi="微软雅黑" w:eastAsia="微软雅黑" w:cs="微软雅黑"/>
          <w:b/>
          <w:bCs/>
          <w:color w:val="auto"/>
          <w:highlight w:val="none"/>
        </w:rPr>
        <w:br w:type="page" w:clear="all"/>
      </w:r>
      <w:bookmarkStart w:id="387" w:name="_Toc14568"/>
      <w:r/>
      <w:bookmarkStart w:id="388" w:name="_Toc10769"/>
      <w:r/>
      <w:bookmarkStart w:id="389" w:name="_Toc30785"/>
      <w:r/>
      <w:bookmarkStart w:id="390" w:name="_Toc30762"/>
      <w:r>
        <w:rPr>
          <w:rFonts w:hint="eastAsia" w:ascii="微软雅黑" w:hAnsi="微软雅黑" w:eastAsia="微软雅黑" w:cs="微软雅黑"/>
          <w:b/>
          <w:color w:val="auto"/>
          <w:sz w:val="24"/>
          <w:szCs w:val="24"/>
          <w:highlight w:val="none"/>
        </w:rPr>
        <w:t xml:space="preserve">附件3.关于符合本国产品标准的声明函</w:t>
      </w:r>
      <w:bookmarkEnd w:id="387"/>
      <w:r/>
      <w:bookmarkEnd w:id="388"/>
      <w:r/>
      <w:bookmarkEnd w:id="389"/>
      <w:r/>
      <w:bookmarkEnd w:id="390"/>
      <w:r/>
      <w:r/>
    </w:p>
    <w:p>
      <w:pPr>
        <w:jc w:val="center"/>
        <w:spacing w:line="420" w:lineRule="exact"/>
        <w:rPr>
          <w:rFonts w:hint="eastAsia" w:ascii="微软雅黑" w:hAnsi="微软雅黑" w:cs="微软雅黑"/>
          <w:b/>
          <w:bCs/>
          <w:color w:val="auto"/>
          <w:sz w:val="22"/>
          <w:highlight w:val="none"/>
        </w:rPr>
      </w:pPr>
      <w:r>
        <w:rPr>
          <w:rFonts w:hint="eastAsia" w:ascii="微软雅黑" w:hAnsi="微软雅黑" w:cs="微软雅黑"/>
          <w:b/>
          <w:bCs/>
          <w:color w:val="auto"/>
          <w:sz w:val="22"/>
          <w:highlight w:val="none"/>
        </w:rPr>
        <w:t xml:space="preserve">关于符合本国产品标准的声明函</w:t>
      </w:r>
      <w:r/>
    </w:p>
    <w:p>
      <w:pPr>
        <w:pStyle w:val="1071"/>
        <w:ind w:firstLine="420"/>
        <w:spacing w:before="0" w:beforeAutospacing="0" w:after="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71"/>
        <w:ind w:firstLine="420"/>
        <w:spacing w:before="30" w:beforeAutospacing="0" w:after="3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3438525</wp:posOffset>
                </wp:positionH>
                <wp:positionV relativeFrom="paragraph">
                  <wp:posOffset>615315</wp:posOffset>
                </wp:positionV>
                <wp:extent cx="816610" cy="147320"/>
                <wp:effectExtent l="635" t="4445" r="1905" b="19685"/>
                <wp:wrapNone/>
                <wp:docPr id="13" name="自选图形 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270.8pt;mso-position-horizontal:absolute;mso-position-vertical-relative:text;margin-top:48.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2299970</wp:posOffset>
                </wp:positionH>
                <wp:positionV relativeFrom="paragraph">
                  <wp:posOffset>625475</wp:posOffset>
                </wp:positionV>
                <wp:extent cx="876300" cy="120015"/>
                <wp:effectExtent l="635" t="4445" r="18415" b="8890"/>
                <wp:wrapNone/>
                <wp:docPr id="14" name="自选图形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181.1pt;mso-position-horizontal:absolute;mso-position-vertical-relative:text;margin-top:49.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181610</wp:posOffset>
                </wp:positionH>
                <wp:positionV relativeFrom="paragraph">
                  <wp:posOffset>606425</wp:posOffset>
                </wp:positionV>
                <wp:extent cx="565785" cy="130810"/>
                <wp:effectExtent l="1270" t="4445" r="4445" b="17145"/>
                <wp:wrapNone/>
                <wp:docPr id="15" name="自选图形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14.3pt;mso-position-horizontal:absolute;mso-position-vertical-relative:text;margin-top:4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4119245</wp:posOffset>
                </wp:positionH>
                <wp:positionV relativeFrom="paragraph">
                  <wp:posOffset>365125</wp:posOffset>
                </wp:positionV>
                <wp:extent cx="816610" cy="103505"/>
                <wp:effectExtent l="635" t="4445" r="1905" b="6350"/>
                <wp:wrapNone/>
                <wp:docPr id="16" name="自选图形 1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9504;o:allowoverlap:true;o:allowincell:true;mso-position-horizontal-relative:text;margin-left:324.3pt;mso-position-horizontal:absolute;mso-position-vertical-relative:text;margin-top:28.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2955290</wp:posOffset>
                </wp:positionH>
                <wp:positionV relativeFrom="paragraph">
                  <wp:posOffset>395605</wp:posOffset>
                </wp:positionV>
                <wp:extent cx="816610" cy="76200"/>
                <wp:effectExtent l="635" t="4445" r="1905" b="14604"/>
                <wp:wrapNone/>
                <wp:docPr id="17" name="自选图形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8480;o:allowoverlap:true;o:allowincell:true;mso-position-horizontal-relative:text;margin-left:232.7pt;mso-position-horizontal:absolute;mso-position-vertical-relative:text;margin-top:31.1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29210</wp:posOffset>
                </wp:positionH>
                <wp:positionV relativeFrom="paragraph">
                  <wp:posOffset>384175</wp:posOffset>
                </wp:positionV>
                <wp:extent cx="364490" cy="97790"/>
                <wp:effectExtent l="1270" t="4445" r="15240" b="12065"/>
                <wp:wrapNone/>
                <wp:docPr id="18" name="自选图形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2576;o:allowoverlap:true;o:allowincell:true;mso-position-horizontal-relative:text;margin-left:2.3pt;mso-position-horizontal:absolute;mso-position-vertical-relative:text;margin-top:30.2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4595495</wp:posOffset>
                </wp:positionH>
                <wp:positionV relativeFrom="paragraph">
                  <wp:posOffset>120015</wp:posOffset>
                </wp:positionV>
                <wp:extent cx="577215" cy="92075"/>
                <wp:effectExtent l="635" t="4445" r="12700" b="17780"/>
                <wp:wrapNone/>
                <wp:docPr id="19" name="自选图形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1552;o:allowoverlap:true;o:allowincell:true;mso-position-horizontal-relative:text;margin-left:361.8pt;mso-position-horizontal:absolute;mso-position-vertical-relative:text;margin-top:9.4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微软雅黑" w:hAnsi="微软雅黑" w:eastAsia="微软雅黑" w:cs="微软雅黑"/>
          <w:color w:val="auto"/>
          <w:highlight w:val="none"/>
          <w:shd w:val="clear" w:color="auto" w:fill="ffffff"/>
        </w:rPr>
        <w:t xml:space="preserve">1.</w:t>
      </w:r>
      <w:r>
        <w:rPr>
          <w:rStyle w:val="1077"/>
          <w:rFonts w:hint="eastAsia" w:ascii="微软雅黑" w:hAnsi="微软雅黑" w:eastAsia="微软雅黑" w:cs="微软雅黑"/>
          <w:i w:val="0"/>
          <w:color w:val="auto"/>
          <w:highlight w:val="none"/>
          <w:u w:val="single"/>
          <w:shd w:val="clear" w:color="auto" w:fill="ffffff"/>
        </w:rPr>
        <w:t xml:space="preserve">（产品名称1）</w:t>
      </w:r>
      <w:r>
        <w:rPr>
          <w:rStyle w:val="1077"/>
          <w:rFonts w:hint="eastAsia" w:ascii="微软雅黑" w:hAnsi="微软雅黑" w:eastAsia="微软雅黑" w:cs="微软雅黑"/>
          <w:i w:val="0"/>
          <w:color w:val="auto"/>
          <w:highlight w:val="none"/>
          <w:shd w:val="clear" w:color="auto" w:fill="ffffff"/>
          <w:vertAlign w:val="superscript"/>
        </w:rPr>
        <w:t xml:space="preserve">1</w:t>
      </w:r>
      <w:r>
        <w:rPr>
          <w:rFonts w:hint="eastAsia" w:ascii="微软雅黑" w:hAnsi="微软雅黑" w:eastAsia="微软雅黑" w:cs="微软雅黑"/>
          <w:color w:val="auto"/>
          <w:highlight w:val="none"/>
          <w:shd w:val="clear" w:color="auto" w:fill="ffffff"/>
        </w:rPr>
        <w:t xml:space="preserve">，生产厂为</w:t>
      </w:r>
      <w:r>
        <w:rPr>
          <w:rStyle w:val="1077"/>
          <w:rFonts w:hint="eastAsia" w:ascii="微软雅黑" w:hAnsi="微软雅黑" w:eastAsia="微软雅黑" w:cs="微软雅黑"/>
          <w:i w:val="0"/>
          <w:color w:val="auto"/>
          <w:highlight w:val="none"/>
          <w:u w:val="single"/>
          <w:shd w:val="clear" w:color="auto" w:fill="ffffff"/>
        </w:rPr>
        <w:t xml:space="preserve">（厂名）</w:t>
      </w:r>
      <w:r>
        <w:rPr>
          <w:rStyle w:val="1077"/>
          <w:rFonts w:hint="eastAsia" w:ascii="微软雅黑" w:hAnsi="微软雅黑" w:eastAsia="微软雅黑" w:cs="微软雅黑"/>
          <w:i w:val="0"/>
          <w:color w:val="auto"/>
          <w:highlight w:val="none"/>
          <w:shd w:val="clear" w:color="auto" w:fill="ffffff"/>
          <w:vertAlign w:val="superscript"/>
        </w:rPr>
        <w:t xml:space="preserve">2</w:t>
      </w:r>
      <w:r>
        <w:rPr>
          <w:rFonts w:hint="eastAsia" w:ascii="微软雅黑" w:hAnsi="微软雅黑" w:eastAsia="微软雅黑" w:cs="微软雅黑"/>
          <w:color w:val="auto"/>
          <w:highlight w:val="none"/>
          <w:shd w:val="clear" w:color="auto" w:fill="ffffff"/>
        </w:rPr>
        <w:t xml:space="preserve">，厂址为</w:t>
      </w:r>
      <w:r>
        <w:rPr>
          <w:rStyle w:val="1077"/>
          <w:rFonts w:hint="eastAsia" w:ascii="微软雅黑" w:hAnsi="微软雅黑" w:eastAsia="微软雅黑" w:cs="微软雅黑"/>
          <w:i w:val="0"/>
          <w:color w:val="auto"/>
          <w:highlight w:val="none"/>
          <w:u w:val="single"/>
          <w:shd w:val="clear" w:color="auto" w:fill="ffffff"/>
        </w:rPr>
        <w:t xml:space="preserve">（生产厂址）</w:t>
      </w:r>
      <w:r>
        <w:rPr>
          <w:rFonts w:hint="eastAsia" w:ascii="微软雅黑" w:hAnsi="微软雅黑" w:eastAsia="微软雅黑" w:cs="微软雅黑"/>
          <w:color w:val="auto"/>
          <w:highlight w:val="none"/>
          <w:shd w:val="clear" w:color="auto" w:fill="ffffff"/>
        </w:rPr>
        <w:t xml:space="preserve">。</w:t>
      </w:r>
      <w:r>
        <w:rPr>
          <w:rFonts w:hint="eastAsia" w:ascii="微软雅黑" w:hAnsi="微软雅黑" w:eastAsia="微软雅黑" w:cs="微软雅黑"/>
          <w:color w:val="auto"/>
          <w:highlight w:val="none"/>
          <w:u w:val="single"/>
          <w:shd w:val="clear" w:color="auto" w:fill="ffffff"/>
        </w:rPr>
        <w:t xml:space="preserve"> </w:t>
      </w:r>
      <w:r>
        <w:rPr>
          <w:rStyle w:val="1077"/>
          <w:rFonts w:hint="eastAsia" w:ascii="微软雅黑" w:hAnsi="微软雅黑" w:eastAsia="微软雅黑" w:cs="微软雅黑"/>
          <w:i w:val="0"/>
          <w:color w:val="auto"/>
          <w:highlight w:val="none"/>
          <w:u w:val="single"/>
          <w:shd w:val="clear" w:color="auto" w:fill="ffffff"/>
        </w:rPr>
        <w:t xml:space="preserve">（产品名称1） </w:t>
      </w:r>
      <w:r>
        <w:rPr>
          <w:rFonts w:hint="eastAsia" w:ascii="微软雅黑" w:hAnsi="微软雅黑" w:eastAsia="微软雅黑" w:cs="微软雅黑"/>
          <w:color w:val="auto"/>
          <w:highlight w:val="none"/>
          <w:shd w:val="clear" w:color="auto" w:fill="ffffff"/>
        </w:rPr>
        <w:t xml:space="preserve">的中国境内生产的组件成本占比≥</w:t>
      </w:r>
      <w:r>
        <w:rPr>
          <w:rStyle w:val="1077"/>
          <w:rFonts w:hint="eastAsia" w:ascii="微软雅黑" w:hAnsi="微软雅黑" w:eastAsia="微软雅黑" w:cs="微软雅黑"/>
          <w:i w:val="0"/>
          <w:color w:val="auto"/>
          <w:highlight w:val="none"/>
          <w:u w:val="single"/>
          <w:shd w:val="clear" w:color="auto" w:fill="ffffff"/>
        </w:rPr>
        <w:t xml:space="preserve">（规定比例）</w:t>
      </w:r>
      <w:r>
        <w:rPr>
          <w:rStyle w:val="1077"/>
          <w:rFonts w:hint="eastAsia" w:ascii="微软雅黑" w:hAnsi="微软雅黑" w:eastAsia="微软雅黑" w:cs="微软雅黑"/>
          <w:i w:val="0"/>
          <w:color w:val="auto"/>
          <w:highlight w:val="none"/>
          <w:shd w:val="clear" w:color="auto" w:fill="ffffff"/>
          <w:vertAlign w:val="superscript"/>
        </w:rPr>
        <w:t xml:space="preserve">3</w:t>
      </w:r>
      <w:r>
        <w:rPr>
          <w:rFonts w:hint="eastAsia" w:ascii="微软雅黑" w:hAnsi="微软雅黑" w:eastAsia="微软雅黑" w:cs="微软雅黑"/>
          <w:color w:val="auto"/>
          <w:highlight w:val="none"/>
          <w:shd w:val="clear" w:color="auto" w:fill="ffffff"/>
        </w:rPr>
        <w:t xml:space="preserve">。</w:t>
      </w:r>
      <w:r>
        <w:rPr>
          <w:rStyle w:val="1077"/>
          <w:rFonts w:hint="eastAsia" w:ascii="微软雅黑" w:hAnsi="微软雅黑" w:eastAsia="微软雅黑" w:cs="微软雅黑"/>
          <w:i w:val="0"/>
          <w:color w:val="auto"/>
          <w:highlight w:val="none"/>
          <w:u w:val="single"/>
          <w:shd w:val="clear" w:color="auto" w:fill="ffffff"/>
        </w:rPr>
        <w:t xml:space="preserve">（产品名称1）</w:t>
      </w:r>
      <w:r>
        <w:rPr>
          <w:rFonts w:hint="eastAsia" w:ascii="微软雅黑" w:hAnsi="微软雅黑" w:eastAsia="微软雅黑" w:cs="微软雅黑"/>
          <w:color w:val="auto"/>
          <w:highlight w:val="none"/>
          <w:shd w:val="clear" w:color="auto" w:fill="ffffff"/>
        </w:rPr>
        <w:t xml:space="preserve">的</w:t>
      </w:r>
      <w:r>
        <w:rPr>
          <w:rStyle w:val="1077"/>
          <w:rFonts w:hint="eastAsia" w:ascii="微软雅黑" w:hAnsi="微软雅黑" w:eastAsia="微软雅黑" w:cs="微软雅黑"/>
          <w:i w:val="0"/>
          <w:color w:val="auto"/>
          <w:highlight w:val="none"/>
          <w:u w:val="single"/>
          <w:shd w:val="clear" w:color="auto" w:fill="ffffff"/>
        </w:rPr>
        <w:t xml:space="preserve">（关键组件）</w:t>
      </w:r>
      <w:r>
        <w:rPr>
          <w:rStyle w:val="1077"/>
          <w:rFonts w:hint="eastAsia" w:ascii="微软雅黑" w:hAnsi="微软雅黑" w:eastAsia="微软雅黑" w:cs="微软雅黑"/>
          <w:i w:val="0"/>
          <w:color w:val="auto"/>
          <w:highlight w:val="none"/>
          <w:shd w:val="clear" w:color="auto" w:fill="ffffff"/>
          <w:vertAlign w:val="superscript"/>
        </w:rPr>
        <w:t xml:space="preserve">4</w:t>
      </w:r>
      <w:r>
        <w:rPr>
          <w:rFonts w:hint="eastAsia" w:ascii="微软雅黑" w:hAnsi="微软雅黑" w:eastAsia="微软雅黑" w:cs="微软雅黑"/>
          <w:color w:val="auto"/>
          <w:highlight w:val="none"/>
          <w:shd w:val="clear" w:color="auto" w:fill="ffffff"/>
        </w:rPr>
        <w:t xml:space="preserve">在中国境内生产。</w:t>
      </w:r>
      <w:r>
        <w:rPr>
          <w:rStyle w:val="1077"/>
          <w:rFonts w:hint="eastAsia" w:ascii="微软雅黑" w:hAnsi="微软雅黑" w:eastAsia="微软雅黑" w:cs="微软雅黑"/>
          <w:i w:val="0"/>
          <w:color w:val="auto"/>
          <w:highlight w:val="none"/>
          <w:u w:val="single"/>
          <w:shd w:val="clear" w:color="auto" w:fill="ffffff"/>
        </w:rPr>
        <w:t xml:space="preserve">（产品名称1）</w:t>
      </w:r>
      <w:r>
        <w:rPr>
          <w:rFonts w:hint="eastAsia" w:ascii="微软雅黑" w:hAnsi="微软雅黑" w:eastAsia="微软雅黑" w:cs="微软雅黑"/>
          <w:color w:val="auto"/>
          <w:highlight w:val="none"/>
          <w:shd w:val="clear" w:color="auto" w:fill="ffffff"/>
        </w:rPr>
        <w:t xml:space="preserve">的</w:t>
      </w:r>
      <w:r>
        <w:rPr>
          <w:rStyle w:val="1077"/>
          <w:rFonts w:hint="eastAsia" w:ascii="微软雅黑" w:hAnsi="微软雅黑" w:eastAsia="微软雅黑" w:cs="微软雅黑"/>
          <w:i w:val="0"/>
          <w:color w:val="auto"/>
          <w:highlight w:val="none"/>
          <w:u w:val="single"/>
          <w:shd w:val="clear" w:color="auto" w:fill="ffffff"/>
        </w:rPr>
        <w:t xml:space="preserve">（关键工序）</w:t>
      </w:r>
      <w:r>
        <w:rPr>
          <w:rStyle w:val="1077"/>
          <w:rFonts w:hint="eastAsia" w:ascii="微软雅黑" w:hAnsi="微软雅黑" w:eastAsia="微软雅黑" w:cs="微软雅黑"/>
          <w:i w:val="0"/>
          <w:color w:val="auto"/>
          <w:highlight w:val="none"/>
          <w:shd w:val="clear" w:color="auto" w:fill="ffffff"/>
          <w:vertAlign w:val="superscript"/>
        </w:rPr>
        <w:t xml:space="preserve">5</w:t>
      </w:r>
      <w:r>
        <w:rPr>
          <w:rFonts w:hint="eastAsia" w:ascii="微软雅黑" w:hAnsi="微软雅黑" w:eastAsia="微软雅黑" w:cs="微软雅黑"/>
          <w:color w:val="auto"/>
          <w:highlight w:val="none"/>
          <w:shd w:val="clear" w:color="auto" w:fill="ffffff"/>
        </w:rPr>
        <w:t xml:space="preserve">在中国境内完成。</w:t>
      </w:r>
      <w:r/>
    </w:p>
    <w:p>
      <w:pPr>
        <w:pStyle w:val="1071"/>
        <w:ind w:firstLine="420"/>
        <w:spacing w:before="30" w:beforeAutospacing="0" w:after="3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rPr>
        <w:t xml:space="preserve">……</w:t>
      </w:r>
      <w:r/>
    </w:p>
    <w:p>
      <w:pPr>
        <w:pStyle w:val="1071"/>
        <w:ind w:firstLine="420"/>
        <w:spacing w:before="30" w:beforeAutospacing="0" w:after="3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rPr>
        <w:t xml:space="preserve">本公司（单位）对上述声明内容的真实性负责。如有虚假，愿承担相应法律责任。</w:t>
      </w:r>
      <w:r/>
    </w:p>
    <w:p>
      <w:pPr>
        <w:pStyle w:val="1071"/>
        <w:spacing w:before="30" w:beforeAutospacing="0" w:after="3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rPr>
      </w:r>
      <w:r/>
    </w:p>
    <w:p>
      <w:pPr>
        <w:pStyle w:val="1071"/>
        <w:ind w:right="480" w:firstLine="3720"/>
        <w:spacing w:before="30" w:beforeAutospacing="0" w:after="3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rPr>
        <w:t xml:space="preserve">公司（单位）名称（盖章）：　        </w:t>
      </w:r>
      <w:r/>
    </w:p>
    <w:p>
      <w:pPr>
        <w:pStyle w:val="1071"/>
        <w:jc w:val="center"/>
        <w:spacing w:before="30" w:beforeAutospacing="0" w:after="3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rPr>
        <w:t xml:space="preserve">                                日期：　   年　  月　  日         </w:t>
      </w:r>
      <w:r/>
    </w:p>
    <w:p>
      <w:pPr>
        <w:pStyle w:val="1071"/>
        <w:spacing w:before="30" w:beforeAutospacing="0" w:after="30" w:afterAutospacing="0" w:line="0" w:lineRule="atLeast"/>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rPr>
        <w:t xml:space="preserve">__________________</w:t>
      </w:r>
      <w:r/>
    </w:p>
    <w:p>
      <w:pPr>
        <w:pStyle w:val="1071"/>
        <w:spacing w:before="30" w:beforeAutospacing="0" w:after="30" w:afterAutospacing="0" w:line="0" w:lineRule="atLeast"/>
        <w:rPr>
          <w:rFonts w:hint="eastAsia" w:ascii="微软雅黑" w:hAnsi="微软雅黑" w:eastAsia="微软雅黑" w:cs="微软雅黑"/>
          <w:color w:val="auto"/>
          <w:sz w:val="22"/>
          <w:highlight w:val="none"/>
        </w:rPr>
      </w:pPr>
      <w:r>
        <w:rPr>
          <w:rFonts w:hint="eastAsia" w:ascii="微软雅黑" w:hAnsi="微软雅黑" w:eastAsia="微软雅黑" w:cs="微软雅黑"/>
          <w:color w:val="auto"/>
          <w:sz w:val="22"/>
          <w:highlight w:val="none"/>
          <w:shd w:val="clear" w:color="auto" w:fill="ffffff"/>
        </w:rPr>
        <w:t xml:space="preserve">1.产品如有型号，请在“产品名称”栏一并填写。</w:t>
      </w:r>
      <w:r/>
    </w:p>
    <w:p>
      <w:pPr>
        <w:pStyle w:val="1071"/>
        <w:spacing w:before="30" w:beforeAutospacing="0" w:after="30" w:afterAutospacing="0" w:line="0" w:lineRule="atLeast"/>
        <w:rPr>
          <w:rFonts w:hint="eastAsia" w:ascii="微软雅黑" w:hAnsi="微软雅黑" w:eastAsia="微软雅黑" w:cs="微软雅黑"/>
          <w:color w:val="auto"/>
          <w:sz w:val="22"/>
          <w:highlight w:val="none"/>
        </w:rPr>
      </w:pPr>
      <w:r>
        <w:rPr>
          <w:rFonts w:hint="eastAsia" w:ascii="微软雅黑" w:hAnsi="微软雅黑" w:eastAsia="微软雅黑" w:cs="微软雅黑"/>
          <w:color w:val="auto"/>
          <w:sz w:val="22"/>
          <w:highlight w:val="none"/>
          <w:shd w:val="clear" w:color="auto" w:fill="ffffff"/>
        </w:rPr>
        <w:t xml:space="preserve">2.生产厂名与厂址应与生产厂营业执照载明的相关信息保持一致。</w:t>
      </w:r>
      <w:r/>
    </w:p>
    <w:p>
      <w:pPr>
        <w:pStyle w:val="1071"/>
        <w:spacing w:before="30" w:beforeAutospacing="0" w:after="30" w:afterAutospacing="0" w:line="0" w:lineRule="atLeast"/>
        <w:rPr>
          <w:rFonts w:hint="eastAsia" w:ascii="微软雅黑" w:hAnsi="微软雅黑" w:eastAsia="微软雅黑" w:cs="微软雅黑"/>
          <w:color w:val="auto"/>
          <w:sz w:val="22"/>
          <w:highlight w:val="none"/>
        </w:rPr>
      </w:pPr>
      <w:r>
        <w:rPr>
          <w:rFonts w:hint="eastAsia" w:ascii="微软雅黑" w:hAnsi="微软雅黑" w:eastAsia="微软雅黑" w:cs="微软雅黑"/>
          <w:color w:val="auto"/>
          <w:sz w:val="22"/>
          <w:highlight w:val="none"/>
          <w:shd w:val="clear" w:color="auto" w:fill="ffffff"/>
        </w:rPr>
        <w:t xml:space="preserve">3.该产品的中国境内生产的组件成本占比相关要求实施前，“规定比例”栏可不填，下同。</w:t>
      </w:r>
      <w:r/>
    </w:p>
    <w:p>
      <w:pPr>
        <w:pStyle w:val="1071"/>
        <w:spacing w:before="30" w:beforeAutospacing="0" w:after="30" w:afterAutospacing="0" w:line="0" w:lineRule="atLeast"/>
        <w:rPr>
          <w:rFonts w:hint="eastAsia" w:ascii="微软雅黑" w:hAnsi="微软雅黑" w:eastAsia="微软雅黑" w:cs="微软雅黑"/>
          <w:color w:val="auto"/>
          <w:sz w:val="22"/>
          <w:highlight w:val="none"/>
        </w:rPr>
      </w:pPr>
      <w:r>
        <w:rPr>
          <w:rFonts w:hint="eastAsia" w:ascii="微软雅黑" w:hAnsi="微软雅黑" w:eastAsia="微软雅黑" w:cs="微软雅黑"/>
          <w:color w:val="auto"/>
          <w:sz w:val="22"/>
          <w:highlight w:val="none"/>
          <w:shd w:val="clear" w:color="auto" w:fill="ffffff"/>
        </w:rPr>
        <w:t xml:space="preserve">4.该产品的关键组件要求实施前，“关键组件”栏可不填，下同。</w:t>
      </w:r>
      <w:r/>
    </w:p>
    <w:p>
      <w:pPr>
        <w:pStyle w:val="1071"/>
        <w:spacing w:before="30" w:beforeAutospacing="0" w:after="30" w:afterAutospacing="0" w:line="0" w:lineRule="atLeast"/>
        <w:rPr>
          <w:rFonts w:hint="eastAsia" w:ascii="微软雅黑" w:hAnsi="微软雅黑" w:eastAsia="微软雅黑" w:cs="微软雅黑"/>
          <w:color w:val="auto"/>
          <w:sz w:val="22"/>
          <w:highlight w:val="none"/>
          <w:shd w:val="clear" w:color="auto" w:fill="ffffff"/>
        </w:rPr>
      </w:pPr>
      <w:r>
        <w:rPr>
          <w:rFonts w:hint="eastAsia" w:ascii="微软雅黑" w:hAnsi="微软雅黑" w:eastAsia="微软雅黑" w:cs="微软雅黑"/>
          <w:color w:val="auto"/>
          <w:sz w:val="22"/>
          <w:highlight w:val="none"/>
          <w:shd w:val="clear" w:color="auto" w:fill="ffffff"/>
        </w:rPr>
        <w:t xml:space="preserve">5.该产品的关键工序要求实施前，“关键工序”栏可不填，下同。</w:t>
      </w:r>
      <w:r/>
    </w:p>
    <w:p>
      <w:pPr>
        <w:pStyle w:val="1071"/>
        <w:spacing w:before="30" w:beforeAutospacing="0" w:after="30" w:afterAutospacing="0" w:line="0" w:lineRule="atLeast"/>
        <w:rPr>
          <w:rFonts w:hint="eastAsia" w:ascii="微软雅黑" w:hAnsi="微软雅黑" w:eastAsia="微软雅黑" w:cs="微软雅黑"/>
          <w:color w:val="auto"/>
          <w:sz w:val="22"/>
          <w:highlight w:val="none"/>
          <w:shd w:val="clear" w:color="auto" w:fill="ffffff"/>
        </w:rPr>
      </w:pPr>
      <w:r>
        <w:rPr>
          <w:rFonts w:hint="eastAsia" w:ascii="微软雅黑" w:hAnsi="微软雅黑" w:eastAsia="微软雅黑" w:cs="微软雅黑"/>
          <w:color w:val="auto"/>
          <w:sz w:val="22"/>
          <w:highlight w:val="none"/>
          <w:shd w:val="clear" w:color="auto" w:fill="ffffff"/>
        </w:rPr>
        <w:t xml:space="preserve">6.用斜线划除的地方无需填写。</w:t>
      </w:r>
      <w:r/>
    </w:p>
    <w:p>
      <w:pPr>
        <w:pStyle w:val="1071"/>
        <w:ind w:firstLine="420"/>
        <w:jc w:val="both"/>
        <w:spacing w:before="106" w:beforeAutospacing="0" w:after="106" w:afterAutospacing="0" w:line="420" w:lineRule="exact"/>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r>
      <w:r/>
    </w:p>
    <w:p>
      <w:pPr>
        <w:rPr>
          <w:rFonts w:hint="eastAsia" w:ascii="微软雅黑" w:hAnsi="微软雅黑" w:cs="微软雅黑"/>
          <w:color w:val="auto"/>
          <w:highlight w:val="none"/>
        </w:rPr>
      </w:pPr>
      <w:r>
        <w:rPr>
          <w:rFonts w:hint="eastAsia" w:ascii="微软雅黑" w:hAnsi="微软雅黑" w:cs="微软雅黑"/>
          <w:color w:val="auto"/>
          <w:highlight w:val="none"/>
        </w:rPr>
      </w:r>
      <w:r/>
    </w:p>
    <w:sectPr>
      <w:headerReference w:type="default" r:id="rId13"/>
      <w:footerReference w:type="default" r:id="rId18"/>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华文细黑">
    <w:panose1 w:val="02010600040101010101"/>
  </w:font>
  <w:font w:name="Cambria">
    <w:panose1 w:val="02040503050406030204"/>
  </w:font>
  <w:font w:name="楷体_GB2312">
    <w:panose1 w:val="02010609060101010101"/>
  </w:font>
  <w:font w:name="Courier New">
    <w:panose1 w:val="02070309020205020404"/>
  </w:font>
  <w:font w:name="黑体">
    <w:panose1 w:val="02010609060101010101"/>
  </w:font>
  <w:font w:name="宋体_GB2312">
    <w:panose1 w:val="0201060003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3"/>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3"/>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3"/>
                            <w:ind w:firstLine="360"/>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3"/>
                      <w:ind w:firstLine="360"/>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p>
    <w:pPr>
      <w:pStyle w:val="1303"/>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1"/>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vert="horz" wrap="none" lIns="0" tIns="0" rIns="0" bIns="0" anchor="t" anchorCtr="0">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61"/>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857885" cy="147955"/>
              <wp:effectExtent l="0" t="0" r="0" b="0"/>
              <wp:wrapNone/>
              <wp:docPr id="10" name="文本框 7"/>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a:noFill/>
                      </a:ln>
                    </wps:spPr>
                    <wps:txbx>
                      <w:txbxContent>
                        <w:p>
                          <w:pPr>
                            <w:pStyle w:val="1303"/>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9" o:spid="_x0000_s9" o:spt="202" type="#_x0000_t202" style="position:absolute;z-index:251666432;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isibility:visible;" filled="f" stroked="f">
              <v:textbox inset="0,0,0,0">
                <w:txbxContent>
                  <w:p>
                    <w:pPr>
                      <w:pStyle w:val="1303"/>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r/>
                    <w:r/>
                  </w:p>
                </w:txbxContent>
              </v:textbox>
            </v:shape>
          </w:pict>
        </mc:Fallback>
      </mc:AlternateContent>
    </w:r>
    <w:r/>
  </w:p>
  <w:p>
    <w:pPr>
      <w:pStyle w:val="13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eastAsia="宋体" w:cs="微软雅黑"/>
        <w:sz w:val="22"/>
        <w:szCs w:val="24"/>
        <w:u w:val="single"/>
        <w:lang w:eastAsia="zh-CN"/>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-37465</wp:posOffset>
              </wp:positionH>
              <wp:positionV relativeFrom="paragraph">
                <wp:posOffset>66675</wp:posOffset>
              </wp:positionV>
              <wp:extent cx="815340" cy="227330"/>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2.9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hint="eastAsia" w:ascii="微软雅黑" w:hAnsi="微软雅黑" w:eastAsia="宋体" w:cs="微软雅黑"/>
        <w:u w:val="single"/>
        <w:lang w:eastAsia="zh-CN"/>
      </w:rPr>
      <w:t xml:space="preserve">JSZC-320000-JSHC-G2026-0030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eastAsia="宋体"/>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0</wp:posOffset>
              </wp:positionH>
              <wp:positionV relativeFrom="paragraph">
                <wp:posOffset>0</wp:posOffset>
              </wp:positionV>
              <wp:extent cx="1379220" cy="38481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37922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0.0pt;mso-position-vertical:absolute;width:108.6pt;height:30.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eastAsia="微软雅黑" w:cs="微软雅黑"/>
        <w:sz w:val="22"/>
        <w:szCs w:val="24"/>
        <w:u w:val="single"/>
        <w:lang w:eastAsia="zh-CN"/>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3"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9504;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lang w:eastAsia="zh-CN"/>
      </w:rPr>
      <w:t xml:space="preserve">JSHC-2026070611B1</w:t>
    </w:r>
    <w:r/>
  </w:p>
  <w:p>
    <w:pPr>
      <w:pStyle w:val="1305"/>
      <w:jc w:val="both"/>
      <w:rPr>
        <w:rFonts w:hint="eastAsia" w:ascii="仿宋" w:hAnsi="仿宋" w:eastAsia="仿宋" w:cs="仿宋"/>
      </w:rPr>
      <w:pBdr>
        <w:bottom w:val="none" w:color="auto" w:sz="0" w:space="1"/>
      </w:pBdr>
    </w:pPr>
    <w:r>
      <w:rPr>
        <w:rFonts w:hint="eastAsia" w:ascii="仿宋" w:hAnsi="仿宋" w:eastAsia="仿宋" w:cs="仿宋"/>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eastAsia="微软雅黑"/>
        <w:lang w:eastAsia="zh-CN"/>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-55245</wp:posOffset>
              </wp:positionH>
              <wp:positionV relativeFrom="paragraph">
                <wp:posOffset>79375</wp:posOffset>
              </wp:positionV>
              <wp:extent cx="815340" cy="227330"/>
              <wp:effectExtent l="0" t="0" r="3810" b="1270"/>
              <wp:wrapNone/>
              <wp:docPr id="4" name="图片 30"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0"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4.3pt;mso-position-horizontal:absolute;mso-position-vertical-relative:text;margin-top:6.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lang w:eastAsia="zh-CN"/>
      </w:rPr>
      <w:t xml:space="preserve">JSHC-2026070611B1</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hint="eastAsia" w:ascii="微软雅黑" w:hAnsi="微软雅黑" w:eastAsia="微软雅黑" w:cs="微软雅黑"/>
        <w:sz w:val="22"/>
        <w:szCs w:val="24"/>
        <w:u w:val="single"/>
        <w:lang w:eastAsia="zh-CN"/>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-38100</wp:posOffset>
              </wp:positionH>
              <wp:positionV relativeFrom="paragraph">
                <wp:posOffset>66675</wp:posOffset>
              </wp:positionV>
              <wp:extent cx="815340" cy="227330"/>
              <wp:effectExtent l="0" t="0" r="3810" b="1270"/>
              <wp:wrapNone/>
              <wp:docPr id="5"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图片1"/>
                      <pic:cNvPicPr>
                        <a:picLocks noChangeAspect="1"/>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0528;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lang w:eastAsia="zh-CN"/>
      </w:rPr>
      <w:t xml:space="preserve">JSHC-2026070611B1</w:t>
    </w:r>
    <w:r/>
  </w:p>
  <w:p>
    <w:pPr>
      <w:pStyle w:val="1305"/>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pStyle w:val="1455"/>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3">
    <w:multiLevelType w:val="hybridMultilevel"/>
    <w:lvl w:ilvl="0">
      <w:start w:val="1"/>
      <w:numFmt w:val="decimal"/>
      <w:pStyle w:val="1422"/>
      <w:isLgl w:val="false"/>
      <w:suff w:val="tab"/>
      <w:lvlText w:val="%1注："/>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09"/>
      <w:isLgl w:val="false"/>
      <w:suff w:val="tab"/>
      <w:lvlText w:val="%1."/>
      <w:lvlJc w:val="left"/>
      <w:pPr>
        <w:tabs>
          <w:tab w:val="left" w:pos="360" w:leader="none"/>
        </w:tabs>
      </w:pPr>
      <w:rPr>
        <w:rFonts w:hint="eastAsia"/>
      </w:rPr>
    </w:lvl>
    <w:lvl w:ilvl="1">
      <w:start w:val="1"/>
      <w:numFmt w:val="decimal"/>
      <w:pStyle w:val="1414"/>
      <w:isLgl w:val="false"/>
      <w:suff w:val="tab"/>
      <w:lvlText w:val="%1.%2"/>
      <w:lvlJc w:val="left"/>
      <w:pPr>
        <w:tabs>
          <w:tab w:val="left" w:pos="720" w:leader="none"/>
        </w:tabs>
      </w:pPr>
      <w:rPr>
        <w:rFonts w:hint="eastAsia"/>
        <w:b w:val="0"/>
        <w:bCs w:val="0"/>
        <w:i w:val="0"/>
        <w:iCs w:val="0"/>
      </w:rPr>
    </w:lvl>
    <w:lvl w:ilvl="2">
      <w:start w:val="1"/>
      <w:numFmt w:val="decimal"/>
      <w:pStyle w:val="1421"/>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lowerLetter"/>
      <w:pStyle w:val="1281"/>
      <w:isLgl w:val="false"/>
      <w:suff w:val="tab"/>
      <w:lvlText w:val="%1)"/>
      <w:lvlJc w:val="left"/>
      <w:pPr>
        <w:ind w:left="990" w:hanging="360"/>
        <w:tabs>
          <w:tab w:val="left" w:pos="990" w:leader="none"/>
        </w:tabs>
      </w:pPr>
      <w:rPr>
        <w:rFonts w:hint="eastAsia"/>
      </w:rPr>
    </w:lvl>
    <w:lvl w:ilvl="1">
      <w:start w:val="1"/>
      <w:numFmt w:val="lowerLetter"/>
      <w:pStyle w:val="1407"/>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1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japaneseCounting"/>
      <w:pStyle w:val="1460"/>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1420"/>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pPr>
      <w:rPr>
        <w:rFonts w:ascii="Courier New" w:hAnsi="Courier New" w:cs="Courier New"/>
      </w:rPr>
    </w:lvl>
    <w:lvl w:ilvl="2">
      <w:start w:val="1"/>
      <w:numFmt w:val="bullet"/>
      <w:isLgl w:val="false"/>
      <w:suff w:val="tab"/>
      <w:lvlText w:val=""/>
      <w:lvlJc w:val="left"/>
      <w:pPr>
        <w:ind w:left="1800" w:hanging="360"/>
      </w:pPr>
      <w:rPr>
        <w:rFonts w:ascii="Wingdings" w:hAnsi="Wingdings"/>
      </w:rPr>
    </w:lvl>
    <w:lvl w:ilvl="3">
      <w:start w:val="1"/>
      <w:numFmt w:val="bullet"/>
      <w:isLgl w:val="false"/>
      <w:suff w:val="tab"/>
      <w:lvlText w:val=""/>
      <w:lvlJc w:val="left"/>
      <w:pPr>
        <w:ind w:left="2520" w:hanging="360"/>
      </w:pPr>
      <w:rPr>
        <w:rFonts w:ascii="Symbol" w:hAnsi="Symbol"/>
      </w:rPr>
    </w:lvl>
    <w:lvl w:ilvl="4">
      <w:start w:val="1"/>
      <w:numFmt w:val="bullet"/>
      <w:isLgl w:val="false"/>
      <w:suff w:val="tab"/>
      <w:lvlText w:val="o"/>
      <w:lvlJc w:val="left"/>
      <w:pPr>
        <w:ind w:left="3240" w:hanging="360"/>
      </w:pPr>
      <w:rPr>
        <w:rFonts w:ascii="Courier New" w:hAnsi="Courier New" w:cs="Courier New"/>
      </w:rPr>
    </w:lvl>
    <w:lvl w:ilvl="5">
      <w:start w:val="1"/>
      <w:numFmt w:val="bullet"/>
      <w:isLgl w:val="false"/>
      <w:suff w:val="tab"/>
      <w:lvlText w:val=""/>
      <w:lvlJc w:val="left"/>
      <w:pPr>
        <w:ind w:left="3960" w:hanging="360"/>
      </w:pPr>
      <w:rPr>
        <w:rFonts w:ascii="Wingdings" w:hAnsi="Wingdings"/>
      </w:rPr>
    </w:lvl>
    <w:lvl w:ilvl="6">
      <w:start w:val="1"/>
      <w:numFmt w:val="bullet"/>
      <w:isLgl w:val="false"/>
      <w:suff w:val="tab"/>
      <w:lvlText w:val=""/>
      <w:lvlJc w:val="left"/>
      <w:pPr>
        <w:ind w:left="4680" w:hanging="360"/>
      </w:pPr>
      <w:rPr>
        <w:rFonts w:ascii="Symbol" w:hAnsi="Symbol"/>
      </w:rPr>
    </w:lvl>
    <w:lvl w:ilvl="7">
      <w:start w:val="1"/>
      <w:numFmt w:val="bullet"/>
      <w:isLgl w:val="false"/>
      <w:suff w:val="tab"/>
      <w:lvlText w:val="o"/>
      <w:lvlJc w:val="left"/>
      <w:pPr>
        <w:ind w:left="5400" w:hanging="360"/>
      </w:pPr>
      <w:rPr>
        <w:rFonts w:ascii="Courier New" w:hAnsi="Courier New" w:cs="Courier New"/>
      </w:rPr>
    </w:lvl>
    <w:lvl w:ilvl="8">
      <w:start w:val="1"/>
      <w:numFmt w:val="bullet"/>
      <w:isLgl w:val="false"/>
      <w:suff w:val="tab"/>
      <w:lvlText w:val=""/>
      <w:lvlJc w:val="left"/>
      <w:pPr>
        <w:ind w:left="6120" w:hanging="360"/>
      </w:pPr>
      <w:rPr>
        <w:rFonts w:ascii="Wingdings" w:hAnsi="Wingdings"/>
      </w:rPr>
    </w:lvl>
  </w:abstractNum>
  <w:abstractNum w:abstractNumId="1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7"/>
  </w:num>
  <w:num w:numId="4">
    <w:abstractNumId w:val="3"/>
  </w:num>
  <w:num w:numId="5">
    <w:abstractNumId w:val="2"/>
  </w:num>
  <w:num w:numId="6">
    <w:abstractNumId w:val="11"/>
  </w:num>
  <w:num w:numId="7">
    <w:abstractNumId w:val="13"/>
  </w:num>
  <w:num w:numId="8">
    <w:abstractNumId w:val="20"/>
  </w:num>
  <w:num w:numId="9">
    <w:abstractNumId w:val="10"/>
  </w:num>
  <w:num w:numId="10">
    <w:abstractNumId w:val="0"/>
  </w:num>
  <w:num w:numId="11">
    <w:abstractNumId w:val="14"/>
  </w:num>
  <w:num w:numId="12">
    <w:abstractNumId w:val="18"/>
  </w:num>
  <w:num w:numId="13">
    <w:abstractNumId w:val="4"/>
  </w:num>
  <w:num w:numId="14">
    <w:abstractNumId w:val="16"/>
  </w:num>
  <w:num w:numId="15">
    <w:abstractNumId w:val="8"/>
  </w:num>
  <w:num w:numId="16">
    <w:abstractNumId w:val="7"/>
  </w:num>
  <w:num w:numId="17">
    <w:abstractNumId w:val="6"/>
  </w:num>
  <w:num w:numId="18">
    <w:abstractNumId w:val="1"/>
  </w:num>
  <w:num w:numId="19">
    <w:abstractNumId w:val="15"/>
  </w:num>
  <w:num w:numId="20">
    <w:abstractNumId w:val="19"/>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6" w:default="1">
    <w:name w:val="Normal"/>
    <w:next w:val="1040"/>
    <w:uiPriority w:val="0"/>
    <w:qFormat/>
    <w:pPr>
      <w:jc w:val="both"/>
      <w:widowControl w:val="off"/>
    </w:pPr>
    <w:rPr>
      <w:rFonts w:hint="default" w:ascii="Times New Roman" w:hAnsi="Times New Roman" w:eastAsia="微软雅黑" w:cs="Times New Roman"/>
      <w:sz w:val="21"/>
      <w:szCs w:val="22"/>
      <w:lang w:val="en-US" w:eastAsia="zh-CN" w:bidi="ar-SA"/>
    </w:rPr>
  </w:style>
  <w:style w:type="paragraph" w:styleId="1037">
    <w:name w:val="Heading 1"/>
    <w:basedOn w:val="1036"/>
    <w:next w:val="1036"/>
    <w:link w:val="1127"/>
    <w:uiPriority w:val="9"/>
    <w:qFormat/>
    <w:pPr>
      <w:keepLines/>
      <w:keepNext/>
      <w:spacing w:before="480" w:after="200"/>
      <w:outlineLvl w:val="0"/>
    </w:pPr>
    <w:rPr>
      <w:rFonts w:ascii="Arial" w:hAnsi="Arial" w:eastAsia="Arial" w:cs="Arial"/>
      <w:sz w:val="40"/>
      <w:szCs w:val="40"/>
    </w:rPr>
  </w:style>
  <w:style w:type="paragraph" w:styleId="1038">
    <w:name w:val="Heading 2"/>
    <w:basedOn w:val="1037"/>
    <w:next w:val="1048"/>
    <w:link w:val="1128"/>
    <w:uiPriority w:val="9"/>
    <w:unhideWhenUsed/>
    <w:qFormat/>
    <w:pPr>
      <w:spacing w:before="360"/>
      <w:outlineLvl w:val="1"/>
    </w:pPr>
    <w:rPr>
      <w:sz w:val="34"/>
    </w:rPr>
  </w:style>
  <w:style w:type="paragraph" w:styleId="1039">
    <w:name w:val="Heading 3"/>
    <w:basedOn w:val="1036"/>
    <w:next w:val="1036"/>
    <w:link w:val="1129"/>
    <w:uiPriority w:val="9"/>
    <w:unhideWhenUsed/>
    <w:qFormat/>
    <w:pPr>
      <w:keepLines/>
      <w:keepNext/>
      <w:spacing w:before="320" w:after="200"/>
      <w:outlineLvl w:val="2"/>
    </w:pPr>
    <w:rPr>
      <w:rFonts w:ascii="Arial" w:hAnsi="Arial" w:eastAsia="Arial" w:cs="Arial"/>
      <w:sz w:val="30"/>
      <w:szCs w:val="30"/>
    </w:rPr>
  </w:style>
  <w:style w:type="paragraph" w:styleId="1040">
    <w:name w:val="Heading 4"/>
    <w:basedOn w:val="1036"/>
    <w:next w:val="1036"/>
    <w:link w:val="1130"/>
    <w:uiPriority w:val="9"/>
    <w:unhideWhenUsed/>
    <w:qFormat/>
    <w:pPr>
      <w:keepLines/>
      <w:keepNext/>
      <w:spacing w:before="320" w:after="200"/>
      <w:outlineLvl w:val="3"/>
    </w:pPr>
    <w:rPr>
      <w:rFonts w:ascii="Arial" w:hAnsi="Arial" w:eastAsia="Arial" w:cs="Arial"/>
      <w:b/>
      <w:bCs/>
      <w:sz w:val="26"/>
      <w:szCs w:val="26"/>
    </w:rPr>
  </w:style>
  <w:style w:type="paragraph" w:styleId="1041">
    <w:name w:val="Heading 5"/>
    <w:basedOn w:val="1036"/>
    <w:next w:val="1036"/>
    <w:link w:val="1131"/>
    <w:uiPriority w:val="9"/>
    <w:unhideWhenUsed/>
    <w:qFormat/>
    <w:pPr>
      <w:keepLines/>
      <w:keepNext/>
      <w:spacing w:before="320" w:after="200"/>
      <w:outlineLvl w:val="4"/>
    </w:pPr>
    <w:rPr>
      <w:rFonts w:ascii="Arial" w:hAnsi="Arial" w:eastAsia="Arial" w:cs="Arial"/>
      <w:b/>
      <w:bCs/>
      <w:sz w:val="24"/>
      <w:szCs w:val="24"/>
    </w:rPr>
  </w:style>
  <w:style w:type="paragraph" w:styleId="1042">
    <w:name w:val="Heading 6"/>
    <w:basedOn w:val="1036"/>
    <w:next w:val="1036"/>
    <w:link w:val="1132"/>
    <w:uiPriority w:val="9"/>
    <w:unhideWhenUsed/>
    <w:qFormat/>
    <w:pPr>
      <w:keepLines/>
      <w:keepNext/>
      <w:spacing w:before="320" w:after="200"/>
      <w:outlineLvl w:val="5"/>
    </w:pPr>
    <w:rPr>
      <w:rFonts w:ascii="Arial" w:hAnsi="Arial" w:eastAsia="Arial" w:cs="Arial"/>
      <w:b/>
      <w:bCs/>
      <w:sz w:val="22"/>
    </w:rPr>
  </w:style>
  <w:style w:type="paragraph" w:styleId="1043">
    <w:name w:val="Heading 7"/>
    <w:basedOn w:val="1036"/>
    <w:next w:val="1036"/>
    <w:link w:val="1133"/>
    <w:uiPriority w:val="9"/>
    <w:unhideWhenUsed/>
    <w:qFormat/>
    <w:pPr>
      <w:keepLines/>
      <w:keepNext/>
      <w:spacing w:before="320" w:after="200"/>
      <w:outlineLvl w:val="6"/>
    </w:pPr>
    <w:rPr>
      <w:rFonts w:ascii="Arial" w:hAnsi="Arial" w:eastAsia="Arial" w:cs="Arial"/>
      <w:b/>
      <w:bCs/>
      <w:i/>
      <w:iCs/>
      <w:sz w:val="22"/>
    </w:rPr>
  </w:style>
  <w:style w:type="paragraph" w:styleId="1044">
    <w:name w:val="Heading 8"/>
    <w:basedOn w:val="1036"/>
    <w:next w:val="1036"/>
    <w:link w:val="1134"/>
    <w:uiPriority w:val="9"/>
    <w:unhideWhenUsed/>
    <w:qFormat/>
    <w:pPr>
      <w:keepLines/>
      <w:keepNext/>
      <w:spacing w:before="320" w:after="200"/>
      <w:outlineLvl w:val="7"/>
    </w:pPr>
    <w:rPr>
      <w:rFonts w:ascii="Arial" w:hAnsi="Arial" w:eastAsia="Arial" w:cs="Arial"/>
      <w:i/>
      <w:iCs/>
      <w:sz w:val="22"/>
    </w:rPr>
  </w:style>
  <w:style w:type="paragraph" w:styleId="1045">
    <w:name w:val="Heading 9"/>
    <w:basedOn w:val="1036"/>
    <w:next w:val="1036"/>
    <w:link w:val="1135"/>
    <w:uiPriority w:val="9"/>
    <w:unhideWhenUsed/>
    <w:qFormat/>
    <w:pPr>
      <w:keepLines/>
      <w:keepNext/>
      <w:spacing w:before="320" w:after="200"/>
      <w:outlineLvl w:val="8"/>
    </w:pPr>
    <w:rPr>
      <w:rFonts w:ascii="Arial" w:hAnsi="Arial" w:eastAsia="Arial" w:cs="Arial"/>
      <w:i/>
      <w:iCs/>
      <w:szCs w:val="21"/>
    </w:rPr>
  </w:style>
  <w:style w:type="character" w:styleId="1046" w:default="1">
    <w:name w:val="Default Paragraph Font"/>
    <w:uiPriority w:val="1"/>
    <w:semiHidden/>
    <w:unhideWhenUsed/>
    <w:qFormat/>
  </w:style>
  <w:style w:type="table" w:styleId="1047" w:default="1">
    <w:name w:val="Normal Table"/>
    <w:uiPriority w:val="99"/>
    <w:semiHidden/>
    <w:unhideWhenUsed/>
    <w:qFormat/>
    <w:tblPr>
      <w:tblCellMar>
        <w:left w:w="108" w:type="dxa"/>
        <w:top w:w="0" w:type="dxa"/>
        <w:right w:w="108" w:type="dxa"/>
        <w:bottom w:w="0" w:type="dxa"/>
      </w:tblCellMar>
    </w:tblPr>
  </w:style>
  <w:style w:type="paragraph" w:styleId="1048">
    <w:name w:val="Normal Indent"/>
    <w:basedOn w:val="1036"/>
    <w:uiPriority w:val="0"/>
    <w:qFormat/>
    <w:pPr>
      <w:ind w:firstLine="420"/>
    </w:pPr>
    <w:rPr>
      <w:rFonts w:asciiTheme="minorHAnsi" w:hAnsiTheme="minorHAnsi"/>
      <w:szCs w:val="21"/>
    </w:rPr>
  </w:style>
  <w:style w:type="paragraph" w:styleId="1049">
    <w:name w:val="toc 7"/>
    <w:basedOn w:val="1036"/>
    <w:next w:val="1036"/>
    <w:uiPriority w:val="39"/>
    <w:unhideWhenUsed/>
    <w:qFormat/>
    <w:pPr>
      <w:ind w:left="1701"/>
      <w:spacing w:after="57"/>
    </w:pPr>
  </w:style>
  <w:style w:type="paragraph" w:styleId="1050">
    <w:name w:val="Caption"/>
    <w:basedOn w:val="1036"/>
    <w:next w:val="10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51">
    <w:name w:val="annotation text"/>
    <w:basedOn w:val="1036"/>
    <w:link w:val="1468"/>
    <w:uiPriority w:val="99"/>
    <w:unhideWhenUsed/>
    <w:qFormat/>
    <w:pPr>
      <w:jc w:val="left"/>
    </w:pPr>
  </w:style>
  <w:style w:type="paragraph" w:styleId="1052">
    <w:name w:val="Body Text"/>
    <w:basedOn w:val="1036"/>
    <w:next w:val="1053"/>
    <w:uiPriority w:val="0"/>
    <w:qFormat/>
    <w:rPr>
      <w:rFonts w:ascii="仿宋_GB2312" w:hAnsi="宋体" w:eastAsia="仿宋_GB2312"/>
      <w:sz w:val="24"/>
      <w:szCs w:val="24"/>
    </w:rPr>
  </w:style>
  <w:style w:type="paragraph" w:styleId="1053" w:customStyle="1">
    <w:name w:val="Default"/>
    <w:next w:val="1054"/>
    <w:uiPriority w:val="0"/>
    <w:qFormat/>
    <w:pPr>
      <w:widowControl w:val="off"/>
    </w:pPr>
    <w:rPr>
      <w:rFonts w:hint="default" w:ascii="宋体" w:hAnsi="Times New Roman" w:eastAsia="宋体" w:cs="宋体"/>
      <w:color w:val="000000"/>
      <w:sz w:val="24"/>
      <w:szCs w:val="24"/>
      <w:lang w:val="en-US" w:eastAsia="zh-CN" w:bidi="ar-SA"/>
    </w:rPr>
  </w:style>
  <w:style w:type="paragraph" w:styleId="1054">
    <w:name w:val="Intense Quote"/>
    <w:basedOn w:val="1036"/>
    <w:next w:val="1036"/>
    <w:uiPriority w:val="99"/>
    <w:qFormat/>
    <w:pPr>
      <w:ind w:left="864" w:right="864"/>
      <w:jc w:val="center"/>
      <w:spacing w:before="360" w:after="360"/>
      <w:pBdr>
        <w:top w:val="single" w:color="5B9BD5" w:sz="4" w:space="10"/>
        <w:bottom w:val="single" w:color="5B9BD5" w:sz="4" w:space="10"/>
      </w:pBdr>
    </w:pPr>
    <w:rPr>
      <w:i/>
      <w:iCs/>
      <w:color w:val="5b9bd5"/>
    </w:rPr>
  </w:style>
  <w:style w:type="paragraph" w:styleId="1055">
    <w:name w:val="index 4"/>
    <w:basedOn w:val="1036"/>
    <w:next w:val="1036"/>
    <w:uiPriority w:val="99"/>
    <w:unhideWhenUsed/>
    <w:qFormat/>
    <w:pPr>
      <w:ind w:left="600"/>
    </w:pPr>
    <w:rPr>
      <w:rFonts w:ascii="Verdana" w:hAnsi="Verdana"/>
      <w:szCs w:val="20"/>
    </w:rPr>
  </w:style>
  <w:style w:type="paragraph" w:styleId="1056">
    <w:name w:val="toc 5"/>
    <w:basedOn w:val="1036"/>
    <w:next w:val="1036"/>
    <w:uiPriority w:val="39"/>
    <w:unhideWhenUsed/>
    <w:qFormat/>
    <w:pPr>
      <w:ind w:left="1134"/>
      <w:spacing w:after="57"/>
    </w:pPr>
  </w:style>
  <w:style w:type="paragraph" w:styleId="1057">
    <w:name w:val="toc 3"/>
    <w:basedOn w:val="1036"/>
    <w:next w:val="1036"/>
    <w:uiPriority w:val="39"/>
    <w:unhideWhenUsed/>
    <w:qFormat/>
    <w:pPr>
      <w:ind w:left="567"/>
    </w:pPr>
    <w:rPr>
      <w:rFonts w:ascii="微软雅黑" w:hAnsi="微软雅黑" w:cs="微软雅黑"/>
    </w:rPr>
  </w:style>
  <w:style w:type="paragraph" w:styleId="1058">
    <w:name w:val="Plain Text"/>
    <w:basedOn w:val="1036"/>
    <w:uiPriority w:val="0"/>
    <w:qFormat/>
    <w:rPr>
      <w:rFonts w:ascii="宋体" w:hAnsi="Courier New" w:cs="Courier New"/>
      <w:szCs w:val="21"/>
    </w:rPr>
  </w:style>
  <w:style w:type="paragraph" w:styleId="1059">
    <w:name w:val="toc 8"/>
    <w:basedOn w:val="1036"/>
    <w:next w:val="1036"/>
    <w:uiPriority w:val="39"/>
    <w:unhideWhenUsed/>
    <w:qFormat/>
    <w:pPr>
      <w:ind w:left="1984"/>
      <w:spacing w:after="57"/>
    </w:pPr>
  </w:style>
  <w:style w:type="paragraph" w:styleId="1060">
    <w:name w:val="endnote text"/>
    <w:basedOn w:val="1036"/>
    <w:link w:val="1271"/>
    <w:uiPriority w:val="99"/>
    <w:semiHidden/>
    <w:unhideWhenUsed/>
    <w:qFormat/>
    <w:rPr>
      <w:sz w:val="20"/>
    </w:rPr>
  </w:style>
  <w:style w:type="paragraph" w:styleId="1061">
    <w:name w:val="Footer"/>
    <w:basedOn w:val="1036"/>
    <w:link w:val="1144"/>
    <w:uiPriority w:val="99"/>
    <w:unhideWhenUsed/>
    <w:qFormat/>
    <w:pPr>
      <w:tabs>
        <w:tab w:val="center" w:pos="7143" w:leader="none"/>
        <w:tab w:val="right" w:pos="14287" w:leader="none"/>
      </w:tabs>
    </w:pPr>
  </w:style>
  <w:style w:type="paragraph" w:styleId="1062">
    <w:name w:val="Header"/>
    <w:basedOn w:val="1036"/>
    <w:link w:val="1142"/>
    <w:uiPriority w:val="99"/>
    <w:unhideWhenUsed/>
    <w:qFormat/>
    <w:pPr>
      <w:tabs>
        <w:tab w:val="center" w:pos="7143" w:leader="none"/>
        <w:tab w:val="right" w:pos="14287" w:leader="none"/>
      </w:tabs>
    </w:pPr>
  </w:style>
  <w:style w:type="paragraph" w:styleId="1063">
    <w:name w:val="toc 1"/>
    <w:basedOn w:val="1036"/>
    <w:next w:val="1036"/>
    <w:uiPriority w:val="39"/>
    <w:unhideWhenUsed/>
    <w:qFormat/>
    <w:rPr>
      <w:rFonts w:ascii="微软雅黑" w:hAnsi="微软雅黑" w:cs="微软雅黑"/>
      <w:b/>
    </w:rPr>
  </w:style>
  <w:style w:type="paragraph" w:styleId="1064">
    <w:name w:val="toc 4"/>
    <w:basedOn w:val="1036"/>
    <w:next w:val="1036"/>
    <w:uiPriority w:val="39"/>
    <w:unhideWhenUsed/>
    <w:qFormat/>
    <w:pPr>
      <w:ind w:left="850"/>
      <w:spacing w:after="57"/>
    </w:pPr>
  </w:style>
  <w:style w:type="paragraph" w:styleId="1065">
    <w:name w:val="Subtitle"/>
    <w:basedOn w:val="1036"/>
    <w:next w:val="1036"/>
    <w:link w:val="1138"/>
    <w:uiPriority w:val="11"/>
    <w:qFormat/>
    <w:pPr>
      <w:spacing w:before="200" w:after="200"/>
    </w:pPr>
    <w:rPr>
      <w:sz w:val="24"/>
      <w:szCs w:val="24"/>
    </w:rPr>
  </w:style>
  <w:style w:type="paragraph" w:styleId="1066">
    <w:name w:val="footnote text"/>
    <w:basedOn w:val="1036"/>
    <w:link w:val="1270"/>
    <w:uiPriority w:val="99"/>
    <w:semiHidden/>
    <w:unhideWhenUsed/>
    <w:qFormat/>
    <w:pPr>
      <w:spacing w:after="40"/>
    </w:pPr>
    <w:rPr>
      <w:sz w:val="18"/>
    </w:rPr>
  </w:style>
  <w:style w:type="paragraph" w:styleId="1067">
    <w:name w:val="toc 6"/>
    <w:basedOn w:val="1036"/>
    <w:next w:val="1036"/>
    <w:uiPriority w:val="39"/>
    <w:unhideWhenUsed/>
    <w:qFormat/>
    <w:pPr>
      <w:ind w:left="1417"/>
      <w:spacing w:after="57"/>
    </w:pPr>
  </w:style>
  <w:style w:type="paragraph" w:styleId="1068">
    <w:name w:val="table of figures"/>
    <w:basedOn w:val="1036"/>
    <w:next w:val="1036"/>
    <w:uiPriority w:val="99"/>
    <w:unhideWhenUsed/>
    <w:qFormat/>
  </w:style>
  <w:style w:type="paragraph" w:styleId="1069">
    <w:name w:val="toc 2"/>
    <w:basedOn w:val="1036"/>
    <w:next w:val="1036"/>
    <w:uiPriority w:val="39"/>
    <w:unhideWhenUsed/>
    <w:qFormat/>
    <w:pPr>
      <w:ind w:left="283"/>
    </w:pPr>
    <w:rPr>
      <w:rFonts w:ascii="微软雅黑" w:hAnsi="微软雅黑" w:cs="微软雅黑"/>
    </w:rPr>
  </w:style>
  <w:style w:type="paragraph" w:styleId="1070">
    <w:name w:val="toc 9"/>
    <w:basedOn w:val="1036"/>
    <w:next w:val="1036"/>
    <w:uiPriority w:val="39"/>
    <w:unhideWhenUsed/>
    <w:qFormat/>
    <w:pPr>
      <w:ind w:left="2268"/>
      <w:spacing w:after="57"/>
    </w:pPr>
  </w:style>
  <w:style w:type="paragraph" w:styleId="1071">
    <w:name w:val="Normal (Web)"/>
    <w:basedOn w:val="1036"/>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072">
    <w:name w:val="Title"/>
    <w:basedOn w:val="1036"/>
    <w:next w:val="1036"/>
    <w:link w:val="1137"/>
    <w:uiPriority w:val="10"/>
    <w:qFormat/>
    <w:pPr>
      <w:contextualSpacing/>
      <w:spacing w:before="300" w:after="200"/>
    </w:pPr>
    <w:rPr>
      <w:sz w:val="48"/>
      <w:szCs w:val="48"/>
    </w:rPr>
  </w:style>
  <w:style w:type="paragraph" w:styleId="1073">
    <w:name w:val="annotation subject"/>
    <w:basedOn w:val="1051"/>
    <w:next w:val="1051"/>
    <w:link w:val="1469"/>
    <w:uiPriority w:val="99"/>
    <w:semiHidden/>
    <w:unhideWhenUsed/>
    <w:qFormat/>
    <w:rPr>
      <w:b/>
      <w:bCs/>
    </w:rPr>
  </w:style>
  <w:style w:type="table" w:styleId="10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5">
    <w:name w:val="Strong"/>
    <w:basedOn w:val="1046"/>
    <w:uiPriority w:val="22"/>
    <w:qFormat/>
    <w:rPr>
      <w:b/>
    </w:rPr>
  </w:style>
  <w:style w:type="character" w:styleId="1076">
    <w:name w:val="endnote reference"/>
    <w:uiPriority w:val="99"/>
    <w:semiHidden/>
    <w:unhideWhenUsed/>
    <w:qFormat/>
    <w:rPr>
      <w:vertAlign w:val="superscript"/>
    </w:rPr>
  </w:style>
  <w:style w:type="character" w:styleId="1077">
    <w:name w:val="Emphasis"/>
    <w:basedOn w:val="1046"/>
    <w:uiPriority w:val="20"/>
    <w:qFormat/>
    <w:rPr>
      <w:i/>
    </w:rPr>
  </w:style>
  <w:style w:type="character" w:styleId="1078">
    <w:name w:val="Hyperlink"/>
    <w:uiPriority w:val="99"/>
    <w:unhideWhenUsed/>
    <w:qFormat/>
    <w:rPr>
      <w:color w:val="0000ff" w:themeColor="hyperlink"/>
      <w:u w:val="single"/>
      <w14:textFill>
        <w14:solidFill>
          <w14:schemeClr w14:val="hlink"/>
        </w14:solidFill>
      </w14:textFill>
    </w:rPr>
  </w:style>
  <w:style w:type="character" w:styleId="1079">
    <w:name w:val="annotation reference"/>
    <w:basedOn w:val="1046"/>
    <w:uiPriority w:val="99"/>
    <w:semiHidden/>
    <w:unhideWhenUsed/>
    <w:qFormat/>
    <w:rPr>
      <w:sz w:val="21"/>
      <w:szCs w:val="21"/>
    </w:rPr>
  </w:style>
  <w:style w:type="character" w:styleId="1080">
    <w:name w:val="footnote reference"/>
    <w:uiPriority w:val="99"/>
    <w:unhideWhenUsed/>
    <w:qFormat/>
    <w:rPr>
      <w:vertAlign w:val="superscript"/>
    </w:rPr>
  </w:style>
  <w:style w:type="character" w:styleId="1081" w:customStyle="1">
    <w:name w:val="Heading 1 Char"/>
    <w:basedOn w:val="1046"/>
    <w:uiPriority w:val="9"/>
    <w:qFormat/>
    <w:rPr>
      <w:rFonts w:ascii="Arial" w:hAnsi="Arial" w:eastAsia="Arial" w:cs="Arial"/>
      <w:sz w:val="40"/>
      <w:szCs w:val="40"/>
    </w:rPr>
  </w:style>
  <w:style w:type="character" w:styleId="1082" w:customStyle="1">
    <w:name w:val="Heading 2 Char"/>
    <w:basedOn w:val="1046"/>
    <w:uiPriority w:val="9"/>
    <w:qFormat/>
    <w:rPr>
      <w:rFonts w:ascii="Arial" w:hAnsi="Arial" w:eastAsia="Arial" w:cs="Arial"/>
      <w:sz w:val="34"/>
    </w:rPr>
  </w:style>
  <w:style w:type="character" w:styleId="1083" w:customStyle="1">
    <w:name w:val="Heading 3 Char"/>
    <w:basedOn w:val="1046"/>
    <w:uiPriority w:val="9"/>
    <w:qFormat/>
    <w:rPr>
      <w:rFonts w:ascii="Arial" w:hAnsi="Arial" w:eastAsia="Arial" w:cs="Arial"/>
      <w:sz w:val="30"/>
      <w:szCs w:val="30"/>
    </w:rPr>
  </w:style>
  <w:style w:type="character" w:styleId="1084" w:customStyle="1">
    <w:name w:val="Heading 4 Char"/>
    <w:basedOn w:val="1046"/>
    <w:uiPriority w:val="9"/>
    <w:qFormat/>
    <w:rPr>
      <w:rFonts w:ascii="Arial" w:hAnsi="Arial" w:eastAsia="Arial" w:cs="Arial"/>
      <w:b/>
      <w:bCs/>
      <w:sz w:val="26"/>
      <w:szCs w:val="26"/>
    </w:rPr>
  </w:style>
  <w:style w:type="character" w:styleId="1085" w:customStyle="1">
    <w:name w:val="Heading 5 Char"/>
    <w:basedOn w:val="1046"/>
    <w:uiPriority w:val="9"/>
    <w:qFormat/>
    <w:rPr>
      <w:rFonts w:ascii="Arial" w:hAnsi="Arial" w:eastAsia="Arial" w:cs="Arial"/>
      <w:b/>
      <w:bCs/>
      <w:sz w:val="24"/>
      <w:szCs w:val="24"/>
    </w:rPr>
  </w:style>
  <w:style w:type="character" w:styleId="1086" w:customStyle="1">
    <w:name w:val="Heading 6 Char"/>
    <w:basedOn w:val="1046"/>
    <w:uiPriority w:val="9"/>
    <w:qFormat/>
    <w:rPr>
      <w:rFonts w:ascii="Arial" w:hAnsi="Arial" w:eastAsia="Arial" w:cs="Arial"/>
      <w:b/>
      <w:bCs/>
      <w:sz w:val="22"/>
      <w:szCs w:val="22"/>
    </w:rPr>
  </w:style>
  <w:style w:type="character" w:styleId="1087" w:customStyle="1">
    <w:name w:val="Heading 7 Char"/>
    <w:basedOn w:val="1046"/>
    <w:uiPriority w:val="9"/>
    <w:qFormat/>
    <w:rPr>
      <w:rFonts w:ascii="Arial" w:hAnsi="Arial" w:eastAsia="Arial" w:cs="Arial"/>
      <w:b/>
      <w:bCs/>
      <w:i/>
      <w:iCs/>
      <w:sz w:val="22"/>
      <w:szCs w:val="22"/>
    </w:rPr>
  </w:style>
  <w:style w:type="character" w:styleId="1088" w:customStyle="1">
    <w:name w:val="Heading 8 Char"/>
    <w:basedOn w:val="1046"/>
    <w:uiPriority w:val="9"/>
    <w:qFormat/>
    <w:rPr>
      <w:rFonts w:ascii="Arial" w:hAnsi="Arial" w:eastAsia="Arial" w:cs="Arial"/>
      <w:i/>
      <w:iCs/>
      <w:sz w:val="22"/>
      <w:szCs w:val="22"/>
    </w:rPr>
  </w:style>
  <w:style w:type="character" w:styleId="1089" w:customStyle="1">
    <w:name w:val="Heading 9 Char"/>
    <w:basedOn w:val="1046"/>
    <w:uiPriority w:val="9"/>
    <w:qFormat/>
    <w:rPr>
      <w:rFonts w:ascii="Arial" w:hAnsi="Arial" w:eastAsia="Arial" w:cs="Arial"/>
      <w:i/>
      <w:iCs/>
      <w:sz w:val="21"/>
      <w:szCs w:val="21"/>
    </w:rPr>
  </w:style>
  <w:style w:type="character" w:styleId="1090" w:customStyle="1">
    <w:name w:val="Title Char"/>
    <w:basedOn w:val="1046"/>
    <w:uiPriority w:val="10"/>
    <w:qFormat/>
    <w:rPr>
      <w:sz w:val="48"/>
      <w:szCs w:val="48"/>
    </w:rPr>
  </w:style>
  <w:style w:type="character" w:styleId="1091" w:customStyle="1">
    <w:name w:val="Subtitle Char"/>
    <w:basedOn w:val="1046"/>
    <w:uiPriority w:val="11"/>
    <w:qFormat/>
    <w:rPr>
      <w:sz w:val="24"/>
      <w:szCs w:val="24"/>
    </w:rPr>
  </w:style>
  <w:style w:type="character" w:styleId="1092" w:customStyle="1">
    <w:name w:val="Quote Char"/>
    <w:uiPriority w:val="29"/>
    <w:qFormat/>
    <w:rPr>
      <w:i/>
    </w:rPr>
  </w:style>
  <w:style w:type="character" w:styleId="1093" w:customStyle="1">
    <w:name w:val="Header Char"/>
    <w:basedOn w:val="1046"/>
    <w:uiPriority w:val="99"/>
    <w:qFormat/>
  </w:style>
  <w:style w:type="character" w:styleId="1094" w:customStyle="1">
    <w:name w:val="Caption Char"/>
    <w:uiPriority w:val="99"/>
    <w:qFormat/>
  </w:style>
  <w:style w:type="table" w:styleId="1095" w:customStyle="1">
    <w:name w:val="Plain Table 1"/>
    <w:basedOn w:val="10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6" w:customStyle="1">
    <w:name w:val="Plain Table 2"/>
    <w:basedOn w:val="10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7" w:customStyle="1">
    <w:name w:val="Plain Table 3"/>
    <w:basedOn w:val="10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8" w:customStyle="1">
    <w:name w:val="Plain Table 4"/>
    <w:basedOn w:val="10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9" w:customStyle="1">
    <w:name w:val="Plain Table 5"/>
    <w:basedOn w:val="10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0" w:customStyle="1">
    <w:name w:val="Grid Table 1 Light"/>
    <w:basedOn w:val="10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1" w:customStyle="1">
    <w:name w:val="Grid Table 2"/>
    <w:basedOn w:val="10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2" w:customStyle="1">
    <w:name w:val="Grid Table 3"/>
    <w:basedOn w:val="10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4"/>
    <w:basedOn w:val="10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4" w:customStyle="1">
    <w:name w:val="Grid Table 5 Dark"/>
    <w:basedOn w:val="10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5" w:customStyle="1">
    <w:name w:val="Grid Table 6 Colorful"/>
    <w:basedOn w:val="10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6" w:customStyle="1">
    <w:name w:val="Grid Table 7 Colorful"/>
    <w:basedOn w:val="10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7" w:customStyle="1">
    <w:name w:val="List Table 1 Light"/>
    <w:basedOn w:val="10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8" w:customStyle="1">
    <w:name w:val="List Table 2"/>
    <w:basedOn w:val="10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9" w:customStyle="1">
    <w:name w:val="List Table 3"/>
    <w:basedOn w:val="10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0" w:customStyle="1">
    <w:name w:val="List Table 4"/>
    <w:basedOn w:val="10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1" w:customStyle="1">
    <w:name w:val="List Table 5 Dark"/>
    <w:basedOn w:val="10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6 Colorful"/>
    <w:basedOn w:val="10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3" w:customStyle="1">
    <w:name w:val="List Table 7 Colorful"/>
    <w:basedOn w:val="10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14" w:customStyle="1">
    <w:name w:val="Footnote Text Char"/>
    <w:uiPriority w:val="99"/>
    <w:qFormat/>
    <w:rPr>
      <w:sz w:val="18"/>
    </w:rPr>
  </w:style>
  <w:style w:type="character" w:styleId="1115" w:customStyle="1">
    <w:name w:val="Endnote Text Char"/>
    <w:uiPriority w:val="99"/>
    <w:qFormat/>
    <w:rPr>
      <w:sz w:val="20"/>
    </w:rPr>
  </w:style>
  <w:style w:type="paragraph" w:styleId="1116" w:customStyle="1">
    <w:name w:val="TOC Heading"/>
    <w:uiPriority w:val="39"/>
    <w:unhideWhenUsed/>
    <w:qFormat/>
    <w:rPr>
      <w:rFonts w:hint="default" w:ascii="Times New Roman" w:hAnsi="Times New Roman" w:eastAsia="宋体" w:cs="Times New Roman"/>
    </w:rPr>
  </w:style>
  <w:style w:type="character" w:styleId="1117" w:customStyle="1">
    <w:name w:val="标题 3 字符"/>
    <w:link w:val="1118"/>
    <w:uiPriority w:val="0"/>
    <w:qFormat/>
    <w:rPr>
      <w:rFonts w:ascii="Times New Roman" w:hAnsi="Times New Roman" w:eastAsia="微软雅黑" w:cs="Times New Roman"/>
      <w:b/>
      <w:bCs/>
      <w:sz w:val="21"/>
      <w:szCs w:val="32"/>
    </w:rPr>
  </w:style>
  <w:style w:type="paragraph" w:styleId="1118" w:customStyle="1">
    <w:name w:val="标题 31"/>
    <w:basedOn w:val="1036"/>
    <w:next w:val="1119"/>
    <w:link w:val="1117"/>
    <w:uiPriority w:val="0"/>
    <w:qFormat/>
    <w:pPr>
      <w:jc w:val="left"/>
      <w:keepLines/>
      <w:keepNext/>
      <w:spacing w:line="440" w:lineRule="exact"/>
      <w:outlineLvl w:val="2"/>
    </w:pPr>
    <w:rPr>
      <w:b/>
      <w:bCs/>
      <w:szCs w:val="32"/>
    </w:rPr>
  </w:style>
  <w:style w:type="paragraph" w:styleId="1119" w:customStyle="1">
    <w:name w:val="正文缩进1"/>
    <w:basedOn w:val="1036"/>
    <w:uiPriority w:val="0"/>
    <w:qFormat/>
    <w:pPr>
      <w:ind w:firstLine="420"/>
      <w:jc w:val="left"/>
      <w:spacing w:line="360" w:lineRule="atLeast"/>
    </w:pPr>
    <w:rPr>
      <w:rFonts w:eastAsia="宋体"/>
      <w:szCs w:val="21"/>
    </w:rPr>
  </w:style>
  <w:style w:type="character" w:styleId="1120" w:customStyle="1">
    <w:name w:val="标题 4 字符"/>
    <w:link w:val="1121"/>
    <w:uiPriority w:val="0"/>
    <w:qFormat/>
    <w:rPr>
      <w:rFonts w:ascii="Arial" w:hAnsi="Arial"/>
      <w:b/>
      <w:bCs/>
      <w:sz w:val="24"/>
      <w:szCs w:val="28"/>
    </w:rPr>
  </w:style>
  <w:style w:type="paragraph" w:styleId="1121" w:customStyle="1">
    <w:name w:val="标题 41"/>
    <w:basedOn w:val="1036"/>
    <w:next w:val="1036"/>
    <w:link w:val="1120"/>
    <w:uiPriority w:val="0"/>
    <w:qFormat/>
    <w:pPr>
      <w:keepLines/>
      <w:keepNext/>
      <w:spacing w:line="360" w:lineRule="auto"/>
      <w:outlineLvl w:val="3"/>
    </w:pPr>
    <w:rPr>
      <w:rFonts w:ascii="Arial" w:hAnsi="Arial" w:eastAsia="宋体"/>
      <w:b/>
      <w:bCs/>
      <w:sz w:val="24"/>
      <w:szCs w:val="28"/>
    </w:rPr>
  </w:style>
  <w:style w:type="character" w:styleId="1122" w:customStyle="1">
    <w:name w:val="标题 5 字符"/>
    <w:link w:val="1123"/>
    <w:uiPriority w:val="0"/>
    <w:qFormat/>
    <w:rPr>
      <w:rFonts w:ascii="Calibri" w:hAnsi="Calibri"/>
      <w:b/>
      <w:bCs/>
      <w:sz w:val="28"/>
      <w:szCs w:val="28"/>
    </w:rPr>
  </w:style>
  <w:style w:type="paragraph" w:styleId="1123" w:customStyle="1">
    <w:name w:val="标题 51"/>
    <w:basedOn w:val="1036"/>
    <w:next w:val="1036"/>
    <w:link w:val="1122"/>
    <w:uiPriority w:val="0"/>
    <w:qFormat/>
    <w:pPr>
      <w:keepLines/>
      <w:keepNext/>
      <w:spacing w:before="280" w:after="290" w:line="376" w:lineRule="auto"/>
      <w:outlineLvl w:val="4"/>
    </w:pPr>
    <w:rPr>
      <w:rFonts w:ascii="Calibri" w:hAnsi="Calibri" w:eastAsia="宋体"/>
      <w:b/>
      <w:bCs/>
      <w:sz w:val="28"/>
      <w:szCs w:val="28"/>
    </w:rPr>
  </w:style>
  <w:style w:type="paragraph" w:styleId="1124" w:customStyle="1">
    <w:name w:val="正文首行缩进 21"/>
    <w:basedOn w:val="1125"/>
    <w:next w:val="1036"/>
    <w:uiPriority w:val="99"/>
    <w:qFormat/>
    <w:pPr>
      <w:ind w:firstLine="420"/>
      <w:spacing w:after="200" w:line="440" w:lineRule="exact"/>
    </w:pPr>
    <w:rPr>
      <w:rFonts w:ascii="Calibri" w:hAnsi="Calibri" w:eastAsia="宋体" w:cs="Calibri"/>
      <w:sz w:val="21"/>
      <w:szCs w:val="21"/>
    </w:rPr>
  </w:style>
  <w:style w:type="paragraph" w:styleId="1125" w:customStyle="1">
    <w:name w:val="正文文本缩进11"/>
    <w:basedOn w:val="1036"/>
    <w:next w:val="1126"/>
    <w:uiPriority w:val="0"/>
    <w:qFormat/>
    <w:pPr>
      <w:ind w:firstLine="645"/>
    </w:pPr>
    <w:rPr>
      <w:rFonts w:ascii="楷体_GB2312" w:eastAsia="楷体_GB2312"/>
      <w:sz w:val="32"/>
      <w:szCs w:val="32"/>
    </w:rPr>
  </w:style>
  <w:style w:type="paragraph" w:styleId="1126" w:customStyle="1">
    <w:name w:val="寄信人地址1"/>
    <w:basedOn w:val="1036"/>
    <w:uiPriority w:val="0"/>
    <w:qFormat/>
    <w:rPr>
      <w:rFonts w:ascii="Arial" w:hAnsi="Arial" w:eastAsia="宋体"/>
    </w:rPr>
  </w:style>
  <w:style w:type="character" w:styleId="1127" w:customStyle="1">
    <w:name w:val="标题 1 字符1"/>
    <w:link w:val="1037"/>
    <w:uiPriority w:val="9"/>
    <w:qFormat/>
    <w:rPr>
      <w:rFonts w:ascii="Arial" w:hAnsi="Arial" w:eastAsia="Arial" w:cs="Arial"/>
      <w:sz w:val="40"/>
      <w:szCs w:val="40"/>
    </w:rPr>
  </w:style>
  <w:style w:type="character" w:styleId="1128" w:customStyle="1">
    <w:name w:val="标题 2 字符1"/>
    <w:link w:val="1038"/>
    <w:uiPriority w:val="9"/>
    <w:qFormat/>
    <w:rPr>
      <w:rFonts w:ascii="Arial" w:hAnsi="Arial" w:eastAsia="Arial" w:cs="Arial"/>
      <w:sz w:val="34"/>
    </w:rPr>
  </w:style>
  <w:style w:type="character" w:styleId="1129" w:customStyle="1">
    <w:name w:val="标题 3 字符1"/>
    <w:link w:val="1039"/>
    <w:uiPriority w:val="9"/>
    <w:qFormat/>
    <w:rPr>
      <w:rFonts w:ascii="Arial" w:hAnsi="Arial" w:eastAsia="Arial" w:cs="Arial"/>
      <w:sz w:val="30"/>
      <w:szCs w:val="30"/>
    </w:rPr>
  </w:style>
  <w:style w:type="character" w:styleId="1130" w:customStyle="1">
    <w:name w:val="标题 4 字符1"/>
    <w:link w:val="1040"/>
    <w:uiPriority w:val="9"/>
    <w:qFormat/>
    <w:rPr>
      <w:rFonts w:ascii="Arial" w:hAnsi="Arial" w:eastAsia="Arial" w:cs="Arial"/>
      <w:b/>
      <w:bCs/>
      <w:sz w:val="26"/>
      <w:szCs w:val="26"/>
    </w:rPr>
  </w:style>
  <w:style w:type="character" w:styleId="1131" w:customStyle="1">
    <w:name w:val="标题 5 字符1"/>
    <w:link w:val="1041"/>
    <w:uiPriority w:val="9"/>
    <w:qFormat/>
    <w:rPr>
      <w:rFonts w:ascii="Arial" w:hAnsi="Arial" w:eastAsia="Arial" w:cs="Arial"/>
      <w:b/>
      <w:bCs/>
      <w:sz w:val="24"/>
      <w:szCs w:val="24"/>
    </w:rPr>
  </w:style>
  <w:style w:type="character" w:styleId="1132" w:customStyle="1">
    <w:name w:val="标题 6 字符"/>
    <w:link w:val="1042"/>
    <w:uiPriority w:val="9"/>
    <w:qFormat/>
    <w:rPr>
      <w:rFonts w:ascii="Arial" w:hAnsi="Arial" w:eastAsia="Arial" w:cs="Arial"/>
      <w:b/>
      <w:bCs/>
      <w:sz w:val="22"/>
      <w:szCs w:val="22"/>
    </w:rPr>
  </w:style>
  <w:style w:type="character" w:styleId="1133" w:customStyle="1">
    <w:name w:val="标题 7 字符"/>
    <w:link w:val="1043"/>
    <w:uiPriority w:val="9"/>
    <w:qFormat/>
    <w:rPr>
      <w:rFonts w:ascii="Arial" w:hAnsi="Arial" w:eastAsia="Arial" w:cs="Arial"/>
      <w:b/>
      <w:bCs/>
      <w:i/>
      <w:iCs/>
      <w:sz w:val="22"/>
      <w:szCs w:val="22"/>
    </w:rPr>
  </w:style>
  <w:style w:type="character" w:styleId="1134" w:customStyle="1">
    <w:name w:val="标题 8 字符"/>
    <w:link w:val="1044"/>
    <w:uiPriority w:val="9"/>
    <w:qFormat/>
    <w:rPr>
      <w:rFonts w:ascii="Arial" w:hAnsi="Arial" w:eastAsia="Arial" w:cs="Arial"/>
      <w:i/>
      <w:iCs/>
      <w:sz w:val="22"/>
      <w:szCs w:val="22"/>
    </w:rPr>
  </w:style>
  <w:style w:type="character" w:styleId="1135" w:customStyle="1">
    <w:name w:val="标题 9 字符"/>
    <w:link w:val="1045"/>
    <w:uiPriority w:val="9"/>
    <w:qFormat/>
    <w:rPr>
      <w:rFonts w:ascii="Arial" w:hAnsi="Arial" w:eastAsia="Arial" w:cs="Arial"/>
      <w:i/>
      <w:iCs/>
      <w:sz w:val="21"/>
      <w:szCs w:val="21"/>
    </w:rPr>
  </w:style>
  <w:style w:type="paragraph" w:styleId="1136">
    <w:name w:val="No Spacing"/>
    <w:uiPriority w:val="1"/>
    <w:qFormat/>
    <w:rPr>
      <w:rFonts w:hint="default" w:ascii="Times New Roman" w:hAnsi="Times New Roman" w:eastAsia="宋体" w:cs="Times New Roman"/>
      <w:lang w:val="en-US" w:eastAsia="zh-CN" w:bidi="ar-SA"/>
    </w:rPr>
  </w:style>
  <w:style w:type="character" w:styleId="1137" w:customStyle="1">
    <w:name w:val="标题 字符"/>
    <w:link w:val="1072"/>
    <w:uiPriority w:val="10"/>
    <w:qFormat/>
    <w:rPr>
      <w:sz w:val="48"/>
      <w:szCs w:val="48"/>
    </w:rPr>
  </w:style>
  <w:style w:type="character" w:styleId="1138" w:customStyle="1">
    <w:name w:val="副标题 字符"/>
    <w:link w:val="1065"/>
    <w:uiPriority w:val="11"/>
    <w:qFormat/>
    <w:rPr>
      <w:sz w:val="24"/>
      <w:szCs w:val="24"/>
    </w:rPr>
  </w:style>
  <w:style w:type="paragraph" w:styleId="1139">
    <w:name w:val="Quote"/>
    <w:basedOn w:val="1036"/>
    <w:next w:val="1036"/>
    <w:link w:val="1140"/>
    <w:uiPriority w:val="29"/>
    <w:qFormat/>
    <w:pPr>
      <w:ind w:left="720" w:right="720"/>
    </w:pPr>
    <w:rPr>
      <w:i/>
    </w:rPr>
  </w:style>
  <w:style w:type="character" w:styleId="1140" w:customStyle="1">
    <w:name w:val="引用 字符"/>
    <w:link w:val="1139"/>
    <w:uiPriority w:val="29"/>
    <w:qFormat/>
    <w:rPr>
      <w:i/>
    </w:rPr>
  </w:style>
  <w:style w:type="character" w:styleId="1141" w:customStyle="1">
    <w:name w:val="Intense Quote Char"/>
    <w:uiPriority w:val="30"/>
    <w:qFormat/>
    <w:rPr>
      <w:i/>
    </w:rPr>
  </w:style>
  <w:style w:type="character" w:styleId="1142" w:customStyle="1">
    <w:name w:val="页眉 字符1"/>
    <w:link w:val="1062"/>
    <w:uiPriority w:val="99"/>
    <w:qFormat/>
  </w:style>
  <w:style w:type="character" w:styleId="1143" w:customStyle="1">
    <w:name w:val="Footer Char"/>
    <w:uiPriority w:val="99"/>
    <w:qFormat/>
  </w:style>
  <w:style w:type="character" w:styleId="1144" w:customStyle="1">
    <w:name w:val="页脚 字符1"/>
    <w:link w:val="1061"/>
    <w:uiPriority w:val="99"/>
    <w:qFormat/>
  </w:style>
  <w:style w:type="table" w:styleId="11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4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5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6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7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8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9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0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0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1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2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2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4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70" w:customStyle="1">
    <w:name w:val="脚注文本 字符"/>
    <w:link w:val="1066"/>
    <w:uiPriority w:val="99"/>
    <w:qFormat/>
    <w:rPr>
      <w:sz w:val="18"/>
    </w:rPr>
  </w:style>
  <w:style w:type="character" w:styleId="1271" w:customStyle="1">
    <w:name w:val="尾注文本 字符"/>
    <w:link w:val="1060"/>
    <w:uiPriority w:val="99"/>
    <w:qFormat/>
    <w:rPr>
      <w:sz w:val="20"/>
    </w:rPr>
  </w:style>
  <w:style w:type="paragraph" w:styleId="1272" w:customStyle="1">
    <w:name w:val="TOC 标题1"/>
    <w:uiPriority w:val="39"/>
    <w:unhideWhenUsed/>
    <w:qFormat/>
    <w:rPr>
      <w:rFonts w:hint="default" w:ascii="Times New Roman" w:hAnsi="Times New Roman" w:eastAsia="宋体" w:cs="Times New Roman"/>
      <w:lang w:val="en-US" w:eastAsia="zh-CN" w:bidi="ar-SA"/>
    </w:rPr>
  </w:style>
  <w:style w:type="paragraph" w:styleId="1273" w:customStyle="1">
    <w:name w:val="标题 11"/>
    <w:basedOn w:val="1036"/>
    <w:next w:val="1036"/>
    <w:link w:val="1277"/>
    <w:uiPriority w:val="0"/>
    <w:qFormat/>
    <w:pPr>
      <w:jc w:val="center"/>
      <w:keepLines/>
      <w:keepNext/>
      <w:spacing w:before="340" w:after="330"/>
      <w:outlineLvl w:val="0"/>
    </w:pPr>
    <w:rPr>
      <w:rFonts w:ascii="Calibri" w:hAnsi="Calibri"/>
      <w:b/>
      <w:bCs/>
      <w:sz w:val="32"/>
      <w:szCs w:val="44"/>
    </w:rPr>
  </w:style>
  <w:style w:type="paragraph" w:styleId="1274" w:customStyle="1">
    <w:name w:val="标题 21"/>
    <w:basedOn w:val="1036"/>
    <w:next w:val="1036"/>
    <w:link w:val="1278"/>
    <w:uiPriority w:val="0"/>
    <w:qFormat/>
    <w:pPr>
      <w:jc w:val="center"/>
      <w:keepLines/>
      <w:keepNext/>
      <w:spacing w:before="260" w:after="260"/>
      <w:outlineLvl w:val="1"/>
    </w:pPr>
    <w:rPr>
      <w:rFonts w:ascii="Cambria" w:hAnsi="Cambria"/>
      <w:b/>
      <w:bCs/>
      <w:sz w:val="28"/>
      <w:szCs w:val="32"/>
    </w:rPr>
  </w:style>
  <w:style w:type="character" w:styleId="1275" w:customStyle="1">
    <w:name w:val="默认段落字体1"/>
    <w:uiPriority w:val="1"/>
    <w:unhideWhenUsed/>
    <w:qFormat/>
  </w:style>
  <w:style w:type="table" w:styleId="1276" w:customStyle="1">
    <w:name w:val="普通表格1"/>
    <w:uiPriority w:val="99"/>
    <w:unhideWhenUsed/>
    <w:qFormat/>
    <w:tblPr>
      <w:tblCellMar>
        <w:left w:w="0" w:type="dxa"/>
        <w:top w:w="0" w:type="dxa"/>
        <w:right w:w="0" w:type="dxa"/>
        <w:bottom w:w="0" w:type="dxa"/>
      </w:tblCellMar>
    </w:tblPr>
  </w:style>
  <w:style w:type="character" w:styleId="1277" w:customStyle="1">
    <w:name w:val="标题 1 字符"/>
    <w:link w:val="1273"/>
    <w:uiPriority w:val="0"/>
    <w:qFormat/>
    <w:rPr>
      <w:rFonts w:ascii="Calibri" w:hAnsi="Calibri" w:eastAsia="微软雅黑"/>
      <w:b/>
      <w:bCs/>
      <w:sz w:val="32"/>
      <w:szCs w:val="44"/>
    </w:rPr>
  </w:style>
  <w:style w:type="character" w:styleId="1278" w:customStyle="1">
    <w:name w:val="标题 2 字符"/>
    <w:link w:val="1274"/>
    <w:uiPriority w:val="0"/>
    <w:qFormat/>
    <w:rPr>
      <w:rFonts w:ascii="Cambria" w:hAnsi="Cambria" w:eastAsia="微软雅黑" w:cs="Times New Roman"/>
      <w:b/>
      <w:bCs/>
      <w:sz w:val="28"/>
      <w:szCs w:val="32"/>
    </w:rPr>
  </w:style>
  <w:style w:type="paragraph" w:styleId="1279" w:customStyle="1">
    <w:name w:val="目录 71"/>
    <w:basedOn w:val="1036"/>
    <w:next w:val="1036"/>
    <w:uiPriority w:val="39"/>
    <w:qFormat/>
    <w:pPr>
      <w:ind w:left="2520"/>
    </w:pPr>
    <w:rPr>
      <w:szCs w:val="24"/>
    </w:rPr>
  </w:style>
  <w:style w:type="paragraph" w:styleId="1280" w:customStyle="1">
    <w:name w:val="题注1"/>
    <w:basedOn w:val="1036"/>
    <w:next w:val="1036"/>
    <w:uiPriority w:val="35"/>
    <w:qFormat/>
    <w:rPr>
      <w:rFonts w:ascii="Cambria" w:hAnsi="Cambria" w:eastAsia="黑体"/>
      <w:sz w:val="20"/>
      <w:szCs w:val="20"/>
    </w:rPr>
  </w:style>
  <w:style w:type="paragraph" w:styleId="1281" w:customStyle="1">
    <w:name w:val="列表项目符号1"/>
    <w:basedOn w:val="1036"/>
    <w:uiPriority w:val="0"/>
    <w:qFormat/>
    <w:pPr>
      <w:numPr>
        <w:ilvl w:val="0"/>
        <w:numId w:val="1"/>
      </w:numPr>
      <w:spacing w:line="360" w:lineRule="atLeast"/>
      <w:tabs>
        <w:tab w:val="left" w:pos="360" w:leader="none"/>
      </w:tabs>
    </w:pPr>
    <w:rPr>
      <w:rFonts w:ascii="Arial" w:hAnsi="Arial"/>
      <w:szCs w:val="21"/>
    </w:rPr>
  </w:style>
  <w:style w:type="paragraph" w:styleId="1282" w:customStyle="1">
    <w:name w:val="文档结构图1"/>
    <w:basedOn w:val="1036"/>
    <w:link w:val="1283"/>
    <w:uiPriority w:val="0"/>
    <w:qFormat/>
    <w:rPr>
      <w:rFonts w:ascii="宋体" w:eastAsia="宋体"/>
      <w:sz w:val="18"/>
      <w:szCs w:val="18"/>
    </w:rPr>
  </w:style>
  <w:style w:type="character" w:styleId="1283" w:customStyle="1">
    <w:name w:val="文档结构图 字符"/>
    <w:link w:val="1282"/>
    <w:uiPriority w:val="0"/>
    <w:qFormat/>
    <w:rPr>
      <w:rFonts w:ascii="宋体"/>
      <w:sz w:val="18"/>
      <w:szCs w:val="18"/>
    </w:rPr>
  </w:style>
  <w:style w:type="paragraph" w:styleId="1284" w:customStyle="1">
    <w:name w:val="批注文字1"/>
    <w:basedOn w:val="1036"/>
    <w:link w:val="1285"/>
    <w:uiPriority w:val="0"/>
    <w:semiHidden/>
    <w:qFormat/>
    <w:pPr>
      <w:jc w:val="left"/>
    </w:pPr>
    <w:rPr>
      <w:rFonts w:eastAsia="宋体"/>
      <w:sz w:val="20"/>
      <w:szCs w:val="21"/>
    </w:rPr>
  </w:style>
  <w:style w:type="character" w:styleId="1285" w:customStyle="1">
    <w:name w:val="批注文字 字符"/>
    <w:link w:val="1284"/>
    <w:uiPriority w:val="0"/>
    <w:semiHidden/>
    <w:qFormat/>
    <w:rPr>
      <w:rFonts w:ascii="Times New Roman" w:hAnsi="Times New Roman" w:eastAsia="宋体" w:cs="Times New Roman"/>
      <w:szCs w:val="21"/>
    </w:rPr>
  </w:style>
  <w:style w:type="paragraph" w:styleId="1286" w:customStyle="1">
    <w:name w:val="正文文本1"/>
    <w:basedOn w:val="1036"/>
    <w:next w:val="1036"/>
    <w:link w:val="1287"/>
    <w:uiPriority w:val="0"/>
    <w:qFormat/>
    <w:rPr>
      <w:rFonts w:ascii="仿宋_GB2312" w:hAnsi="宋体" w:eastAsia="仿宋_GB2312"/>
      <w:sz w:val="24"/>
      <w:szCs w:val="24"/>
    </w:rPr>
  </w:style>
  <w:style w:type="character" w:styleId="1287" w:customStyle="1">
    <w:name w:val="正文文本 字符"/>
    <w:link w:val="1286"/>
    <w:uiPriority w:val="0"/>
    <w:qFormat/>
    <w:rPr>
      <w:rFonts w:ascii="仿宋_GB2312" w:hAnsi="宋体" w:eastAsia="仿宋_GB2312" w:cs="仿宋_GB2312"/>
      <w:sz w:val="24"/>
      <w:szCs w:val="24"/>
    </w:rPr>
  </w:style>
  <w:style w:type="paragraph" w:styleId="1288" w:customStyle="1">
    <w:name w:val="正文文本缩进1"/>
    <w:basedOn w:val="1036"/>
    <w:link w:val="1289"/>
    <w:uiPriority w:val="0"/>
    <w:qFormat/>
    <w:pPr>
      <w:ind w:firstLine="403"/>
      <w:spacing w:line="440" w:lineRule="exact"/>
    </w:pPr>
    <w:rPr>
      <w:rFonts w:ascii="宋体" w:hAnsi="宋体" w:eastAsia="宋体"/>
      <w:sz w:val="20"/>
      <w:szCs w:val="21"/>
    </w:rPr>
  </w:style>
  <w:style w:type="character" w:styleId="1289" w:customStyle="1">
    <w:name w:val="正文文本缩进 字符"/>
    <w:link w:val="1288"/>
    <w:uiPriority w:val="0"/>
    <w:qFormat/>
    <w:rPr>
      <w:rFonts w:ascii="宋体" w:hAnsi="宋体" w:eastAsia="宋体" w:cs="宋体"/>
      <w:szCs w:val="21"/>
    </w:rPr>
  </w:style>
  <w:style w:type="paragraph" w:styleId="1290" w:customStyle="1">
    <w:name w:val="文本块1"/>
    <w:basedOn w:val="1036"/>
    <w:next w:val="1036"/>
    <w:uiPriority w:val="99"/>
    <w:unhideWhenUsed/>
    <w:qFormat/>
    <w:pPr>
      <w:ind w:left="1440" w:right="1440"/>
      <w:spacing w:after="120"/>
    </w:pPr>
  </w:style>
  <w:style w:type="paragraph" w:styleId="1291" w:customStyle="1">
    <w:name w:val="索引 411"/>
    <w:basedOn w:val="1036"/>
    <w:next w:val="1036"/>
    <w:uiPriority w:val="99"/>
    <w:unhideWhenUsed/>
    <w:qFormat/>
    <w:pPr>
      <w:ind w:left="600"/>
    </w:pPr>
    <w:rPr>
      <w:rFonts w:ascii="Verdana" w:hAnsi="Verdana"/>
      <w:szCs w:val="20"/>
    </w:rPr>
  </w:style>
  <w:style w:type="paragraph" w:styleId="1292" w:customStyle="1">
    <w:name w:val="目录 51"/>
    <w:basedOn w:val="1036"/>
    <w:next w:val="1036"/>
    <w:uiPriority w:val="39"/>
    <w:qFormat/>
    <w:pPr>
      <w:ind w:left="1680"/>
    </w:pPr>
    <w:rPr>
      <w:szCs w:val="24"/>
    </w:rPr>
  </w:style>
  <w:style w:type="paragraph" w:styleId="1293" w:customStyle="1">
    <w:name w:val="目录 31"/>
    <w:basedOn w:val="1036"/>
    <w:next w:val="1036"/>
    <w:uiPriority w:val="39"/>
    <w:unhideWhenUsed/>
    <w:qFormat/>
    <w:pPr>
      <w:ind w:left="840"/>
      <w:spacing w:line="340" w:lineRule="exact"/>
    </w:pPr>
    <w:rPr>
      <w:rFonts w:ascii="Calibri" w:hAnsi="Calibri"/>
    </w:rPr>
  </w:style>
  <w:style w:type="paragraph" w:styleId="1294" w:customStyle="1">
    <w:name w:val="纯文本1"/>
    <w:basedOn w:val="1036"/>
    <w:link w:val="1295"/>
    <w:uiPriority w:val="0"/>
    <w:qFormat/>
    <w:rPr>
      <w:rFonts w:ascii="宋体" w:hAnsi="Courier New" w:eastAsia="宋体"/>
      <w:sz w:val="28"/>
      <w:szCs w:val="28"/>
    </w:rPr>
  </w:style>
  <w:style w:type="character" w:styleId="1295" w:customStyle="1">
    <w:name w:val="纯文本 字符"/>
    <w:link w:val="1294"/>
    <w:uiPriority w:val="0"/>
    <w:qFormat/>
    <w:rPr>
      <w:rFonts w:ascii="宋体" w:hAnsi="Courier New" w:eastAsia="宋体" w:cs="宋体"/>
      <w:sz w:val="28"/>
      <w:szCs w:val="28"/>
    </w:rPr>
  </w:style>
  <w:style w:type="paragraph" w:styleId="1296" w:customStyle="1">
    <w:name w:val="目录 81"/>
    <w:basedOn w:val="1036"/>
    <w:next w:val="1036"/>
    <w:uiPriority w:val="39"/>
    <w:qFormat/>
    <w:pPr>
      <w:ind w:left="2940"/>
    </w:pPr>
    <w:rPr>
      <w:szCs w:val="24"/>
    </w:rPr>
  </w:style>
  <w:style w:type="paragraph" w:styleId="1297" w:customStyle="1">
    <w:name w:val="日期1"/>
    <w:basedOn w:val="1036"/>
    <w:next w:val="1036"/>
    <w:link w:val="1298"/>
    <w:uiPriority w:val="0"/>
    <w:qFormat/>
    <w:pPr>
      <w:ind w:left="100"/>
    </w:pPr>
    <w:rPr>
      <w:rFonts w:eastAsia="宋体"/>
      <w:sz w:val="20"/>
      <w:szCs w:val="21"/>
    </w:rPr>
  </w:style>
  <w:style w:type="character" w:styleId="1298" w:customStyle="1">
    <w:name w:val="日期 字符"/>
    <w:link w:val="1297"/>
    <w:uiPriority w:val="0"/>
    <w:qFormat/>
    <w:rPr>
      <w:rFonts w:ascii="Times New Roman" w:hAnsi="Times New Roman" w:eastAsia="宋体" w:cs="Times New Roman"/>
      <w:szCs w:val="21"/>
    </w:rPr>
  </w:style>
  <w:style w:type="paragraph" w:styleId="1299" w:customStyle="1">
    <w:name w:val="正文文本缩进 21"/>
    <w:basedOn w:val="1036"/>
    <w:link w:val="1300"/>
    <w:uiPriority w:val="0"/>
    <w:qFormat/>
    <w:pPr>
      <w:ind w:firstLine="420"/>
      <w:spacing w:line="440" w:lineRule="exact"/>
    </w:pPr>
    <w:rPr>
      <w:rFonts w:ascii="宋体" w:hAnsi="宋体" w:eastAsia="宋体"/>
      <w:sz w:val="20"/>
      <w:szCs w:val="21"/>
    </w:rPr>
  </w:style>
  <w:style w:type="character" w:styleId="1300" w:customStyle="1">
    <w:name w:val="正文文本缩进 2 字符"/>
    <w:link w:val="1299"/>
    <w:uiPriority w:val="0"/>
    <w:qFormat/>
    <w:rPr>
      <w:rFonts w:ascii="宋体" w:hAnsi="宋体" w:eastAsia="宋体" w:cs="宋体"/>
      <w:szCs w:val="21"/>
    </w:rPr>
  </w:style>
  <w:style w:type="paragraph" w:styleId="1301" w:customStyle="1">
    <w:name w:val="批注框文本1"/>
    <w:basedOn w:val="1036"/>
    <w:link w:val="1302"/>
    <w:uiPriority w:val="0"/>
    <w:semiHidden/>
    <w:qFormat/>
    <w:rPr>
      <w:rFonts w:eastAsia="宋体"/>
      <w:sz w:val="18"/>
      <w:szCs w:val="18"/>
    </w:rPr>
  </w:style>
  <w:style w:type="character" w:styleId="1302" w:customStyle="1">
    <w:name w:val="批注框文本 字符"/>
    <w:link w:val="1301"/>
    <w:uiPriority w:val="0"/>
    <w:semiHidden/>
    <w:qFormat/>
    <w:rPr>
      <w:rFonts w:ascii="Times New Roman" w:hAnsi="Times New Roman" w:eastAsia="宋体" w:cs="Times New Roman"/>
      <w:sz w:val="18"/>
      <w:szCs w:val="18"/>
    </w:rPr>
  </w:style>
  <w:style w:type="paragraph" w:styleId="1303" w:customStyle="1">
    <w:name w:val="页脚1"/>
    <w:basedOn w:val="1036"/>
    <w:link w:val="1304"/>
    <w:uiPriority w:val="0"/>
    <w:unhideWhenUsed/>
    <w:qFormat/>
    <w:pPr>
      <w:jc w:val="left"/>
      <w:tabs>
        <w:tab w:val="center" w:pos="4153" w:leader="none"/>
        <w:tab w:val="right" w:pos="8306" w:leader="none"/>
      </w:tabs>
    </w:pPr>
    <w:rPr>
      <w:rFonts w:ascii="宋体" w:eastAsia="宋体"/>
      <w:sz w:val="18"/>
      <w:szCs w:val="18"/>
    </w:rPr>
  </w:style>
  <w:style w:type="character" w:styleId="1304" w:customStyle="1">
    <w:name w:val="页脚 字符"/>
    <w:link w:val="1303"/>
    <w:uiPriority w:val="0"/>
    <w:qFormat/>
    <w:rPr>
      <w:rFonts w:ascii="宋体" w:hAnsi="Times New Roman" w:eastAsia="宋体" w:cs="Times New Roman"/>
      <w:sz w:val="18"/>
      <w:szCs w:val="18"/>
    </w:rPr>
  </w:style>
  <w:style w:type="paragraph" w:styleId="1305" w:customStyle="1">
    <w:name w:val="页眉1"/>
    <w:basedOn w:val="1036"/>
    <w:link w:val="1306"/>
    <w:uiPriority w:val="0"/>
    <w:unhideWhenUsed/>
    <w:qFormat/>
    <w:pPr>
      <w:jc w:val="center"/>
      <w:tabs>
        <w:tab w:val="center" w:pos="4153" w:leader="none"/>
        <w:tab w:val="right" w:pos="8306" w:leader="none"/>
      </w:tabs>
      <w:pBdr>
        <w:bottom w:val="single" w:color="000000" w:sz="6" w:space="1"/>
      </w:pBdr>
    </w:pPr>
    <w:rPr>
      <w:rFonts w:ascii="宋体" w:eastAsia="宋体"/>
      <w:sz w:val="18"/>
      <w:szCs w:val="18"/>
    </w:rPr>
  </w:style>
  <w:style w:type="character" w:styleId="1306" w:customStyle="1">
    <w:name w:val="页眉 字符"/>
    <w:link w:val="1305"/>
    <w:uiPriority w:val="0"/>
    <w:qFormat/>
    <w:rPr>
      <w:rFonts w:ascii="宋体" w:hAnsi="Times New Roman" w:eastAsia="宋体" w:cs="Times New Roman"/>
      <w:sz w:val="18"/>
      <w:szCs w:val="18"/>
    </w:rPr>
  </w:style>
  <w:style w:type="paragraph" w:styleId="1307" w:customStyle="1">
    <w:name w:val="目录 11"/>
    <w:basedOn w:val="1036"/>
    <w:next w:val="1036"/>
    <w:uiPriority w:val="39"/>
    <w:unhideWhenUsed/>
    <w:qFormat/>
    <w:pPr>
      <w:spacing w:line="400" w:lineRule="exact"/>
    </w:pPr>
    <w:rPr>
      <w:rFonts w:ascii="Calibri" w:hAnsi="Calibri"/>
      <w:b/>
    </w:rPr>
  </w:style>
  <w:style w:type="paragraph" w:styleId="1308" w:customStyle="1">
    <w:name w:val="目录 41"/>
    <w:basedOn w:val="1036"/>
    <w:next w:val="1036"/>
    <w:uiPriority w:val="39"/>
    <w:qFormat/>
    <w:pPr>
      <w:ind w:left="1260"/>
    </w:pPr>
    <w:rPr>
      <w:szCs w:val="24"/>
    </w:rPr>
  </w:style>
  <w:style w:type="paragraph" w:styleId="1309" w:customStyle="1">
    <w:name w:val="目录 61"/>
    <w:basedOn w:val="1036"/>
    <w:next w:val="1036"/>
    <w:uiPriority w:val="39"/>
    <w:qFormat/>
    <w:pPr>
      <w:ind w:left="2100"/>
    </w:pPr>
    <w:rPr>
      <w:szCs w:val="24"/>
    </w:rPr>
  </w:style>
  <w:style w:type="paragraph" w:styleId="1310" w:customStyle="1">
    <w:name w:val="目录 21"/>
    <w:basedOn w:val="1036"/>
    <w:next w:val="1036"/>
    <w:uiPriority w:val="39"/>
    <w:unhideWhenUsed/>
    <w:qFormat/>
    <w:pPr>
      <w:ind w:left="420"/>
      <w:spacing w:line="360" w:lineRule="exact"/>
    </w:pPr>
    <w:rPr>
      <w:rFonts w:ascii="Calibri" w:hAnsi="Calibri"/>
    </w:rPr>
  </w:style>
  <w:style w:type="paragraph" w:styleId="1311" w:customStyle="1">
    <w:name w:val="目录 91"/>
    <w:basedOn w:val="1036"/>
    <w:next w:val="1036"/>
    <w:uiPriority w:val="39"/>
    <w:qFormat/>
    <w:pPr>
      <w:ind w:left="3360"/>
    </w:pPr>
    <w:rPr>
      <w:szCs w:val="24"/>
    </w:rPr>
  </w:style>
  <w:style w:type="paragraph" w:styleId="1312" w:customStyle="1">
    <w:name w:val="正文文本 21"/>
    <w:basedOn w:val="1036"/>
    <w:uiPriority w:val="0"/>
    <w:qFormat/>
    <w:rPr>
      <w:rFonts w:ascii="华文细黑" w:hAnsi="华文细黑" w:eastAsia="华文细黑"/>
      <w:b/>
      <w:bCs/>
      <w:sz w:val="24"/>
      <w:szCs w:val="20"/>
    </w:rPr>
  </w:style>
  <w:style w:type="paragraph" w:styleId="1313" w:customStyle="1">
    <w:name w:val="普通(网站)1"/>
    <w:basedOn w:val="1036"/>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314" w:customStyle="1">
    <w:name w:val="批注主题1"/>
    <w:basedOn w:val="1284"/>
    <w:next w:val="1284"/>
    <w:link w:val="1315"/>
    <w:uiPriority w:val="99"/>
    <w:unhideWhenUsed/>
    <w:qFormat/>
    <w:rPr>
      <w:b/>
      <w:bCs/>
      <w:sz w:val="21"/>
      <w:szCs w:val="22"/>
    </w:rPr>
  </w:style>
  <w:style w:type="character" w:styleId="1315" w:customStyle="1">
    <w:name w:val="批注主题 字符"/>
    <w:link w:val="1314"/>
    <w:uiPriority w:val="99"/>
    <w:semiHidden/>
    <w:qFormat/>
    <w:rPr>
      <w:rFonts w:ascii="Times New Roman" w:hAnsi="Times New Roman" w:eastAsia="宋体" w:cs="Times New Roman"/>
      <w:b/>
      <w:bCs/>
      <w:sz w:val="21"/>
      <w:szCs w:val="22"/>
    </w:rPr>
  </w:style>
  <w:style w:type="paragraph" w:styleId="1316" w:customStyle="1">
    <w:name w:val="正文首行缩进1"/>
    <w:basedOn w:val="1286"/>
    <w:uiPriority w:val="0"/>
    <w:qFormat/>
    <w:pPr>
      <w:ind w:firstLine="420"/>
    </w:pPr>
  </w:style>
  <w:style w:type="table" w:styleId="1317" w:customStyle="1">
    <w:name w:val="网格型1"/>
    <w:basedOn w:val="1276"/>
    <w:uiPriority w:val="0"/>
    <w:qFormat/>
    <w:tblPr/>
  </w:style>
  <w:style w:type="character" w:styleId="1318" w:customStyle="1">
    <w:name w:val="要点1"/>
    <w:basedOn w:val="1275"/>
    <w:uiPriority w:val="0"/>
    <w:qFormat/>
    <w:rPr>
      <w:b/>
      <w:bCs/>
    </w:rPr>
  </w:style>
  <w:style w:type="character" w:styleId="1319" w:customStyle="1">
    <w:name w:val="页码1"/>
    <w:uiPriority w:val="0"/>
    <w:qFormat/>
  </w:style>
  <w:style w:type="character" w:styleId="1320" w:customStyle="1">
    <w:name w:val="已访问的超链接1"/>
    <w:uiPriority w:val="99"/>
    <w:qFormat/>
    <w:rPr>
      <w:color w:val="000000"/>
      <w:sz w:val="18"/>
      <w:szCs w:val="18"/>
      <w:u w:val="none"/>
    </w:rPr>
  </w:style>
  <w:style w:type="character" w:styleId="1321" w:customStyle="1">
    <w:name w:val="强调1"/>
    <w:uiPriority w:val="20"/>
    <w:qFormat/>
    <w:rPr>
      <w:i/>
      <w:iCs/>
    </w:rPr>
  </w:style>
  <w:style w:type="character" w:styleId="1322" w:customStyle="1">
    <w:name w:val="超链接1"/>
    <w:uiPriority w:val="99"/>
    <w:qFormat/>
    <w:rPr>
      <w:color w:val="000000"/>
      <w:sz w:val="18"/>
      <w:szCs w:val="18"/>
      <w:u w:val="none"/>
    </w:rPr>
  </w:style>
  <w:style w:type="character" w:styleId="1323" w:customStyle="1">
    <w:name w:val="批注引用1"/>
    <w:uiPriority w:val="0"/>
    <w:semiHidden/>
    <w:qFormat/>
    <w:rPr>
      <w:sz w:val="21"/>
      <w:szCs w:val="21"/>
    </w:rPr>
  </w:style>
  <w:style w:type="paragraph" w:styleId="1324" w:customStyle="1">
    <w:name w:val="无间隔1"/>
    <w:uiPriority w:val="1"/>
    <w:qFormat/>
    <w:rPr>
      <w:rFonts w:hint="default" w:ascii="Tahoma" w:hAnsi="Tahoma" w:eastAsia="微软雅黑" w:cs="Times New Roman"/>
      <w:sz w:val="22"/>
      <w:szCs w:val="22"/>
      <w:lang w:val="en-US" w:eastAsia="zh-CN" w:bidi="ar-SA"/>
    </w:rPr>
  </w:style>
  <w:style w:type="paragraph" w:styleId="1325" w:customStyle="1">
    <w:name w:val="首行缩进"/>
    <w:basedOn w:val="1036"/>
    <w:uiPriority w:val="0"/>
    <w:qFormat/>
    <w:pPr>
      <w:ind w:firstLine="420"/>
      <w:spacing w:line="360" w:lineRule="auto"/>
    </w:pPr>
  </w:style>
  <w:style w:type="character" w:styleId="1326" w:customStyle="1">
    <w:name w:val="displayarti"/>
    <w:uiPriority w:val="0"/>
    <w:qFormat/>
    <w:rPr>
      <w:color w:val="ffffff"/>
      <w:shd w:val="clear" w:color="auto" w:fill="a00000"/>
    </w:rPr>
  </w:style>
  <w:style w:type="character" w:styleId="1327" w:customStyle="1">
    <w:name w:val="layui-laypage-curr"/>
    <w:uiPriority w:val="0"/>
    <w:qFormat/>
  </w:style>
  <w:style w:type="character" w:styleId="1328" w:customStyle="1">
    <w:name w:val="gpa"/>
    <w:uiPriority w:val="0"/>
    <w:qFormat/>
    <w:rPr>
      <w:rFonts w:ascii="Arial" w:hAnsi="Arial" w:cs="Arial"/>
      <w:sz w:val="15"/>
      <w:szCs w:val="15"/>
    </w:rPr>
  </w:style>
  <w:style w:type="character" w:styleId="1329" w:customStyle="1">
    <w:name w:val="font71"/>
    <w:uiPriority w:val="0"/>
    <w:qFormat/>
    <w:rPr>
      <w:rFonts w:hint="eastAsia" w:ascii="宋体" w:hAnsi="宋体" w:eastAsia="宋体" w:cs="宋体"/>
      <w:color w:val="ff0000"/>
      <w:sz w:val="24"/>
      <w:szCs w:val="24"/>
      <w:u w:val="none"/>
    </w:rPr>
  </w:style>
  <w:style w:type="character" w:styleId="1330" w:customStyle="1">
    <w:name w:val="1page sec3 Char"/>
    <w:uiPriority w:val="0"/>
    <w:qFormat/>
    <w:rPr>
      <w:rFonts w:eastAsia="宋体"/>
      <w:sz w:val="18"/>
      <w:szCs w:val="18"/>
      <w:lang w:val="en-US" w:eastAsia="zh-CN" w:bidi="ar-SA"/>
    </w:rPr>
  </w:style>
  <w:style w:type="character" w:styleId="1331" w:customStyle="1">
    <w:name w:val="z-窗体顶端 字符"/>
    <w:link w:val="1332"/>
    <w:uiPriority w:val="99"/>
    <w:semiHidden/>
    <w:qFormat/>
    <w:rPr>
      <w:rFonts w:ascii="Arial" w:hAnsi="Arial" w:eastAsia="宋体" w:cs="Arial"/>
      <w:vanish/>
      <w:sz w:val="16"/>
      <w:szCs w:val="16"/>
    </w:rPr>
  </w:style>
  <w:style w:type="paragraph" w:styleId="1332" w:customStyle="1">
    <w:name w:val="z-窗体顶端1"/>
    <w:basedOn w:val="1036"/>
    <w:next w:val="1036"/>
    <w:link w:val="1331"/>
    <w:uiPriority w:val="99"/>
    <w:unhideWhenUsed/>
    <w:qFormat/>
    <w:pPr>
      <w:jc w:val="center"/>
      <w:widowControl/>
      <w:pBdr>
        <w:bottom w:val="single" w:color="000000" w:sz="6" w:space="1"/>
      </w:pBdr>
    </w:pPr>
    <w:rPr>
      <w:rFonts w:ascii="Arial" w:hAnsi="Arial" w:eastAsia="宋体"/>
      <w:vanish/>
      <w:sz w:val="16"/>
      <w:szCs w:val="16"/>
    </w:rPr>
  </w:style>
  <w:style w:type="character" w:styleId="1333" w:customStyle="1">
    <w:name w:val="z-窗体底端 字符"/>
    <w:link w:val="1334"/>
    <w:uiPriority w:val="99"/>
    <w:semiHidden/>
    <w:qFormat/>
    <w:rPr>
      <w:rFonts w:ascii="Arial" w:hAnsi="Arial" w:eastAsia="宋体" w:cs="Arial"/>
      <w:vanish/>
      <w:sz w:val="16"/>
      <w:szCs w:val="16"/>
    </w:rPr>
  </w:style>
  <w:style w:type="paragraph" w:styleId="1334" w:customStyle="1">
    <w:name w:val="z-窗体底端1"/>
    <w:basedOn w:val="1036"/>
    <w:next w:val="1036"/>
    <w:link w:val="1333"/>
    <w:uiPriority w:val="99"/>
    <w:unhideWhenUsed/>
    <w:qFormat/>
    <w:pPr>
      <w:jc w:val="center"/>
      <w:widowControl/>
      <w:pBdr>
        <w:top w:val="single" w:color="000000" w:sz="6" w:space="1"/>
      </w:pBdr>
    </w:pPr>
    <w:rPr>
      <w:rFonts w:ascii="Arial" w:hAnsi="Arial" w:eastAsia="宋体"/>
      <w:vanish/>
      <w:sz w:val="16"/>
      <w:szCs w:val="16"/>
    </w:rPr>
  </w:style>
  <w:style w:type="character" w:styleId="1335" w:customStyle="1">
    <w:name w:val="正文文字 Char Char"/>
    <w:uiPriority w:val="0"/>
    <w:qFormat/>
    <w:rPr>
      <w:rFonts w:ascii="仿宋_GB2312" w:hAnsi="宋体" w:eastAsia="仿宋_GB2312" w:cs="仿宋_GB2312"/>
      <w:sz w:val="24"/>
      <w:szCs w:val="24"/>
    </w:rPr>
  </w:style>
  <w:style w:type="character" w:styleId="1336" w:customStyle="1">
    <w:name w:val="apple-style-span"/>
    <w:uiPriority w:val="0"/>
    <w:qFormat/>
  </w:style>
  <w:style w:type="character" w:styleId="1337" w:customStyle="1">
    <w:name w:val="label"/>
    <w:uiPriority w:val="0"/>
    <w:qFormat/>
    <w:rPr>
      <w:color w:val="999999"/>
    </w:rPr>
  </w:style>
  <w:style w:type="character" w:styleId="1338" w:customStyle="1">
    <w:name w:val="Char Char13"/>
    <w:uiPriority w:val="0"/>
    <w:qFormat/>
    <w:rPr>
      <w:b/>
      <w:bCs/>
      <w:sz w:val="44"/>
      <w:szCs w:val="44"/>
    </w:rPr>
  </w:style>
  <w:style w:type="character" w:styleId="1339" w:customStyle="1">
    <w:name w:val="font91"/>
    <w:uiPriority w:val="0"/>
    <w:qFormat/>
    <w:rPr>
      <w:rFonts w:hint="eastAsia" w:ascii="宋体" w:hAnsi="宋体" w:eastAsia="宋体" w:cs="宋体"/>
      <w:b/>
      <w:color w:val="000000"/>
      <w:sz w:val="20"/>
      <w:szCs w:val="20"/>
      <w:u w:val="none"/>
    </w:rPr>
  </w:style>
  <w:style w:type="character" w:styleId="1340" w:customStyle="1">
    <w:name w:val="font51"/>
    <w:uiPriority w:val="0"/>
    <w:qFormat/>
    <w:rPr>
      <w:rFonts w:hint="eastAsia" w:ascii="宋体" w:hAnsi="宋体" w:eastAsia="宋体" w:cs="宋体"/>
      <w:color w:val="000000"/>
      <w:sz w:val="21"/>
      <w:szCs w:val="21"/>
      <w:u w:val="none"/>
    </w:rPr>
  </w:style>
  <w:style w:type="character" w:styleId="1341" w:customStyle="1">
    <w:name w:val="不明显强调1"/>
    <w:uiPriority w:val="19"/>
    <w:qFormat/>
    <w:rPr>
      <w:i/>
      <w:iCs/>
      <w:color w:val="808080"/>
    </w:rPr>
  </w:style>
  <w:style w:type="character" w:styleId="1342" w:customStyle="1">
    <w:name w:val="hover12"/>
    <w:uiPriority w:val="0"/>
    <w:qFormat/>
  </w:style>
  <w:style w:type="character" w:styleId="1343" w:customStyle="1">
    <w:name w:val="_Style 6"/>
    <w:uiPriority w:val="19"/>
    <w:qFormat/>
    <w:rPr>
      <w:i/>
      <w:iCs/>
      <w:color w:val="808080"/>
    </w:rPr>
  </w:style>
  <w:style w:type="character" w:styleId="1344" w:customStyle="1">
    <w:name w:val="font31"/>
    <w:uiPriority w:val="0"/>
    <w:qFormat/>
    <w:rPr>
      <w:rFonts w:hint="eastAsia" w:ascii="宋体" w:hAnsi="宋体" w:eastAsia="宋体" w:cs="宋体"/>
      <w:b/>
      <w:color w:val="000000"/>
      <w:sz w:val="24"/>
      <w:szCs w:val="24"/>
      <w:u w:val="none"/>
    </w:rPr>
  </w:style>
  <w:style w:type="character" w:styleId="1345" w:customStyle="1">
    <w:name w:val="纯文本 Char2"/>
    <w:uiPriority w:val="0"/>
    <w:qFormat/>
    <w:rPr>
      <w:rFonts w:ascii="宋体" w:hAnsi="Courier New" w:eastAsia="宋体"/>
      <w:sz w:val="24"/>
      <w:lang w:val="en-US" w:eastAsia="zh-CN" w:bidi="ar-SA"/>
    </w:rPr>
  </w:style>
  <w:style w:type="character" w:styleId="1346" w:customStyle="1">
    <w:name w:val="selected"/>
    <w:uiPriority w:val="0"/>
    <w:qFormat/>
    <w:rPr>
      <w:shd w:val="clear" w:color="auto" w:fill="b00006"/>
    </w:rPr>
  </w:style>
  <w:style w:type="character" w:styleId="1347" w:customStyle="1">
    <w:name w:val="文档结构图 Char1"/>
    <w:uiPriority w:val="99"/>
    <w:semiHidden/>
    <w:qFormat/>
    <w:rPr>
      <w:rFonts w:ascii="宋体"/>
      <w:sz w:val="18"/>
      <w:szCs w:val="18"/>
    </w:rPr>
  </w:style>
  <w:style w:type="character" w:styleId="1348" w:customStyle="1">
    <w:name w:val="Char Char5"/>
    <w:uiPriority w:val="0"/>
    <w:qFormat/>
    <w:rPr>
      <w:rFonts w:ascii="宋体" w:hAnsi="Courier New" w:eastAsia="宋体" w:cs="宋体"/>
      <w:sz w:val="28"/>
      <w:szCs w:val="28"/>
      <w:lang w:val="en-US" w:eastAsia="zh-CN"/>
    </w:rPr>
  </w:style>
  <w:style w:type="character" w:styleId="1349" w:customStyle="1">
    <w:name w:val="font101"/>
    <w:uiPriority w:val="0"/>
    <w:qFormat/>
    <w:rPr>
      <w:rFonts w:hint="eastAsia" w:ascii="宋体" w:hAnsi="宋体" w:eastAsia="宋体" w:cs="宋体"/>
      <w:color w:val="000000"/>
      <w:sz w:val="24"/>
      <w:szCs w:val="24"/>
      <w:u w:val="none"/>
    </w:rPr>
  </w:style>
  <w:style w:type="character" w:styleId="1350" w:customStyle="1">
    <w:name w:val="font01"/>
    <w:uiPriority w:val="0"/>
    <w:qFormat/>
    <w:rPr>
      <w:rFonts w:ascii="Calibri" w:hAnsi="Calibri" w:cs="Calibri"/>
      <w:color w:val="000000"/>
      <w:sz w:val="21"/>
      <w:szCs w:val="21"/>
      <w:u w:val="none"/>
    </w:rPr>
  </w:style>
  <w:style w:type="character" w:styleId="1351" w:customStyle="1">
    <w:name w:val="font41"/>
    <w:uiPriority w:val="0"/>
    <w:qFormat/>
    <w:rPr>
      <w:rFonts w:hint="eastAsia" w:ascii="宋体" w:hAnsi="宋体" w:eastAsia="宋体" w:cs="宋体"/>
      <w:color w:val="000000"/>
      <w:sz w:val="24"/>
      <w:szCs w:val="24"/>
      <w:u w:val="none"/>
    </w:rPr>
  </w:style>
  <w:style w:type="character" w:styleId="1352" w:customStyle="1">
    <w:name w:val="font112"/>
    <w:uiPriority w:val="0"/>
    <w:qFormat/>
    <w:rPr>
      <w:rFonts w:hint="eastAsia" w:ascii="宋体" w:hAnsi="宋体" w:eastAsia="宋体" w:cs="宋体"/>
      <w:color w:val="000000"/>
      <w:sz w:val="20"/>
      <w:szCs w:val="20"/>
      <w:u w:val="none"/>
    </w:rPr>
  </w:style>
  <w:style w:type="paragraph" w:styleId="1353" w:customStyle="1">
    <w:name w:val="xl74"/>
    <w:basedOn w:val="10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354" w:customStyle="1">
    <w:name w:val="四级条标题"/>
    <w:basedOn w:val="1355"/>
    <w:next w:val="1036"/>
    <w:uiPriority w:val="0"/>
    <w:qFormat/>
    <w:pPr>
      <w:outlineLvl w:val="5"/>
    </w:pPr>
  </w:style>
  <w:style w:type="paragraph" w:styleId="1355" w:customStyle="1">
    <w:name w:val="三级条标题"/>
    <w:basedOn w:val="1356"/>
    <w:next w:val="1036"/>
    <w:uiPriority w:val="0"/>
    <w:qFormat/>
    <w:pPr>
      <w:outlineLvl w:val="4"/>
    </w:pPr>
  </w:style>
  <w:style w:type="paragraph" w:styleId="1356" w:customStyle="1">
    <w:name w:val="二级条标题"/>
    <w:basedOn w:val="1357"/>
    <w:next w:val="1036"/>
    <w:uiPriority w:val="0"/>
    <w:qFormat/>
    <w:pPr>
      <w:outlineLvl w:val="3"/>
    </w:pPr>
  </w:style>
  <w:style w:type="paragraph" w:styleId="1357" w:customStyle="1">
    <w:name w:val="一级条标题"/>
    <w:next w:val="1036"/>
    <w:uiPriority w:val="0"/>
    <w:qFormat/>
    <w:pPr>
      <w:outlineLvl w:val="2"/>
    </w:pPr>
    <w:rPr>
      <w:rFonts w:hint="default" w:ascii="Times New Roman" w:hAnsi="Times New Roman" w:eastAsia="黑体" w:cs="Times New Roman"/>
      <w:sz w:val="21"/>
      <w:szCs w:val="21"/>
      <w:lang w:val="en-US" w:eastAsia="zh-CN" w:bidi="ar-SA"/>
    </w:rPr>
  </w:style>
  <w:style w:type="paragraph" w:styleId="1358" w:customStyle="1">
    <w:name w:val="标准称谓"/>
    <w:next w:val="1036"/>
    <w:uiPriority w:val="0"/>
    <w:qFormat/>
    <w:pPr>
      <w:jc w:val="both"/>
      <w:spacing w:line="240" w:lineRule="atLeast"/>
      <w:widowControl w:val="off"/>
      <w:framePr w:w="9638" w:h="754" w:vSpace="180" w:hSpace="180" w:wrap="around" w:vAnchor="page" w:hAnchor="margin" w:xAlign="center" w:y="2128" w:hRule="exact"/>
    </w:pPr>
    <w:rPr>
      <w:rFonts w:hint="default" w:ascii="宋体" w:hAnsi="Times New Roman" w:eastAsia="宋体" w:cs="宋体"/>
      <w:b/>
      <w:bCs/>
      <w:spacing w:val="20"/>
      <w:sz w:val="52"/>
      <w:szCs w:val="52"/>
      <w:lang w:val="en-US" w:eastAsia="zh-CN" w:bidi="ar-SA"/>
    </w:rPr>
  </w:style>
  <w:style w:type="paragraph" w:styleId="1359" w:customStyle="1">
    <w:name w:val="xl67"/>
    <w:basedOn w:val="10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360" w:customStyle="1">
    <w:name w:val="xl98"/>
    <w:basedOn w:val="103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361" w:customStyle="1">
    <w:name w:val="彩色列表1"/>
    <w:basedOn w:val="1036"/>
    <w:uiPriority w:val="0"/>
    <w:qFormat/>
    <w:pPr>
      <w:ind w:firstLine="420"/>
    </w:pPr>
    <w:rPr>
      <w:szCs w:val="24"/>
    </w:rPr>
  </w:style>
  <w:style w:type="paragraph" w:styleId="1362" w:customStyle="1">
    <w:name w:val="xl76"/>
    <w:basedOn w:val="10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63" w:customStyle="1">
    <w:name w:val="EnvelopeReturn1"/>
    <w:basedOn w:val="1036"/>
    <w:uiPriority w:val="0"/>
    <w:qFormat/>
    <w:rPr>
      <w:rFonts w:ascii="Arial" w:hAnsi="Arial"/>
    </w:rPr>
  </w:style>
  <w:style w:type="paragraph" w:styleId="1364" w:customStyle="1">
    <w:name w:val="列出段落"/>
    <w:basedOn w:val="1036"/>
    <w:uiPriority w:val="0"/>
    <w:qFormat/>
    <w:pPr>
      <w:ind w:firstLine="420"/>
    </w:pPr>
    <w:rPr>
      <w:szCs w:val="24"/>
    </w:rPr>
  </w:style>
  <w:style w:type="paragraph" w:styleId="1365" w:customStyle="1">
    <w:name w:val="tc"/>
    <w:basedOn w:val="1036"/>
    <w:uiPriority w:val="0"/>
    <w:qFormat/>
    <w:pPr>
      <w:jc w:val="center"/>
    </w:pPr>
    <w:rPr>
      <w:szCs w:val="24"/>
    </w:rPr>
  </w:style>
  <w:style w:type="paragraph" w:styleId="1366" w:customStyle="1">
    <w:name w:val="正文宋体4"/>
    <w:basedOn w:val="1036"/>
    <w:uiPriority w:val="0"/>
    <w:qFormat/>
    <w:pPr>
      <w:ind w:firstLine="359"/>
      <w:tabs>
        <w:tab w:val="left" w:pos="0" w:leader="none"/>
      </w:tabs>
    </w:pPr>
    <w:rPr>
      <w:rFonts w:ascii="仿宋_GB2312" w:eastAsia="仿宋_GB2312"/>
      <w:b/>
      <w:color w:val="000000"/>
      <w:sz w:val="24"/>
      <w:szCs w:val="24"/>
    </w:rPr>
  </w:style>
  <w:style w:type="paragraph" w:styleId="1367" w:customStyle="1">
    <w:name w:val="Char Char"/>
    <w:basedOn w:val="1036"/>
    <w:uiPriority w:val="0"/>
    <w:qFormat/>
    <w:pPr>
      <w:tabs>
        <w:tab w:val="left" w:pos="360" w:leader="none"/>
      </w:tabs>
    </w:pPr>
    <w:rPr>
      <w:sz w:val="24"/>
      <w:szCs w:val="24"/>
    </w:rPr>
  </w:style>
  <w:style w:type="paragraph" w:styleId="1368" w:customStyle="1">
    <w:name w:val="xl70"/>
    <w:basedOn w:val="10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369" w:customStyle="1">
    <w:name w:val="BodyTextIndent1"/>
    <w:basedOn w:val="1036"/>
    <w:next w:val="1363"/>
    <w:uiPriority w:val="0"/>
    <w:qFormat/>
    <w:pPr>
      <w:ind w:firstLine="403"/>
      <w:spacing w:line="440" w:lineRule="exact"/>
    </w:pPr>
    <w:rPr>
      <w:rFonts w:ascii="宋体" w:hAnsi="宋体" w:eastAsia="宋体"/>
      <w:szCs w:val="21"/>
    </w:rPr>
  </w:style>
  <w:style w:type="paragraph" w:styleId="1370" w:customStyle="1">
    <w:name w:val="！正文"/>
    <w:basedOn w:val="1036"/>
    <w:uiPriority w:val="0"/>
    <w:qFormat/>
    <w:pPr>
      <w:ind w:firstLine="200"/>
      <w:spacing w:line="480" w:lineRule="exact"/>
    </w:pPr>
    <w:rPr>
      <w:rFonts w:ascii="宋体" w:hAnsi="宋体"/>
      <w:lang w:val="zh-CN"/>
    </w:rPr>
  </w:style>
  <w:style w:type="paragraph" w:styleId="1371" w:customStyle="1">
    <w:name w:val="_Style 2"/>
    <w:basedOn w:val="1036"/>
    <w:uiPriority w:val="0"/>
    <w:qFormat/>
    <w:pPr>
      <w:ind w:firstLine="420"/>
    </w:pPr>
    <w:rPr>
      <w:rFonts w:ascii="Calibri" w:hAnsi="Calibri"/>
    </w:rPr>
  </w:style>
  <w:style w:type="paragraph" w:styleId="1372" w:customStyle="1">
    <w:name w:val="xl111"/>
    <w:basedOn w:val="1036"/>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373" w:customStyle="1">
    <w:name w:val="xl92"/>
    <w:basedOn w:val="10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374" w:customStyle="1">
    <w:name w:val="font5"/>
    <w:basedOn w:val="1036"/>
    <w:uiPriority w:val="0"/>
    <w:qFormat/>
    <w:pPr>
      <w:jc w:val="left"/>
      <w:spacing w:before="100" w:beforeAutospacing="1" w:after="100" w:afterAutospacing="1"/>
      <w:widowControl/>
    </w:pPr>
    <w:rPr>
      <w:color w:val="000000"/>
      <w:sz w:val="20"/>
      <w:szCs w:val="20"/>
    </w:rPr>
  </w:style>
  <w:style w:type="paragraph" w:styleId="1375" w:customStyle="1">
    <w:name w:val="font6"/>
    <w:basedOn w:val="1036"/>
    <w:uiPriority w:val="0"/>
    <w:qFormat/>
    <w:pPr>
      <w:jc w:val="left"/>
      <w:spacing w:before="100" w:beforeAutospacing="1" w:after="100" w:afterAutospacing="1"/>
      <w:widowControl/>
    </w:pPr>
    <w:rPr>
      <w:color w:val="000000"/>
      <w:szCs w:val="21"/>
    </w:rPr>
  </w:style>
  <w:style w:type="paragraph" w:styleId="1376" w:customStyle="1">
    <w:name w:val="xl78"/>
    <w:basedOn w:val="10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77" w:customStyle="1">
    <w:name w:val="xl112"/>
    <w:basedOn w:val="1036"/>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378" w:customStyle="1">
    <w:name w:val="正文1"/>
    <w:basedOn w:val="1036"/>
    <w:uiPriority w:val="0"/>
    <w:qFormat/>
    <w:pPr>
      <w:ind w:firstLine="490"/>
      <w:spacing w:line="360" w:lineRule="auto"/>
    </w:pPr>
    <w:rPr>
      <w:rFonts w:ascii="宋体" w:hAnsi="宋体" w:eastAsia="宋体"/>
      <w:sz w:val="24"/>
      <w:szCs w:val="28"/>
    </w:rPr>
  </w:style>
  <w:style w:type="paragraph" w:styleId="1379" w:customStyle="1">
    <w:name w:val="xl86"/>
    <w:basedOn w:val="10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380" w:customStyle="1">
    <w:name w:val="xl108"/>
    <w:basedOn w:val="103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1" w:customStyle="1">
    <w:name w:val="font14"/>
    <w:basedOn w:val="1036"/>
    <w:uiPriority w:val="0"/>
    <w:qFormat/>
    <w:pPr>
      <w:jc w:val="left"/>
      <w:spacing w:before="100" w:beforeAutospacing="1" w:after="100" w:afterAutospacing="1"/>
      <w:widowControl/>
    </w:pPr>
    <w:rPr>
      <w:rFonts w:ascii="宋体" w:hAnsi="宋体" w:cs="宋体"/>
      <w:color w:val="000000"/>
      <w:szCs w:val="21"/>
    </w:rPr>
  </w:style>
  <w:style w:type="paragraph" w:styleId="1382" w:customStyle="1">
    <w:name w:val="font9"/>
    <w:basedOn w:val="1036"/>
    <w:uiPriority w:val="0"/>
    <w:qFormat/>
    <w:pPr>
      <w:jc w:val="left"/>
      <w:spacing w:before="100" w:beforeAutospacing="1" w:after="100" w:afterAutospacing="1"/>
      <w:widowControl/>
    </w:pPr>
    <w:rPr>
      <w:rFonts w:ascii="宋体" w:hAnsi="宋体" w:cs="宋体"/>
      <w:color w:val="000000"/>
      <w:szCs w:val="21"/>
    </w:rPr>
  </w:style>
  <w:style w:type="paragraph" w:styleId="1383" w:customStyle="1">
    <w:name w:val="xl99"/>
    <w:basedOn w:val="103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384" w:customStyle="1">
    <w:name w:val="xl105"/>
    <w:basedOn w:val="1036"/>
    <w:uiPriority w:val="0"/>
    <w:qFormat/>
    <w:pPr>
      <w:jc w:val="left"/>
      <w:spacing w:before="100" w:beforeAutospacing="1" w:after="100" w:afterAutospacing="1"/>
      <w:widowControl/>
    </w:pPr>
    <w:rPr>
      <w:rFonts w:ascii="宋体" w:hAnsi="宋体" w:cs="宋体"/>
      <w:sz w:val="20"/>
      <w:szCs w:val="20"/>
    </w:rPr>
  </w:style>
  <w:style w:type="paragraph" w:styleId="1385" w:customStyle="1">
    <w:name w:val="xl79"/>
    <w:basedOn w:val="103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386" w:customStyle="1">
    <w:name w:val="xl80"/>
    <w:basedOn w:val="103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387" w:customStyle="1">
    <w:name w:val="Char1"/>
    <w:basedOn w:val="1036"/>
    <w:uiPriority w:val="0"/>
    <w:qFormat/>
    <w:pPr>
      <w:jc w:val="left"/>
      <w:spacing w:after="160" w:line="240" w:lineRule="exact"/>
      <w:widowControl/>
    </w:pPr>
    <w:rPr>
      <w:rFonts w:ascii="Verdana" w:hAnsi="Verdana" w:eastAsia="宋体" w:cs="Verdana"/>
      <w:sz w:val="18"/>
      <w:szCs w:val="18"/>
      <w:lang w:eastAsia="en-US"/>
    </w:rPr>
  </w:style>
  <w:style w:type="paragraph" w:styleId="1388" w:customStyle="1">
    <w:name w:val="xl87"/>
    <w:basedOn w:val="103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389" w:customStyle="1">
    <w:name w:val="xl94"/>
    <w:basedOn w:val="1036"/>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390" w:customStyle="1">
    <w:name w:val="xl97"/>
    <w:basedOn w:val="1036"/>
    <w:uiPriority w:val="0"/>
    <w:qFormat/>
    <w:pPr>
      <w:jc w:val="left"/>
      <w:spacing w:before="100" w:beforeAutospacing="1" w:after="100" w:afterAutospacing="1"/>
      <w:widowControl/>
    </w:pPr>
    <w:rPr>
      <w:rFonts w:ascii="宋体" w:hAnsi="宋体" w:cs="宋体"/>
      <w:szCs w:val="21"/>
    </w:rPr>
  </w:style>
  <w:style w:type="paragraph" w:styleId="1391" w:customStyle="1">
    <w:name w:val="TOC 标题2"/>
    <w:basedOn w:val="1273"/>
    <w:next w:val="1036"/>
    <w:uiPriority w:val="39"/>
    <w:qFormat/>
    <w:pPr>
      <w:jc w:val="left"/>
      <w:spacing w:before="480" w:after="0" w:line="276" w:lineRule="auto"/>
      <w:widowControl/>
      <w:outlineLvl w:val="9"/>
    </w:pPr>
    <w:rPr>
      <w:rFonts w:ascii="Cambria" w:hAnsi="Cambria"/>
      <w:color w:val="365f91"/>
      <w:sz w:val="28"/>
      <w:szCs w:val="28"/>
    </w:rPr>
  </w:style>
  <w:style w:type="paragraph" w:styleId="1392" w:customStyle="1">
    <w:name w:val="font7"/>
    <w:basedOn w:val="1036"/>
    <w:uiPriority w:val="0"/>
    <w:qFormat/>
    <w:pPr>
      <w:jc w:val="left"/>
      <w:spacing w:before="100" w:beforeAutospacing="1" w:after="100" w:afterAutospacing="1"/>
      <w:widowControl/>
    </w:pPr>
    <w:rPr>
      <w:b/>
      <w:bCs/>
      <w:color w:val="000000"/>
      <w:szCs w:val="21"/>
    </w:rPr>
  </w:style>
  <w:style w:type="paragraph" w:styleId="1393" w:customStyle="1">
    <w:name w:val="xl66"/>
    <w:basedOn w:val="10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94" w:customStyle="1">
    <w:name w:val="xl100"/>
    <w:basedOn w:val="103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395" w:customStyle="1">
    <w:name w:val="xl106"/>
    <w:basedOn w:val="1036"/>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396">
    <w:name w:val="List Paragraph"/>
    <w:basedOn w:val="1036"/>
    <w:uiPriority w:val="34"/>
    <w:qFormat/>
    <w:pPr>
      <w:ind w:firstLine="420"/>
    </w:pPr>
    <w:rPr>
      <w:rFonts w:ascii="Calibri" w:hAnsi="Calibri"/>
    </w:rPr>
  </w:style>
  <w:style w:type="paragraph" w:styleId="1397" w:customStyle="1">
    <w:name w:val="段"/>
    <w:uiPriority w:val="0"/>
    <w:qFormat/>
    <w:pPr>
      <w:ind w:firstLine="200"/>
      <w:jc w:val="both"/>
    </w:pPr>
    <w:rPr>
      <w:rFonts w:hint="default" w:ascii="宋体" w:hAnsi="Times New Roman" w:eastAsia="宋体" w:cs="宋体"/>
      <w:sz w:val="21"/>
      <w:szCs w:val="21"/>
      <w:lang w:val="en-US" w:eastAsia="zh-CN" w:bidi="ar-SA"/>
    </w:rPr>
  </w:style>
  <w:style w:type="paragraph" w:styleId="1398" w:customStyle="1">
    <w:name w:val="font11"/>
    <w:basedOn w:val="1036"/>
    <w:uiPriority w:val="0"/>
    <w:qFormat/>
    <w:pPr>
      <w:jc w:val="left"/>
      <w:spacing w:before="100" w:beforeAutospacing="1" w:after="100" w:afterAutospacing="1"/>
      <w:widowControl/>
    </w:pPr>
    <w:rPr>
      <w:rFonts w:ascii="宋体" w:hAnsi="宋体" w:cs="宋体"/>
      <w:color w:val="000000"/>
      <w:sz w:val="18"/>
      <w:szCs w:val="18"/>
    </w:rPr>
  </w:style>
  <w:style w:type="paragraph" w:styleId="1399" w:customStyle="1">
    <w:name w:val="xl75"/>
    <w:basedOn w:val="10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00" w:customStyle="1">
    <w:name w:val="xl77"/>
    <w:basedOn w:val="10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1" w:customStyle="1">
    <w:name w:val="列出段落3"/>
    <w:basedOn w:val="1036"/>
    <w:uiPriority w:val="34"/>
    <w:qFormat/>
    <w:pPr>
      <w:ind w:firstLine="200"/>
      <w:spacing w:line="360" w:lineRule="auto"/>
      <w:widowControl/>
    </w:pPr>
    <w:rPr>
      <w:rFonts w:ascii="Calibri" w:hAnsi="Calibri"/>
      <w:sz w:val="24"/>
    </w:rPr>
  </w:style>
  <w:style w:type="paragraph" w:styleId="1402" w:customStyle="1">
    <w:name w:val="前言、引言标题"/>
    <w:next w:val="1036"/>
    <w:uiPriority w:val="0"/>
    <w:qFormat/>
    <w:pPr>
      <w:jc w:val="center"/>
      <w:spacing w:before="640" w:after="560"/>
      <w:shd w:val="clear" w:color="ffffff" w:fill="ffffff"/>
      <w:outlineLvl w:val="0"/>
    </w:pPr>
    <w:rPr>
      <w:rFonts w:hint="default" w:ascii="黑体" w:hAnsi="Times New Roman" w:eastAsia="黑体" w:cs="黑体"/>
      <w:sz w:val="32"/>
      <w:szCs w:val="32"/>
      <w:lang w:val="en-US" w:eastAsia="zh-CN" w:bidi="ar-SA"/>
    </w:rPr>
  </w:style>
  <w:style w:type="paragraph" w:styleId="1403" w:customStyle="1">
    <w:name w:val="xl95"/>
    <w:basedOn w:val="10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04" w:customStyle="1">
    <w:name w:val="xl84"/>
    <w:basedOn w:val="103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405" w:customStyle="1">
    <w:name w:val="font8"/>
    <w:basedOn w:val="1036"/>
    <w:uiPriority w:val="0"/>
    <w:qFormat/>
    <w:pPr>
      <w:jc w:val="left"/>
      <w:spacing w:before="100" w:beforeAutospacing="1" w:after="100" w:afterAutospacing="1"/>
      <w:widowControl/>
    </w:pPr>
    <w:rPr>
      <w:rFonts w:ascii="宋体" w:hAnsi="宋体" w:cs="宋体"/>
      <w:b/>
      <w:bCs/>
      <w:color w:val="000000"/>
      <w:szCs w:val="21"/>
    </w:rPr>
  </w:style>
  <w:style w:type="paragraph" w:styleId="1406" w:customStyle="1">
    <w:name w:val="List Paragraph1"/>
    <w:basedOn w:val="1036"/>
    <w:uiPriority w:val="34"/>
    <w:qFormat/>
    <w:pPr>
      <w:ind w:firstLine="420"/>
    </w:pPr>
    <w:rPr>
      <w:rFonts w:ascii="Calibri" w:hAnsi="Calibri" w:eastAsia="宋体"/>
    </w:rPr>
  </w:style>
  <w:style w:type="paragraph" w:styleId="1407" w:customStyle="1">
    <w:name w:val="程序1.1"/>
    <w:uiPriority w:val="0"/>
    <w:qFormat/>
    <w:pPr>
      <w:numPr>
        <w:ilvl w:val="1"/>
        <w:numId w:val="1"/>
      </w:numPr>
      <w:tabs>
        <w:tab w:val="left" w:pos="359" w:leader="none"/>
        <w:tab w:val="left" w:pos="990" w:leader="none"/>
      </w:tabs>
    </w:pPr>
    <w:rPr>
      <w:rFonts w:hint="default" w:ascii="Times New Roman" w:hAnsi="Times New Roman" w:eastAsia="宋体" w:cs="Times New Roman"/>
      <w:sz w:val="21"/>
      <w:szCs w:val="21"/>
      <w:lang w:val="en-US" w:eastAsia="zh-CN" w:bidi="ar-SA"/>
    </w:rPr>
  </w:style>
  <w:style w:type="paragraph" w:styleId="1408" w:customStyle="1">
    <w:name w:val="xl104"/>
    <w:basedOn w:val="103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09" w:customStyle="1">
    <w:name w:val="程序1"/>
    <w:next w:val="1036"/>
    <w:uiPriority w:val="0"/>
    <w:qFormat/>
    <w:pPr>
      <w:numPr>
        <w:ilvl w:val="0"/>
        <w:numId w:val="2"/>
      </w:numPr>
      <w:ind w:left="360" w:hanging="360"/>
    </w:pPr>
    <w:rPr>
      <w:rFonts w:hint="default" w:ascii="Times New Roman" w:hAnsi="Times New Roman" w:eastAsia="宋体" w:cs="Times New Roman"/>
      <w:b/>
      <w:bCs/>
      <w:sz w:val="24"/>
      <w:szCs w:val="24"/>
      <w:lang w:val="en-US" w:eastAsia="zh-CN" w:bidi="ar-SA"/>
    </w:rPr>
  </w:style>
  <w:style w:type="paragraph" w:styleId="1410" w:customStyle="1">
    <w:name w:val="正文 New New New New New New New New New New New New New New New New New New New"/>
    <w:uiPriority w:val="0"/>
    <w:qFormat/>
    <w:pPr>
      <w:jc w:val="both"/>
      <w:widowControl w:val="off"/>
    </w:pPr>
    <w:rPr>
      <w:rFonts w:hint="default" w:ascii="Times New Roman" w:hAnsi="Times New Roman" w:eastAsia="宋体" w:cs="Times New Roman"/>
      <w:sz w:val="28"/>
      <w:szCs w:val="24"/>
      <w:lang w:val="en-US" w:eastAsia="zh-CN" w:bidi="ar-SA"/>
    </w:rPr>
  </w:style>
  <w:style w:type="paragraph" w:styleId="1411" w:customStyle="1">
    <w:name w:val="正文 A"/>
    <w:next w:val="1412"/>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Calibri"/>
      <w:color w:val="000000"/>
      <w:sz w:val="21"/>
      <w:szCs w:val="21"/>
      <w:lang w:val="en-US" w:eastAsia="zh-CN" w:bidi="ar-SA"/>
    </w:rPr>
  </w:style>
  <w:style w:type="paragraph" w:styleId="1412" w:customStyle="1">
    <w:name w:val="索引 41"/>
    <w:next w:val="1411"/>
    <w:uiPriority w:val="0"/>
    <w:qFormat/>
    <w:pPr>
      <w:ind w:left="60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413" w:customStyle="1">
    <w:name w:val="xl68"/>
    <w:basedOn w:val="103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14" w:customStyle="1">
    <w:name w:val="程序1.1.1"/>
    <w:uiPriority w:val="0"/>
    <w:qFormat/>
    <w:pPr>
      <w:numPr>
        <w:ilvl w:val="1"/>
        <w:numId w:val="2"/>
      </w:numPr>
      <w:tabs>
        <w:tab w:val="left" w:pos="360" w:leader="none"/>
        <w:tab w:val="left" w:pos="525" w:leader="none"/>
      </w:tabs>
    </w:pPr>
    <w:rPr>
      <w:rFonts w:hint="default" w:ascii="Times New Roman" w:hAnsi="Times New Roman" w:eastAsia="宋体" w:cs="Times New Roman"/>
      <w:sz w:val="21"/>
      <w:szCs w:val="21"/>
      <w:lang w:val="en-US" w:eastAsia="zh-CN" w:bidi="ar-SA"/>
    </w:rPr>
  </w:style>
  <w:style w:type="paragraph" w:styleId="1415" w:customStyle="1">
    <w:name w:val="xl91"/>
    <w:basedOn w:val="103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416" w:customStyle="1">
    <w:name w:val="Table Paragraph"/>
    <w:basedOn w:val="1036"/>
    <w:uiPriority w:val="1"/>
    <w:qFormat/>
    <w:rPr>
      <w:rFonts w:ascii="宋体" w:hAnsi="宋体" w:eastAsia="宋体" w:cs="宋体"/>
      <w:lang w:val="zh-CN" w:bidi="zh-CN"/>
    </w:rPr>
  </w:style>
  <w:style w:type="paragraph" w:styleId="1417" w:customStyle="1">
    <w:name w:val="xl96"/>
    <w:basedOn w:val="10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418" w:customStyle="1">
    <w:name w:val="xl88"/>
    <w:basedOn w:val="1036"/>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419" w:customStyle="1">
    <w:name w:val="xl85"/>
    <w:basedOn w:val="103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420" w:customStyle="1">
    <w:name w:val="Standard"/>
    <w:uiPriority w:val="0"/>
    <w:qFormat/>
    <w:pPr>
      <w:numPr>
        <w:ilvl w:val="0"/>
        <w:numId w:val="3"/>
      </w:numPr>
      <w:ind w:left="0" w:firstLine="0"/>
      <w:widowControl w:val="off"/>
      <w:tabs>
        <w:tab w:val="clear" w:pos="360" w:leader="none"/>
      </w:tabs>
    </w:pPr>
    <w:rPr>
      <w:rFonts w:hint="default" w:ascii="Arial" w:hAnsi="Arial" w:eastAsia="Times New Roman" w:cs="Times New Roman"/>
      <w:lang w:val="de-DE" w:eastAsia="zh-CN" w:bidi="ar-SA"/>
    </w:rPr>
  </w:style>
  <w:style w:type="paragraph" w:styleId="1421" w:customStyle="1">
    <w:name w:val="字母编号"/>
    <w:uiPriority w:val="0"/>
    <w:qFormat/>
    <w:pPr>
      <w:numPr>
        <w:ilvl w:val="2"/>
        <w:numId w:val="2"/>
      </w:numPr>
      <w:tabs>
        <w:tab w:val="left" w:pos="360" w:leader="none"/>
      </w:tabs>
    </w:pPr>
    <w:rPr>
      <w:rFonts w:hint="default" w:ascii="Times New Roman" w:hAnsi="Times New Roman" w:eastAsia="宋体" w:cs="Times New Roman"/>
      <w:sz w:val="21"/>
      <w:szCs w:val="21"/>
      <w:lang w:val="en-US" w:eastAsia="zh-CN" w:bidi="ar-SA"/>
    </w:rPr>
  </w:style>
  <w:style w:type="paragraph" w:styleId="1422" w:customStyle="1">
    <w:name w:val="注："/>
    <w:next w:val="1036"/>
    <w:uiPriority w:val="0"/>
    <w:qFormat/>
    <w:pPr>
      <w:numPr>
        <w:ilvl w:val="0"/>
        <w:numId w:val="4"/>
      </w:numPr>
      <w:jc w:val="both"/>
      <w:widowControl w:val="off"/>
    </w:pPr>
    <w:rPr>
      <w:rFonts w:hint="default" w:ascii="宋体" w:hAnsi="Times New Roman" w:eastAsia="宋体" w:cs="宋体"/>
      <w:sz w:val="18"/>
      <w:szCs w:val="18"/>
      <w:lang w:val="en-US" w:eastAsia="zh-CN" w:bidi="ar-SA"/>
    </w:rPr>
  </w:style>
  <w:style w:type="paragraph" w:styleId="1423" w:customStyle="1">
    <w:name w:val="xl89"/>
    <w:basedOn w:val="10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424" w:customStyle="1">
    <w:name w:val="reader-word-layer"/>
    <w:basedOn w:val="1036"/>
    <w:uiPriority w:val="0"/>
    <w:qFormat/>
    <w:pPr>
      <w:jc w:val="left"/>
      <w:spacing w:before="100" w:beforeAutospacing="1" w:after="100" w:afterAutospacing="1"/>
      <w:widowControl/>
    </w:pPr>
    <w:rPr>
      <w:rFonts w:ascii="宋体" w:hAnsi="宋体" w:cs="宋体"/>
      <w:sz w:val="24"/>
      <w:szCs w:val="24"/>
    </w:rPr>
  </w:style>
  <w:style w:type="paragraph" w:styleId="1425" w:customStyle="1">
    <w:name w:val="Char11"/>
    <w:basedOn w:val="1036"/>
    <w:uiPriority w:val="0"/>
    <w:qFormat/>
    <w:rPr>
      <w:rFonts w:ascii="仿宋_GB2312" w:eastAsia="仿宋_GB2312"/>
      <w:b/>
      <w:sz w:val="32"/>
      <w:szCs w:val="32"/>
    </w:rPr>
  </w:style>
  <w:style w:type="paragraph" w:styleId="1426" w:customStyle="1">
    <w:name w:val="xl83"/>
    <w:basedOn w:val="103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427" w:customStyle="1">
    <w:name w:val="_Style 191"/>
    <w:basedOn w:val="1036"/>
    <w:next w:val="1364"/>
    <w:uiPriority w:val="34"/>
    <w:qFormat/>
    <w:pPr>
      <w:ind w:firstLine="420"/>
      <w:jc w:val="left"/>
      <w:spacing w:after="200"/>
      <w:widowControl/>
    </w:pPr>
    <w:rPr>
      <w:rFonts w:ascii="Tahoma" w:hAnsi="Tahoma"/>
      <w:sz w:val="22"/>
    </w:rPr>
  </w:style>
  <w:style w:type="paragraph" w:styleId="1428" w:customStyle="1">
    <w:name w:val="xl71"/>
    <w:basedOn w:val="10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29" w:customStyle="1">
    <w:name w:val="列出段落1"/>
    <w:basedOn w:val="1036"/>
    <w:uiPriority w:val="34"/>
    <w:qFormat/>
    <w:pPr>
      <w:ind w:firstLine="420"/>
      <w:spacing w:before="156" w:after="156" w:line="360" w:lineRule="auto"/>
    </w:pPr>
    <w:rPr>
      <w:rFonts w:ascii="Calibri" w:hAnsi="Calibri" w:cs="Calibri"/>
      <w:lang w:eastAsia="ar-SA"/>
    </w:rPr>
  </w:style>
  <w:style w:type="paragraph" w:styleId="1430" w:customStyle="1">
    <w:name w:val="章标题"/>
    <w:next w:val="1036"/>
    <w:uiPriority w:val="0"/>
    <w:qFormat/>
    <w:pPr>
      <w:jc w:val="both"/>
      <w:outlineLvl w:val="1"/>
    </w:pPr>
    <w:rPr>
      <w:rFonts w:hint="default" w:ascii="黑体" w:hAnsi="Times New Roman" w:eastAsia="黑体" w:cs="黑体"/>
      <w:sz w:val="21"/>
      <w:szCs w:val="21"/>
      <w:lang w:val="en-US" w:eastAsia="zh-CN" w:bidi="ar-SA"/>
    </w:rPr>
  </w:style>
  <w:style w:type="paragraph" w:styleId="1431" w:customStyle="1">
    <w:name w:val="xl82"/>
    <w:basedOn w:val="103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432" w:customStyle="1">
    <w:name w:val="xl72"/>
    <w:basedOn w:val="10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33" w:customStyle="1">
    <w:name w:val="font12"/>
    <w:basedOn w:val="1036"/>
    <w:uiPriority w:val="0"/>
    <w:qFormat/>
    <w:pPr>
      <w:jc w:val="left"/>
      <w:spacing w:before="100" w:beforeAutospacing="1" w:after="100" w:afterAutospacing="1"/>
      <w:widowControl/>
    </w:pPr>
    <w:rPr>
      <w:rFonts w:ascii="宋体" w:hAnsi="宋体" w:cs="宋体"/>
      <w:color w:val="000000"/>
      <w:sz w:val="20"/>
      <w:szCs w:val="20"/>
    </w:rPr>
  </w:style>
  <w:style w:type="paragraph" w:styleId="1434" w:customStyle="1">
    <w:name w:val="Char"/>
    <w:basedOn w:val="1036"/>
    <w:uiPriority w:val="0"/>
    <w:qFormat/>
    <w:pPr>
      <w:jc w:val="left"/>
      <w:spacing w:after="160" w:line="240" w:lineRule="exact"/>
      <w:widowControl/>
    </w:pPr>
    <w:rPr>
      <w:rFonts w:ascii="Verdana" w:hAnsi="Verdana" w:eastAsia="宋体" w:cs="Verdana"/>
      <w:sz w:val="18"/>
      <w:szCs w:val="18"/>
      <w:lang w:eastAsia="en-US"/>
    </w:rPr>
  </w:style>
  <w:style w:type="paragraph" w:styleId="1435" w:customStyle="1">
    <w:name w:val="font10"/>
    <w:basedOn w:val="1036"/>
    <w:uiPriority w:val="0"/>
    <w:qFormat/>
    <w:pPr>
      <w:jc w:val="left"/>
      <w:spacing w:before="100" w:beforeAutospacing="1" w:after="100" w:afterAutospacing="1"/>
      <w:widowControl/>
    </w:pPr>
    <w:rPr>
      <w:rFonts w:ascii="宋体" w:hAnsi="宋体" w:cs="宋体"/>
      <w:color w:val="000000"/>
      <w:sz w:val="22"/>
    </w:rPr>
  </w:style>
  <w:style w:type="paragraph" w:styleId="1436" w:customStyle="1">
    <w:name w:val="xl109"/>
    <w:basedOn w:val="1036"/>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437" w:customStyle="1">
    <w:name w:val="xl103"/>
    <w:basedOn w:val="10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438" w:customStyle="1">
    <w:name w:val="xl102"/>
    <w:basedOn w:val="103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39" w:customStyle="1">
    <w:name w:val="xl65"/>
    <w:basedOn w:val="10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40" w:customStyle="1">
    <w:name w:val="xl93"/>
    <w:basedOn w:val="103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441" w:customStyle="1">
    <w:name w:val="BodyText1I21"/>
    <w:basedOn w:val="1369"/>
    <w:next w:val="1036"/>
    <w:uiPriority w:val="0"/>
    <w:qFormat/>
    <w:pPr>
      <w:ind w:firstLine="420"/>
    </w:pPr>
    <w:rPr>
      <w:rFonts w:ascii="Calibri" w:hAnsi="Calibri"/>
    </w:rPr>
  </w:style>
  <w:style w:type="paragraph" w:styleId="1442" w:customStyle="1">
    <w:name w:val="修订1"/>
    <w:uiPriority w:val="99"/>
    <w:unhideWhenUsed/>
    <w:qFormat/>
    <w:rPr>
      <w:rFonts w:hint="default" w:ascii="Times New Roman" w:hAnsi="Times New Roman" w:eastAsia="微软雅黑" w:cs="Times New Roman"/>
      <w:sz w:val="21"/>
      <w:szCs w:val="22"/>
      <w:lang w:val="en-US" w:eastAsia="zh-CN" w:bidi="ar-SA"/>
    </w:rPr>
  </w:style>
  <w:style w:type="paragraph" w:styleId="1443" w:customStyle="1">
    <w:name w:val="xl107"/>
    <w:basedOn w:val="1036"/>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444" w:customStyle="1">
    <w:name w:val="xl73"/>
    <w:basedOn w:val="10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45" w:customStyle="1">
    <w:name w:val="无间隔2"/>
    <w:uiPriority w:val="1"/>
    <w:qFormat/>
    <w:pPr>
      <w:jc w:val="both"/>
      <w:widowControl w:val="off"/>
    </w:pPr>
    <w:rPr>
      <w:rFonts w:hint="default" w:ascii="Calibri" w:hAnsi="Calibri" w:eastAsia="宋体" w:cs="Times New Roman"/>
      <w:sz w:val="21"/>
      <w:szCs w:val="22"/>
      <w:lang w:val="en-US" w:eastAsia="zh-CN" w:bidi="ar-SA"/>
    </w:rPr>
  </w:style>
  <w:style w:type="paragraph" w:styleId="1446" w:customStyle="1">
    <w:name w:val="xl90"/>
    <w:basedOn w:val="103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47" w:customStyle="1">
    <w:name w:val="font13"/>
    <w:basedOn w:val="1036"/>
    <w:uiPriority w:val="0"/>
    <w:qFormat/>
    <w:pPr>
      <w:jc w:val="left"/>
      <w:spacing w:before="100" w:beforeAutospacing="1" w:after="100" w:afterAutospacing="1"/>
      <w:widowControl/>
    </w:pPr>
    <w:rPr>
      <w:rFonts w:ascii="宋体" w:hAnsi="宋体" w:cs="宋体"/>
      <w:sz w:val="18"/>
      <w:szCs w:val="18"/>
    </w:rPr>
  </w:style>
  <w:style w:type="paragraph" w:styleId="1448" w:customStyle="1">
    <w:name w:val="xl81"/>
    <w:basedOn w:val="1036"/>
    <w:uiPriority w:val="0"/>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449" w:customStyle="1">
    <w:name w:val="xl69"/>
    <w:basedOn w:val="10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0" w:customStyle="1">
    <w:name w:val="五级条标题"/>
    <w:basedOn w:val="1354"/>
    <w:next w:val="1036"/>
    <w:uiPriority w:val="0"/>
    <w:qFormat/>
    <w:pPr>
      <w:outlineLvl w:val="6"/>
    </w:pPr>
  </w:style>
  <w:style w:type="paragraph" w:styleId="1451" w:customStyle="1">
    <w:name w:val="xl110"/>
    <w:basedOn w:val="103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452" w:customStyle="1">
    <w:name w:val="xl101"/>
    <w:basedOn w:val="10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table" w:styleId="1453" w:customStyle="1">
    <w:name w:val="Table Normal"/>
    <w:uiPriority w:val="0"/>
    <w:unhideWhenUsed/>
    <w:qFormat/>
    <w:rPr>
      <w:rFonts w:ascii="Arial" w:hAnsi="Arial" w:cs="Arial"/>
    </w:rPr>
    <w:tblPr>
      <w:tblCellMar>
        <w:left w:w="0" w:type="dxa"/>
        <w:top w:w="0" w:type="dxa"/>
        <w:right w:w="0" w:type="dxa"/>
        <w:bottom w:w="0" w:type="dxa"/>
      </w:tblCellMar>
    </w:tblPr>
  </w:style>
  <w:style w:type="character" w:styleId="1454" w:customStyle="1">
    <w:name w:val="未处理的提及1"/>
    <w:uiPriority w:val="99"/>
    <w:unhideWhenUsed/>
    <w:qFormat/>
    <w:rPr>
      <w:color w:val="605e5c"/>
      <w:shd w:val="clear" w:color="auto" w:fill="e1dfdd"/>
    </w:rPr>
  </w:style>
  <w:style w:type="paragraph" w:styleId="1455" w:customStyle="1">
    <w:name w:val="样式5"/>
    <w:basedOn w:val="1286"/>
    <w:uiPriority w:val="1"/>
    <w:qFormat/>
    <w:pPr>
      <w:numPr>
        <w:ilvl w:val="0"/>
        <w:numId w:val="5"/>
      </w:numPr>
      <w:ind w:firstLine="0"/>
      <w:jc w:val="left"/>
      <w:spacing w:line="360" w:lineRule="auto"/>
    </w:pPr>
    <w:rPr>
      <w:rFonts w:ascii="Arial" w:hAnsi="Arial" w:eastAsia="宋体"/>
      <w:szCs w:val="22"/>
    </w:rPr>
  </w:style>
  <w:style w:type="paragraph" w:styleId="1456" w:customStyle="1">
    <w:name w:val="样式2"/>
    <w:basedOn w:val="1036"/>
    <w:uiPriority w:val="0"/>
    <w:qFormat/>
    <w:pPr>
      <w:spacing w:line="410" w:lineRule="atLeast"/>
    </w:pPr>
    <w:rPr>
      <w:szCs w:val="20"/>
    </w:rPr>
  </w:style>
  <w:style w:type="paragraph" w:styleId="1457" w:customStyle="1">
    <w:name w:val="样式3"/>
    <w:basedOn w:val="1294"/>
    <w:uiPriority w:val="0"/>
    <w:qFormat/>
    <w:rPr>
      <w:rFonts w:hAnsi="宋体" w:cs="宋体"/>
      <w:szCs w:val="21"/>
    </w:rPr>
  </w:style>
  <w:style w:type="paragraph" w:styleId="1458" w:customStyle="1">
    <w:name w:val="样式6"/>
    <w:basedOn w:val="1286"/>
    <w:uiPriority w:val="1"/>
    <w:qFormat/>
    <w:pPr>
      <w:ind w:left="500" w:right="100"/>
      <w:jc w:val="left"/>
      <w:spacing w:line="360" w:lineRule="auto"/>
    </w:pPr>
    <w:rPr>
      <w:rFonts w:ascii="Arial" w:hAnsi="Arial" w:eastAsia="宋体"/>
      <w:szCs w:val="22"/>
    </w:rPr>
  </w:style>
  <w:style w:type="character" w:styleId="1459" w:customStyle="1">
    <w:name w:val="样式1 Char"/>
    <w:link w:val="1460"/>
    <w:uiPriority w:val="0"/>
    <w:qFormat/>
    <w:rPr>
      <w:rFonts w:ascii="宋体" w:hAnsi="宋体"/>
      <w:szCs w:val="21"/>
    </w:rPr>
  </w:style>
  <w:style w:type="paragraph" w:styleId="1460" w:customStyle="1">
    <w:name w:val="样式1"/>
    <w:basedOn w:val="1036"/>
    <w:link w:val="1459"/>
    <w:uiPriority w:val="0"/>
    <w:qFormat/>
    <w:pPr>
      <w:numPr>
        <w:ilvl w:val="0"/>
        <w:numId w:val="6"/>
      </w:numPr>
    </w:pPr>
    <w:rPr>
      <w:rFonts w:ascii="宋体" w:hAnsi="宋体"/>
      <w:szCs w:val="21"/>
    </w:rPr>
  </w:style>
  <w:style w:type="paragraph" w:styleId="1461" w:customStyle="1">
    <w:name w:val="List Paragraph2"/>
    <w:basedOn w:val="1036"/>
    <w:uiPriority w:val="0"/>
    <w:qFormat/>
    <w:pPr>
      <w:ind w:firstLine="420"/>
    </w:pPr>
    <w:rPr>
      <w:szCs w:val="20"/>
    </w:rPr>
  </w:style>
  <w:style w:type="paragraph" w:styleId="1462" w:customStyle="1">
    <w:name w:val="一级目录"/>
    <w:next w:val="1036"/>
    <w:uiPriority w:val="99"/>
    <w:qFormat/>
    <w:pPr>
      <w:jc w:val="center"/>
      <w:outlineLvl w:val="0"/>
    </w:pPr>
    <w:rPr>
      <w:rFonts w:hint="default" w:ascii="黑体" w:hAnsi="Times New Roman" w:eastAsia="黑体" w:cs="Times New Roman"/>
      <w:b/>
      <w:sz w:val="44"/>
      <w:szCs w:val="22"/>
      <w:lang w:val="en-US" w:eastAsia="zh-CN" w:bidi="ar-SA"/>
    </w:rPr>
  </w:style>
  <w:style w:type="paragraph" w:styleId="1463" w:customStyle="1">
    <w:name w:val="标准文本"/>
    <w:basedOn w:val="1036"/>
    <w:uiPriority w:val="0"/>
    <w:qFormat/>
    <w:pPr>
      <w:ind w:firstLine="480"/>
      <w:spacing w:line="360" w:lineRule="auto"/>
    </w:pPr>
    <w:rPr>
      <w:rFonts w:eastAsia="Calibri" w:cs="宋体"/>
      <w:sz w:val="24"/>
      <w:lang w:val="zh-CN"/>
    </w:rPr>
  </w:style>
  <w:style w:type="paragraph" w:styleId="1464" w:customStyle="1">
    <w:name w:val="msolistparagraph"/>
    <w:basedOn w:val="1036"/>
    <w:uiPriority w:val="0"/>
    <w:qFormat/>
    <w:pPr>
      <w:ind w:firstLine="420"/>
    </w:pPr>
  </w:style>
  <w:style w:type="paragraph" w:styleId="1465" w:customStyle="1">
    <w:name w:val="样式 样式 首行缩进:  2 字符 + 行距: 1.5 倍行距"/>
    <w:basedOn w:val="1036"/>
    <w:uiPriority w:val="0"/>
    <w:qFormat/>
    <w:pPr>
      <w:ind w:firstLine="470"/>
      <w:spacing w:line="360" w:lineRule="auto"/>
    </w:pPr>
    <w:rPr>
      <w:rFonts w:eastAsia="Calibri" w:cs="宋体"/>
      <w:sz w:val="24"/>
      <w:szCs w:val="20"/>
      <w:lang w:val="zh-CN"/>
    </w:rPr>
  </w:style>
  <w:style w:type="paragraph" w:styleId="1466" w:customStyle="1">
    <w:name w:val="招标"/>
    <w:basedOn w:val="1036"/>
    <w:uiPriority w:val="0"/>
    <w:qFormat/>
    <w:pPr>
      <w:ind w:firstLine="420"/>
      <w:jc w:val="left"/>
      <w:spacing w:line="400" w:lineRule="exact"/>
    </w:pPr>
    <w:rPr>
      <w:rFonts w:ascii="宋体" w:hAnsi="宋体"/>
    </w:rPr>
  </w:style>
  <w:style w:type="character" w:styleId="1467" w:customStyle="1">
    <w:name w:val="16"/>
    <w:uiPriority w:val="0"/>
    <w:qFormat/>
    <w:rPr>
      <w:rFonts w:ascii="Calibri" w:hAnsi="Calibri" w:cs="Calibri"/>
    </w:rPr>
  </w:style>
  <w:style w:type="character" w:styleId="1468" w:customStyle="1">
    <w:name w:val="批注文字 字符1"/>
    <w:basedOn w:val="1046"/>
    <w:link w:val="1051"/>
    <w:uiPriority w:val="99"/>
    <w:qFormat/>
    <w:rPr>
      <w:rFonts w:eastAsia="微软雅黑"/>
      <w:sz w:val="21"/>
      <w:szCs w:val="22"/>
    </w:rPr>
  </w:style>
  <w:style w:type="character" w:styleId="1469" w:customStyle="1">
    <w:name w:val="批注主题 字符1"/>
    <w:basedOn w:val="1468"/>
    <w:link w:val="1073"/>
    <w:uiPriority w:val="99"/>
    <w:semiHidden/>
    <w:qFormat/>
    <w:rPr>
      <w:rFonts w:eastAsia="微软雅黑"/>
      <w:b/>
      <w:bCs/>
      <w:sz w:val="21"/>
      <w:szCs w:val="22"/>
    </w:rPr>
  </w:style>
  <w:style w:type="paragraph" w:styleId="1470" w:customStyle="1">
    <w:name w:val="修订2"/>
    <w:hidden/>
    <w:uiPriority w:val="99"/>
    <w:unhideWhenUsed/>
    <w:qFormat/>
    <w:rPr>
      <w:rFonts w:hint="default" w:ascii="Times New Roman" w:hAnsi="Times New Roman" w:eastAsia="微软雅黑" w:cs="Times New Roman"/>
      <w:sz w:val="21"/>
      <w:szCs w:val="22"/>
      <w:lang w:val="en-US" w:eastAsia="zh-CN" w:bidi="ar-SA"/>
    </w:rPr>
  </w:style>
  <w:style w:type="paragraph" w:styleId="1471" w:customStyle="1">
    <w:name w:val="Revision"/>
    <w:hidden/>
    <w:uiPriority w:val="99"/>
    <w:unhideWhenUsed/>
    <w:qFormat/>
    <w:rPr>
      <w:rFonts w:hint="default" w:ascii="Times New Roman" w:hAnsi="Times New Roman" w:eastAsia="微软雅黑" w:cs="Times New Roman"/>
      <w:sz w:val="21"/>
      <w:szCs w:val="22"/>
      <w:lang w:val="en-US" w:eastAsia="zh-CN" w:bidi="ar-SA"/>
    </w:rPr>
  </w:style>
  <w:style w:type="numbering" w:styleId="14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Carl Zeiss AG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江苏省华采招</dc:creator>
  <cp:lastModifiedBy>刘洁</cp:lastModifiedBy>
  <cp:revision>10</cp:revision>
  <dcterms:created xsi:type="dcterms:W3CDTF">2026-04-23T09:00:00Z</dcterms:created>
  <dcterms:modified xsi:type="dcterms:W3CDTF">2026-08-19T07:32:39Z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2D9E2E1F510B45EF87E9684505288C26_13</vt:lpwstr>
  </property>
  <property fmtid="{D5CDD505-2E9C-101B-9397-08002B2CF9AE}" pid="4" name="KSOTemplateDocerSaveRecord">
    <vt:lpwstr>eyJoZGlkIjoiOTdhNmE0ODJiMTYzNGZhYzhjZDdmYjM0MGM0Yjg1ZmMiLCJ1c2VySWQiOiIxMjgzNzEwMjE3In0=</vt:lpwstr>
  </property>
</Properties>
</file>