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sz w:val="44"/>
          <w:szCs w:val="44"/>
          <w:highlight w:val="yellow"/>
        </w:rPr>
      </w:pPr>
      <w:r>
        <w:rPr>
          <w:rFonts w:ascii="宋体" w:hAnsi="宋体" w:cs="宋体"/>
          <w:b/>
          <w:bCs/>
          <w:sz w:val="44"/>
          <w:szCs w:val="44"/>
          <w:highlight w:val="yellow"/>
        </w:rPr>
      </w:r>
      <w:r/>
    </w:p>
    <w:p>
      <w:pPr>
        <w:jc w:val="center"/>
        <w:rPr>
          <w:rFonts w:ascii="宋体" w:hAnsi="宋体" w:cs="宋体"/>
          <w:b/>
          <w:bCs/>
          <w:sz w:val="44"/>
          <w:szCs w:val="44"/>
          <w:highlight w:val="yellow"/>
        </w:rPr>
      </w:pPr>
      <w:r>
        <w:rPr>
          <w:rFonts w:ascii="宋体" w:hAnsi="宋体" w:cs="宋体"/>
          <w:b/>
          <w:bCs/>
          <w:sz w:val="44"/>
          <w:szCs w:val="44"/>
          <w:highlight w:val="yellow"/>
        </w:rPr>
      </w:r>
      <w:r/>
    </w:p>
    <w:p>
      <w:pPr>
        <w:jc w:val="center"/>
        <w:rPr>
          <w:rFonts w:hint="eastAsia" w:ascii="宋体" w:hAnsi="宋体" w:eastAsia="宋体" w:cs="宋体"/>
          <w:b/>
          <w:bCs/>
          <w:sz w:val="44"/>
          <w:szCs w:val="44"/>
          <w:lang w:eastAsia="zh-CN"/>
        </w:rPr>
      </w:pPr>
      <w:r>
        <w:rPr>
          <w:rFonts w:hint="eastAsia" w:ascii="宋体" w:hAnsi="宋体" w:cs="宋体"/>
          <w:b/>
          <w:bCs/>
          <w:sz w:val="44"/>
          <w:szCs w:val="44"/>
        </w:rPr>
        <w:t xml:space="preserve">江苏省中医院</w:t>
      </w:r>
      <w:r>
        <w:rPr>
          <w:rFonts w:hint="eastAsia" w:ascii="宋体" w:hAnsi="宋体" w:cs="宋体"/>
          <w:b/>
          <w:bCs/>
          <w:sz w:val="44"/>
          <w:szCs w:val="44"/>
          <w:lang w:eastAsia="zh-CN"/>
        </w:rPr>
        <w:t xml:space="preserve">制剂中心中药液包装卷膜项目</w:t>
      </w:r>
      <w:r/>
    </w:p>
    <w:p>
      <w:pPr>
        <w:pStyle w:val="846"/>
      </w:pPr>
      <w:r/>
      <w:r/>
    </w:p>
    <w:p>
      <w:pPr>
        <w:ind w:firstLine="2168"/>
        <w:spacing w:line="360" w:lineRule="auto"/>
        <w:rPr>
          <w:rFonts w:ascii="宋体" w:hAnsi="宋体" w:cs="宋体"/>
          <w:b/>
          <w:bCs/>
          <w:color w:val="000000"/>
          <w:sz w:val="32"/>
          <w:szCs w:val="32"/>
        </w:rPr>
      </w:pPr>
      <w:r>
        <w:rPr>
          <w:rFonts w:ascii="宋体" w:hAnsi="宋体" w:cs="宋体"/>
          <w:b/>
          <w:bCs/>
          <w:color w:val="000000"/>
          <w:sz w:val="32"/>
          <w:szCs w:val="32"/>
        </w:rPr>
      </w:r>
      <w:r/>
    </w:p>
    <w:p>
      <w:pPr>
        <w:ind w:firstLine="2168"/>
        <w:spacing w:line="360" w:lineRule="auto"/>
        <w:rPr>
          <w:rFonts w:ascii="宋体" w:hAnsi="宋体" w:cs="宋体"/>
          <w:b/>
          <w:bCs/>
          <w:color w:val="000000"/>
          <w:sz w:val="32"/>
          <w:szCs w:val="32"/>
        </w:rPr>
      </w:pPr>
      <w:r>
        <w:rPr>
          <w:rFonts w:ascii="宋体" w:hAnsi="宋体" w:cs="宋体"/>
          <w:b/>
          <w:bCs/>
          <w:color w:val="000000"/>
          <w:sz w:val="32"/>
          <w:szCs w:val="32"/>
        </w:rPr>
      </w:r>
      <w:r/>
    </w:p>
    <w:p>
      <w:pPr>
        <w:ind w:firstLine="2168"/>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项目编号：</w:t>
      </w:r>
      <w:r>
        <w:rPr>
          <w:rFonts w:hint="eastAsia" w:ascii="宋体" w:hAnsi="宋体" w:cs="宋体"/>
          <w:b/>
          <w:bCs/>
          <w:color w:val="000000"/>
          <w:sz w:val="32"/>
          <w:szCs w:val="32"/>
          <w:highlight w:val="none"/>
        </w:rPr>
        <w:tab/>
      </w:r>
      <w:r>
        <w:rPr>
          <w:rFonts w:hint="eastAsia" w:ascii="宋体" w:hAnsi="宋体" w:cs="宋体"/>
          <w:b/>
          <w:bCs/>
          <w:color w:val="000000"/>
          <w:sz w:val="32"/>
          <w:szCs w:val="32"/>
          <w:highlight w:val="none"/>
        </w:rPr>
        <w:t xml:space="preserve">JSZC-320000-JSHY-G2026-0178 </w:t>
      </w:r>
      <w:r/>
    </w:p>
    <w:p>
      <w:pPr>
        <w:ind w:firstLine="2168"/>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代理公司项目编号：1009-</w:t>
      </w:r>
      <w:r>
        <w:rPr>
          <w:rFonts w:hint="eastAsia" w:ascii="宋体" w:hAnsi="宋体" w:cs="宋体"/>
          <w:b/>
          <w:bCs/>
          <w:color w:val="000000"/>
          <w:sz w:val="32"/>
          <w:szCs w:val="32"/>
          <w:highlight w:val="none"/>
          <w:lang w:eastAsia="zh-CN"/>
        </w:rPr>
        <w:t xml:space="preserve">2641HOLLYD61</w:t>
      </w:r>
      <w:r/>
    </w:p>
    <w:p>
      <w:pPr>
        <w:pStyle w:val="846"/>
        <w:rPr>
          <w:rFonts w:ascii="宋体" w:hAnsi="宋体" w:eastAsia="宋体" w:cs="宋体"/>
        </w:rPr>
      </w:pPr>
      <w:r>
        <w:rPr>
          <w:rFonts w:ascii="宋体" w:hAnsi="宋体" w:eastAsia="宋体" w:cs="宋体"/>
        </w:rPr>
      </w:r>
      <w:r/>
    </w:p>
    <w:p>
      <w:pPr>
        <w:pStyle w:val="846"/>
        <w:rPr>
          <w:rFonts w:ascii="宋体" w:hAnsi="宋体" w:eastAsia="宋体" w:cs="宋体"/>
        </w:rPr>
      </w:pPr>
      <w:r>
        <w:rPr>
          <w:rFonts w:ascii="宋体" w:hAnsi="宋体" w:eastAsia="宋体" w:cs="宋体"/>
        </w:rPr>
      </w:r>
      <w:r/>
    </w:p>
    <w:p>
      <w:pPr>
        <w:jc w:val="center"/>
        <w:rPr>
          <w:rFonts w:ascii="宋体" w:hAnsi="宋体" w:cs="宋体"/>
          <w:b/>
          <w:color w:val="000000"/>
          <w:sz w:val="18"/>
          <w:szCs w:val="18"/>
        </w:rPr>
      </w:pPr>
      <w:r>
        <w:rPr>
          <w:rFonts w:ascii="宋体" w:hAnsi="宋体" w:cs="宋体"/>
          <w:b/>
          <w:color w:val="000000"/>
          <w:sz w:val="18"/>
          <w:szCs w:val="18"/>
        </w:rPr>
      </w:r>
      <w:r/>
    </w:p>
    <w:p>
      <w:pPr>
        <w:jc w:val="center"/>
        <w:rPr>
          <w:rFonts w:ascii="宋体" w:hAnsi="宋体" w:cs="宋体"/>
          <w:b/>
          <w:color w:val="000000"/>
          <w:sz w:val="18"/>
          <w:szCs w:val="18"/>
        </w:rPr>
      </w:pPr>
      <w:r>
        <w:rPr>
          <w:rFonts w:ascii="宋体" w:hAnsi="宋体" w:cs="宋体"/>
          <w:b/>
          <w:color w:val="000000"/>
          <w:sz w:val="18"/>
          <w:szCs w:val="18"/>
        </w:rPr>
      </w:r>
      <w:r/>
    </w:p>
    <w:p>
      <w:pPr>
        <w:jc w:val="center"/>
        <w:rPr>
          <w:rFonts w:ascii="宋体" w:hAnsi="宋体" w:cs="宋体"/>
          <w:b/>
          <w:color w:val="000000"/>
          <w:sz w:val="18"/>
          <w:szCs w:val="18"/>
        </w:rPr>
      </w:pPr>
      <w:r>
        <w:rPr>
          <w:rFonts w:ascii="宋体" w:hAnsi="宋体" w:cs="宋体"/>
          <w:b/>
          <w:color w:val="000000"/>
          <w:sz w:val="18"/>
          <w:szCs w:val="18"/>
        </w:rPr>
      </w:r>
      <w:r/>
    </w:p>
    <w:p>
      <w:pPr>
        <w:jc w:val="center"/>
        <w:rPr>
          <w:rFonts w:ascii="宋体" w:hAnsi="宋体" w:cs="宋体"/>
          <w:b/>
          <w:color w:val="000000"/>
          <w:sz w:val="18"/>
          <w:szCs w:val="18"/>
        </w:rPr>
      </w:pPr>
      <w:r>
        <w:rPr>
          <w:rFonts w:ascii="宋体" w:hAnsi="宋体" w:cs="宋体"/>
          <w:b/>
          <w:color w:val="000000"/>
          <w:sz w:val="18"/>
          <w:szCs w:val="18"/>
        </w:rPr>
      </w:r>
      <w:r/>
    </w:p>
    <w:p>
      <w:pPr>
        <w:jc w:val="center"/>
        <w:rPr>
          <w:rFonts w:ascii="宋体" w:hAnsi="宋体" w:cs="宋体"/>
          <w:b/>
          <w:color w:val="000000"/>
          <w:sz w:val="18"/>
          <w:szCs w:val="18"/>
        </w:rPr>
      </w:pPr>
      <w:r>
        <w:rPr>
          <w:rFonts w:ascii="宋体" w:hAnsi="宋体" w:cs="宋体"/>
          <w:b/>
          <w:color w:val="000000"/>
          <w:sz w:val="18"/>
          <w:szCs w:val="18"/>
        </w:rPr>
      </w:r>
      <w:r/>
    </w:p>
    <w:p>
      <w:pPr>
        <w:jc w:val="center"/>
        <w:rPr>
          <w:rFonts w:ascii="宋体" w:hAnsi="宋体" w:cs="宋体"/>
          <w:color w:val="000000"/>
          <w:sz w:val="82"/>
          <w:szCs w:val="72"/>
        </w:rPr>
      </w:pPr>
      <w:r>
        <w:rPr>
          <w:rFonts w:hint="eastAsia" w:ascii="宋体" w:hAnsi="宋体" w:cs="宋体"/>
          <w:color w:val="000000"/>
          <w:sz w:val="82"/>
          <w:szCs w:val="72"/>
        </w:rPr>
        <w:t xml:space="preserve">招  标  文  件</w:t>
      </w:r>
      <w:r/>
    </w:p>
    <w:p>
      <w:pPr>
        <w:ind w:firstLine="1980"/>
        <w:jc w:val="left"/>
        <w:spacing w:line="500" w:lineRule="exact"/>
        <w:rPr>
          <w:rFonts w:ascii="宋体" w:hAnsi="宋体" w:cs="宋体"/>
          <w:color w:val="000000"/>
          <w:sz w:val="36"/>
          <w:szCs w:val="36"/>
        </w:rPr>
      </w:pPr>
      <w:r>
        <w:rPr>
          <w:rFonts w:ascii="宋体" w:hAnsi="宋体" w:cs="宋体"/>
          <w:color w:val="000000"/>
          <w:sz w:val="36"/>
          <w:szCs w:val="36"/>
        </w:rPr>
      </w:r>
      <w:r/>
    </w:p>
    <w:p>
      <w:pPr>
        <w:ind w:firstLine="1980"/>
        <w:jc w:val="left"/>
        <w:spacing w:line="500" w:lineRule="exact"/>
        <w:rPr>
          <w:rFonts w:ascii="宋体" w:hAnsi="宋体" w:cs="宋体"/>
          <w:color w:val="000000"/>
          <w:sz w:val="36"/>
          <w:szCs w:val="36"/>
        </w:rPr>
      </w:pPr>
      <w:r>
        <w:rPr>
          <w:rFonts w:ascii="宋体" w:hAnsi="宋体" w:cs="宋体"/>
          <w:color w:val="000000"/>
          <w:sz w:val="36"/>
          <w:szCs w:val="36"/>
        </w:rPr>
      </w:r>
      <w:r/>
    </w:p>
    <w:p>
      <w:pPr>
        <w:jc w:val="left"/>
        <w:spacing w:line="500" w:lineRule="exact"/>
        <w:rPr>
          <w:rFonts w:ascii="宋体" w:hAnsi="宋体" w:cs="宋体"/>
          <w:color w:val="000000"/>
          <w:sz w:val="36"/>
          <w:szCs w:val="36"/>
        </w:rPr>
      </w:pPr>
      <w:r>
        <w:rPr>
          <w:rFonts w:ascii="宋体" w:hAnsi="宋体" w:cs="宋体"/>
          <w:color w:val="000000"/>
          <w:sz w:val="36"/>
          <w:szCs w:val="36"/>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tbl>
      <w:tblPr>
        <w:tblStyle w:val="77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000000"/>
                <w:sz w:val="32"/>
                <w:szCs w:val="32"/>
              </w:rPr>
            </w:pPr>
            <w:r>
              <w:rPr>
                <w:rFonts w:hint="eastAsia" w:ascii="宋体" w:hAnsi="宋体" w:cs="宋体"/>
                <w:b/>
                <w:bCs/>
                <w:color w:val="000000"/>
                <w:sz w:val="32"/>
                <w:szCs w:val="32"/>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color w:val="000000"/>
                <w:sz w:val="32"/>
                <w:szCs w:val="32"/>
              </w:rPr>
            </w:pPr>
            <w:r>
              <w:rPr>
                <w:rFonts w:hint="eastAsia" w:ascii="宋体" w:hAnsi="宋体" w:cs="宋体"/>
                <w:b/>
                <w:bCs/>
                <w:color w:val="000000"/>
                <w:sz w:val="32"/>
                <w:szCs w:val="32"/>
              </w:rPr>
              <w:t xml:space="preserve">江苏省中医院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000000"/>
                <w:sz w:val="32"/>
                <w:szCs w:val="32"/>
              </w:rPr>
            </w:pPr>
            <w:r>
              <w:rPr>
                <w:rFonts w:hint="eastAsia" w:ascii="宋体" w:hAnsi="宋体" w:cs="宋体"/>
                <w:b/>
                <w:bCs/>
                <w:color w:val="000000"/>
                <w:sz w:val="32"/>
                <w:szCs w:val="32"/>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color w:val="000000"/>
                <w:sz w:val="32"/>
                <w:szCs w:val="32"/>
              </w:rPr>
            </w:pPr>
            <w:r>
              <w:rPr>
                <w:rFonts w:hint="eastAsia" w:ascii="宋体" w:hAnsi="宋体" w:cs="宋体"/>
                <w:b/>
                <w:bCs/>
                <w:color w:val="000000"/>
                <w:sz w:val="32"/>
                <w:szCs w:val="32"/>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000000"/>
                <w:sz w:val="32"/>
                <w:szCs w:val="32"/>
              </w:rPr>
            </w:pPr>
            <w:r>
              <w:rPr>
                <w:rFonts w:hint="eastAsia" w:ascii="宋体" w:hAnsi="宋体" w:cs="宋体"/>
                <w:b/>
                <w:bCs/>
                <w:color w:val="000000"/>
                <w:sz w:val="32"/>
                <w:szCs w:val="32"/>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color w:val="000000"/>
                <w:sz w:val="32"/>
                <w:szCs w:val="32"/>
              </w:rPr>
            </w:pPr>
            <w:r/>
            <w:bookmarkStart w:id="0" w:name="EB011e21966a4746ceac4488705cfdd813"/>
            <w:r>
              <w:rPr>
                <w:rFonts w:hint="eastAsia" w:ascii="宋体" w:hAnsi="宋体" w:cs="宋体"/>
                <w:b/>
                <w:bCs/>
                <w:color w:val="000000"/>
                <w:sz w:val="32"/>
                <w:szCs w:val="32"/>
              </w:rPr>
              <w:t xml:space="preserve">2026年</w:t>
            </w:r>
            <w:r>
              <w:rPr>
                <w:rFonts w:hint="eastAsia" w:ascii="宋体" w:hAnsi="宋体" w:cs="宋体"/>
                <w:b/>
                <w:bCs/>
                <w:color w:val="000000"/>
                <w:sz w:val="32"/>
                <w:szCs w:val="32"/>
                <w:lang w:val="en-US" w:eastAsia="zh-CN"/>
              </w:rPr>
              <w:t xml:space="preserve">8</w:t>
            </w:r>
            <w:r>
              <w:rPr>
                <w:rFonts w:hint="eastAsia" w:ascii="宋体" w:hAnsi="宋体" w:cs="宋体"/>
                <w:b/>
                <w:bCs/>
                <w:color w:val="000000"/>
                <w:sz w:val="32"/>
                <w:szCs w:val="32"/>
              </w:rPr>
              <w:t xml:space="preserve">月</w:t>
            </w:r>
            <w:bookmarkEnd w:id="0"/>
            <w:r/>
            <w:r/>
          </w:p>
        </w:tc>
      </w:tr>
    </w:tbl>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hint="eastAsia" w:ascii="宋体" w:hAnsi="宋体" w:cs="宋体"/>
          <w:color w:val="000000"/>
        </w:rPr>
        <w:br w:type="page" w:clear="all"/>
      </w:r>
      <w:r/>
    </w:p>
    <w:p>
      <w:pPr>
        <w:pStyle w:val="846"/>
        <w:rPr>
          <w:rFonts w:ascii="宋体" w:hAnsi="宋体" w:eastAsia="宋体" w:cs="宋体"/>
        </w:rPr>
      </w:pPr>
      <w:r>
        <w:rPr>
          <w:rFonts w:ascii="宋体" w:hAnsi="宋体" w:eastAsia="宋体" w:cs="宋体"/>
        </w:rPr>
      </w:r>
      <w:r/>
    </w:p>
    <w:p>
      <w:pPr>
        <w:rPr>
          <w:rFonts w:ascii="宋体" w:hAnsi="宋体" w:cs="宋体"/>
          <w:color w:val="000000"/>
        </w:rPr>
      </w:pPr>
      <w:r>
        <w:rPr>
          <w:rFonts w:ascii="宋体" w:hAnsi="宋体" w:cs="宋体"/>
          <w:color w:val="000000"/>
        </w:rPr>
      </w:r>
      <w:r/>
    </w:p>
    <w:p>
      <w:pPr>
        <w:pStyle w:val="846"/>
        <w:tabs>
          <w:tab w:val="left" w:pos="6527" w:leader="none"/>
        </w:tabs>
        <w:rPr>
          <w:rFonts w:ascii="宋体" w:hAnsi="宋体" w:eastAsia="宋体" w:cs="宋体"/>
          <w:color w:val="000000"/>
        </w:rPr>
      </w:pPr>
      <w:r/>
      <w:bookmarkStart w:id="1" w:name="EB06f4f849a067447382c5c19bd1747a07"/>
      <w:r>
        <w:rPr>
          <w:rFonts w:hint="eastAsia" w:ascii="宋体" w:hAnsi="宋体" w:eastAsia="宋体" w:cs="宋体"/>
          <w:color w:val="000000"/>
          <w:sz w:val="20"/>
        </w:rPr>
        <w:t xml:space="preserve"> </w:t>
      </w:r>
      <w:bookmarkEnd w:id="1"/>
      <w:r>
        <w:rPr>
          <w:rFonts w:hint="eastAsia" w:ascii="宋体" w:hAnsi="宋体" w:eastAsia="宋体" w:cs="宋体"/>
          <w:color w:val="000000"/>
        </w:rPr>
        <w:tab/>
      </w:r>
      <w:r/>
    </w:p>
    <w:p>
      <w:pPr>
        <w:jc w:val="center"/>
        <w:rPr>
          <w:rFonts w:ascii="宋体" w:hAnsi="宋体" w:cs="宋体"/>
          <w:b/>
          <w:bCs/>
          <w:color w:val="000000"/>
          <w:sz w:val="32"/>
          <w:szCs w:val="36"/>
        </w:rPr>
      </w:pPr>
      <w:r>
        <w:rPr>
          <w:rFonts w:hint="eastAsia" w:ascii="宋体" w:hAnsi="宋体" w:cs="宋体"/>
          <w:b/>
          <w:bCs/>
          <w:color w:val="000000"/>
          <w:sz w:val="32"/>
          <w:szCs w:val="36"/>
        </w:rPr>
        <w:t xml:space="preserve">目  录</w:t>
      </w:r>
      <w:r/>
    </w:p>
    <w:p>
      <w:pPr>
        <w:jc w:val="center"/>
        <w:rPr>
          <w:rFonts w:ascii="宋体" w:hAnsi="宋体" w:cs="宋体"/>
          <w:b/>
          <w:bCs/>
          <w:color w:val="000000"/>
          <w:sz w:val="24"/>
          <w:szCs w:val="28"/>
        </w:rPr>
      </w:pPr>
      <w:r>
        <w:rPr>
          <w:rFonts w:ascii="宋体" w:hAnsi="宋体" w:cs="宋体"/>
          <w:b/>
          <w:bCs/>
          <w:color w:val="000000"/>
          <w:sz w:val="24"/>
          <w:szCs w:val="28"/>
        </w:rPr>
      </w:r>
      <w:r/>
    </w:p>
    <w:sdt>
      <w:sdtPr>
        <w15:appearance w15:val="boundingBox"/>
        <w15:color w:val="dbdbdb"/>
        <w:id w:val="147468235"/>
        <w:docPartObj>
          <w:docPartGallery w:val="Table of Contents"/>
          <w:docPartUnique w:val="true"/>
        </w:docPartObj>
        <w:rPr>
          <w:rFonts w:ascii="宋体" w:hAnsi="宋体"/>
        </w:rPr>
      </w:sdtPr>
      <w:sdtContent>
        <w:p>
          <w:pPr>
            <w:jc w:val="center"/>
          </w:pPr>
          <w:r/>
          <w:r/>
        </w:p>
        <w:p>
          <w:pPr>
            <w:pStyle w:val="792"/>
            <w:spacing w:line="400" w:lineRule="exact"/>
            <w:tabs>
              <w:tab w:val="right" w:pos="9740" w:leader="dot"/>
            </w:tabs>
            <w:rPr>
              <w:rFonts w:ascii="宋体" w:hAnsi="宋体" w:cs="宋体"/>
              <w:b/>
              <w:bCs/>
              <w:color w:val="000000"/>
              <w:sz w:val="24"/>
              <w:szCs w:val="36"/>
            </w:rPr>
          </w:pPr>
          <w:r>
            <w:rPr>
              <w:rFonts w:hint="eastAsia" w:ascii="宋体" w:hAnsi="宋体" w:cs="宋体"/>
              <w:b/>
              <w:bCs/>
              <w:color w:val="000000"/>
              <w:sz w:val="22"/>
              <w:szCs w:val="32"/>
            </w:rPr>
            <w:fldChar w:fldCharType="begin"/>
          </w:r>
          <w:r>
            <w:rPr>
              <w:rFonts w:hint="eastAsia" w:ascii="宋体" w:hAnsi="宋体" w:cs="宋体"/>
              <w:b/>
              <w:bCs/>
              <w:color w:val="000000"/>
              <w:sz w:val="22"/>
              <w:szCs w:val="32"/>
            </w:rPr>
            <w:instrText xml:space="preserve">TOC \o "1-1" \h \u </w:instrText>
          </w:r>
          <w:r>
            <w:rPr>
              <w:rFonts w:hint="eastAsia" w:ascii="宋体" w:hAnsi="宋体" w:cs="宋体"/>
              <w:b/>
              <w:bCs/>
              <w:color w:val="000000"/>
              <w:sz w:val="22"/>
              <w:szCs w:val="32"/>
            </w:rPr>
            <w:fldChar w:fldCharType="separate"/>
          </w:r>
          <w:r>
            <w:fldChar w:fldCharType="begin"/>
          </w:r>
          <w:r>
            <w:instrText xml:space="preserve"> HYPERLINK \l "_Toc32256" </w:instrText>
          </w:r>
          <w:r>
            <w:fldChar w:fldCharType="separate"/>
          </w:r>
          <w:r>
            <w:rPr>
              <w:rFonts w:hint="eastAsia" w:ascii="宋体" w:hAnsi="宋体" w:cs="宋体"/>
              <w:b/>
              <w:bCs/>
              <w:color w:val="000000"/>
              <w:sz w:val="24"/>
              <w:szCs w:val="36"/>
            </w:rPr>
            <w:t xml:space="preserve">第一部分  招标公告</w:t>
          </w:r>
          <w:r>
            <w:rPr>
              <w:rFonts w:hint="eastAsia" w:ascii="宋体" w:hAnsi="宋体" w:cs="宋体"/>
              <w:b/>
              <w:bCs/>
              <w:color w:val="000000"/>
              <w:sz w:val="24"/>
              <w:szCs w:val="36"/>
            </w:rPr>
            <w:tab/>
          </w:r>
          <w:r>
            <w:rPr>
              <w:rFonts w:hint="eastAsia" w:ascii="宋体" w:hAnsi="宋体" w:cs="宋体"/>
              <w:b/>
              <w:bCs/>
              <w:color w:val="000000"/>
              <w:sz w:val="24"/>
              <w:szCs w:val="36"/>
            </w:rPr>
            <w:fldChar w:fldCharType="begin"/>
          </w:r>
          <w:r>
            <w:rPr>
              <w:rFonts w:hint="eastAsia" w:ascii="宋体" w:hAnsi="宋体" w:cs="宋体"/>
              <w:b/>
              <w:bCs/>
              <w:color w:val="000000"/>
              <w:sz w:val="24"/>
              <w:szCs w:val="36"/>
            </w:rPr>
            <w:instrText xml:space="preserve"> PAGEREF _Toc32256 \h </w:instrText>
          </w:r>
          <w:r>
            <w:rPr>
              <w:rFonts w:hint="eastAsia" w:ascii="宋体" w:hAnsi="宋体" w:cs="宋体"/>
              <w:b/>
              <w:bCs/>
              <w:color w:val="000000"/>
              <w:sz w:val="24"/>
              <w:szCs w:val="36"/>
            </w:rPr>
            <w:fldChar w:fldCharType="separate"/>
          </w:r>
          <w:r>
            <w:rPr>
              <w:rFonts w:hint="eastAsia" w:ascii="宋体" w:hAnsi="宋体" w:cs="宋体"/>
              <w:b/>
              <w:bCs/>
              <w:color w:val="000000"/>
              <w:sz w:val="24"/>
              <w:szCs w:val="36"/>
            </w:rPr>
            <w:t xml:space="preserve">3</w:t>
          </w:r>
          <w:r>
            <w:rPr>
              <w:rFonts w:hint="eastAsia" w:ascii="宋体" w:hAnsi="宋体" w:cs="宋体"/>
              <w:b/>
              <w:bCs/>
              <w:color w:val="000000"/>
              <w:sz w:val="24"/>
              <w:szCs w:val="36"/>
            </w:rPr>
            <w:fldChar w:fldCharType="end"/>
          </w:r>
          <w:r>
            <w:rPr>
              <w:rFonts w:hint="eastAsia" w:ascii="宋体" w:hAnsi="宋体" w:cs="宋体"/>
              <w:b/>
              <w:bCs/>
              <w:color w:val="000000"/>
              <w:sz w:val="24"/>
              <w:szCs w:val="36"/>
            </w:rPr>
            <w:fldChar w:fldCharType="end"/>
          </w:r>
          <w:r/>
        </w:p>
        <w:p>
          <w:pPr>
            <w:pStyle w:val="792"/>
            <w:spacing w:line="400" w:lineRule="exact"/>
            <w:tabs>
              <w:tab w:val="right" w:pos="9740" w:leader="dot"/>
            </w:tabs>
            <w:rPr>
              <w:rFonts w:ascii="宋体" w:hAnsi="宋体" w:cs="宋体"/>
              <w:b/>
              <w:bCs/>
              <w:color w:val="000000"/>
              <w:sz w:val="24"/>
              <w:szCs w:val="36"/>
            </w:rPr>
          </w:pPr>
          <w:r>
            <w:fldChar w:fldCharType="begin"/>
          </w:r>
          <w:r>
            <w:instrText xml:space="preserve"> HYPERLINK \l "_Toc10498" </w:instrText>
          </w:r>
          <w:r>
            <w:fldChar w:fldCharType="separate"/>
          </w:r>
          <w:r>
            <w:rPr>
              <w:rFonts w:hint="eastAsia" w:ascii="宋体" w:hAnsi="宋体" w:cs="宋体"/>
              <w:b/>
              <w:bCs/>
              <w:color w:val="000000"/>
              <w:sz w:val="24"/>
              <w:szCs w:val="36"/>
            </w:rPr>
            <w:t xml:space="preserve">第二部分  投标人须知</w:t>
          </w:r>
          <w:r>
            <w:rPr>
              <w:rFonts w:hint="eastAsia" w:ascii="宋体" w:hAnsi="宋体" w:cs="宋体"/>
              <w:b/>
              <w:bCs/>
              <w:color w:val="000000"/>
              <w:sz w:val="24"/>
              <w:szCs w:val="36"/>
            </w:rPr>
            <w:tab/>
          </w:r>
          <w:r>
            <w:rPr>
              <w:rFonts w:hint="eastAsia" w:ascii="宋体" w:hAnsi="宋体" w:cs="宋体"/>
              <w:b/>
              <w:bCs/>
              <w:color w:val="000000"/>
              <w:sz w:val="24"/>
              <w:szCs w:val="36"/>
            </w:rPr>
            <w:fldChar w:fldCharType="begin"/>
          </w:r>
          <w:r>
            <w:rPr>
              <w:rFonts w:hint="eastAsia" w:ascii="宋体" w:hAnsi="宋体" w:cs="宋体"/>
              <w:b/>
              <w:bCs/>
              <w:color w:val="000000"/>
              <w:sz w:val="24"/>
              <w:szCs w:val="36"/>
            </w:rPr>
            <w:instrText xml:space="preserve"> PAGEREF _Toc10498 \h </w:instrText>
          </w:r>
          <w:r>
            <w:rPr>
              <w:rFonts w:hint="eastAsia" w:ascii="宋体" w:hAnsi="宋体" w:cs="宋体"/>
              <w:b/>
              <w:bCs/>
              <w:color w:val="000000"/>
              <w:sz w:val="24"/>
              <w:szCs w:val="36"/>
            </w:rPr>
            <w:fldChar w:fldCharType="separate"/>
          </w:r>
          <w:r>
            <w:rPr>
              <w:rFonts w:hint="eastAsia" w:ascii="宋体" w:hAnsi="宋体" w:cs="宋体"/>
              <w:b/>
              <w:bCs/>
              <w:color w:val="000000"/>
              <w:sz w:val="24"/>
              <w:szCs w:val="36"/>
            </w:rPr>
            <w:t xml:space="preserve">7</w:t>
          </w:r>
          <w:r>
            <w:rPr>
              <w:rFonts w:hint="eastAsia" w:ascii="宋体" w:hAnsi="宋体" w:cs="宋体"/>
              <w:b/>
              <w:bCs/>
              <w:color w:val="000000"/>
              <w:sz w:val="24"/>
              <w:szCs w:val="36"/>
            </w:rPr>
            <w:fldChar w:fldCharType="end"/>
          </w:r>
          <w:r>
            <w:rPr>
              <w:rFonts w:hint="eastAsia" w:ascii="宋体" w:hAnsi="宋体" w:cs="宋体"/>
              <w:b/>
              <w:bCs/>
              <w:color w:val="000000"/>
              <w:sz w:val="24"/>
              <w:szCs w:val="36"/>
            </w:rPr>
            <w:fldChar w:fldCharType="end"/>
          </w:r>
          <w:r/>
        </w:p>
        <w:p>
          <w:pPr>
            <w:pStyle w:val="792"/>
            <w:spacing w:line="400" w:lineRule="exact"/>
            <w:tabs>
              <w:tab w:val="right" w:pos="9740" w:leader="dot"/>
            </w:tabs>
            <w:rPr>
              <w:rFonts w:ascii="宋体" w:hAnsi="宋体" w:cs="宋体"/>
              <w:b/>
              <w:bCs/>
              <w:color w:val="000000"/>
              <w:sz w:val="24"/>
              <w:szCs w:val="36"/>
            </w:rPr>
          </w:pPr>
          <w:r>
            <w:fldChar w:fldCharType="begin"/>
          </w:r>
          <w:r>
            <w:instrText xml:space="preserve"> HYPERLINK \l "_Toc28399" </w:instrText>
          </w:r>
          <w:r>
            <w:fldChar w:fldCharType="separate"/>
          </w:r>
          <w:r>
            <w:rPr>
              <w:rFonts w:hint="eastAsia" w:ascii="宋体" w:hAnsi="宋体" w:cs="宋体"/>
              <w:b/>
              <w:bCs/>
              <w:color w:val="000000"/>
              <w:sz w:val="24"/>
              <w:szCs w:val="36"/>
            </w:rPr>
            <w:t xml:space="preserve">第三部分  评标方法和标准</w:t>
          </w:r>
          <w:r>
            <w:rPr>
              <w:rFonts w:hint="eastAsia" w:ascii="宋体" w:hAnsi="宋体" w:cs="宋体"/>
              <w:b/>
              <w:bCs/>
              <w:color w:val="000000"/>
              <w:sz w:val="24"/>
              <w:szCs w:val="36"/>
            </w:rPr>
            <w:tab/>
          </w:r>
          <w:r>
            <w:rPr>
              <w:rFonts w:hint="eastAsia" w:ascii="宋体" w:hAnsi="宋体" w:cs="宋体"/>
              <w:b/>
              <w:bCs/>
              <w:color w:val="000000"/>
              <w:sz w:val="24"/>
              <w:szCs w:val="36"/>
            </w:rPr>
            <w:fldChar w:fldCharType="begin"/>
          </w:r>
          <w:r>
            <w:rPr>
              <w:rFonts w:hint="eastAsia" w:ascii="宋体" w:hAnsi="宋体" w:cs="宋体"/>
              <w:b/>
              <w:bCs/>
              <w:color w:val="000000"/>
              <w:sz w:val="24"/>
              <w:szCs w:val="36"/>
            </w:rPr>
            <w:instrText xml:space="preserve"> PAGEREF _Toc28399 \h </w:instrText>
          </w:r>
          <w:r>
            <w:rPr>
              <w:rFonts w:hint="eastAsia" w:ascii="宋体" w:hAnsi="宋体" w:cs="宋体"/>
              <w:b/>
              <w:bCs/>
              <w:color w:val="000000"/>
              <w:sz w:val="24"/>
              <w:szCs w:val="36"/>
            </w:rPr>
            <w:fldChar w:fldCharType="separate"/>
          </w:r>
          <w:r>
            <w:rPr>
              <w:rFonts w:hint="eastAsia" w:ascii="宋体" w:hAnsi="宋体" w:cs="宋体"/>
              <w:b/>
              <w:bCs/>
              <w:color w:val="000000"/>
              <w:sz w:val="24"/>
              <w:szCs w:val="36"/>
            </w:rPr>
            <w:t xml:space="preserve">26</w:t>
          </w:r>
          <w:r>
            <w:rPr>
              <w:rFonts w:hint="eastAsia" w:ascii="宋体" w:hAnsi="宋体" w:cs="宋体"/>
              <w:b/>
              <w:bCs/>
              <w:color w:val="000000"/>
              <w:sz w:val="24"/>
              <w:szCs w:val="36"/>
            </w:rPr>
            <w:fldChar w:fldCharType="end"/>
          </w:r>
          <w:r>
            <w:rPr>
              <w:rFonts w:hint="eastAsia" w:ascii="宋体" w:hAnsi="宋体" w:cs="宋体"/>
              <w:b/>
              <w:bCs/>
              <w:color w:val="000000"/>
              <w:sz w:val="24"/>
              <w:szCs w:val="36"/>
            </w:rPr>
            <w:fldChar w:fldCharType="end"/>
          </w:r>
          <w:r/>
        </w:p>
        <w:p>
          <w:pPr>
            <w:pStyle w:val="792"/>
            <w:spacing w:line="400" w:lineRule="exact"/>
            <w:tabs>
              <w:tab w:val="right" w:pos="9740" w:leader="dot"/>
            </w:tabs>
            <w:rPr>
              <w:rFonts w:ascii="宋体" w:hAnsi="宋体" w:cs="宋体"/>
              <w:b/>
              <w:bCs/>
              <w:color w:val="000000"/>
              <w:sz w:val="24"/>
              <w:szCs w:val="36"/>
            </w:rPr>
          </w:pPr>
          <w:r>
            <w:fldChar w:fldCharType="begin"/>
          </w:r>
          <w:r>
            <w:instrText xml:space="preserve"> HYPERLINK \l "_Toc8891" </w:instrText>
          </w:r>
          <w:r>
            <w:fldChar w:fldCharType="separate"/>
          </w:r>
          <w:r>
            <w:rPr>
              <w:rFonts w:hint="eastAsia" w:ascii="宋体" w:hAnsi="宋体" w:cs="宋体"/>
              <w:b/>
              <w:bCs/>
              <w:color w:val="000000"/>
              <w:sz w:val="24"/>
              <w:szCs w:val="36"/>
            </w:rPr>
            <w:t xml:space="preserve">第四部分  采购需求</w:t>
          </w:r>
          <w:r>
            <w:rPr>
              <w:rFonts w:hint="eastAsia" w:ascii="宋体" w:hAnsi="宋体" w:cs="宋体"/>
              <w:b/>
              <w:bCs/>
              <w:color w:val="000000"/>
              <w:sz w:val="24"/>
              <w:szCs w:val="36"/>
            </w:rPr>
            <w:tab/>
          </w:r>
          <w:r>
            <w:rPr>
              <w:rFonts w:hint="eastAsia" w:ascii="宋体" w:hAnsi="宋体" w:cs="宋体"/>
              <w:b/>
              <w:bCs/>
              <w:color w:val="000000"/>
              <w:sz w:val="24"/>
              <w:szCs w:val="36"/>
            </w:rPr>
            <w:fldChar w:fldCharType="begin"/>
          </w:r>
          <w:r>
            <w:rPr>
              <w:rFonts w:hint="eastAsia" w:ascii="宋体" w:hAnsi="宋体" w:cs="宋体"/>
              <w:b/>
              <w:bCs/>
              <w:color w:val="000000"/>
              <w:sz w:val="24"/>
              <w:szCs w:val="36"/>
            </w:rPr>
            <w:instrText xml:space="preserve"> PAGEREF _Toc8891 \h </w:instrText>
          </w:r>
          <w:r>
            <w:rPr>
              <w:rFonts w:hint="eastAsia" w:ascii="宋体" w:hAnsi="宋体" w:cs="宋体"/>
              <w:b/>
              <w:bCs/>
              <w:color w:val="000000"/>
              <w:sz w:val="24"/>
              <w:szCs w:val="36"/>
            </w:rPr>
            <w:fldChar w:fldCharType="separate"/>
          </w:r>
          <w:r>
            <w:rPr>
              <w:rFonts w:hint="eastAsia" w:ascii="宋体" w:hAnsi="宋体" w:cs="宋体"/>
              <w:b/>
              <w:bCs/>
              <w:color w:val="000000"/>
              <w:sz w:val="24"/>
              <w:szCs w:val="36"/>
            </w:rPr>
            <w:t xml:space="preserve">33</w:t>
          </w:r>
          <w:r>
            <w:rPr>
              <w:rFonts w:hint="eastAsia" w:ascii="宋体" w:hAnsi="宋体" w:cs="宋体"/>
              <w:b/>
              <w:bCs/>
              <w:color w:val="000000"/>
              <w:sz w:val="24"/>
              <w:szCs w:val="36"/>
            </w:rPr>
            <w:fldChar w:fldCharType="end"/>
          </w:r>
          <w:r>
            <w:rPr>
              <w:rFonts w:hint="eastAsia" w:ascii="宋体" w:hAnsi="宋体" w:cs="宋体"/>
              <w:b/>
              <w:bCs/>
              <w:color w:val="000000"/>
              <w:sz w:val="24"/>
              <w:szCs w:val="36"/>
            </w:rPr>
            <w:fldChar w:fldCharType="end"/>
          </w:r>
          <w:r/>
        </w:p>
        <w:p>
          <w:pPr>
            <w:pStyle w:val="792"/>
            <w:spacing w:line="400" w:lineRule="exact"/>
            <w:tabs>
              <w:tab w:val="right" w:pos="9740" w:leader="dot"/>
            </w:tabs>
            <w:rPr>
              <w:rFonts w:ascii="宋体" w:hAnsi="宋体" w:cs="宋体"/>
              <w:b/>
              <w:bCs/>
              <w:color w:val="000000"/>
              <w:sz w:val="24"/>
              <w:szCs w:val="36"/>
            </w:rPr>
          </w:pPr>
          <w:r>
            <w:fldChar w:fldCharType="begin"/>
          </w:r>
          <w:r>
            <w:instrText xml:space="preserve"> HYPERLINK \l "_Toc10059" </w:instrText>
          </w:r>
          <w:r>
            <w:fldChar w:fldCharType="separate"/>
          </w:r>
          <w:r>
            <w:rPr>
              <w:rFonts w:hint="eastAsia" w:ascii="宋体" w:hAnsi="宋体" w:cs="宋体"/>
              <w:b/>
              <w:bCs/>
              <w:color w:val="000000"/>
              <w:sz w:val="24"/>
              <w:szCs w:val="36"/>
            </w:rPr>
            <w:t xml:space="preserve">第五部分  合同格式及条款</w:t>
          </w:r>
          <w:r>
            <w:rPr>
              <w:rFonts w:hint="eastAsia" w:ascii="宋体" w:hAnsi="宋体" w:cs="宋体"/>
              <w:b/>
              <w:bCs/>
              <w:color w:val="000000"/>
              <w:sz w:val="24"/>
              <w:szCs w:val="36"/>
            </w:rPr>
            <w:tab/>
          </w:r>
          <w:r>
            <w:rPr>
              <w:rFonts w:hint="eastAsia" w:ascii="宋体" w:hAnsi="宋体" w:cs="宋体"/>
              <w:b/>
              <w:bCs/>
              <w:color w:val="000000"/>
              <w:sz w:val="24"/>
              <w:szCs w:val="36"/>
            </w:rPr>
            <w:fldChar w:fldCharType="begin"/>
          </w:r>
          <w:r>
            <w:rPr>
              <w:rFonts w:hint="eastAsia" w:ascii="宋体" w:hAnsi="宋体" w:cs="宋体"/>
              <w:b/>
              <w:bCs/>
              <w:color w:val="000000"/>
              <w:sz w:val="24"/>
              <w:szCs w:val="36"/>
            </w:rPr>
            <w:instrText xml:space="preserve"> PAGEREF _Toc10059 \h </w:instrText>
          </w:r>
          <w:r>
            <w:rPr>
              <w:rFonts w:hint="eastAsia" w:ascii="宋体" w:hAnsi="宋体" w:cs="宋体"/>
              <w:b/>
              <w:bCs/>
              <w:color w:val="000000"/>
              <w:sz w:val="24"/>
              <w:szCs w:val="36"/>
            </w:rPr>
            <w:fldChar w:fldCharType="separate"/>
          </w:r>
          <w:r>
            <w:rPr>
              <w:rFonts w:hint="eastAsia" w:ascii="宋体" w:hAnsi="宋体" w:cs="宋体"/>
              <w:b/>
              <w:bCs/>
              <w:color w:val="000000"/>
              <w:sz w:val="24"/>
              <w:szCs w:val="36"/>
            </w:rPr>
            <w:t xml:space="preserve">36</w:t>
          </w:r>
          <w:r>
            <w:rPr>
              <w:rFonts w:hint="eastAsia" w:ascii="宋体" w:hAnsi="宋体" w:cs="宋体"/>
              <w:b/>
              <w:bCs/>
              <w:color w:val="000000"/>
              <w:sz w:val="24"/>
              <w:szCs w:val="36"/>
            </w:rPr>
            <w:fldChar w:fldCharType="end"/>
          </w:r>
          <w:r>
            <w:rPr>
              <w:rFonts w:hint="eastAsia" w:ascii="宋体" w:hAnsi="宋体" w:cs="宋体"/>
              <w:b/>
              <w:bCs/>
              <w:color w:val="000000"/>
              <w:sz w:val="24"/>
              <w:szCs w:val="36"/>
            </w:rPr>
            <w:fldChar w:fldCharType="end"/>
          </w:r>
          <w:r/>
        </w:p>
        <w:p>
          <w:pPr>
            <w:pStyle w:val="792"/>
            <w:spacing w:line="400" w:lineRule="exact"/>
            <w:tabs>
              <w:tab w:val="right" w:pos="9740" w:leader="dot"/>
            </w:tabs>
            <w:rPr>
              <w:rFonts w:ascii="宋体" w:hAnsi="宋体" w:cs="宋体"/>
              <w:b/>
              <w:bCs/>
              <w:color w:val="000000"/>
              <w:sz w:val="24"/>
              <w:szCs w:val="36"/>
            </w:rPr>
          </w:pPr>
          <w:r>
            <w:fldChar w:fldCharType="begin"/>
          </w:r>
          <w:r>
            <w:instrText xml:space="preserve"> HYPERLINK \l "_Toc26546" </w:instrText>
          </w:r>
          <w:r>
            <w:fldChar w:fldCharType="separate"/>
          </w:r>
          <w:r>
            <w:rPr>
              <w:rFonts w:hint="eastAsia" w:ascii="宋体" w:hAnsi="宋体" w:cs="宋体"/>
              <w:b/>
              <w:bCs/>
              <w:color w:val="000000"/>
              <w:sz w:val="24"/>
              <w:szCs w:val="36"/>
            </w:rPr>
            <w:t xml:space="preserve">第六部分  投标文件格式</w:t>
          </w:r>
          <w:r>
            <w:rPr>
              <w:rFonts w:hint="eastAsia" w:ascii="宋体" w:hAnsi="宋体" w:cs="宋体"/>
              <w:b/>
              <w:bCs/>
              <w:color w:val="000000"/>
              <w:sz w:val="24"/>
              <w:szCs w:val="36"/>
            </w:rPr>
            <w:tab/>
          </w:r>
          <w:r>
            <w:rPr>
              <w:rFonts w:hint="eastAsia" w:ascii="宋体" w:hAnsi="宋体" w:cs="宋体"/>
              <w:b/>
              <w:bCs/>
              <w:color w:val="000000"/>
              <w:sz w:val="24"/>
              <w:szCs w:val="36"/>
            </w:rPr>
            <w:fldChar w:fldCharType="begin"/>
          </w:r>
          <w:r>
            <w:rPr>
              <w:rFonts w:hint="eastAsia" w:ascii="宋体" w:hAnsi="宋体" w:cs="宋体"/>
              <w:b/>
              <w:bCs/>
              <w:color w:val="000000"/>
              <w:sz w:val="24"/>
              <w:szCs w:val="36"/>
            </w:rPr>
            <w:instrText xml:space="preserve"> PAGEREF _Toc26546 \h </w:instrText>
          </w:r>
          <w:r>
            <w:rPr>
              <w:rFonts w:hint="eastAsia" w:ascii="宋体" w:hAnsi="宋体" w:cs="宋体"/>
              <w:b/>
              <w:bCs/>
              <w:color w:val="000000"/>
              <w:sz w:val="24"/>
              <w:szCs w:val="36"/>
            </w:rPr>
            <w:fldChar w:fldCharType="separate"/>
          </w:r>
          <w:r>
            <w:rPr>
              <w:rFonts w:hint="eastAsia" w:ascii="宋体" w:hAnsi="宋体" w:cs="宋体"/>
              <w:b/>
              <w:bCs/>
              <w:color w:val="000000"/>
              <w:sz w:val="24"/>
              <w:szCs w:val="36"/>
            </w:rPr>
            <w:t xml:space="preserve">40</w:t>
          </w:r>
          <w:r>
            <w:rPr>
              <w:rFonts w:hint="eastAsia" w:ascii="宋体" w:hAnsi="宋体" w:cs="宋体"/>
              <w:b/>
              <w:bCs/>
              <w:color w:val="000000"/>
              <w:sz w:val="24"/>
              <w:szCs w:val="36"/>
            </w:rPr>
            <w:fldChar w:fldCharType="end"/>
          </w:r>
          <w:r>
            <w:rPr>
              <w:rFonts w:hint="eastAsia" w:ascii="宋体" w:hAnsi="宋体" w:cs="宋体"/>
              <w:b/>
              <w:bCs/>
              <w:color w:val="000000"/>
              <w:sz w:val="24"/>
              <w:szCs w:val="36"/>
            </w:rPr>
            <w:fldChar w:fldCharType="end"/>
          </w:r>
          <w:r/>
        </w:p>
        <w:p>
          <w:pPr>
            <w:pStyle w:val="792"/>
            <w:spacing w:line="400" w:lineRule="exact"/>
            <w:tabs>
              <w:tab w:val="right" w:pos="9740" w:leader="dot"/>
            </w:tabs>
            <w:rPr>
              <w:rFonts w:ascii="宋体" w:hAnsi="宋体" w:cs="宋体"/>
              <w:b/>
              <w:bCs/>
              <w:color w:val="000000"/>
              <w:sz w:val="22"/>
              <w:szCs w:val="32"/>
            </w:rPr>
          </w:pPr>
          <w:r>
            <w:fldChar w:fldCharType="begin"/>
          </w:r>
          <w:r>
            <w:instrText xml:space="preserve"> HYPERLINK \l "_Toc3075" </w:instrText>
          </w:r>
          <w:r>
            <w:fldChar w:fldCharType="separate"/>
          </w:r>
          <w:r>
            <w:rPr>
              <w:rFonts w:hint="eastAsia" w:ascii="宋体" w:hAnsi="宋体" w:cs="宋体"/>
              <w:b/>
              <w:bCs/>
              <w:color w:val="000000"/>
              <w:sz w:val="24"/>
              <w:szCs w:val="36"/>
            </w:rPr>
            <w:t xml:space="preserve">第七部分  特别提醒</w:t>
          </w:r>
          <w:r>
            <w:rPr>
              <w:rFonts w:hint="eastAsia" w:ascii="宋体" w:hAnsi="宋体" w:cs="宋体"/>
              <w:b/>
              <w:bCs/>
              <w:color w:val="000000"/>
              <w:sz w:val="24"/>
              <w:szCs w:val="36"/>
            </w:rPr>
            <w:tab/>
          </w:r>
          <w:r>
            <w:rPr>
              <w:rFonts w:hint="eastAsia" w:ascii="宋体" w:hAnsi="宋体" w:cs="宋体"/>
              <w:b/>
              <w:bCs/>
              <w:color w:val="000000"/>
              <w:sz w:val="24"/>
              <w:szCs w:val="36"/>
            </w:rPr>
            <w:fldChar w:fldCharType="begin"/>
          </w:r>
          <w:r>
            <w:rPr>
              <w:rFonts w:hint="eastAsia" w:ascii="宋体" w:hAnsi="宋体" w:cs="宋体"/>
              <w:b/>
              <w:bCs/>
              <w:color w:val="000000"/>
              <w:sz w:val="24"/>
              <w:szCs w:val="36"/>
            </w:rPr>
            <w:instrText xml:space="preserve"> PAGEREF _Toc3075 \h </w:instrText>
          </w:r>
          <w:r>
            <w:rPr>
              <w:rFonts w:hint="eastAsia" w:ascii="宋体" w:hAnsi="宋体" w:cs="宋体"/>
              <w:b/>
              <w:bCs/>
              <w:color w:val="000000"/>
              <w:sz w:val="24"/>
              <w:szCs w:val="36"/>
            </w:rPr>
            <w:fldChar w:fldCharType="separate"/>
          </w:r>
          <w:r>
            <w:rPr>
              <w:rFonts w:hint="eastAsia" w:ascii="宋体" w:hAnsi="宋体" w:cs="宋体"/>
              <w:b/>
              <w:bCs/>
              <w:color w:val="000000"/>
              <w:sz w:val="24"/>
              <w:szCs w:val="36"/>
            </w:rPr>
            <w:t xml:space="preserve">66</w:t>
          </w:r>
          <w:r>
            <w:rPr>
              <w:rFonts w:hint="eastAsia" w:ascii="宋体" w:hAnsi="宋体" w:cs="宋体"/>
              <w:b/>
              <w:bCs/>
              <w:color w:val="000000"/>
              <w:sz w:val="24"/>
              <w:szCs w:val="36"/>
            </w:rPr>
            <w:fldChar w:fldCharType="end"/>
          </w:r>
          <w:r>
            <w:rPr>
              <w:rFonts w:hint="eastAsia" w:ascii="宋体" w:hAnsi="宋体" w:cs="宋体"/>
              <w:b/>
              <w:bCs/>
              <w:color w:val="000000"/>
              <w:sz w:val="24"/>
              <w:szCs w:val="36"/>
            </w:rPr>
            <w:fldChar w:fldCharType="end"/>
          </w:r>
          <w:r/>
        </w:p>
        <w:p>
          <w:pPr>
            <w:pStyle w:val="792"/>
            <w:jc w:val="center"/>
            <w:spacing w:line="400" w:lineRule="exact"/>
            <w:tabs>
              <w:tab w:val="right" w:pos="9740" w:leader="dot"/>
            </w:tabs>
            <w:rPr>
              <w:rFonts w:ascii="宋体" w:hAnsi="宋体" w:cs="宋体"/>
              <w:bCs/>
              <w:color w:val="000000"/>
              <w:szCs w:val="28"/>
            </w:rPr>
          </w:pPr>
          <w:r>
            <w:rPr>
              <w:rFonts w:hint="eastAsia" w:ascii="宋体" w:hAnsi="宋体" w:cs="宋体"/>
              <w:b/>
              <w:bCs/>
              <w:color w:val="000000"/>
              <w:sz w:val="22"/>
              <w:szCs w:val="32"/>
            </w:rPr>
            <w:fldChar w:fldCharType="end"/>
          </w:r>
          <w:r/>
        </w:p>
      </w:sdtContent>
    </w:sdt>
    <w:p>
      <w:pPr>
        <w:jc w:val="center"/>
        <w:rPr>
          <w:rFonts w:ascii="宋体" w:hAnsi="宋体" w:cs="宋体"/>
          <w:bCs/>
          <w:color w:val="000000"/>
          <w:szCs w:val="28"/>
        </w:rPr>
      </w:pPr>
      <w:r>
        <w:rPr>
          <w:rFonts w:ascii="宋体" w:hAnsi="宋体" w:cs="宋体"/>
          <w:bCs/>
          <w:color w:val="000000"/>
          <w:szCs w:val="28"/>
        </w:rPr>
      </w:r>
      <w:r/>
    </w:p>
    <w:p>
      <w:pPr>
        <w:jc w:val="left"/>
        <w:tabs>
          <w:tab w:val="left" w:pos="1445" w:leader="none"/>
        </w:tabs>
        <w:rPr>
          <w:rFonts w:ascii="宋体" w:hAnsi="宋体" w:cs="宋体"/>
          <w:b/>
          <w:bCs/>
          <w:color w:val="000000"/>
          <w:sz w:val="24"/>
          <w:szCs w:val="28"/>
        </w:rPr>
      </w:pPr>
      <w:r>
        <w:rPr>
          <w:rFonts w:hint="eastAsia" w:ascii="宋体" w:hAnsi="宋体" w:cs="宋体"/>
          <w:b/>
          <w:bCs/>
          <w:color w:val="000000"/>
          <w:sz w:val="24"/>
          <w:szCs w:val="28"/>
        </w:rPr>
        <w:tab/>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rPr>
          <w:rFonts w:ascii="宋体" w:hAnsi="宋体" w:cs="宋体"/>
          <w:b/>
          <w:bCs/>
          <w:color w:val="000000"/>
          <w:sz w:val="24"/>
          <w:szCs w:val="28"/>
        </w:rPr>
      </w:pPr>
      <w:r>
        <w:rPr>
          <w:rFonts w:ascii="宋体" w:hAnsi="宋体" w:cs="宋体"/>
          <w:b/>
          <w:bCs/>
          <w:color w:val="000000"/>
          <w:sz w:val="24"/>
          <w:szCs w:val="28"/>
        </w:rPr>
      </w:r>
      <w:r/>
    </w:p>
    <w:p>
      <w:pPr>
        <w:jc w:val="center"/>
        <w:keepLines/>
        <w:keepNext/>
        <w:pageBreakBefore/>
        <w:rPr>
          <w:rStyle w:val="847"/>
          <w:sz w:val="32"/>
        </w:rPr>
        <w:outlineLvl w:val="0"/>
      </w:pPr>
      <w:r/>
      <w:bookmarkStart w:id="2" w:name="_Toc27317"/>
      <w:r/>
      <w:bookmarkStart w:id="3" w:name="_Toc514054470"/>
      <w:r/>
      <w:bookmarkStart w:id="4" w:name="_Toc32256"/>
      <w:r>
        <w:rPr>
          <w:rStyle w:val="847"/>
          <w:rFonts w:hint="eastAsia"/>
        </w:rPr>
        <w:t xml:space="preserve">第一部分  招标公告</w:t>
      </w:r>
      <w:bookmarkEnd w:id="2"/>
      <w:r/>
      <w:bookmarkEnd w:id="3"/>
      <w:r/>
      <w:bookmarkEnd w:id="4"/>
      <w:r/>
      <w:r/>
    </w:p>
    <w:tbl>
      <w:tblPr>
        <w:tblStyle w:val="778"/>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项目概况</w:t>
            </w:r>
            <w:r/>
          </w:p>
          <w:p>
            <w:pPr>
              <w:ind w:firstLine="240"/>
              <w:spacing w:line="360" w:lineRule="auto"/>
              <w:rPr>
                <w:rFonts w:ascii="宋体" w:hAnsi="宋体" w:cs="宋体"/>
                <w:color w:val="000000"/>
                <w:sz w:val="24"/>
                <w:szCs w:val="24"/>
              </w:rPr>
            </w:pPr>
            <w:r>
              <w:rPr>
                <w:rFonts w:hint="eastAsia" w:ascii="宋体" w:hAnsi="宋体" w:cs="宋体"/>
                <w:color w:val="000000"/>
                <w:sz w:val="24"/>
                <w:szCs w:val="24"/>
              </w:rPr>
              <w:t xml:space="preserve">江苏省中医院</w:t>
            </w:r>
            <w:r>
              <w:rPr>
                <w:rFonts w:hint="eastAsia" w:ascii="宋体" w:hAnsi="宋体" w:cs="宋体"/>
                <w:color w:val="000000"/>
                <w:sz w:val="24"/>
                <w:szCs w:val="24"/>
                <w:lang w:eastAsia="zh-CN"/>
              </w:rPr>
              <w:t xml:space="preserve">制剂中心中药液包装卷膜项目</w:t>
            </w:r>
            <w:r>
              <w:rPr>
                <w:rFonts w:hint="eastAsia" w:ascii="宋体" w:hAnsi="宋体" w:cs="宋体"/>
                <w:color w:val="000000"/>
                <w:sz w:val="24"/>
                <w:szCs w:val="24"/>
              </w:rPr>
              <w:t xml:space="preserve">的潜在投标人应在</w:t>
            </w:r>
            <w:r>
              <w:rPr>
                <w:rFonts w:hint="eastAsia" w:ascii="宋体" w:hAnsi="宋体" w:cs="宋体"/>
                <w:color w:val="000000"/>
                <w:sz w:val="24"/>
                <w:u w:val="single"/>
              </w:rPr>
              <w:t xml:space="preserve">“江苏政府采购网苏采云系统”</w:t>
            </w:r>
            <w:r>
              <w:rPr>
                <w:rFonts w:hint="eastAsia" w:ascii="宋体" w:hAnsi="宋体" w:cs="宋体"/>
                <w:color w:val="000000"/>
                <w:sz w:val="24"/>
                <w:szCs w:val="24"/>
              </w:rPr>
              <w:t xml:space="preserve">获取招标文件，并于2026年</w:t>
            </w:r>
            <w:r>
              <w:rPr>
                <w:rFonts w:hint="eastAsia" w:ascii="宋体" w:hAnsi="宋体" w:cs="宋体"/>
                <w:color w:val="000000"/>
                <w:sz w:val="24"/>
                <w:szCs w:val="24"/>
                <w:lang w:val="en-US" w:eastAsia="zh-CN"/>
              </w:rPr>
              <w:t xml:space="preserve">9 </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 22</w:t>
            </w:r>
            <w:r>
              <w:rPr>
                <w:rFonts w:hint="eastAsia" w:ascii="宋体" w:hAnsi="宋体" w:cs="宋体"/>
                <w:color w:val="000000"/>
                <w:sz w:val="24"/>
                <w:szCs w:val="24"/>
              </w:rPr>
              <w:t xml:space="preserve">日</w:t>
            </w:r>
            <w:r>
              <w:rPr>
                <w:rFonts w:hint="eastAsia" w:ascii="宋体" w:hAnsi="宋体" w:cs="宋体"/>
                <w:color w:val="000000"/>
                <w:sz w:val="24"/>
                <w:szCs w:val="24"/>
                <w:lang w:val="en-US" w:eastAsia="zh-CN"/>
              </w:rPr>
              <w:t xml:space="preserve"> 09</w:t>
            </w:r>
            <w:r>
              <w:rPr>
                <w:rFonts w:hint="eastAsia" w:ascii="宋体" w:hAnsi="宋体" w:cs="宋体"/>
                <w:color w:val="000000"/>
                <w:sz w:val="24"/>
                <w:szCs w:val="24"/>
              </w:rPr>
              <w:t xml:space="preserve">点</w:t>
            </w:r>
            <w:r>
              <w:rPr>
                <w:rFonts w:hint="eastAsia" w:ascii="宋体" w:hAnsi="宋体" w:cs="宋体"/>
                <w:color w:val="000000"/>
                <w:sz w:val="24"/>
                <w:szCs w:val="24"/>
                <w:lang w:val="en-US" w:eastAsia="zh-CN"/>
              </w:rPr>
              <w:t xml:space="preserve"> 30 </w:t>
            </w:r>
            <w:r>
              <w:rPr>
                <w:rFonts w:hint="eastAsia" w:ascii="宋体" w:hAnsi="宋体" w:cs="宋体"/>
                <w:color w:val="000000"/>
                <w:sz w:val="24"/>
                <w:szCs w:val="24"/>
              </w:rPr>
              <w:t xml:space="preserve">分（北京</w:t>
            </w:r>
            <w:r>
              <w:rPr>
                <w:rFonts w:hint="eastAsia" w:ascii="宋体" w:hAnsi="宋体" w:cs="宋体"/>
                <w:color w:val="000000"/>
                <w:sz w:val="24"/>
                <w:szCs w:val="24"/>
              </w:rPr>
              <w:t xml:space="preserve">时间）前递交投标文件。</w:t>
            </w:r>
            <w:r/>
          </w:p>
        </w:tc>
      </w:tr>
    </w:tbl>
    <w:p>
      <w:pPr>
        <w:pStyle w:val="1218"/>
        <w:ind w:firstLine="480"/>
        <w:spacing w:line="312" w:lineRule="auto"/>
        <w:tabs>
          <w:tab w:val="left" w:pos="1134" w:leader="none"/>
          <w:tab w:val="left" w:pos="5612" w:leader="none"/>
        </w:tabs>
        <w:rPr>
          <w:rFonts w:ascii="宋体" w:hAnsi="宋体" w:cs="宋体"/>
          <w:color w:val="000000"/>
          <w:sz w:val="24"/>
          <w:szCs w:val="24"/>
        </w:rPr>
        <w:outlineLvl w:val="1"/>
      </w:pPr>
      <w:r/>
      <w:bookmarkStart w:id="5" w:name="_Toc7588"/>
      <w:r/>
      <w:bookmarkStart w:id="6" w:name="_Toc2298"/>
      <w:r/>
      <w:bookmarkStart w:id="7" w:name="_Toc29050"/>
      <w:r>
        <w:rPr>
          <w:rFonts w:hint="eastAsia" w:ascii="宋体" w:hAnsi="宋体" w:cs="宋体"/>
          <w:b/>
          <w:bCs/>
          <w:color w:val="000000"/>
          <w:sz w:val="24"/>
          <w:szCs w:val="24"/>
        </w:rPr>
        <w:t xml:space="preserve">一、项目基本情况</w:t>
      </w:r>
      <w:bookmarkEnd w:id="5"/>
      <w:r/>
      <w:bookmarkEnd w:id="6"/>
      <w:r/>
      <w:bookmarkEnd w:id="7"/>
      <w:r>
        <w:rPr>
          <w:rFonts w:hint="eastAsia" w:ascii="宋体" w:hAnsi="宋体" w:cs="宋体"/>
          <w:color w:val="000000"/>
          <w:sz w:val="24"/>
          <w:szCs w:val="24"/>
        </w:rPr>
        <w:t xml:space="preserve">  </w:t>
      </w:r>
      <w:r>
        <w:rPr>
          <w:rFonts w:hint="eastAsia" w:ascii="宋体" w:hAnsi="宋体" w:cs="宋体"/>
          <w:color w:val="000000"/>
          <w:sz w:val="24"/>
          <w:szCs w:val="24"/>
        </w:rPr>
        <w:tab/>
      </w:r>
      <w:r/>
    </w:p>
    <w:p>
      <w:pPr>
        <w:pStyle w:val="1218"/>
        <w:ind w:firstLine="960"/>
        <w:spacing w:line="312" w:lineRule="auto"/>
        <w:tabs>
          <w:tab w:val="left" w:pos="1134" w:leader="none"/>
        </w:tabs>
        <w:rPr>
          <w:rFonts w:ascii="宋体" w:hAnsi="宋体" w:cs="宋体"/>
          <w:color w:val="000000"/>
          <w:sz w:val="24"/>
          <w:szCs w:val="24"/>
          <w:highlight w:val="yellow"/>
        </w:rPr>
      </w:pPr>
      <w:r>
        <w:rPr>
          <w:rFonts w:hint="eastAsia" w:ascii="宋体" w:hAnsi="宋体" w:cs="宋体"/>
          <w:color w:val="000000"/>
          <w:sz w:val="24"/>
          <w:szCs w:val="24"/>
          <w:highlight w:val="none"/>
        </w:rPr>
        <w:t xml:space="preserve">项目编号：JSZC-320000-JSHY-G2026-0178</w:t>
      </w:r>
      <w:r/>
    </w:p>
    <w:p>
      <w:pPr>
        <w:pStyle w:val="1218"/>
        <w:ind w:firstLine="960"/>
        <w:spacing w:line="312" w:lineRule="auto"/>
        <w:tabs>
          <w:tab w:val="left" w:pos="1134" w:leader="none"/>
        </w:tabs>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项目名称：江苏省中医院</w:t>
      </w:r>
      <w:r>
        <w:rPr>
          <w:rFonts w:hint="eastAsia" w:ascii="宋体" w:hAnsi="宋体" w:cs="宋体"/>
          <w:color w:val="000000"/>
          <w:sz w:val="24"/>
          <w:szCs w:val="24"/>
          <w:lang w:eastAsia="zh-CN"/>
        </w:rPr>
        <w:t xml:space="preserve">制剂中心中药液包装卷膜项目</w:t>
      </w:r>
      <w:r/>
    </w:p>
    <w:p>
      <w:pPr>
        <w:pStyle w:val="1218"/>
        <w:ind w:firstLine="960"/>
        <w:spacing w:line="312" w:lineRule="auto"/>
        <w:tabs>
          <w:tab w:val="left" w:pos="1134"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320万</w:t>
      </w:r>
      <w:r/>
    </w:p>
    <w:p>
      <w:pPr>
        <w:pStyle w:val="1218"/>
        <w:ind w:firstLine="960"/>
        <w:spacing w:line="312" w:lineRule="auto"/>
        <w:tabs>
          <w:tab w:val="left" w:pos="1134" w:leader="none"/>
        </w:tabs>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最高限价：303万</w:t>
      </w:r>
      <w:bookmarkStart w:id="264" w:name="_GoBack"/>
      <w:r/>
      <w:bookmarkEnd w:id="264"/>
      <w:r/>
      <w:r/>
    </w:p>
    <w:p>
      <w:pPr>
        <w:pStyle w:val="1218"/>
        <w:ind w:firstLine="960"/>
        <w:spacing w:line="312" w:lineRule="auto"/>
        <w:tabs>
          <w:tab w:val="left" w:pos="1134" w:leader="none"/>
        </w:tabs>
        <w:rPr>
          <w:rFonts w:ascii="宋体" w:hAnsi="宋体" w:cs="宋体"/>
          <w:color w:val="000000"/>
          <w:sz w:val="24"/>
          <w:szCs w:val="24"/>
        </w:rPr>
      </w:pPr>
      <w:r>
        <w:rPr>
          <w:rFonts w:hint="eastAsia" w:ascii="宋体" w:hAnsi="宋体" w:cs="宋体"/>
          <w:color w:val="000000"/>
          <w:sz w:val="24"/>
          <w:szCs w:val="24"/>
        </w:rPr>
        <w:t xml:space="preserve">采购需求:</w:t>
      </w:r>
      <w:r>
        <w:rPr>
          <w:rFonts w:hint="eastAsia"/>
        </w:rPr>
        <w:t xml:space="preserve"> </w:t>
      </w:r>
      <w:r>
        <w:rPr>
          <w:rFonts w:hint="eastAsia" w:ascii="宋体" w:hAnsi="宋体" w:cs="宋体"/>
          <w:color w:val="000000"/>
          <w:sz w:val="24"/>
          <w:szCs w:val="24"/>
        </w:rPr>
        <w:t xml:space="preserve">详见招标文件。</w:t>
      </w:r>
      <w:r/>
    </w:p>
    <w:p>
      <w:pPr>
        <w:pStyle w:val="1218"/>
        <w:ind w:firstLine="960"/>
        <w:spacing w:line="312" w:lineRule="auto"/>
        <w:tabs>
          <w:tab w:val="left" w:pos="113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交货期：在接到订货通知3天内，将货物自费（包括运输费、上力费、卸车费、过路过桥费等）送至江苏省中医院（含所属分院）指定的收货地点。</w:t>
      </w:r>
      <w:r/>
    </w:p>
    <w:p>
      <w:pPr>
        <w:pStyle w:val="1218"/>
        <w:ind w:firstLine="960"/>
        <w:spacing w:line="312" w:lineRule="auto"/>
        <w:tabs>
          <w:tab w:val="left" w:pos="1134" w:leader="none"/>
        </w:tabs>
        <w:rPr>
          <w:rFonts w:hint="eastAsia" w:ascii="宋体" w:hAnsi="宋体" w:cs="宋体"/>
          <w:color w:val="000000"/>
          <w:sz w:val="24"/>
          <w:szCs w:val="24"/>
        </w:rPr>
      </w:pPr>
      <w:r/>
      <w:bookmarkStart w:id="8" w:name="_Toc3038"/>
      <w:r>
        <w:rPr>
          <w:rFonts w:hint="eastAsia" w:ascii="宋体" w:hAnsi="宋体" w:cs="宋体"/>
          <w:color w:val="000000"/>
          <w:sz w:val="24"/>
          <w:szCs w:val="24"/>
        </w:rPr>
        <w:t xml:space="preserve">本项目（是/否）接受联合体投标：否</w:t>
      </w:r>
      <w:r/>
    </w:p>
    <w:p>
      <w:pPr>
        <w:pStyle w:val="1218"/>
        <w:ind w:firstLine="960"/>
        <w:spacing w:line="312" w:lineRule="auto"/>
        <w:tabs>
          <w:tab w:val="left" w:pos="1134" w:leader="none"/>
        </w:tabs>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本项目不接受进口产品</w:t>
      </w:r>
      <w:r/>
    </w:p>
    <w:p>
      <w:pPr>
        <w:pStyle w:val="1218"/>
        <w:ind w:left="567" w:firstLine="0"/>
        <w:spacing w:line="312" w:lineRule="auto"/>
        <w:tabs>
          <w:tab w:val="left" w:pos="1134" w:leader="none"/>
        </w:tabs>
        <w:rPr>
          <w:rFonts w:ascii="宋体" w:hAnsi="宋体" w:cs="宋体"/>
          <w:b/>
          <w:bCs/>
          <w:color w:val="000000"/>
          <w:sz w:val="24"/>
          <w:szCs w:val="24"/>
        </w:rPr>
        <w:outlineLvl w:val="1"/>
      </w:pPr>
      <w:r/>
      <w:bookmarkStart w:id="9" w:name="_Toc8033"/>
      <w:r/>
      <w:bookmarkStart w:id="10" w:name="_Toc16192"/>
      <w:r>
        <w:rPr>
          <w:rFonts w:hint="eastAsia" w:ascii="宋体" w:hAnsi="宋体" w:cs="宋体"/>
          <w:b/>
          <w:bCs/>
          <w:color w:val="000000"/>
          <w:sz w:val="24"/>
          <w:szCs w:val="24"/>
        </w:rPr>
        <w:t xml:space="preserve">二、申请人的资格要求：</w:t>
      </w:r>
      <w:bookmarkEnd w:id="8"/>
      <w:r/>
      <w:bookmarkEnd w:id="9"/>
      <w:r/>
      <w:bookmarkEnd w:id="10"/>
      <w:r/>
      <w:r/>
    </w:p>
    <w:p>
      <w:pPr>
        <w:ind w:firstLine="480"/>
        <w:spacing w:line="360" w:lineRule="auto"/>
        <w:rPr>
          <w:rFonts w:hAnsi="宋体" w:cs="Arial"/>
          <w:sz w:val="24"/>
          <w:szCs w:val="24"/>
        </w:rPr>
        <w:outlineLvl w:val="2"/>
      </w:pPr>
      <w:r>
        <w:rPr>
          <w:rFonts w:hint="eastAsia" w:hAnsi="宋体" w:cs="Arial"/>
          <w:sz w:val="24"/>
          <w:szCs w:val="24"/>
        </w:rPr>
        <w:t xml:space="preserve">（一）满足《中华人民共和国政府采购法》第二十二条规定；</w:t>
      </w:r>
      <w:r/>
    </w:p>
    <w:p>
      <w:pPr>
        <w:ind w:left="1134"/>
        <w:spacing w:line="329" w:lineRule="auto"/>
        <w:rPr>
          <w:rFonts w:ascii="宋体" w:hAnsi="宋体"/>
          <w:sz w:val="24"/>
          <w:szCs w:val="24"/>
        </w:rPr>
      </w:pPr>
      <w:r>
        <w:rPr>
          <w:rFonts w:hint="eastAsia" w:ascii="宋体" w:hAnsi="宋体"/>
          <w:sz w:val="24"/>
          <w:szCs w:val="24"/>
        </w:rPr>
        <w:t xml:space="preserve">1.</w:t>
      </w:r>
      <w:bookmarkStart w:id="11" w:name="OLE_LINK17"/>
      <w:r>
        <w:rPr>
          <w:rFonts w:hint="eastAsia" w:ascii="宋体" w:hAnsi="宋体"/>
          <w:sz w:val="24"/>
          <w:szCs w:val="24"/>
        </w:rPr>
        <w:t xml:space="preserve">具有独立承担民事责任的能力（法人或者其他组织的营业执照等证明文件，自然人的身份证明）。</w:t>
      </w:r>
      <w:bookmarkEnd w:id="11"/>
      <w:r/>
      <w:r/>
    </w:p>
    <w:p>
      <w:pPr>
        <w:ind w:left="1134"/>
        <w:spacing w:line="329" w:lineRule="auto"/>
        <w:rPr>
          <w:rFonts w:ascii="宋体" w:hAnsi="宋体"/>
          <w:sz w:val="24"/>
          <w:szCs w:val="24"/>
        </w:rPr>
      </w:pPr>
      <w:r>
        <w:rPr>
          <w:rFonts w:hint="eastAsia" w:ascii="宋体" w:hAnsi="宋体"/>
          <w:sz w:val="24"/>
          <w:szCs w:val="24"/>
        </w:rPr>
        <w:t xml:space="preserve">2.</w:t>
      </w:r>
      <w:bookmarkStart w:id="12" w:name="OLE_LINK6"/>
      <w:r/>
      <w:bookmarkStart w:id="13" w:name="OLE_LINK18"/>
      <w:r>
        <w:rPr>
          <w:rFonts w:hint="eastAsia" w:ascii="宋体" w:hAnsi="宋体"/>
          <w:sz w:val="24"/>
          <w:szCs w:val="24"/>
        </w:rPr>
        <w:t xml:space="preserve">具有良好的商业信誉和健全的财务会计制度（提供2024年度或2025年度财务报告，至少包含资产负债表、利润表；或投标截止时间前六个月内银行出具的资信证明；成立不满一年无须提供）</w:t>
      </w:r>
      <w:bookmarkEnd w:id="12"/>
      <w:r>
        <w:rPr>
          <w:rFonts w:hint="eastAsia" w:ascii="宋体" w:hAnsi="宋体"/>
          <w:sz w:val="24"/>
          <w:szCs w:val="24"/>
        </w:rPr>
        <w:t xml:space="preserve">。</w:t>
      </w:r>
      <w:bookmarkEnd w:id="13"/>
      <w:r/>
      <w:r/>
    </w:p>
    <w:p>
      <w:pPr>
        <w:ind w:left="1134"/>
        <w:spacing w:line="329" w:lineRule="auto"/>
        <w:rPr>
          <w:rFonts w:ascii="宋体" w:hAnsi="宋体"/>
          <w:sz w:val="24"/>
          <w:szCs w:val="24"/>
        </w:rPr>
      </w:pPr>
      <w:r>
        <w:rPr>
          <w:rFonts w:hint="eastAsia" w:ascii="宋体" w:hAnsi="宋体"/>
          <w:sz w:val="24"/>
          <w:szCs w:val="24"/>
        </w:rPr>
        <w:t xml:space="preserve">3.</w:t>
      </w:r>
      <w:bookmarkStart w:id="14" w:name="OLE_LINK7"/>
      <w:r/>
      <w:bookmarkStart w:id="15" w:name="OLE_LINK19"/>
      <w:r>
        <w:rPr>
          <w:rFonts w:hint="eastAsia" w:ascii="宋体" w:hAnsi="宋体"/>
          <w:sz w:val="24"/>
          <w:szCs w:val="24"/>
        </w:rPr>
        <w:t xml:space="preserve">具有履行合同所必需的设备和专业技术能力（提供书面声明）</w:t>
      </w:r>
      <w:bookmarkEnd w:id="14"/>
      <w:r>
        <w:rPr>
          <w:rFonts w:hint="eastAsia" w:ascii="宋体" w:hAnsi="宋体"/>
          <w:sz w:val="24"/>
          <w:szCs w:val="24"/>
        </w:rPr>
        <w:t xml:space="preserve">。</w:t>
      </w:r>
      <w:bookmarkEnd w:id="15"/>
      <w:r/>
      <w:r/>
    </w:p>
    <w:p>
      <w:pPr>
        <w:ind w:left="1134"/>
        <w:spacing w:line="329" w:lineRule="auto"/>
        <w:rPr>
          <w:rFonts w:ascii="宋体" w:hAnsi="宋体"/>
          <w:sz w:val="24"/>
          <w:szCs w:val="24"/>
        </w:rPr>
      </w:pPr>
      <w:r>
        <w:rPr>
          <w:rFonts w:hint="eastAsia" w:ascii="宋体" w:hAnsi="宋体"/>
          <w:sz w:val="24"/>
          <w:szCs w:val="24"/>
        </w:rPr>
        <w:t xml:space="preserve">4.</w:t>
      </w:r>
      <w:bookmarkStart w:id="16" w:name="OLE_LINK8"/>
      <w:r/>
      <w:bookmarkStart w:id="17" w:name="OLE_LINK20"/>
      <w:r>
        <w:rPr>
          <w:rFonts w:hint="eastAsia" w:ascii="宋体" w:hAnsi="宋体"/>
          <w:sz w:val="24"/>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6"/>
      <w:r>
        <w:rPr>
          <w:rFonts w:hint="eastAsia" w:ascii="宋体" w:hAnsi="宋体"/>
          <w:sz w:val="24"/>
          <w:szCs w:val="24"/>
        </w:rPr>
        <w:t xml:space="preserve">。</w:t>
      </w:r>
      <w:bookmarkEnd w:id="17"/>
      <w:r/>
      <w:r/>
    </w:p>
    <w:p>
      <w:pPr>
        <w:ind w:left="1134"/>
        <w:spacing w:line="329" w:lineRule="auto"/>
        <w:rPr>
          <w:rFonts w:ascii="宋体" w:hAnsi="宋体"/>
          <w:sz w:val="24"/>
          <w:szCs w:val="24"/>
        </w:rPr>
      </w:pPr>
      <w:r>
        <w:rPr>
          <w:rFonts w:hint="eastAsia" w:ascii="宋体" w:hAnsi="宋体"/>
          <w:sz w:val="24"/>
          <w:szCs w:val="24"/>
        </w:rPr>
        <w:t xml:space="preserve">5.</w:t>
      </w:r>
      <w:bookmarkStart w:id="18" w:name="OLE_LINK11"/>
      <w:r/>
      <w:bookmarkStart w:id="19" w:name="OLE_LINK21"/>
      <w:r>
        <w:rPr>
          <w:rFonts w:hint="eastAsia" w:ascii="宋体" w:hAnsi="宋体"/>
          <w:sz w:val="24"/>
          <w:szCs w:val="24"/>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sz w:val="24"/>
          <w:szCs w:val="24"/>
        </w:rPr>
        <w:t xml:space="preserve">。</w:t>
      </w:r>
      <w:bookmarkEnd w:id="19"/>
      <w:r/>
      <w:r/>
    </w:p>
    <w:p>
      <w:pPr>
        <w:ind w:left="1134"/>
        <w:spacing w:line="329" w:lineRule="auto"/>
        <w:rPr>
          <w:rFonts w:ascii="宋体" w:hAnsi="宋体"/>
          <w:sz w:val="24"/>
          <w:szCs w:val="24"/>
        </w:rPr>
      </w:pPr>
      <w:r>
        <w:rPr>
          <w:rFonts w:hint="eastAsia" w:ascii="宋体" w:hAnsi="宋体"/>
          <w:sz w:val="24"/>
          <w:szCs w:val="24"/>
        </w:rPr>
        <w:t xml:space="preserve">6.</w:t>
      </w:r>
      <w:bookmarkStart w:id="20" w:name="OLE_LINK22"/>
      <w:r>
        <w:rPr>
          <w:rFonts w:hint="eastAsia" w:ascii="宋体" w:hAnsi="宋体"/>
          <w:sz w:val="24"/>
          <w:szCs w:val="24"/>
        </w:rPr>
        <w:t xml:space="preserve">法律、行政法规规定的其他条件。</w:t>
      </w:r>
      <w:bookmarkEnd w:id="20"/>
      <w:r/>
      <w:r/>
    </w:p>
    <w:p>
      <w:pPr>
        <w:pStyle w:val="846"/>
        <w:ind w:right="476" w:firstLine="720"/>
        <w:spacing w:before="1" w:line="406" w:lineRule="auto"/>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（二）落实政府采购政策满足的资格要求：</w:t>
      </w:r>
      <w:r/>
    </w:p>
    <w:p>
      <w:pPr>
        <w:pStyle w:val="1255"/>
        <w:ind w:left="709" w:firstLine="480"/>
        <w:spacing w:line="329" w:lineRule="auto"/>
        <w:rPr>
          <w:rFonts w:ascii="宋体" w:hAnsi="宋体" w:cs="宋体"/>
          <w:color w:val="000000"/>
          <w:sz w:val="24"/>
          <w:szCs w:val="24"/>
        </w:rPr>
        <w:outlineLvl w:val="2"/>
      </w:pPr>
      <w:r>
        <w:rPr>
          <w:rFonts w:hint="eastAsia" w:ascii="宋体" w:hAnsi="宋体" w:cs="宋体"/>
          <w:color w:val="000000"/>
          <w:sz w:val="24"/>
          <w:szCs w:val="24"/>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5"/>
        <w:ind w:left="709" w:firstLine="0"/>
        <w:spacing w:line="329" w:lineRule="auto"/>
        <w:rPr>
          <w:rFonts w:ascii="宋体" w:hAnsi="宋体" w:cs="宋体"/>
          <w:color w:val="000000"/>
          <w:sz w:val="24"/>
          <w:szCs w:val="24"/>
        </w:rPr>
        <w:outlineLvl w:val="2"/>
      </w:pPr>
      <w:r>
        <w:rPr>
          <w:rFonts w:hint="eastAsia" w:ascii="宋体" w:hAnsi="宋体" w:cs="宋体"/>
          <w:color w:val="000000"/>
          <w:sz w:val="24"/>
          <w:szCs w:val="24"/>
        </w:rPr>
        <w:t xml:space="preserve">（三）本项目的特定资格要求：</w:t>
      </w:r>
      <w:r/>
    </w:p>
    <w:p>
      <w:pPr>
        <w:ind w:left="1134"/>
        <w:spacing w:line="329" w:lineRule="auto"/>
        <w:rPr>
          <w:rFonts w:ascii="宋体" w:hAnsi="宋体"/>
          <w:sz w:val="24"/>
          <w:szCs w:val="24"/>
        </w:rPr>
      </w:pPr>
      <w:r/>
      <w:bookmarkStart w:id="21" w:name="OLE_LINK28"/>
      <w:r>
        <w:rPr>
          <w:rFonts w:hint="eastAsia" w:ascii="宋体" w:hAnsi="宋体"/>
          <w:sz w:val="24"/>
          <w:szCs w:val="24"/>
        </w:rPr>
        <w:t xml:space="preserve">1.拒绝下述供应商参加本次采购活动的情形：</w:t>
      </w:r>
      <w:r/>
    </w:p>
    <w:p>
      <w:pPr>
        <w:ind w:left="1134"/>
        <w:spacing w:line="329" w:lineRule="auto"/>
        <w:rPr>
          <w:rFonts w:ascii="宋体" w:hAnsi="宋体"/>
          <w:sz w:val="24"/>
          <w:szCs w:val="24"/>
        </w:rPr>
      </w:pPr>
      <w:r>
        <w:rPr>
          <w:rFonts w:hint="eastAsia" w:ascii="宋体" w:hAnsi="宋体"/>
          <w:sz w:val="24"/>
          <w:szCs w:val="24"/>
        </w:rPr>
        <w:t xml:space="preserve">1.1.供应商单位负责人为同一人或者存在直接控股、管理关系的不同供应商，不得参加同一合同项下的政府采购活动。</w:t>
      </w:r>
      <w:r/>
    </w:p>
    <w:p>
      <w:pPr>
        <w:ind w:left="1134"/>
        <w:spacing w:line="329" w:lineRule="auto"/>
        <w:rPr>
          <w:rFonts w:ascii="宋体" w:hAnsi="宋体"/>
          <w:sz w:val="24"/>
          <w:szCs w:val="24"/>
        </w:rPr>
      </w:pPr>
      <w:r>
        <w:rPr>
          <w:rFonts w:hint="eastAsia" w:ascii="宋体" w:hAnsi="宋体"/>
          <w:sz w:val="24"/>
          <w:szCs w:val="24"/>
        </w:rPr>
        <w:t xml:space="preserve">1.2.凡为采购项目提供整体设计、规范编制或者项目管理、监理、检测等服务的供应商，不得再参加本项目的采购活动。</w:t>
      </w:r>
      <w:r/>
    </w:p>
    <w:p>
      <w:pPr>
        <w:ind w:left="1134"/>
        <w:spacing w:line="329" w:lineRule="auto"/>
        <w:rPr>
          <w:rFonts w:ascii="宋体" w:hAnsi="宋体"/>
          <w:sz w:val="24"/>
          <w:szCs w:val="24"/>
        </w:rPr>
      </w:pPr>
      <w:r>
        <w:rPr>
          <w:rFonts w:hint="eastAsia" w:ascii="宋体" w:hAnsi="宋体"/>
          <w:sz w:val="24"/>
          <w:szCs w:val="24"/>
        </w:rPr>
        <w:t xml:space="preserve">1.3.拒绝列入失信被执行人、重大税收违法案件当事人名单、政府采购严重违法失信行为记录名单的供应商参与政府采购活动。</w:t>
      </w:r>
      <w:bookmarkEnd w:id="21"/>
      <w:r/>
      <w:r/>
    </w:p>
    <w:p>
      <w:pPr>
        <w:pStyle w:val="1255"/>
        <w:spacing w:line="360" w:lineRule="auto"/>
        <w:rPr>
          <w:rFonts w:ascii="宋体" w:hAnsi="宋体" w:cs="宋体"/>
          <w:b/>
          <w:bCs/>
          <w:color w:val="000000"/>
          <w:sz w:val="24"/>
          <w:szCs w:val="24"/>
        </w:rPr>
        <w:outlineLvl w:val="1"/>
      </w:pPr>
      <w:r/>
      <w:bookmarkStart w:id="22" w:name="_Toc1979"/>
      <w:r/>
      <w:bookmarkStart w:id="23" w:name="_Toc26697"/>
      <w:r/>
      <w:bookmarkStart w:id="24" w:name="_Toc13339"/>
      <w:r>
        <w:rPr>
          <w:rFonts w:hint="eastAsia" w:ascii="宋体" w:hAnsi="宋体" w:cs="宋体"/>
          <w:b/>
          <w:bCs/>
          <w:color w:val="000000"/>
          <w:sz w:val="24"/>
          <w:szCs w:val="24"/>
        </w:rPr>
        <w:t xml:space="preserve">三、获取招标文件</w:t>
      </w:r>
      <w:bookmarkEnd w:id="22"/>
      <w:r/>
      <w:bookmarkEnd w:id="23"/>
      <w:r/>
      <w:bookmarkEnd w:id="24"/>
      <w:r/>
      <w:r/>
    </w:p>
    <w:p>
      <w:pPr>
        <w:pStyle w:val="1255"/>
        <w:ind w:left="84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1、时间：自公告发布之日起5个工作日。</w:t>
      </w:r>
      <w:r/>
    </w:p>
    <w:p>
      <w:pPr>
        <w:ind w:firstLine="1262"/>
        <w:spacing w:line="360" w:lineRule="auto"/>
        <w:rPr>
          <w:rFonts w:ascii="宋体" w:hAnsi="宋体" w:cs="宋体"/>
          <w:color w:val="000000"/>
          <w:sz w:val="24"/>
        </w:rPr>
      </w:pPr>
      <w:r>
        <w:rPr>
          <w:rFonts w:hint="eastAsia" w:ascii="宋体" w:hAnsi="宋体" w:cs="宋体"/>
          <w:color w:val="000000"/>
          <w:sz w:val="24"/>
          <w:szCs w:val="24"/>
        </w:rPr>
        <w:t xml:space="preserve">2、地点：</w:t>
      </w:r>
      <w:r>
        <w:rPr>
          <w:rFonts w:hint="eastAsia" w:ascii="宋体" w:hAnsi="宋体" w:cs="宋体"/>
          <w:color w:val="000000"/>
          <w:sz w:val="24"/>
        </w:rPr>
        <w:t xml:space="preserve">“江苏政府采购网苏采云系统”</w:t>
      </w:r>
      <w:r/>
    </w:p>
    <w:p>
      <w:pPr>
        <w:ind w:firstLine="1262"/>
        <w:spacing w:line="360" w:lineRule="auto"/>
        <w:rPr>
          <w:rFonts w:ascii="宋体" w:hAnsi="宋体" w:cs="宋体"/>
          <w:color w:val="000000"/>
          <w:sz w:val="24"/>
          <w:szCs w:val="24"/>
        </w:rPr>
      </w:pPr>
      <w:r>
        <w:rPr>
          <w:rFonts w:hint="eastAsia" w:ascii="宋体" w:hAnsi="宋体" w:cs="宋体"/>
          <w:color w:val="000000"/>
          <w:sz w:val="24"/>
          <w:szCs w:val="24"/>
        </w:rPr>
        <w:t xml:space="preserve">3、方式：本项目采用网上注册登记方式免费获取。</w:t>
      </w:r>
      <w:r/>
    </w:p>
    <w:p>
      <w:pPr>
        <w:pStyle w:val="1218"/>
        <w:ind w:left="709" w:firstLine="0"/>
        <w:spacing w:line="360" w:lineRule="auto"/>
        <w:tabs>
          <w:tab w:val="left" w:pos="1134" w:leader="none"/>
        </w:tabs>
        <w:rPr>
          <w:rFonts w:ascii="宋体" w:hAnsi="宋体" w:cs="宋体"/>
          <w:b/>
          <w:bCs/>
          <w:color w:val="000000"/>
          <w:sz w:val="24"/>
          <w:szCs w:val="24"/>
        </w:rPr>
        <w:outlineLvl w:val="1"/>
      </w:pPr>
      <w:r/>
      <w:bookmarkStart w:id="25" w:name="_Toc2291"/>
      <w:r/>
      <w:bookmarkStart w:id="26" w:name="_Toc28083"/>
      <w:r/>
      <w:bookmarkStart w:id="27" w:name="_Toc12587"/>
      <w:r>
        <w:rPr>
          <w:rFonts w:hint="eastAsia" w:ascii="宋体" w:hAnsi="宋体" w:cs="宋体"/>
          <w:b/>
          <w:bCs/>
          <w:color w:val="000000"/>
          <w:sz w:val="24"/>
          <w:szCs w:val="24"/>
        </w:rPr>
        <w:t xml:space="preserve">四、提交投标文件截止时间、开标时间和地点</w:t>
      </w:r>
      <w:bookmarkEnd w:id="25"/>
      <w:r/>
      <w:bookmarkEnd w:id="26"/>
      <w:r/>
      <w:bookmarkEnd w:id="27"/>
      <w:r/>
      <w:r/>
    </w:p>
    <w:p>
      <w:pPr>
        <w:pStyle w:val="1218"/>
        <w:ind w:left="1134" w:firstLine="0"/>
        <w:spacing w:line="360" w:lineRule="auto"/>
        <w:tabs>
          <w:tab w:val="left" w:pos="1134" w:leader="none"/>
        </w:tabs>
        <w:rPr>
          <w:rFonts w:ascii="宋体" w:hAnsi="宋体" w:cs="宋体"/>
          <w:color w:val="000000"/>
          <w:sz w:val="24"/>
          <w:szCs w:val="24"/>
          <w:highlight w:val="yellow"/>
        </w:rPr>
      </w:pPr>
      <w:r>
        <w:rPr>
          <w:rFonts w:hint="eastAsia" w:ascii="宋体" w:hAnsi="宋体" w:cs="宋体"/>
          <w:bCs/>
          <w:color w:val="000000"/>
          <w:sz w:val="24"/>
          <w:szCs w:val="20"/>
        </w:rPr>
        <w:t xml:space="preserve">投标文件截止时间</w:t>
      </w:r>
      <w:r>
        <w:rPr>
          <w:rFonts w:hint="eastAsia" w:ascii="宋体" w:hAnsi="宋体" w:cs="宋体"/>
          <w:bCs/>
          <w:color w:val="000000"/>
          <w:sz w:val="24"/>
          <w:szCs w:val="20"/>
          <w:highlight w:val="none"/>
        </w:rPr>
        <w:t xml:space="preserve">及开标时间：</w:t>
      </w:r>
      <w:r>
        <w:rPr>
          <w:rFonts w:hint="eastAsia" w:ascii="宋体" w:hAnsi="宋体" w:cs="宋体"/>
          <w:color w:val="000000"/>
          <w:sz w:val="24"/>
          <w:szCs w:val="24"/>
          <w:highlight w:val="none"/>
        </w:rPr>
        <w:t xml:space="preserve">2026年 </w:t>
      </w:r>
      <w:r>
        <w:rPr>
          <w:rFonts w:hint="eastAsia" w:ascii="宋体" w:hAnsi="宋体" w:cs="宋体"/>
          <w:color w:val="000000"/>
          <w:sz w:val="24"/>
          <w:szCs w:val="24"/>
          <w:highlight w:val="none"/>
          <w:lang w:val="en-US" w:eastAsia="zh-CN"/>
        </w:rPr>
        <w:t xml:space="preserve">09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22 </w:t>
      </w:r>
      <w:r>
        <w:rPr>
          <w:rFonts w:hint="eastAsia" w:ascii="宋体" w:hAnsi="宋体" w:cs="宋体"/>
          <w:color w:val="000000"/>
          <w:sz w:val="24"/>
          <w:szCs w:val="24"/>
          <w:highlight w:val="none"/>
        </w:rPr>
        <w:t xml:space="preserve">日9 点 30分（北京时间）</w:t>
      </w:r>
      <w:r/>
    </w:p>
    <w:p>
      <w:pPr>
        <w:pStyle w:val="1218"/>
        <w:ind w:left="1134" w:firstLine="0"/>
        <w:spacing w:line="360" w:lineRule="auto"/>
        <w:tabs>
          <w:tab w:val="left" w:pos="1134" w:leader="none"/>
        </w:tabs>
        <w:rPr>
          <w:rFonts w:ascii="宋体" w:hAnsi="宋体" w:cs="宋体"/>
          <w:color w:val="000000"/>
          <w:sz w:val="24"/>
          <w:szCs w:val="24"/>
        </w:rPr>
      </w:pPr>
      <w:r>
        <w:rPr>
          <w:rFonts w:hint="eastAsia" w:ascii="宋体" w:hAnsi="宋体" w:cs="宋体"/>
          <w:color w:val="000000"/>
          <w:sz w:val="24"/>
          <w:szCs w:val="24"/>
        </w:rPr>
        <w:t xml:space="preserve">地点：</w:t>
      </w:r>
      <w:r>
        <w:rPr>
          <w:rFonts w:hint="eastAsia" w:ascii="宋体" w:hAnsi="宋体" w:cs="宋体"/>
          <w:color w:val="000000"/>
          <w:sz w:val="24"/>
        </w:rPr>
        <w:t xml:space="preserve">“苏采云”政府采购交易系统网上开标大厅。</w:t>
      </w:r>
      <w:r/>
    </w:p>
    <w:p>
      <w:pPr>
        <w:pStyle w:val="1218"/>
        <w:ind w:left="708" w:firstLine="0"/>
        <w:spacing w:line="312" w:lineRule="auto"/>
        <w:tabs>
          <w:tab w:val="left" w:pos="1134" w:leader="none"/>
        </w:tabs>
        <w:rPr>
          <w:rFonts w:ascii="宋体" w:hAnsi="宋体" w:cs="宋体"/>
          <w:b/>
          <w:bCs/>
          <w:color w:val="000000"/>
          <w:sz w:val="24"/>
          <w:szCs w:val="24"/>
        </w:rPr>
        <w:outlineLvl w:val="1"/>
      </w:pPr>
      <w:r/>
      <w:bookmarkStart w:id="28" w:name="_Toc8288"/>
      <w:r/>
      <w:bookmarkStart w:id="29" w:name="_Toc5544"/>
      <w:r/>
      <w:bookmarkStart w:id="30" w:name="_Toc19411"/>
      <w:r>
        <w:rPr>
          <w:rFonts w:hint="eastAsia" w:ascii="宋体" w:hAnsi="宋体" w:cs="宋体"/>
          <w:b/>
          <w:bCs/>
          <w:color w:val="000000"/>
          <w:sz w:val="24"/>
          <w:szCs w:val="24"/>
        </w:rPr>
        <w:t xml:space="preserve">五、公告期限</w:t>
      </w:r>
      <w:bookmarkEnd w:id="28"/>
      <w:r/>
      <w:bookmarkEnd w:id="29"/>
      <w:r/>
      <w:bookmarkEnd w:id="30"/>
      <w:r/>
      <w:r/>
    </w:p>
    <w:p>
      <w:pPr>
        <w:pStyle w:val="1218"/>
        <w:ind w:firstLine="1200"/>
        <w:spacing w:line="312" w:lineRule="auto"/>
        <w:tabs>
          <w:tab w:val="left" w:pos="1276" w:leader="none"/>
        </w:tabs>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218"/>
        <w:numPr>
          <w:ilvl w:val="0"/>
          <w:numId w:val="5"/>
        </w:numPr>
        <w:ind w:left="709" w:firstLine="0"/>
        <w:spacing w:line="360" w:lineRule="exact"/>
        <w:tabs>
          <w:tab w:val="left" w:pos="1134" w:leader="none"/>
        </w:tabs>
        <w:rPr>
          <w:rFonts w:ascii="宋体" w:hAnsi="宋体" w:cs="宋体"/>
          <w:b/>
          <w:bCs/>
          <w:color w:val="000000"/>
          <w:sz w:val="24"/>
          <w:szCs w:val="24"/>
        </w:rPr>
        <w:outlineLvl w:val="1"/>
      </w:pPr>
      <w:r/>
      <w:bookmarkStart w:id="31" w:name="_Toc15265"/>
      <w:r/>
      <w:bookmarkStart w:id="32" w:name="_Toc12845"/>
      <w:r/>
      <w:bookmarkStart w:id="33" w:name="_Toc12830"/>
      <w:r>
        <w:rPr>
          <w:rFonts w:hint="eastAsia" w:ascii="宋体" w:hAnsi="宋体" w:cs="宋体"/>
          <w:b/>
          <w:bCs/>
          <w:color w:val="000000"/>
          <w:sz w:val="24"/>
          <w:szCs w:val="24"/>
        </w:rPr>
        <w:t xml:space="preserve">其他补充事宜</w:t>
      </w:r>
      <w:bookmarkEnd w:id="31"/>
      <w:r/>
      <w:bookmarkEnd w:id="32"/>
      <w:r/>
      <w:bookmarkEnd w:id="33"/>
      <w:r/>
      <w:r/>
    </w:p>
    <w:p>
      <w:pPr>
        <w:ind w:firstLine="964"/>
        <w:spacing w:line="360" w:lineRule="auto"/>
        <w:rPr>
          <w:rFonts w:ascii="宋体" w:hAnsi="宋体" w:cs="宋体"/>
          <w:b/>
          <w:color w:val="000000"/>
          <w:sz w:val="24"/>
          <w:szCs w:val="24"/>
        </w:rPr>
      </w:pPr>
      <w:r/>
      <w:bookmarkStart w:id="34" w:name="_Toc10479"/>
      <w:r>
        <w:rPr>
          <w:rFonts w:hint="eastAsia" w:ascii="宋体" w:hAnsi="宋体" w:cs="宋体"/>
          <w:b/>
          <w:color w:val="000000"/>
          <w:sz w:val="24"/>
          <w:szCs w:val="24"/>
        </w:rPr>
        <w:t xml:space="preserve">1、潜在供应商访问政府采购管理交易系统（苏采云）的网络地址和方法：</w:t>
      </w:r>
      <w:r/>
    </w:p>
    <w:p>
      <w:pPr>
        <w:ind w:left="218" w:firstLine="379"/>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（3）“CA数字证书”的办理材料以及供应商操作手册详见：http://jsxcmm.com/help/gys.html。</w:t>
      </w:r>
      <w:r/>
    </w:p>
    <w:p>
      <w:pPr>
        <w:ind w:left="218" w:firstLine="379"/>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（4）潜在供应商访问“苏采云”系统的网络地址和方法：“苏采云”系统的网址：http://jszfcg.jsczt.cn/jszc/login。</w:t>
      </w:r>
      <w:r/>
    </w:p>
    <w:p>
      <w:pPr>
        <w:ind w:left="218" w:firstLine="379"/>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（6）招标代理机构（采购代理机构）将数据电文形式的采购文件加载至“苏采云”系统，供潜在供应商下载或者查阅。    </w:t>
      </w:r>
      <w:r/>
    </w:p>
    <w:p>
      <w:pPr>
        <w:ind w:left="218" w:firstLine="379"/>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（7）苏采云系统使用谷歌浏览器参与不见面开标。</w:t>
      </w:r>
      <w:r/>
    </w:p>
    <w:p>
      <w:pPr>
        <w:ind w:firstLine="723"/>
        <w:spacing w:line="360" w:lineRule="auto"/>
        <w:rPr>
          <w:rFonts w:ascii="宋体" w:hAnsi="宋体" w:cs="宋体"/>
          <w:b/>
          <w:bCs/>
          <w:color w:val="000000"/>
          <w:sz w:val="24"/>
          <w:szCs w:val="24"/>
        </w:rPr>
      </w:pPr>
      <w:r>
        <w:rPr>
          <w:rFonts w:hint="eastAsia" w:ascii="宋体" w:hAnsi="宋体" w:cs="宋体"/>
          <w:b/>
          <w:color w:val="000000"/>
          <w:sz w:val="24"/>
          <w:szCs w:val="24"/>
        </w:rPr>
        <w:t xml:space="preserve">2.有关本次采购的事项若存在变动或修改，敬请及时关注“江苏政府采购网”发布的信息。</w:t>
      </w:r>
      <w:r/>
    </w:p>
    <w:p>
      <w:pPr>
        <w:pStyle w:val="1218"/>
        <w:ind w:left="709" w:firstLine="0"/>
        <w:spacing w:line="360" w:lineRule="auto"/>
        <w:tabs>
          <w:tab w:val="left" w:pos="1134" w:leader="none"/>
        </w:tabs>
        <w:rPr>
          <w:rFonts w:ascii="宋体" w:hAnsi="宋体" w:cs="宋体"/>
          <w:b/>
          <w:bCs/>
          <w:color w:val="000000"/>
          <w:sz w:val="24"/>
          <w:szCs w:val="24"/>
        </w:rPr>
        <w:outlineLvl w:val="1"/>
      </w:pPr>
      <w:r/>
      <w:bookmarkStart w:id="35" w:name="_Toc26301"/>
      <w:r/>
      <w:bookmarkStart w:id="36" w:name="_Toc24284"/>
      <w:r>
        <w:rPr>
          <w:rFonts w:hint="eastAsia" w:ascii="宋体" w:hAnsi="宋体" w:cs="宋体"/>
          <w:b/>
          <w:bCs/>
          <w:color w:val="000000"/>
          <w:sz w:val="24"/>
          <w:szCs w:val="24"/>
        </w:rPr>
        <w:t xml:space="preserve">七、对本次招标提出询问，请按以下方式联系。</w:t>
      </w:r>
      <w:bookmarkEnd w:id="34"/>
      <w:r/>
      <w:bookmarkEnd w:id="35"/>
      <w:r/>
      <w:bookmarkEnd w:id="36"/>
      <w:r/>
      <w:r/>
    </w:p>
    <w:p>
      <w:pPr>
        <w:pStyle w:val="1035"/>
        <w:ind w:firstLine="720"/>
        <w:spacing w:before="0" w:beforeAutospacing="0" w:after="0" w:afterAutospacing="0" w:line="360" w:lineRule="auto"/>
        <w:rPr>
          <w:rFonts w:hAnsi="宋体" w:cs="宋体"/>
          <w:color w:val="000000"/>
          <w:szCs w:val="24"/>
        </w:rPr>
        <w:outlineLvl w:val="1"/>
      </w:pPr>
      <w:r/>
      <w:bookmarkStart w:id="37" w:name="_Toc5336"/>
      <w:r/>
      <w:bookmarkStart w:id="38" w:name="_Toc11624"/>
      <w:r/>
      <w:bookmarkStart w:id="39" w:name="_Toc25617"/>
      <w:r>
        <w:rPr>
          <w:rFonts w:hint="eastAsia" w:hAnsi="宋体" w:cs="宋体"/>
          <w:color w:val="000000"/>
          <w:szCs w:val="24"/>
        </w:rPr>
        <w:t xml:space="preserve">1.采购人信息</w:t>
      </w:r>
      <w:bookmarkEnd w:id="37"/>
      <w:r/>
      <w:r/>
    </w:p>
    <w:p>
      <w:pPr>
        <w:pStyle w:val="1035"/>
        <w:ind w:firstLine="720"/>
        <w:spacing w:before="0" w:beforeAutospacing="0" w:after="0" w:afterAutospacing="0" w:line="360" w:lineRule="auto"/>
        <w:rPr>
          <w:rFonts w:hAnsi="宋体" w:cs="宋体"/>
          <w:color w:val="000000"/>
          <w:szCs w:val="24"/>
        </w:rPr>
        <w:outlineLvl w:val="1"/>
      </w:pPr>
      <w:r/>
      <w:bookmarkStart w:id="40" w:name="_Toc18962"/>
      <w:r>
        <w:rPr>
          <w:rFonts w:hint="eastAsia" w:hAnsi="宋体" w:cs="宋体"/>
          <w:color w:val="000000"/>
          <w:szCs w:val="24"/>
        </w:rPr>
        <w:t xml:space="preserve">名称：</w:t>
      </w:r>
      <w:bookmarkEnd w:id="40"/>
      <w:r>
        <w:rPr>
          <w:rFonts w:hint="eastAsia" w:hAnsi="宋体" w:cs="宋体"/>
          <w:color w:val="000000"/>
          <w:szCs w:val="24"/>
        </w:rPr>
        <w:t xml:space="preserve">江苏省中医院</w:t>
      </w:r>
      <w:r/>
    </w:p>
    <w:p>
      <w:pPr>
        <w:pStyle w:val="1035"/>
        <w:ind w:firstLine="720"/>
        <w:spacing w:before="0" w:beforeAutospacing="0" w:after="0" w:afterAutospacing="0" w:line="360" w:lineRule="auto"/>
        <w:rPr>
          <w:rFonts w:hAnsi="宋体" w:cs="宋体"/>
          <w:color w:val="000000"/>
          <w:szCs w:val="24"/>
        </w:rPr>
        <w:outlineLvl w:val="1"/>
      </w:pPr>
      <w:r/>
      <w:bookmarkStart w:id="41" w:name="_Toc17137"/>
      <w:r>
        <w:rPr>
          <w:rFonts w:hint="eastAsia" w:hAnsi="宋体" w:cs="宋体"/>
          <w:color w:val="000000"/>
          <w:szCs w:val="24"/>
        </w:rPr>
        <w:t xml:space="preserve">地址：</w:t>
      </w:r>
      <w:bookmarkEnd w:id="41"/>
      <w:r>
        <w:rPr>
          <w:rFonts w:hint="eastAsia" w:hAnsi="宋体" w:cs="宋体"/>
          <w:szCs w:val="21"/>
        </w:rPr>
        <w:t xml:space="preserve">南京市秦淮区汉中路155号 </w:t>
      </w:r>
      <w:r/>
    </w:p>
    <w:p>
      <w:pPr>
        <w:pStyle w:val="1035"/>
        <w:ind w:firstLine="720"/>
        <w:spacing w:before="0" w:beforeAutospacing="0" w:after="0" w:afterAutospacing="0" w:line="360" w:lineRule="auto"/>
        <w:rPr>
          <w:rFonts w:hAnsi="宋体" w:cs="宋体"/>
          <w:color w:val="000000"/>
          <w:szCs w:val="24"/>
          <w:highlight w:val="yellow"/>
        </w:rPr>
        <w:outlineLvl w:val="1"/>
      </w:pPr>
      <w:r/>
      <w:bookmarkStart w:id="42" w:name="_Toc18720"/>
      <w:r>
        <w:rPr>
          <w:rFonts w:hint="eastAsia" w:hAnsi="宋体" w:cs="宋体"/>
          <w:color w:val="000000"/>
          <w:szCs w:val="24"/>
        </w:rPr>
        <w:t xml:space="preserve">联系方式：</w:t>
      </w:r>
      <w:bookmarkEnd w:id="42"/>
      <w:r>
        <w:rPr>
          <w:rFonts w:hint="eastAsia" w:ascii="宋体" w:hAnsi="宋体"/>
          <w:color w:val="000000"/>
          <w:sz w:val="24"/>
        </w:rPr>
        <w:t xml:space="preserve">025-86617141-69300；025-86558915</w:t>
      </w:r>
      <w:r/>
    </w:p>
    <w:p>
      <w:pPr>
        <w:pStyle w:val="1035"/>
        <w:ind w:firstLine="720"/>
        <w:spacing w:before="0" w:beforeAutospacing="0" w:after="0" w:afterAutospacing="0" w:line="360" w:lineRule="auto"/>
        <w:rPr>
          <w:rFonts w:hAnsi="宋体" w:cs="宋体"/>
          <w:color w:val="000000"/>
          <w:szCs w:val="24"/>
        </w:rPr>
        <w:outlineLvl w:val="1"/>
      </w:pPr>
      <w:r/>
      <w:bookmarkStart w:id="43" w:name="_Toc29917"/>
      <w:r>
        <w:rPr>
          <w:rFonts w:hint="eastAsia" w:hAnsi="宋体" w:cs="宋体"/>
          <w:color w:val="000000"/>
          <w:szCs w:val="24"/>
        </w:rPr>
        <w:t xml:space="preserve">2.采购代理机构信息</w:t>
      </w:r>
      <w:bookmarkEnd w:id="38"/>
      <w:r/>
      <w:bookmarkEnd w:id="43"/>
      <w:r/>
      <w:r/>
    </w:p>
    <w:p>
      <w:pPr>
        <w:pStyle w:val="1035"/>
        <w:ind w:firstLine="720"/>
        <w:spacing w:before="0" w:beforeAutospacing="0" w:after="0" w:afterAutospacing="0" w:line="312" w:lineRule="auto"/>
        <w:rPr>
          <w:rFonts w:hAnsi="宋体" w:cs="宋体"/>
          <w:color w:val="000000"/>
          <w:szCs w:val="24"/>
        </w:rPr>
        <w:outlineLvl w:val="1"/>
      </w:pPr>
      <w:r/>
      <w:bookmarkStart w:id="44" w:name="_Toc6514"/>
      <w:r/>
      <w:bookmarkStart w:id="45" w:name="_Toc17590"/>
      <w:r>
        <w:rPr>
          <w:rFonts w:hint="eastAsia" w:hAnsi="宋体" w:cs="宋体"/>
          <w:color w:val="000000"/>
          <w:szCs w:val="24"/>
        </w:rPr>
        <w:t xml:space="preserve">名称：江苏弘业国际技术工程有限公司</w:t>
      </w:r>
      <w:bookmarkEnd w:id="44"/>
      <w:r/>
      <w:bookmarkEnd w:id="45"/>
      <w:r/>
      <w:r/>
    </w:p>
    <w:p>
      <w:pPr>
        <w:pStyle w:val="1035"/>
        <w:ind w:firstLine="720"/>
        <w:spacing w:before="0" w:beforeAutospacing="0" w:after="0" w:afterAutospacing="0" w:line="312" w:lineRule="auto"/>
        <w:rPr>
          <w:rFonts w:hAnsi="宋体" w:cs="宋体"/>
          <w:color w:val="000000"/>
          <w:szCs w:val="24"/>
        </w:rPr>
        <w:outlineLvl w:val="1"/>
      </w:pPr>
      <w:r/>
      <w:bookmarkStart w:id="46" w:name="_Toc29228"/>
      <w:r/>
      <w:bookmarkStart w:id="47" w:name="_Toc8777"/>
      <w:r>
        <w:rPr>
          <w:rFonts w:hint="eastAsia" w:hAnsi="宋体" w:cs="宋体"/>
          <w:color w:val="000000"/>
          <w:szCs w:val="24"/>
        </w:rPr>
        <w:t xml:space="preserve">地址：南京市中华路50号弘业大厦10楼</w:t>
      </w:r>
      <w:bookmarkEnd w:id="46"/>
      <w:r/>
      <w:bookmarkEnd w:id="47"/>
      <w:r/>
      <w:r/>
    </w:p>
    <w:p>
      <w:pPr>
        <w:pStyle w:val="1035"/>
        <w:ind w:firstLine="720"/>
        <w:spacing w:before="0" w:beforeAutospacing="0" w:after="0" w:afterAutospacing="0" w:line="312" w:lineRule="auto"/>
        <w:rPr>
          <w:rFonts w:hAnsi="宋体" w:cs="宋体"/>
          <w:color w:val="000000"/>
          <w:szCs w:val="24"/>
        </w:rPr>
        <w:outlineLvl w:val="1"/>
      </w:pPr>
      <w:r/>
      <w:bookmarkStart w:id="48" w:name="_Toc30931"/>
      <w:r/>
      <w:bookmarkStart w:id="49" w:name="_Toc4151"/>
      <w:r>
        <w:rPr>
          <w:rFonts w:hint="eastAsia" w:hAnsi="宋体" w:cs="宋体"/>
          <w:color w:val="000000"/>
          <w:szCs w:val="24"/>
        </w:rPr>
        <w:t xml:space="preserve">联系方式：</w:t>
      </w:r>
      <w:bookmarkEnd w:id="48"/>
      <w:r/>
      <w:bookmarkEnd w:id="49"/>
      <w:r>
        <w:rPr>
          <w:rFonts w:hint="eastAsia" w:hAnsi="宋体" w:cs="宋体"/>
          <w:szCs w:val="21"/>
        </w:rPr>
        <w:t xml:space="preserve">025-52278674</w:t>
      </w:r>
      <w:r>
        <w:rPr>
          <w:rFonts w:hint="eastAsia" w:hAnsi="宋体" w:cs="宋体"/>
          <w:color w:val="000000"/>
          <w:szCs w:val="24"/>
        </w:rPr>
        <w:t xml:space="preserve"> </w:t>
      </w:r>
      <w:r/>
    </w:p>
    <w:p>
      <w:pPr>
        <w:pStyle w:val="1035"/>
        <w:ind w:firstLine="720"/>
        <w:spacing w:before="0" w:beforeAutospacing="0" w:after="0" w:afterAutospacing="0" w:line="312" w:lineRule="auto"/>
        <w:rPr>
          <w:rFonts w:hAnsi="宋体" w:cs="宋体"/>
          <w:color w:val="000000"/>
          <w:szCs w:val="24"/>
        </w:rPr>
        <w:outlineLvl w:val="1"/>
      </w:pPr>
      <w:r/>
      <w:bookmarkStart w:id="50" w:name="_Toc2685"/>
      <w:r/>
      <w:bookmarkStart w:id="51" w:name="_Toc23093"/>
      <w:r>
        <w:rPr>
          <w:rFonts w:hint="eastAsia" w:hAnsi="宋体" w:cs="宋体"/>
          <w:color w:val="000000"/>
          <w:szCs w:val="24"/>
        </w:rPr>
        <w:t xml:space="preserve">传  真：025-5227876</w:t>
      </w:r>
      <w:bookmarkEnd w:id="50"/>
      <w:r/>
      <w:bookmarkEnd w:id="51"/>
      <w:r>
        <w:rPr>
          <w:rFonts w:hint="eastAsia" w:hAnsi="宋体" w:cs="宋体"/>
          <w:color w:val="000000"/>
          <w:szCs w:val="24"/>
        </w:rPr>
        <w:t xml:space="preserve">1</w:t>
      </w:r>
      <w:r/>
    </w:p>
    <w:p>
      <w:pPr>
        <w:pStyle w:val="1035"/>
        <w:ind w:firstLine="720"/>
        <w:spacing w:before="0" w:beforeAutospacing="0" w:after="0" w:afterAutospacing="0" w:line="312" w:lineRule="auto"/>
        <w:rPr>
          <w:rFonts w:hAnsi="宋体" w:cs="宋体"/>
          <w:color w:val="000000"/>
          <w:szCs w:val="24"/>
        </w:rPr>
        <w:outlineLvl w:val="1"/>
      </w:pPr>
      <w:r/>
      <w:bookmarkStart w:id="52" w:name="_Toc21139"/>
      <w:r/>
      <w:bookmarkStart w:id="53" w:name="_Toc4597"/>
      <w:r>
        <w:rPr>
          <w:rFonts w:hint="eastAsia" w:hAnsi="宋体" w:cs="宋体"/>
          <w:color w:val="000000"/>
          <w:szCs w:val="24"/>
        </w:rPr>
        <w:t xml:space="preserve">3.项目联系方式</w:t>
      </w:r>
      <w:bookmarkEnd w:id="52"/>
      <w:r/>
      <w:bookmarkEnd w:id="53"/>
      <w:r/>
      <w:r/>
    </w:p>
    <w:p>
      <w:pPr>
        <w:pStyle w:val="1035"/>
        <w:ind w:firstLine="720"/>
        <w:spacing w:before="0" w:beforeAutospacing="0" w:after="0" w:afterAutospacing="0" w:line="312" w:lineRule="auto"/>
        <w:rPr>
          <w:rFonts w:hAnsi="宋体" w:cs="宋体"/>
          <w:color w:val="000000"/>
          <w:szCs w:val="24"/>
        </w:rPr>
        <w:outlineLvl w:val="1"/>
      </w:pPr>
      <w:r/>
      <w:bookmarkStart w:id="54" w:name="_Toc23478"/>
      <w:r/>
      <w:bookmarkStart w:id="55" w:name="_Toc18816"/>
      <w:r>
        <w:rPr>
          <w:rFonts w:hint="eastAsia" w:hAnsi="宋体" w:cs="宋体"/>
          <w:color w:val="000000"/>
          <w:szCs w:val="24"/>
        </w:rPr>
        <w:t xml:space="preserve">项目联系人：</w:t>
      </w:r>
      <w:bookmarkEnd w:id="54"/>
      <w:r/>
      <w:bookmarkEnd w:id="55"/>
      <w:r>
        <w:rPr>
          <w:rFonts w:hint="eastAsia" w:hAnsi="宋体" w:cs="宋体"/>
          <w:szCs w:val="21"/>
        </w:rPr>
        <w:t xml:space="preserve">王杰 </w:t>
      </w:r>
      <w:r/>
    </w:p>
    <w:p>
      <w:pPr>
        <w:pStyle w:val="1035"/>
        <w:ind w:firstLine="720"/>
        <w:spacing w:before="0" w:beforeAutospacing="0" w:after="0" w:afterAutospacing="0" w:line="312" w:lineRule="auto"/>
        <w:rPr>
          <w:rFonts w:hAnsi="宋体" w:cs="宋体"/>
          <w:color w:val="000000"/>
          <w:szCs w:val="24"/>
          <w:highlight w:val="yellow"/>
        </w:rPr>
        <w:outlineLvl w:val="1"/>
      </w:pPr>
      <w:r/>
      <w:bookmarkStart w:id="56" w:name="_Toc13399"/>
      <w:r/>
      <w:bookmarkStart w:id="57" w:name="_Toc12073"/>
      <w:r>
        <w:rPr>
          <w:rFonts w:hint="eastAsia" w:hAnsi="宋体" w:cs="宋体"/>
          <w:color w:val="000000"/>
          <w:szCs w:val="24"/>
        </w:rPr>
        <w:t xml:space="preserve">电话：</w:t>
      </w:r>
      <w:bookmarkEnd w:id="39"/>
      <w:r/>
      <w:bookmarkEnd w:id="56"/>
      <w:r/>
      <w:bookmarkEnd w:id="57"/>
      <w:r>
        <w:rPr>
          <w:rFonts w:hint="eastAsia" w:hAnsi="宋体" w:cs="宋体"/>
          <w:szCs w:val="21"/>
        </w:rPr>
        <w:t xml:space="preserve">025-52278674</w:t>
      </w:r>
      <w:r>
        <w:rPr>
          <w:rFonts w:hint="eastAsia" w:hAnsi="宋体" w:cs="宋体"/>
          <w:szCs w:val="24"/>
        </w:rPr>
        <w:t xml:space="preserve"> </w:t>
      </w:r>
      <w:r/>
    </w:p>
    <w:p>
      <w:pPr>
        <w:pStyle w:val="768"/>
        <w:jc w:val="both"/>
      </w:pPr>
      <w:r>
        <w:rPr>
          <w:rFonts w:hint="eastAsia"/>
        </w:rPr>
        <w:br w:type="page" w:clear="all"/>
      </w:r>
      <w:bookmarkStart w:id="58" w:name="_Toc7212"/>
      <w:r>
        <w:rPr>
          <w:rFonts w:hint="eastAsia" w:eastAsia="宋体"/>
        </w:rPr>
        <w:t xml:space="preserve">            </w:t>
      </w:r>
      <w:bookmarkStart w:id="59" w:name="_Toc10498"/>
      <w:r>
        <w:rPr>
          <w:rFonts w:hint="eastAsia"/>
        </w:rPr>
        <w:t xml:space="preserve">第二部分  投标人须知</w:t>
      </w:r>
      <w:bookmarkEnd w:id="58"/>
      <w:r/>
      <w:bookmarkEnd w:id="59"/>
      <w:r/>
      <w:r/>
    </w:p>
    <w:p>
      <w:pPr>
        <w:pStyle w:val="971"/>
        <w:jc w:val="center"/>
        <w:keepLines w:val="0"/>
        <w:keepNext w:val="0"/>
        <w:spacing w:before="0" w:after="0" w:line="240" w:lineRule="auto"/>
        <w:rPr>
          <w:rFonts w:ascii="宋体" w:hAnsi="宋体" w:eastAsia="宋体" w:cs="宋体"/>
          <w:color w:val="000000"/>
        </w:rPr>
      </w:pPr>
      <w:r/>
      <w:bookmarkStart w:id="60" w:name="_Toc17216"/>
      <w:r/>
      <w:bookmarkStart w:id="61" w:name="_Toc10216"/>
      <w:r/>
      <w:bookmarkStart w:id="62" w:name="_Toc17705"/>
      <w:r/>
      <w:bookmarkStart w:id="63" w:name="_Toc514054471"/>
      <w:r>
        <w:rPr>
          <w:rFonts w:hint="eastAsia" w:ascii="宋体" w:hAnsi="宋体" w:eastAsia="宋体" w:cs="宋体"/>
          <w:color w:val="000000"/>
        </w:rPr>
        <w:t xml:space="preserve">投标人须知前附表</w:t>
      </w:r>
      <w:bookmarkEnd w:id="60"/>
      <w:r/>
      <w:bookmarkEnd w:id="61"/>
      <w:r/>
      <w:bookmarkEnd w:id="62"/>
      <w:r/>
      <w:bookmarkEnd w:id="63"/>
      <w:r/>
      <w:r/>
    </w:p>
    <w:tbl>
      <w:tblPr>
        <w:tblStyle w:val="77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2519" w:type="dxa"/>
            <w:vAlign w:val="center"/>
            <w:textDirection w:val="lrTb"/>
            <w:noWrap w:val="false"/>
          </w:tcPr>
          <w:p>
            <w:pPr>
              <w:jc w:val="center"/>
              <w:rPr>
                <w:rFonts w:ascii="宋体" w:hAnsi="宋体" w:cs="宋体"/>
                <w:b/>
                <w:color w:val="000000"/>
                <w:sz w:val="24"/>
                <w:szCs w:val="24"/>
              </w:rPr>
            </w:pPr>
            <w:r>
              <w:rPr>
                <w:rFonts w:hint="eastAsia" w:ascii="宋体" w:hAnsi="宋体" w:cs="宋体"/>
                <w:b/>
                <w:color w:val="000000"/>
                <w:sz w:val="24"/>
                <w:szCs w:val="24"/>
              </w:rPr>
              <w:t xml:space="preserve">内容</w:t>
            </w:r>
            <w:r/>
          </w:p>
        </w:tc>
        <w:tc>
          <w:tcPr>
            <w:tcW w:w="6297"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说明及要求</w:t>
            </w:r>
            <w:r/>
          </w:p>
        </w:tc>
      </w:tr>
      <w:tr>
        <w:trPr>
          <w:trHeight w:val="90"/>
        </w:trPr>
        <w:tc>
          <w:tcPr>
            <w:tcW w:w="104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1</w:t>
            </w:r>
            <w:r/>
          </w:p>
        </w:tc>
        <w:tc>
          <w:tcPr>
            <w:tcW w:w="25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特别说明</w:t>
            </w:r>
            <w:r/>
          </w:p>
        </w:tc>
        <w:tc>
          <w:tcPr>
            <w:tcW w:w="6297" w:type="dxa"/>
            <w:vAlign w:val="center"/>
            <w:textDirection w:val="lrTb"/>
            <w:noWrap w:val="false"/>
          </w:tcPr>
          <w:p>
            <w:pPr>
              <w:rPr>
                <w:rFonts w:ascii="宋体" w:hAnsi="宋体" w:cs="宋体"/>
                <w:color w:val="000000"/>
                <w:sz w:val="24"/>
                <w:szCs w:val="24"/>
              </w:rPr>
            </w:pPr>
            <w:r>
              <w:rPr>
                <w:rFonts w:hint="eastAsia" w:ascii="宋体" w:hAnsi="宋体" w:cs="宋体"/>
                <w:b/>
                <w:bCs/>
                <w:color w:val="000000"/>
                <w:sz w:val="24"/>
                <w:szCs w:val="24"/>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W w:w="25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投标保证金</w:t>
            </w:r>
            <w:r/>
          </w:p>
        </w:tc>
        <w:tc>
          <w:tcPr>
            <w:tcW w:w="6297"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本项目不收取投标保证金</w:t>
            </w:r>
            <w:r/>
          </w:p>
        </w:tc>
      </w:tr>
      <w:tr>
        <w:trPr>
          <w:trHeight w:val="90"/>
        </w:trPr>
        <w:tc>
          <w:tcPr>
            <w:tcW w:w="104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3</w:t>
            </w:r>
            <w:r/>
          </w:p>
        </w:tc>
        <w:tc>
          <w:tcPr>
            <w:tcW w:w="25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投标有效期</w:t>
            </w:r>
            <w:r/>
          </w:p>
        </w:tc>
        <w:tc>
          <w:tcPr>
            <w:tcW w:w="6297" w:type="dxa"/>
            <w:vAlign w:val="center"/>
            <w:textDirection w:val="lrTb"/>
            <w:noWrap w:val="false"/>
          </w:tcPr>
          <w:p>
            <w:pPr>
              <w:widowControl/>
              <w:rPr>
                <w:rFonts w:ascii="宋体" w:hAnsi="宋体" w:cs="宋体"/>
                <w:color w:val="000000"/>
                <w:sz w:val="24"/>
                <w:szCs w:val="24"/>
              </w:rPr>
            </w:pPr>
            <w:r/>
            <w:bookmarkStart w:id="64" w:name="EBd40b5fb42f2944a3b45e579ce3941f02"/>
            <w:r>
              <w:rPr>
                <w:rFonts w:hint="eastAsia" w:ascii="宋体" w:hAnsi="宋体" w:cs="宋体"/>
                <w:color w:val="000000"/>
                <w:sz w:val="24"/>
                <w:szCs w:val="24"/>
              </w:rPr>
              <w:t xml:space="preserve">90</w:t>
            </w:r>
            <w:bookmarkEnd w:id="64"/>
            <w:r>
              <w:rPr>
                <w:rFonts w:hint="eastAsia" w:ascii="宋体" w:hAnsi="宋体" w:cs="宋体"/>
                <w:color w:val="000000"/>
                <w:sz w:val="24"/>
                <w:szCs w:val="24"/>
              </w:rPr>
              <w:t xml:space="preserve">日（从提交投标文件截止之日起算）</w:t>
            </w:r>
            <w:r/>
          </w:p>
        </w:tc>
      </w:tr>
      <w:tr>
        <w:trPr>
          <w:trHeight w:val="90"/>
        </w:trPr>
        <w:tc>
          <w:tcPr>
            <w:tcW w:w="104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4</w:t>
            </w:r>
            <w:r/>
          </w:p>
        </w:tc>
        <w:tc>
          <w:tcPr>
            <w:tcW w:w="25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评标办法</w:t>
            </w:r>
            <w:r/>
          </w:p>
        </w:tc>
        <w:tc>
          <w:tcPr>
            <w:tcW w:w="6297" w:type="dxa"/>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综合评分法</w:t>
            </w:r>
            <w:r/>
          </w:p>
          <w:p>
            <w:pPr>
              <w:widowControl/>
              <w:rPr>
                <w:rFonts w:ascii="宋体" w:hAnsi="宋体" w:cs="宋体"/>
                <w:color w:val="000000"/>
                <w:sz w:val="24"/>
                <w:szCs w:val="24"/>
              </w:rPr>
            </w:pPr>
            <w:r>
              <w:rPr>
                <w:rFonts w:hint="eastAsia" w:ascii="宋体" w:hAnsi="宋体" w:cs="宋体"/>
                <w:color w:val="000000"/>
                <w:sz w:val="24"/>
                <w:szCs w:val="24"/>
              </w:rPr>
              <w:t xml:space="preserve">具体评标办法详见招标文件第三部分。</w:t>
            </w:r>
            <w:r/>
          </w:p>
          <w:p>
            <w:pPr>
              <w:widowControl/>
              <w:rPr>
                <w:rFonts w:ascii="宋体" w:hAnsi="宋体" w:cs="宋体"/>
                <w:color w:val="000000"/>
                <w:sz w:val="24"/>
                <w:szCs w:val="24"/>
              </w:rPr>
            </w:pPr>
            <w:r>
              <w:rPr>
                <w:rFonts w:hint="eastAsia" w:ascii="宋体" w:hAnsi="宋体" w:cs="宋体"/>
                <w:color w:val="000000"/>
                <w:sz w:val="24"/>
                <w:szCs w:val="24"/>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5</w:t>
            </w:r>
            <w:r/>
          </w:p>
        </w:tc>
        <w:tc>
          <w:tcPr>
            <w:tcW w:w="25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中标通知书领取</w:t>
            </w:r>
            <w:r/>
          </w:p>
        </w:tc>
        <w:tc>
          <w:tcPr>
            <w:tcW w:w="6297" w:type="dxa"/>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领取地址：南京市中华路50号弘业大厦10楼</w:t>
            </w:r>
            <w:r/>
          </w:p>
        </w:tc>
      </w:tr>
      <w:tr>
        <w:trPr>
          <w:trHeight w:val="90"/>
        </w:trPr>
        <w:tc>
          <w:tcPr>
            <w:tcW w:w="104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6</w:t>
            </w:r>
            <w:r/>
          </w:p>
        </w:tc>
        <w:tc>
          <w:tcPr>
            <w:tcW w:w="25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中标服务费的收取</w:t>
            </w:r>
            <w:r/>
          </w:p>
        </w:tc>
        <w:tc>
          <w:tcPr>
            <w:tcW w:w="6297" w:type="dxa"/>
            <w:vAlign w:val="center"/>
            <w:textDirection w:val="lrTb"/>
            <w:noWrap w:val="false"/>
          </w:tcPr>
          <w:p>
            <w:pPr>
              <w:widowControl/>
              <w:rPr>
                <w:rFonts w:ascii="宋体" w:hAnsi="宋体" w:cs="宋体"/>
                <w:color w:val="000000"/>
              </w:rPr>
            </w:pPr>
            <w:r>
              <w:rPr>
                <w:rFonts w:hint="eastAsia" w:ascii="宋体" w:hAnsi="宋体" w:cs="宋体"/>
                <w:color w:val="000000"/>
                <w:sz w:val="24"/>
                <w:szCs w:val="24"/>
              </w:rPr>
              <w:t xml:space="preserve">本项目采购代理服务费用（包括专家评审费）由采购人江苏省中医院支付。本项目收费标准按采购人与本项目代理机构协议约定执行。</w:t>
            </w:r>
            <w:r/>
          </w:p>
        </w:tc>
      </w:tr>
      <w:tr>
        <w:trPr>
          <w:trHeight w:val="405"/>
        </w:trPr>
        <w:tc>
          <w:tcPr>
            <w:tcW w:w="104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7</w:t>
            </w:r>
            <w:r/>
          </w:p>
        </w:tc>
        <w:tc>
          <w:tcPr>
            <w:tcW w:w="25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履约保证金</w:t>
            </w:r>
            <w:r/>
          </w:p>
        </w:tc>
        <w:tc>
          <w:tcPr>
            <w:tcW w:w="6297" w:type="dxa"/>
            <w:vAlign w:val="center"/>
            <w:textDirection w:val="lrTb"/>
            <w:noWrap w:val="false"/>
          </w:tcPr>
          <w:p>
            <w:pPr>
              <w:rPr>
                <w:rFonts w:ascii="宋体" w:hAnsi="宋体" w:cs="宋体"/>
                <w:color w:val="000000"/>
                <w:highlight w:val="none"/>
              </w:rPr>
            </w:pPr>
            <w:r>
              <w:rPr>
                <w:rFonts w:hint="eastAsia" w:ascii="宋体" w:hAnsi="宋体" w:cs="宋体"/>
                <w:sz w:val="24"/>
                <w:highlight w:val="none"/>
                <w:lang w:val="zh-CN"/>
              </w:rPr>
              <w:t xml:space="preserve">履约保证金为中标总金额的</w:t>
            </w:r>
            <w:r>
              <w:rPr>
                <w:rFonts w:ascii="宋体" w:hAnsi="宋体" w:cs="宋体"/>
                <w:sz w:val="24"/>
                <w:highlight w:val="none"/>
                <w:lang w:val="zh-CN"/>
              </w:rPr>
              <w:t xml:space="preserve">5</w:t>
            </w:r>
            <w:r>
              <w:rPr>
                <w:rFonts w:hint="eastAsia" w:ascii="宋体" w:hAnsi="宋体" w:cs="宋体"/>
                <w:sz w:val="24"/>
                <w:highlight w:val="none"/>
                <w:lang w:val="zh-CN"/>
              </w:rPr>
              <w:t xml:space="preserve">%</w:t>
            </w:r>
            <w:r>
              <w:rPr>
                <w:rFonts w:hint="eastAsia" w:ascii="宋体" w:hAnsi="宋体" w:cs="宋体"/>
                <w:color w:val="000000"/>
                <w:sz w:val="24"/>
                <w:szCs w:val="24"/>
                <w:highlight w:val="none"/>
              </w:rPr>
              <w:t xml:space="preserve">。</w:t>
            </w:r>
            <w:r/>
          </w:p>
        </w:tc>
      </w:tr>
      <w:tr>
        <w:trPr>
          <w:trHeight w:val="518"/>
        </w:trPr>
        <w:tc>
          <w:tcPr>
            <w:tcW w:w="1043" w:type="dxa"/>
            <w:vAlign w:val="center"/>
            <w:textDirection w:val="lrTb"/>
            <w:noWrap w:val="false"/>
          </w:tcPr>
          <w:p>
            <w:pPr>
              <w:jc w:val="center"/>
              <w:rPr>
                <w:rFonts w:ascii="宋体" w:hAnsi="宋体" w:cs="宋体"/>
                <w:color w:val="000000"/>
                <w:sz w:val="24"/>
                <w:szCs w:val="24"/>
              </w:rPr>
            </w:pPr>
            <w:r/>
            <w:bookmarkStart w:id="65" w:name="_Toc514054472"/>
            <w:r/>
            <w:bookmarkStart w:id="66" w:name="_Toc25522"/>
            <w:r>
              <w:rPr>
                <w:rFonts w:hint="eastAsia" w:ascii="宋体" w:hAnsi="宋体" w:cs="宋体"/>
                <w:color w:val="000000"/>
                <w:sz w:val="24"/>
                <w:szCs w:val="24"/>
              </w:rPr>
              <w:t xml:space="preserve">8</w:t>
            </w:r>
            <w:r/>
          </w:p>
        </w:tc>
        <w:tc>
          <w:tcPr>
            <w:tcW w:w="2519"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采购标的所属行业</w:t>
            </w:r>
            <w:r/>
          </w:p>
        </w:tc>
        <w:tc>
          <w:tcPr>
            <w:tcW w:w="6297"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本项目采购标的对应的行业主要为</w:t>
            </w:r>
            <w:r>
              <w:rPr>
                <w:rFonts w:hint="eastAsia" w:ascii="宋体" w:hAnsi="宋体" w:cs="宋体"/>
                <w:color w:val="000000"/>
                <w:sz w:val="24"/>
                <w:szCs w:val="24"/>
                <w:u w:val="single"/>
              </w:rPr>
              <w:t xml:space="preserve">工业</w:t>
            </w:r>
            <w:r>
              <w:rPr>
                <w:rFonts w:hint="eastAsia" w:ascii="宋体" w:hAnsi="宋体" w:cs="宋体"/>
                <w:color w:val="000000"/>
                <w:sz w:val="24"/>
                <w:szCs w:val="24"/>
              </w:rPr>
              <w:t xml:space="preserve">。</w:t>
            </w:r>
            <w:r/>
          </w:p>
        </w:tc>
      </w:tr>
    </w:tbl>
    <w:p>
      <w:pPr>
        <w:pStyle w:val="1375"/>
        <w:rPr>
          <w:rFonts w:ascii="宋体" w:hAnsi="宋体" w:eastAsia="宋体" w:cs="宋体"/>
          <w:color w:val="000000"/>
        </w:rPr>
        <w:outlineLvl w:val="1"/>
      </w:pPr>
      <w:r/>
      <w:bookmarkStart w:id="67" w:name="_Toc20458"/>
      <w:r/>
      <w:bookmarkStart w:id="68" w:name="_Toc22298"/>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ascii="宋体" w:hAnsi="宋体" w:eastAsia="宋体" w:cs="宋体"/>
          <w:color w:val="000000"/>
        </w:rPr>
      </w:r>
      <w:r/>
    </w:p>
    <w:p>
      <w:pPr>
        <w:pStyle w:val="1375"/>
        <w:rPr>
          <w:rFonts w:ascii="宋体" w:hAnsi="宋体" w:eastAsia="宋体" w:cs="宋体"/>
          <w:color w:val="000000"/>
        </w:rPr>
        <w:outlineLvl w:val="1"/>
      </w:pPr>
      <w:r>
        <w:rPr>
          <w:rFonts w:hint="eastAsia" w:ascii="宋体" w:hAnsi="宋体" w:eastAsia="宋体" w:cs="宋体"/>
          <w:color w:val="000000"/>
        </w:rPr>
        <w:t xml:space="preserve">一、总 则</w:t>
      </w:r>
      <w:bookmarkEnd w:id="65"/>
      <w:r/>
      <w:bookmarkEnd w:id="66"/>
      <w:r/>
      <w:bookmarkEnd w:id="67"/>
      <w:r/>
      <w:bookmarkEnd w:id="68"/>
      <w:r/>
      <w:r/>
    </w:p>
    <w:p>
      <w:pPr>
        <w:ind w:firstLine="482"/>
        <w:spacing w:line="500" w:lineRule="exact"/>
        <w:rPr>
          <w:rFonts w:ascii="宋体" w:hAnsi="宋体" w:cs="宋体"/>
          <w:b/>
          <w:color w:val="000000"/>
          <w:sz w:val="24"/>
        </w:rPr>
        <w:outlineLvl w:val="2"/>
      </w:pPr>
      <w:r>
        <w:rPr>
          <w:rFonts w:hint="eastAsia" w:ascii="宋体" w:hAnsi="宋体" w:cs="宋体"/>
          <w:b/>
          <w:color w:val="000000"/>
          <w:sz w:val="24"/>
        </w:rPr>
        <w:t xml:space="preserve">1、招标方式</w:t>
      </w:r>
      <w:r/>
    </w:p>
    <w:p>
      <w:pPr>
        <w:pStyle w:val="1000"/>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本次招标采取公开招标方式。</w:t>
      </w:r>
      <w:r/>
    </w:p>
    <w:p>
      <w:pPr>
        <w:ind w:firstLine="482"/>
        <w:spacing w:line="500" w:lineRule="exact"/>
        <w:rPr>
          <w:rFonts w:ascii="宋体" w:hAnsi="宋体" w:cs="宋体"/>
          <w:b/>
          <w:color w:val="000000"/>
          <w:sz w:val="24"/>
        </w:rPr>
        <w:outlineLvl w:val="2"/>
      </w:pPr>
      <w:r>
        <w:rPr>
          <w:rFonts w:hint="eastAsia" w:ascii="宋体" w:hAnsi="宋体" w:cs="宋体"/>
          <w:b/>
          <w:color w:val="000000"/>
          <w:sz w:val="24"/>
        </w:rPr>
        <w:t xml:space="preserve">2、合格的投标人</w:t>
      </w:r>
      <w:r/>
    </w:p>
    <w:p>
      <w:pPr>
        <w:ind w:firstLine="480"/>
        <w:spacing w:line="500" w:lineRule="exact"/>
        <w:rPr>
          <w:rFonts w:ascii="宋体" w:hAnsi="宋体" w:cs="宋体"/>
          <w:color w:val="000000"/>
          <w:sz w:val="24"/>
          <w:shd w:val="clear" w:color="auto" w:fill="ffc000"/>
        </w:rPr>
      </w:pPr>
      <w:r>
        <w:rPr>
          <w:rFonts w:hint="eastAsia" w:ascii="宋体" w:hAnsi="宋体" w:cs="宋体"/>
          <w:color w:val="000000"/>
          <w:sz w:val="24"/>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color w:val="000000"/>
          <w:sz w:val="24"/>
        </w:rPr>
        <w:outlineLvl w:val="2"/>
      </w:pPr>
      <w:r>
        <w:rPr>
          <w:rFonts w:hint="eastAsia" w:ascii="宋体" w:hAnsi="宋体" w:cs="宋体"/>
          <w:b/>
          <w:color w:val="000000"/>
          <w:sz w:val="24"/>
        </w:rPr>
        <w:t xml:space="preserve">3、适用法律</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本次招标及由本次招标产生的合同受中华人民共和国的相关法律、法规制约和保护。</w:t>
      </w:r>
      <w:r/>
    </w:p>
    <w:p>
      <w:pPr>
        <w:ind w:firstLine="482"/>
        <w:spacing w:line="500" w:lineRule="exact"/>
        <w:rPr>
          <w:rFonts w:ascii="宋体" w:hAnsi="宋体" w:cs="宋体"/>
          <w:b/>
          <w:color w:val="000000"/>
          <w:sz w:val="24"/>
        </w:rPr>
        <w:outlineLvl w:val="2"/>
      </w:pPr>
      <w:r>
        <w:rPr>
          <w:rFonts w:hint="eastAsia" w:ascii="宋体" w:hAnsi="宋体" w:cs="宋体"/>
          <w:b/>
          <w:color w:val="000000"/>
          <w:sz w:val="24"/>
        </w:rPr>
        <w:t xml:space="preserve">4、投标费用</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投标人应自行承担所有参加投标有关的费用。</w:t>
      </w:r>
      <w:r/>
    </w:p>
    <w:p>
      <w:pPr>
        <w:ind w:firstLine="482"/>
        <w:spacing w:line="500" w:lineRule="exact"/>
        <w:rPr>
          <w:rFonts w:ascii="宋体" w:hAnsi="宋体" w:cs="宋体"/>
          <w:b/>
          <w:color w:val="000000"/>
          <w:sz w:val="24"/>
        </w:rPr>
        <w:outlineLvl w:val="2"/>
      </w:pPr>
      <w:r>
        <w:rPr>
          <w:rFonts w:hint="eastAsia" w:ascii="宋体" w:hAnsi="宋体" w:cs="宋体"/>
          <w:b/>
          <w:color w:val="000000"/>
          <w:sz w:val="24"/>
        </w:rPr>
        <w:t xml:space="preserve">5、招标文件的约束力</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投标人一旦参加本项目投标，即被认为接受了本招标文件的所有条件和规定。</w:t>
      </w:r>
      <w:r/>
    </w:p>
    <w:p>
      <w:pPr>
        <w:ind w:firstLine="482"/>
        <w:spacing w:line="500" w:lineRule="exact"/>
        <w:rPr>
          <w:rFonts w:ascii="宋体" w:hAnsi="宋体" w:cs="宋体"/>
          <w:b/>
          <w:color w:val="000000"/>
          <w:sz w:val="24"/>
        </w:rPr>
        <w:outlineLvl w:val="2"/>
      </w:pPr>
      <w:r>
        <w:rPr>
          <w:rFonts w:hint="eastAsia" w:ascii="宋体" w:hAnsi="宋体" w:cs="宋体"/>
          <w:b/>
          <w:color w:val="000000"/>
          <w:sz w:val="24"/>
        </w:rPr>
        <w:t xml:space="preserve">6、相同品牌产品投标</w:t>
      </w:r>
      <w:r/>
    </w:p>
    <w:p>
      <w:pPr>
        <w:ind w:firstLine="480"/>
        <w:spacing w:line="500" w:lineRule="exact"/>
        <w:rPr>
          <w:rFonts w:ascii="宋体" w:hAnsi="宋体" w:cs="宋体"/>
          <w:color w:val="000000"/>
          <w:sz w:val="24"/>
        </w:rPr>
      </w:pPr>
      <w:r>
        <w:rPr>
          <w:rFonts w:hint="eastAsia" w:ascii="宋体" w:hAnsi="宋体" w:cs="宋体"/>
          <w:color w:val="000000"/>
          <w:sz w:val="24"/>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cs="宋体"/>
          <w:color w:val="000000"/>
          <w:sz w:val="24"/>
        </w:rPr>
      </w:pPr>
      <w:r>
        <w:rPr>
          <w:rFonts w:hint="eastAsia" w:ascii="宋体" w:hAnsi="宋体" w:cs="宋体"/>
          <w:color w:val="000000"/>
          <w:sz w:val="24"/>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ascii="宋体" w:hAnsi="宋体" w:cs="宋体"/>
          <w:color w:val="000000"/>
          <w:sz w:val="24"/>
        </w:rPr>
      </w:pPr>
      <w:r>
        <w:rPr>
          <w:rFonts w:hint="eastAsia" w:ascii="宋体" w:hAnsi="宋体" w:cs="宋体"/>
          <w:color w:val="000000"/>
          <w:sz w:val="24"/>
        </w:rPr>
        <w:t xml:space="preserve">6.3、非单一产品采购项目，采购人确定核心产品，并在招标文件中载明。多家投标人提供的核心产品品牌全部相同的，按前两款规定处理。</w:t>
      </w:r>
      <w:r/>
    </w:p>
    <w:p>
      <w:pPr>
        <w:pStyle w:val="1375"/>
        <w:rPr>
          <w:rFonts w:ascii="宋体" w:hAnsi="宋体" w:eastAsia="宋体" w:cs="宋体"/>
          <w:color w:val="000000"/>
        </w:rPr>
        <w:outlineLvl w:val="1"/>
      </w:pPr>
      <w:r/>
      <w:bookmarkStart w:id="69" w:name="_Toc21335"/>
      <w:r/>
      <w:bookmarkStart w:id="70" w:name="_Toc514054473"/>
      <w:r/>
      <w:bookmarkStart w:id="71" w:name="_Toc30610"/>
      <w:r/>
      <w:bookmarkStart w:id="72" w:name="_Toc17916"/>
      <w:r>
        <w:rPr>
          <w:rFonts w:hint="eastAsia" w:ascii="宋体" w:hAnsi="宋体" w:eastAsia="宋体" w:cs="宋体"/>
          <w:color w:val="000000"/>
        </w:rPr>
        <w:t xml:space="preserve">二、招标文件</w:t>
      </w:r>
      <w:bookmarkEnd w:id="69"/>
      <w:r/>
      <w:bookmarkEnd w:id="70"/>
      <w:r/>
      <w:bookmarkEnd w:id="71"/>
      <w:r/>
      <w:bookmarkEnd w:id="72"/>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7、招标文件构成</w:t>
      </w:r>
      <w:r/>
    </w:p>
    <w:p>
      <w:pPr>
        <w:ind w:firstLine="480"/>
        <w:spacing w:line="500" w:lineRule="exact"/>
        <w:rPr>
          <w:rFonts w:ascii="宋体" w:hAnsi="宋体" w:cs="宋体"/>
          <w:color w:val="000000"/>
          <w:sz w:val="24"/>
        </w:rPr>
      </w:pPr>
      <w:r>
        <w:rPr>
          <w:rFonts w:hint="eastAsia" w:ascii="宋体" w:hAnsi="宋体" w:cs="宋体"/>
          <w:color w:val="000000"/>
          <w:sz w:val="24"/>
        </w:rPr>
        <w:t xml:space="preserve">第一部分：招标公告；</w:t>
      </w:r>
      <w:r/>
    </w:p>
    <w:p>
      <w:pPr>
        <w:ind w:firstLine="480"/>
        <w:spacing w:line="500" w:lineRule="exact"/>
        <w:rPr>
          <w:rFonts w:ascii="宋体" w:hAnsi="宋体" w:cs="宋体"/>
          <w:color w:val="000000"/>
          <w:sz w:val="24"/>
        </w:rPr>
      </w:pPr>
      <w:r>
        <w:rPr>
          <w:rFonts w:hint="eastAsia" w:ascii="宋体" w:hAnsi="宋体" w:cs="宋体"/>
          <w:color w:val="000000"/>
          <w:sz w:val="24"/>
        </w:rPr>
        <w:t xml:space="preserve">第二部分：投标人须知； </w:t>
      </w:r>
      <w:r/>
    </w:p>
    <w:p>
      <w:pPr>
        <w:ind w:firstLine="480"/>
        <w:spacing w:line="500" w:lineRule="exact"/>
        <w:rPr>
          <w:rFonts w:ascii="宋体" w:hAnsi="宋体" w:cs="宋体"/>
          <w:color w:val="000000"/>
          <w:sz w:val="24"/>
        </w:rPr>
      </w:pPr>
      <w:r>
        <w:rPr>
          <w:rFonts w:hint="eastAsia" w:ascii="宋体" w:hAnsi="宋体" w:cs="宋体"/>
          <w:color w:val="000000"/>
          <w:sz w:val="24"/>
        </w:rPr>
        <w:t xml:space="preserve">第三部分：评标方法和标准；</w:t>
      </w:r>
      <w:r/>
    </w:p>
    <w:p>
      <w:pPr>
        <w:ind w:firstLine="480"/>
        <w:spacing w:line="500" w:lineRule="exact"/>
        <w:rPr>
          <w:rFonts w:ascii="宋体" w:hAnsi="宋体" w:cs="宋体"/>
          <w:color w:val="000000"/>
          <w:sz w:val="24"/>
        </w:rPr>
      </w:pPr>
      <w:r>
        <w:rPr>
          <w:rFonts w:hint="eastAsia" w:ascii="宋体" w:hAnsi="宋体" w:cs="宋体"/>
          <w:color w:val="000000"/>
          <w:sz w:val="24"/>
        </w:rPr>
        <w:t xml:space="preserve">第四部分：采购需求；</w:t>
      </w:r>
      <w:r/>
    </w:p>
    <w:p>
      <w:pPr>
        <w:ind w:firstLine="480"/>
        <w:spacing w:line="500" w:lineRule="exact"/>
        <w:rPr>
          <w:rFonts w:ascii="宋体" w:hAnsi="宋体" w:cs="宋体"/>
          <w:color w:val="000000"/>
          <w:sz w:val="24"/>
        </w:rPr>
      </w:pPr>
      <w:r>
        <w:rPr>
          <w:rFonts w:hint="eastAsia" w:ascii="宋体" w:hAnsi="宋体" w:cs="宋体"/>
          <w:color w:val="000000"/>
          <w:sz w:val="24"/>
        </w:rPr>
        <w:t xml:space="preserve">第五部分：合同格式及条款；</w:t>
      </w:r>
      <w:r/>
    </w:p>
    <w:p>
      <w:pPr>
        <w:ind w:firstLine="480"/>
        <w:spacing w:line="500" w:lineRule="exact"/>
        <w:rPr>
          <w:rFonts w:ascii="宋体" w:hAnsi="宋体" w:cs="宋体"/>
          <w:color w:val="000000"/>
          <w:sz w:val="24"/>
        </w:rPr>
      </w:pPr>
      <w:r>
        <w:rPr>
          <w:rFonts w:hint="eastAsia" w:ascii="宋体" w:hAnsi="宋体" w:cs="宋体"/>
          <w:color w:val="000000"/>
          <w:sz w:val="24"/>
        </w:rPr>
        <w:t xml:space="preserve">第六部分：投标文件格式。</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8、招标文件的澄清</w:t>
      </w:r>
      <w:r/>
    </w:p>
    <w:p>
      <w:pPr>
        <w:ind w:firstLine="480"/>
        <w:spacing w:line="500" w:lineRule="exact"/>
        <w:rPr>
          <w:rFonts w:ascii="宋体" w:hAnsi="宋体" w:cs="宋体"/>
          <w:color w:val="000000"/>
          <w:sz w:val="24"/>
        </w:rPr>
      </w:pPr>
      <w:r>
        <w:rPr>
          <w:rFonts w:hint="eastAsia" w:ascii="宋体" w:hAnsi="宋体" w:cs="宋体"/>
          <w:color w:val="000000"/>
          <w:sz w:val="24"/>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9、招标文件的修改</w:t>
      </w:r>
      <w:r/>
    </w:p>
    <w:p>
      <w:pPr>
        <w:ind w:firstLine="480"/>
        <w:spacing w:line="500" w:lineRule="exact"/>
        <w:rPr>
          <w:rFonts w:ascii="宋体" w:hAnsi="宋体" w:cs="宋体"/>
          <w:color w:val="000000"/>
          <w:sz w:val="24"/>
        </w:rPr>
      </w:pPr>
      <w:r>
        <w:rPr>
          <w:rFonts w:hint="eastAsia" w:ascii="宋体" w:hAnsi="宋体" w:cs="宋体"/>
          <w:color w:val="000000"/>
          <w:sz w:val="24"/>
        </w:rPr>
        <w:t xml:space="preserve">9.1在投标文件接收截止日期15日前，采购代理机构可以更正公告或补充文件的形式对招标文件进行修改。</w:t>
      </w:r>
      <w:r/>
    </w:p>
    <w:p>
      <w:pPr>
        <w:ind w:firstLine="480"/>
        <w:spacing w:line="500" w:lineRule="exact"/>
        <w:rPr>
          <w:rFonts w:ascii="宋体" w:hAnsi="宋体" w:cs="宋体"/>
          <w:color w:val="000000"/>
          <w:sz w:val="24"/>
        </w:rPr>
      </w:pPr>
      <w:r>
        <w:rPr>
          <w:rFonts w:hint="eastAsia" w:ascii="宋体" w:hAnsi="宋体" w:cs="宋体"/>
          <w:color w:val="000000"/>
          <w:sz w:val="24"/>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ascii="宋体" w:hAnsi="宋体" w:cs="宋体"/>
          <w:color w:val="000000"/>
          <w:sz w:val="24"/>
        </w:rPr>
      </w:pPr>
      <w:r>
        <w:rPr>
          <w:rFonts w:hint="eastAsia" w:ascii="宋体" w:hAnsi="宋体" w:cs="宋体"/>
          <w:color w:val="000000"/>
          <w:sz w:val="24"/>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ascii="宋体" w:hAnsi="宋体" w:cs="宋体"/>
          <w:color w:val="000000"/>
        </w:rPr>
      </w:pPr>
      <w:r>
        <w:rPr>
          <w:rFonts w:hint="eastAsia" w:ascii="宋体" w:hAnsi="宋体" w:cs="宋体"/>
          <w:color w:val="000000"/>
          <w:sz w:val="24"/>
        </w:rPr>
        <w:t xml:space="preserve">9.4采购代理机构发出的所有补充、修改和变更文件均作为招标文件的组成部分，与招标文件具有同等法律效力。 </w:t>
      </w:r>
      <w:bookmarkStart w:id="73" w:name="EB453bde7f4ddc418fae2aad9fbcd82554"/>
      <w:r>
        <w:rPr>
          <w:rFonts w:hint="eastAsia" w:ascii="宋体" w:hAnsi="宋体" w:cs="宋体"/>
          <w:color w:val="000000"/>
          <w:sz w:val="20"/>
        </w:rPr>
        <w:t xml:space="preserve"> </w:t>
      </w:r>
      <w:bookmarkEnd w:id="73"/>
      <w:r/>
      <w:bookmarkStart w:id="74" w:name="EBec71fc1696a240c4b620fe1e00b2ce58"/>
      <w:r>
        <w:rPr>
          <w:rFonts w:hint="eastAsia" w:ascii="宋体" w:hAnsi="宋体" w:cs="宋体"/>
          <w:color w:val="000000"/>
          <w:sz w:val="20"/>
        </w:rPr>
        <w:t xml:space="preserve"> </w:t>
      </w:r>
      <w:bookmarkEnd w:id="74"/>
      <w:r/>
      <w:r/>
    </w:p>
    <w:p>
      <w:pPr>
        <w:pStyle w:val="1375"/>
        <w:rPr>
          <w:rFonts w:ascii="宋体" w:hAnsi="宋体" w:eastAsia="宋体" w:cs="宋体"/>
          <w:color w:val="000000"/>
        </w:rPr>
        <w:outlineLvl w:val="1"/>
      </w:pPr>
      <w:r/>
      <w:bookmarkStart w:id="75" w:name="_Toc514054474"/>
      <w:r/>
      <w:bookmarkStart w:id="76" w:name="_Toc26871"/>
      <w:r/>
      <w:bookmarkStart w:id="77" w:name="_Toc26908"/>
      <w:r/>
      <w:bookmarkStart w:id="78" w:name="_Toc20227"/>
      <w:r>
        <w:rPr>
          <w:rFonts w:hint="eastAsia" w:ascii="宋体" w:hAnsi="宋体" w:eastAsia="宋体" w:cs="宋体"/>
          <w:color w:val="000000"/>
        </w:rPr>
        <w:t xml:space="preserve">三、投标文件的编制</w:t>
      </w:r>
      <w:bookmarkEnd w:id="75"/>
      <w:r/>
      <w:bookmarkEnd w:id="76"/>
      <w:r/>
      <w:bookmarkEnd w:id="77"/>
      <w:r/>
      <w:bookmarkEnd w:id="78"/>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10、投标文件的编制要求</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10.2投标文件应当对招标文件有关交货期、投标有效期、质量要求、技术标准和要求、招标范围、付款方式等实质性内容作出响应。</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11、投标文件构成</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11.1资格证明文件；</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11.1.1具有独立承担民事责任的能力（法人或者其他组织的营业执照等证明文件，自然人的身份证明）；</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11.1.2 具有良好的商业信誉和健全的财务会计制度（提供2024年度或2025年度财务报告，至少包含资产负债表、利润表；或投标截止时间前六个月内银行出具的资信证明；成立不满一年无须提供）；</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11.1.3具有履行合同所必需的设备和专业技术能力（提供书面声明）；</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11.1.6法律、行政法规规定的其他条件；</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11.1.7 拒绝下述供应商参加本次采购活动的情形：</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11.1.7.1 供应商单位负责人为同一人或者存在直接控股、管理关系的不同供应商，不得参加同一合同项下的政府采购活动。</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11.1.7.2 凡为采购项目提供整体设计、规范编制或者项目管理、监理、检测等服务的供应商，不得再参加本项目的采购活动。</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11.1.7.3 拒绝列入失信被执行人、重大税收违法案件当事人名单、政府采购严重违法失信行为记录名单的供应商参与政府采购活动。</w:t>
      </w:r>
      <w:r/>
    </w:p>
    <w:p>
      <w:pPr>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11.2投标函；</w:t>
      </w:r>
      <w:r/>
    </w:p>
    <w:p>
      <w:pPr>
        <w:ind w:firstLine="480"/>
        <w:spacing w:line="500" w:lineRule="exact"/>
        <w:rPr>
          <w:rFonts w:ascii="宋体" w:hAnsi="宋体" w:cs="宋体"/>
          <w:color w:val="000000"/>
          <w:sz w:val="24"/>
        </w:rPr>
      </w:pPr>
      <w:r>
        <w:rPr>
          <w:rFonts w:hint="eastAsia" w:ascii="宋体" w:hAnsi="宋体" w:cs="宋体"/>
          <w:bCs/>
          <w:color w:val="000000"/>
          <w:sz w:val="24"/>
          <w:szCs w:val="24"/>
        </w:rPr>
        <w:t xml:space="preserve">11.3</w:t>
      </w:r>
      <w:r>
        <w:rPr>
          <w:rFonts w:hint="eastAsia" w:ascii="宋体" w:hAnsi="宋体" w:cs="宋体"/>
          <w:color w:val="000000"/>
          <w:sz w:val="24"/>
        </w:rPr>
        <w:t xml:space="preserve">报价文件</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11.3.1开标一览表；</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11.3.2明细报价表。</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11.4技术文件</w:t>
      </w:r>
      <w:r/>
    </w:p>
    <w:p>
      <w:pPr>
        <w:ind w:firstLine="480"/>
        <w:spacing w:line="500" w:lineRule="exact"/>
        <w:rPr>
          <w:rFonts w:ascii="宋体" w:hAnsi="宋体" w:cs="宋体"/>
          <w:color w:val="000000"/>
          <w:sz w:val="24"/>
        </w:rPr>
      </w:pPr>
      <w:r/>
      <w:bookmarkStart w:id="79" w:name="EB7f6b24a996964930b08d6b290b36e3fd"/>
      <w:r>
        <w:rPr>
          <w:rFonts w:hint="eastAsia" w:ascii="宋体" w:hAnsi="宋体" w:cs="宋体"/>
          <w:color w:val="000000"/>
          <w:sz w:val="24"/>
        </w:rPr>
        <w:t xml:space="preserve">11.4.1技术响应偏差表</w:t>
      </w:r>
      <w:bookmarkEnd w:id="79"/>
      <w:r>
        <w:rPr>
          <w:rFonts w:hint="eastAsia" w:ascii="宋体" w:hAnsi="宋体" w:cs="宋体"/>
          <w:color w:val="000000"/>
          <w:sz w:val="24"/>
        </w:rPr>
        <w:t xml:space="preserve">。</w:t>
      </w:r>
      <w:r/>
    </w:p>
    <w:p>
      <w:pPr>
        <w:ind w:firstLine="480"/>
        <w:spacing w:line="500" w:lineRule="exact"/>
        <w:rPr>
          <w:rFonts w:ascii="宋体" w:hAnsi="宋体" w:cs="宋体"/>
          <w:bCs/>
          <w:color w:val="000000"/>
          <w:sz w:val="24"/>
          <w:szCs w:val="24"/>
        </w:rPr>
      </w:pPr>
      <w:r>
        <w:rPr>
          <w:rFonts w:hint="eastAsia" w:ascii="宋体" w:hAnsi="宋体" w:cs="宋体"/>
          <w:color w:val="000000"/>
          <w:sz w:val="24"/>
        </w:rPr>
        <w:t xml:space="preserve">11.4.2</w:t>
      </w:r>
      <w:r>
        <w:rPr>
          <w:rFonts w:hint="eastAsia" w:ascii="宋体" w:hAnsi="宋体" w:cs="宋体"/>
          <w:bCs/>
          <w:color w:val="000000"/>
          <w:sz w:val="24"/>
          <w:szCs w:val="24"/>
        </w:rPr>
        <w:t xml:space="preserve">其他技术文件（根据评分点自行提供）</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11.5商务文件</w:t>
      </w:r>
      <w:r/>
    </w:p>
    <w:p>
      <w:pPr>
        <w:ind w:firstLine="480"/>
        <w:spacing w:line="500" w:lineRule="exact"/>
        <w:rPr>
          <w:rFonts w:ascii="宋体" w:hAnsi="宋体" w:cs="宋体"/>
          <w:color w:val="000000"/>
          <w:sz w:val="24"/>
        </w:rPr>
      </w:pPr>
      <w:r/>
      <w:bookmarkStart w:id="80" w:name="EBdc2c24f6358343e896cd43bd6621a619"/>
      <w:r>
        <w:rPr>
          <w:rFonts w:hint="eastAsia" w:ascii="宋体" w:hAnsi="宋体" w:cs="宋体"/>
          <w:color w:val="000000"/>
          <w:sz w:val="24"/>
        </w:rPr>
        <w:t xml:space="preserve">11.5.1商务响应偏差表；</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11.5.2投标人承担类似项目业绩一览表</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11.5.3其他商务文件</w:t>
      </w:r>
      <w:r>
        <w:rPr>
          <w:rFonts w:hint="eastAsia" w:ascii="宋体" w:hAnsi="宋体" w:cs="宋体"/>
          <w:bCs/>
          <w:color w:val="000000"/>
          <w:sz w:val="24"/>
          <w:szCs w:val="24"/>
        </w:rPr>
        <w:t xml:space="preserve">（根据评分点自行提供）</w:t>
      </w:r>
      <w:r>
        <w:rPr>
          <w:rFonts w:hint="eastAsia" w:ascii="宋体" w:hAnsi="宋体" w:cs="宋体"/>
          <w:color w:val="000000"/>
          <w:sz w:val="24"/>
        </w:rPr>
        <w:t xml:space="preserve">。</w:t>
      </w:r>
      <w:bookmarkEnd w:id="80"/>
      <w:r/>
      <w:r/>
    </w:p>
    <w:p>
      <w:pPr>
        <w:numPr>
          <w:ilvl w:val="0"/>
          <w:numId w:val="6"/>
        </w:numPr>
        <w:ind w:firstLine="482"/>
        <w:spacing w:line="500" w:lineRule="exact"/>
        <w:rPr>
          <w:rFonts w:ascii="宋体" w:hAnsi="宋体" w:cs="宋体"/>
          <w:b/>
          <w:color w:val="000000"/>
          <w:sz w:val="24"/>
        </w:rPr>
      </w:pPr>
      <w:r>
        <w:rPr>
          <w:rFonts w:hint="eastAsia" w:ascii="宋体" w:hAnsi="宋体" w:cs="宋体"/>
          <w:b/>
          <w:color w:val="000000"/>
          <w:sz w:val="24"/>
        </w:rPr>
        <w:t xml:space="preserve">投标文件构成资料为非中文时应提供中文译版，并以中文为准，否则可视为未提供；</w:t>
      </w:r>
      <w:r/>
    </w:p>
    <w:p>
      <w:pPr>
        <w:ind w:firstLine="482"/>
        <w:spacing w:line="500" w:lineRule="exact"/>
        <w:rPr>
          <w:rFonts w:ascii="宋体" w:hAnsi="宋体" w:cs="宋体"/>
          <w:b/>
          <w:color w:val="000000"/>
          <w:sz w:val="24"/>
          <w:highlight w:val="none"/>
        </w:rPr>
      </w:pPr>
      <w:r>
        <w:rPr>
          <w:rFonts w:hint="eastAsia" w:ascii="宋体" w:hAnsi="宋体" w:cs="宋体"/>
          <w:b/>
          <w:color w:val="000000"/>
          <w:sz w:val="24"/>
        </w:rPr>
        <w:t xml:space="preserve">13、投标报价</w:t>
      </w:r>
      <w:r/>
    </w:p>
    <w:p>
      <w:pPr>
        <w:ind w:firstLine="480"/>
        <w:spacing w:line="500" w:lineRule="exact"/>
        <w:rPr>
          <w:rFonts w:ascii="宋体" w:hAnsi="宋体" w:cs="宋体"/>
          <w:color w:val="000000"/>
          <w:sz w:val="24"/>
          <w:highlight w:val="none"/>
          <w:shd w:val="clear" w:color="auto" w:fill="ffc000"/>
        </w:rPr>
      </w:pPr>
      <w:r>
        <w:rPr>
          <w:rFonts w:hint="eastAsia" w:ascii="宋体" w:hAnsi="宋体" w:cs="宋体"/>
          <w:color w:val="000000"/>
          <w:sz w:val="24"/>
          <w:highlight w:val="none"/>
        </w:rPr>
        <w:t xml:space="preserve">13.1本项目不接受备选的投标方案或有选择的报价，只允许有一个报价。投标报价内容包括：</w:t>
      </w:r>
      <w:bookmarkStart w:id="81" w:name="EB54dd097a55df4796bd5f9b6bdf2ddc40"/>
      <w:r>
        <w:rPr>
          <w:rFonts w:hint="eastAsia" w:ascii="宋体" w:hAnsi="宋体" w:cs="宋体"/>
          <w:color w:val="000000"/>
          <w:sz w:val="24"/>
          <w:highlight w:val="none"/>
        </w:rPr>
        <w:t xml:space="preserve">投标单价包括设计、货款、税、投标人将货物送至采购人指定地点的运输费、装卸费、保费、质保期内售后服务等在内的一切费用。</w:t>
      </w:r>
      <w:bookmarkEnd w:id="81"/>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13.3报价注意事项：</w:t>
      </w:r>
      <w:r/>
    </w:p>
    <w:p>
      <w:pPr>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13.3.1价格一律以人民币计算；</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14、投标保证金</w:t>
      </w:r>
      <w:r/>
    </w:p>
    <w:p>
      <w:pPr>
        <w:ind w:firstLine="480"/>
        <w:spacing w:line="500" w:lineRule="exact"/>
        <w:rPr>
          <w:rFonts w:ascii="宋体" w:hAnsi="宋体" w:cs="宋体"/>
          <w:bCs/>
          <w:color w:val="000000"/>
          <w:sz w:val="24"/>
        </w:rPr>
      </w:pPr>
      <w:r>
        <w:rPr>
          <w:rFonts w:hint="eastAsia" w:ascii="宋体" w:hAnsi="宋体" w:cs="宋体"/>
          <w:bCs/>
          <w:color w:val="000000"/>
          <w:sz w:val="24"/>
        </w:rPr>
        <w:t xml:space="preserve">本项目不收取投标保证金。</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15.招标代理服务费</w:t>
      </w:r>
      <w:r/>
    </w:p>
    <w:p>
      <w:pPr>
        <w:ind w:firstLine="482"/>
        <w:spacing w:line="500" w:lineRule="exact"/>
        <w:rPr>
          <w:rFonts w:ascii="宋体" w:hAnsi="宋体" w:cs="宋体"/>
          <w:color w:val="000000"/>
          <w:sz w:val="24"/>
        </w:rPr>
      </w:pPr>
      <w:r>
        <w:rPr>
          <w:rFonts w:hint="eastAsia" w:ascii="宋体" w:hAnsi="宋体" w:cs="宋体"/>
          <w:color w:val="000000"/>
          <w:sz w:val="24"/>
        </w:rPr>
        <w:t xml:space="preserve">本项目采购代理服务费用（包括专家评审费）由采购人江苏省中医院支付。本项目收费标准按采购人与本项目代理机构协议约定执行。</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16、投标有效期</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16.1在投标人须知前附表规定的投标有效期内，投标人不得要求撤销或者修改其投标文件。 </w:t>
      </w:r>
      <w:r/>
    </w:p>
    <w:p>
      <w:pPr>
        <w:ind w:firstLine="480"/>
        <w:spacing w:line="500" w:lineRule="exact"/>
        <w:rPr>
          <w:rFonts w:ascii="宋体" w:hAnsi="宋体" w:cs="宋体"/>
          <w:color w:val="000000"/>
        </w:rPr>
      </w:pPr>
      <w:r>
        <w:rPr>
          <w:rFonts w:hint="eastAsia" w:ascii="宋体" w:hAnsi="宋体" w:cs="宋体"/>
          <w:color w:val="000000"/>
          <w:sz w:val="24"/>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000000"/>
          <w:sz w:val="20"/>
        </w:rPr>
        <w:t xml:space="preserve">   </w:t>
      </w:r>
      <w:bookmarkStart w:id="82" w:name="EB12ed6b870f334fa092f7ed1f9a9dbab8"/>
      <w:r>
        <w:rPr>
          <w:rFonts w:hint="eastAsia" w:ascii="宋体" w:hAnsi="宋体" w:cs="宋体"/>
          <w:color w:val="000000"/>
          <w:sz w:val="20"/>
        </w:rPr>
        <w:t xml:space="preserve"> </w:t>
      </w:r>
      <w:bookmarkEnd w:id="82"/>
      <w:r/>
      <w:bookmarkStart w:id="83" w:name="EB5d36e8077cc64e309c0c0f0cd8a6f496"/>
      <w:r>
        <w:rPr>
          <w:rFonts w:hint="eastAsia" w:ascii="宋体" w:hAnsi="宋体" w:cs="宋体"/>
          <w:color w:val="000000"/>
          <w:sz w:val="20"/>
        </w:rPr>
        <w:t xml:space="preserve"> </w:t>
      </w:r>
      <w:bookmarkEnd w:id="83"/>
      <w:r/>
      <w:r/>
    </w:p>
    <w:p>
      <w:pPr>
        <w:pStyle w:val="1375"/>
        <w:rPr>
          <w:rFonts w:ascii="宋体" w:hAnsi="宋体" w:eastAsia="宋体" w:cs="宋体"/>
          <w:color w:val="000000"/>
        </w:rPr>
        <w:outlineLvl w:val="1"/>
      </w:pPr>
      <w:r/>
      <w:bookmarkStart w:id="84" w:name="_Toc5409"/>
      <w:r/>
      <w:bookmarkStart w:id="85" w:name="_Toc514054475"/>
      <w:r/>
      <w:bookmarkStart w:id="86" w:name="_Toc26211"/>
      <w:r/>
      <w:bookmarkStart w:id="87" w:name="_Toc9292"/>
      <w:r>
        <w:rPr>
          <w:rFonts w:hint="eastAsia" w:ascii="宋体" w:hAnsi="宋体" w:eastAsia="宋体" w:cs="宋体"/>
          <w:color w:val="000000"/>
        </w:rPr>
        <w:t xml:space="preserve">四、投标文件的提交</w:t>
      </w:r>
      <w:bookmarkEnd w:id="84"/>
      <w:r/>
      <w:bookmarkEnd w:id="85"/>
      <w:r/>
      <w:bookmarkEnd w:id="86"/>
      <w:r/>
      <w:bookmarkEnd w:id="87"/>
      <w:r/>
      <w:r/>
    </w:p>
    <w:p>
      <w:pPr>
        <w:ind w:firstLine="482"/>
        <w:spacing w:line="500" w:lineRule="exact"/>
        <w:rPr>
          <w:rFonts w:ascii="宋体" w:hAnsi="宋体" w:cs="宋体"/>
          <w:b/>
          <w:color w:val="000000"/>
          <w:sz w:val="24"/>
        </w:rPr>
        <w:outlineLvl w:val="2"/>
      </w:pPr>
      <w:r/>
      <w:bookmarkStart w:id="88" w:name="_Toc514054476"/>
      <w:r/>
      <w:bookmarkStart w:id="89" w:name="_Toc11452"/>
      <w:r>
        <w:rPr>
          <w:rFonts w:hint="eastAsia" w:ascii="宋体" w:hAnsi="宋体" w:cs="宋体"/>
          <w:b/>
          <w:color w:val="000000"/>
          <w:sz w:val="24"/>
        </w:rPr>
        <w:t xml:space="preserve">17.1、投标文件的提交</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17.1.1 电子投标文件的递交</w:t>
      </w:r>
      <w:r/>
    </w:p>
    <w:p>
      <w:pPr>
        <w:ind w:firstLine="480"/>
        <w:spacing w:line="520" w:lineRule="exact"/>
        <w:rPr>
          <w:rFonts w:ascii="宋体" w:hAnsi="宋体" w:cs="宋体"/>
          <w:color w:val="000000"/>
          <w:sz w:val="24"/>
        </w:rPr>
      </w:pPr>
      <w:r>
        <w:rPr>
          <w:rFonts w:hint="eastAsia" w:ascii="宋体" w:hAnsi="宋体" w:cs="宋体"/>
          <w:color w:val="000000"/>
          <w:sz w:val="24"/>
        </w:rPr>
        <w:t xml:space="preserve">投标人应当按照《操作手册》规定，在投标截止时间前制作并上传电子投标文件。</w:t>
      </w:r>
      <w:bookmarkStart w:id="90" w:name="_Toc16938542"/>
      <w:r/>
      <w:bookmarkEnd w:id="90"/>
      <w:r/>
      <w:bookmarkStart w:id="91" w:name="_Toc20823298"/>
      <w:r/>
      <w:bookmarkEnd w:id="91"/>
      <w:r/>
      <w:r/>
    </w:p>
    <w:p>
      <w:pPr>
        <w:ind w:firstLine="482"/>
        <w:spacing w:line="500" w:lineRule="exact"/>
        <w:rPr>
          <w:rFonts w:ascii="宋体" w:hAnsi="宋体" w:cs="宋体"/>
          <w:b/>
          <w:color w:val="000000"/>
          <w:sz w:val="24"/>
        </w:rPr>
        <w:outlineLvl w:val="2"/>
      </w:pPr>
      <w:r>
        <w:rPr>
          <w:rFonts w:hint="eastAsia" w:ascii="宋体" w:hAnsi="宋体" w:cs="宋体"/>
          <w:b/>
          <w:color w:val="000000"/>
          <w:sz w:val="24"/>
        </w:rPr>
        <w:t xml:space="preserve">17.2、投标截止时间</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17.2.1投标人上传电子投标文件的时间不得迟于招标公告中规定的投标截止时间。</w:t>
      </w:r>
      <w:r/>
    </w:p>
    <w:p>
      <w:pPr>
        <w:ind w:firstLine="480"/>
        <w:spacing w:line="520" w:lineRule="exact"/>
        <w:rPr>
          <w:rFonts w:ascii="宋体" w:hAnsi="宋体" w:cs="宋体"/>
          <w:color w:val="000000"/>
          <w:sz w:val="24"/>
        </w:rPr>
      </w:pPr>
      <w:r>
        <w:rPr>
          <w:rFonts w:hint="eastAsia" w:ascii="宋体" w:hAnsi="宋体" w:cs="宋体"/>
          <w:color w:val="000000"/>
          <w:sz w:val="24"/>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ascii="宋体" w:hAnsi="宋体" w:cs="宋体"/>
          <w:color w:val="000000"/>
        </w:rPr>
      </w:pPr>
      <w:r>
        <w:rPr>
          <w:rFonts w:hint="eastAsia" w:ascii="宋体" w:hAnsi="宋体" w:cs="宋体"/>
          <w:color w:val="000000"/>
          <w:sz w:val="24"/>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color w:val="000000"/>
          <w:sz w:val="24"/>
        </w:rPr>
        <w:outlineLvl w:val="2"/>
      </w:pPr>
      <w:r>
        <w:rPr>
          <w:rFonts w:hint="eastAsia" w:ascii="宋体" w:hAnsi="宋体" w:cs="宋体"/>
          <w:b/>
          <w:color w:val="000000"/>
          <w:sz w:val="24"/>
        </w:rPr>
        <w:t xml:space="preserve">17.3、投标文件被拒绝接收的情形</w:t>
      </w:r>
      <w:r/>
    </w:p>
    <w:p>
      <w:pPr>
        <w:ind w:firstLine="480"/>
        <w:spacing w:line="520" w:lineRule="exact"/>
        <w:rPr>
          <w:rFonts w:ascii="宋体" w:hAnsi="宋体" w:cs="宋体"/>
          <w:color w:val="000000"/>
          <w:sz w:val="20"/>
        </w:rPr>
      </w:pPr>
      <w:r>
        <w:rPr>
          <w:rFonts w:hint="eastAsia" w:ascii="宋体" w:hAnsi="宋体" w:cs="宋体"/>
          <w:color w:val="000000"/>
          <w:sz w:val="24"/>
        </w:rPr>
        <w:t xml:space="preserve">17.3.1</w:t>
      </w:r>
      <w:bookmarkStart w:id="92" w:name="EB200c38d7a1c345f29b604b38d510a951"/>
      <w:r>
        <w:rPr>
          <w:rFonts w:hint="eastAsia" w:ascii="宋体" w:hAnsi="宋体" w:cs="宋体"/>
          <w:color w:val="000000"/>
          <w:sz w:val="24"/>
        </w:rPr>
        <w:t xml:space="preserve">采购代理机构拒绝接收在其规定的投标截止时间后上传的任何投标文件。</w:t>
      </w:r>
      <w:r>
        <w:rPr>
          <w:rFonts w:hint="eastAsia" w:ascii="宋体" w:hAnsi="宋体" w:cs="宋体"/>
          <w:color w:val="000000"/>
          <w:sz w:val="20"/>
        </w:rPr>
        <w:t xml:space="preserve"> </w:t>
      </w:r>
      <w:bookmarkEnd w:id="92"/>
      <w:r/>
      <w:r/>
    </w:p>
    <w:p>
      <w:pPr>
        <w:ind w:firstLine="480"/>
        <w:spacing w:line="520" w:lineRule="exact"/>
        <w:rPr>
          <w:rFonts w:ascii="宋体" w:hAnsi="宋体" w:cs="宋体"/>
          <w:b/>
          <w:bCs/>
          <w:color w:val="000000"/>
          <w:sz w:val="24"/>
        </w:rPr>
        <w:outlineLvl w:val="2"/>
      </w:pPr>
      <w:r/>
      <w:bookmarkStart w:id="93" w:name="_Toc513029228"/>
      <w:r/>
      <w:bookmarkStart w:id="94" w:name="_Toc16938544"/>
      <w:r/>
      <w:bookmarkStart w:id="95" w:name="_Toc20823300"/>
      <w:r>
        <w:rPr>
          <w:rFonts w:hint="eastAsia" w:ascii="宋体" w:hAnsi="宋体" w:cs="宋体"/>
          <w:b/>
          <w:bCs/>
          <w:color w:val="000000"/>
          <w:sz w:val="24"/>
        </w:rPr>
        <w:t xml:space="preserve">17.4、投标文件的撤回和修改</w:t>
      </w:r>
      <w:bookmarkEnd w:id="93"/>
      <w:r/>
      <w:bookmarkEnd w:id="94"/>
      <w:r/>
      <w:bookmarkEnd w:id="95"/>
      <w:r/>
      <w:r/>
    </w:p>
    <w:p>
      <w:pPr>
        <w:ind w:firstLine="480"/>
        <w:spacing w:line="520" w:lineRule="exact"/>
        <w:rPr>
          <w:rFonts w:ascii="宋体" w:hAnsi="宋体" w:cs="宋体"/>
          <w:color w:val="000000"/>
          <w:sz w:val="24"/>
        </w:rPr>
      </w:pPr>
      <w:r>
        <w:rPr>
          <w:rFonts w:hint="eastAsia" w:ascii="宋体" w:hAnsi="宋体" w:cs="宋体"/>
          <w:color w:val="000000"/>
          <w:sz w:val="24"/>
        </w:rPr>
        <w:t xml:space="preserve">17.4.1投标文件的撤回</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17.4.1.1电子投标文件的撤回</w:t>
      </w:r>
      <w:r/>
    </w:p>
    <w:p>
      <w:pPr>
        <w:ind w:firstLine="480"/>
        <w:spacing w:line="520" w:lineRule="exact"/>
        <w:rPr>
          <w:rFonts w:ascii="宋体" w:hAnsi="宋体" w:cs="宋体"/>
          <w:color w:val="000000"/>
          <w:sz w:val="24"/>
        </w:rPr>
      </w:pPr>
      <w:r>
        <w:rPr>
          <w:rFonts w:hint="eastAsia" w:ascii="宋体" w:hAnsi="宋体" w:cs="宋体"/>
          <w:color w:val="000000"/>
          <w:sz w:val="24"/>
        </w:rPr>
        <w:t xml:space="preserve">投标人可在投标截止时间前，撤回其电子投标文件，具体操作方法见《操作手册》。</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17.4.1.2投标人撤回电子投标文件，则认为其不再参与本项目投标活动。</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17.4.2 投标文件的修改</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17.4.2.1投标人可在投标截止时间前，对其电子投标文件进行修改，具体操作方法见《操作手册》。</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17.4.2.2在投标截止时间之后，投标人不得对其电子投标文件作任何修改。</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17.4.3在投标截止时间至招标文件中规定的投标有效期满之间的这段时间内，投标人不得撤回其投标。</w:t>
      </w:r>
      <w:r/>
    </w:p>
    <w:p>
      <w:pPr>
        <w:pStyle w:val="1375"/>
        <w:rPr>
          <w:rFonts w:ascii="宋体" w:hAnsi="宋体" w:eastAsia="宋体" w:cs="宋体"/>
          <w:color w:val="000000"/>
        </w:rPr>
        <w:outlineLvl w:val="1"/>
      </w:pPr>
      <w:r/>
      <w:bookmarkStart w:id="96" w:name="_Toc27625"/>
      <w:r/>
      <w:bookmarkStart w:id="97" w:name="_Toc30306"/>
      <w:r>
        <w:rPr>
          <w:rFonts w:hint="eastAsia" w:ascii="宋体" w:hAnsi="宋体" w:eastAsia="宋体" w:cs="宋体"/>
          <w:color w:val="000000"/>
        </w:rPr>
        <w:t xml:space="preserve">五、无效标、投标被拒绝、串通投标认定条款</w:t>
      </w:r>
      <w:bookmarkEnd w:id="88"/>
      <w:r/>
      <w:bookmarkEnd w:id="89"/>
      <w:r/>
      <w:bookmarkEnd w:id="96"/>
      <w:r/>
      <w:bookmarkEnd w:id="97"/>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18、以下情形将视为无效投标</w:t>
      </w:r>
      <w:bookmarkStart w:id="98" w:name="EB94942e5430df4fb8a077f3cf7667f212"/>
      <w:r/>
      <w:r/>
    </w:p>
    <w:p>
      <w:pPr>
        <w:ind w:firstLine="480"/>
        <w:spacing w:line="520" w:lineRule="exact"/>
        <w:rPr>
          <w:rFonts w:ascii="宋体" w:hAnsi="宋体" w:cs="宋体"/>
          <w:color w:val="000000"/>
          <w:sz w:val="24"/>
        </w:rPr>
      </w:pPr>
      <w:r>
        <w:rPr>
          <w:rFonts w:hint="eastAsia" w:ascii="宋体" w:hAnsi="宋体" w:cs="宋体"/>
          <w:color w:val="000000"/>
          <w:sz w:val="24"/>
        </w:rPr>
        <w:t xml:space="preserve">18.1.1投标人在苏采云系统规定的时间内未成功解密电子投标文件的。</w:t>
      </w:r>
      <w:r/>
    </w:p>
    <w:p>
      <w:pPr>
        <w:ind w:firstLine="480"/>
        <w:spacing w:line="520" w:lineRule="exact"/>
        <w:rPr>
          <w:rFonts w:ascii="宋体" w:hAnsi="宋体" w:cs="宋体"/>
          <w:color w:val="000000"/>
          <w:sz w:val="24"/>
          <w:highlight w:val="none"/>
        </w:rPr>
      </w:pPr>
      <w:r>
        <w:rPr>
          <w:rFonts w:hint="eastAsia" w:ascii="宋体" w:hAnsi="宋体" w:cs="宋体"/>
          <w:color w:val="000000"/>
          <w:sz w:val="24"/>
        </w:rPr>
        <w:t xml:space="preserve">18.1.2投标人未按照招标文件要求上传电</w:t>
      </w:r>
      <w:r>
        <w:rPr>
          <w:rFonts w:hint="eastAsia" w:ascii="宋体" w:hAnsi="宋体" w:cs="宋体"/>
          <w:color w:val="000000"/>
          <w:sz w:val="24"/>
          <w:highlight w:val="none"/>
        </w:rPr>
        <w:t xml:space="preserve">子投标文件的。</w:t>
      </w:r>
      <w:r/>
    </w:p>
    <w:p>
      <w:pPr>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18.1.3同一投标人提交两个（含两个）以上不同的投标报价的。</w:t>
      </w:r>
      <w:r/>
    </w:p>
    <w:p>
      <w:pPr>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18.1.4投标人不具备招标文件中规定资格要求的（以文字表明的实质性要求和标注“★”的内容均为实质性要求）。</w:t>
      </w:r>
      <w:r/>
    </w:p>
    <w:p>
      <w:pPr>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18.1.5投标人的报价超过了采购预算或最高限价的。</w:t>
      </w:r>
      <w:r/>
    </w:p>
    <w:p>
      <w:pPr>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18.1.6未通过符合性审查的。</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18.1.7不符合招标文件中规定的实质性要求和条件的。</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18.1.9投标文件含有采购人不能接受的附加条件的。</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cs="宋体"/>
          <w:sz w:val="24"/>
        </w:rPr>
      </w:pPr>
      <w:r>
        <w:rPr>
          <w:rFonts w:hint="eastAsia" w:ascii="宋体" w:hAnsi="宋体" w:cs="宋体"/>
          <w:sz w:val="24"/>
        </w:rPr>
        <w:t xml:space="preserve">18.1.12投标人所投标产品不符合招标文件中所列国家强制性标准的；</w:t>
      </w:r>
      <w:r/>
    </w:p>
    <w:p>
      <w:pPr>
        <w:ind w:firstLine="480"/>
        <w:spacing w:line="520" w:lineRule="exact"/>
        <w:rPr>
          <w:rFonts w:ascii="宋体" w:hAnsi="宋体" w:cs="宋体"/>
          <w:color w:val="000000"/>
          <w:sz w:val="24"/>
        </w:rPr>
      </w:pPr>
      <w:r>
        <w:rPr>
          <w:rFonts w:hint="eastAsia" w:ascii="宋体" w:hAnsi="宋体" w:cs="宋体"/>
          <w:sz w:val="24"/>
        </w:rPr>
        <w:t xml:space="preserve">18.1.13投标文件未按照招标文件要求加盖公章的</w:t>
      </w:r>
      <w:r>
        <w:rPr>
          <w:rFonts w:hint="eastAsia" w:ascii="宋体" w:hAnsi="宋体" w:cs="宋体"/>
          <w:color w:val="000000"/>
          <w:sz w:val="24"/>
        </w:rPr>
        <w:t xml:space="preserve">。</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18.1.14投标文件含有采购人不能接受的附加条件的；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18.1.15投标人有本招标文件规定的恶意串通投标情形的；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18.1.16其它评标委员会认为有必要取消的投标；</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18.1.17其他法律、法规及本招标文件规定的属无效投标的情形。</w:t>
      </w:r>
      <w:bookmarkEnd w:id="98"/>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19、以下情形投标将被拒绝</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19.1符合专业条件的供应商或者对招标文件作实质响应的供应商不足三家的（20条规定情形除外）；</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19.2出现影响采购公正的违法、违规行为的；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19.3因重大变故，采购任务取消的。</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19.4评标委员会认定招标文件存在歧义、重大缺陷导致评审工作无法进行。</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19.5因苏采云系统故障原因造成开标不成功的。</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19.6投标截止时间结束后参加投标的供应商不足三家的处理：</w:t>
      </w:r>
      <w:r/>
    </w:p>
    <w:p>
      <w:pPr>
        <w:ind w:firstLine="480"/>
        <w:spacing w:line="520" w:lineRule="exact"/>
        <w:rPr>
          <w:rFonts w:ascii="宋体" w:hAnsi="宋体" w:cs="宋体"/>
          <w:color w:val="000000"/>
          <w:sz w:val="24"/>
        </w:rPr>
      </w:pPr>
      <w:r>
        <w:rPr>
          <w:rFonts w:hint="eastAsia" w:ascii="宋体" w:hAnsi="宋体" w:cs="宋体"/>
          <w:color w:val="000000"/>
          <w:sz w:val="24"/>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20、投标人不足三家情形处理</w:t>
      </w:r>
      <w:r/>
    </w:p>
    <w:p>
      <w:pPr>
        <w:ind w:firstLine="480"/>
        <w:spacing w:line="500" w:lineRule="exact"/>
        <w:rPr>
          <w:rFonts w:ascii="宋体" w:hAnsi="宋体" w:cs="宋体"/>
          <w:color w:val="000000"/>
          <w:sz w:val="24"/>
        </w:rPr>
      </w:pPr>
      <w:r>
        <w:rPr>
          <w:rFonts w:hint="eastAsia" w:ascii="宋体" w:hAnsi="宋体" w:cs="宋体"/>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21、凡有以下情形者，一经查实，取消中标候选人资格条款</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21.1提供虚假材料谋取中标的；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21.2采取不正当手段诋毁、排挤其他投标人的；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21.3与采购人、其他投标人或者采购代理机构恶意串通的；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21.4向采购人、采购代理机构行贿或者提供其他不正当利益的；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21.5未在规定时间内与采购人签订采购合同的；</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21.6法律、法规规定的其它情况。</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22、恶意串通投标的情形</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22.1供应商直接或间接从采购人或采购代理机构处获得其他供应商的投标情况，并修改其投标文件；</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22.2评审活动开始前供应商直接或间接从采购人或采购代理机构处获得评标委员会组成人员情况；</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22.3供应商接受采购人或采购代理机构授意撤换、修改投标文件；</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22.4供应商之间协商投标报价、技术方案等投标文件实质性内容；</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22.5属于同一集团、协会、商会等组织成员的供应商按照该组织要求协同投标；</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22.6供应商之间事先约定由某一特定供应商中标、成交；</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22.7供应商之间商定部分供应商放弃投标或者放弃中标、成交；</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22.9不同投标人的投标文件由同一单位或者个人编制；</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22.10不同投标人委托同一单位或者个人办理投标事宜；</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22.11不同投标人的投标文件载明的项目管理成员或者联系人员为同一人；</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22.12不同投标人的投标文件异常一致或者投标报价呈规律性差异；</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22.13不同投标人的投标文件相互混装；</w:t>
      </w:r>
      <w:r/>
    </w:p>
    <w:p>
      <w:pPr>
        <w:pStyle w:val="1375"/>
        <w:rPr>
          <w:rFonts w:ascii="宋体" w:hAnsi="宋体" w:eastAsia="宋体" w:cs="宋体"/>
          <w:color w:val="000000"/>
        </w:rPr>
        <w:outlineLvl w:val="1"/>
      </w:pPr>
      <w:r/>
      <w:bookmarkStart w:id="99" w:name="_Toc29013"/>
      <w:r/>
      <w:bookmarkStart w:id="100" w:name="_Toc11517"/>
      <w:r/>
      <w:bookmarkStart w:id="101" w:name="_Toc13553"/>
      <w:r/>
      <w:bookmarkStart w:id="102" w:name="_Toc514054477"/>
      <w:r>
        <w:rPr>
          <w:rFonts w:hint="eastAsia" w:ascii="宋体" w:hAnsi="宋体" w:eastAsia="宋体" w:cs="宋体"/>
          <w:color w:val="000000"/>
        </w:rPr>
        <w:t xml:space="preserve">六、开标、资格审查、评标程序</w:t>
      </w:r>
      <w:bookmarkEnd w:id="99"/>
      <w:r/>
      <w:bookmarkEnd w:id="100"/>
      <w:r/>
      <w:bookmarkEnd w:id="101"/>
      <w:r/>
      <w:bookmarkEnd w:id="102"/>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23、开标会议</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23.2开标仪式由采购代理机构组织。苏采云系统将自动对项目进行开标，并宣布各投标人名称和投标价格。</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23.3投标人在开标过程中涉及到的投标文件解密、开标结果确认等工作，应按照《操作手册》规定执行。</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24、资格审查</w:t>
      </w:r>
      <w:r/>
    </w:p>
    <w:p>
      <w:pPr>
        <w:ind w:firstLine="480"/>
        <w:spacing w:line="500" w:lineRule="exact"/>
        <w:rPr>
          <w:rFonts w:ascii="宋体" w:hAnsi="宋体" w:cs="宋体"/>
          <w:color w:val="000000"/>
          <w:sz w:val="24"/>
        </w:rPr>
      </w:pPr>
      <w:r/>
      <w:bookmarkStart w:id="103" w:name="EBa9c0a2c9e523494487594c65b2a92370"/>
      <w:r>
        <w:rPr>
          <w:rFonts w:hint="eastAsia" w:ascii="宋体" w:hAnsi="宋体" w:cs="宋体"/>
          <w:color w:val="000000"/>
          <w:sz w:val="24"/>
        </w:rPr>
        <w:t xml:space="preserve">开标结束后，采购人或经采购人委托的采购代理机构依法据招标文件规定对投标人的资格证明文件等进行审查。</w:t>
      </w:r>
      <w:bookmarkEnd w:id="103"/>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25、评标委员会</w:t>
      </w:r>
      <w:r/>
    </w:p>
    <w:p>
      <w:pPr>
        <w:ind w:firstLine="480"/>
        <w:spacing w:line="500" w:lineRule="exact"/>
        <w:rPr>
          <w:rFonts w:ascii="宋体" w:hAnsi="宋体" w:cs="宋体"/>
          <w:color w:val="000000"/>
          <w:sz w:val="24"/>
        </w:rPr>
      </w:pPr>
      <w:r>
        <w:rPr>
          <w:rFonts w:hint="eastAsia" w:ascii="宋体" w:hAnsi="宋体" w:cs="宋体"/>
          <w:color w:val="000000"/>
          <w:sz w:val="24"/>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26、评标原则</w:t>
      </w:r>
      <w:r/>
    </w:p>
    <w:p>
      <w:pPr>
        <w:ind w:firstLine="480"/>
        <w:spacing w:line="500" w:lineRule="exact"/>
        <w:rPr>
          <w:rFonts w:ascii="宋体" w:hAnsi="宋体" w:cs="宋体"/>
          <w:color w:val="000000"/>
          <w:sz w:val="24"/>
        </w:rPr>
      </w:pPr>
      <w:r>
        <w:rPr>
          <w:rFonts w:hint="eastAsia" w:ascii="宋体" w:hAnsi="宋体" w:cs="宋体"/>
          <w:color w:val="000000"/>
          <w:sz w:val="24"/>
        </w:rPr>
        <w:t xml:space="preserve">“公平、公正、客观、择优”为评标的基本原则，评标委员会将根据这一原则，公正、平等地对待各投标人。</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27、评标过程的保密与公正</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27.2在评标过程中，投标人不得以任何行为影响评标过程，否则其投标文件将被作为无效投标文件。</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27.3采购代理机构和评标委员会不向未中标的投标人解释未中标原因，也不公布评标过程中的相关细节。</w:t>
      </w:r>
      <w:r/>
    </w:p>
    <w:p>
      <w:pPr>
        <w:ind w:firstLine="480"/>
        <w:spacing w:line="520" w:lineRule="exact"/>
        <w:rPr>
          <w:rFonts w:ascii="宋体" w:hAnsi="宋体" w:cs="宋体"/>
          <w:color w:val="000000"/>
        </w:rPr>
      </w:pPr>
      <w:r>
        <w:rPr>
          <w:rFonts w:hint="eastAsia" w:ascii="宋体" w:hAnsi="宋体" w:cs="宋体"/>
          <w:color w:val="000000"/>
          <w:sz w:val="24"/>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28、评标程序</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4" w:name="EB48e5ba2667fe4390bf237677a47020dd"/>
      <w:r>
        <w:rPr>
          <w:rFonts w:hint="eastAsia" w:ascii="宋体" w:hAnsi="宋体" w:cs="宋体"/>
          <w:color w:val="000000"/>
          <w:sz w:val="24"/>
        </w:rPr>
        <w:t xml:space="preserve">所谓重大偏离是指投标人投标文件中所述设备质量、技术规格、数量、交货期和服务等明显不能满足招标文件要求。</w:t>
      </w:r>
      <w:bookmarkEnd w:id="104"/>
      <w:r>
        <w:rPr>
          <w:rFonts w:hint="eastAsia" w:ascii="宋体" w:hAnsi="宋体" w:cs="宋体"/>
          <w:color w:val="000000"/>
          <w:sz w:val="24"/>
        </w:rPr>
        <w:t xml:space="preserve">重大偏离的认定须经评标委员会三分之二以上同意。</w:t>
      </w:r>
      <w:r/>
    </w:p>
    <w:p>
      <w:pPr>
        <w:ind w:firstLine="480"/>
        <w:spacing w:line="500" w:lineRule="exact"/>
        <w:rPr>
          <w:rFonts w:ascii="宋体" w:hAnsi="宋体" w:cs="宋体"/>
          <w:color w:val="000000"/>
          <w:sz w:val="24"/>
        </w:rPr>
      </w:pPr>
      <w:r>
        <w:rPr>
          <w:rFonts w:hint="eastAsia" w:ascii="宋体" w:hAnsi="宋体" w:cs="宋体"/>
          <w:color w:val="000000"/>
          <w:sz w:val="24"/>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28.2澄清有关问题。</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color w:val="000000"/>
          <w:sz w:val="24"/>
        </w:rPr>
      </w:pPr>
      <w:r>
        <w:rPr>
          <w:rFonts w:hint="eastAsia" w:ascii="宋体" w:hAnsi="宋体" w:cs="宋体"/>
          <w:color w:val="000000"/>
          <w:sz w:val="24"/>
        </w:rPr>
        <w:t xml:space="preserve">评标委员会并非对每个投标人都做澄清要求。</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color w:val="000000"/>
          <w:sz w:val="24"/>
        </w:rPr>
      </w:pPr>
      <w:r>
        <w:rPr>
          <w:rFonts w:hint="eastAsia" w:ascii="宋体" w:hAnsi="宋体" w:cs="宋体"/>
          <w:color w:val="000000"/>
          <w:sz w:val="24"/>
        </w:rPr>
        <w:t xml:space="preserve">28.2.4投标文件报价出现前后不一致的，除招标文件另有规定外，按照下列规定修正：</w:t>
      </w:r>
      <w:r/>
    </w:p>
    <w:p>
      <w:pPr>
        <w:ind w:firstLine="480"/>
        <w:spacing w:line="500" w:lineRule="exact"/>
        <w:rPr>
          <w:rFonts w:ascii="宋体" w:hAnsi="宋体" w:cs="宋体"/>
          <w:color w:val="000000"/>
          <w:sz w:val="24"/>
        </w:rPr>
      </w:pPr>
      <w:r>
        <w:rPr>
          <w:rFonts w:hint="eastAsia" w:ascii="宋体" w:hAnsi="宋体" w:cs="宋体"/>
          <w:color w:val="000000"/>
          <w:sz w:val="24"/>
        </w:rPr>
        <w:t xml:space="preserve">①投标文件中开标一览表（报价表）内容与投标文件中相应内容不一致的，以开标一览表（报价表）为准；</w:t>
      </w:r>
      <w:r/>
    </w:p>
    <w:p>
      <w:pPr>
        <w:ind w:firstLine="480"/>
        <w:spacing w:line="500" w:lineRule="exact"/>
        <w:rPr>
          <w:rFonts w:ascii="宋体" w:hAnsi="宋体" w:cs="宋体"/>
          <w:color w:val="000000"/>
          <w:sz w:val="24"/>
        </w:rPr>
      </w:pPr>
      <w:r>
        <w:rPr>
          <w:rFonts w:hint="eastAsia" w:ascii="宋体" w:hAnsi="宋体" w:cs="宋体"/>
          <w:color w:val="000000"/>
          <w:sz w:val="24"/>
        </w:rPr>
        <w:t xml:space="preserve">②大写金额和小写金额不一致的，以大写金额为准；</w:t>
      </w:r>
      <w:r/>
    </w:p>
    <w:p>
      <w:pPr>
        <w:ind w:firstLine="480"/>
        <w:spacing w:line="500" w:lineRule="exact"/>
        <w:rPr>
          <w:rFonts w:ascii="宋体" w:hAnsi="宋体" w:cs="宋体"/>
          <w:color w:val="000000"/>
          <w:sz w:val="24"/>
        </w:rPr>
      </w:pPr>
      <w:r>
        <w:rPr>
          <w:rFonts w:hint="eastAsia" w:ascii="宋体" w:hAnsi="宋体" w:cs="宋体"/>
          <w:color w:val="000000"/>
          <w:sz w:val="24"/>
        </w:rPr>
        <w:t xml:space="preserve">③单价金额小数点或者百分比有明显错位的，以开标一览表的总价为准，并修改单价；</w:t>
      </w:r>
      <w:r/>
    </w:p>
    <w:p>
      <w:pPr>
        <w:ind w:firstLine="480"/>
        <w:spacing w:line="500" w:lineRule="exact"/>
        <w:rPr>
          <w:rFonts w:ascii="宋体" w:hAnsi="宋体" w:cs="宋体"/>
          <w:color w:val="000000"/>
          <w:sz w:val="24"/>
        </w:rPr>
      </w:pPr>
      <w:r>
        <w:rPr>
          <w:rFonts w:hint="eastAsia" w:ascii="宋体" w:hAnsi="宋体" w:cs="宋体"/>
          <w:color w:val="000000"/>
          <w:sz w:val="24"/>
        </w:rPr>
        <w:t xml:space="preserve">④总价金额与按单价汇总金额不一致的，以单价金额计算结果为准。</w:t>
      </w:r>
      <w:r/>
    </w:p>
    <w:p>
      <w:pPr>
        <w:ind w:firstLine="480"/>
        <w:spacing w:line="500" w:lineRule="exact"/>
        <w:rPr>
          <w:rFonts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28.4比较。评标委员会将按招标文件中规定的评标方法和标准，对符合性检查合格的投标文件进行商务和技术评比。</w:t>
      </w:r>
      <w:r/>
    </w:p>
    <w:p>
      <w:pPr>
        <w:ind w:firstLine="480"/>
        <w:spacing w:line="500" w:lineRule="exact"/>
        <w:rPr>
          <w:rFonts w:ascii="宋体" w:hAnsi="宋体" w:cs="宋体"/>
          <w:color w:val="000000"/>
          <w:sz w:val="24"/>
        </w:rPr>
      </w:pPr>
      <w:r>
        <w:rPr>
          <w:rFonts w:hint="eastAsia" w:ascii="宋体" w:hAnsi="宋体" w:cs="宋体"/>
          <w:color w:val="000000"/>
          <w:sz w:val="24"/>
        </w:rPr>
        <w:t xml:space="preserve">28.5推荐中标候选人。评标委员会按照招标文件中规定的评标方法和标准推荐中标候选人。</w:t>
      </w:r>
      <w:bookmarkStart w:id="105" w:name="EB66024636071342209da8bda483232040"/>
      <w:r>
        <w:rPr>
          <w:rFonts w:hint="eastAsia" w:ascii="宋体" w:hAnsi="宋体" w:cs="宋体"/>
          <w:color w:val="000000"/>
          <w:sz w:val="24"/>
        </w:rPr>
        <w:t xml:space="preserve"> </w:t>
      </w:r>
      <w:bookmarkEnd w:id="105"/>
      <w:r/>
      <w:r/>
    </w:p>
    <w:p>
      <w:pPr>
        <w:numPr>
          <w:ilvl w:val="0"/>
          <w:numId w:val="7"/>
        </w:numPr>
        <w:ind w:firstLine="482"/>
        <w:spacing w:line="500" w:lineRule="exact"/>
        <w:rPr>
          <w:rFonts w:ascii="宋体" w:hAnsi="宋体" w:cs="宋体"/>
          <w:b/>
          <w:bCs/>
          <w:color w:val="000000"/>
          <w:sz w:val="24"/>
        </w:rPr>
      </w:pPr>
      <w:r/>
      <w:bookmarkStart w:id="106" w:name="EBf6bd108017b14bde8ec3ea4804c87c27"/>
      <w:r>
        <w:rPr>
          <w:rFonts w:hint="eastAsia" w:ascii="宋体" w:hAnsi="宋体" w:cs="宋体"/>
          <w:b/>
          <w:bCs/>
          <w:color w:val="000000"/>
          <w:sz w:val="24"/>
        </w:rPr>
        <w:t xml:space="preserve">政府采购政策功能落实</w:t>
      </w:r>
      <w:r/>
    </w:p>
    <w:p>
      <w:pPr>
        <w:ind w:firstLine="480"/>
        <w:spacing w:line="500" w:lineRule="exact"/>
        <w:rPr>
          <w:rFonts w:ascii="宋体" w:hAnsi="宋体" w:cs="宋体"/>
          <w:sz w:val="24"/>
          <w:szCs w:val="24"/>
        </w:rPr>
      </w:pPr>
      <w:r/>
      <w:bookmarkStart w:id="107" w:name="EBd9bc59d5f2ed4fb8a64ee2e373d8cc72"/>
      <w:r/>
      <w:bookmarkStart w:id="108" w:name="_Toc9744"/>
      <w:r/>
      <w:bookmarkStart w:id="109" w:name="_Toc23173"/>
      <w:r/>
      <w:bookmarkStart w:id="110" w:name="_Toc514054478"/>
      <w:r/>
      <w:bookmarkStart w:id="111" w:name="_Toc5167"/>
      <w:r/>
      <w:bookmarkStart w:id="112" w:name="_Toc81493168"/>
      <w:r>
        <w:rPr>
          <w:rFonts w:hint="eastAsia" w:ascii="宋体" w:hAnsi="宋体" w:cs="宋体"/>
          <w:sz w:val="24"/>
          <w:szCs w:val="24"/>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s="宋体"/>
          <w:sz w:val="24"/>
          <w:szCs w:val="24"/>
        </w:rPr>
      </w:pPr>
      <w:r>
        <w:rPr>
          <w:rFonts w:hint="eastAsia" w:ascii="宋体" w:hAnsi="宋体" w:cs="宋体"/>
          <w:sz w:val="24"/>
          <w:szCs w:val="24"/>
        </w:rPr>
        <w:t xml:space="preserve">（1）在货物采购项目中，货物由中小企业制造，即货物由中小企业生产且使用该中小企业商号或者注册商标；</w:t>
      </w:r>
      <w:r/>
    </w:p>
    <w:p>
      <w:pPr>
        <w:ind w:firstLine="480"/>
        <w:spacing w:line="500" w:lineRule="exact"/>
        <w:rPr>
          <w:rFonts w:ascii="宋体" w:hAnsi="宋体" w:cs="宋体"/>
          <w:sz w:val="24"/>
          <w:szCs w:val="24"/>
        </w:rPr>
      </w:pPr>
      <w:r>
        <w:rPr>
          <w:rFonts w:hint="eastAsia" w:ascii="宋体" w:hAnsi="宋体" w:cs="宋体"/>
          <w:sz w:val="24"/>
          <w:szCs w:val="24"/>
        </w:rPr>
        <w:t xml:space="preserve">（2）在工程采购项目中，工程由中小企业承建，即工程施工单位为中小企业；</w:t>
      </w:r>
      <w:r/>
    </w:p>
    <w:p>
      <w:pPr>
        <w:ind w:firstLine="480"/>
        <w:spacing w:line="500" w:lineRule="exact"/>
        <w:rPr>
          <w:rFonts w:ascii="宋体" w:hAnsi="宋体" w:cs="宋体"/>
          <w:sz w:val="24"/>
          <w:szCs w:val="24"/>
        </w:rPr>
      </w:pPr>
      <w:r>
        <w:rPr>
          <w:rFonts w:hint="eastAsia" w:ascii="宋体" w:hAnsi="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sz w:val="24"/>
          <w:szCs w:val="24"/>
        </w:rPr>
      </w:pPr>
      <w:r>
        <w:rPr>
          <w:rFonts w:hint="eastAsia" w:ascii="宋体" w:hAnsi="宋体" w:cs="宋体"/>
          <w:sz w:val="24"/>
          <w:szCs w:val="24"/>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sz w:val="24"/>
          <w:szCs w:val="24"/>
        </w:rPr>
      </w:pPr>
      <w:r>
        <w:rPr>
          <w:rFonts w:hint="eastAsia" w:ascii="宋体" w:hAnsi="宋体" w:cs="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sz w:val="24"/>
          <w:szCs w:val="24"/>
        </w:rPr>
      </w:pPr>
      <w:r>
        <w:rPr>
          <w:rFonts w:hint="eastAsia" w:ascii="宋体" w:hAnsi="宋体" w:cs="宋体"/>
          <w:sz w:val="24"/>
          <w:szCs w:val="24"/>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sz w:val="24"/>
          <w:szCs w:val="24"/>
        </w:rPr>
      </w:pPr>
      <w:r>
        <w:rPr>
          <w:rFonts w:hint="eastAsia" w:ascii="宋体" w:hAnsi="宋体" w:cs="宋体"/>
          <w:sz w:val="24"/>
          <w:szCs w:val="24"/>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sz w:val="24"/>
          <w:szCs w:val="24"/>
        </w:rPr>
      </w:pPr>
      <w:r>
        <w:rPr>
          <w:rFonts w:hint="eastAsia" w:ascii="宋体" w:hAnsi="宋体" w:cs="宋体"/>
          <w:sz w:val="24"/>
          <w:szCs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sz w:val="24"/>
          <w:szCs w:val="24"/>
        </w:rPr>
      </w:pPr>
      <w:r>
        <w:rPr>
          <w:rFonts w:hint="eastAsia" w:ascii="宋体" w:hAnsi="宋体" w:cs="宋体"/>
          <w:sz w:val="24"/>
          <w:szCs w:val="24"/>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sz w:val="24"/>
          <w:szCs w:val="24"/>
        </w:rPr>
      </w:pPr>
      <w:r>
        <w:rPr>
          <w:rFonts w:hint="eastAsia" w:ascii="宋体" w:hAnsi="宋体" w:cs="宋体"/>
          <w:sz w:val="24"/>
          <w:szCs w:val="24"/>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sz w:val="24"/>
          <w:szCs w:val="24"/>
        </w:rPr>
      </w:pPr>
      <w:r>
        <w:rPr>
          <w:rFonts w:hint="eastAsia" w:ascii="宋体" w:hAnsi="宋体" w:cs="宋体"/>
          <w:sz w:val="24"/>
          <w:szCs w:val="24"/>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sz w:val="24"/>
          <w:szCs w:val="24"/>
        </w:rPr>
      </w:pPr>
      <w:r>
        <w:rPr>
          <w:rFonts w:hint="eastAsia" w:ascii="宋体" w:hAnsi="宋体" w:cs="宋体"/>
          <w:sz w:val="24"/>
          <w:szCs w:val="24"/>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ascii="宋体" w:hAnsi="宋体" w:cs="宋体"/>
          <w:sz w:val="24"/>
          <w:szCs w:val="24"/>
        </w:rPr>
      </w:pPr>
      <w:r>
        <w:rPr>
          <w:rFonts w:hint="eastAsia" w:ascii="宋体" w:hAnsi="宋体" w:cs="宋体"/>
          <w:sz w:val="24"/>
          <w:szCs w:val="24"/>
        </w:rPr>
        <w:t xml:space="preserve">29.6 提供的产品属于政府强制采购节能产品的，供应商应当选择依据国家标准中二级能效（水效）指标认证的节能产品投标，并提供有效的节能产品认证证书复印件。</w:t>
      </w:r>
      <w:bookmarkEnd w:id="107"/>
      <w:r/>
      <w:r/>
    </w:p>
    <w:p>
      <w:pPr>
        <w:ind w:firstLine="480"/>
        <w:spacing w:line="500" w:lineRule="exact"/>
        <w:rPr>
          <w:rFonts w:ascii="宋体" w:hAnsi="宋体" w:cs="宋体"/>
          <w:sz w:val="24"/>
          <w:szCs w:val="24"/>
        </w:rPr>
      </w:pPr>
      <w:r>
        <w:rPr>
          <w:rFonts w:hint="eastAsia" w:ascii="宋体" w:hAnsi="宋体" w:cs="宋体"/>
          <w:sz w:val="24"/>
          <w:szCs w:val="24"/>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ascii="宋体" w:hAnsi="宋体" w:cs="宋体"/>
          <w:sz w:val="24"/>
          <w:szCs w:val="24"/>
        </w:rPr>
      </w:pPr>
      <w:r>
        <w:rPr>
          <w:rFonts w:hint="eastAsia" w:ascii="宋体" w:hAnsi="宋体" w:cs="宋体"/>
          <w:sz w:val="24"/>
          <w:szCs w:val="24"/>
        </w:rPr>
        <w:t xml:space="preserve">29.8进口产品政策</w:t>
      </w:r>
      <w:r/>
    </w:p>
    <w:p>
      <w:pPr>
        <w:ind w:firstLine="240"/>
        <w:spacing w:line="500" w:lineRule="exact"/>
        <w:rPr>
          <w:rFonts w:ascii="宋体" w:hAnsi="宋体" w:cs="宋体"/>
          <w:sz w:val="24"/>
          <w:szCs w:val="24"/>
        </w:rPr>
      </w:pPr>
      <w:r>
        <w:rPr>
          <w:rFonts w:hint="eastAsia" w:ascii="宋体" w:hAnsi="宋体" w:cs="宋体"/>
          <w:sz w:val="24"/>
          <w:szCs w:val="24"/>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sz w:val="24"/>
          <w:szCs w:val="24"/>
        </w:rPr>
      </w:pPr>
      <w:r>
        <w:rPr>
          <w:rFonts w:hint="eastAsia" w:ascii="宋体" w:hAnsi="宋体" w:cs="宋体"/>
          <w:sz w:val="24"/>
          <w:szCs w:val="24"/>
        </w:rPr>
        <w:t xml:space="preserve">（2）允许进口产品参加的，满足需求的国内产品可以参加。</w:t>
      </w:r>
      <w:r/>
    </w:p>
    <w:p>
      <w:pPr>
        <w:ind w:firstLine="240"/>
        <w:spacing w:line="500" w:lineRule="exact"/>
        <w:rPr>
          <w:rFonts w:ascii="宋体" w:hAnsi="宋体" w:cs="宋体"/>
          <w:sz w:val="24"/>
          <w:szCs w:val="24"/>
        </w:rPr>
      </w:pPr>
      <w:r>
        <w:rPr>
          <w:rFonts w:hint="eastAsia" w:ascii="宋体" w:hAnsi="宋体" w:cs="宋体"/>
          <w:sz w:val="24"/>
          <w:szCs w:val="24"/>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sz w:val="24"/>
          <w:szCs w:val="24"/>
        </w:rPr>
      </w:pPr>
      <w:r>
        <w:rPr>
          <w:rFonts w:hint="eastAsia" w:ascii="宋体" w:hAnsi="宋体" w:cs="宋体"/>
          <w:sz w:val="24"/>
          <w:szCs w:val="24"/>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ascii="宋体" w:hAnsi="宋体" w:cs="宋体"/>
          <w:sz w:val="24"/>
          <w:szCs w:val="24"/>
        </w:rPr>
      </w:pPr>
      <w:r>
        <w:rPr>
          <w:rFonts w:hint="eastAsia" w:ascii="宋体" w:hAnsi="宋体" w:cs="宋体"/>
          <w:sz w:val="24"/>
          <w:szCs w:val="24"/>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ascii="宋体" w:hAnsi="宋体" w:cs="宋体"/>
          <w:sz w:val="24"/>
          <w:szCs w:val="24"/>
        </w:rPr>
      </w:pPr>
      <w:r>
        <w:rPr>
          <w:rFonts w:hint="eastAsia" w:ascii="宋体" w:hAnsi="宋体" w:cs="宋体"/>
          <w:sz w:val="24"/>
          <w:szCs w:val="24"/>
        </w:rPr>
        <w:t xml:space="preserve">29.11 支持乡村产业振兴管理：落实《关于运用政府采购政策支持乡村产业振兴的通知》（财库〔2021〕19号）有关要求。</w:t>
      </w:r>
      <w:r/>
    </w:p>
    <w:p>
      <w:pPr>
        <w:ind w:firstLine="240"/>
        <w:spacing w:line="500" w:lineRule="exact"/>
        <w:rPr>
          <w:rFonts w:ascii="宋体" w:hAnsi="宋体" w:cs="宋体"/>
          <w:sz w:val="24"/>
          <w:szCs w:val="24"/>
        </w:rPr>
      </w:pPr>
      <w:r>
        <w:rPr>
          <w:rFonts w:hint="eastAsia" w:ascii="宋体" w:hAnsi="宋体" w:cs="宋体"/>
          <w:sz w:val="24"/>
          <w:szCs w:val="24"/>
        </w:rPr>
        <w:t xml:space="preserve">29.12涉及</w:t>
      </w:r>
      <w:r>
        <w:rPr>
          <w:rFonts w:hint="eastAsia" w:ascii="宋体" w:hAnsi="宋体" w:cs="宋体"/>
          <w:sz w:val="24"/>
          <w:szCs w:val="24"/>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ascii="宋体" w:hAnsi="宋体" w:cs="宋体"/>
          <w:sz w:val="24"/>
          <w:szCs w:val="24"/>
        </w:rPr>
      </w:pPr>
      <w:r>
        <w:rPr>
          <w:rFonts w:hint="eastAsia" w:ascii="宋体" w:hAnsi="宋体" w:cs="宋体"/>
          <w:sz w:val="24"/>
          <w:szCs w:val="24"/>
        </w:rPr>
        <w:t xml:space="preserve">29.13采购产品中涉及涂料、胶黏剂、油墨、清洗剂等挥发性有机物产品的，属于强制性标准的，供应商应当提供符合国家和江苏省相关VOCs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ascii="宋体" w:hAnsi="宋体" w:cs="宋体"/>
          <w:sz w:val="24"/>
          <w:szCs w:val="24"/>
        </w:rPr>
      </w:pPr>
      <w:r>
        <w:rPr>
          <w:rFonts w:hint="eastAsia" w:ascii="宋体" w:hAnsi="宋体" w:cs="宋体"/>
          <w:sz w:val="24"/>
          <w:szCs w:val="24"/>
        </w:rPr>
        <w:t xml:space="preserve">29.14创新产品采购</w:t>
      </w:r>
      <w:r/>
    </w:p>
    <w:p>
      <w:pPr>
        <w:ind w:firstLine="240"/>
        <w:spacing w:line="500" w:lineRule="exact"/>
        <w:rPr>
          <w:rFonts w:ascii="宋体" w:hAnsi="宋体" w:cs="宋体"/>
          <w:sz w:val="24"/>
          <w:szCs w:val="24"/>
        </w:rPr>
      </w:pPr>
      <w:r>
        <w:rPr>
          <w:rFonts w:hint="eastAsia" w:ascii="宋体" w:hAnsi="宋体" w:cs="宋体"/>
          <w:sz w:val="24"/>
          <w:szCs w:val="24"/>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ascii="宋体" w:hAnsi="宋体" w:cs="宋体"/>
          <w:sz w:val="24"/>
          <w:szCs w:val="24"/>
        </w:rPr>
      </w:pPr>
      <w:r>
        <w:rPr>
          <w:rFonts w:hint="eastAsia" w:ascii="宋体" w:hAnsi="宋体" w:cs="宋体"/>
          <w:sz w:val="24"/>
          <w:szCs w:val="24"/>
        </w:rPr>
        <w:t xml:space="preserve">29.15 网络产品、市场准入类产品采购</w:t>
      </w:r>
      <w:r/>
    </w:p>
    <w:p>
      <w:pPr>
        <w:ind w:firstLine="240"/>
        <w:spacing w:line="500" w:lineRule="exact"/>
        <w:rPr>
          <w:rFonts w:ascii="宋体" w:hAnsi="宋体" w:cs="宋体"/>
          <w:sz w:val="24"/>
          <w:szCs w:val="24"/>
        </w:rPr>
      </w:pPr>
      <w:r>
        <w:rPr>
          <w:rFonts w:hint="eastAsia" w:ascii="宋体" w:hAnsi="宋体" w:cs="宋体"/>
          <w:sz w:val="24"/>
          <w:szCs w:val="24"/>
        </w:rPr>
        <w:t xml:space="preserve">29.15.1本项目</w:t>
      </w:r>
      <w:r>
        <w:rPr>
          <w:rFonts w:hint="eastAsia" w:ascii="宋体" w:hAnsi="宋体" w:cs="宋体"/>
          <w:sz w:val="24"/>
          <w:szCs w:val="24"/>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ascii="宋体" w:hAnsi="宋体" w:cs="宋体"/>
          <w:sz w:val="24"/>
          <w:szCs w:val="24"/>
        </w:rPr>
      </w:pPr>
      <w:r>
        <w:rPr>
          <w:rFonts w:hint="eastAsia" w:ascii="宋体" w:hAnsi="宋体" w:cs="宋体"/>
          <w:sz w:val="24"/>
          <w:szCs w:val="24"/>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ascii="宋体" w:hAnsi="宋体" w:cs="宋体"/>
          <w:sz w:val="24"/>
          <w:szCs w:val="24"/>
        </w:rPr>
      </w:pPr>
      <w:r>
        <w:rPr>
          <w:rFonts w:hint="eastAsia" w:ascii="宋体" w:hAnsi="宋体" w:cs="宋体"/>
          <w:sz w:val="24"/>
          <w:szCs w:val="24"/>
        </w:rPr>
        <w:t xml:space="preserve">29.16落实《关于在全省政府采购领域推行电子履约保函（保险）的通知》（苏财购〔2023〕150号）。</w:t>
      </w:r>
      <w:r/>
    </w:p>
    <w:p>
      <w:pPr>
        <w:ind w:firstLine="240"/>
        <w:spacing w:line="500" w:lineRule="exact"/>
        <w:rPr>
          <w:rFonts w:ascii="宋体" w:hAnsi="宋体" w:cs="宋体"/>
          <w:sz w:val="24"/>
          <w:szCs w:val="24"/>
        </w:rPr>
      </w:pPr>
      <w:r>
        <w:rPr>
          <w:rFonts w:hint="eastAsia" w:ascii="宋体" w:hAnsi="宋体" w:cs="宋体"/>
          <w:sz w:val="24"/>
          <w:szCs w:val="24"/>
        </w:rPr>
        <w:t xml:space="preserve">29.17政府采购中实施本国产品标准及相关政策：</w:t>
      </w:r>
      <w:r/>
    </w:p>
    <w:p>
      <w:pPr>
        <w:ind w:firstLine="240"/>
        <w:spacing w:line="500" w:lineRule="exact"/>
        <w:rPr>
          <w:rFonts w:ascii="宋体" w:hAnsi="宋体" w:cs="宋体"/>
          <w:sz w:val="24"/>
          <w:szCs w:val="24"/>
        </w:rPr>
      </w:pPr>
      <w:r>
        <w:rPr>
          <w:rFonts w:hint="eastAsia" w:ascii="宋体" w:hAnsi="宋体" w:cs="宋体"/>
          <w:sz w:val="24"/>
          <w:szCs w:val="24"/>
        </w:rPr>
        <w:t xml:space="preserve">29.17.1.本项目对采购本国产品给予政策支持。</w:t>
      </w:r>
      <w:r/>
    </w:p>
    <w:p>
      <w:pPr>
        <w:ind w:firstLine="240"/>
        <w:spacing w:line="500" w:lineRule="exact"/>
        <w:rPr>
          <w:rFonts w:ascii="宋体" w:hAnsi="宋体" w:cs="宋体"/>
          <w:sz w:val="24"/>
          <w:szCs w:val="24"/>
        </w:rPr>
      </w:pPr>
      <w:r>
        <w:rPr>
          <w:rFonts w:hint="eastAsia" w:ascii="宋体" w:hAnsi="宋体" w:cs="宋体"/>
          <w:sz w:val="24"/>
          <w:szCs w:val="24"/>
        </w:rPr>
        <w:t xml:space="preserve">29.17.2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ascii="宋体" w:hAnsi="宋体" w:cs="宋体"/>
          <w:sz w:val="24"/>
          <w:szCs w:val="24"/>
        </w:rPr>
      </w:pPr>
      <w:r>
        <w:rPr>
          <w:rFonts w:hint="eastAsia" w:ascii="宋体" w:hAnsi="宋体" w:cs="宋体"/>
          <w:sz w:val="24"/>
          <w:szCs w:val="24"/>
        </w:rPr>
        <w:t xml:space="preserve">29.17.3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1"/>
        <w:spacing w:line="500" w:lineRule="exact"/>
        <w:rPr>
          <w:rFonts w:ascii="宋体" w:hAnsi="宋体" w:cs="宋体"/>
          <w:b/>
          <w:bCs/>
          <w:i/>
          <w:iCs/>
          <w:sz w:val="24"/>
          <w:szCs w:val="24"/>
        </w:rPr>
      </w:pPr>
      <w:r>
        <w:rPr>
          <w:rFonts w:hint="eastAsia" w:ascii="宋体" w:hAnsi="宋体" w:cs="宋体"/>
          <w:b/>
          <w:bCs/>
          <w:i/>
          <w:iCs/>
          <w:sz w:val="24"/>
          <w:szCs w:val="24"/>
        </w:rPr>
        <w:t xml:space="preserve">29.18根据财库〔2026〕2号文件，评审委员会启动异常低价投标审查的情形和具体要求，包括：</w:t>
      </w:r>
      <w:r/>
    </w:p>
    <w:p>
      <w:pPr>
        <w:ind w:firstLine="241"/>
        <w:spacing w:line="500" w:lineRule="exact"/>
        <w:rPr>
          <w:rFonts w:ascii="宋体" w:hAnsi="宋体" w:cs="宋体"/>
          <w:b/>
          <w:bCs/>
          <w:i/>
          <w:iCs/>
          <w:sz w:val="24"/>
          <w:szCs w:val="24"/>
        </w:rPr>
      </w:pPr>
      <w:r>
        <w:rPr>
          <w:rFonts w:hint="eastAsia" w:ascii="宋体" w:hAnsi="宋体" w:cs="宋体"/>
          <w:b/>
          <w:bCs/>
          <w:i/>
          <w:iCs/>
          <w:sz w:val="24"/>
          <w:szCs w:val="24"/>
        </w:rPr>
        <w:t xml:space="preserve">（一）1.投标报价低于全部通过符合性审查供应商投标报价平均值50%的，即投标报价&lt;全部通过符合性审查供应商投标报价平均值×50%；</w:t>
      </w:r>
      <w:r/>
    </w:p>
    <w:p>
      <w:pPr>
        <w:ind w:firstLine="241"/>
        <w:spacing w:line="500" w:lineRule="exact"/>
        <w:rPr>
          <w:rFonts w:ascii="宋体" w:hAnsi="宋体" w:cs="宋体"/>
          <w:b/>
          <w:bCs/>
          <w:i/>
          <w:iCs/>
          <w:sz w:val="24"/>
          <w:szCs w:val="24"/>
        </w:rPr>
      </w:pPr>
      <w:r>
        <w:rPr>
          <w:rFonts w:hint="eastAsia" w:ascii="宋体" w:hAnsi="宋体" w:cs="宋体"/>
          <w:b/>
          <w:bCs/>
          <w:i/>
          <w:iCs/>
          <w:sz w:val="24"/>
          <w:szCs w:val="24"/>
        </w:rPr>
        <w:t xml:space="preserve">2.投标报价低于通过符合性审查的次低报价供应商投标报价50%的，即投标报价&lt;通过符合性审查的次低报价供应商投标报价×50%；</w:t>
      </w:r>
      <w:r/>
    </w:p>
    <w:p>
      <w:pPr>
        <w:ind w:firstLine="241"/>
        <w:spacing w:line="500" w:lineRule="exact"/>
        <w:rPr>
          <w:rFonts w:ascii="宋体" w:hAnsi="宋体" w:cs="宋体"/>
          <w:b/>
          <w:bCs/>
          <w:i/>
          <w:iCs/>
          <w:sz w:val="24"/>
          <w:szCs w:val="24"/>
        </w:rPr>
      </w:pPr>
      <w:r>
        <w:rPr>
          <w:rFonts w:hint="eastAsia" w:ascii="宋体" w:hAnsi="宋体" w:cs="宋体"/>
          <w:b/>
          <w:bCs/>
          <w:i/>
          <w:iCs/>
          <w:sz w:val="24"/>
          <w:szCs w:val="24"/>
        </w:rPr>
        <w:t xml:space="preserve">3.投标报价低于采购项目最高限价45%的，即投标报价&lt;采购项目最高限价×45%；</w:t>
      </w:r>
      <w:r/>
    </w:p>
    <w:p>
      <w:pPr>
        <w:ind w:firstLine="241"/>
        <w:spacing w:line="500" w:lineRule="exact"/>
        <w:rPr>
          <w:rFonts w:ascii="宋体" w:hAnsi="宋体" w:cs="宋体"/>
          <w:b/>
          <w:bCs/>
          <w:i/>
          <w:iCs/>
          <w:sz w:val="24"/>
          <w:szCs w:val="24"/>
        </w:rPr>
      </w:pPr>
      <w:r>
        <w:rPr>
          <w:rFonts w:hint="eastAsia" w:ascii="宋体" w:hAnsi="宋体" w:cs="宋体"/>
          <w:b/>
          <w:bCs/>
          <w:i/>
          <w:iCs/>
          <w:sz w:val="24"/>
          <w:szCs w:val="24"/>
        </w:rPr>
        <w:t xml:space="preserve">4.评审委员会基于专业判断，认为供应商报价过低，有可能影响产品质量或者不能诚信履约的其他情形。</w:t>
      </w:r>
      <w:r/>
    </w:p>
    <w:p>
      <w:pPr>
        <w:ind w:firstLine="240"/>
        <w:spacing w:line="500" w:lineRule="exact"/>
        <w:rPr>
          <w:rFonts w:ascii="宋体" w:hAnsi="宋体" w:cs="宋体"/>
          <w:sz w:val="24"/>
          <w:szCs w:val="24"/>
        </w:rPr>
      </w:pPr>
      <w:r>
        <w:rPr>
          <w:rFonts w:hint="eastAsia" w:ascii="宋体" w:hAnsi="宋体" w:cs="宋体"/>
          <w:sz w:val="24"/>
          <w:szCs w:val="24"/>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ascii="宋体" w:hAnsi="宋体" w:cs="宋体"/>
          <w:sz w:val="24"/>
          <w:szCs w:val="24"/>
        </w:rPr>
      </w:pPr>
      <w:r>
        <w:rPr>
          <w:rFonts w:hint="eastAsia" w:ascii="宋体" w:hAnsi="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ascii="宋体" w:hAnsi="宋体" w:cs="宋体"/>
          <w:sz w:val="24"/>
          <w:szCs w:val="24"/>
        </w:rPr>
      </w:pPr>
      <w:r>
        <w:rPr>
          <w:rFonts w:hint="eastAsia" w:ascii="宋体" w:hAnsi="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ascii="宋体" w:hAnsi="宋体" w:cs="宋体"/>
          <w:sz w:val="24"/>
          <w:szCs w:val="24"/>
        </w:rPr>
      </w:pPr>
      <w:r>
        <w:rPr>
          <w:rFonts w:hint="eastAsia" w:ascii="宋体" w:hAnsi="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ascii="宋体" w:hAnsi="宋体" w:cs="宋体"/>
          <w:sz w:val="24"/>
          <w:szCs w:val="24"/>
        </w:rPr>
      </w:pPr>
      <w:r>
        <w:rPr>
          <w:rFonts w:hint="eastAsia" w:ascii="宋体" w:hAnsi="宋体" w:cs="宋体"/>
          <w:sz w:val="24"/>
          <w:szCs w:val="24"/>
        </w:rPr>
        <w:t xml:space="preserve">29.19未按要求提供相关材料的，不享受相关政策。</w:t>
      </w:r>
      <w:r/>
    </w:p>
    <w:p>
      <w:pPr>
        <w:ind w:firstLine="240"/>
        <w:spacing w:line="500" w:lineRule="exact"/>
        <w:rPr>
          <w:rFonts w:ascii="宋体" w:hAnsi="宋体" w:cs="宋体"/>
          <w:sz w:val="24"/>
          <w:szCs w:val="24"/>
        </w:rPr>
      </w:pPr>
      <w:r>
        <w:rPr>
          <w:rFonts w:hint="eastAsia" w:ascii="宋体" w:hAnsi="宋体" w:cs="宋体"/>
          <w:sz w:val="24"/>
          <w:szCs w:val="24"/>
        </w:rPr>
        <w:t xml:space="preserve">29.20在本项目政府采购活动过程中，如果所执行的标准有更新的，按照最新标准执行。</w:t>
      </w:r>
      <w:r/>
    </w:p>
    <w:p>
      <w:pPr>
        <w:pStyle w:val="1375"/>
        <w:rPr>
          <w:rFonts w:ascii="宋体" w:hAnsi="宋体" w:eastAsia="宋体" w:cs="宋体"/>
          <w:color w:val="000000"/>
        </w:rPr>
        <w:outlineLvl w:val="1"/>
      </w:pPr>
      <w:r>
        <w:rPr>
          <w:rFonts w:hint="eastAsia" w:ascii="宋体" w:hAnsi="宋体" w:eastAsia="宋体" w:cs="宋体"/>
          <w:color w:val="000000"/>
        </w:rPr>
        <w:t xml:space="preserve">七、中标及合同签订</w:t>
      </w:r>
      <w:bookmarkEnd w:id="108"/>
      <w:r/>
      <w:bookmarkEnd w:id="109"/>
      <w:r/>
      <w:bookmarkEnd w:id="110"/>
      <w:r/>
      <w:bookmarkEnd w:id="111"/>
      <w:r/>
      <w:bookmarkEnd w:id="112"/>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30、标后审查</w:t>
      </w:r>
      <w:r/>
    </w:p>
    <w:p>
      <w:pPr>
        <w:ind w:firstLine="480"/>
        <w:spacing w:line="500" w:lineRule="exact"/>
        <w:rPr>
          <w:rFonts w:ascii="宋体" w:hAnsi="宋体" w:cs="宋体"/>
          <w:color w:val="000000"/>
          <w:sz w:val="24"/>
        </w:rPr>
      </w:pPr>
      <w:r/>
      <w:bookmarkStart w:id="113" w:name="EB17cdacdfdd1244abbb73389fe0bfffe7"/>
      <w:r>
        <w:rPr>
          <w:rFonts w:hint="eastAsia" w:ascii="宋体" w:hAnsi="宋体" w:cs="宋体"/>
          <w:color w:val="000000"/>
          <w:sz w:val="24"/>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3"/>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31、确定中标人</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31.2 在中标结果公告届满之前，中标人被列为失信被执行人的，取消其中标资格，并重新确定中标人。</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31.3采购人不得通过对样品进行检测、对供应商进行考察等方式改变评审结果。</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32、中标通知书</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32.1中标结果在财政部门指定信息媒体上发布公告，招标代理机构将向中标人发出中标通知书。</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32.2中标人应及时到招标代理机构领取中标通知书，中标通知书是签订合同的依据和组成部分。</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33、签订合同</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color w:val="000000"/>
          <w:sz w:val="24"/>
        </w:rPr>
      </w:pPr>
      <w:r>
        <w:rPr>
          <w:rFonts w:hint="eastAsia" w:ascii="宋体" w:hAnsi="宋体" w:cs="宋体"/>
          <w:color w:val="000000"/>
          <w:sz w:val="24"/>
        </w:rPr>
        <w:t xml:space="preserve">33.2中标人无正当理由未在规定时间内与采购人签订合同的，采购人有权建议取消其中标资格，监管部门将对其依法处理。</w:t>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34、履约保证金</w:t>
      </w:r>
      <w:r/>
    </w:p>
    <w:p>
      <w:pPr>
        <w:ind w:firstLine="480"/>
        <w:rPr>
          <w:rFonts w:ascii="宋体" w:hAnsi="宋体" w:cs="宋体"/>
          <w:color w:val="000000"/>
          <w:sz w:val="24"/>
          <w:szCs w:val="24"/>
        </w:rPr>
      </w:pPr>
      <w:r/>
      <w:bookmarkStart w:id="114" w:name="EB3094b551b51c42ca93e0255d679fb06f"/>
      <w:r>
        <w:rPr>
          <w:rFonts w:hint="eastAsia" w:ascii="宋体" w:hAnsi="宋体" w:cs="宋体"/>
          <w:color w:val="000000"/>
          <w:sz w:val="24"/>
          <w:szCs w:val="24"/>
        </w:rPr>
        <w:t xml:space="preserve">见前附表。 </w:t>
      </w:r>
      <w:bookmarkEnd w:id="114"/>
      <w:r/>
      <w:bookmarkStart w:id="115" w:name="EB0d6067c6e00d44b1ad5603550c455e87"/>
      <w:r>
        <w:rPr>
          <w:rFonts w:hint="eastAsia" w:ascii="宋体" w:hAnsi="宋体" w:cs="宋体"/>
          <w:color w:val="000000"/>
          <w:sz w:val="24"/>
          <w:szCs w:val="24"/>
        </w:rPr>
        <w:t xml:space="preserve"> </w:t>
      </w:r>
      <w:bookmarkEnd w:id="115"/>
      <w:r/>
      <w:r/>
    </w:p>
    <w:p>
      <w:pPr>
        <w:pStyle w:val="1375"/>
        <w:rPr>
          <w:rFonts w:ascii="宋体" w:hAnsi="宋体" w:eastAsia="宋体" w:cs="宋体"/>
          <w:color w:val="000000"/>
        </w:rPr>
        <w:outlineLvl w:val="1"/>
      </w:pPr>
      <w:r/>
      <w:bookmarkStart w:id="116" w:name="_Toc514054479"/>
      <w:r/>
      <w:bookmarkStart w:id="117" w:name="_Toc31894"/>
      <w:r/>
      <w:bookmarkStart w:id="118" w:name="_Toc14752"/>
      <w:r/>
      <w:bookmarkStart w:id="119" w:name="_Toc25599"/>
      <w:r/>
      <w:bookmarkStart w:id="120" w:name="_Toc81493169"/>
      <w:r>
        <w:rPr>
          <w:rFonts w:hint="eastAsia" w:ascii="宋体" w:hAnsi="宋体" w:eastAsia="宋体" w:cs="宋体"/>
          <w:color w:val="000000"/>
        </w:rPr>
        <w:t xml:space="preserve">八、验收及付款</w:t>
      </w:r>
      <w:bookmarkEnd w:id="116"/>
      <w:r/>
      <w:bookmarkEnd w:id="117"/>
      <w:r/>
      <w:bookmarkEnd w:id="118"/>
      <w:r/>
      <w:bookmarkEnd w:id="119"/>
      <w:r/>
      <w:bookmarkEnd w:id="120"/>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35、验收</w:t>
      </w:r>
      <w:r/>
    </w:p>
    <w:p>
      <w:pPr>
        <w:ind w:firstLine="480"/>
        <w:spacing w:line="500" w:lineRule="exact"/>
        <w:rPr>
          <w:rFonts w:ascii="宋体" w:hAnsi="宋体" w:cs="宋体"/>
          <w:color w:val="000000"/>
          <w:sz w:val="24"/>
        </w:rPr>
      </w:pPr>
      <w:r/>
      <w:bookmarkStart w:id="121" w:name="EBbbb2492ed6b84c9193a6bb6f72a512f3"/>
      <w:r>
        <w:rPr>
          <w:rFonts w:hint="eastAsia" w:ascii="宋体" w:hAnsi="宋体" w:cs="宋体"/>
          <w:color w:val="000000"/>
          <w:sz w:val="24"/>
        </w:rPr>
        <w:t xml:space="preserve">35.1由采购人组织验收，中标人配合。</w:t>
      </w:r>
      <w:bookmarkEnd w:id="121"/>
      <w:r/>
      <w:r/>
    </w:p>
    <w:p>
      <w:pPr>
        <w:ind w:firstLine="482"/>
        <w:spacing w:line="500" w:lineRule="exact"/>
        <w:rPr>
          <w:rFonts w:ascii="宋体" w:hAnsi="宋体" w:cs="宋体"/>
          <w:b/>
          <w:color w:val="000000"/>
          <w:sz w:val="24"/>
        </w:rPr>
      </w:pPr>
      <w:r>
        <w:rPr>
          <w:rFonts w:hint="eastAsia" w:ascii="宋体" w:hAnsi="宋体" w:cs="宋体"/>
          <w:b/>
          <w:color w:val="000000"/>
          <w:sz w:val="24"/>
        </w:rPr>
        <w:t xml:space="preserve">36、付款</w:t>
      </w:r>
      <w:r/>
    </w:p>
    <w:p>
      <w:pPr>
        <w:ind w:firstLine="480"/>
        <w:spacing w:line="500" w:lineRule="exact"/>
        <w:rPr>
          <w:rFonts w:ascii="宋体" w:hAnsi="宋体" w:cs="宋体"/>
          <w:color w:val="000000"/>
          <w:sz w:val="24"/>
        </w:rPr>
      </w:pPr>
      <w:r/>
      <w:bookmarkStart w:id="122" w:name="EBf0da31fab3a04ad0893de83144a87b34"/>
      <w:r>
        <w:rPr>
          <w:rFonts w:hint="eastAsia" w:ascii="宋体" w:hAnsi="宋体" w:cs="宋体"/>
          <w:color w:val="000000"/>
          <w:sz w:val="24"/>
        </w:rPr>
        <w:t xml:space="preserve">36.1</w:t>
      </w:r>
      <w:bookmarkEnd w:id="122"/>
      <w:r>
        <w:rPr>
          <w:rFonts w:hint="eastAsia" w:ascii="宋体" w:hAnsi="宋体" w:cs="宋体"/>
          <w:color w:val="000000"/>
          <w:sz w:val="24"/>
        </w:rPr>
        <w:t xml:space="preserve"> 采购人按招标文件要求办理采购款支付手续。</w:t>
      </w:r>
      <w:r/>
    </w:p>
    <w:p>
      <w:pPr>
        <w:pStyle w:val="1375"/>
        <w:rPr>
          <w:rFonts w:ascii="宋体" w:hAnsi="宋体" w:eastAsia="宋体" w:cs="宋体"/>
          <w:color w:val="000000"/>
        </w:rPr>
        <w:outlineLvl w:val="1"/>
      </w:pPr>
      <w:r/>
      <w:bookmarkStart w:id="123" w:name="_Toc31322"/>
      <w:r/>
      <w:bookmarkStart w:id="124" w:name="_Toc81493170"/>
      <w:r/>
      <w:bookmarkStart w:id="125" w:name="_Toc26939"/>
      <w:r/>
      <w:bookmarkStart w:id="126" w:name="_Toc10945"/>
      <w:r/>
      <w:bookmarkStart w:id="127" w:name="_Toc514054480"/>
      <w:r>
        <w:rPr>
          <w:rFonts w:hint="eastAsia" w:ascii="宋体" w:hAnsi="宋体" w:eastAsia="宋体" w:cs="宋体"/>
          <w:color w:val="000000"/>
        </w:rPr>
        <w:t xml:space="preserve">九、质疑与投诉</w:t>
      </w:r>
      <w:bookmarkEnd w:id="123"/>
      <w:r/>
      <w:bookmarkEnd w:id="124"/>
      <w:r/>
      <w:bookmarkEnd w:id="125"/>
      <w:r/>
      <w:bookmarkEnd w:id="126"/>
      <w:r/>
      <w:bookmarkEnd w:id="127"/>
      <w:r/>
      <w:r/>
    </w:p>
    <w:p>
      <w:pPr>
        <w:ind w:firstLine="422"/>
        <w:spacing w:line="500" w:lineRule="exact"/>
        <w:rPr>
          <w:rFonts w:ascii="宋体" w:hAnsi="宋体" w:cs="宋体"/>
          <w:b/>
          <w:color w:val="000000"/>
        </w:rPr>
      </w:pPr>
      <w:r>
        <w:rPr>
          <w:rFonts w:hint="eastAsia" w:ascii="宋体" w:hAnsi="宋体" w:cs="宋体"/>
          <w:b/>
          <w:color w:val="000000"/>
        </w:rPr>
        <w:t xml:space="preserve">37、质疑与投诉</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37.2供应商应知其权益受到损害之日，是指：</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（1）对本项目采购文件提出质疑的，采购文件公告期限届满之日；</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（2）对本项目采购过程提出质疑的，为各采购程序环节结束之日；</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（3）对本项目中标或者成交结果提出质疑的，为中标或者成交结果公告期限届满之日。</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37.4供应商提出质疑应当提交质疑函和必要的证明材料。质疑函的必备内容：</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（1）供应商的姓名或者名称、地址、邮编、联系人及联系电话；</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（2）质疑项目的名称、编号；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（3）具体、明确的质疑事项和质疑事项相关的请求；</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（4）事实依据；</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（5）必要的法律依据；</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（6）提出质疑的日期；</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37.5以联合体形式参加政府采购活动的，其质疑应当由组成联合体的所有供应商共同提出。</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37.9供应商捏造事实、提供虚假材料或者以非法手段取得证明材料进行投诉的，由财政部门列入不良行为记录名单，禁止其1至3年内参加政府采购活动。 </w:t>
      </w:r>
      <w:bookmarkEnd w:id="106"/>
      <w:r/>
      <w:r/>
    </w:p>
    <w:p>
      <w:pPr>
        <w:pStyle w:val="1375"/>
        <w:rPr>
          <w:rFonts w:ascii="宋体" w:hAnsi="宋体" w:eastAsia="宋体" w:cs="宋体"/>
          <w:color w:val="000000"/>
        </w:rPr>
        <w:outlineLvl w:val="1"/>
      </w:pPr>
      <w:r/>
      <w:bookmarkStart w:id="128" w:name="_Toc26968"/>
      <w:r/>
      <w:bookmarkStart w:id="129" w:name="_Toc32340"/>
      <w:r/>
      <w:bookmarkStart w:id="130" w:name="_Toc20823314"/>
      <w:r/>
      <w:bookmarkStart w:id="131" w:name="_Toc120614221"/>
      <w:r/>
      <w:bookmarkStart w:id="132" w:name="_Toc479757207"/>
      <w:r/>
      <w:bookmarkStart w:id="133" w:name="_Toc513029242"/>
      <w:r/>
      <w:bookmarkStart w:id="134" w:name="_Toc16938558"/>
      <w:r>
        <w:rPr>
          <w:rFonts w:hint="eastAsia" w:ascii="宋体" w:hAnsi="宋体" w:eastAsia="宋体" w:cs="宋体"/>
          <w:color w:val="000000"/>
        </w:rPr>
        <w:t xml:space="preserve">十、政府采购履约资金扶持政策</w:t>
      </w:r>
      <w:bookmarkEnd w:id="128"/>
      <w:r/>
      <w:bookmarkEnd w:id="129"/>
      <w:r/>
      <w:bookmarkEnd w:id="130"/>
      <w:r/>
      <w:bookmarkEnd w:id="131"/>
      <w:r/>
      <w:bookmarkEnd w:id="132"/>
      <w:r/>
      <w:bookmarkEnd w:id="133"/>
      <w:r/>
      <w:bookmarkEnd w:id="134"/>
      <w:r/>
      <w:r/>
    </w:p>
    <w:p>
      <w:pPr>
        <w:pStyle w:val="989"/>
        <w:rPr>
          <w:rFonts w:hAnsi="宋体" w:cs="宋体"/>
          <w:szCs w:val="24"/>
        </w:rPr>
      </w:pPr>
      <w:r>
        <w:rPr>
          <w:rFonts w:hint="eastAsia" w:hAnsi="宋体" w:cs="宋体"/>
          <w:szCs w:val="24"/>
        </w:rPr>
        <w:t xml:space="preserve">中标人可凭政府采购合同办理融资贷款，详情请见江苏政府采购网“政采贷”专栏。</w:t>
      </w:r>
      <w:r/>
    </w:p>
    <w:p>
      <w:pPr>
        <w:ind w:firstLine="480"/>
        <w:spacing w:line="520" w:lineRule="exact"/>
        <w:rPr>
          <w:rFonts w:ascii="宋体" w:hAnsi="宋体" w:cs="宋体"/>
          <w:color w:val="000000"/>
          <w:sz w:val="24"/>
        </w:rPr>
      </w:pPr>
      <w:r>
        <w:rPr>
          <w:rFonts w:hint="eastAsia" w:ascii="宋体" w:hAnsi="宋体" w:cs="宋体"/>
          <w:color w:val="000000"/>
          <w:sz w:val="24"/>
        </w:rPr>
        <w:t xml:space="preserve"> </w:t>
      </w:r>
      <w:r/>
    </w:p>
    <w:p>
      <w:pPr>
        <w:pStyle w:val="768"/>
      </w:pPr>
      <w:r>
        <w:rPr>
          <w:rFonts w:hint="eastAsia"/>
        </w:rPr>
        <w:br w:type="page" w:clear="all"/>
      </w:r>
      <w:bookmarkStart w:id="135" w:name="_Toc28399"/>
      <w:r/>
      <w:bookmarkStart w:id="136" w:name="_Toc2112"/>
      <w:r>
        <w:rPr>
          <w:rFonts w:hint="eastAsia"/>
        </w:rPr>
        <w:t xml:space="preserve">第三部分  评标方法和标准</w:t>
      </w:r>
      <w:bookmarkEnd w:id="135"/>
      <w:r/>
      <w:bookmarkEnd w:id="136"/>
      <w:r/>
      <w:r/>
    </w:p>
    <w:p>
      <w:pPr>
        <w:ind w:firstLine="643"/>
        <w:spacing w:before="156" w:after="156"/>
        <w:rPr>
          <w:rFonts w:ascii="宋体" w:hAnsi="宋体" w:cs="宋体"/>
          <w:b/>
          <w:color w:val="000000"/>
          <w:sz w:val="32"/>
          <w:szCs w:val="32"/>
        </w:rPr>
        <w:outlineLvl w:val="1"/>
      </w:pPr>
      <w:r/>
      <w:bookmarkStart w:id="137" w:name="_Toc4647"/>
      <w:r/>
      <w:bookmarkStart w:id="138" w:name="_Toc12296"/>
      <w:r/>
      <w:bookmarkStart w:id="139" w:name="_Toc17445"/>
      <w:r/>
      <w:bookmarkStart w:id="140" w:name="_Toc24217_WPSOffice_Level2"/>
      <w:r>
        <w:rPr>
          <w:rFonts w:hint="eastAsia" w:ascii="宋体" w:hAnsi="宋体" w:cs="宋体"/>
          <w:b/>
          <w:color w:val="000000"/>
          <w:sz w:val="32"/>
          <w:szCs w:val="32"/>
        </w:rPr>
        <w:t xml:space="preserve">一、资格审查</w:t>
      </w:r>
      <w:bookmarkEnd w:id="137"/>
      <w:r/>
      <w:bookmarkEnd w:id="138"/>
      <w:r/>
      <w:bookmarkEnd w:id="139"/>
      <w:r/>
      <w:bookmarkEnd w:id="140"/>
      <w:r/>
      <w:r/>
    </w:p>
    <w:p>
      <w:pPr>
        <w:ind w:firstLine="420"/>
        <w:rPr>
          <w:rFonts w:ascii="宋体" w:hAnsi="宋体" w:cs="宋体"/>
          <w:color w:val="000000"/>
          <w:sz w:val="24"/>
        </w:rPr>
      </w:pPr>
      <w:r>
        <w:rPr>
          <w:rFonts w:hint="eastAsia" w:ascii="宋体" w:hAnsi="宋体" w:cs="宋体"/>
          <w:color w:val="000000"/>
          <w:sz w:val="24"/>
        </w:rPr>
        <w:t xml:space="preserve">采购人按照下列指标对各投标人的资格进行审查，未通过审查的为无效标，不参与评标。</w:t>
      </w:r>
      <w:r/>
    </w:p>
    <w:tbl>
      <w:tblPr>
        <w:tblStyle w:val="778"/>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资格审查因素</w:t>
            </w:r>
            <w:r/>
          </w:p>
        </w:tc>
        <w:tc>
          <w:tcPr>
            <w:tcW w:w="433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审查标准</w:t>
            </w:r>
            <w:r/>
          </w:p>
        </w:tc>
      </w:tr>
      <w:tr>
        <w:trPr>
          <w:trHeight w:val="288"/>
        </w:trPr>
        <w:tc>
          <w:tcPr>
            <w:tcW w:w="4828" w:type="dxa"/>
            <w:vAlign w:val="center"/>
            <w:textDirection w:val="lrTb"/>
            <w:noWrap w:val="false"/>
          </w:tcPr>
          <w:p>
            <w:pPr>
              <w:jc w:val="left"/>
              <w:rPr>
                <w:rFonts w:ascii="宋体" w:hAnsi="宋体" w:cs="宋体"/>
                <w:color w:val="000000"/>
              </w:rPr>
            </w:pPr>
            <w:r>
              <w:rPr>
                <w:rFonts w:hint="eastAsia" w:ascii="宋体" w:hAnsi="宋体" w:cs="宋体"/>
                <w:bCs/>
                <w:color w:val="000000"/>
              </w:rPr>
              <w:t xml:space="preserve">具有独立承担民事责任的能力</w:t>
            </w:r>
            <w:r/>
          </w:p>
        </w:tc>
        <w:tc>
          <w:tcPr>
            <w:tcW w:w="4335" w:type="dxa"/>
            <w:vAlign w:val="center"/>
            <w:vMerge w:val="restart"/>
            <w:textDirection w:val="lrTb"/>
            <w:noWrap w:val="false"/>
          </w:tcPr>
          <w:p>
            <w:pPr>
              <w:jc w:val="left"/>
              <w:rPr>
                <w:rFonts w:ascii="宋体" w:hAnsi="宋体" w:cs="宋体"/>
                <w:color w:val="000000"/>
              </w:rPr>
            </w:pPr>
            <w:r>
              <w:rPr>
                <w:rFonts w:hint="eastAsia" w:ascii="宋体" w:hAnsi="宋体" w:cs="宋体"/>
                <w:color w:val="000000"/>
              </w:rPr>
              <w:t xml:space="preserve">符合招标文件第11条“投标文件构成”的要求</w:t>
            </w:r>
            <w:r/>
          </w:p>
        </w:tc>
      </w:tr>
      <w:tr>
        <w:trPr/>
        <w:tc>
          <w:tcPr>
            <w:tcW w:w="4828" w:type="dxa"/>
            <w:vAlign w:val="center"/>
            <w:textDirection w:val="lrTb"/>
            <w:noWrap w:val="false"/>
          </w:tcPr>
          <w:p>
            <w:pPr>
              <w:jc w:val="left"/>
              <w:rPr>
                <w:rFonts w:ascii="宋体" w:hAnsi="宋体" w:cs="宋体"/>
                <w:color w:val="000000"/>
              </w:rPr>
            </w:pPr>
            <w:r>
              <w:rPr>
                <w:rFonts w:hint="eastAsia" w:ascii="宋体" w:hAnsi="宋体" w:cs="宋体"/>
                <w:bCs/>
                <w:color w:val="000000"/>
              </w:rPr>
              <w:t xml:space="preserve">具有良好的商业信誉和健全的财务会计制度</w:t>
            </w:r>
            <w:r/>
          </w:p>
        </w:tc>
        <w:tc>
          <w:tcPr>
            <w:tcW w:w="4335" w:type="dxa"/>
            <w:vAlign w:val="center"/>
            <w:vMerge w:val="continue"/>
            <w:textDirection w:val="lrTb"/>
            <w:noWrap w:val="false"/>
          </w:tcPr>
          <w:p>
            <w:pPr>
              <w:jc w:val="left"/>
              <w:rPr>
                <w:rFonts w:ascii="宋体" w:hAnsi="宋体" w:cs="宋体"/>
                <w:color w:val="000000"/>
              </w:rPr>
            </w:pPr>
            <w:r>
              <w:rPr>
                <w:rFonts w:ascii="宋体" w:hAnsi="宋体" w:cs="宋体"/>
                <w:color w:val="000000"/>
              </w:rPr>
            </w:r>
            <w:r/>
          </w:p>
        </w:tc>
      </w:tr>
      <w:tr>
        <w:trPr/>
        <w:tc>
          <w:tcPr>
            <w:tcW w:w="4828" w:type="dxa"/>
            <w:vAlign w:val="center"/>
            <w:textDirection w:val="lrTb"/>
            <w:noWrap w:val="false"/>
          </w:tcPr>
          <w:p>
            <w:pPr>
              <w:jc w:val="left"/>
              <w:rPr>
                <w:rFonts w:ascii="宋体" w:hAnsi="宋体" w:cs="宋体"/>
                <w:color w:val="000000"/>
              </w:rPr>
            </w:pPr>
            <w:r>
              <w:rPr>
                <w:rFonts w:hint="eastAsia" w:ascii="宋体" w:hAnsi="宋体" w:cs="宋体"/>
                <w:bCs/>
                <w:color w:val="000000"/>
              </w:rPr>
              <w:t xml:space="preserve">具有履行合同所必需的设备和专业技术能力</w:t>
            </w:r>
            <w:r/>
          </w:p>
        </w:tc>
        <w:tc>
          <w:tcPr>
            <w:tcW w:w="4335" w:type="dxa"/>
            <w:vAlign w:val="center"/>
            <w:vMerge w:val="continue"/>
            <w:textDirection w:val="lrTb"/>
            <w:noWrap w:val="false"/>
          </w:tcPr>
          <w:p>
            <w:pPr>
              <w:jc w:val="left"/>
              <w:rPr>
                <w:rFonts w:ascii="宋体" w:hAnsi="宋体" w:cs="宋体"/>
                <w:color w:val="000000"/>
              </w:rPr>
            </w:pPr>
            <w:r>
              <w:rPr>
                <w:rFonts w:ascii="宋体" w:hAnsi="宋体" w:cs="宋体"/>
                <w:color w:val="000000"/>
              </w:rPr>
            </w:r>
            <w:r/>
          </w:p>
        </w:tc>
      </w:tr>
      <w:tr>
        <w:trPr/>
        <w:tc>
          <w:tcPr>
            <w:tcW w:w="4828" w:type="dxa"/>
            <w:vAlign w:val="center"/>
            <w:textDirection w:val="lrTb"/>
            <w:noWrap w:val="false"/>
          </w:tcPr>
          <w:p>
            <w:pPr>
              <w:jc w:val="left"/>
              <w:rPr>
                <w:rFonts w:ascii="宋体" w:hAnsi="宋体" w:cs="宋体"/>
                <w:color w:val="000000"/>
              </w:rPr>
            </w:pPr>
            <w:r>
              <w:rPr>
                <w:rFonts w:hint="eastAsia" w:ascii="宋体" w:hAnsi="宋体" w:cs="宋体"/>
                <w:bCs/>
                <w:color w:val="000000"/>
              </w:rPr>
              <w:t xml:space="preserve">有依法缴纳税收和社会保障资金的良好记录</w:t>
            </w:r>
            <w:r/>
          </w:p>
        </w:tc>
        <w:tc>
          <w:tcPr>
            <w:tcW w:w="4335" w:type="dxa"/>
            <w:vAlign w:val="center"/>
            <w:vMerge w:val="continue"/>
            <w:textDirection w:val="lrTb"/>
            <w:noWrap w:val="false"/>
          </w:tcPr>
          <w:p>
            <w:pPr>
              <w:jc w:val="left"/>
              <w:rPr>
                <w:rFonts w:ascii="宋体" w:hAnsi="宋体" w:cs="宋体"/>
                <w:color w:val="000000"/>
              </w:rPr>
            </w:pPr>
            <w:r>
              <w:rPr>
                <w:rFonts w:ascii="宋体" w:hAnsi="宋体" w:cs="宋体"/>
                <w:color w:val="000000"/>
              </w:rPr>
            </w:r>
            <w:r/>
          </w:p>
        </w:tc>
      </w:tr>
      <w:tr>
        <w:trPr>
          <w:trHeight w:val="90"/>
        </w:trPr>
        <w:tc>
          <w:tcPr>
            <w:tcW w:w="482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无重大违法行为声明</w:t>
            </w:r>
            <w:r/>
          </w:p>
        </w:tc>
        <w:tc>
          <w:tcPr>
            <w:tcW w:w="4335" w:type="dxa"/>
            <w:vAlign w:val="center"/>
            <w:vMerge w:val="continue"/>
            <w:textDirection w:val="lrTb"/>
            <w:noWrap w:val="false"/>
          </w:tcPr>
          <w:p>
            <w:pPr>
              <w:jc w:val="left"/>
              <w:rPr>
                <w:rFonts w:ascii="宋体" w:hAnsi="宋体" w:cs="宋体"/>
                <w:color w:val="000000"/>
              </w:rPr>
            </w:pPr>
            <w:r>
              <w:rPr>
                <w:rFonts w:ascii="宋体" w:hAnsi="宋体" w:cs="宋体"/>
                <w:color w:val="000000"/>
              </w:rPr>
            </w:r>
            <w:r/>
          </w:p>
        </w:tc>
      </w:tr>
      <w:tr>
        <w:trPr>
          <w:trHeight w:val="287"/>
        </w:trPr>
        <w:tc>
          <w:tcPr>
            <w:tcW w:w="482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法律、行政法规规定的其他条件</w:t>
            </w:r>
            <w:r/>
          </w:p>
        </w:tc>
        <w:tc>
          <w:tcPr>
            <w:tcW w:w="4335" w:type="dxa"/>
            <w:vAlign w:val="center"/>
            <w:vMerge w:val="continue"/>
            <w:textDirection w:val="lrTb"/>
            <w:noWrap w:val="false"/>
          </w:tcPr>
          <w:p>
            <w:pPr>
              <w:jc w:val="left"/>
              <w:rPr>
                <w:rFonts w:ascii="宋体" w:hAnsi="宋体" w:cs="宋体"/>
                <w:color w:val="000000"/>
              </w:rPr>
            </w:pPr>
            <w:r>
              <w:rPr>
                <w:rFonts w:ascii="宋体" w:hAnsi="宋体" w:cs="宋体"/>
                <w:color w:val="000000"/>
              </w:rPr>
            </w:r>
            <w:r/>
          </w:p>
        </w:tc>
      </w:tr>
      <w:tr>
        <w:trPr/>
        <w:tc>
          <w:tcPr>
            <w:tcW w:w="482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符合联合体规定</w:t>
            </w:r>
            <w:r/>
          </w:p>
        </w:tc>
        <w:tc>
          <w:tcPr>
            <w:tcW w:w="4335"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符合招标文件规定</w:t>
            </w:r>
            <w:r/>
          </w:p>
        </w:tc>
      </w:tr>
      <w:tr>
        <w:trPr/>
        <w:tc>
          <w:tcPr>
            <w:tcW w:w="482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特定资格要求（如有）</w:t>
            </w:r>
            <w:r/>
          </w:p>
        </w:tc>
        <w:tc>
          <w:tcPr>
            <w:tcW w:w="4335"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符合招标文件规定</w:t>
            </w:r>
            <w:r/>
          </w:p>
        </w:tc>
      </w:tr>
    </w:tbl>
    <w:p>
      <w:pPr>
        <w:ind w:firstLine="643"/>
        <w:spacing w:before="156" w:after="156"/>
        <w:rPr>
          <w:rFonts w:ascii="宋体" w:hAnsi="宋体" w:cs="宋体"/>
          <w:b/>
          <w:color w:val="000000"/>
          <w:sz w:val="32"/>
          <w:szCs w:val="32"/>
        </w:rPr>
        <w:outlineLvl w:val="1"/>
      </w:pPr>
      <w:r/>
      <w:bookmarkStart w:id="141" w:name="_Toc18818"/>
      <w:r/>
      <w:bookmarkStart w:id="142" w:name="_Toc17529"/>
      <w:r>
        <w:rPr>
          <w:rFonts w:hint="eastAsia" w:ascii="宋体" w:hAnsi="宋体" w:cs="宋体"/>
          <w:b/>
          <w:color w:val="000000"/>
          <w:sz w:val="32"/>
          <w:szCs w:val="32"/>
        </w:rPr>
        <w:t xml:space="preserve">二、符合性审查</w:t>
      </w:r>
      <w:bookmarkEnd w:id="141"/>
      <w:r/>
      <w:bookmarkEnd w:id="142"/>
      <w:r/>
      <w:r/>
    </w:p>
    <w:p>
      <w:pPr>
        <w:ind w:firstLine="420"/>
        <w:spacing w:line="360" w:lineRule="auto"/>
        <w:rPr>
          <w:rFonts w:ascii="宋体" w:hAnsi="宋体" w:cs="宋体"/>
          <w:color w:val="000000"/>
          <w:sz w:val="24"/>
        </w:rPr>
      </w:pPr>
      <w:r>
        <w:rPr>
          <w:rFonts w:hint="eastAsia" w:ascii="宋体" w:hAnsi="宋体" w:cs="宋体"/>
          <w:color w:val="000000"/>
          <w:sz w:val="24"/>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ascii="宋体" w:hAnsi="宋体" w:cs="宋体"/>
          <w:color w:val="000000"/>
          <w:sz w:val="24"/>
        </w:rPr>
      </w:pPr>
      <w:r>
        <w:rPr>
          <w:rFonts w:hint="eastAsia" w:ascii="宋体" w:hAnsi="宋体" w:cs="宋体"/>
          <w:color w:val="000000"/>
          <w:sz w:val="24"/>
        </w:rPr>
        <w:t xml:space="preserve">未通过审查的为无效标，不再参与评审。</w:t>
      </w:r>
      <w:r/>
    </w:p>
    <w:tbl>
      <w:tblPr>
        <w:tblStyle w:val="77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638"/>
        <w:gridCol w:w="3534"/>
      </w:tblGrid>
      <w:tr>
        <w:trPr/>
        <w:tc>
          <w:tcPr>
            <w:tcW w:w="5638"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符合性审查因素</w:t>
            </w:r>
            <w:r/>
          </w:p>
        </w:tc>
        <w:tc>
          <w:tcPr>
            <w:tcW w:w="3534"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审查标准</w:t>
            </w:r>
            <w:r/>
          </w:p>
        </w:tc>
      </w:tr>
      <w:tr>
        <w:trPr>
          <w:trHeight w:val="90"/>
        </w:trPr>
        <w:tc>
          <w:tcPr>
            <w:tcW w:w="563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投标函</w:t>
            </w:r>
            <w:r/>
          </w:p>
        </w:tc>
        <w:tc>
          <w:tcPr>
            <w:tcW w:w="3534"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符合招标文件的要求</w:t>
            </w:r>
            <w:r/>
          </w:p>
        </w:tc>
      </w:tr>
      <w:tr>
        <w:trPr>
          <w:trHeight w:val="287"/>
        </w:trPr>
        <w:tc>
          <w:tcPr>
            <w:tcW w:w="563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法定代表人身份证明或授权委托书（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3534"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符合招标文件的要求</w:t>
            </w:r>
            <w:r/>
          </w:p>
        </w:tc>
      </w:tr>
      <w:tr>
        <w:trPr>
          <w:trHeight w:val="287"/>
        </w:trPr>
        <w:tc>
          <w:tcPr>
            <w:tcW w:w="563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签署和盖章符合要求</w:t>
            </w:r>
            <w:r/>
          </w:p>
        </w:tc>
        <w:tc>
          <w:tcPr>
            <w:tcW w:w="3534"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符合招标文件规定</w:t>
            </w:r>
            <w:r/>
          </w:p>
        </w:tc>
      </w:tr>
      <w:tr>
        <w:trPr/>
        <w:tc>
          <w:tcPr>
            <w:tcW w:w="563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开标一览表及投标报价 </w:t>
            </w:r>
            <w:r/>
          </w:p>
        </w:tc>
        <w:tc>
          <w:tcPr>
            <w:tcW w:w="3534"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格式、填写要求符合招标文件规定（报价未超过预算或最高限价）</w:t>
            </w:r>
            <w:r/>
          </w:p>
        </w:tc>
      </w:tr>
      <w:tr>
        <w:trPr/>
        <w:tc>
          <w:tcPr>
            <w:tcW w:w="5638"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投标文件对招标文件的实质性条款的响应性</w:t>
            </w:r>
            <w:r/>
          </w:p>
        </w:tc>
        <w:tc>
          <w:tcPr>
            <w:tcW w:w="3534"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符合招标文件规定</w:t>
            </w:r>
            <w:r/>
          </w:p>
        </w:tc>
      </w:tr>
    </w:tbl>
    <w:p>
      <w:pPr>
        <w:rPr>
          <w:rFonts w:ascii="宋体" w:hAnsi="宋体" w:cs="宋体"/>
          <w:b/>
          <w:color w:val="000000"/>
          <w:sz w:val="32"/>
          <w:szCs w:val="32"/>
        </w:rPr>
        <w:outlineLvl w:val="1"/>
      </w:pPr>
      <w:r>
        <w:rPr>
          <w:rFonts w:hint="eastAsia" w:ascii="宋体" w:hAnsi="宋体" w:cs="宋体"/>
          <w:color w:val="000000"/>
          <w:sz w:val="20"/>
        </w:rPr>
        <w:t xml:space="preserve">  </w:t>
      </w:r>
      <w:bookmarkStart w:id="143" w:name="_Toc11959"/>
      <w:r>
        <w:rPr>
          <w:rFonts w:hint="eastAsia" w:ascii="宋体" w:hAnsi="宋体" w:cs="宋体"/>
          <w:color w:val="000000"/>
          <w:sz w:val="20"/>
        </w:rPr>
        <w:t xml:space="preserve">   </w:t>
      </w:r>
      <w:bookmarkStart w:id="144" w:name="_Toc3702"/>
      <w:r/>
      <w:bookmarkStart w:id="145" w:name="_Toc17823"/>
      <w:r>
        <w:rPr>
          <w:rFonts w:hint="eastAsia" w:ascii="宋体" w:hAnsi="宋体" w:cs="宋体"/>
          <w:b/>
          <w:color w:val="000000"/>
          <w:sz w:val="32"/>
          <w:szCs w:val="32"/>
        </w:rPr>
        <w:t xml:space="preserve">三、评分办法—综合评分法</w:t>
      </w:r>
      <w:bookmarkEnd w:id="143"/>
      <w:r/>
      <w:bookmarkEnd w:id="144"/>
      <w:r/>
      <w:bookmarkEnd w:id="145"/>
      <w:r/>
      <w:r/>
    </w:p>
    <w:p>
      <w:pPr>
        <w:ind w:firstLine="420"/>
        <w:spacing w:line="360" w:lineRule="auto"/>
        <w:rPr>
          <w:rFonts w:ascii="宋体" w:hAnsi="宋体" w:cs="宋体"/>
          <w:color w:val="000000"/>
          <w:sz w:val="24"/>
        </w:rPr>
      </w:pPr>
      <w:r>
        <w:rPr>
          <w:rFonts w:hint="eastAsia" w:ascii="宋体" w:hAnsi="宋体" w:cs="宋体"/>
          <w:color w:val="000000"/>
          <w:sz w:val="24"/>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ascii="宋体" w:hAnsi="宋体" w:cs="宋体"/>
          <w:color w:val="000000"/>
          <w:sz w:val="24"/>
        </w:rPr>
      </w:pPr>
      <w:r>
        <w:rPr>
          <w:rFonts w:hint="eastAsia" w:ascii="宋体" w:hAnsi="宋体" w:cs="宋体"/>
          <w:color w:val="000000"/>
          <w:sz w:val="24"/>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ascii="宋体" w:hAnsi="宋体" w:cs="宋体"/>
          <w:color w:val="000000"/>
          <w:sz w:val="20"/>
        </w:rPr>
      </w:pPr>
      <w:r>
        <w:rPr>
          <w:rFonts w:hint="eastAsia" w:ascii="宋体" w:hAnsi="宋体" w:cs="宋体"/>
          <w:color w:val="000000"/>
          <w:sz w:val="24"/>
        </w:rPr>
        <w:t xml:space="preserve">综合评分保留至小数点后两位。</w:t>
      </w:r>
      <w:r>
        <w:rPr>
          <w:rFonts w:hint="eastAsia" w:ascii="宋体" w:hAnsi="宋体" w:cs="宋体"/>
        </w:rPr>
        <w:t xml:space="preserve"> </w:t>
      </w:r>
      <w:r>
        <w:rPr>
          <w:rFonts w:hint="eastAsia" w:ascii="宋体" w:hAnsi="宋体" w:cs="宋体"/>
          <w:color w:val="000000"/>
          <w:sz w:val="20"/>
        </w:rPr>
        <w:t xml:space="preserve"> </w:t>
      </w:r>
      <w:r/>
    </w:p>
    <w:p>
      <w:pPr>
        <w:numPr>
          <w:ilvl w:val="0"/>
          <w:numId w:val="8"/>
        </w:numPr>
        <w:rPr>
          <w:rFonts w:ascii="宋体" w:hAnsi="宋体" w:cs="宋体"/>
          <w:color w:val="000000"/>
          <w:sz w:val="24"/>
        </w:rPr>
      </w:pPr>
      <w:r>
        <w:rPr>
          <w:rFonts w:hint="eastAsia" w:ascii="宋体" w:hAnsi="宋体" w:cs="宋体"/>
          <w:color w:val="000000"/>
          <w:sz w:val="24"/>
        </w:rPr>
        <w:t xml:space="preserve">详细评审。评标委员会按照招标文件规定的评分标准，对各投标文件进行详细评审打分。评标委员会组长对各评审专家的打分情况进行复核无误后汇总，形成评审报告。</w:t>
      </w:r>
      <w:r/>
    </w:p>
    <w:tbl>
      <w:tblPr>
        <w:tblStyle w:val="778"/>
        <w:tblW w:w="1004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331"/>
        <w:gridCol w:w="913"/>
        <w:gridCol w:w="7016"/>
      </w:tblGrid>
      <w:tr>
        <w:trPr>
          <w:trHeight w:val="90"/>
        </w:trPr>
        <w:tc>
          <w:tcPr>
            <w:shd w:val="clear" w:color="auto" w:fill="auto"/>
            <w:tcW w:w="788" w:type="dxa"/>
            <w:vAlign w:val="center"/>
            <w:textDirection w:val="lrTb"/>
            <w:noWrap w:val="false"/>
          </w:tcPr>
          <w:p>
            <w:pPr>
              <w:jc w:val="center"/>
              <w:widowControl/>
              <w:rPr>
                <w:rFonts w:hint="eastAsia" w:ascii="宋体" w:hAnsi="宋体" w:eastAsia="宋体" w:cs="宋体"/>
                <w:color w:val="auto"/>
                <w:sz w:val="24"/>
                <w:szCs w:val="24"/>
                <w:highlight w:val="none"/>
              </w:rPr>
            </w:pPr>
            <w:r/>
            <w:bookmarkStart w:id="146" w:name="_Toc514054481"/>
            <w:r>
              <w:rPr>
                <w:rFonts w:hint="eastAsia" w:ascii="宋体" w:hAnsi="宋体" w:eastAsia="宋体" w:cs="宋体"/>
                <w:color w:val="auto"/>
                <w:sz w:val="24"/>
                <w:szCs w:val="24"/>
                <w:highlight w:val="none"/>
                <w:lang w:bidi="ar"/>
              </w:rPr>
              <w:t xml:space="preserve">序号</w:t>
            </w:r>
            <w:r/>
          </w:p>
        </w:tc>
        <w:tc>
          <w:tcPr>
            <w:shd w:val="clear" w:color="auto" w:fill="auto"/>
            <w:tcW w:w="133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评标标准</w:t>
            </w:r>
            <w:r/>
          </w:p>
        </w:tc>
        <w:tc>
          <w:tcPr>
            <w:shd w:val="clear" w:color="auto" w:fill="auto"/>
            <w:tcW w:w="91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分值</w:t>
            </w:r>
            <w:r/>
          </w:p>
        </w:tc>
        <w:tc>
          <w:tcPr>
            <w:shd w:val="clear" w:color="auto" w:fill="auto"/>
            <w:tcW w:w="701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评分细则</w:t>
            </w:r>
            <w:r/>
          </w:p>
        </w:tc>
      </w:tr>
      <w:tr>
        <w:trPr>
          <w:trHeight w:val="1553"/>
        </w:trPr>
        <w:tc>
          <w:tcPr>
            <w:shd w:val="clear" w:color="auto" w:fill="auto"/>
            <w:tcW w:w="78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W w:w="133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价格</w:t>
            </w:r>
            <w:r/>
          </w:p>
        </w:tc>
        <w:tc>
          <w:tcPr>
            <w:shd w:val="clear" w:color="auto" w:fill="auto"/>
            <w:tcW w:w="91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w:t>
            </w:r>
            <w:r/>
          </w:p>
        </w:tc>
        <w:tc>
          <w:tcPr>
            <w:shd w:val="clear" w:color="auto" w:fill="auto"/>
            <w:tcW w:w="701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trHeight w:val="645"/>
        </w:trPr>
        <w:tc>
          <w:tcPr>
            <w:shd w:val="clear" w:color="auto" w:fill="auto"/>
            <w:tcW w:w="78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W w:w="1331"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企业实力</w:t>
            </w:r>
            <w:r/>
          </w:p>
        </w:tc>
        <w:tc>
          <w:tcPr>
            <w:shd w:val="clear" w:color="auto" w:fill="auto"/>
            <w:tcW w:w="91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w:t>
            </w:r>
            <w:r/>
          </w:p>
        </w:tc>
        <w:tc>
          <w:tcPr>
            <w:shd w:val="clear" w:color="auto" w:fill="auto"/>
            <w:tcW w:w="701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（1）提供自2023年9月起投标人的类似供货案例（提供有效合同复印件及用户联系人、联系方式，并加盖公章），提供一个案例得2分，最多得6分，未按要求提供的不得分。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中药液包装卷膜制造商具备生产核心设备配置，具备干式复合机（药用膜复合）、分切复卷机、印刷机设备的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需提供设备的购买发票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如设备为租赁设备提供租赁合同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、设备实物照片及设备的主要参数说明材料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，3项齐全得3分；具备2项得1分；具备1项及以下不得分；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具备药包材专用检测设备：摩擦系数测试仪、热封强度测试仪、氧气透过率测试仪，3项齐全得3分；具备2项得1分；具备1项及以下不得分。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需提供设备的购买发票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如设备为租赁设备提供租赁合同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、设备实物照片及设备的主要参数说明材料</w:t>
            </w:r>
            <w:r>
              <w:rPr>
                <w:rFonts w:hint="eastAsia" w:ascii="宋体" w:hAnsi="宋体" w:eastAsia="宋体" w:cs="宋体"/>
                <w:color w:val="auto"/>
                <w:sz w:val="24"/>
                <w:szCs w:val="24"/>
                <w:highlight w:val="none"/>
                <w:lang w:eastAsia="zh-CN"/>
              </w:rPr>
              <w:t xml:space="preserve">】</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（3）所投中药液包装卷膜产品使用环保油墨的（需提供由第三方出具的有效检测报告复印件，并加投标人盖公章），得2分，未按要求提供的不得分。</w:t>
            </w:r>
            <w:r/>
          </w:p>
        </w:tc>
      </w:tr>
      <w:tr>
        <w:trPr>
          <w:trHeight w:val="1260"/>
        </w:trPr>
        <w:tc>
          <w:tcPr>
            <w:shd w:val="clear" w:color="auto" w:fill="auto"/>
            <w:tcW w:w="78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W w:w="133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技术响应</w:t>
            </w:r>
            <w:r/>
          </w:p>
        </w:tc>
        <w:tc>
          <w:tcPr>
            <w:shd w:val="clear" w:color="auto" w:fill="auto"/>
            <w:tcW w:w="91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19</w:t>
            </w:r>
            <w:r>
              <w:rPr>
                <w:rFonts w:hint="eastAsia" w:ascii="宋体" w:hAnsi="宋体" w:eastAsia="宋体" w:cs="宋体"/>
                <w:color w:val="auto"/>
                <w:sz w:val="24"/>
                <w:szCs w:val="24"/>
                <w:highlight w:val="none"/>
                <w:lang w:bidi="ar"/>
              </w:rPr>
              <w:t xml:space="preserve">分</w:t>
            </w:r>
            <w:r/>
          </w:p>
        </w:tc>
        <w:tc>
          <w:tcPr>
            <w:shd w:val="clear" w:color="auto" w:fill="auto"/>
            <w:tcW w:w="7016" w:type="dxa"/>
            <w:vAlign w:val="center"/>
            <w:textDirection w:val="lrTb"/>
            <w:noWrap w:val="false"/>
          </w:tcPr>
          <w:p>
            <w:pPr>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所投产品的性能、材质要求与招标文件第四部分采购需求中技术要求的响应性，满足招标文件要求</w:t>
            </w:r>
            <w:r>
              <w:rPr>
                <w:rFonts w:hint="eastAsia" w:ascii="宋体" w:hAnsi="宋体" w:eastAsia="宋体" w:cs="宋体"/>
                <w:bCs/>
                <w:color w:val="auto"/>
                <w:sz w:val="24"/>
                <w:szCs w:val="24"/>
                <w:highlight w:val="none"/>
              </w:rPr>
              <w:t xml:space="preserve">（不包括检测报告的技术要求）</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号条款为关键条款，负偏离作无效标处理；</w:t>
            </w:r>
            <w:r>
              <w:rPr>
                <w:rFonts w:hint="eastAsia" w:ascii="宋体" w:hAnsi="宋体" w:eastAsia="宋体" w:cs="宋体"/>
                <w:color w:val="auto"/>
                <w:sz w:val="24"/>
                <w:szCs w:val="24"/>
                <w:highlight w:val="none"/>
              </w:rPr>
              <w:t xml:space="preserve">▲号条款（如果有）为重要技术条款，每个负偏离将扣除技术响应分2分。其他技术指标出现负偏离，每一项扣1分,扣完为止。但技术参数的</w:t>
            </w:r>
            <w:r>
              <w:rPr>
                <w:rFonts w:hint="eastAsia" w:ascii="宋体" w:hAnsi="宋体" w:eastAsia="宋体" w:cs="宋体"/>
                <w:color w:val="auto"/>
                <w:sz w:val="24"/>
                <w:szCs w:val="24"/>
                <w:highlight w:val="none"/>
                <w:lang w:val="zh-TW"/>
              </w:rPr>
              <w:t xml:space="preserve">偏离不得改变该产品的性能和使用。</w:t>
            </w:r>
            <w:r>
              <w:rPr>
                <w:rFonts w:hint="eastAsia" w:ascii="宋体" w:hAnsi="宋体" w:eastAsia="宋体" w:cs="宋体"/>
                <w:bCs/>
                <w:color w:val="auto"/>
                <w:sz w:val="24"/>
                <w:szCs w:val="24"/>
                <w:highlight w:val="none"/>
              </w:rPr>
              <w:t xml:space="preserve">（投标人需在“项目技术需求响应及偏离表”中如实逐项填写所投产品的技术参数响应承诺，如招标文件要求提供相应证明材料的，应在偏离表中注明证明材料所在投标文件的页码位置，否则评标委员会有权做负偏离处理）</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按“招标文件</w:t>
            </w:r>
            <w:r>
              <w:rPr>
                <w:rFonts w:hint="eastAsia" w:ascii="宋体" w:hAnsi="宋体" w:eastAsia="宋体" w:cs="宋体"/>
                <w:color w:val="auto"/>
                <w:sz w:val="24"/>
                <w:szCs w:val="24"/>
                <w:highlight w:val="none"/>
                <w:lang w:val="en-US" w:eastAsia="zh-CN"/>
              </w:rPr>
              <w:t xml:space="preserve">第四部分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检</w:t>
            </w:r>
            <w:r>
              <w:rPr>
                <w:rFonts w:hint="eastAsia" w:ascii="宋体" w:hAnsi="宋体" w:eastAsia="宋体" w:cs="宋体"/>
                <w:b w:val="0"/>
                <w:bCs w:val="0"/>
                <w:color w:val="auto"/>
                <w:sz w:val="24"/>
                <w:szCs w:val="24"/>
                <w:highlight w:val="none"/>
              </w:rPr>
              <w:t xml:space="preserve">测报告要求</w:t>
            </w:r>
            <w:r>
              <w:rPr>
                <w:rFonts w:hint="eastAsia" w:ascii="宋体" w:hAnsi="宋体" w:eastAsia="宋体" w:cs="宋体"/>
                <w:color w:val="auto"/>
                <w:sz w:val="24"/>
                <w:szCs w:val="24"/>
                <w:highlight w:val="none"/>
              </w:rPr>
              <w:t xml:space="preserve">”提供相关产品的检测报告（</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分）。检测报告完整，且招标文件要求的检测项目齐全，检测结果符合招标文件要求的得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分。检测报告中的技术指标检测内容如有一项缺漏或不满足招标文件要求的，扣1分。</w:t>
            </w:r>
            <w:r/>
          </w:p>
        </w:tc>
      </w:tr>
      <w:tr>
        <w:trPr>
          <w:trHeight w:val="1530"/>
        </w:trPr>
        <w:tc>
          <w:tcPr>
            <w:shd w:val="clear" w:color="auto" w:fill="auto"/>
            <w:tcW w:w="78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c>
          <w:tcPr>
            <w:shd w:val="clear" w:color="auto" w:fill="auto"/>
            <w:tcW w:w="1331"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bCs/>
                <w:color w:val="auto"/>
                <w:sz w:val="24"/>
                <w:szCs w:val="24"/>
                <w:highlight w:val="none"/>
              </w:rPr>
              <w:t xml:space="preserve">实施方案</w:t>
            </w:r>
            <w:r/>
          </w:p>
        </w:tc>
        <w:tc>
          <w:tcPr>
            <w:shd w:val="clear" w:color="auto" w:fill="auto"/>
            <w:tcW w:w="91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tc>
        <w:tc>
          <w:tcPr>
            <w:shd w:val="clear" w:color="auto" w:fill="auto"/>
            <w:tcW w:w="701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各投标人提供的项目实施方案（包括但不限于a与本项目相关的产品生产方案、b检测流程质量的控制方案、c设备配备情况、生产厂房、生产原材料库、成品库的配备情况等方案）的全面、科学、完整性进行综合评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完全涵盖以上3项内容最多得6分；包含任意1项最多得2分。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注：评标委员会根据各投标人的对应投标方案按照以下量化评审因素指标对各项要求进行满足性判断：</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1、方案内容全面详细、完整清晰、安排合理、完全针对采购人需求优化设计的，得2分；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2、方案内容不够全面完整清晰、安排合理性不足、未针对采购人需求设计的，得1分；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3、未提供或者经评标委员会认定完全不具备可行性的不得分。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（2）根据各投标人提供的项目产品的印刷内控管理制度（包括但不限于a印刷前准备与版样确认、b印刷过程质量控制、c不合格品控制等制度方案）的全面、科学、完整性进行综合评分：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完全涵盖以上3项内容最多得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分；包含任意1项最多得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注：评标委员会根据各投标人的对应投标方案按照以下量化评审因素指标对各项要求进行满足性判断：</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1、方案内容全面详细、完整清晰、安排合理、完全针对采购人需求优化设计的，得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2、方案内容不够全面完整清晰、安排合理性不足、未针对采购人需求设计的，得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3、未提供或者经评标委员会认定完全不具备可行性的不得分。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（3）根据各投标人提供的配送物流方案（包括但不限于a包装标准、b供货运输、配送、交货流程、c各节点时间进度及人员配置安排等方案）的全面、科学、完整性进行综合评分：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完全涵盖以上3项内容最多得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分；包含任意1项最多得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注：评标委员会根据各投标人的对应投标方案按照以下量化评审因素指标对各项要求进行满足性判断：</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1、方案内容全面详细、完整清晰、安排合理、完全针对采购人需求优化设计的，得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2、方案内容不够全面完整清晰、安排合理性不足、未针对采购人需求设计的，得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3、未提供或者经评标委员会认定完全不具备可行性的不得分</w:t>
            </w:r>
            <w:r/>
          </w:p>
        </w:tc>
      </w:tr>
      <w:tr>
        <w:trPr>
          <w:trHeight w:val="300"/>
        </w:trPr>
        <w:tc>
          <w:tcPr>
            <w:shd w:val="clear" w:color="auto" w:fill="auto"/>
            <w:tcW w:w="7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W w:w="1331"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售后服务承诺</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13"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6分</w:t>
            </w:r>
            <w:r/>
          </w:p>
        </w:tc>
        <w:tc>
          <w:tcPr>
            <w:shd w:val="clear" w:color="auto" w:fill="auto"/>
            <w:tcW w:w="7016" w:type="dxa"/>
            <w:vAlign w:val="center"/>
            <w:textDirection w:val="lrTb"/>
            <w:noWrap w:val="false"/>
          </w:tcPr>
          <w:p>
            <w:pPr>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（1）投标人应根据招标文件要求提供售后服务方案（包括但可以不仅限于响应时间，回访、问题解决措施、服务网点、以及技术人员安排情况等）</w:t>
            </w:r>
            <w:r/>
          </w:p>
          <w:p>
            <w:pPr>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方案完善，全面、科学、完整性高</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能够充分保障售后服务需求</w:t>
            </w:r>
            <w:r>
              <w:rPr>
                <w:rFonts w:hint="eastAsia" w:ascii="宋体" w:hAnsi="宋体" w:eastAsia="宋体" w:cs="宋体"/>
                <w:color w:val="auto"/>
                <w:sz w:val="24"/>
                <w:szCs w:val="24"/>
                <w:highlight w:val="none"/>
                <w:lang w:bidi="ar"/>
              </w:rPr>
              <w:t xml:space="preserve">的得4分；</w:t>
            </w:r>
            <w:r/>
          </w:p>
          <w:p>
            <w:pPr>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方案较完善，具有一定的全面、科学、完整性，</w:t>
            </w:r>
            <w:r>
              <w:rPr>
                <w:rFonts w:hint="eastAsia" w:ascii="宋体" w:hAnsi="宋体" w:eastAsia="宋体" w:cs="宋体"/>
                <w:color w:val="auto"/>
                <w:sz w:val="24"/>
                <w:szCs w:val="24"/>
                <w:highlight w:val="none"/>
                <w:lang w:val="en-US" w:eastAsia="zh-CN" w:bidi="ar"/>
              </w:rPr>
              <w:t xml:space="preserve">基本保障采购人售后需求的</w:t>
            </w:r>
            <w:r>
              <w:rPr>
                <w:rFonts w:hint="eastAsia" w:ascii="宋体" w:hAnsi="宋体" w:eastAsia="宋体" w:cs="宋体"/>
                <w:color w:val="auto"/>
                <w:sz w:val="24"/>
                <w:szCs w:val="24"/>
                <w:highlight w:val="none"/>
                <w:lang w:bidi="ar"/>
              </w:rPr>
              <w:t xml:space="preserve">得2分；</w:t>
            </w:r>
            <w:r/>
          </w:p>
          <w:p>
            <w:pPr>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方案不详细，或不完善，不具备可行性的得1分；</w:t>
            </w:r>
            <w:r/>
          </w:p>
          <w:p>
            <w:pPr>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未提供方案的不得分。</w:t>
            </w:r>
            <w:r/>
          </w:p>
          <w:p>
            <w:pPr>
              <w:rPr>
                <w:rFonts w:hint="eastAsia" w:ascii="宋体" w:hAnsi="宋体" w:eastAsia="宋体" w:cs="宋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投标人在响应招标文件的售后服务要求的基础上，可承诺提供实质性增值服务的（需经评审专家一致认可的实质性增值服务），每增加一条得1分，最</w:t>
            </w:r>
            <w:r>
              <w:rPr>
                <w:rFonts w:hint="eastAsia" w:ascii="宋体" w:hAnsi="宋体" w:eastAsia="宋体" w:cs="宋体"/>
                <w:color w:val="auto"/>
                <w:sz w:val="24"/>
                <w:szCs w:val="24"/>
                <w:highlight w:val="none"/>
                <w:lang w:val="en-US" w:eastAsia="zh-CN" w:bidi="ar"/>
              </w:rPr>
              <w:t xml:space="preserve">多加</w:t>
            </w:r>
            <w:r>
              <w:rPr>
                <w:rFonts w:hint="eastAsia" w:ascii="宋体" w:hAnsi="宋体" w:eastAsia="宋体" w:cs="宋体"/>
                <w:color w:val="auto"/>
                <w:sz w:val="24"/>
                <w:szCs w:val="24"/>
                <w:highlight w:val="none"/>
                <w:lang w:bidi="ar"/>
              </w:rPr>
              <w:t xml:space="preserve">2分</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本项满分6分。</w:t>
            </w:r>
            <w:r/>
          </w:p>
        </w:tc>
      </w:tr>
      <w:tr>
        <w:trPr>
          <w:trHeight w:val="300"/>
        </w:trPr>
        <w:tc>
          <w:tcPr>
            <w:shd w:val="clear" w:color="auto" w:fill="auto"/>
            <w:tcW w:w="7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W w:w="13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出现产品质量问题退换货方案</w:t>
            </w:r>
            <w:r/>
          </w:p>
        </w:tc>
        <w:tc>
          <w:tcPr>
            <w:shd w:val="clear" w:color="auto" w:fill="auto"/>
            <w:tcW w:w="913"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7016" w:type="dxa"/>
            <w:vAlign w:val="center"/>
            <w:textDirection w:val="lrTb"/>
            <w:noWrap w:val="false"/>
          </w:tcPr>
          <w:p>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根据各投标人的退换货方案（包括但不限于a问题反馈与核查流程、b具体退换货流程、c退货响应时间等方案）的全面、科学、完整性进行综合评分：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完全涵盖以上3项内容最多得</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分；包含任意1项最多得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注：评标委员会根据各投标人的对应投标方案按照以下量化评审因素指标对各项要求进行满足性判断：</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方案内容全面详细、完整清晰、安排合理、完全针对采购人需求优化设计的，得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方案内容不够全面完整清晰、安排合理性不足、未针对采购人需求设计的，得</w:t>
            </w:r>
            <w:r>
              <w:rPr>
                <w:rFonts w:hint="eastAsia" w:ascii="宋体" w:hAnsi="宋体" w:eastAsia="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分；</w:t>
            </w:r>
            <w:r/>
          </w:p>
          <w:p>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未提供或者经评标委员会认定完全不具备可行性的不得分。</w:t>
            </w:r>
            <w:r/>
          </w:p>
        </w:tc>
      </w:tr>
      <w:tr>
        <w:trPr>
          <w:trHeight w:val="300"/>
        </w:trPr>
        <w:tc>
          <w:tcPr>
            <w:shd w:val="clear" w:color="auto" w:fill="auto"/>
            <w:tcW w:w="7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auto"/>
            <w:tcW w:w="13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特殊情况应急方案</w:t>
            </w:r>
            <w:r/>
          </w:p>
        </w:tc>
        <w:tc>
          <w:tcPr>
            <w:shd w:val="clear" w:color="auto" w:fill="auto"/>
            <w:tcW w:w="913"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4分</w:t>
            </w:r>
            <w:r/>
          </w:p>
        </w:tc>
        <w:tc>
          <w:tcPr>
            <w:shd w:val="clear" w:color="auto" w:fill="auto"/>
            <w:tcW w:w="7016" w:type="dxa"/>
            <w:vAlign w:val="center"/>
            <w:textDirection w:val="lrTb"/>
            <w:noWrap w:val="false"/>
          </w:tcPr>
          <w:p>
            <w:pPr>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根据各投标人的特殊情况应急方案（a应急储备、b应急响应措施等方案）的全面、科学、完整性进行综合评分：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完全涵盖以上2项内容最多得4分；包含任意1项最多得2分。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注：评标委员会根据各供应商的对应投标方案按照以下量化评审因素指标对各项要求进行满足性判断：</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完整详尽，专业性、可行性强，考虑周全，思路特别清晰，符合项目需求，得2分；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对项目执行有一定认识，方案较为完整，思路基本清晰，基本符合项目需求，该项得1分；</w:t>
            </w:r>
            <w:r/>
          </w:p>
          <w:p>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未提供或者经评标委员会认定完全不具备可行性的不得分。</w:t>
            </w:r>
            <w:r/>
          </w:p>
        </w:tc>
      </w:tr>
      <w:tr>
        <w:trPr>
          <w:trHeight w:val="300"/>
        </w:trPr>
        <w:tc>
          <w:tcPr>
            <w:shd w:val="clear" w:color="auto" w:fill="auto"/>
            <w:tcW w:w="7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W w:w="13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w:t>
            </w:r>
            <w:r/>
          </w:p>
        </w:tc>
        <w:tc>
          <w:tcPr>
            <w:shd w:val="clear" w:color="auto" w:fill="auto"/>
            <w:tcW w:w="913"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W w:w="7016"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样品评分（按要求提供样品，不提供样品不得分）</w:t>
            </w:r>
            <w:r/>
          </w:p>
          <w:p>
            <w:pPr>
              <w:numPr>
                <w:ilvl w:val="0"/>
                <w:numId w:val="9"/>
              </w:num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样品的材质、规格尺寸：</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优于或完全符合本项目要求：材质厚实均匀、无异味、环保无毒、符合医用药品包装要求；规格尺寸精准、裁切规整、无偏差，得 </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符合项目规格尺寸要求，但材质偏薄、韧性一般、质感较差，仅能基本满足临床使用需求，得 1 分。 </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未提供对应样品、规格明显偏差、材质不符合医用要求，得 0 分。</w:t>
            </w:r>
            <w:r/>
          </w:p>
          <w:p>
            <w:pPr>
              <w:numPr>
                <w:ilvl w:val="0"/>
                <w:numId w:val="9"/>
              </w:numPr>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样品印刷品质： </w:t>
            </w:r>
            <w:r/>
          </w:p>
          <w:p>
            <w:pPr>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优于或完全符合本项目要求：印刷清晰完整、字体规整、墨色均匀、无重影、无漏印、无错印、无晕染、不掉色、无油墨异味，排版规范美观，得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 分。</w:t>
            </w:r>
            <w:r/>
          </w:p>
          <w:p>
            <w:pPr>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印刷质量一般，存在轻微模糊、轻微偏位、墨色不均等问题，仅能基本识别使用，得 1 分。</w:t>
            </w:r>
            <w:r/>
          </w:p>
          <w:p>
            <w:pPr>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未提供对应样品、印刷严重模糊、缺字漏印、错版、严重晕染掉色，得 0 分。</w:t>
            </w:r>
            <w:r/>
          </w:p>
          <w:p>
            <w:pPr>
              <w:numPr>
                <w:ilvl w:val="0"/>
                <w:numId w:val="9"/>
              </w:num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样品的制作工艺品质：</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优于或完全符合本项目要求：平整挺括、无皱褶、无污迹、无破损、无针孔、无漏浆；粘合牢固不开裂、边缘光滑无毛边；拉伸强度与韧性好，整体做工精良，得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制作工艺一般，存在轻微皱褶、边缘略粗糙、粘合强度一般等问题，仅能基本满足使用，得 1 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未提供样品、破损、粘合不牢易开裂、表面严重不平整、材质易撕裂，得 0 分。</w:t>
            </w:r>
            <w:r/>
          </w:p>
        </w:tc>
      </w:tr>
    </w:tbl>
    <w:p>
      <w:pPr>
        <w:ind w:right="-10" w:firstLine="80"/>
        <w:spacing w:line="360" w:lineRule="auto"/>
        <w:rPr>
          <w:rFonts w:ascii="宋体" w:hAnsi="宋体"/>
          <w:sz w:val="4"/>
          <w:szCs w:val="2"/>
        </w:rPr>
      </w:pPr>
      <w:r>
        <w:rPr>
          <w:rFonts w:ascii="宋体" w:hAnsi="宋体"/>
          <w:sz w:val="4"/>
          <w:szCs w:val="2"/>
        </w:rPr>
      </w:r>
      <w:r/>
    </w:p>
    <w:p>
      <w:pPr>
        <w:ind w:right="-10" w:firstLine="480"/>
        <w:rPr>
          <w:rFonts w:ascii="宋体" w:hAnsi="宋体"/>
          <w:sz w:val="24"/>
          <w:szCs w:val="24"/>
        </w:rPr>
      </w:pPr>
      <w:r>
        <w:rPr>
          <w:rFonts w:hint="eastAsia" w:ascii="宋体" w:hAnsi="宋体"/>
          <w:sz w:val="24"/>
          <w:szCs w:val="24"/>
        </w:rPr>
        <w:t xml:space="preserve">说明：</w:t>
      </w:r>
      <w:r/>
    </w:p>
    <w:p>
      <w:pPr>
        <w:ind w:right="-10" w:firstLine="480"/>
        <w:rPr>
          <w:rFonts w:ascii="宋体" w:hAnsi="宋体"/>
          <w:sz w:val="24"/>
          <w:szCs w:val="24"/>
        </w:rPr>
      </w:pPr>
      <w:r>
        <w:rPr>
          <w:rFonts w:hint="eastAsia" w:ascii="宋体" w:hAnsi="宋体"/>
          <w:sz w:val="24"/>
          <w:szCs w:val="24"/>
        </w:rPr>
        <w:t xml:space="preserve">（1）小微企业的价格扣除</w:t>
      </w:r>
      <w:r/>
    </w:p>
    <w:p>
      <w:pPr>
        <w:ind w:right="-10" w:firstLine="480"/>
        <w:rPr>
          <w:rFonts w:ascii="宋体" w:hAnsi="宋体"/>
          <w:sz w:val="24"/>
          <w:szCs w:val="24"/>
        </w:rPr>
      </w:pPr>
      <w:r>
        <w:rPr>
          <w:rFonts w:hint="eastAsia" w:ascii="宋体" w:hAnsi="宋体"/>
          <w:sz w:val="24"/>
          <w:szCs w:val="24"/>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rPr>
          <w:rFonts w:ascii="宋体" w:hAnsi="宋体"/>
          <w:sz w:val="24"/>
          <w:szCs w:val="24"/>
        </w:rPr>
      </w:pPr>
      <w:r>
        <w:rPr>
          <w:rFonts w:hint="eastAsia" w:ascii="宋体" w:hAnsi="宋体"/>
          <w:sz w:val="24"/>
          <w:szCs w:val="24"/>
        </w:rPr>
        <w:t xml:space="preserve">（1.2）价格扣除比例或者价格分加分比例对小型企业和微型企业同等对待，不作区分。</w:t>
      </w:r>
      <w:r/>
    </w:p>
    <w:p>
      <w:pPr>
        <w:ind w:right="-10" w:firstLine="480"/>
        <w:rPr>
          <w:rFonts w:ascii="宋体" w:hAnsi="宋体"/>
          <w:sz w:val="24"/>
          <w:szCs w:val="24"/>
        </w:rPr>
      </w:pPr>
      <w:r>
        <w:rPr>
          <w:rFonts w:hint="eastAsia" w:ascii="宋体" w:hAnsi="宋体"/>
          <w:sz w:val="24"/>
          <w:szCs w:val="24"/>
        </w:rPr>
        <w:t xml:space="preserve">（2）监狱和戒毒企业的价格扣除</w:t>
      </w:r>
      <w:r/>
    </w:p>
    <w:p>
      <w:pPr>
        <w:ind w:right="-10" w:firstLine="480"/>
        <w:rPr>
          <w:rFonts w:ascii="宋体" w:hAnsi="宋体"/>
          <w:sz w:val="24"/>
          <w:szCs w:val="24"/>
        </w:rPr>
      </w:pPr>
      <w:r>
        <w:rPr>
          <w:rFonts w:hint="eastAsia" w:ascii="宋体" w:hAnsi="宋体"/>
          <w:sz w:val="24"/>
          <w:szCs w:val="24"/>
        </w:rPr>
        <w:t xml:space="preserve">（2.1）本项目对监狱和戒毒企业（简称监狱企业），给予10%的价格扣除，用扣除后的价格参与评审。</w:t>
      </w:r>
      <w:r/>
    </w:p>
    <w:p>
      <w:pPr>
        <w:ind w:right="-10" w:firstLine="480"/>
        <w:rPr>
          <w:rFonts w:ascii="宋体" w:hAnsi="宋体"/>
          <w:sz w:val="24"/>
          <w:szCs w:val="24"/>
        </w:rPr>
      </w:pPr>
      <w:r>
        <w:rPr>
          <w:rFonts w:hint="eastAsia" w:ascii="宋体" w:hAnsi="宋体"/>
          <w:sz w:val="24"/>
          <w:szCs w:val="24"/>
        </w:rPr>
        <w:t xml:space="preserve">（2.2）监狱企业需提供由省级以上监狱管理局、戒毒管理局（含新疆生产建设兵团）出具的属于监狱企业的证明文件。</w:t>
      </w:r>
      <w:r/>
    </w:p>
    <w:p>
      <w:pPr>
        <w:ind w:right="-10" w:firstLine="480"/>
        <w:rPr>
          <w:rFonts w:ascii="宋体" w:hAnsi="宋体"/>
          <w:sz w:val="24"/>
          <w:szCs w:val="24"/>
        </w:rPr>
      </w:pPr>
      <w:r>
        <w:rPr>
          <w:rFonts w:hint="eastAsia" w:ascii="宋体" w:hAnsi="宋体"/>
          <w:sz w:val="24"/>
          <w:szCs w:val="24"/>
        </w:rPr>
        <w:t xml:space="preserve">（2.3）监狱企业标准请参照《关于政府采购支持监狱企业发展有关问题的通知》（财库[2014]68号）。</w:t>
      </w:r>
      <w:r/>
    </w:p>
    <w:p>
      <w:pPr>
        <w:ind w:right="-10" w:firstLine="480"/>
        <w:rPr>
          <w:rFonts w:ascii="宋体" w:hAnsi="宋体"/>
          <w:sz w:val="24"/>
          <w:szCs w:val="24"/>
        </w:rPr>
      </w:pPr>
      <w:r>
        <w:rPr>
          <w:rFonts w:hint="eastAsia" w:ascii="宋体" w:hAnsi="宋体"/>
          <w:sz w:val="24"/>
          <w:szCs w:val="24"/>
        </w:rPr>
        <w:t xml:space="preserve">（3）残疾人福利性单位的价格扣除</w:t>
      </w:r>
      <w:r/>
    </w:p>
    <w:p>
      <w:pPr>
        <w:ind w:right="-10" w:firstLine="480"/>
        <w:rPr>
          <w:rFonts w:ascii="宋体" w:hAnsi="宋体"/>
          <w:sz w:val="24"/>
          <w:szCs w:val="24"/>
        </w:rPr>
      </w:pPr>
      <w:r>
        <w:rPr>
          <w:rFonts w:hint="eastAsia" w:ascii="宋体" w:hAnsi="宋体"/>
          <w:sz w:val="24"/>
          <w:szCs w:val="24"/>
        </w:rPr>
        <w:t xml:space="preserve">（3.1）本项目对残疾人福利性单位，给予10%的价格扣除，用扣除后的价格参与评审。</w:t>
      </w:r>
      <w:r/>
    </w:p>
    <w:p>
      <w:pPr>
        <w:ind w:right="-10" w:firstLine="480"/>
        <w:rPr>
          <w:rFonts w:ascii="宋体" w:hAnsi="宋体"/>
          <w:sz w:val="24"/>
          <w:szCs w:val="24"/>
        </w:rPr>
      </w:pPr>
      <w:r>
        <w:rPr>
          <w:rFonts w:hint="eastAsia" w:ascii="宋体" w:hAnsi="宋体"/>
          <w:sz w:val="24"/>
          <w:szCs w:val="24"/>
        </w:rPr>
        <w:t xml:space="preserve">（3.2）残疾人福利单位需按照招标文件的要求提供《残疾人福利性单位声明函》。</w:t>
      </w:r>
      <w:r/>
    </w:p>
    <w:p>
      <w:pPr>
        <w:ind w:right="-10" w:firstLine="480"/>
        <w:rPr>
          <w:rFonts w:ascii="宋体" w:hAnsi="宋体"/>
          <w:sz w:val="24"/>
          <w:szCs w:val="24"/>
        </w:rPr>
      </w:pPr>
      <w:r>
        <w:rPr>
          <w:rFonts w:hint="eastAsia" w:ascii="宋体" w:hAnsi="宋体"/>
          <w:sz w:val="24"/>
          <w:szCs w:val="24"/>
        </w:rPr>
        <w:t xml:space="preserve">（3.3）残疾人福利单位标准请参照《关于促进残疾人就业政府采购政策的通知》（财库〔2017〕141号）。</w:t>
      </w:r>
      <w:r/>
    </w:p>
    <w:p>
      <w:pPr>
        <w:ind w:right="-10" w:firstLine="480"/>
        <w:rPr>
          <w:rFonts w:ascii="宋体" w:hAnsi="宋体"/>
          <w:sz w:val="24"/>
          <w:szCs w:val="24"/>
        </w:rPr>
      </w:pPr>
      <w:r>
        <w:rPr>
          <w:rFonts w:hint="eastAsia" w:ascii="宋体" w:hAnsi="宋体"/>
          <w:sz w:val="24"/>
          <w:szCs w:val="24"/>
        </w:rPr>
        <w:t xml:space="preserve">（4）监狱企业、残疾人福利单位属于小型、微型企业的，不重复享受政策。</w:t>
      </w:r>
      <w:r/>
    </w:p>
    <w:p>
      <w:pPr>
        <w:ind w:firstLine="420"/>
        <w:rPr>
          <w:rFonts w:ascii="宋体" w:hAnsi="宋体" w:cs="宋体"/>
          <w:color w:val="000000"/>
          <w:sz w:val="24"/>
          <w:szCs w:val="24"/>
        </w:rPr>
      </w:pPr>
      <w:r>
        <w:rPr>
          <w:rFonts w:hint="eastAsia" w:ascii="宋体" w:hAnsi="宋体"/>
          <w:sz w:val="24"/>
          <w:szCs w:val="24"/>
        </w:rPr>
        <w:t xml:space="preserve">（5）</w:t>
      </w:r>
      <w:r>
        <w:rPr>
          <w:rFonts w:ascii="宋体" w:hAnsi="宋体" w:cs="宋体"/>
          <w:color w:val="000000"/>
          <w:sz w:val="24"/>
          <w:szCs w:val="24"/>
        </w:rPr>
        <w:t xml:space="preserve">节能环保产品价格扣除</w:t>
      </w:r>
      <w:r/>
    </w:p>
    <w:p>
      <w:pPr>
        <w:ind w:firstLine="420"/>
        <w:rPr>
          <w:rFonts w:ascii="宋体" w:hAnsi="宋体" w:cs="宋体"/>
          <w:color w:val="000000"/>
          <w:sz w:val="24"/>
          <w:szCs w:val="24"/>
        </w:rPr>
      </w:pPr>
      <w:r>
        <w:rPr>
          <w:rFonts w:ascii="宋体" w:hAnsi="宋体" w:cs="宋体"/>
          <w:color w:val="000000"/>
          <w:sz w:val="24"/>
          <w:szCs w:val="24"/>
        </w:rPr>
        <w:t xml:space="preserve">（1）对投标产品属于《节能产品政府采购</w:t>
      </w:r>
      <w:r>
        <w:rPr>
          <w:rFonts w:hint="eastAsia" w:ascii="宋体" w:hAnsi="宋体" w:cs="宋体"/>
          <w:color w:val="000000"/>
          <w:sz w:val="24"/>
          <w:szCs w:val="24"/>
        </w:rPr>
        <w:t xml:space="preserve">品目</w:t>
      </w:r>
      <w:r>
        <w:rPr>
          <w:rFonts w:ascii="宋体" w:hAnsi="宋体" w:cs="宋体"/>
          <w:color w:val="000000"/>
          <w:sz w:val="24"/>
          <w:szCs w:val="24"/>
        </w:rPr>
        <w:t xml:space="preserve">清单》或《环境标志产品政府采购</w:t>
      </w:r>
      <w:r>
        <w:rPr>
          <w:rFonts w:hint="eastAsia" w:ascii="宋体" w:hAnsi="宋体" w:cs="宋体"/>
          <w:color w:val="000000"/>
          <w:sz w:val="24"/>
          <w:szCs w:val="24"/>
        </w:rPr>
        <w:t xml:space="preserve">品目</w:t>
      </w:r>
      <w:r>
        <w:rPr>
          <w:rFonts w:ascii="宋体" w:hAnsi="宋体" w:cs="宋体"/>
          <w:color w:val="000000"/>
          <w:sz w:val="24"/>
          <w:szCs w:val="24"/>
        </w:rPr>
        <w:t xml:space="preserve">清单》的，在评审时给予5%的价格扣除，用扣除后的价格参与评审。若同一产品同时符合节能和环保要求，不重复扣除。</w:t>
      </w:r>
      <w:r/>
    </w:p>
    <w:p>
      <w:pPr>
        <w:ind w:firstLine="420"/>
        <w:rPr>
          <w:rFonts w:ascii="宋体" w:hAnsi="宋体" w:cs="宋体"/>
          <w:color w:val="000000"/>
          <w:sz w:val="24"/>
          <w:szCs w:val="24"/>
        </w:rPr>
      </w:pPr>
      <w:r>
        <w:rPr>
          <w:rFonts w:ascii="宋体" w:hAnsi="宋体" w:cs="宋体"/>
          <w:color w:val="000000"/>
          <w:sz w:val="24"/>
          <w:szCs w:val="24"/>
        </w:rPr>
        <w:t xml:space="preserve">（2）投标人须提供：</w:t>
      </w:r>
      <w:r/>
    </w:p>
    <w:p>
      <w:pPr>
        <w:ind w:firstLine="420"/>
        <w:rPr>
          <w:rFonts w:ascii="宋体" w:hAnsi="宋体" w:cs="宋体"/>
          <w:color w:val="000000"/>
          <w:sz w:val="24"/>
          <w:szCs w:val="24"/>
          <w:highlight w:val="none"/>
        </w:rPr>
      </w:pPr>
      <w:r>
        <w:rPr>
          <w:rFonts w:ascii="宋体" w:hAnsi="宋体" w:cs="宋体"/>
          <w:color w:val="000000"/>
          <w:sz w:val="24"/>
          <w:szCs w:val="24"/>
          <w:highlight w:val="none"/>
        </w:rPr>
        <w:t xml:space="preserve">① 国家认可的节能/环境标志产品认证证书；</w:t>
      </w:r>
      <w:r/>
    </w:p>
    <w:p>
      <w:pPr>
        <w:ind w:firstLine="420"/>
        <w:rPr>
          <w:rFonts w:ascii="宋体" w:hAnsi="宋体" w:cs="宋体"/>
          <w:color w:val="000000"/>
          <w:sz w:val="24"/>
          <w:szCs w:val="24"/>
          <w:highlight w:val="none"/>
        </w:rPr>
      </w:pPr>
      <w:r>
        <w:rPr>
          <w:rFonts w:ascii="宋体" w:hAnsi="宋体" w:cs="宋体"/>
          <w:color w:val="000000"/>
          <w:sz w:val="24"/>
          <w:szCs w:val="24"/>
          <w:highlight w:val="none"/>
        </w:rPr>
        <w:t xml:space="preserve">② 产品在最新政府采购清单中的截图或官方查询结果。</w:t>
      </w:r>
      <w:r/>
    </w:p>
    <w:p>
      <w:pPr>
        <w:ind w:firstLine="4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（6）采购本国产品的支持政策</w:t>
      </w:r>
      <w:r/>
    </w:p>
    <w:p>
      <w:pPr>
        <w:ind w:right="-10"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6.1 本项目政府采购活动中既有本国产品</w:t>
      </w:r>
      <w:r>
        <w:rPr>
          <w:rFonts w:hint="eastAsia" w:ascii="宋体" w:hAnsi="宋体"/>
          <w:color w:val="000000" w:themeColor="text1"/>
          <w:sz w:val="24"/>
          <w:szCs w:val="24"/>
          <w14:textFill>
            <w14:solidFill>
              <w14:schemeClr w14:val="tx1"/>
            </w14:solidFill>
          </w14:textFill>
        </w:rPr>
        <w:t xml:space="preserve">又有非本国产品参与竞争的，依法对本国产品给予价格评审优惠，对本国产品的报价给予20%的价格扣除，用扣除后的价格参与评审。</w:t>
      </w:r>
      <w:r/>
    </w:p>
    <w:p>
      <w:pPr>
        <w:ind w:right="-10"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6.3 供应商需按照招标文件的要求提供《关于符合本国产品标准的声明函》（以下简称《声明函》），如不提供将不享受本国产品价格评审优惠。</w:t>
      </w:r>
      <w:r/>
    </w:p>
    <w:p>
      <w:pPr>
        <w:ind w:right="-10"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6.4 供应商需在《声明函》中逐一、准确填写产品名称、厂名、生产厂址三项信息（《声明函》中用横线</w:t>
      </w:r>
      <w:r>
        <w:rPr>
          <w:rFonts w:hint="eastAsia" w:ascii="宋体" w:hAnsi="宋体"/>
          <w:strike/>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划除的地方无需填写），三项信息中任意一项未填写的视为该项产品不符合本国产品标准，不享受本国产品价格评审优惠。</w:t>
      </w:r>
      <w:r/>
    </w:p>
    <w:p>
      <w:pPr>
        <w:ind w:right="-10"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rPr>
          <w:rFonts w:ascii="宋体" w:hAnsi="宋体"/>
          <w:sz w:val="24"/>
          <w:szCs w:val="24"/>
        </w:rPr>
      </w:pPr>
      <w:r>
        <w:rPr>
          <w:rFonts w:hint="eastAsia" w:ascii="宋体" w:hAnsi="宋体"/>
          <w:sz w:val="24"/>
          <w:szCs w:val="24"/>
        </w:rPr>
        <w:t xml:space="preserve">（7）</w:t>
      </w:r>
      <w:r>
        <w:rPr>
          <w:rFonts w:hint="eastAsia" w:ascii="宋体" w:hAnsi="宋体"/>
          <w:b/>
          <w:bCs/>
          <w:sz w:val="24"/>
          <w:szCs w:val="24"/>
        </w:rPr>
        <w:t xml:space="preserve">所有认证、证明和业绩均以复印件加盖公章作为依据（文件中明确要求原件的除外），原件标后备查</w:t>
      </w:r>
      <w:r>
        <w:rPr>
          <w:rFonts w:hint="eastAsia" w:ascii="宋体" w:hAnsi="宋体"/>
          <w:sz w:val="24"/>
          <w:szCs w:val="24"/>
        </w:rPr>
        <w:t xml:space="preserve">。</w:t>
      </w:r>
      <w:r/>
    </w:p>
    <w:p>
      <w:pPr>
        <w:ind w:right="-10" w:firstLine="482"/>
        <w:rPr>
          <w:rFonts w:ascii="宋体" w:hAnsi="宋体"/>
          <w:sz w:val="24"/>
          <w:szCs w:val="24"/>
        </w:rPr>
      </w:pPr>
      <w:r>
        <w:rPr>
          <w:rFonts w:hint="eastAsia" w:ascii="宋体" w:hAnsi="宋体"/>
          <w:b/>
          <w:sz w:val="24"/>
          <w:szCs w:val="24"/>
        </w:rPr>
        <w:t xml:space="preserve">3、评标结果。</w:t>
      </w:r>
      <w:r>
        <w:rPr>
          <w:rFonts w:hint="eastAsia" w:ascii="宋体" w:hAnsi="宋体"/>
          <w:sz w:val="24"/>
          <w:szCs w:val="24"/>
        </w:rPr>
        <w:t xml:space="preserve">评标委员会按照本办法规定推荐中标候选人，并形成评标报告。</w:t>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firstLine="480"/>
        <w:rPr>
          <w:rFonts w:ascii="宋体" w:hAnsi="宋体"/>
          <w:sz w:val="24"/>
          <w:szCs w:val="24"/>
        </w:rPr>
      </w:pPr>
      <w:r>
        <w:rPr>
          <w:rFonts w:ascii="宋体" w:hAnsi="宋体"/>
          <w:sz w:val="24"/>
          <w:szCs w:val="24"/>
        </w:rPr>
      </w:r>
      <w:r/>
    </w:p>
    <w:p>
      <w:pPr>
        <w:ind w:right="-10"/>
        <w:rPr>
          <w:rFonts w:ascii="宋体" w:hAnsi="宋体"/>
          <w:sz w:val="24"/>
          <w:szCs w:val="24"/>
        </w:rPr>
      </w:pPr>
      <w:r>
        <w:rPr>
          <w:rFonts w:ascii="宋体" w:hAnsi="宋体"/>
          <w:sz w:val="24"/>
          <w:szCs w:val="24"/>
        </w:rPr>
      </w:r>
      <w:r/>
    </w:p>
    <w:p>
      <w:pPr>
        <w:ind w:right="-10"/>
        <w:rPr>
          <w:rFonts w:ascii="宋体" w:hAnsi="宋体"/>
          <w:sz w:val="24"/>
          <w:szCs w:val="24"/>
        </w:rPr>
      </w:pPr>
      <w:r>
        <w:rPr>
          <w:rFonts w:ascii="宋体" w:hAnsi="宋体"/>
          <w:sz w:val="24"/>
          <w:szCs w:val="24"/>
        </w:rPr>
      </w:r>
      <w:r/>
    </w:p>
    <w:p>
      <w:pPr>
        <w:numPr>
          <w:ilvl w:val="0"/>
          <w:numId w:val="10"/>
        </w:numPr>
        <w:rPr>
          <w:rStyle w:val="847"/>
          <w:b w:val="0"/>
        </w:rPr>
        <w:outlineLvl w:val="0"/>
      </w:pPr>
      <w:r/>
      <w:bookmarkStart w:id="147" w:name="_Toc23169"/>
      <w:r/>
      <w:bookmarkStart w:id="148" w:name="_Toc8891"/>
      <w:r>
        <w:rPr>
          <w:rStyle w:val="847"/>
          <w:rFonts w:hint="eastAsia"/>
          <w:b w:val="0"/>
        </w:rPr>
        <w:t xml:space="preserve">采购需求</w:t>
      </w:r>
      <w:bookmarkEnd w:id="146"/>
      <w:r/>
      <w:bookmarkEnd w:id="147"/>
      <w:r/>
      <w:bookmarkEnd w:id="148"/>
      <w:r/>
      <w:bookmarkStart w:id="149" w:name="_Toc514054482"/>
      <w:r/>
      <w:r/>
    </w:p>
    <w:p>
      <w:pPr>
        <w:jc w:val="left"/>
        <w:spacing w:line="360" w:lineRule="auto"/>
        <w:rPr>
          <w:sz w:val="24"/>
          <w:szCs w:val="21"/>
        </w:rPr>
      </w:pPr>
      <w:r/>
      <w:bookmarkStart w:id="150" w:name="_Toc311"/>
      <w:r/>
      <w:bookmarkStart w:id="151" w:name="_Toc32119"/>
      <w:r>
        <w:rPr>
          <w:rFonts w:hint="eastAsia"/>
          <w:sz w:val="24"/>
        </w:rPr>
        <w:t xml:space="preserve">一、基本概况</w:t>
      </w:r>
      <w:r/>
    </w:p>
    <w:p>
      <w:pPr>
        <w:ind w:firstLine="480"/>
        <w:keepLines w:val="0"/>
        <w:keepNext w:val="0"/>
        <w:pageBreakBefore w:val="0"/>
        <w:spacing w:line="360" w:lineRule="auto"/>
        <w:widowControl/>
        <w:rPr>
          <w:rFonts w:hint="eastAsia"/>
          <w:sz w:val="24"/>
        </w:rPr>
      </w:pPr>
      <w:r>
        <w:rPr>
          <w:rFonts w:hint="eastAsia" w:ascii="宋体" w:hAnsi="宋体"/>
          <w:sz w:val="24"/>
          <w:szCs w:val="22"/>
        </w:rPr>
        <w:t xml:space="preserve">为保证</w:t>
      </w:r>
      <w:r>
        <w:rPr>
          <w:rFonts w:hint="eastAsia" w:ascii="宋体" w:hAnsi="宋体"/>
          <w:sz w:val="24"/>
          <w:szCs w:val="22"/>
          <w:highlight w:val="none"/>
        </w:rPr>
        <w:t xml:space="preserve">我院正常的医疗和工作需求，现</w:t>
      </w:r>
      <w:r>
        <w:rPr>
          <w:rFonts w:hint="eastAsia" w:ascii="宋体" w:hAnsi="宋体"/>
          <w:sz w:val="24"/>
          <w:szCs w:val="22"/>
          <w:highlight w:val="none"/>
          <w:lang w:val="en-US" w:eastAsia="zh-CN"/>
        </w:rPr>
        <w:t xml:space="preserve">对</w:t>
      </w:r>
      <w:r>
        <w:rPr>
          <w:rFonts w:hint="eastAsia" w:ascii="宋体" w:hAnsi="宋体"/>
          <w:sz w:val="24"/>
          <w:szCs w:val="22"/>
          <w:highlight w:val="none"/>
        </w:rPr>
        <w:t xml:space="preserve">江苏省中医院</w:t>
      </w:r>
      <w:r>
        <w:rPr>
          <w:rFonts w:hint="eastAsia" w:ascii="宋体" w:hAnsi="宋体"/>
          <w:sz w:val="24"/>
          <w:szCs w:val="22"/>
          <w:highlight w:val="none"/>
          <w:lang w:val="en-US" w:eastAsia="zh-CN"/>
        </w:rPr>
        <w:t xml:space="preserve">制剂中心</w:t>
      </w:r>
      <w:r>
        <w:rPr>
          <w:rFonts w:hint="eastAsia" w:ascii="宋体" w:hAnsi="宋体"/>
          <w:sz w:val="24"/>
          <w:szCs w:val="22"/>
          <w:highlight w:val="none"/>
        </w:rPr>
        <w:t xml:space="preserve">中药液包装卷膜</w:t>
      </w:r>
      <w:r>
        <w:rPr>
          <w:rFonts w:hint="eastAsia" w:ascii="宋体" w:hAnsi="宋体"/>
          <w:sz w:val="24"/>
          <w:szCs w:val="22"/>
          <w:highlight w:val="none"/>
          <w:lang w:val="en-US" w:eastAsia="zh-CN"/>
        </w:rPr>
        <w:t xml:space="preserve">进行</w:t>
      </w:r>
      <w:r>
        <w:rPr>
          <w:rFonts w:hint="eastAsia" w:ascii="宋体" w:hAnsi="宋体"/>
          <w:sz w:val="24"/>
          <w:szCs w:val="22"/>
          <w:highlight w:val="none"/>
        </w:rPr>
        <w:t xml:space="preserve">年度</w:t>
      </w:r>
      <w:r>
        <w:rPr>
          <w:rFonts w:hint="eastAsia" w:ascii="宋体" w:hAnsi="宋体"/>
          <w:sz w:val="24"/>
          <w:szCs w:val="22"/>
          <w:highlight w:val="none"/>
          <w:lang w:val="en-US" w:eastAsia="zh-CN"/>
        </w:rPr>
        <w:t xml:space="preserve">招标</w:t>
      </w:r>
      <w:r>
        <w:rPr>
          <w:rFonts w:hint="eastAsia" w:ascii="宋体" w:hAnsi="宋体"/>
          <w:sz w:val="24"/>
          <w:szCs w:val="22"/>
          <w:highlight w:val="none"/>
        </w:rPr>
        <w:t xml:space="preserve">采购</w:t>
      </w:r>
      <w:r>
        <w:rPr>
          <w:rFonts w:hint="eastAsia" w:ascii="宋体" w:hAnsi="宋体"/>
          <w:sz w:val="24"/>
          <w:szCs w:val="22"/>
          <w:highlight w:val="none"/>
          <w:lang w:eastAsia="zh-CN"/>
        </w:rPr>
        <w:t xml:space="preserve">，</w:t>
      </w:r>
      <w:r>
        <w:rPr>
          <w:rFonts w:hint="eastAsia" w:ascii="宋体" w:hAnsi="宋体"/>
          <w:sz w:val="24"/>
          <w:szCs w:val="22"/>
          <w:highlight w:val="none"/>
          <w:lang w:val="en-US" w:eastAsia="zh-CN"/>
        </w:rPr>
        <w:t xml:space="preserve">满足医院煎药中心中药代煎药液储存及搬运。</w:t>
      </w:r>
      <w:r/>
    </w:p>
    <w:p>
      <w:pPr>
        <w:spacing w:line="360" w:lineRule="auto"/>
        <w:widowControl/>
        <w:rPr>
          <w:rFonts w:hint="eastAsia"/>
          <w:sz w:val="24"/>
        </w:rPr>
      </w:pPr>
      <w:r>
        <w:rPr>
          <w:rFonts w:hint="eastAsia"/>
          <w:sz w:val="24"/>
        </w:rPr>
        <w:t xml:space="preserve">二、技术条款：</w:t>
      </w:r>
      <w:r/>
    </w:p>
    <w:p>
      <w:pPr>
        <w:ind w:firstLine="480"/>
        <w:rPr>
          <w:rFonts w:hint="eastAsia"/>
          <w:sz w:val="24"/>
          <w:highlight w:val="none"/>
        </w:rPr>
      </w:pPr>
      <w:r>
        <w:rPr>
          <w:rFonts w:hint="eastAsia"/>
          <w:sz w:val="24"/>
          <w:highlight w:val="none"/>
        </w:rPr>
        <w:t xml:space="preserve">1、项目内容</w:t>
      </w:r>
      <w:r/>
    </w:p>
    <w:p>
      <w:pPr>
        <w:ind w:firstLine="480"/>
        <w:rPr>
          <w:rFonts w:hint="eastAsia"/>
          <w:sz w:val="24"/>
          <w:highlight w:val="none"/>
        </w:rPr>
      </w:pPr>
      <w:r>
        <w:rPr>
          <w:rFonts w:hint="eastAsia" w:ascii="宋体" w:hAnsi="宋体"/>
          <w:sz w:val="24"/>
          <w:szCs w:val="22"/>
          <w:highlight w:val="none"/>
          <w:lang w:val="en-US" w:eastAsia="zh-CN"/>
        </w:rPr>
        <w:t xml:space="preserve">制剂中心</w:t>
      </w:r>
      <w:r>
        <w:rPr>
          <w:rFonts w:hint="eastAsia" w:ascii="宋体" w:hAnsi="宋体"/>
          <w:sz w:val="24"/>
          <w:highlight w:val="none"/>
        </w:rPr>
        <w:t xml:space="preserve">中药液包装卷膜</w:t>
      </w:r>
      <w:r>
        <w:rPr>
          <w:rFonts w:hint="eastAsia" w:ascii="宋体" w:hAnsi="宋体"/>
          <w:sz w:val="24"/>
          <w:highlight w:val="none"/>
          <w:lang w:eastAsia="zh-CN"/>
        </w:rPr>
        <w:t xml:space="preserve">，</w:t>
      </w:r>
      <w:r>
        <w:rPr>
          <w:rFonts w:hint="eastAsia" w:ascii="宋体" w:hAnsi="宋体" w:cs="Arial"/>
          <w:sz w:val="24"/>
        </w:rPr>
        <w:t xml:space="preserve">标记</w:t>
      </w:r>
      <w:bookmarkStart w:id="152" w:name="OLE_LINK15"/>
      <w:r/>
      <w:bookmarkStart w:id="153" w:name="OLE_LINK16"/>
      <w:r>
        <w:rPr>
          <w:rFonts w:hint="eastAsia" w:ascii="宋体" w:hAnsi="宋体" w:cs="Arial"/>
          <w:sz w:val="24"/>
        </w:rPr>
        <w:t xml:space="preserve">●</w:t>
      </w:r>
      <w:bookmarkEnd w:id="152"/>
      <w:r/>
      <w:bookmarkEnd w:id="153"/>
      <w:r>
        <w:rPr>
          <w:rFonts w:hint="eastAsia" w:ascii="宋体" w:hAnsi="宋体" w:cs="Arial"/>
          <w:sz w:val="24"/>
        </w:rPr>
        <w:t xml:space="preserve">号的是核心产品</w:t>
      </w:r>
      <w:r/>
    </w:p>
    <w:tbl>
      <w:tblPr>
        <w:tblStyle w:val="778"/>
        <w:tblpPr w:horzAnchor="page" w:tblpX="915" w:vertAnchor="text" w:tblpY="103" w:leftFromText="180" w:topFromText="0" w:rightFromText="180" w:bottomFromText="0"/>
        <w:tblW w:w="5240" w:type="pct"/>
        <w:tblInd w:w="0" w:type="dxa"/>
        <w:tblLayout w:type="fixed"/>
        <w:tblCellMar>
          <w:left w:w="108" w:type="dxa"/>
          <w:top w:w="0" w:type="dxa"/>
          <w:right w:w="108" w:type="dxa"/>
          <w:bottom w:w="0" w:type="dxa"/>
        </w:tblCellMar>
        <w:tblLook w:val="04A0" w:firstRow="1" w:lastRow="0" w:firstColumn="1" w:lastColumn="0" w:noHBand="0" w:noVBand="1"/>
      </w:tblPr>
      <w:tblGrid>
        <w:gridCol w:w="719"/>
        <w:gridCol w:w="2293"/>
        <w:gridCol w:w="2614"/>
        <w:gridCol w:w="2923"/>
        <w:gridCol w:w="707"/>
        <w:gridCol w:w="952"/>
      </w:tblGrid>
      <w:tr>
        <w:trPr>
          <w:trHeight w:val="662"/>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23" w:type="pct"/>
            <w:vAlign w:val="center"/>
            <w:textDirection w:val="lrTb"/>
            <w:noWrap w:val="false"/>
          </w:tcPr>
          <w:p>
            <w:pPr>
              <w:jc w:val="center"/>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品 名</w:t>
            </w:r>
            <w:r/>
          </w:p>
        </w:tc>
        <w:tc>
          <w:tcPr>
            <w:tcBorders>
              <w:top w:val="single" w:color="auto" w:sz="4" w:space="0"/>
              <w:left w:val="single" w:color="auto" w:sz="4" w:space="0"/>
              <w:bottom w:val="single" w:color="auto" w:sz="4" w:space="0"/>
              <w:right w:val="single" w:color="auto" w:sz="4" w:space="0"/>
            </w:tcBorders>
            <w:tcW w:w="1280" w:type="pct"/>
            <w:vAlign w:val="center"/>
            <w:textDirection w:val="lrTb"/>
            <w:noWrap w:val="false"/>
          </w:tcPr>
          <w:p>
            <w:pPr>
              <w:jc w:val="center"/>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firstLine="120"/>
              <w:jc w:val="center"/>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材质</w:t>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widowControl/>
              <w:rPr>
                <w:rFonts w:hint="default" w:ascii="Times New Roman" w:hAnsi="Times New Roman" w:cs="Times New Roman"/>
                <w:sz w:val="24"/>
                <w:highlight w:val="none"/>
              </w:rPr>
            </w:pPr>
            <w:r>
              <w:rPr>
                <w:rFonts w:hint="default" w:ascii="Times New Roman" w:hAnsi="Times New Roman" w:cs="Times New Roman"/>
                <w:sz w:val="24"/>
                <w:highlight w:val="none"/>
              </w:rPr>
              <w:t xml:space="preserve">年用量</w:t>
            </w:r>
            <w:r/>
          </w:p>
        </w:tc>
      </w:tr>
      <w:tr>
        <w:trPr>
          <w:trHeight w:val="584"/>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48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23" w:type="pct"/>
            <w:vAlign w:val="center"/>
            <w:textDirection w:val="lrTb"/>
            <w:noWrap w:val="false"/>
          </w:tcPr>
          <w:p>
            <w:pPr>
              <w:jc w:val="center"/>
              <w:keepLines w:val="0"/>
              <w:keepNext w:val="0"/>
              <w:pageBreakBefore w:val="0"/>
              <w:spacing w:line="360" w:lineRule="auto"/>
              <w:widowControl w:val="off"/>
              <w:rPr>
                <w:rFonts w:hint="default" w:ascii="Times New Roman" w:hAnsi="Times New Roman" w:cs="Times New Roman"/>
                <w:sz w:val="24"/>
                <w:highlight w:val="none"/>
              </w:rPr>
            </w:pPr>
            <w:r>
              <w:rPr>
                <w:rFonts w:hint="eastAsia" w:ascii="宋体" w:hAnsi="宋体" w:cs="Arial"/>
                <w:sz w:val="24"/>
              </w:rPr>
              <w:t xml:space="preserve">●</w:t>
            </w:r>
            <w:r>
              <w:rPr>
                <w:rFonts w:hint="default" w:ascii="Times New Roman" w:hAnsi="Times New Roman" w:cs="Times New Roman"/>
                <w:sz w:val="24"/>
                <w:highlight w:val="none"/>
              </w:rPr>
              <w:t xml:space="preserve">中药液包装卷膜</w:t>
            </w:r>
            <w:r/>
          </w:p>
          <w:p>
            <w:pPr>
              <w:jc w:val="center"/>
              <w:keepLines w:val="0"/>
              <w:keepNext w:val="0"/>
              <w:pageBreakBefore w:val="0"/>
              <w:spacing w:line="360" w:lineRule="auto"/>
              <w:widowControl w:val="off"/>
              <w:rPr>
                <w:rFonts w:hint="default" w:ascii="Times New Roman" w:hAnsi="Times New Roman" w:cs="Times New Roman"/>
                <w:sz w:val="24"/>
                <w:highlight w:val="none"/>
              </w:rPr>
            </w:pPr>
            <w:r>
              <w:rPr>
                <w:rFonts w:hint="default" w:ascii="Times New Roman" w:hAnsi="Times New Roman" w:cs="Times New Roman"/>
                <w:sz w:val="24"/>
                <w:highlight w:val="none"/>
              </w:rPr>
              <w:t xml:space="preserve">（内服</w:t>
            </w:r>
            <w:r>
              <w:rPr>
                <w:rFonts w:hint="eastAsia" w:cs="Times New Roman"/>
                <w:sz w:val="24"/>
                <w:highlight w:val="none"/>
                <w:lang w:eastAsia="zh-CN"/>
              </w:rPr>
              <w:t xml:space="preserve">，</w:t>
            </w:r>
            <w:r>
              <w:rPr>
                <w:rFonts w:hint="eastAsia" w:cs="Times New Roman"/>
                <w:sz w:val="24"/>
                <w:highlight w:val="none"/>
                <w:lang w:val="en-US" w:eastAsia="zh-CN"/>
              </w:rPr>
              <w:t xml:space="preserve">大</w:t>
            </w:r>
            <w:r>
              <w:rPr>
                <w:rFonts w:hint="default" w:ascii="Times New Roman" w:hAnsi="Times New Roman" w:cs="Times New Roman"/>
                <w:sz w:val="24"/>
                <w:highlight w:val="none"/>
              </w:rPr>
              <w:t xml:space="preserve">）</w:t>
            </w:r>
            <w:r/>
          </w:p>
        </w:tc>
        <w:tc>
          <w:tcPr>
            <w:tcBorders>
              <w:top w:val="single" w:color="auto" w:sz="4" w:space="0"/>
              <w:left w:val="single" w:color="auto" w:sz="4" w:space="0"/>
              <w:bottom w:val="single" w:color="auto" w:sz="4" w:space="0"/>
              <w:right w:val="single" w:color="auto" w:sz="4" w:space="0"/>
            </w:tcBorders>
            <w:tcW w:w="1280" w:type="pct"/>
            <w:vAlign w:val="center"/>
            <w:textDirection w:val="lrTb"/>
            <w:noWrap w:val="false"/>
          </w:tcPr>
          <w:p>
            <w:pPr>
              <w:jc w:val="center"/>
              <w:widowControl/>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t xml:space="preserve">宽度100mm*</w:t>
            </w:r>
            <w:r/>
          </w:p>
          <w:p>
            <w:pPr>
              <w:jc w:val="center"/>
              <w:widowControl/>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t xml:space="preserve">长度约400m/卷</w:t>
            </w:r>
            <w:r/>
          </w:p>
          <w:p>
            <w:pPr>
              <w:jc w:val="center"/>
              <w:widowControl/>
              <w:rPr>
                <w:rFonts w:hint="default" w:ascii="Times New Roman" w:hAnsi="Times New Roman" w:cs="Times New Roman"/>
                <w:sz w:val="24"/>
                <w:highlight w:val="none"/>
              </w:rPr>
            </w:pPr>
            <w:r>
              <w:rPr>
                <w:rFonts w:hint="default" w:ascii="Times New Roman" w:hAnsi="Times New Roman" w:cs="Times New Roman"/>
                <w:color w:val="000000"/>
                <w:sz w:val="24"/>
                <w:highlight w:val="none"/>
                <w:lang w:bidi="ar"/>
              </w:rPr>
              <w:t xml:space="preserve">2卷/组</w:t>
            </w:r>
            <w:r/>
          </w:p>
        </w:tc>
        <w:tc>
          <w:tcPr>
            <w:tcBorders>
              <w:top w:val="single" w:color="auto" w:sz="4" w:space="0"/>
              <w:left w:val="single" w:color="auto" w:sz="4" w:space="0"/>
              <w:right w:val="single" w:color="auto" w:sz="4" w:space="0"/>
            </w:tcBorders>
            <w:tcW w:w="1431" w:type="pct"/>
            <w:vAlign w:val="center"/>
            <w:vMerge w:val="restart"/>
            <w:textDirection w:val="lrTb"/>
            <w:noWrap w:val="false"/>
          </w:tcPr>
          <w:p>
            <w:pPr>
              <w:numPr>
                <w:ilvl w:val="0"/>
                <w:numId w:val="0"/>
              </w:numPr>
              <w:keepLines w:val="0"/>
              <w:keepNext w:val="0"/>
              <w:pageBreakBefore w:val="0"/>
              <w:spacing w:line="240" w:lineRule="auto"/>
              <w:widowControl w:val="off"/>
              <w:rPr>
                <w:rFonts w:hint="default" w:ascii="Times New Roman" w:hAnsi="Times New Roman" w:cs="Times New Roman"/>
                <w:sz w:val="24"/>
                <w:highlight w:val="none"/>
              </w:rPr>
            </w:pPr>
            <w:r>
              <w:rPr>
                <w:rFonts w:hint="default" w:ascii="Times New Roman" w:hAnsi="Times New Roman" w:cs="Times New Roman"/>
                <w:sz w:val="24"/>
                <w:szCs w:val="24"/>
                <w:highlight w:val="none"/>
                <w:lang w:val="en-US" w:eastAsia="zh-CN" w:bidi="ar-SA"/>
              </w:rPr>
              <w:t xml:space="preserve">1、</w:t>
            </w:r>
            <w:r>
              <w:rPr>
                <w:rFonts w:hint="default" w:ascii="Times New Roman" w:hAnsi="Times New Roman" w:cs="Times New Roman"/>
                <w:sz w:val="24"/>
                <w:highlight w:val="none"/>
              </w:rPr>
              <w:t xml:space="preserve">材质为尼龙/低密度聚乙烯复合膜，厚度为单层</w:t>
            </w:r>
            <w:r>
              <w:rPr>
                <w:rFonts w:hint="eastAsia" w:cs="Times New Roman"/>
                <w:sz w:val="24"/>
                <w:highlight w:val="none"/>
                <w:lang w:val="en-US" w:eastAsia="zh-CN"/>
              </w:rPr>
              <w:t xml:space="preserve">≥</w:t>
            </w:r>
            <w:r>
              <w:rPr>
                <w:rFonts w:hint="default" w:ascii="Times New Roman" w:hAnsi="Times New Roman" w:cs="Times New Roman"/>
                <w:sz w:val="24"/>
                <w:highlight w:val="none"/>
              </w:rPr>
              <w:t xml:space="preserve">0.105mm。材料为全新料，禁止含氯或有毒材料，应透明可视。</w:t>
            </w:r>
            <w:r/>
          </w:p>
          <w:p>
            <w:pPr>
              <w:numPr>
                <w:ilvl w:val="0"/>
                <w:numId w:val="0"/>
              </w:numPr>
              <w:keepLines w:val="0"/>
              <w:keepNext w:val="0"/>
              <w:pageBreakBefore w:val="0"/>
              <w:spacing w:line="240" w:lineRule="auto"/>
              <w:widowControl w:val="off"/>
              <w:rPr>
                <w:rFonts w:hint="default" w:ascii="Times New Roman" w:hAnsi="Times New Roman" w:cs="Times New Roman"/>
                <w:bCs/>
                <w:iCs/>
                <w:sz w:val="24"/>
                <w:highlight w:val="none"/>
              </w:rPr>
            </w:pPr>
            <w:r>
              <w:rPr>
                <w:rFonts w:hint="default" w:ascii="Times New Roman" w:hAnsi="Times New Roman" w:cs="Times New Roman"/>
                <w:bCs/>
                <w:iCs/>
                <w:sz w:val="24"/>
                <w:szCs w:val="24"/>
                <w:highlight w:val="none"/>
                <w:lang w:val="en-US" w:eastAsia="zh-CN" w:bidi="ar-SA"/>
              </w:rPr>
              <w:t xml:space="preserve">2、</w:t>
            </w:r>
            <w:r>
              <w:rPr>
                <w:rFonts w:hint="default" w:ascii="Times New Roman" w:hAnsi="Times New Roman" w:cs="Times New Roman"/>
                <w:sz w:val="24"/>
                <w:highlight w:val="none"/>
              </w:rPr>
              <w:t xml:space="preserve">需耐</w:t>
            </w:r>
            <w:r>
              <w:rPr>
                <w:rFonts w:hint="eastAsia" w:cs="Times New Roman"/>
                <w:sz w:val="24"/>
                <w:highlight w:val="none"/>
                <w:lang w:val="en-US" w:eastAsia="zh-CN"/>
              </w:rPr>
              <w:t xml:space="preserve">≥</w:t>
            </w:r>
            <w:r>
              <w:rPr>
                <w:rFonts w:hint="default" w:ascii="Times New Roman" w:hAnsi="Times New Roman" w:cs="Times New Roman"/>
                <w:sz w:val="24"/>
                <w:highlight w:val="none"/>
              </w:rPr>
              <w:t xml:space="preserve">100度高温。</w:t>
            </w:r>
            <w:r/>
          </w:p>
          <w:p>
            <w:pPr>
              <w:numPr>
                <w:ilvl w:val="0"/>
                <w:numId w:val="0"/>
              </w:numPr>
              <w:keepLines w:val="0"/>
              <w:keepNext w:val="0"/>
              <w:pageBreakBefore w:val="0"/>
              <w:spacing w:line="240" w:lineRule="auto"/>
              <w:widowControl w:val="off"/>
              <w:rPr>
                <w:rFonts w:hint="eastAsia" w:ascii="Times New Roman" w:hAnsi="Times New Roman" w:eastAsia="宋体" w:cs="Times New Roman"/>
                <w:bCs/>
                <w:iCs/>
                <w:sz w:val="24"/>
                <w:highlight w:val="none"/>
                <w:lang w:eastAsia="zh-CN"/>
              </w:rPr>
            </w:pPr>
            <w:r>
              <w:rPr>
                <w:rFonts w:hint="default" w:ascii="Times New Roman" w:hAnsi="Times New Roman" w:cs="Times New Roman"/>
                <w:bCs/>
                <w:iCs/>
                <w:sz w:val="24"/>
                <w:szCs w:val="24"/>
                <w:highlight w:val="none"/>
                <w:lang w:val="en-US" w:eastAsia="zh-CN" w:bidi="ar-SA"/>
              </w:rPr>
              <w:t xml:space="preserve">3、</w:t>
            </w:r>
            <w:r>
              <w:rPr>
                <w:rFonts w:hint="default" w:ascii="Times New Roman" w:hAnsi="Times New Roman" w:cs="Times New Roman"/>
                <w:sz w:val="24"/>
                <w:highlight w:val="none"/>
              </w:rPr>
              <w:t xml:space="preserve">正反两面，按院方要求印刷内容。水性油墨，无苯，溶剂残留达标</w:t>
            </w:r>
            <w:r>
              <w:rPr>
                <w:rFonts w:hint="eastAsia" w:cs="Times New Roman"/>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spacing w:line="380" w:lineRule="exact"/>
              <w:rPr>
                <w:rFonts w:hint="default" w:ascii="Times New Roman" w:hAnsi="Times New Roman" w:eastAsia="宋体" w:cs="Times New Roman"/>
                <w:bCs/>
                <w:iCs/>
                <w:sz w:val="24"/>
                <w:highlight w:val="none"/>
                <w:lang w:val="en-US" w:eastAsia="zh-CN"/>
              </w:rPr>
            </w:pPr>
            <w:r>
              <w:rPr>
                <w:rFonts w:hint="eastAsia" w:eastAsia="宋体" w:cs="Times New Roman"/>
                <w:bCs/>
                <w:iCs/>
                <w:sz w:val="24"/>
                <w:highlight w:val="none"/>
                <w:lang w:val="en-US" w:eastAsia="zh-CN"/>
              </w:rPr>
              <w:t xml:space="preserve">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380" w:lineRule="exact"/>
              <w:rPr>
                <w:rFonts w:hint="default" w:ascii="Times New Roman" w:hAnsi="Times New Roman" w:cs="Times New Roman"/>
                <w:color w:val="000000"/>
                <w:sz w:val="22"/>
                <w:szCs w:val="22"/>
                <w:highlight w:val="none"/>
              </w:rPr>
            </w:pPr>
            <w:r>
              <w:rPr>
                <w:rFonts w:hint="eastAsia" w:cs="Times New Roman"/>
                <w:bCs/>
                <w:iCs/>
                <w:sz w:val="24"/>
                <w:highlight w:val="none"/>
                <w:lang w:val="en-US" w:eastAsia="zh-CN"/>
              </w:rPr>
              <w:t xml:space="preserve">35</w:t>
            </w:r>
            <w:r>
              <w:rPr>
                <w:rFonts w:hint="default" w:ascii="Times New Roman" w:hAnsi="Times New Roman" w:cs="Times New Roman"/>
                <w:bCs/>
                <w:iCs/>
                <w:sz w:val="24"/>
                <w:highlight w:val="none"/>
              </w:rPr>
              <w:t xml:space="preserve">000</w:t>
            </w:r>
            <w:r/>
          </w:p>
        </w:tc>
      </w:tr>
      <w:tr>
        <w:trPr>
          <w:trHeight w:val="90"/>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48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23" w:type="pct"/>
            <w:vAlign w:val="center"/>
            <w:textDirection w:val="lrTb"/>
            <w:noWrap w:val="false"/>
          </w:tcPr>
          <w:p>
            <w:pPr>
              <w:jc w:val="center"/>
              <w:keepLines w:val="0"/>
              <w:keepNext w:val="0"/>
              <w:pageBreakBefore w:val="0"/>
              <w:spacing w:line="360" w:lineRule="auto"/>
              <w:widowControl w:val="off"/>
              <w:rPr>
                <w:rFonts w:hint="default" w:ascii="Times New Roman" w:hAnsi="Times New Roman" w:cs="Times New Roman"/>
                <w:sz w:val="24"/>
                <w:highlight w:val="none"/>
              </w:rPr>
            </w:pPr>
            <w:r>
              <w:rPr>
                <w:rFonts w:hint="default" w:ascii="Times New Roman" w:hAnsi="Times New Roman" w:cs="Times New Roman"/>
                <w:sz w:val="24"/>
                <w:highlight w:val="none"/>
              </w:rPr>
              <w:t xml:space="preserve">中药液包装卷膜</w:t>
            </w:r>
            <w:r/>
          </w:p>
          <w:p>
            <w:pPr>
              <w:jc w:val="center"/>
              <w:keepLines w:val="0"/>
              <w:keepNext w:val="0"/>
              <w:pageBreakBefore w:val="0"/>
              <w:spacing w:line="360" w:lineRule="auto"/>
              <w:widowControl w:val="off"/>
              <w:rPr>
                <w:rFonts w:hint="default" w:ascii="Times New Roman" w:hAnsi="Times New Roman" w:cs="Times New Roman"/>
                <w:sz w:val="24"/>
                <w:highlight w:val="none"/>
              </w:rPr>
            </w:pPr>
            <w:r>
              <w:rPr>
                <w:rFonts w:hint="default" w:ascii="Times New Roman" w:hAnsi="Times New Roman" w:cs="Times New Roman"/>
                <w:sz w:val="24"/>
                <w:highlight w:val="none"/>
              </w:rPr>
              <w:t xml:space="preserve">（外用</w:t>
            </w:r>
            <w:r>
              <w:rPr>
                <w:rFonts w:hint="eastAsia" w:cs="Times New Roman"/>
                <w:sz w:val="24"/>
                <w:highlight w:val="none"/>
                <w:lang w:eastAsia="zh-CN"/>
              </w:rPr>
              <w:t xml:space="preserve">，</w:t>
            </w:r>
            <w:r>
              <w:rPr>
                <w:rFonts w:hint="eastAsia" w:cs="Times New Roman"/>
                <w:sz w:val="24"/>
                <w:highlight w:val="none"/>
                <w:lang w:val="en-US" w:eastAsia="zh-CN"/>
              </w:rPr>
              <w:t xml:space="preserve">大</w:t>
            </w:r>
            <w:r>
              <w:rPr>
                <w:rFonts w:hint="default" w:ascii="Times New Roman" w:hAnsi="Times New Roman" w:cs="Times New Roman"/>
                <w:sz w:val="24"/>
                <w:highlight w:val="none"/>
              </w:rPr>
              <w:t xml:space="preserve">）</w:t>
            </w:r>
            <w:r/>
          </w:p>
        </w:tc>
        <w:tc>
          <w:tcPr>
            <w:tcBorders>
              <w:top w:val="single" w:color="auto" w:sz="4" w:space="0"/>
              <w:left w:val="single" w:color="auto" w:sz="4" w:space="0"/>
              <w:bottom w:val="single" w:color="auto" w:sz="4" w:space="0"/>
              <w:right w:val="single" w:color="auto" w:sz="4" w:space="0"/>
            </w:tcBorders>
            <w:tcW w:w="1280" w:type="pct"/>
            <w:vAlign w:val="center"/>
            <w:textDirection w:val="lrTb"/>
            <w:noWrap w:val="false"/>
          </w:tcPr>
          <w:p>
            <w:pPr>
              <w:jc w:val="center"/>
              <w:widowControl/>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t xml:space="preserve">宽度100mm*</w:t>
            </w:r>
            <w:r/>
          </w:p>
          <w:p>
            <w:pPr>
              <w:jc w:val="center"/>
              <w:widowControl/>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t xml:space="preserve">长度约400m/卷</w:t>
            </w:r>
            <w:r/>
          </w:p>
          <w:p>
            <w:pPr>
              <w:jc w:val="center"/>
              <w:widowControl/>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t xml:space="preserve">2卷/组</w:t>
            </w:r>
            <w:r/>
          </w:p>
        </w:tc>
        <w:tc>
          <w:tcPr>
            <w:tcBorders>
              <w:left w:val="single" w:color="auto" w:sz="4" w:space="0"/>
              <w:right w:val="single" w:color="auto" w:sz="4" w:space="0"/>
            </w:tcBorders>
            <w:tcW w:w="1431" w:type="pct"/>
            <w:vAlign w:val="center"/>
            <w:vMerge w:val="continue"/>
            <w:textDirection w:val="lrTb"/>
            <w:noWrap w:val="false"/>
          </w:tcPr>
          <w:p>
            <w:pPr>
              <w:jc w:val="center"/>
              <w:spacing w:line="480" w:lineRule="auto"/>
              <w:rPr>
                <w:rFonts w:hint="default" w:ascii="Times New Roman" w:hAnsi="Times New Roman" w:cs="Times New Roman"/>
                <w:bCs/>
                <w:iCs/>
                <w:sz w:val="24"/>
                <w:highlight w:val="none"/>
              </w:rPr>
            </w:pPr>
            <w:r>
              <w:rPr>
                <w:rFonts w:hint="default" w:ascii="Times New Roman" w:hAnsi="Times New Roman" w:cs="Times New Roman"/>
                <w:bCs/>
                <w:iCs/>
                <w:sz w:val="24"/>
                <w:highlight w:val="none"/>
              </w:rPr>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spacing w:line="380" w:lineRule="exact"/>
              <w:rPr>
                <w:rFonts w:hint="default" w:ascii="Times New Roman" w:hAnsi="Times New Roman" w:eastAsia="宋体" w:cs="Times New Roman"/>
                <w:bCs/>
                <w:iCs/>
                <w:sz w:val="24"/>
                <w:highlight w:val="none"/>
                <w:lang w:val="en-US" w:eastAsia="zh-CN"/>
              </w:rPr>
            </w:pPr>
            <w:r>
              <w:rPr>
                <w:rFonts w:hint="eastAsia" w:cs="Times New Roman"/>
                <w:bCs/>
                <w:iCs/>
                <w:sz w:val="24"/>
                <w:highlight w:val="none"/>
                <w:lang w:val="en-US" w:eastAsia="zh-CN"/>
              </w:rPr>
              <w:t xml:space="preserve">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380" w:lineRule="exact"/>
              <w:rPr>
                <w:rFonts w:hint="default" w:ascii="Times New Roman" w:hAnsi="Times New Roman" w:eastAsia="宋体" w:cs="Times New Roman"/>
                <w:color w:val="000000"/>
                <w:sz w:val="22"/>
                <w:szCs w:val="22"/>
                <w:highlight w:val="none"/>
                <w:lang w:val="en-US" w:eastAsia="zh-CN"/>
              </w:rPr>
            </w:pPr>
            <w:r>
              <w:rPr>
                <w:rFonts w:hint="eastAsia" w:cs="Times New Roman"/>
                <w:bCs/>
                <w:iCs/>
                <w:sz w:val="24"/>
                <w:highlight w:val="none"/>
                <w:lang w:val="en-US" w:eastAsia="zh-CN"/>
              </w:rPr>
              <w:t xml:space="preserve">5</w:t>
            </w:r>
            <w:r>
              <w:rPr>
                <w:rFonts w:hint="default" w:ascii="Times New Roman" w:hAnsi="Times New Roman" w:cs="Times New Roman"/>
                <w:bCs/>
                <w:iCs/>
                <w:sz w:val="24"/>
                <w:highlight w:val="none"/>
              </w:rPr>
              <w:t xml:space="preserve">00</w:t>
            </w:r>
            <w:r>
              <w:rPr>
                <w:rFonts w:hint="default" w:ascii="Times New Roman" w:hAnsi="Times New Roman" w:cs="Times New Roman"/>
                <w:bCs/>
                <w:iCs/>
                <w:sz w:val="24"/>
                <w:highlight w:val="none"/>
                <w:lang w:val="en-US" w:eastAsia="zh-CN"/>
              </w:rPr>
              <w:t xml:space="preserve">0</w:t>
            </w:r>
            <w:r/>
          </w:p>
        </w:tc>
      </w:tr>
      <w:tr>
        <w:trPr>
          <w:trHeight w:val="90"/>
        </w:trPr>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jc w:val="center"/>
              <w:spacing w:line="480" w:lineRule="auto"/>
              <w:rPr>
                <w:rFonts w:hint="default" w:ascii="Times New Roman" w:hAnsi="Times New Roman" w:eastAsia="宋体" w:cs="Times New Roman"/>
                <w:sz w:val="24"/>
                <w:highlight w:val="none"/>
                <w:lang w:val="en-US" w:eastAsia="zh-CN"/>
              </w:rPr>
            </w:pPr>
            <w:r>
              <w:rPr>
                <w:rFonts w:hint="default" w:ascii="Times New Roman" w:hAnsi="Times New Roman" w:cs="Times New Roman"/>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123" w:type="pct"/>
            <w:vAlign w:val="center"/>
            <w:textDirection w:val="lrTb"/>
            <w:noWrap w:val="false"/>
          </w:tcPr>
          <w:p>
            <w:pPr>
              <w:jc w:val="center"/>
              <w:keepLines w:val="0"/>
              <w:keepNext w:val="0"/>
              <w:pageBreakBefore w:val="0"/>
              <w:spacing w:line="360" w:lineRule="auto"/>
              <w:widowControl w:val="off"/>
              <w:rPr>
                <w:rFonts w:hint="default" w:ascii="Times New Roman" w:hAnsi="Times New Roman" w:cs="Times New Roman"/>
                <w:sz w:val="24"/>
                <w:highlight w:val="none"/>
              </w:rPr>
            </w:pPr>
            <w:r>
              <w:rPr>
                <w:rFonts w:hint="default" w:ascii="Times New Roman" w:hAnsi="Times New Roman" w:cs="Times New Roman"/>
                <w:sz w:val="24"/>
                <w:highlight w:val="none"/>
              </w:rPr>
              <w:t xml:space="preserve">中药液包装卷膜</w:t>
            </w:r>
            <w:r/>
          </w:p>
          <w:p>
            <w:pPr>
              <w:jc w:val="center"/>
              <w:keepLines w:val="0"/>
              <w:keepNext w:val="0"/>
              <w:pageBreakBefore w:val="0"/>
              <w:spacing w:line="360" w:lineRule="auto"/>
              <w:widowControl w:val="off"/>
              <w:rPr>
                <w:rFonts w:hint="default" w:ascii="Times New Roman" w:hAnsi="Times New Roman" w:cs="Times New Roman"/>
                <w:sz w:val="24"/>
                <w:highlight w:val="none"/>
              </w:rPr>
            </w:pPr>
            <w:r>
              <w:rPr>
                <w:rFonts w:hint="default" w:ascii="Times New Roman" w:hAnsi="Times New Roman" w:cs="Times New Roman"/>
                <w:sz w:val="24"/>
                <w:highlight w:val="none"/>
              </w:rPr>
              <w:t xml:space="preserve">（</w:t>
            </w:r>
            <w:r>
              <w:rPr>
                <w:rFonts w:hint="default" w:ascii="Times New Roman" w:hAnsi="Times New Roman" w:cs="Times New Roman"/>
                <w:sz w:val="24"/>
                <w:highlight w:val="none"/>
                <w:lang w:val="en-US" w:eastAsia="zh-CN"/>
              </w:rPr>
              <w:t xml:space="preserve">内服</w:t>
            </w:r>
            <w:r>
              <w:rPr>
                <w:rFonts w:hint="eastAsia" w:cs="Times New Roman"/>
                <w:sz w:val="24"/>
                <w:highlight w:val="none"/>
                <w:lang w:val="en-US" w:eastAsia="zh-CN"/>
              </w:rPr>
              <w:t xml:space="preserve">，小</w:t>
            </w:r>
            <w:r>
              <w:rPr>
                <w:rFonts w:hint="default" w:ascii="Times New Roman" w:hAnsi="Times New Roman" w:cs="Times New Roman"/>
                <w:sz w:val="24"/>
                <w:highlight w:val="none"/>
              </w:rPr>
              <w:t xml:space="preserve">）</w:t>
            </w:r>
            <w:r/>
          </w:p>
        </w:tc>
        <w:tc>
          <w:tcPr>
            <w:tcBorders>
              <w:top w:val="single" w:color="auto" w:sz="4" w:space="0"/>
              <w:left w:val="single" w:color="auto" w:sz="4" w:space="0"/>
              <w:bottom w:val="single" w:color="auto" w:sz="4" w:space="0"/>
              <w:right w:val="single" w:color="auto" w:sz="4" w:space="0"/>
            </w:tcBorders>
            <w:tcW w:w="1280" w:type="pct"/>
            <w:vAlign w:val="center"/>
            <w:textDirection w:val="lrTb"/>
            <w:noWrap w:val="false"/>
          </w:tcPr>
          <w:p>
            <w:pPr>
              <w:jc w:val="center"/>
              <w:widowControl/>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t xml:space="preserve">宽度</w:t>
            </w:r>
            <w:r>
              <w:rPr>
                <w:rFonts w:hint="default" w:ascii="Times New Roman" w:hAnsi="Times New Roman" w:cs="Times New Roman"/>
                <w:color w:val="000000"/>
                <w:sz w:val="24"/>
                <w:highlight w:val="none"/>
                <w:lang w:val="en-US" w:eastAsia="zh-CN" w:bidi="ar"/>
              </w:rPr>
              <w:t xml:space="preserve">70</w:t>
            </w:r>
            <w:r>
              <w:rPr>
                <w:rFonts w:hint="default" w:ascii="Times New Roman" w:hAnsi="Times New Roman" w:cs="Times New Roman"/>
                <w:color w:val="000000"/>
                <w:sz w:val="24"/>
                <w:highlight w:val="none"/>
                <w:lang w:bidi="ar"/>
              </w:rPr>
              <w:t xml:space="preserve">mm*</w:t>
            </w:r>
            <w:r/>
          </w:p>
          <w:p>
            <w:pPr>
              <w:jc w:val="center"/>
              <w:widowControl/>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t xml:space="preserve">长度约400m/卷</w:t>
            </w:r>
            <w:r/>
          </w:p>
          <w:p>
            <w:pPr>
              <w:jc w:val="center"/>
              <w:widowControl/>
              <w:rPr>
                <w:rFonts w:hint="default" w:ascii="Times New Roman" w:hAnsi="Times New Roman" w:cs="Times New Roman"/>
                <w:color w:val="000000"/>
                <w:sz w:val="24"/>
                <w:highlight w:val="none"/>
                <w:lang w:bidi="ar"/>
              </w:rPr>
            </w:pPr>
            <w:r>
              <w:rPr>
                <w:rFonts w:hint="default" w:ascii="Times New Roman" w:hAnsi="Times New Roman" w:cs="Times New Roman"/>
                <w:color w:val="000000"/>
                <w:sz w:val="24"/>
                <w:highlight w:val="none"/>
                <w:lang w:bidi="ar"/>
              </w:rPr>
              <w:t xml:space="preserve">2卷/组</w:t>
            </w:r>
            <w:r/>
          </w:p>
        </w:tc>
        <w:tc>
          <w:tcPr>
            <w:tcBorders>
              <w:left w:val="single" w:color="auto" w:sz="4" w:space="0"/>
              <w:bottom w:val="single" w:color="auto" w:sz="4" w:space="0"/>
              <w:right w:val="single" w:color="auto" w:sz="4" w:space="0"/>
            </w:tcBorders>
            <w:tcW w:w="1431" w:type="pct"/>
            <w:vAlign w:val="center"/>
            <w:vMerge w:val="continue"/>
            <w:textDirection w:val="lrTb"/>
            <w:noWrap w:val="false"/>
          </w:tcPr>
          <w:p>
            <w:pPr>
              <w:jc w:val="center"/>
              <w:spacing w:line="480" w:lineRule="auto"/>
              <w:rPr>
                <w:rFonts w:hint="default" w:ascii="Times New Roman" w:hAnsi="Times New Roman" w:cs="Times New Roman"/>
                <w:bCs/>
                <w:iCs/>
                <w:sz w:val="24"/>
                <w:highlight w:val="none"/>
              </w:rPr>
            </w:pPr>
            <w:r>
              <w:rPr>
                <w:rFonts w:hint="default" w:ascii="Times New Roman" w:hAnsi="Times New Roman" w:cs="Times New Roman"/>
                <w:bCs/>
                <w:iCs/>
                <w:sz w:val="24"/>
                <w:highlight w:val="none"/>
              </w:rPr>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spacing w:line="380" w:lineRule="exact"/>
              <w:rPr>
                <w:rFonts w:hint="default" w:ascii="Times New Roman" w:hAnsi="Times New Roman" w:eastAsia="宋体" w:cs="Times New Roman"/>
                <w:bCs/>
                <w:iCs/>
                <w:sz w:val="24"/>
                <w:highlight w:val="none"/>
                <w:lang w:val="en-US" w:eastAsia="zh-CN"/>
              </w:rPr>
            </w:pPr>
            <w:r>
              <w:rPr>
                <w:rFonts w:hint="eastAsia" w:cs="Times New Roman"/>
                <w:bCs/>
                <w:iCs/>
                <w:sz w:val="24"/>
                <w:highlight w:val="none"/>
                <w:lang w:val="en-US" w:eastAsia="zh-CN"/>
              </w:rPr>
              <w:t xml:space="preserve">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spacing w:line="380" w:lineRule="exact"/>
              <w:rPr>
                <w:rFonts w:hint="default" w:ascii="Times New Roman" w:hAnsi="Times New Roman" w:eastAsia="宋体" w:cs="Times New Roman"/>
                <w:bCs/>
                <w:iCs/>
                <w:sz w:val="24"/>
                <w:highlight w:val="none"/>
                <w:lang w:val="en-US" w:eastAsia="zh-CN"/>
              </w:rPr>
            </w:pPr>
            <w:r>
              <w:rPr>
                <w:rFonts w:hint="eastAsia" w:cs="Times New Roman"/>
                <w:bCs/>
                <w:iCs/>
                <w:sz w:val="24"/>
                <w:highlight w:val="none"/>
                <w:lang w:val="en-US" w:eastAsia="zh-CN"/>
              </w:rPr>
              <w:t xml:space="preserve">5000</w:t>
            </w:r>
            <w:r/>
          </w:p>
        </w:tc>
      </w:tr>
    </w:tbl>
    <w:p>
      <w:pPr>
        <w:rPr>
          <w:rFonts w:hint="eastAsia"/>
          <w:sz w:val="24"/>
          <w:highlight w:val="yellow"/>
        </w:rPr>
      </w:pPr>
      <w:r>
        <w:rPr>
          <w:rFonts w:hint="eastAsia"/>
          <w:sz w:val="24"/>
          <w:highlight w:val="yellow"/>
        </w:rPr>
      </w:r>
      <w:r/>
    </w:p>
    <w:p>
      <w:pPr>
        <w:ind w:firstLine="480"/>
        <w:spacing w:line="360" w:lineRule="auto"/>
        <w:rPr>
          <w:rFonts w:hint="eastAsia"/>
          <w:sz w:val="24"/>
          <w:highlight w:val="none"/>
          <w:lang w:val="en-US" w:eastAsia="zh-CN"/>
        </w:rPr>
      </w:pPr>
      <w:r>
        <w:rPr>
          <w:rFonts w:hint="eastAsia"/>
          <w:sz w:val="24"/>
          <w:highlight w:val="none"/>
          <w:lang w:eastAsia="zh-CN"/>
        </w:rPr>
        <w:t xml:space="preserve">备注：</w:t>
      </w:r>
      <w:r>
        <w:rPr>
          <w:rFonts w:ascii="宋体" w:hAnsi="宋体" w:cs="Arial"/>
          <w:sz w:val="24"/>
          <w:highlight w:val="none"/>
        </w:rPr>
        <w:t xml:space="preserve">投标单价包括设计、货款、税、投标人将货物送至采购人指定地点的运输费、装卸费、保费、质保期内售后服务等在内的一切费用</w:t>
      </w:r>
      <w:r>
        <w:rPr>
          <w:rFonts w:hint="eastAsia" w:ascii="宋体" w:hAnsi="宋体" w:cs="Arial"/>
          <w:sz w:val="24"/>
          <w:highlight w:val="none"/>
        </w:rPr>
        <w:t xml:space="preserve">；</w:t>
      </w:r>
      <w:r>
        <w:rPr>
          <w:rFonts w:hint="eastAsia"/>
          <w:sz w:val="24"/>
          <w:highlight w:val="none"/>
        </w:rPr>
        <w:t xml:space="preserve">此项采购物资常年供货，数量据实结算，年用量仅供参考。严格按国家标准或行</w:t>
      </w:r>
      <w:r>
        <w:rPr>
          <w:rFonts w:hint="eastAsia"/>
          <w:sz w:val="24"/>
          <w:highlight w:val="none"/>
          <w:lang w:val="en-US" w:eastAsia="zh-CN"/>
        </w:rPr>
        <w:t xml:space="preserve">业标准业标准进行供货，对有质量问题的产品无理由退货。</w:t>
      </w:r>
      <w:r/>
    </w:p>
    <w:p>
      <w:pPr>
        <w:ind w:firstLine="480"/>
        <w:spacing w:line="360" w:lineRule="auto"/>
        <w:rPr>
          <w:rFonts w:hint="default"/>
          <w:sz w:val="24"/>
          <w:highlight w:val="yellow"/>
          <w:lang w:val="en-US" w:eastAsia="zh-CN"/>
        </w:rPr>
      </w:pPr>
      <w:r>
        <w:rPr>
          <w:rFonts w:hint="default"/>
          <w:sz w:val="24"/>
          <w:highlight w:val="yellow"/>
          <w:lang w:val="en-US" w:eastAsia="zh-CN"/>
        </w:rPr>
        <mc:AlternateContent>
          <mc:Choice Requires="wpg">
            <w:drawing>
              <wp:inline xmlns:wp="http://schemas.openxmlformats.org/drawingml/2006/wordprocessingDrawing" distT="0" distB="0" distL="0" distR="0">
                <wp:extent cx="6156960" cy="3463290"/>
                <wp:effectExtent l="0" t="0" r="0" b="11430"/>
                <wp:docPr id="3" name="图片 11" descr="卷膜尺寸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卷膜尺寸_01"/>
                        <pic:cNvPicPr>
                          <a:picLocks noChangeAspect="1"/>
                        </pic:cNvPicPr>
                        <pic:nvPr/>
                      </pic:nvPicPr>
                      <pic:blipFill>
                        <a:blip r:embed="rId12"/>
                        <a:stretch/>
                      </pic:blipFill>
                      <pic:spPr bwMode="auto">
                        <a:xfrm>
                          <a:off x="0" y="0"/>
                          <a:ext cx="6156960" cy="346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4.8pt;height:272.7pt;mso-wrap-distance-left:0.0pt;mso-wrap-distance-top:0.0pt;mso-wrap-distance-right:0.0pt;mso-wrap-distance-bottom:0.0pt;" stroked="false">
                <v:path textboxrect="0,0,0,0"/>
                <v:imagedata r:id="rId12" o:title=""/>
              </v:shape>
            </w:pict>
          </mc:Fallback>
        </mc:AlternateContent>
      </w:r>
      <w:r>
        <w:rPr>
          <w:rFonts w:hint="default"/>
          <w:sz w:val="24"/>
          <w:highlight w:val="yellow"/>
          <w:lang w:val="en-US" w:eastAsia="zh-CN"/>
        </w:rPr>
        <mc:AlternateContent>
          <mc:Choice Requires="wpg">
            <w:drawing>
              <wp:inline xmlns:wp="http://schemas.openxmlformats.org/drawingml/2006/wordprocessingDrawing" distT="0" distB="0" distL="0" distR="0">
                <wp:extent cx="6156960" cy="3463290"/>
                <wp:effectExtent l="0" t="0" r="0" b="11430"/>
                <wp:docPr id="4" name="图片 10" descr="卷膜尺寸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卷膜尺寸_02"/>
                        <pic:cNvPicPr>
                          <a:picLocks noChangeAspect="1"/>
                        </pic:cNvPicPr>
                        <pic:nvPr/>
                      </pic:nvPicPr>
                      <pic:blipFill>
                        <a:blip r:embed="rId13"/>
                        <a:stretch/>
                      </pic:blipFill>
                      <pic:spPr bwMode="auto">
                        <a:xfrm>
                          <a:off x="0" y="0"/>
                          <a:ext cx="6156960" cy="346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4.8pt;height:272.7pt;mso-wrap-distance-left:0.0pt;mso-wrap-distance-top:0.0pt;mso-wrap-distance-right:0.0pt;mso-wrap-distance-bottom:0.0pt;" stroked="false">
                <v:path textboxrect="0,0,0,0"/>
                <v:imagedata r:id="rId13" o:title=""/>
              </v:shape>
            </w:pict>
          </mc:Fallback>
        </mc:AlternateContent>
      </w:r>
      <w:r>
        <w:rPr>
          <w:rFonts w:hint="default"/>
          <w:sz w:val="24"/>
          <w:highlight w:val="yellow"/>
          <w:lang w:val="en-US" w:eastAsia="zh-CN"/>
        </w:rPr>
        <mc:AlternateContent>
          <mc:Choice Requires="wpg">
            <w:drawing>
              <wp:inline xmlns:wp="http://schemas.openxmlformats.org/drawingml/2006/wordprocessingDrawing" distT="0" distB="0" distL="0" distR="0">
                <wp:extent cx="6156960" cy="3463290"/>
                <wp:effectExtent l="0" t="0" r="0" b="11430"/>
                <wp:docPr id="5" name="图片 9" descr="卷膜尺寸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卷膜尺寸_03"/>
                        <pic:cNvPicPr>
                          <a:picLocks noChangeAspect="1"/>
                        </pic:cNvPicPr>
                        <pic:nvPr/>
                      </pic:nvPicPr>
                      <pic:blipFill>
                        <a:blip r:embed="rId14"/>
                        <a:stretch/>
                      </pic:blipFill>
                      <pic:spPr bwMode="auto">
                        <a:xfrm>
                          <a:off x="0" y="0"/>
                          <a:ext cx="6156960" cy="346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4.8pt;height:272.7pt;mso-wrap-distance-left:0.0pt;mso-wrap-distance-top:0.0pt;mso-wrap-distance-right:0.0pt;mso-wrap-distance-bottom:0.0pt;" stroked="false">
                <v:path textboxrect="0,0,0,0"/>
                <v:imagedata r:id="rId14" o:title=""/>
              </v:shape>
            </w:pict>
          </mc:Fallback>
        </mc:AlternateContent>
      </w:r>
      <w:r>
        <w:rPr>
          <w:rFonts w:hint="default"/>
          <w:sz w:val="24"/>
          <w:highlight w:val="yellow"/>
          <w:lang w:val="en-US" w:eastAsia="zh-CN"/>
        </w:rPr>
        <mc:AlternateContent>
          <mc:Choice Requires="wpg">
            <w:drawing>
              <wp:inline xmlns:wp="http://schemas.openxmlformats.org/drawingml/2006/wordprocessingDrawing" distT="0" distB="0" distL="0" distR="0">
                <wp:extent cx="6156960" cy="3463290"/>
                <wp:effectExtent l="0" t="0" r="0" b="11430"/>
                <wp:docPr id="6" name="图片 8" descr="卷膜尺寸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卷膜尺寸_04"/>
                        <pic:cNvPicPr>
                          <a:picLocks noChangeAspect="1"/>
                        </pic:cNvPicPr>
                        <pic:nvPr/>
                      </pic:nvPicPr>
                      <pic:blipFill>
                        <a:blip r:embed="rId15"/>
                        <a:stretch/>
                      </pic:blipFill>
                      <pic:spPr bwMode="auto">
                        <a:xfrm>
                          <a:off x="0" y="0"/>
                          <a:ext cx="6156960" cy="346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4.8pt;height:272.7pt;mso-wrap-distance-left:0.0pt;mso-wrap-distance-top:0.0pt;mso-wrap-distance-right:0.0pt;mso-wrap-distance-bottom:0.0pt;" stroked="false">
                <v:path textboxrect="0,0,0,0"/>
                <v:imagedata r:id="rId15" o:title=""/>
              </v:shape>
            </w:pict>
          </mc:Fallback>
        </mc:AlternateContent>
      </w:r>
      <w:r>
        <w:rPr>
          <w:rFonts w:hint="default"/>
          <w:sz w:val="24"/>
          <w:highlight w:val="yellow"/>
          <w:lang w:val="en-US" w:eastAsia="zh-CN"/>
        </w:rPr>
        <mc:AlternateContent>
          <mc:Choice Requires="wpg">
            <w:drawing>
              <wp:inline xmlns:wp="http://schemas.openxmlformats.org/drawingml/2006/wordprocessingDrawing" distT="0" distB="0" distL="0" distR="0">
                <wp:extent cx="6156960" cy="3463290"/>
                <wp:effectExtent l="0" t="0" r="0" b="11430"/>
                <wp:docPr id="7" name="图片 7" descr="卷膜尺寸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卷膜尺寸_05"/>
                        <pic:cNvPicPr>
                          <a:picLocks noChangeAspect="1"/>
                        </pic:cNvPicPr>
                        <pic:nvPr/>
                      </pic:nvPicPr>
                      <pic:blipFill>
                        <a:blip r:embed="rId16"/>
                        <a:stretch/>
                      </pic:blipFill>
                      <pic:spPr bwMode="auto">
                        <a:xfrm>
                          <a:off x="0" y="0"/>
                          <a:ext cx="6156960" cy="346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4.8pt;height:272.7pt;mso-wrap-distance-left:0.0pt;mso-wrap-distance-top:0.0pt;mso-wrap-distance-right:0.0pt;mso-wrap-distance-bottom:0.0pt;" stroked="false">
                <v:path textboxrect="0,0,0,0"/>
                <v:imagedata r:id="rId16" o:title=""/>
              </v:shape>
            </w:pict>
          </mc:Fallback>
        </mc:AlternateContent>
      </w:r>
      <w:r>
        <w:rPr>
          <w:rFonts w:hint="default"/>
          <w:sz w:val="24"/>
          <w:highlight w:val="yellow"/>
          <w:lang w:val="en-US" w:eastAsia="zh-CN"/>
        </w:rPr>
        <mc:AlternateContent>
          <mc:Choice Requires="wpg">
            <w:drawing>
              <wp:inline xmlns:wp="http://schemas.openxmlformats.org/drawingml/2006/wordprocessingDrawing" distT="0" distB="0" distL="0" distR="0">
                <wp:extent cx="6156960" cy="3463290"/>
                <wp:effectExtent l="0" t="0" r="0" b="11430"/>
                <wp:docPr id="8" name="图片 6" descr="卷膜尺寸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卷膜尺寸_06"/>
                        <pic:cNvPicPr>
                          <a:picLocks noChangeAspect="1"/>
                        </pic:cNvPicPr>
                        <pic:nvPr/>
                      </pic:nvPicPr>
                      <pic:blipFill>
                        <a:blip r:embed="rId17"/>
                        <a:stretch/>
                      </pic:blipFill>
                      <pic:spPr bwMode="auto">
                        <a:xfrm>
                          <a:off x="0" y="0"/>
                          <a:ext cx="6156960" cy="346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4.8pt;height:272.7pt;mso-wrap-distance-left:0.0pt;mso-wrap-distance-top:0.0pt;mso-wrap-distance-right:0.0pt;mso-wrap-distance-bottom:0.0pt;" stroked="false">
                <v:path textboxrect="0,0,0,0"/>
                <v:imagedata r:id="rId17" o:title=""/>
              </v:shape>
            </w:pict>
          </mc:Fallback>
        </mc:AlternateContent>
      </w:r>
      <w:r>
        <w:rPr>
          <w:rFonts w:hint="default"/>
          <w:sz w:val="24"/>
          <w:highlight w:val="yellow"/>
          <w:lang w:val="en-US" w:eastAsia="zh-CN"/>
        </w:rPr>
        <mc:AlternateContent>
          <mc:Choice Requires="wpg">
            <w:drawing>
              <wp:inline xmlns:wp="http://schemas.openxmlformats.org/drawingml/2006/wordprocessingDrawing" distT="0" distB="0" distL="0" distR="0">
                <wp:extent cx="6156960" cy="3463290"/>
                <wp:effectExtent l="0" t="0" r="0" b="11430"/>
                <wp:docPr id="9" name="图片 5" descr="卷膜尺寸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卷膜尺寸_07"/>
                        <pic:cNvPicPr>
                          <a:picLocks noChangeAspect="1"/>
                        </pic:cNvPicPr>
                        <pic:nvPr/>
                      </pic:nvPicPr>
                      <pic:blipFill>
                        <a:blip r:embed="rId18"/>
                        <a:stretch/>
                      </pic:blipFill>
                      <pic:spPr bwMode="auto">
                        <a:xfrm>
                          <a:off x="0" y="0"/>
                          <a:ext cx="6156960" cy="346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4.8pt;height:272.7pt;mso-wrap-distance-left:0.0pt;mso-wrap-distance-top:0.0pt;mso-wrap-distance-right:0.0pt;mso-wrap-distance-bottom:0.0pt;" stroked="false">
                <v:path textboxrect="0,0,0,0"/>
                <v:imagedata r:id="rId18" o:title=""/>
              </v:shape>
            </w:pict>
          </mc:Fallback>
        </mc:AlternateContent>
      </w:r>
      <w:r>
        <w:rPr>
          <w:rFonts w:hint="default"/>
          <w:sz w:val="24"/>
          <w:highlight w:val="yellow"/>
          <w:lang w:val="en-US" w:eastAsia="zh-CN"/>
        </w:rPr>
        <mc:AlternateContent>
          <mc:Choice Requires="wpg">
            <w:drawing>
              <wp:inline xmlns:wp="http://schemas.openxmlformats.org/drawingml/2006/wordprocessingDrawing" distT="0" distB="0" distL="0" distR="0">
                <wp:extent cx="6156960" cy="3463290"/>
                <wp:effectExtent l="0" t="0" r="0" b="11430"/>
                <wp:docPr id="10" name="图片 2" descr="卷膜尺寸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卷膜尺寸_08"/>
                        <pic:cNvPicPr>
                          <a:picLocks noChangeAspect="1"/>
                        </pic:cNvPicPr>
                        <pic:nvPr/>
                      </pic:nvPicPr>
                      <pic:blipFill>
                        <a:blip r:embed="rId19"/>
                        <a:stretch/>
                      </pic:blipFill>
                      <pic:spPr bwMode="auto">
                        <a:xfrm>
                          <a:off x="0" y="0"/>
                          <a:ext cx="6156960" cy="3463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84.8pt;height:272.7pt;mso-wrap-distance-left:0.0pt;mso-wrap-distance-top:0.0pt;mso-wrap-distance-right:0.0pt;mso-wrap-distance-bottom:0.0pt;" stroked="false">
                <v:path textboxrect="0,0,0,0"/>
                <v:imagedata r:id="rId19" o:title=""/>
              </v:shape>
            </w:pict>
          </mc:Fallback>
        </mc:AlternateContent>
      </w:r>
      <w:r/>
    </w:p>
    <w:p>
      <w:pPr>
        <w:ind w:firstLine="480"/>
        <w:spacing w:line="360" w:lineRule="auto"/>
        <w:rPr>
          <w:rFonts w:hint="eastAsia"/>
          <w:sz w:val="24"/>
        </w:rPr>
      </w:pPr>
      <w:r>
        <w:rPr>
          <w:rFonts w:hint="eastAsia"/>
          <w:sz w:val="24"/>
        </w:rPr>
        <w:t xml:space="preserve">2、质量要求</w:t>
      </w:r>
      <w:r/>
    </w:p>
    <w:p>
      <w:pPr>
        <w:jc w:val="both"/>
        <w:spacing w:line="360" w:lineRule="auto"/>
        <w:rPr>
          <w:sz w:val="24"/>
          <w:highlight w:val="none"/>
        </w:rPr>
      </w:pPr>
      <w:r>
        <w:rPr>
          <w:rFonts w:hint="eastAsia"/>
          <w:sz w:val="24"/>
          <w:lang w:val="en-US" w:eastAsia="zh-CN"/>
        </w:rPr>
        <w:t xml:space="preserve"> </w:t>
      </w:r>
      <w:r>
        <w:rPr>
          <w:rFonts w:hint="eastAsia"/>
          <w:sz w:val="24"/>
        </w:rPr>
        <w:t xml:space="preserve">★(1)供应物品必须符合行业标准，符合YBB00132002-2015《药用复合膜、袋通则》要求</w:t>
      </w:r>
      <w:r>
        <w:rPr>
          <w:rFonts w:hint="eastAsia" w:ascii="Times New Roman" w:hAnsi="Times New Roman" w:eastAsia="宋体" w:cs="Times New Roman"/>
          <w:sz w:val="24"/>
        </w:rPr>
        <w:t xml:space="preserve">（提供承诺函并加盖公章，格式自拟）</w:t>
      </w:r>
      <w:r>
        <w:rPr>
          <w:rFonts w:hint="eastAsia" w:eastAsia="宋体"/>
          <w:sz w:val="24"/>
          <w:lang w:eastAsia="zh-CN"/>
        </w:rPr>
        <w:t xml:space="preserve">，</w:t>
      </w:r>
      <w:r>
        <w:rPr>
          <w:rFonts w:hint="eastAsia"/>
          <w:sz w:val="24"/>
        </w:rPr>
        <w:t xml:space="preserve">提供</w:t>
      </w:r>
      <w:r>
        <w:rPr>
          <w:rFonts w:hint="eastAsia"/>
          <w:sz w:val="24"/>
          <w:highlight w:val="none"/>
        </w:rPr>
        <w:t xml:space="preserve">所投产品</w:t>
      </w:r>
      <w:r>
        <w:rPr>
          <w:rFonts w:hint="eastAsia" w:ascii="宋体" w:hAnsi="宋体" w:cs="宋体"/>
          <w:sz w:val="24"/>
          <w:highlight w:val="none"/>
        </w:rPr>
        <w:t xml:space="preserve">中</w:t>
      </w:r>
      <w:r>
        <w:rPr>
          <w:rFonts w:hint="eastAsia" w:ascii="宋体" w:hAnsi="宋体" w:cs="宋体"/>
          <w:sz w:val="24"/>
          <w:highlight w:val="none"/>
          <w:lang w:eastAsia="zh-CN"/>
        </w:rPr>
        <w:t xml:space="preserve">药液</w:t>
      </w:r>
      <w:r>
        <w:rPr>
          <w:rFonts w:hint="eastAsia" w:ascii="宋体" w:hAnsi="宋体" w:cs="宋体"/>
          <w:sz w:val="24"/>
          <w:highlight w:val="none"/>
        </w:rPr>
        <w:t xml:space="preserve">包装卷膜（内服</w:t>
      </w:r>
      <w:r>
        <w:rPr>
          <w:rFonts w:hint="eastAsia" w:ascii="宋体" w:hAnsi="宋体" w:cs="宋体"/>
          <w:sz w:val="24"/>
          <w:highlight w:val="none"/>
          <w:lang w:eastAsia="zh-CN"/>
        </w:rPr>
        <w:t xml:space="preserve">，大</w:t>
      </w:r>
      <w:r>
        <w:rPr>
          <w:rFonts w:hint="eastAsia" w:ascii="宋体" w:hAnsi="宋体" w:cs="宋体"/>
          <w:sz w:val="24"/>
        </w:rPr>
        <w:t xml:space="preserve">）</w:t>
      </w:r>
      <w:r>
        <w:rPr>
          <w:rFonts w:hint="eastAsia"/>
          <w:sz w:val="24"/>
          <w:highlight w:val="none"/>
        </w:rPr>
        <w:t xml:space="preserve">检验合格报告，必须符合环保要求。</w:t>
      </w:r>
      <w:r/>
    </w:p>
    <w:p>
      <w:pPr>
        <w:ind w:firstLine="240"/>
        <w:spacing w:line="360" w:lineRule="auto"/>
        <w:widowControl/>
        <w:rPr>
          <w:rFonts w:hint="eastAsia"/>
          <w:sz w:val="24"/>
          <w:highlight w:val="none"/>
        </w:rPr>
      </w:pPr>
      <w:r>
        <w:rPr>
          <w:rFonts w:hint="eastAsia"/>
          <w:strike w:val="0"/>
          <w:sz w:val="24"/>
          <w:highlight w:val="none"/>
          <w:lang w:val="en-US" w:eastAsia="zh-CN"/>
        </w:rPr>
        <w:t xml:space="preserve">▲</w:t>
      </w:r>
      <w:r>
        <w:rPr>
          <w:rFonts w:hint="eastAsia"/>
          <w:sz w:val="24"/>
        </w:rPr>
        <w:t xml:space="preserve">(2)</w:t>
      </w:r>
      <w:r>
        <w:rPr>
          <w:sz w:val="24"/>
        </w:rPr>
        <w:t xml:space="preserve">投标产品必须具备药包材批准证明文件：提供生产厂家在国家药品监督管理局药品审评中心</w:t>
      </w:r>
      <w:r>
        <w:rPr>
          <w:rFonts w:hint="eastAsia"/>
          <w:sz w:val="24"/>
        </w:rPr>
        <w:t xml:space="preserve"> （网址：</w:t>
      </w:r>
      <w:r>
        <w:rPr>
          <w:sz w:val="24"/>
        </w:rPr>
        <w:fldChar w:fldCharType="begin"/>
      </w:r>
      <w:r>
        <w:rPr>
          <w:sz w:val="24"/>
        </w:rPr>
        <w:instrText xml:space="preserve">HYPERLINK "http://www.cde.org.cn"</w:instrText>
      </w:r>
      <w:r>
        <w:rPr>
          <w:sz w:val="24"/>
        </w:rPr>
        <w:fldChar w:fldCharType="separate"/>
      </w:r>
      <w:r>
        <w:rPr>
          <w:rFonts w:hint="eastAsia"/>
          <w:sz w:val="24"/>
        </w:rPr>
        <w:t xml:space="preserve">www.cde.org.cn</w:t>
      </w:r>
      <w:r>
        <w:rPr>
          <w:sz w:val="24"/>
        </w:rPr>
        <w:fldChar w:fldCharType="end"/>
      </w:r>
      <w:r>
        <w:rPr>
          <w:rFonts w:hint="eastAsia"/>
          <w:sz w:val="24"/>
        </w:rPr>
        <w:t xml:space="preserve">）原辅包</w:t>
      </w:r>
      <w:r>
        <w:rPr>
          <w:sz w:val="24"/>
        </w:rPr>
        <w:t xml:space="preserve">登记信息截图加盖公章（登记信息品种名称包含</w:t>
      </w:r>
      <w:r>
        <w:rPr>
          <w:rFonts w:hint="eastAsia"/>
          <w:sz w:val="24"/>
          <w:highlight w:val="none"/>
        </w:rPr>
        <w:t xml:space="preserve">尼龙</w:t>
      </w:r>
      <w:r>
        <w:rPr>
          <w:rFonts w:hint="eastAsia"/>
          <w:sz w:val="24"/>
          <w:highlight w:val="none"/>
          <w:lang w:eastAsia="zh-CN"/>
        </w:rPr>
        <w:t xml:space="preserve">（</w:t>
      </w:r>
      <w:r>
        <w:rPr>
          <w:rFonts w:hint="eastAsia"/>
          <w:sz w:val="24"/>
          <w:highlight w:val="none"/>
          <w:lang w:val="en-US" w:eastAsia="zh-CN"/>
        </w:rPr>
        <w:t xml:space="preserve">或聚酰胺</w:t>
      </w:r>
      <w:r>
        <w:rPr>
          <w:rFonts w:hint="eastAsia"/>
          <w:sz w:val="24"/>
          <w:highlight w:val="none"/>
          <w:lang w:eastAsia="zh-CN"/>
        </w:rPr>
        <w:t xml:space="preserve">）</w:t>
      </w:r>
      <w:r>
        <w:rPr>
          <w:rFonts w:hint="eastAsia"/>
          <w:sz w:val="24"/>
          <w:highlight w:val="none"/>
          <w:lang w:val="en-US" w:eastAsia="zh-CN"/>
        </w:rPr>
        <w:t xml:space="preserve">/</w:t>
      </w:r>
      <w:r>
        <w:rPr>
          <w:sz w:val="24"/>
          <w:highlight w:val="none"/>
        </w:rPr>
        <w:t xml:space="preserve">聚乙烯药用复合膜、袋）</w:t>
      </w:r>
      <w:r>
        <w:rPr>
          <w:rFonts w:hint="eastAsia"/>
          <w:sz w:val="24"/>
          <w:highlight w:val="none"/>
        </w:rPr>
        <w:t xml:space="preserve">。</w:t>
      </w:r>
      <w:r/>
    </w:p>
    <w:p>
      <w:pPr>
        <w:jc w:val="both"/>
        <w:spacing w:line="360" w:lineRule="auto"/>
        <w:rPr>
          <w:rFonts w:hint="eastAsia"/>
          <w:sz w:val="24"/>
          <w:highlight w:val="none"/>
        </w:rPr>
      </w:pPr>
      <w:r>
        <w:rPr>
          <w:rFonts w:hint="eastAsia"/>
          <w:strike w:val="0"/>
          <w:sz w:val="24"/>
          <w:highlight w:val="none"/>
          <w:lang w:val="en-US" w:eastAsia="zh-CN"/>
        </w:rPr>
        <w:t xml:space="preserve">▲（3）</w:t>
      </w:r>
      <w:r>
        <w:rPr>
          <w:rFonts w:hint="eastAsia"/>
          <w:sz w:val="24"/>
          <w:highlight w:val="none"/>
        </w:rPr>
        <w:t xml:space="preserve">供应物品符合国家标准，符合</w:t>
      </w:r>
      <w:r>
        <w:rPr>
          <w:rFonts w:hint="eastAsia"/>
          <w:strike w:val="0"/>
          <w:sz w:val="24"/>
          <w:highlight w:val="none"/>
        </w:rPr>
        <w:t xml:space="preserve">GB31604.30-20</w:t>
      </w:r>
      <w:r>
        <w:rPr>
          <w:rFonts w:hint="eastAsia"/>
          <w:strike w:val="0"/>
          <w:sz w:val="24"/>
          <w:highlight w:val="none"/>
          <w:lang w:val="en-US" w:eastAsia="zh-CN"/>
        </w:rPr>
        <w:t xml:space="preserve">25</w:t>
      </w:r>
      <w:r>
        <w:rPr>
          <w:rFonts w:hint="eastAsia" w:ascii="Times New Roman" w:hAnsi="Times New Roman" w:eastAsia="宋体" w:cs="Times New Roman"/>
          <w:strike w:val="0"/>
          <w:sz w:val="24"/>
          <w:highlight w:val="none"/>
        </w:rPr>
        <w:t xml:space="preserve">《食品安全国家标准食品接触材料及制品邻苯二甲酸酯</w:t>
      </w:r>
      <w:r>
        <w:rPr>
          <w:rFonts w:hint="eastAsia" w:ascii="Times New Roman" w:hAnsi="Times New Roman" w:eastAsia="宋体" w:cs="Times New Roman"/>
          <w:strike w:val="0"/>
          <w:sz w:val="24"/>
          <w:highlight w:val="none"/>
          <w:lang w:eastAsia="zh-CN"/>
        </w:rPr>
        <w:t xml:space="preserve">类化合物</w:t>
      </w:r>
      <w:r>
        <w:rPr>
          <w:rFonts w:hint="eastAsia" w:ascii="Times New Roman" w:hAnsi="Times New Roman" w:eastAsia="宋体" w:cs="Times New Roman"/>
          <w:strike w:val="0"/>
          <w:sz w:val="24"/>
          <w:highlight w:val="none"/>
        </w:rPr>
        <w:t xml:space="preserve">的测定和迁移量的测定</w:t>
      </w:r>
      <w:r>
        <w:rPr>
          <w:rFonts w:hint="eastAsia" w:ascii="Times New Roman" w:hAnsi="Times New Roman" w:eastAsia="宋体" w:cs="Times New Roman"/>
          <w:strike w:val="0"/>
          <w:sz w:val="24"/>
          <w:highlight w:val="none"/>
          <w:lang w:eastAsia="zh-CN"/>
        </w:rPr>
        <w:t xml:space="preserve">》</w:t>
      </w:r>
      <w:r>
        <w:rPr>
          <w:rFonts w:hint="eastAsia"/>
          <w:sz w:val="24"/>
          <w:highlight w:val="none"/>
        </w:rPr>
        <w:t xml:space="preserve">要求</w:t>
      </w:r>
      <w:r>
        <w:rPr>
          <w:rFonts w:hint="eastAsia" w:ascii="Times New Roman" w:hAnsi="Times New Roman" w:eastAsia="宋体" w:cs="Times New Roman"/>
          <w:sz w:val="24"/>
          <w:highlight w:val="none"/>
        </w:rPr>
        <w:t xml:space="preserve">（提供承诺函并加盖公章，格式自拟）</w:t>
      </w:r>
      <w:r>
        <w:rPr>
          <w:rFonts w:hint="eastAsia" w:eastAsia="宋体"/>
          <w:sz w:val="24"/>
          <w:highlight w:val="none"/>
          <w:lang w:eastAsia="zh-CN"/>
        </w:rPr>
        <w:t xml:space="preserve">，</w:t>
      </w:r>
      <w:r>
        <w:rPr>
          <w:rFonts w:hint="eastAsia"/>
          <w:sz w:val="24"/>
          <w:highlight w:val="none"/>
        </w:rPr>
        <w:t xml:space="preserve">提供所投产品</w:t>
      </w:r>
      <w:r>
        <w:rPr>
          <w:rFonts w:hint="eastAsia" w:ascii="宋体" w:hAnsi="宋体" w:cs="宋体"/>
          <w:sz w:val="24"/>
          <w:highlight w:val="none"/>
        </w:rPr>
        <w:t xml:space="preserve">中</w:t>
      </w:r>
      <w:r>
        <w:rPr>
          <w:rFonts w:hint="eastAsia" w:ascii="宋体" w:hAnsi="宋体" w:cs="宋体"/>
          <w:sz w:val="24"/>
          <w:highlight w:val="none"/>
          <w:lang w:eastAsia="zh-CN"/>
        </w:rPr>
        <w:t xml:space="preserve">药液</w:t>
      </w:r>
      <w:r>
        <w:rPr>
          <w:rFonts w:hint="eastAsia" w:ascii="宋体" w:hAnsi="宋体" w:cs="宋体"/>
          <w:sz w:val="24"/>
          <w:highlight w:val="none"/>
        </w:rPr>
        <w:t xml:space="preserve">包装卷膜（内服</w:t>
      </w:r>
      <w:r>
        <w:rPr>
          <w:rFonts w:hint="eastAsia" w:ascii="宋体" w:hAnsi="宋体" w:cs="宋体"/>
          <w:sz w:val="24"/>
          <w:highlight w:val="none"/>
          <w:lang w:eastAsia="zh-CN"/>
        </w:rPr>
        <w:t xml:space="preserve">，大</w:t>
      </w:r>
      <w:r>
        <w:rPr>
          <w:rFonts w:hint="eastAsia" w:ascii="宋体" w:hAnsi="宋体" w:cs="宋体"/>
          <w:sz w:val="24"/>
          <w:highlight w:val="none"/>
        </w:rPr>
        <w:t xml:space="preserve">）</w:t>
      </w:r>
      <w:r>
        <w:rPr>
          <w:rFonts w:hint="eastAsia"/>
          <w:sz w:val="24"/>
          <w:highlight w:val="none"/>
        </w:rPr>
        <w:t xml:space="preserve">由CMA认证的检验合格报告。</w:t>
      </w:r>
      <w:r/>
    </w:p>
    <w:p>
      <w:pPr>
        <w:jc w:val="both"/>
        <w:spacing w:line="360" w:lineRule="auto"/>
        <w:rPr>
          <w:rFonts w:hint="eastAsia" w:ascii="Times New Roman" w:hAnsi="Times New Roman" w:eastAsia="宋体" w:cs="Times New Roman"/>
          <w:sz w:val="24"/>
          <w:lang w:eastAsia="zh-CN"/>
        </w:rPr>
      </w:pPr>
      <w:r>
        <w:rPr>
          <w:rFonts w:hint="eastAsia"/>
          <w:sz w:val="24"/>
        </w:rPr>
        <w:t xml:space="preserve">(</w:t>
      </w:r>
      <w:r>
        <w:rPr>
          <w:rFonts w:hint="eastAsia"/>
          <w:sz w:val="24"/>
          <w:lang w:val="en-US" w:eastAsia="zh-CN"/>
        </w:rPr>
        <w:t xml:space="preserve">4</w:t>
      </w:r>
      <w:r>
        <w:rPr>
          <w:rFonts w:hint="eastAsia"/>
          <w:sz w:val="24"/>
        </w:rPr>
        <w:t xml:space="preserve">)投标人可为货物的制作商或代理商，如系代理商，</w:t>
      </w:r>
      <w:r>
        <w:rPr>
          <w:rFonts w:hint="eastAsia" w:ascii="Times New Roman" w:hAnsi="Times New Roman" w:eastAsia="宋体" w:cs="Times New Roman"/>
          <w:sz w:val="24"/>
        </w:rPr>
        <w:t xml:space="preserve">需提供以下承诺：中标后三个工作日内，提供针对本项目的原厂授权承诺</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（提供承诺函并加盖公章，格式自拟）</w:t>
      </w:r>
      <w:r>
        <w:rPr>
          <w:rFonts w:hint="eastAsia" w:ascii="Times New Roman" w:hAnsi="Times New Roman" w:eastAsia="宋体" w:cs="Times New Roman"/>
          <w:sz w:val="24"/>
          <w:lang w:eastAsia="zh-CN"/>
        </w:rPr>
        <w:t xml:space="preserve">。</w:t>
      </w:r>
      <w:r/>
    </w:p>
    <w:p>
      <w:pPr>
        <w:ind w:firstLine="480"/>
        <w:spacing w:line="360" w:lineRule="auto"/>
        <w:rPr>
          <w:b w:val="0"/>
          <w:bCs w:val="0"/>
          <w:sz w:val="24"/>
        </w:rPr>
      </w:pPr>
      <w:r>
        <w:rPr>
          <w:rFonts w:hint="eastAsia"/>
          <w:sz w:val="24"/>
          <w:lang w:val="en-US" w:eastAsia="zh-CN"/>
        </w:rPr>
        <w:t xml:space="preserve">3</w:t>
      </w:r>
      <w:r>
        <w:rPr>
          <w:rFonts w:hint="eastAsia"/>
          <w:sz w:val="24"/>
        </w:rPr>
        <w:t xml:space="preserve">、</w:t>
      </w:r>
      <w:r>
        <w:rPr>
          <w:rFonts w:hint="eastAsia"/>
          <w:sz w:val="24"/>
          <w:lang w:eastAsia="zh-CN"/>
        </w:rPr>
        <w:t xml:space="preserve">检</w:t>
      </w:r>
      <w:r>
        <w:rPr>
          <w:rFonts w:hint="eastAsia"/>
          <w:b w:val="0"/>
          <w:bCs w:val="0"/>
          <w:sz w:val="24"/>
        </w:rPr>
        <w:t xml:space="preserve">测报告要求</w:t>
      </w:r>
      <w:r/>
    </w:p>
    <w:p>
      <w:pPr>
        <w:ind w:firstLine="482"/>
        <w:spacing w:line="440" w:lineRule="exact"/>
        <w:rPr>
          <w:rFonts w:hint="eastAsia" w:ascii="Times New Roman" w:hAnsi="Times New Roman" w:eastAsia="宋体" w:cs="Times New Roman"/>
          <w:strike w:val="0"/>
          <w:sz w:val="24"/>
          <w:highlight w:val="none"/>
        </w:rPr>
      </w:pPr>
      <w:r>
        <w:rPr>
          <w:rFonts w:hint="eastAsia" w:ascii="宋体" w:hAnsi="宋体"/>
          <w:b/>
          <w:bCs/>
          <w:sz w:val="24"/>
          <w:lang w:val="en-US" w:eastAsia="zh-CN"/>
        </w:rPr>
        <w:t xml:space="preserve">3.1</w:t>
      </w:r>
      <w:r>
        <w:rPr>
          <w:rFonts w:hint="eastAsia" w:ascii="Times New Roman" w:hAnsi="Times New Roman" w:eastAsia="宋体" w:cs="Times New Roman"/>
          <w:strike w:val="0"/>
          <w:sz w:val="24"/>
          <w:highlight w:val="none"/>
        </w:rPr>
        <w:t xml:space="preserve">供应商</w:t>
      </w:r>
      <w:r>
        <w:rPr>
          <w:rFonts w:hint="eastAsia" w:ascii="Times New Roman" w:hAnsi="Times New Roman" w:eastAsia="宋体" w:cs="Times New Roman"/>
          <w:strike w:val="0"/>
          <w:sz w:val="24"/>
          <w:highlight w:val="none"/>
          <w:lang w:eastAsia="zh-CN"/>
        </w:rPr>
        <w:t xml:space="preserve">提</w:t>
      </w:r>
      <w:r>
        <w:rPr>
          <w:rFonts w:hint="eastAsia" w:ascii="Times New Roman" w:hAnsi="Times New Roman" w:eastAsia="宋体" w:cs="Times New Roman"/>
          <w:strike w:val="0"/>
          <w:sz w:val="24"/>
          <w:highlight w:val="none"/>
        </w:rPr>
        <w:t xml:space="preserve">供所投产品中药液包装卷膜</w:t>
      </w:r>
      <w:r>
        <w:rPr>
          <w:rFonts w:hint="eastAsia" w:ascii="Times New Roman" w:hAnsi="Times New Roman" w:eastAsia="宋体" w:cs="Times New Roman"/>
          <w:strike w:val="0"/>
          <w:sz w:val="24"/>
          <w:highlight w:val="none"/>
          <w:lang w:eastAsia="zh-CN"/>
        </w:rPr>
        <w:t xml:space="preserve">（内服，</w:t>
      </w:r>
      <w:r>
        <w:rPr>
          <w:rFonts w:hint="eastAsia" w:ascii="Times New Roman" w:hAnsi="Times New Roman" w:eastAsia="宋体" w:cs="Times New Roman"/>
          <w:strike w:val="0"/>
          <w:sz w:val="24"/>
          <w:highlight w:val="none"/>
          <w:lang w:val="en-US" w:eastAsia="zh-CN"/>
        </w:rPr>
        <w:t xml:space="preserve">大</w:t>
      </w:r>
      <w:r>
        <w:rPr>
          <w:rFonts w:hint="eastAsia" w:ascii="Times New Roman" w:hAnsi="Times New Roman" w:eastAsia="宋体" w:cs="Times New Roman"/>
          <w:strike w:val="0"/>
          <w:sz w:val="24"/>
          <w:highlight w:val="none"/>
          <w:lang w:eastAsia="zh-CN"/>
        </w:rPr>
        <w:t xml:space="preserve">）</w:t>
      </w:r>
      <w:r>
        <w:rPr>
          <w:rFonts w:hint="eastAsia" w:ascii="Times New Roman" w:hAnsi="Times New Roman" w:eastAsia="宋体" w:cs="Times New Roman"/>
          <w:strike w:val="0"/>
          <w:sz w:val="24"/>
          <w:highlight w:val="none"/>
        </w:rPr>
        <w:t xml:space="preserve">的检验合格报告，要求按YBB00132002-2015《药用复合膜、袋通则》要求进行检测，检测报告出具时间为</w:t>
      </w:r>
      <w:r>
        <w:rPr>
          <w:rFonts w:hint="eastAsia" w:ascii="Times New Roman" w:hAnsi="Times New Roman" w:eastAsia="宋体" w:cs="Times New Roman"/>
          <w:strike w:val="0"/>
          <w:color w:val="ff0000"/>
          <w:sz w:val="24"/>
          <w:highlight w:val="none"/>
        </w:rPr>
        <w:t xml:space="preserve">2025年</w:t>
      </w:r>
      <w:r>
        <w:rPr>
          <w:rFonts w:hint="eastAsia" w:ascii="Times New Roman" w:hAnsi="Times New Roman" w:eastAsia="宋体" w:cs="Times New Roman"/>
          <w:strike w:val="0"/>
          <w:color w:val="ff0000"/>
          <w:sz w:val="24"/>
          <w:highlight w:val="none"/>
          <w:lang w:val="en-US" w:eastAsia="zh-CN"/>
        </w:rPr>
        <w:t xml:space="preserve">6</w:t>
      </w:r>
      <w:r>
        <w:rPr>
          <w:rFonts w:hint="eastAsia" w:ascii="Times New Roman" w:hAnsi="Times New Roman" w:eastAsia="宋体" w:cs="Times New Roman"/>
          <w:strike w:val="0"/>
          <w:color w:val="ff0000"/>
          <w:sz w:val="24"/>
          <w:highlight w:val="none"/>
        </w:rPr>
        <w:t xml:space="preserve">月</w:t>
      </w:r>
      <w:r>
        <w:rPr>
          <w:rFonts w:hint="eastAsia" w:ascii="Times New Roman" w:hAnsi="Times New Roman" w:eastAsia="宋体" w:cs="Times New Roman"/>
          <w:strike w:val="0"/>
          <w:sz w:val="24"/>
          <w:highlight w:val="none"/>
        </w:rPr>
        <w:t xml:space="preserve">以后</w:t>
      </w:r>
      <w:r>
        <w:rPr>
          <w:rFonts w:hint="eastAsia" w:ascii="Times New Roman" w:hAnsi="Times New Roman" w:eastAsia="宋体" w:cs="Times New Roman"/>
          <w:strike w:val="0"/>
          <w:sz w:val="24"/>
          <w:highlight w:val="none"/>
          <w:lang w:eastAsia="zh-CN"/>
        </w:rPr>
        <w:t xml:space="preserve">，</w:t>
      </w:r>
      <w:r>
        <w:rPr>
          <w:rFonts w:hint="eastAsia" w:ascii="Times New Roman" w:hAnsi="Times New Roman" w:eastAsia="宋体" w:cs="Times New Roman"/>
          <w:strike w:val="0"/>
          <w:sz w:val="24"/>
          <w:highlight w:val="none"/>
        </w:rPr>
        <w:t xml:space="preserve">内容应包括但可以不仅限于以下要求：</w:t>
      </w:r>
      <w:r/>
    </w:p>
    <w:p>
      <w:pPr>
        <w:spacing w:line="440" w:lineRule="exact"/>
        <w:rPr>
          <w:rFonts w:hint="eastAsia" w:ascii="Times New Roman" w:hAnsi="Times New Roman" w:eastAsia="宋体" w:cs="Times New Roman"/>
          <w:strike w:val="0"/>
          <w:sz w:val="24"/>
          <w:highlight w:val="none"/>
        </w:rPr>
      </w:pPr>
      <w:r>
        <w:rPr>
          <w:rFonts w:hint="eastAsia" w:ascii="Times New Roman" w:hAnsi="Times New Roman" w:eastAsia="宋体" w:cs="Times New Roman"/>
          <w:strike w:val="0"/>
          <w:sz w:val="24"/>
          <w:highlight w:val="none"/>
        </w:rPr>
      </w:r>
      <w:r/>
    </w:p>
    <w:tbl>
      <w:tblPr>
        <w:tblStyle w:val="803"/>
        <w:tblW w:w="8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3307"/>
        <w:gridCol w:w="4116"/>
      </w:tblGrid>
      <w:tr>
        <w:trPr>
          <w:jc w:val="center"/>
          <w:trHeight w:val="367"/>
          <w:tblHeader/>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eastAsia" w:ascii="黑体" w:hAnsi="黑体" w:eastAsia="黑体" w:cs="黑体"/>
                <w:b/>
                <w:sz w:val="18"/>
                <w:szCs w:val="18"/>
                <w:highlight w:val="none"/>
                <w:vertAlign w:val="baseline"/>
                <w:lang w:val="en-US" w:eastAsia="zh-CN" w:bidi="ar-SA"/>
              </w:rPr>
            </w:pPr>
            <w:r>
              <w:rPr>
                <w:rFonts w:hint="eastAsia" w:ascii="黑体" w:hAnsi="黑体" w:eastAsia="黑体" w:cs="黑体"/>
                <w:b/>
                <w:sz w:val="18"/>
                <w:szCs w:val="18"/>
                <w:highlight w:val="none"/>
                <w:vertAlign w:val="baseline"/>
                <w:lang w:val="en-US" w:eastAsia="zh-CN" w:bidi="ar-SA"/>
              </w:rPr>
              <w:t xml:space="preserve">序号</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eastAsia" w:ascii="黑体" w:hAnsi="黑体" w:eastAsia="黑体" w:cs="黑体"/>
                <w:b/>
                <w:sz w:val="18"/>
                <w:szCs w:val="18"/>
                <w:highlight w:val="none"/>
                <w:vertAlign w:val="baseline"/>
                <w:lang w:val="en-US" w:eastAsia="zh-CN" w:bidi="ar-SA"/>
              </w:rPr>
            </w:pPr>
            <w:r>
              <w:rPr>
                <w:rFonts w:hint="eastAsia" w:ascii="黑体" w:hAnsi="黑体" w:eastAsia="黑体" w:cs="黑体"/>
                <w:b/>
                <w:sz w:val="18"/>
                <w:szCs w:val="18"/>
                <w:highlight w:val="none"/>
                <w:vertAlign w:val="baseline"/>
                <w:lang w:val="en-US" w:eastAsia="zh-CN" w:bidi="ar-SA"/>
              </w:rPr>
              <w:t xml:space="preserve">检验项目</w:t>
            </w:r>
            <w:r/>
          </w:p>
        </w:tc>
        <w:tc>
          <w:tcPr>
            <w:tcW w:w="411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eastAsia" w:ascii="黑体" w:hAnsi="黑体" w:eastAsia="黑体" w:cs="黑体"/>
                <w:b/>
                <w:sz w:val="18"/>
                <w:szCs w:val="18"/>
                <w:highlight w:val="none"/>
                <w:vertAlign w:val="baseline"/>
                <w:lang w:val="en-US" w:eastAsia="zh-CN" w:bidi="ar-SA"/>
              </w:rPr>
            </w:pPr>
            <w:r>
              <w:rPr>
                <w:rFonts w:hint="eastAsia" w:ascii="黑体" w:hAnsi="黑体" w:eastAsia="黑体" w:cs="黑体"/>
                <w:b/>
                <w:sz w:val="18"/>
                <w:szCs w:val="18"/>
                <w:highlight w:val="none"/>
                <w:vertAlign w:val="baseline"/>
                <w:lang w:val="en-US" w:eastAsia="zh-CN" w:bidi="ar-SA"/>
              </w:rPr>
              <w:t xml:space="preserve">技术要求</w:t>
            </w:r>
            <w:r/>
          </w:p>
        </w:tc>
      </w:tr>
      <w:tr>
        <w:trPr>
          <w:jc w:val="center"/>
          <w:trHeight w:val="0"/>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外观</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eastAsia="宋体" w:cs="Times New Roman"/>
                <w:sz w:val="18"/>
                <w:szCs w:val="18"/>
                <w:lang w:eastAsia="zh-CN"/>
              </w:rPr>
            </w:pPr>
            <w:r>
              <w:rPr>
                <w:rFonts w:hint="default" w:ascii="Times New Roman" w:hAnsi="Times New Roman" w:eastAsia="宋体" w:cs="Times New Roman"/>
                <w:sz w:val="18"/>
                <w:szCs w:val="18"/>
              </w:rPr>
              <w:t xml:space="preserve">不得有穿孔、异物、异味、粘连、复合层间分离及明显损伤、气泡、皱纹、脏污等缺陷</w:t>
            </w:r>
            <w:r>
              <w:rPr>
                <w:rFonts w:hint="eastAsia" w:eastAsia="宋体" w:cs="Times New Roman"/>
                <w:sz w:val="18"/>
                <w:szCs w:val="18"/>
                <w:lang w:eastAsia="zh-CN"/>
              </w:rPr>
              <w:t xml:space="preserve">。</w:t>
            </w:r>
            <w:r>
              <w:rPr>
                <w:rFonts w:hint="default" w:eastAsia="宋体" w:cs="Times New Roman"/>
                <w:sz w:val="18"/>
                <w:szCs w:val="18"/>
                <w:lang w:eastAsia="zh-CN"/>
              </w:rPr>
              <w:t xml:space="preserve">卷端面平整，无毛刺，松紧均匀</w:t>
            </w:r>
            <w:r>
              <w:rPr>
                <w:rFonts w:hint="eastAsia" w:eastAsia="宋体" w:cs="Times New Roman"/>
                <w:sz w:val="18"/>
                <w:szCs w:val="18"/>
                <w:lang w:eastAsia="zh-CN"/>
              </w:rPr>
              <w:t xml:space="preserve">。</w:t>
            </w:r>
            <w:r/>
          </w:p>
        </w:tc>
      </w:tr>
      <w:tr>
        <w:trPr>
          <w:jc w:val="center"/>
          <w:trHeight w:val="391"/>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2</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鉴别</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红外光</w:t>
            </w:r>
            <w:r>
              <w:rPr>
                <w:rFonts w:hint="default" w:ascii="Times New Roman" w:hAnsi="Times New Roman" w:eastAsia="宋体" w:cs="Times New Roman"/>
                <w:sz w:val="18"/>
                <w:szCs w:val="18"/>
                <w:highlight w:val="none"/>
              </w:rPr>
              <w:t xml:space="preserve">谱，</w:t>
            </w:r>
            <w:r>
              <w:rPr>
                <w:rFonts w:hint="eastAsia" w:eastAsia="宋体" w:cs="Times New Roman"/>
                <w:sz w:val="18"/>
                <w:szCs w:val="18"/>
                <w:highlight w:val="none"/>
                <w:lang w:val="en-US" w:eastAsia="zh-CN"/>
              </w:rPr>
              <w:t xml:space="preserve">每层</w:t>
            </w:r>
            <w:r>
              <w:rPr>
                <w:rFonts w:hint="default" w:ascii="Times New Roman" w:hAnsi="Times New Roman" w:eastAsia="宋体" w:cs="Times New Roman"/>
                <w:sz w:val="18"/>
                <w:szCs w:val="18"/>
              </w:rPr>
              <w:t xml:space="preserve">应分别与对照图谱基本一致</w:t>
            </w:r>
            <w:r>
              <w:rPr>
                <w:rFonts w:hint="eastAsia" w:eastAsia="宋体" w:cs="Times New Roman"/>
                <w:sz w:val="18"/>
                <w:szCs w:val="18"/>
                <w:lang w:eastAsia="zh-CN"/>
              </w:rPr>
              <w:t xml:space="preserve">。</w:t>
            </w:r>
            <w:r/>
          </w:p>
        </w:tc>
      </w:tr>
      <w:tr>
        <w:trPr>
          <w:jc w:val="center"/>
          <w:trHeight w:val="45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3</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剥离强度（层间）</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纵 / 横向 </w:t>
            </w:r>
            <w:r>
              <w:rPr>
                <w:rFonts w:hint="eastAsia" w:eastAsia="宋体" w:cs="Times New Roman"/>
                <w:sz w:val="18"/>
                <w:szCs w:val="18"/>
                <w:lang w:val="en-US" w:eastAsia="zh-CN"/>
              </w:rPr>
              <w:t xml:space="preserve"> ≥ </w:t>
            </w:r>
            <w:r>
              <w:rPr>
                <w:rFonts w:hint="default" w:ascii="Times New Roman" w:hAnsi="Times New Roman" w:eastAsia="宋体" w:cs="Times New Roman"/>
                <w:sz w:val="18"/>
                <w:szCs w:val="18"/>
              </w:rPr>
              <w:t xml:space="preserve">1.0 N/15mm</w:t>
            </w:r>
            <w:r/>
          </w:p>
        </w:tc>
      </w:tr>
      <w:tr>
        <w:trPr>
          <w:jc w:val="center"/>
          <w:trHeight w:val="405"/>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4</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热合强度（封口）</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eastAsia" w:eastAsia="宋体" w:cs="Times New Roman"/>
                <w:sz w:val="18"/>
                <w:szCs w:val="18"/>
                <w:lang w:val="en-US" w:eastAsia="zh-CN"/>
              </w:rPr>
              <w:t xml:space="preserve">≥ </w:t>
            </w:r>
            <w:r>
              <w:rPr>
                <w:rFonts w:hint="default" w:ascii="Times New Roman" w:hAnsi="Times New Roman" w:eastAsia="宋体" w:cs="Times New Roman"/>
                <w:sz w:val="18"/>
                <w:szCs w:val="18"/>
              </w:rPr>
              <w:t xml:space="preserve">7.0N/15mm</w:t>
            </w:r>
            <w:r/>
          </w:p>
        </w:tc>
      </w:tr>
      <w:tr>
        <w:trPr>
          <w:jc w:val="center"/>
          <w:trHeight w:val="0"/>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5</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拉伸强度与断裂伸长率</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拉伸强度：纵 / 横向</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40 MPa</w:t>
            </w:r>
            <w:r>
              <w:rPr>
                <w:rFonts w:hint="eastAsia" w:eastAsia="宋体" w:cs="Times New Roman"/>
                <w:sz w:val="18"/>
                <w:szCs w:val="18"/>
                <w:lang w:eastAsia="zh-CN"/>
              </w:rPr>
              <w:t xml:space="preserve">；</w:t>
            </w:r>
            <w:r>
              <w:rPr>
                <w:rFonts w:hint="default" w:ascii="Times New Roman" w:hAnsi="Times New Roman" w:eastAsia="宋体" w:cs="Times New Roman"/>
                <w:sz w:val="18"/>
                <w:szCs w:val="18"/>
              </w:rPr>
              <w:t xml:space="preserve">断裂伸长率：纵 / 横向 </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35%</w:t>
            </w:r>
            <w:r>
              <w:rPr>
                <w:rFonts w:hint="eastAsia" w:eastAsia="宋体" w:cs="Times New Roman"/>
                <w:sz w:val="18"/>
                <w:szCs w:val="18"/>
                <w:lang w:eastAsia="zh-CN"/>
              </w:rPr>
              <w:t xml:space="preserve">。</w:t>
            </w:r>
            <w:r/>
          </w:p>
        </w:tc>
      </w:tr>
      <w:tr>
        <w:trPr>
          <w:jc w:val="center"/>
          <w:trHeight w:val="0"/>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6</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阻隔性能（防渗透、防氧化）</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水蒸气透过量</w:t>
            </w:r>
            <w:r>
              <w:rPr>
                <w:rFonts w:hint="eastAsia" w:eastAsia="宋体" w:cs="Times New Roman"/>
                <w:sz w:val="18"/>
                <w:szCs w:val="18"/>
                <w:lang w:val="en-US" w:eastAsia="zh-CN"/>
              </w:rPr>
              <w:t xml:space="preserve">≤ </w:t>
            </w:r>
            <w:r>
              <w:rPr>
                <w:rFonts w:hint="default" w:ascii="Times New Roman" w:hAnsi="Times New Roman" w:eastAsia="宋体" w:cs="Times New Roman"/>
                <w:sz w:val="18"/>
                <w:szCs w:val="18"/>
              </w:rPr>
              <w:t xml:space="preserve">5.5</w:t>
            </w:r>
            <w:r>
              <w:rPr>
                <w:rFonts w:hint="eastAsia" w:eastAsia="宋体" w:cs="Times New Roman"/>
                <w:sz w:val="18"/>
                <w:szCs w:val="18"/>
                <w:lang w:val="en-US" w:eastAsia="zh-CN"/>
              </w:rPr>
              <w:t xml:space="preserve"> </w:t>
            </w:r>
            <w:r>
              <w:rPr>
                <w:rFonts w:hint="default" w:ascii="Times New Roman" w:hAnsi="Times New Roman" w:eastAsia="宋体" w:cs="Times New Roman"/>
                <w:sz w:val="18"/>
                <w:szCs w:val="18"/>
              </w:rPr>
              <w:t xml:space="preserve">g/（m</w:t>
            </w:r>
            <w:r>
              <w:rPr>
                <w:rFonts w:hint="default" w:ascii="Times New Roman" w:hAnsi="Times New Roman" w:eastAsia="宋体" w:cs="Times New Roman"/>
                <w:sz w:val="18"/>
                <w:szCs w:val="18"/>
                <w:vertAlign w:val="superscript"/>
              </w:rPr>
              <w:t xml:space="preserve">2</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24h）</w:t>
            </w:r>
            <w:r/>
          </w:p>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氧气透过量</w:t>
            </w:r>
            <w:r>
              <w:rPr>
                <w:rFonts w:hint="eastAsia" w:eastAsia="宋体" w:cs="Times New Roman"/>
                <w:sz w:val="18"/>
                <w:szCs w:val="18"/>
                <w:lang w:val="en-US" w:eastAsia="zh-CN"/>
              </w:rPr>
              <w:t xml:space="preserve">≤ </w:t>
            </w:r>
            <w:r>
              <w:rPr>
                <w:rFonts w:hint="default" w:ascii="Times New Roman" w:hAnsi="Times New Roman" w:eastAsia="宋体" w:cs="Times New Roman"/>
                <w:sz w:val="18"/>
                <w:szCs w:val="18"/>
              </w:rPr>
              <w:t xml:space="preserve">1500cm</w:t>
            </w:r>
            <w:r>
              <w:rPr>
                <w:rFonts w:hint="default" w:ascii="Times New Roman" w:hAnsi="Times New Roman" w:eastAsia="宋体" w:cs="Times New Roman"/>
                <w:sz w:val="18"/>
                <w:szCs w:val="18"/>
                <w:vertAlign w:val="superscript"/>
              </w:rPr>
              <w:t xml:space="preserve">3</w:t>
            </w:r>
            <w:r>
              <w:rPr>
                <w:rFonts w:hint="default" w:ascii="Times New Roman" w:hAnsi="Times New Roman" w:eastAsia="宋体" w:cs="Times New Roman"/>
                <w:sz w:val="18"/>
                <w:szCs w:val="18"/>
              </w:rPr>
              <w:t xml:space="preserve"> (m</w:t>
            </w:r>
            <w:r>
              <w:rPr>
                <w:rFonts w:hint="default" w:ascii="Times New Roman" w:hAnsi="Times New Roman" w:eastAsia="宋体" w:cs="Times New Roman"/>
                <w:sz w:val="18"/>
                <w:szCs w:val="18"/>
                <w:vertAlign w:val="superscript"/>
              </w:rPr>
              <w:t xml:space="preserve">2</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24h</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0.1MPa）</w:t>
            </w:r>
            <w:r/>
          </w:p>
        </w:tc>
      </w:tr>
      <w:tr>
        <w:trPr>
          <w:jc w:val="center"/>
          <w:trHeight w:val="0"/>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7</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耐压与跌落</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耐压：400N/1min，不破裂、不泄漏</w:t>
            </w:r>
            <w:r>
              <w:rPr>
                <w:rFonts w:hint="eastAsia" w:eastAsia="宋体" w:cs="Times New Roman"/>
                <w:sz w:val="18"/>
                <w:szCs w:val="18"/>
                <w:lang w:eastAsia="zh-CN"/>
              </w:rPr>
              <w:t xml:space="preserve">；</w:t>
            </w:r>
            <w:r/>
          </w:p>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跌落：500mm 高度，不破裂、不泄漏</w:t>
            </w:r>
            <w:r>
              <w:rPr>
                <w:rFonts w:hint="eastAsia" w:eastAsia="宋体" w:cs="Times New Roman"/>
                <w:sz w:val="18"/>
                <w:szCs w:val="18"/>
                <w:lang w:eastAsia="zh-CN"/>
              </w:rPr>
              <w:t xml:space="preserve">。</w:t>
            </w:r>
            <w:r/>
          </w:p>
        </w:tc>
      </w:tr>
      <w:tr>
        <w:trPr>
          <w:jc w:val="center"/>
          <w:trHeight w:val="0"/>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8</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溶出物</w:t>
            </w:r>
            <w:r>
              <w:rPr>
                <w:rFonts w:hint="default" w:ascii="Times New Roman" w:hAnsi="Times New Roman" w:eastAsia="宋体" w:cs="Times New Roman"/>
                <w:sz w:val="18"/>
                <w:szCs w:val="18"/>
              </w:rPr>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重金属（Pb）：</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1 mg/L（1ppm）</w:t>
            </w:r>
            <w:r/>
          </w:p>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高锰酸钾消耗量：</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10 mg/L（水，60℃，2h）</w:t>
            </w:r>
            <w:r/>
          </w:p>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脱色试验：水 / 乙醇 / 正己烷均阴性</w:t>
            </w:r>
            <w:r/>
          </w:p>
        </w:tc>
      </w:tr>
      <w:tr>
        <w:trPr>
          <w:jc w:val="center"/>
          <w:trHeight w:val="0"/>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9</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溶剂残留（印刷 + 复合）</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苯及苯类：不得检出</w:t>
            </w:r>
            <w:r/>
          </w:p>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残留总量：</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5.0 mg/m²</w:t>
            </w:r>
            <w:r/>
          </w:p>
        </w:tc>
      </w:tr>
      <w:tr>
        <w:trPr>
          <w:jc w:val="center"/>
          <w:trHeight w:val="0"/>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10</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微生物限度（直接接触药液）</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需氧菌总数：</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100 CFU/100cm²</w:t>
            </w:r>
            <w:r/>
          </w:p>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霉菌酵母菌：</w:t>
            </w:r>
            <w:r>
              <w:rPr>
                <w:rFonts w:hint="eastAsia" w:eastAsia="宋体" w:cs="Times New Roman"/>
                <w:sz w:val="18"/>
                <w:szCs w:val="18"/>
                <w:lang w:val="en-US" w:eastAsia="zh-CN"/>
              </w:rPr>
              <w:t xml:space="preserve">≤</w:t>
            </w:r>
            <w:r>
              <w:rPr>
                <w:rFonts w:hint="default" w:ascii="Times New Roman" w:hAnsi="Times New Roman" w:eastAsia="宋体" w:cs="Times New Roman"/>
                <w:sz w:val="18"/>
                <w:szCs w:val="18"/>
              </w:rPr>
              <w:t xml:space="preserve">10 CFU/100cm²</w:t>
            </w:r>
            <w:r/>
          </w:p>
          <w:p>
            <w:pPr>
              <w:numPr>
                <w:ilvl w:val="0"/>
                <w:numId w:val="0"/>
              </w:numPr>
              <w:ind w:left="0" w:right="0" w:firstLine="0"/>
              <w:jc w:val="left"/>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控制菌：大肠埃希菌、金黄色葡萄球菌、铜绿假单胞菌、沙门氏菌不得检出</w:t>
            </w:r>
            <w:r>
              <w:rPr>
                <w:rFonts w:hint="eastAsia" w:eastAsia="宋体" w:cs="Times New Roman"/>
                <w:sz w:val="18"/>
                <w:szCs w:val="18"/>
                <w:lang w:eastAsia="zh-CN"/>
              </w:rPr>
              <w:t xml:space="preserve">。</w:t>
            </w:r>
            <w:r/>
          </w:p>
        </w:tc>
      </w:tr>
      <w:tr>
        <w:trPr>
          <w:jc w:val="center"/>
          <w:trHeight w:val="365"/>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11</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异常毒性</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应符合规定</w:t>
            </w:r>
            <w:r/>
          </w:p>
        </w:tc>
      </w:tr>
    </w:tbl>
    <w:p>
      <w:pPr>
        <w:spacing w:line="440" w:lineRule="exact"/>
        <w:rPr>
          <w:rFonts w:hint="eastAsia" w:ascii="宋体" w:hAnsi="宋体"/>
          <w:b/>
          <w:bCs/>
          <w:sz w:val="24"/>
        </w:rPr>
      </w:pPr>
      <w:r>
        <w:rPr>
          <w:rFonts w:hint="eastAsia" w:ascii="宋体" w:hAnsi="宋体"/>
          <w:b/>
          <w:bCs/>
          <w:sz w:val="24"/>
          <w:lang w:val="en-US" w:eastAsia="zh-CN"/>
        </w:rPr>
        <w:t xml:space="preserve">3.</w:t>
      </w:r>
      <w:r>
        <w:rPr>
          <w:rFonts w:hint="eastAsia" w:ascii="宋体" w:hAnsi="宋体"/>
          <w:b/>
          <w:bCs/>
          <w:sz w:val="24"/>
          <w:highlight w:val="none"/>
          <w:lang w:val="en-US" w:eastAsia="zh-CN"/>
        </w:rPr>
        <w:t xml:space="preserve">2</w:t>
      </w:r>
      <w:r>
        <w:rPr>
          <w:rFonts w:hint="eastAsia" w:ascii="Times New Roman" w:hAnsi="Times New Roman" w:eastAsia="宋体" w:cs="Times New Roman"/>
          <w:strike w:val="0"/>
          <w:sz w:val="24"/>
          <w:highlight w:val="none"/>
        </w:rPr>
        <w:t xml:space="preserve">供应商提供所投产品具有CMA标识的中药液包装卷膜</w:t>
      </w:r>
      <w:r>
        <w:rPr>
          <w:rFonts w:hint="eastAsia" w:ascii="Times New Roman" w:hAnsi="Times New Roman" w:eastAsia="宋体" w:cs="Times New Roman"/>
          <w:strike w:val="0"/>
          <w:sz w:val="24"/>
          <w:highlight w:val="none"/>
          <w:lang w:eastAsia="zh-CN"/>
        </w:rPr>
        <w:t xml:space="preserve">（内服，</w:t>
      </w:r>
      <w:r>
        <w:rPr>
          <w:rFonts w:hint="eastAsia" w:ascii="Times New Roman" w:hAnsi="Times New Roman" w:eastAsia="宋体" w:cs="Times New Roman"/>
          <w:strike w:val="0"/>
          <w:sz w:val="24"/>
          <w:highlight w:val="none"/>
          <w:lang w:val="en-US" w:eastAsia="zh-CN"/>
        </w:rPr>
        <w:t xml:space="preserve">大</w:t>
      </w:r>
      <w:r>
        <w:rPr>
          <w:rFonts w:hint="eastAsia" w:ascii="Times New Roman" w:hAnsi="Times New Roman" w:eastAsia="宋体" w:cs="Times New Roman"/>
          <w:strike w:val="0"/>
          <w:sz w:val="24"/>
          <w:highlight w:val="none"/>
          <w:lang w:eastAsia="zh-CN"/>
        </w:rPr>
        <w:t xml:space="preserve">）</w:t>
      </w:r>
      <w:r>
        <w:rPr>
          <w:rFonts w:hint="eastAsia" w:ascii="Times New Roman" w:hAnsi="Times New Roman" w:eastAsia="宋体" w:cs="Times New Roman"/>
          <w:strike w:val="0"/>
          <w:sz w:val="24"/>
          <w:highlight w:val="none"/>
        </w:rPr>
        <w:t xml:space="preserve">的检验合格报告，要求按GB31604.30-20</w:t>
      </w:r>
      <w:r>
        <w:rPr>
          <w:rFonts w:hint="eastAsia" w:ascii="Times New Roman" w:hAnsi="Times New Roman" w:eastAsia="宋体" w:cs="Times New Roman"/>
          <w:strike w:val="0"/>
          <w:sz w:val="24"/>
          <w:highlight w:val="none"/>
          <w:lang w:val="en-US" w:eastAsia="zh-CN"/>
        </w:rPr>
        <w:t xml:space="preserve">25</w:t>
      </w:r>
      <w:r>
        <w:rPr>
          <w:rFonts w:hint="eastAsia" w:ascii="Times New Roman" w:hAnsi="Times New Roman" w:eastAsia="宋体" w:cs="Times New Roman"/>
          <w:strike w:val="0"/>
          <w:sz w:val="24"/>
          <w:highlight w:val="none"/>
        </w:rPr>
        <w:t xml:space="preserve">《食品安全国家标准</w:t>
      </w:r>
      <w:r>
        <w:rPr>
          <w:rFonts w:hint="eastAsia" w:ascii="Times New Roman" w:hAnsi="Times New Roman" w:eastAsia="宋体" w:cs="Times New Roman"/>
          <w:strike w:val="0"/>
          <w:sz w:val="24"/>
          <w:highlight w:val="none"/>
          <w:lang w:val="en-US" w:eastAsia="zh-CN"/>
        </w:rPr>
        <w:t xml:space="preserve"> </w:t>
      </w:r>
      <w:r>
        <w:rPr>
          <w:rFonts w:hint="eastAsia" w:ascii="Times New Roman" w:hAnsi="Times New Roman" w:eastAsia="宋体" w:cs="Times New Roman"/>
          <w:strike w:val="0"/>
          <w:sz w:val="24"/>
          <w:highlight w:val="none"/>
        </w:rPr>
        <w:t xml:space="preserve">食品接触材料及制品</w:t>
      </w:r>
      <w:r>
        <w:rPr>
          <w:rFonts w:hint="eastAsia" w:ascii="Times New Roman" w:hAnsi="Times New Roman" w:eastAsia="宋体" w:cs="Times New Roman"/>
          <w:strike w:val="0"/>
          <w:sz w:val="24"/>
          <w:highlight w:val="none"/>
          <w:lang w:val="en-US" w:eastAsia="zh-CN"/>
        </w:rPr>
        <w:t xml:space="preserve"> </w:t>
      </w:r>
      <w:r>
        <w:rPr>
          <w:rFonts w:hint="eastAsia" w:ascii="Times New Roman" w:hAnsi="Times New Roman" w:eastAsia="宋体" w:cs="Times New Roman"/>
          <w:strike w:val="0"/>
          <w:sz w:val="24"/>
          <w:highlight w:val="none"/>
        </w:rPr>
        <w:t xml:space="preserve">邻苯二甲酸酯</w:t>
      </w:r>
      <w:r>
        <w:rPr>
          <w:rFonts w:hint="eastAsia" w:ascii="Times New Roman" w:hAnsi="Times New Roman" w:eastAsia="宋体" w:cs="Times New Roman"/>
          <w:strike w:val="0"/>
          <w:sz w:val="24"/>
          <w:highlight w:val="none"/>
          <w:lang w:eastAsia="zh-CN"/>
        </w:rPr>
        <w:t xml:space="preserve">类化合物</w:t>
      </w:r>
      <w:r>
        <w:rPr>
          <w:rFonts w:hint="eastAsia" w:ascii="Times New Roman" w:hAnsi="Times New Roman" w:eastAsia="宋体" w:cs="Times New Roman"/>
          <w:strike w:val="0"/>
          <w:sz w:val="24"/>
          <w:highlight w:val="none"/>
        </w:rPr>
        <w:t xml:space="preserve">的测定和迁移量的测定</w:t>
      </w:r>
      <w:r>
        <w:rPr>
          <w:rFonts w:hint="eastAsia" w:ascii="Times New Roman" w:hAnsi="Times New Roman" w:eastAsia="宋体" w:cs="Times New Roman"/>
          <w:strike w:val="0"/>
          <w:sz w:val="24"/>
          <w:highlight w:val="none"/>
          <w:lang w:eastAsia="zh-CN"/>
        </w:rPr>
        <w:t xml:space="preserve">》</w:t>
      </w:r>
      <w:r>
        <w:rPr>
          <w:rFonts w:hint="eastAsia" w:ascii="Times New Roman" w:hAnsi="Times New Roman" w:eastAsia="宋体" w:cs="Times New Roman"/>
          <w:strike w:val="0"/>
          <w:sz w:val="24"/>
          <w:highlight w:val="none"/>
        </w:rPr>
        <w:t xml:space="preserve">要求进行检测，检测报告出具时间为</w:t>
      </w:r>
      <w:r>
        <w:rPr>
          <w:rFonts w:hint="eastAsia" w:ascii="Times New Roman" w:hAnsi="Times New Roman" w:eastAsia="宋体" w:cs="Times New Roman"/>
          <w:strike w:val="0"/>
          <w:color w:val="ff0000"/>
          <w:sz w:val="24"/>
          <w:highlight w:val="none"/>
        </w:rPr>
        <w:t xml:space="preserve">2025年</w:t>
      </w:r>
      <w:r>
        <w:rPr>
          <w:rFonts w:hint="eastAsia" w:ascii="Times New Roman" w:hAnsi="Times New Roman" w:eastAsia="宋体" w:cs="Times New Roman"/>
          <w:strike w:val="0"/>
          <w:color w:val="ff0000"/>
          <w:sz w:val="24"/>
          <w:highlight w:val="none"/>
          <w:lang w:val="en-US" w:eastAsia="zh-CN"/>
        </w:rPr>
        <w:t xml:space="preserve">10</w:t>
      </w:r>
      <w:r>
        <w:rPr>
          <w:rFonts w:hint="eastAsia" w:ascii="Times New Roman" w:hAnsi="Times New Roman" w:eastAsia="宋体" w:cs="Times New Roman"/>
          <w:strike w:val="0"/>
          <w:color w:val="ff0000"/>
          <w:sz w:val="24"/>
          <w:highlight w:val="none"/>
        </w:rPr>
        <w:t xml:space="preserve">月</w:t>
      </w:r>
      <w:r>
        <w:rPr>
          <w:rFonts w:hint="eastAsia" w:ascii="Times New Roman" w:hAnsi="Times New Roman" w:eastAsia="宋体" w:cs="Times New Roman"/>
          <w:strike w:val="0"/>
          <w:sz w:val="24"/>
          <w:highlight w:val="none"/>
        </w:rPr>
        <w:t xml:space="preserve">以后</w:t>
      </w:r>
      <w:r>
        <w:rPr>
          <w:rFonts w:hint="eastAsia" w:ascii="Times New Roman" w:hAnsi="Times New Roman" w:eastAsia="宋体" w:cs="Times New Roman"/>
          <w:strike w:val="0"/>
          <w:sz w:val="24"/>
          <w:highlight w:val="none"/>
          <w:lang w:eastAsia="zh-CN"/>
        </w:rPr>
        <w:t xml:space="preserve">，</w:t>
      </w:r>
      <w:r>
        <w:rPr>
          <w:rFonts w:hint="eastAsia" w:ascii="Times New Roman" w:hAnsi="Times New Roman" w:eastAsia="宋体" w:cs="Times New Roman"/>
          <w:strike w:val="0"/>
          <w:sz w:val="24"/>
          <w:highlight w:val="none"/>
        </w:rPr>
        <w:t xml:space="preserve">内容应包括但可以不仅限于以下要求：</w:t>
      </w:r>
      <w:r/>
    </w:p>
    <w:tbl>
      <w:tblPr>
        <w:tblStyle w:val="803"/>
        <w:tblW w:w="8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3307"/>
        <w:gridCol w:w="4116"/>
      </w:tblGrid>
      <w:tr>
        <w:trPr>
          <w:jc w:val="center"/>
          <w:trHeight w:val="363"/>
          <w:tblHeader/>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eastAsia" w:ascii="黑体" w:hAnsi="黑体" w:eastAsia="黑体" w:cs="黑体"/>
                <w:b/>
                <w:sz w:val="18"/>
                <w:szCs w:val="18"/>
                <w:vertAlign w:val="baseline"/>
                <w:lang w:val="en-US" w:eastAsia="zh-CN" w:bidi="ar-SA"/>
              </w:rPr>
            </w:pPr>
            <w:r>
              <w:rPr>
                <w:rFonts w:hint="eastAsia" w:ascii="黑体" w:hAnsi="黑体" w:eastAsia="黑体" w:cs="黑体"/>
                <w:b/>
                <w:sz w:val="18"/>
                <w:szCs w:val="18"/>
                <w:vertAlign w:val="baseline"/>
                <w:lang w:val="en-US" w:eastAsia="zh-CN" w:bidi="ar-SA"/>
              </w:rPr>
              <w:t xml:space="preserve">序号</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eastAsia" w:ascii="黑体" w:hAnsi="黑体" w:eastAsia="黑体" w:cs="黑体"/>
                <w:b/>
                <w:sz w:val="18"/>
                <w:szCs w:val="18"/>
                <w:highlight w:val="none"/>
                <w:vertAlign w:val="baseline"/>
                <w:lang w:val="en-US" w:eastAsia="zh-CN" w:bidi="ar-SA"/>
              </w:rPr>
            </w:pPr>
            <w:r>
              <w:rPr>
                <w:rFonts w:hint="eastAsia" w:ascii="黑体" w:hAnsi="黑体" w:eastAsia="黑体" w:cs="黑体"/>
                <w:b/>
                <w:sz w:val="18"/>
                <w:szCs w:val="18"/>
                <w:highlight w:val="none"/>
                <w:vertAlign w:val="baseline"/>
                <w:lang w:val="en-US" w:eastAsia="zh-CN" w:bidi="ar-SA"/>
              </w:rPr>
              <w:t xml:space="preserve">检验项目</w:t>
            </w:r>
            <w:r/>
          </w:p>
        </w:tc>
        <w:tc>
          <w:tcPr>
            <w:tcW w:w="411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eastAsia" w:ascii="黑体" w:hAnsi="黑体" w:eastAsia="黑体" w:cs="黑体"/>
                <w:b/>
                <w:sz w:val="18"/>
                <w:szCs w:val="18"/>
                <w:highlight w:val="none"/>
                <w:vertAlign w:val="baseline"/>
                <w:lang w:val="en-US" w:eastAsia="zh-CN" w:bidi="ar-SA"/>
              </w:rPr>
            </w:pPr>
            <w:r>
              <w:rPr>
                <w:rFonts w:hint="eastAsia" w:ascii="黑体" w:hAnsi="黑体" w:eastAsia="黑体" w:cs="黑体"/>
                <w:b/>
                <w:sz w:val="18"/>
                <w:szCs w:val="18"/>
                <w:highlight w:val="none"/>
                <w:vertAlign w:val="baseline"/>
                <w:lang w:val="en-US" w:eastAsia="zh-CN" w:bidi="ar-SA"/>
              </w:rPr>
              <w:t xml:space="preserve">技术要求</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邻苯二甲酸二甲酯（D</w:t>
            </w:r>
            <w:r>
              <w:rPr>
                <w:rFonts w:hint="eastAsia" w:ascii="Times New Roman" w:hAnsi="Times New Roman" w:eastAsia="宋体" w:cs="Times New Roman"/>
                <w:sz w:val="18"/>
                <w:szCs w:val="18"/>
                <w:highlight w:val="none"/>
                <w:lang w:val="en-US" w:eastAsia="zh-CN"/>
              </w:rPr>
              <w:t xml:space="preserve">M</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2</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邻苯二甲酸二乙酯（D</w:t>
            </w:r>
            <w:r>
              <w:rPr>
                <w:rFonts w:hint="eastAsia" w:ascii="Times New Roman" w:hAnsi="Times New Roman" w:eastAsia="宋体" w:cs="Times New Roman"/>
                <w:sz w:val="18"/>
                <w:szCs w:val="18"/>
                <w:highlight w:val="none"/>
                <w:lang w:val="en-US" w:eastAsia="zh-CN"/>
              </w:rPr>
              <w:t xml:space="preserve">E</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3</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邻苯二甲酸二烯丙酯（D</w:t>
            </w:r>
            <w:r>
              <w:rPr>
                <w:rFonts w:hint="eastAsia" w:ascii="Times New Roman" w:hAnsi="Times New Roman" w:eastAsia="宋体" w:cs="Times New Roman"/>
                <w:sz w:val="18"/>
                <w:szCs w:val="18"/>
                <w:highlight w:val="none"/>
                <w:lang w:val="en-US" w:eastAsia="zh-CN"/>
              </w:rPr>
              <w:t xml:space="preserve">A</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tabs>
                <w:tab w:val="left" w:pos="1094" w:leader="none"/>
              </w:tabs>
              <w:rPr>
                <w:rFonts w:hint="eastAsia"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4</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邻苯二甲酸二异丁酯（D</w:t>
            </w:r>
            <w:r>
              <w:rPr>
                <w:rFonts w:hint="eastAsia" w:ascii="Times New Roman" w:hAnsi="Times New Roman" w:eastAsia="宋体" w:cs="Times New Roman"/>
                <w:sz w:val="18"/>
                <w:szCs w:val="18"/>
                <w:highlight w:val="none"/>
                <w:lang w:val="en-US" w:eastAsia="zh-CN"/>
              </w:rPr>
              <w:t xml:space="preserve">IB</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5</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邻苯二甲酸二正丁酯（D</w:t>
            </w:r>
            <w:r>
              <w:rPr>
                <w:rFonts w:hint="eastAsia" w:ascii="Times New Roman" w:hAnsi="Times New Roman" w:eastAsia="宋体" w:cs="Times New Roman"/>
                <w:sz w:val="18"/>
                <w:szCs w:val="18"/>
                <w:highlight w:val="none"/>
                <w:lang w:val="en-US" w:eastAsia="zh-CN"/>
              </w:rPr>
              <w:t xml:space="preserve">B</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tabs>
                <w:tab w:val="left" w:pos="1011" w:leader="none"/>
              </w:tabs>
              <w:rPr>
                <w:rFonts w:hint="eastAsia"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6</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 (2 - 甲氧基) 乙酯（D</w:t>
            </w:r>
            <w:r>
              <w:rPr>
                <w:rFonts w:hint="eastAsia" w:ascii="Times New Roman" w:hAnsi="Times New Roman" w:eastAsia="宋体" w:cs="Times New Roman"/>
                <w:sz w:val="18"/>
                <w:szCs w:val="18"/>
                <w:highlight w:val="none"/>
                <w:lang w:val="en-US" w:eastAsia="zh-CN"/>
              </w:rPr>
              <w:t xml:space="preserve">ME</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7</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 (4 - 甲基 - 2 - 戊基) 酯（D</w:t>
            </w:r>
            <w:r>
              <w:rPr>
                <w:rFonts w:hint="eastAsia" w:ascii="Times New Roman" w:hAnsi="Times New Roman" w:eastAsia="宋体" w:cs="Times New Roman"/>
                <w:sz w:val="18"/>
                <w:szCs w:val="18"/>
                <w:highlight w:val="none"/>
                <w:lang w:val="en-US" w:eastAsia="zh-CN"/>
              </w:rPr>
              <w:t xml:space="preserve">MP</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8</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 (2 - 乙氧基) 乙酯（D</w:t>
            </w:r>
            <w:r>
              <w:rPr>
                <w:rFonts w:hint="eastAsia" w:ascii="Times New Roman" w:hAnsi="Times New Roman" w:eastAsia="宋体" w:cs="Times New Roman"/>
                <w:sz w:val="18"/>
                <w:szCs w:val="18"/>
                <w:highlight w:val="none"/>
                <w:lang w:val="en-US" w:eastAsia="zh-CN"/>
              </w:rPr>
              <w:t xml:space="preserve">EE</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9</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邻苯二甲酸二戊酯（D</w:t>
            </w:r>
            <w:r>
              <w:rPr>
                <w:rFonts w:hint="eastAsia" w:ascii="Times New Roman" w:hAnsi="Times New Roman" w:eastAsia="宋体" w:cs="Times New Roman"/>
                <w:sz w:val="18"/>
                <w:szCs w:val="18"/>
                <w:highlight w:val="none"/>
                <w:lang w:val="en-US" w:eastAsia="zh-CN"/>
              </w:rPr>
              <w:t xml:space="preserve">P</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10</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邻苯二甲酸二己酯（D</w:t>
            </w:r>
            <w:r>
              <w:rPr>
                <w:rFonts w:hint="eastAsia" w:ascii="Times New Roman" w:hAnsi="Times New Roman" w:eastAsia="宋体" w:cs="Times New Roman"/>
                <w:sz w:val="18"/>
                <w:szCs w:val="18"/>
                <w:highlight w:val="none"/>
                <w:lang w:val="en-US" w:eastAsia="zh-CN"/>
              </w:rPr>
              <w:t xml:space="preserve">HX</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11</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邻苯二甲酸丁基苄基酯（</w:t>
            </w:r>
            <w:r>
              <w:rPr>
                <w:rFonts w:hint="eastAsia" w:ascii="Times New Roman" w:hAnsi="Times New Roman" w:eastAsia="宋体" w:cs="Times New Roman"/>
                <w:sz w:val="18"/>
                <w:szCs w:val="18"/>
                <w:highlight w:val="none"/>
                <w:lang w:val="en-US" w:eastAsia="zh-CN"/>
              </w:rPr>
              <w:t xml:space="preserve">BB</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12</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 (2 - 丁氧基) 乙酯（D</w:t>
            </w:r>
            <w:r>
              <w:rPr>
                <w:rFonts w:hint="eastAsia" w:ascii="Times New Roman" w:hAnsi="Times New Roman" w:eastAsia="宋体" w:cs="Times New Roman"/>
                <w:sz w:val="18"/>
                <w:szCs w:val="18"/>
                <w:highlight w:val="none"/>
                <w:lang w:val="en-US" w:eastAsia="zh-CN"/>
              </w:rPr>
              <w:t xml:space="preserve">BE</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13</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邻苯二甲酸二环己酯（D</w:t>
            </w:r>
            <w:r>
              <w:rPr>
                <w:rFonts w:hint="eastAsia" w:ascii="Times New Roman" w:hAnsi="Times New Roman" w:eastAsia="宋体" w:cs="Times New Roman"/>
                <w:sz w:val="18"/>
                <w:szCs w:val="18"/>
                <w:highlight w:val="none"/>
                <w:lang w:val="en-US" w:eastAsia="zh-CN"/>
              </w:rPr>
              <w:t xml:space="preserve">CH</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14</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 (2 - 乙基) 己酯（D</w:t>
            </w:r>
            <w:r>
              <w:rPr>
                <w:rFonts w:hint="eastAsia" w:ascii="Times New Roman" w:hAnsi="Times New Roman" w:eastAsia="宋体" w:cs="Times New Roman"/>
                <w:sz w:val="18"/>
                <w:szCs w:val="18"/>
                <w:highlight w:val="none"/>
                <w:lang w:val="en-US" w:eastAsia="zh-CN"/>
              </w:rPr>
              <w:t xml:space="preserve">EH</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15</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邻苯二甲酸二苯酯（D</w:t>
            </w:r>
            <w:r>
              <w:rPr>
                <w:rFonts w:hint="eastAsia" w:ascii="Times New Roman" w:hAnsi="Times New Roman" w:eastAsia="宋体" w:cs="Times New Roman"/>
                <w:sz w:val="18"/>
                <w:szCs w:val="18"/>
                <w:highlight w:val="none"/>
                <w:lang w:val="en-US" w:eastAsia="zh-CN"/>
              </w:rPr>
              <w:t xml:space="preserve">Ph</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定量限2.5mg/kg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16</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邻苯二甲酸二正辛酯（DN</w:t>
            </w:r>
            <w:r>
              <w:rPr>
                <w:rFonts w:hint="eastAsia" w:ascii="Times New Roman" w:hAnsi="Times New Roman" w:eastAsia="宋体" w:cs="Times New Roman"/>
                <w:sz w:val="18"/>
                <w:szCs w:val="18"/>
                <w:highlight w:val="none"/>
                <w:lang w:val="en-US" w:eastAsia="zh-CN"/>
              </w:rPr>
              <w:t xml:space="preserve">O</w:t>
            </w:r>
            <w:r>
              <w:rPr>
                <w:rFonts w:hint="default" w:ascii="Times New Roman" w:hAnsi="Times New Roman" w:eastAsia="宋体" w:cs="Times New Roman"/>
                <w:sz w:val="18"/>
                <w:szCs w:val="18"/>
                <w:highlight w:val="none"/>
              </w:rPr>
              <w:t xml:space="preserve">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eastAsia"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定量限5mg/kg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17</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邻苯二甲酸二壬酯（DNP）</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eastAsia"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定量限5mg/kg</w:t>
            </w:r>
            <w:r/>
          </w:p>
        </w:tc>
      </w:tr>
      <w:tr>
        <w:trPr>
          <w:jc w:val="center"/>
          <w:trHeight w:val="704"/>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18</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邻苯二甲酸二异壬酯（DINP-1）</w:t>
            </w:r>
            <w:r>
              <w:rPr>
                <w:rFonts w:hint="eastAsia" w:ascii="Times New Roman" w:hAnsi="Times New Roman" w:eastAsia="宋体" w:cs="Times New Roman"/>
                <w:sz w:val="18"/>
                <w:szCs w:val="18"/>
                <w:highlight w:val="none"/>
                <w:lang w:eastAsia="zh-CN"/>
              </w:rPr>
              <w:t xml:space="preserve">及</w:t>
            </w:r>
            <w:r>
              <w:rPr>
                <w:rFonts w:hint="default" w:ascii="Times New Roman" w:hAnsi="Times New Roman" w:eastAsia="宋体" w:cs="Times New Roman"/>
                <w:sz w:val="18"/>
                <w:szCs w:val="18"/>
                <w:highlight w:val="none"/>
              </w:rPr>
              <w:t xml:space="preserve">邻苯二羧酸 - 二 - C8~C10 支链烷基酯 (C9 富集)（DINP-2）</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定量限5</w:t>
            </w:r>
            <w:r>
              <w:rPr>
                <w:rFonts w:hint="eastAsia" w:ascii="Times New Roman" w:hAnsi="Times New Roman" w:eastAsia="宋体" w:cs="Times New Roman"/>
                <w:sz w:val="18"/>
                <w:szCs w:val="18"/>
                <w:highlight w:val="none"/>
                <w:lang w:val="en-US" w:eastAsia="zh-CN"/>
              </w:rPr>
              <w:t xml:space="preserve">0</w:t>
            </w:r>
            <w:r>
              <w:rPr>
                <w:rFonts w:hint="default" w:ascii="Times New Roman" w:hAnsi="Times New Roman" w:eastAsia="宋体" w:cs="Times New Roman"/>
                <w:sz w:val="18"/>
                <w:szCs w:val="18"/>
                <w:highlight w:val="none"/>
              </w:rPr>
              <w:t xml:space="preserve">mg/kg</w:t>
            </w:r>
            <w:r/>
          </w:p>
        </w:tc>
      </w:tr>
      <w:tr>
        <w:trPr>
          <w:jc w:val="center"/>
          <w:trHeight w:val="363"/>
        </w:trPr>
        <w:tc>
          <w:tcPr>
            <w:tcW w:w="786"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vertAlign w:val="baseline"/>
                <w:lang w:val="en-US" w:eastAsia="zh-CN" w:bidi="ar-SA"/>
              </w:rPr>
            </w:pPr>
            <w:r>
              <w:rPr>
                <w:rFonts w:hint="eastAsia" w:eastAsia="宋体" w:cs="Times New Roman"/>
                <w:sz w:val="18"/>
                <w:szCs w:val="18"/>
                <w:vertAlign w:val="baseline"/>
                <w:lang w:val="en-US" w:eastAsia="zh-CN" w:bidi="ar-SA"/>
              </w:rPr>
              <w:t xml:space="preserve">19</w:t>
            </w:r>
            <w:r/>
          </w:p>
        </w:tc>
        <w:tc>
          <w:tcPr>
            <w:tcW w:w="3307" w:type="dxa"/>
            <w:vAlign w:val="center"/>
            <w:textDirection w:val="lrTb"/>
            <w:noWrap w:val="false"/>
          </w:tcPr>
          <w:p>
            <w:pPr>
              <w:numPr>
                <w:ilvl w:val="0"/>
                <w:numId w:val="0"/>
              </w:numPr>
              <w:ind w:left="0" w:right="0" w:firstLine="0"/>
              <w:jc w:val="cente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邻苯二甲酸二异癸酯（DIDP-1）</w:t>
            </w:r>
            <w:r>
              <w:rPr>
                <w:rFonts w:hint="eastAsia" w:ascii="Times New Roman" w:hAnsi="Times New Roman" w:eastAsia="宋体" w:cs="Times New Roman"/>
                <w:sz w:val="18"/>
                <w:szCs w:val="18"/>
                <w:highlight w:val="none"/>
                <w:lang w:eastAsia="zh-CN"/>
              </w:rPr>
              <w:t xml:space="preserve">及</w:t>
            </w:r>
            <w:r>
              <w:rPr>
                <w:rFonts w:hint="default" w:ascii="Times New Roman" w:hAnsi="Times New Roman" w:eastAsia="宋体" w:cs="Times New Roman"/>
                <w:sz w:val="18"/>
                <w:szCs w:val="18"/>
                <w:highlight w:val="none"/>
              </w:rPr>
              <w:t xml:space="preserve">邻苯二羧酸 - 二 - C9~C11 支链烷基酯 (C10 富集)（DIDP-2）</w:t>
            </w:r>
            <w:r/>
          </w:p>
        </w:tc>
        <w:tc>
          <w:tcPr>
            <w:tcW w:w="4116"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定量限5</w:t>
            </w:r>
            <w:r>
              <w:rPr>
                <w:rFonts w:hint="eastAsia" w:ascii="Times New Roman" w:hAnsi="Times New Roman" w:eastAsia="宋体" w:cs="Times New Roman"/>
                <w:sz w:val="18"/>
                <w:szCs w:val="18"/>
                <w:highlight w:val="none"/>
                <w:lang w:val="en-US" w:eastAsia="zh-CN"/>
              </w:rPr>
              <w:t xml:space="preserve">0</w:t>
            </w:r>
            <w:r>
              <w:rPr>
                <w:rFonts w:hint="default" w:ascii="Times New Roman" w:hAnsi="Times New Roman" w:eastAsia="宋体" w:cs="Times New Roman"/>
                <w:sz w:val="18"/>
                <w:szCs w:val="18"/>
                <w:highlight w:val="none"/>
              </w:rPr>
              <w:t xml:space="preserve">mg/kg</w:t>
            </w:r>
            <w:r/>
          </w:p>
        </w:tc>
      </w:tr>
    </w:tbl>
    <w:p>
      <w:pPr>
        <w:spacing w:line="360" w:lineRule="auto"/>
        <w:rPr>
          <w:rFonts w:hint="eastAsia" w:ascii="宋体" w:hAnsi="宋体"/>
          <w:b/>
          <w:sz w:val="24"/>
        </w:rPr>
      </w:pPr>
      <w:r>
        <w:rPr>
          <w:rFonts w:hint="eastAsia" w:ascii="宋体" w:hAnsi="宋体"/>
          <w:b/>
          <w:sz w:val="24"/>
        </w:rPr>
        <w:t xml:space="preserve">注：上述检测内容须在检测报告中用粗笔或其他显目标识在检测报告中勾画或标识，方便评委查阅。</w:t>
      </w:r>
      <w:r/>
    </w:p>
    <w:p>
      <w:pPr>
        <w:numPr>
          <w:ilvl w:val="0"/>
          <w:numId w:val="0"/>
        </w:num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三</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项目实施方案</w:t>
      </w:r>
      <w:r/>
    </w:p>
    <w:p>
      <w:pPr>
        <w:numPr>
          <w:ilvl w:val="0"/>
          <w:numId w:val="0"/>
        </w:numPr>
        <w:ind w:firstLine="480"/>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sz w:val="24"/>
          <w:szCs w:val="24"/>
        </w:rPr>
        <w:t xml:space="preserve">投标人应根据招标文件及本项目特点，提供项目实施方案，</w:t>
      </w:r>
      <w:r>
        <w:rPr>
          <w:rFonts w:hint="eastAsia" w:ascii="宋体" w:hAnsi="宋体" w:eastAsia="宋体" w:cs="宋体"/>
          <w:b w:val="0"/>
          <w:bCs/>
          <w:color w:val="auto"/>
          <w:sz w:val="24"/>
          <w:szCs w:val="24"/>
        </w:rPr>
        <w:t xml:space="preserve">包括与本项目相关的产品生产、检测流程质量的控制方案</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生产厂房、生产原材料库、成品库的配备情况</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包装标准、供货运输、配送、交货流程、各节点时间进度、人员配置安排</w:t>
      </w:r>
      <w:r>
        <w:rPr>
          <w:rFonts w:hint="eastAsia" w:ascii="宋体" w:hAnsi="宋体" w:eastAsia="宋体" w:cs="宋体"/>
          <w:b w:val="0"/>
          <w:bCs/>
          <w:color w:val="auto"/>
          <w:sz w:val="24"/>
          <w:szCs w:val="24"/>
          <w:lang w:eastAsia="zh-CN"/>
        </w:rPr>
        <w:t xml:space="preserve">、售后服务承诺、出现产品质量问题退换货方案</w:t>
      </w:r>
      <w:r>
        <w:rPr>
          <w:rFonts w:hint="eastAsia" w:ascii="宋体" w:hAnsi="宋体" w:eastAsia="宋体" w:cs="宋体"/>
          <w:b w:val="0"/>
          <w:bCs/>
          <w:color w:val="auto"/>
          <w:sz w:val="24"/>
          <w:szCs w:val="24"/>
        </w:rPr>
        <w:t xml:space="preserve">等等</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方案应科学合理、完整、切实可行</w:t>
      </w:r>
      <w:r>
        <w:rPr>
          <w:rFonts w:hint="eastAsia" w:ascii="宋体" w:hAnsi="宋体" w:eastAsia="宋体" w:cs="宋体"/>
          <w:b w:val="0"/>
          <w:bCs/>
          <w:color w:val="auto"/>
          <w:sz w:val="24"/>
          <w:szCs w:val="24"/>
          <w:lang w:eastAsia="zh-CN"/>
        </w:rPr>
        <w:t xml:space="preserve">。</w:t>
      </w:r>
      <w:r/>
    </w:p>
    <w:p>
      <w:pPr>
        <w:numPr>
          <w:ilvl w:val="0"/>
          <w:numId w:val="0"/>
        </w:numPr>
        <w:jc w:val="left"/>
        <w:spacing w:line="360" w:lineRule="auto"/>
        <w:widowControl/>
        <w:rPr>
          <w:rFonts w:hint="eastAsia" w:ascii="宋体" w:hAnsi="宋体" w:eastAsia="宋体" w:cs="宋体"/>
          <w:b w:val="0"/>
          <w:bCs/>
          <w:sz w:val="24"/>
          <w:szCs w:val="24"/>
          <w:lang w:eastAsia="zh-CN"/>
        </w:rPr>
      </w:pPr>
      <w:r>
        <w:rPr>
          <w:rFonts w:hint="eastAsia" w:ascii="宋体" w:hAnsi="宋体" w:eastAsia="宋体" w:cs="宋体"/>
          <w:b w:val="0"/>
          <w:bCs/>
          <w:color w:val="auto"/>
          <w:sz w:val="24"/>
          <w:szCs w:val="24"/>
          <w:lang w:val="en-US" w:eastAsia="zh-CN"/>
        </w:rPr>
        <w:t xml:space="preserve">四</w:t>
      </w:r>
      <w:r>
        <w:rPr>
          <w:rFonts w:hint="eastAsia" w:ascii="宋体" w:hAnsi="宋体" w:eastAsia="宋体" w:cs="宋体"/>
          <w:b w:val="0"/>
          <w:bCs/>
          <w:sz w:val="24"/>
          <w:szCs w:val="24"/>
          <w:lang w:eastAsia="zh-CN"/>
        </w:rPr>
        <w:t xml:space="preserve">、售后服务方案</w:t>
      </w:r>
      <w:r/>
    </w:p>
    <w:p>
      <w:pPr>
        <w:numPr>
          <w:ilvl w:val="0"/>
          <w:numId w:val="0"/>
        </w:numPr>
        <w:ind w:left="0" w:firstLine="0"/>
        <w:jc w:val="left"/>
        <w:spacing w:line="360" w:lineRule="auto"/>
        <w:widowControl/>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val="en-US" w:eastAsia="zh-CN"/>
        </w:rPr>
        <w:t xml:space="preserve">1. </w:t>
      </w:r>
      <w:r>
        <w:rPr>
          <w:rFonts w:hint="eastAsia" w:ascii="宋体" w:hAnsi="宋体" w:eastAsia="宋体" w:cs="宋体"/>
          <w:b w:val="0"/>
          <w:bCs/>
          <w:color w:val="auto"/>
          <w:sz w:val="24"/>
          <w:szCs w:val="24"/>
          <w:lang w:eastAsia="zh-CN"/>
        </w:rPr>
        <w:t xml:space="preserve">配送方案及特殊情况应急方案</w:t>
      </w:r>
      <w:r/>
    </w:p>
    <w:p>
      <w:pPr>
        <w:numPr>
          <w:ilvl w:val="0"/>
          <w:numId w:val="0"/>
        </w:numPr>
        <w:ind w:left="0" w:firstLine="0"/>
        <w:jc w:val="left"/>
        <w:spacing w:line="360" w:lineRule="auto"/>
        <w:widowControl/>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val="en-US" w:eastAsia="zh-CN"/>
        </w:rPr>
        <w:t xml:space="preserve">（1）</w:t>
      </w:r>
      <w:r>
        <w:rPr>
          <w:rFonts w:hint="eastAsia" w:ascii="宋体" w:hAnsi="宋体" w:eastAsia="宋体" w:cs="宋体"/>
          <w:b w:val="0"/>
          <w:bCs/>
          <w:color w:val="auto"/>
          <w:sz w:val="24"/>
          <w:szCs w:val="24"/>
          <w:lang w:eastAsia="zh-CN"/>
        </w:rPr>
        <w:t xml:space="preserve">供应商配送内容包括中药液包装卷膜。</w:t>
      </w:r>
      <w:r/>
    </w:p>
    <w:p>
      <w:pPr>
        <w:numPr>
          <w:ilvl w:val="0"/>
          <w:numId w:val="0"/>
        </w:numPr>
        <w:ind w:left="0" w:firstLine="0"/>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（2）由投标人针对本项目配置专项供货服务团队，包括但不限于团队总负责人、售后服务人员、质量管控人员、物流配送团队人员若干名。</w:t>
      </w:r>
      <w:r/>
    </w:p>
    <w:p>
      <w:pPr>
        <w:numPr>
          <w:ilvl w:val="0"/>
          <w:numId w:val="0"/>
        </w:numPr>
        <w:ind w:left="0" w:firstLine="0"/>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（3）由投标人针对本项目制定完整的配送流程，并</w:t>
      </w:r>
      <w:r>
        <w:rPr>
          <w:rFonts w:hint="eastAsia" w:ascii="宋体" w:hAnsi="宋体" w:eastAsia="宋体" w:cs="宋体"/>
          <w:b w:val="0"/>
          <w:bCs/>
          <w:color w:val="auto"/>
          <w:sz w:val="24"/>
          <w:szCs w:val="24"/>
        </w:rPr>
        <w:t xml:space="preserve">负责所有货物的全部运输，包括装卸车、货物现场的搬运等环节。中标人必须按照采购人的需要在规定时间内将货物送到采购人指定地点</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过程中涉及的包装、保险、发运及保管等环节和所产生的费用均由中标人负责</w:t>
      </w:r>
      <w:r>
        <w:rPr>
          <w:rFonts w:hint="eastAsia" w:ascii="宋体" w:hAnsi="宋体" w:eastAsia="宋体" w:cs="宋体"/>
          <w:b w:val="0"/>
          <w:bCs/>
          <w:color w:val="auto"/>
          <w:sz w:val="24"/>
          <w:szCs w:val="24"/>
          <w:lang w:eastAsia="zh-CN"/>
        </w:rPr>
        <w:t xml:space="preserve">。</w:t>
      </w:r>
      <w:r/>
    </w:p>
    <w:p>
      <w:pPr>
        <w:numPr>
          <w:ilvl w:val="0"/>
          <w:numId w:val="0"/>
        </w:numPr>
        <w:ind w:left="0" w:firstLine="0"/>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（4）由投标人针对本项目制定特殊情况应急预案。</w:t>
      </w:r>
      <w:r/>
    </w:p>
    <w:p>
      <w:pPr>
        <w:numPr>
          <w:ilvl w:val="0"/>
          <w:numId w:val="0"/>
        </w:numPr>
        <w:ind w:left="0" w:firstLine="0"/>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（5）由投标人针对本项目制定配送服务承诺。</w:t>
      </w:r>
      <w:r/>
    </w:p>
    <w:p>
      <w:pPr>
        <w:numPr>
          <w:ilvl w:val="0"/>
          <w:numId w:val="0"/>
        </w:numPr>
        <w:ind w:left="0" w:firstLine="0"/>
        <w:jc w:val="left"/>
        <w:spacing w:line="36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lang w:eastAsia="zh-CN"/>
        </w:rPr>
        <w:t xml:space="preserve">出现产品质量问题</w:t>
      </w:r>
      <w:r>
        <w:rPr>
          <w:rFonts w:hint="eastAsia" w:ascii="宋体" w:hAnsi="宋体" w:eastAsia="宋体" w:cs="宋体"/>
          <w:b w:val="0"/>
          <w:bCs/>
          <w:color w:val="auto"/>
          <w:sz w:val="24"/>
          <w:szCs w:val="24"/>
          <w:highlight w:val="none"/>
          <w:lang w:eastAsia="zh-CN"/>
        </w:rPr>
        <w:t xml:space="preserve">退换货方案</w:t>
      </w:r>
      <w:r/>
    </w:p>
    <w:p>
      <w:pPr>
        <w:numPr>
          <w:ilvl w:val="0"/>
          <w:numId w:val="0"/>
        </w:numPr>
        <w:jc w:val="left"/>
        <w:keepLines w:val="0"/>
        <w:keepNext w:val="0"/>
        <w:pageBreakBefore w:val="0"/>
        <w:spacing w:beforeAutospacing="0" w:after="0" w:afterAutospacing="0" w:line="360" w:lineRule="auto"/>
        <w:widowControl/>
        <w:rPr>
          <w:rFonts w:hint="eastAsia" w:ascii="宋体" w:hAnsi="宋体" w:eastAsia="宋体" w:cs="宋体"/>
          <w:b w:val="0"/>
          <w:bCs/>
          <w:sz w:val="24"/>
          <w:szCs w:val="24"/>
          <w:highlight w:val="none"/>
          <w:lang w:eastAsia="zh-CN"/>
        </w:rPr>
        <w:suppressLineNumbers w:val="0"/>
      </w:pPr>
      <w:r>
        <w:rPr>
          <w:rFonts w:hint="eastAsia" w:ascii="宋体" w:hAnsi="宋体" w:eastAsia="宋体" w:cs="宋体"/>
          <w:b w:val="0"/>
          <w:bCs/>
          <w:sz w:val="24"/>
          <w:szCs w:val="24"/>
          <w:highlight w:val="none"/>
          <w:lang w:val="en-US" w:eastAsia="zh-CN"/>
        </w:rPr>
        <w:t xml:space="preserve">（1）在货物质保期内，</w:t>
      </w:r>
      <w:r>
        <w:rPr>
          <w:rFonts w:hint="eastAsia" w:ascii="宋体" w:hAnsi="宋体" w:eastAsia="宋体" w:cs="宋体"/>
          <w:b w:val="0"/>
          <w:bCs/>
          <w:sz w:val="24"/>
          <w:szCs w:val="24"/>
          <w:highlight w:val="none"/>
          <w:lang w:eastAsia="zh-CN"/>
        </w:rPr>
        <w:t xml:space="preserve">投标</w:t>
      </w:r>
      <w:r>
        <w:rPr>
          <w:rFonts w:hint="eastAsia" w:ascii="宋体" w:hAnsi="宋体" w:eastAsia="宋体" w:cs="宋体"/>
          <w:b w:val="0"/>
          <w:bCs/>
          <w:sz w:val="24"/>
          <w:szCs w:val="24"/>
          <w:highlight w:val="none"/>
          <w:lang w:val="en-US" w:eastAsia="zh-CN"/>
        </w:rPr>
        <w:t xml:space="preserve">人</w:t>
      </w:r>
      <w:r>
        <w:rPr>
          <w:rFonts w:hint="eastAsia" w:ascii="宋体" w:hAnsi="宋体" w:eastAsia="宋体" w:cs="宋体"/>
          <w:b w:val="0"/>
          <w:bCs/>
          <w:sz w:val="24"/>
          <w:szCs w:val="24"/>
          <w:highlight w:val="none"/>
          <w:lang w:eastAsia="zh-CN"/>
        </w:rPr>
        <w:t xml:space="preserve">在接到采购方</w:t>
      </w:r>
      <w:r>
        <w:rPr>
          <w:rFonts w:hint="eastAsia" w:ascii="宋体" w:hAnsi="宋体" w:eastAsia="宋体" w:cs="宋体"/>
          <w:b w:val="0"/>
          <w:bCs/>
          <w:sz w:val="24"/>
          <w:szCs w:val="24"/>
          <w:highlight w:val="none"/>
          <w:lang w:val="en-US" w:eastAsia="zh-CN"/>
        </w:rPr>
        <w:t xml:space="preserve">使用产品时出现质量问题，</w:t>
      </w:r>
      <w:r>
        <w:rPr>
          <w:rFonts w:hint="eastAsia" w:ascii="宋体" w:hAnsi="宋体" w:eastAsia="宋体" w:cs="宋体"/>
          <w:b w:val="0"/>
          <w:bCs/>
          <w:sz w:val="24"/>
          <w:szCs w:val="24"/>
          <w:highlight w:val="none"/>
          <w:lang w:eastAsia="zh-CN"/>
        </w:rPr>
        <w:t xml:space="preserve">需提供无条件退换货服务。</w:t>
      </w:r>
      <w:r/>
    </w:p>
    <w:p>
      <w:pPr>
        <w:numPr>
          <w:ilvl w:val="0"/>
          <w:numId w:val="0"/>
        </w:numPr>
        <w:jc w:val="left"/>
        <w:keepLines w:val="0"/>
        <w:keepNext w:val="0"/>
        <w:pageBreakBefore w:val="0"/>
        <w:spacing w:beforeAutospacing="0" w:after="0" w:afterAutospacing="0" w:line="360" w:lineRule="auto"/>
        <w:widowControl/>
        <w:rPr>
          <w:rFonts w:hint="eastAsia" w:ascii="宋体" w:hAnsi="宋体" w:eastAsia="宋体" w:cs="宋体"/>
          <w:b w:val="0"/>
          <w:bCs/>
          <w:sz w:val="24"/>
          <w:szCs w:val="24"/>
          <w:highlight w:val="none"/>
          <w:lang w:val="en-US" w:eastAsia="zh-CN"/>
        </w:rPr>
        <w:suppressLineNumbers w:val="0"/>
      </w:pPr>
      <w:r>
        <w:rPr>
          <w:rFonts w:hint="eastAsia" w:ascii="宋体" w:hAnsi="宋体" w:eastAsia="宋体" w:cs="宋体"/>
          <w:b w:val="0"/>
          <w:bCs/>
          <w:sz w:val="24"/>
          <w:szCs w:val="24"/>
          <w:highlight w:val="none"/>
          <w:lang w:val="en-US" w:eastAsia="zh-CN"/>
        </w:rPr>
        <w:t xml:space="preserve">（2）由投标人针对本项目制定退换货方案。</w:t>
      </w:r>
      <w:r/>
    </w:p>
    <w:p>
      <w:pPr>
        <w:numPr>
          <w:ilvl w:val="0"/>
          <w:numId w:val="0"/>
        </w:numPr>
        <w:jc w:val="left"/>
        <w:keepLines w:val="0"/>
        <w:keepNext w:val="0"/>
        <w:pageBreakBefore w:val="0"/>
        <w:spacing w:beforeAutospacing="0" w:after="0" w:afterAutospacing="0" w:line="360" w:lineRule="auto"/>
        <w:widowControl/>
        <w:rPr>
          <w:rFonts w:hint="eastAsia" w:ascii="宋体" w:hAnsi="宋体" w:eastAsia="宋体" w:cs="宋体"/>
          <w:b w:val="0"/>
          <w:bCs/>
          <w:sz w:val="24"/>
          <w:szCs w:val="24"/>
          <w:highlight w:val="none"/>
          <w:lang w:val="en-US" w:eastAsia="zh-CN"/>
        </w:rPr>
        <w:suppressLineNumbers w:val="0"/>
      </w:pPr>
      <w:r>
        <w:rPr>
          <w:rFonts w:hint="eastAsia" w:ascii="宋体" w:hAnsi="宋体" w:eastAsia="宋体" w:cs="宋体"/>
          <w:b w:val="0"/>
          <w:bCs/>
          <w:sz w:val="24"/>
          <w:szCs w:val="24"/>
          <w:highlight w:val="none"/>
          <w:lang w:val="en-US" w:eastAsia="zh-CN"/>
        </w:rPr>
        <w:t xml:space="preserve">（3）由投标人针对本项目制定完整的退换货流程。</w:t>
      </w:r>
      <w:r/>
    </w:p>
    <w:p>
      <w:pPr>
        <w:pStyle w:val="782"/>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（4）退换货响应时间：</w:t>
      </w:r>
      <w:r>
        <w:rPr>
          <w:rFonts w:hint="eastAsia" w:ascii="宋体" w:hAnsi="宋体" w:eastAsia="宋体" w:cs="宋体"/>
          <w:sz w:val="24"/>
          <w:highlight w:val="none"/>
          <w:lang w:val="en-US" w:eastAsia="zh-CN"/>
        </w:rPr>
        <w:t xml:space="preserve">投标人接到采购方退换货通知后，</w:t>
      </w:r>
      <w:r>
        <w:rPr>
          <w:rFonts w:hint="eastAsia" w:ascii="宋体" w:hAnsi="宋体" w:cs="宋体"/>
          <w:sz w:val="24"/>
          <w:highlight w:val="none"/>
          <w:lang w:val="en-US" w:eastAsia="zh-CN"/>
        </w:rPr>
        <w:t xml:space="preserve">30分钟</w:t>
      </w:r>
      <w:r>
        <w:rPr>
          <w:rFonts w:hint="eastAsia" w:ascii="宋体" w:hAnsi="宋体" w:eastAsia="宋体" w:cs="宋体"/>
          <w:sz w:val="24"/>
          <w:highlight w:val="none"/>
          <w:lang w:val="en-US" w:eastAsia="zh-CN"/>
        </w:rPr>
        <w:t xml:space="preserve">内响应，24小时内现场质量确认</w:t>
      </w:r>
      <w:r>
        <w:rPr>
          <w:rFonts w:hint="eastAsia" w:ascii="宋体" w:hAnsi="宋体" w:cs="宋体"/>
          <w:sz w:val="24"/>
          <w:highlight w:val="none"/>
          <w:lang w:val="en-US" w:eastAsia="zh-CN"/>
        </w:rPr>
        <w:t xml:space="preserve">并</w:t>
      </w:r>
      <w:r>
        <w:rPr>
          <w:rFonts w:hint="eastAsia" w:ascii="宋体" w:hAnsi="宋体" w:eastAsia="宋体" w:cs="宋体"/>
          <w:sz w:val="24"/>
          <w:highlight w:val="none"/>
          <w:lang w:val="en-US" w:eastAsia="zh-CN"/>
        </w:rPr>
        <w:t xml:space="preserve">出具退换货方案，3日内完成补货送达。</w:t>
      </w:r>
      <w:r/>
    </w:p>
    <w:p>
      <w:pPr>
        <w:numPr>
          <w:ilvl w:val="0"/>
          <w:numId w:val="0"/>
        </w:numPr>
        <w:ind w:left="0" w:firstLine="0"/>
        <w:jc w:val="left"/>
        <w:spacing w:line="36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 </w:t>
      </w:r>
      <w:r>
        <w:rPr>
          <w:rFonts w:hint="eastAsia" w:ascii="宋体" w:hAnsi="宋体" w:eastAsia="宋体" w:cs="宋体"/>
          <w:b w:val="0"/>
          <w:bCs/>
          <w:color w:val="auto"/>
          <w:sz w:val="24"/>
          <w:szCs w:val="24"/>
          <w:highlight w:val="none"/>
          <w:lang w:eastAsia="zh-CN"/>
        </w:rPr>
        <w:t xml:space="preserve">售后服务承诺</w:t>
      </w:r>
      <w:r/>
    </w:p>
    <w:p>
      <w:pPr>
        <w:numPr>
          <w:ilvl w:val="0"/>
          <w:numId w:val="0"/>
        </w:numPr>
        <w:ind w:left="0" w:firstLine="0"/>
        <w:jc w:val="left"/>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（1）由投标人针对本项目制定售后服务计划，包括但不限于设置售后服务团队及售后服务方案等。</w:t>
      </w:r>
      <w:r/>
    </w:p>
    <w:p>
      <w:pPr>
        <w:numPr>
          <w:ilvl w:val="0"/>
          <w:numId w:val="0"/>
        </w:numPr>
        <w:ind w:left="0" w:firstLine="0"/>
        <w:jc w:val="left"/>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（2）售后服务响应时间</w:t>
      </w:r>
      <w:r/>
    </w:p>
    <w:p>
      <w:pPr>
        <w:numPr>
          <w:ilvl w:val="0"/>
          <w:numId w:val="0"/>
        </w:numPr>
        <w:ind w:left="0" w:firstLine="0"/>
        <w:jc w:val="left"/>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常规问题（如订单咨询）：2小时内响应。</w:t>
      </w:r>
      <w:r/>
    </w:p>
    <w:p>
      <w:pPr>
        <w:numPr>
          <w:ilvl w:val="0"/>
          <w:numId w:val="0"/>
        </w:numPr>
        <w:ind w:left="0" w:firstLine="0"/>
        <w:jc w:val="left"/>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紧急问题（如送货延迟、质量争议）：30分钟内响应，</w:t>
      </w:r>
      <w:r>
        <w:rPr>
          <w:rFonts w:hint="eastAsia" w:ascii="宋体" w:hAnsi="宋体" w:cs="宋体"/>
          <w:b w:val="0"/>
          <w:bCs/>
          <w:color w:val="auto"/>
          <w:sz w:val="24"/>
          <w:szCs w:val="24"/>
          <w:highlight w:val="none"/>
          <w:lang w:val="en-US" w:eastAsia="zh-CN"/>
        </w:rPr>
        <w:t xml:space="preserve">24</w:t>
      </w:r>
      <w:r>
        <w:rPr>
          <w:rFonts w:hint="eastAsia" w:ascii="宋体" w:hAnsi="宋体" w:eastAsia="宋体" w:cs="宋体"/>
          <w:b w:val="0"/>
          <w:bCs/>
          <w:color w:val="auto"/>
          <w:sz w:val="24"/>
          <w:szCs w:val="24"/>
          <w:highlight w:val="none"/>
          <w:lang w:val="en-US" w:eastAsia="zh-CN"/>
        </w:rPr>
        <w:t xml:space="preserve">小时内出具解决方案。</w:t>
      </w:r>
      <w:r/>
    </w:p>
    <w:p>
      <w:pPr>
        <w:numPr>
          <w:ilvl w:val="0"/>
          <w:numId w:val="0"/>
        </w:numPr>
        <w:ind w:left="0" w:firstLine="0"/>
        <w:jc w:val="left"/>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断货应急响应：承诺库存不足时，4小时内提供备用</w:t>
      </w:r>
      <w:r>
        <w:rPr>
          <w:rFonts w:hint="eastAsia" w:ascii="宋体" w:hAnsi="宋体" w:eastAsia="宋体" w:cs="宋体"/>
          <w:b w:val="0"/>
          <w:bCs/>
          <w:color w:val="auto"/>
          <w:sz w:val="24"/>
          <w:szCs w:val="24"/>
          <w:highlight w:val="none"/>
          <w:lang w:eastAsia="zh-CN"/>
        </w:rPr>
        <w:t xml:space="preserve">中药液包装卷膜</w:t>
      </w:r>
      <w:r>
        <w:rPr>
          <w:rFonts w:hint="eastAsia" w:ascii="宋体" w:hAnsi="宋体" w:eastAsia="宋体" w:cs="宋体"/>
          <w:b w:val="0"/>
          <w:bCs/>
          <w:color w:val="auto"/>
          <w:sz w:val="24"/>
          <w:szCs w:val="24"/>
          <w:highlight w:val="none"/>
          <w:lang w:val="en-US" w:eastAsia="zh-CN"/>
        </w:rPr>
        <w:t xml:space="preserve">调配方案。</w:t>
      </w:r>
      <w:r/>
    </w:p>
    <w:p>
      <w:pPr>
        <w:numPr>
          <w:ilvl w:val="0"/>
          <w:numId w:val="0"/>
        </w:numPr>
        <w:ind w:left="0" w:firstLine="0"/>
        <w:jc w:val="left"/>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（3）由投标人针对本项目制定质量保障措施。</w:t>
      </w:r>
      <w:r/>
    </w:p>
    <w:p>
      <w:pPr>
        <w:numPr>
          <w:ilvl w:val="0"/>
          <w:numId w:val="0"/>
        </w:numPr>
        <w:ind w:left="0" w:firstLine="0"/>
        <w:jc w:val="left"/>
        <w:spacing w:line="360" w:lineRule="auto"/>
        <w:widowControl/>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val="en-US" w:eastAsia="zh-CN"/>
        </w:rPr>
        <w:t xml:space="preserve">（4）由投标人针对本项目制定货物交付与验收方案。</w:t>
      </w:r>
      <w:r/>
    </w:p>
    <w:p>
      <w:pPr>
        <w:numPr>
          <w:ilvl w:val="0"/>
          <w:numId w:val="0"/>
        </w:numPr>
        <w:ind w:left="0" w:firstLine="0"/>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（5）由投标人针对本项目制定售后服务承诺。</w:t>
      </w:r>
      <w:r/>
    </w:p>
    <w:p>
      <w:pPr>
        <w:numPr>
          <w:ilvl w:val="0"/>
          <w:numId w:val="0"/>
        </w:numPr>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4、验收标准：</w:t>
      </w:r>
      <w:r/>
    </w:p>
    <w:p>
      <w:pPr>
        <w:numPr>
          <w:ilvl w:val="0"/>
          <w:numId w:val="0"/>
        </w:numPr>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1）采购人按本项目的质量、技术以及服务要求，对比中标样品的材质进行到货验收，如不符合验收标准，则予以退货、更换，因退货或更换造成采购人损失的，供应商应承担相应责任。如供应商交付的货物中有批量性产品的，经院方抽检，不合格率达2%或以上的，该批货物无条件退货或更换。采购人的到货检验和使用不等于确认供应商交付的货物符合合同约定，也不免除或减轻合同项下供应商交付合格货物的责任；</w:t>
      </w:r>
      <w:r/>
    </w:p>
    <w:p>
      <w:pPr>
        <w:numPr>
          <w:ilvl w:val="0"/>
          <w:numId w:val="0"/>
        </w:numPr>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（2）采购标的检验不合格的，采购人可退货，退货费用由中标供应商承担，并承担因此对采购人所带来的经济损失；</w:t>
      </w:r>
      <w:r/>
    </w:p>
    <w:p>
      <w:pPr>
        <w:numPr>
          <w:ilvl w:val="0"/>
          <w:numId w:val="0"/>
        </w:numPr>
        <w:jc w:val="left"/>
        <w:spacing w:line="360" w:lineRule="auto"/>
        <w:widowControl/>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3）采购人有权不定期将采购标的交予第三方评估机构检验。若送检产品不符合本项目要求，视为与该送检产品同批次产品均不符合合同要求。与不符合本项目要求的产品同批次的货款采购人有权拒绝支付，已经支付的，供应商应予以返还。产品在使用过程中如出现质量问题，则供应商应予以退换；退换中如采购人有时限要求，则按采购人要求的时限到货，因此发生的费用由供应商承担；</w:t>
      </w:r>
      <w:r/>
    </w:p>
    <w:p>
      <w:pPr>
        <w:spacing w:line="360" w:lineRule="auto"/>
        <w:widowControl/>
        <w:rPr>
          <w:rFonts w:ascii="宋体" w:hAnsi="宋体" w:cs="Arial"/>
          <w:sz w:val="24"/>
          <w:highlight w:val="none"/>
        </w:rPr>
      </w:pPr>
      <w:r>
        <w:rPr>
          <w:rFonts w:hint="eastAsia" w:ascii="宋体" w:hAnsi="宋体" w:cs="Arial"/>
          <w:sz w:val="24"/>
          <w:highlight w:val="none"/>
          <w:lang w:val="en-US" w:eastAsia="zh-CN"/>
        </w:rPr>
        <w:t xml:space="preserve">5</w:t>
      </w:r>
      <w:r>
        <w:rPr>
          <w:rFonts w:hint="eastAsia" w:ascii="宋体" w:hAnsi="宋体" w:cs="Arial"/>
          <w:sz w:val="24"/>
          <w:highlight w:val="none"/>
        </w:rPr>
        <w:t xml:space="preserve">、进度要求：</w:t>
      </w:r>
      <w:r/>
    </w:p>
    <w:p>
      <w:pPr>
        <w:ind w:firstLine="480"/>
        <w:spacing w:line="360" w:lineRule="auto"/>
        <w:widowControl/>
        <w:rPr>
          <w:rFonts w:hint="eastAsia" w:ascii="宋体" w:hAnsi="宋体" w:cs="Arial"/>
          <w:sz w:val="24"/>
          <w:highlight w:val="none"/>
        </w:rPr>
      </w:pPr>
      <w:r>
        <w:rPr>
          <w:rFonts w:hint="eastAsia" w:ascii="宋体" w:hAnsi="宋体" w:cs="Arial"/>
          <w:sz w:val="24"/>
          <w:highlight w:val="none"/>
        </w:rPr>
        <w:t xml:space="preserve">供货商需在中标后一个月内开始供货（首次供货量约</w:t>
      </w:r>
      <w:r>
        <w:rPr>
          <w:rFonts w:hint="eastAsia" w:ascii="宋体" w:hAnsi="宋体" w:cs="Arial"/>
          <w:sz w:val="24"/>
          <w:highlight w:val="none"/>
          <w:lang w:val="en-US" w:eastAsia="zh-CN"/>
        </w:rPr>
        <w:t xml:space="preserve">2000</w:t>
      </w:r>
      <w:r>
        <w:rPr>
          <w:rFonts w:hint="eastAsia" w:ascii="宋体" w:hAnsi="宋体" w:cs="Arial"/>
          <w:sz w:val="24"/>
          <w:highlight w:val="none"/>
          <w:lang w:eastAsia="zh-CN"/>
        </w:rPr>
        <w:t xml:space="preserve">卷中药液包装卷膜</w:t>
      </w:r>
      <w:r>
        <w:rPr>
          <w:rFonts w:hint="eastAsia" w:ascii="宋体" w:hAnsi="宋体" w:cs="Arial"/>
          <w:sz w:val="24"/>
          <w:highlight w:val="none"/>
        </w:rPr>
        <w:t xml:space="preserve">）。</w:t>
      </w:r>
      <w:r/>
    </w:p>
    <w:p>
      <w:pPr>
        <w:numPr>
          <w:ilvl w:val="0"/>
          <w:numId w:val="11"/>
        </w:numPr>
        <w:spacing w:line="360" w:lineRule="auto"/>
        <w:widowControl/>
        <w:rPr>
          <w:rFonts w:hint="eastAsia" w:ascii="宋体" w:hAnsi="宋体" w:cs="Arial"/>
          <w:sz w:val="24"/>
          <w:highlight w:val="none"/>
          <w:lang w:val="en-US" w:eastAsia="zh-CN"/>
        </w:rPr>
      </w:pPr>
      <w:r>
        <w:rPr>
          <w:rFonts w:hint="eastAsia" w:ascii="宋体" w:hAnsi="宋体" w:cs="Arial"/>
          <w:b/>
          <w:bCs/>
          <w:sz w:val="24"/>
          <w:highlight w:val="none"/>
          <w:lang w:val="en-US" w:eastAsia="zh-CN"/>
        </w:rPr>
        <w:t xml:space="preserve">样品要求:</w:t>
      </w:r>
      <w:r>
        <w:rPr>
          <w:rFonts w:hint="eastAsia" w:ascii="宋体" w:hAnsi="宋体" w:cs="Arial"/>
          <w:sz w:val="24"/>
          <w:highlight w:val="none"/>
          <w:lang w:val="en-US" w:eastAsia="zh-CN"/>
        </w:rPr>
        <w:t xml:space="preserve">按院方要求提供中药液包装卷膜(内服，大)一卷(表中序号1)。</w:t>
      </w:r>
      <w:r/>
    </w:p>
    <w:p>
      <w:pPr>
        <w:ind w:firstLine="480"/>
        <w:spacing w:line="360" w:lineRule="auto"/>
        <w:widowControl/>
        <w:rPr>
          <w:rFonts w:ascii="宋体" w:hAnsi="宋体" w:cs="Arial"/>
          <w:sz w:val="24"/>
          <w:szCs w:val="24"/>
        </w:rPr>
      </w:pPr>
      <w:r>
        <w:rPr>
          <w:rFonts w:hint="eastAsia" w:ascii="宋体" w:hAnsi="宋体" w:cs="Arial"/>
          <w:sz w:val="24"/>
          <w:szCs w:val="24"/>
        </w:rPr>
        <w:t xml:space="preserve">（1）样品提交截止时间:同投标截止时间</w:t>
      </w:r>
      <w:r/>
    </w:p>
    <w:p>
      <w:pPr>
        <w:ind w:firstLine="480"/>
        <w:spacing w:line="360" w:lineRule="auto"/>
        <w:widowControl/>
        <w:rPr>
          <w:rFonts w:ascii="宋体" w:hAnsi="宋体" w:cs="Arial"/>
          <w:sz w:val="24"/>
          <w:szCs w:val="24"/>
        </w:rPr>
      </w:pPr>
      <w:r>
        <w:rPr>
          <w:rFonts w:hint="eastAsia" w:ascii="宋体" w:hAnsi="宋体" w:cs="Arial"/>
          <w:sz w:val="24"/>
          <w:szCs w:val="24"/>
        </w:rPr>
        <w:t xml:space="preserve">（2）样品提交地点:南京市中华路50号弘业大厦1楼开标大厅</w:t>
      </w:r>
      <w:r/>
    </w:p>
    <w:p>
      <w:pPr>
        <w:ind w:firstLine="480"/>
        <w:spacing w:line="360" w:lineRule="auto"/>
        <w:widowControl/>
        <w:rPr>
          <w:rFonts w:ascii="宋体" w:hAnsi="宋体" w:cs="Arial"/>
          <w:sz w:val="24"/>
          <w:szCs w:val="24"/>
        </w:rPr>
      </w:pPr>
      <w:r>
        <w:rPr>
          <w:rFonts w:hint="eastAsia" w:ascii="宋体" w:hAnsi="宋体" w:cs="Arial"/>
          <w:sz w:val="24"/>
          <w:szCs w:val="24"/>
        </w:rPr>
        <w:t xml:space="preserve">（3）提供的样品要求密封、包装上标明投标单位名称、样品名称、联系电话及地址，逾期送到不予接收。</w:t>
      </w:r>
      <w:r/>
    </w:p>
    <w:p>
      <w:pPr>
        <w:ind w:firstLine="480"/>
        <w:spacing w:line="360" w:lineRule="auto"/>
        <w:widowControl/>
        <w:rPr>
          <w:rFonts w:ascii="宋体" w:hAnsi="宋体" w:cs="Arial"/>
          <w:sz w:val="24"/>
          <w:szCs w:val="24"/>
        </w:rPr>
      </w:pPr>
      <w:r>
        <w:rPr>
          <w:rFonts w:hint="eastAsia" w:ascii="宋体" w:hAnsi="宋体" w:cs="Arial"/>
          <w:sz w:val="24"/>
          <w:szCs w:val="24"/>
        </w:rPr>
        <w:t xml:space="preserve">（4）样品密封提交时，样品上任何显示投标人名称的商标、品牌或其他显示该投标人名称的标志都应用不透明的白纸粘贴遮盖，否则评审时样品部分不得分。</w:t>
      </w:r>
      <w:r/>
    </w:p>
    <w:p>
      <w:pPr>
        <w:ind w:firstLine="480"/>
        <w:spacing w:line="360" w:lineRule="auto"/>
        <w:widowControl/>
        <w:rPr>
          <w:rFonts w:hint="eastAsia" w:ascii="宋体" w:hAnsi="宋体" w:eastAsia="宋体" w:cs="Arial"/>
          <w:sz w:val="24"/>
          <w:szCs w:val="24"/>
        </w:rPr>
      </w:pPr>
      <w:r>
        <w:rPr>
          <w:rFonts w:hint="eastAsia" w:ascii="宋体" w:hAnsi="宋体" w:cs="Arial"/>
          <w:sz w:val="24"/>
          <w:szCs w:val="24"/>
        </w:rPr>
        <w:t xml:space="preserve">（5）样品的各项技术质量指标标准应符合规定，评标时将进行破坏性测试，相关费用由投标人</w:t>
      </w:r>
      <w:r>
        <w:rPr>
          <w:rFonts w:hint="eastAsia" w:ascii="宋体" w:hAnsi="宋体" w:eastAsia="宋体" w:cs="Arial"/>
          <w:sz w:val="24"/>
          <w:szCs w:val="24"/>
        </w:rPr>
        <w:t xml:space="preserve">承担。</w:t>
      </w:r>
      <w:r/>
    </w:p>
    <w:p>
      <w:pPr>
        <w:ind w:firstLine="480"/>
        <w:spacing w:line="360" w:lineRule="auto"/>
        <w:widowControl/>
        <w:rPr>
          <w:rFonts w:hint="eastAsia" w:ascii="宋体" w:hAnsi="宋体" w:eastAsia="宋体" w:cs="Arial"/>
          <w:sz w:val="24"/>
          <w:szCs w:val="24"/>
          <w:highlight w:val="none"/>
        </w:rPr>
      </w:pPr>
      <w:r>
        <w:rPr>
          <w:rFonts w:hint="eastAsia" w:ascii="宋体" w:hAnsi="宋体" w:eastAsia="宋体" w:cs="Arial"/>
          <w:sz w:val="24"/>
          <w:szCs w:val="24"/>
          <w:highlight w:val="none"/>
        </w:rPr>
        <w:t xml:space="preserve">（6）样品制作及运输费用由投标人自行承担。样品不予退回。</w:t>
      </w:r>
      <w:r/>
    </w:p>
    <w:p>
      <w:pPr>
        <w:ind w:firstLine="480"/>
        <w:spacing w:line="360" w:lineRule="auto"/>
        <w:widowControl/>
        <w:rPr>
          <w:rFonts w:hint="eastAsia" w:ascii="宋体" w:hAnsi="宋体" w:eastAsia="宋体" w:cs="Arial"/>
          <w:sz w:val="24"/>
          <w:szCs w:val="24"/>
          <w:highlight w:val="none"/>
        </w:rPr>
      </w:pPr>
      <w:r>
        <w:rPr>
          <w:rFonts w:hint="eastAsia" w:ascii="宋体" w:hAnsi="宋体" w:eastAsia="宋体" w:cs="Arial"/>
          <w:sz w:val="24"/>
          <w:szCs w:val="24"/>
          <w:highlight w:val="none"/>
        </w:rPr>
        <w:t xml:space="preserve">（7）未能提供样品、样品不齐全或样品不符合要求的，评审时样品部分不得分。</w:t>
      </w:r>
      <w:r/>
    </w:p>
    <w:p>
      <w:pPr>
        <w:spacing w:line="360" w:lineRule="auto"/>
        <w:widowControl/>
        <w:rPr>
          <w:rFonts w:hint="eastAsia"/>
          <w:sz w:val="24"/>
          <w:highlight w:val="none"/>
        </w:rPr>
      </w:pPr>
      <w:r>
        <w:rPr>
          <w:rFonts w:hint="eastAsia"/>
          <w:sz w:val="24"/>
          <w:highlight w:val="none"/>
          <w:lang w:val="en-US" w:eastAsia="zh-CN"/>
        </w:rPr>
        <w:t xml:space="preserve">六</w:t>
      </w:r>
      <w:r>
        <w:rPr>
          <w:rFonts w:hint="eastAsia"/>
          <w:sz w:val="24"/>
          <w:highlight w:val="none"/>
        </w:rPr>
        <w:t xml:space="preserve">、商务条款：</w:t>
      </w:r>
      <w:r/>
    </w:p>
    <w:p>
      <w:pPr>
        <w:ind w:firstLine="482"/>
        <w:spacing w:line="360" w:lineRule="auto"/>
        <w:widowControl/>
        <w:rPr>
          <w:rFonts w:hint="eastAsia"/>
          <w:sz w:val="24"/>
          <w:highlight w:val="none"/>
        </w:rPr>
      </w:pPr>
      <w:r>
        <w:rPr>
          <w:rFonts w:hint="eastAsia" w:ascii="宋体" w:hAnsi="宋体" w:cs="宋体"/>
          <w:b/>
          <w:sz w:val="24"/>
          <w:highlight w:val="none"/>
        </w:rPr>
        <w:t xml:space="preserve">（一）质保及售后技术服务要求</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1.1</w:t>
      </w:r>
      <w:r>
        <w:rPr>
          <w:rFonts w:hint="eastAsia" w:ascii="宋体" w:hAnsi="宋体" w:cs="Arial"/>
          <w:sz w:val="24"/>
          <w:highlight w:val="none"/>
        </w:rPr>
        <w:t xml:space="preserve">提供原厂质保≥</w:t>
      </w:r>
      <w:r>
        <w:rPr>
          <w:rFonts w:hint="eastAsia" w:ascii="宋体" w:hAnsi="宋体" w:cs="Arial"/>
          <w:sz w:val="24"/>
          <w:highlight w:val="none"/>
          <w:lang w:val="en-US" w:eastAsia="zh-CN"/>
        </w:rPr>
        <w:t xml:space="preserve">1</w:t>
      </w:r>
      <w:r>
        <w:rPr>
          <w:rFonts w:hint="eastAsia" w:ascii="宋体" w:hAnsi="宋体" w:cs="Arial"/>
          <w:sz w:val="24"/>
          <w:highlight w:val="none"/>
        </w:rPr>
        <w:t xml:space="preserve">年，自采购人验收合格，验收报告确认签字日起，开始进入质保期。</w:t>
      </w:r>
      <w:r/>
    </w:p>
    <w:p>
      <w:pPr>
        <w:ind w:firstLine="480"/>
        <w:spacing w:line="360" w:lineRule="auto"/>
        <w:rPr>
          <w:rFonts w:hint="eastAsia" w:ascii="宋体" w:hAnsi="宋体" w:cs="宋体"/>
          <w:bCs/>
          <w:sz w:val="24"/>
        </w:rPr>
      </w:pPr>
      <w:r>
        <w:rPr>
          <w:rFonts w:hint="eastAsia" w:ascii="宋体" w:hAnsi="宋体" w:cs="宋体"/>
          <w:bCs/>
          <w:iCs/>
          <w:sz w:val="24"/>
          <w:highlight w:val="none"/>
        </w:rPr>
        <w:t xml:space="preserve">1.2</w:t>
      </w:r>
      <w:r>
        <w:rPr>
          <w:rFonts w:hint="eastAsia" w:ascii="宋体" w:hAnsi="宋体" w:cs="宋体"/>
          <w:bCs/>
          <w:sz w:val="24"/>
          <w:highlight w:val="none"/>
        </w:rPr>
        <w:t xml:space="preserve"> </w:t>
      </w:r>
      <w:r>
        <w:rPr>
          <w:rFonts w:hint="eastAsia" w:ascii="宋体" w:hAnsi="宋体" w:eastAsia="宋体" w:cs="宋体"/>
          <w:b w:val="0"/>
          <w:bCs/>
          <w:sz w:val="24"/>
          <w:szCs w:val="24"/>
          <w:highlight w:val="none"/>
        </w:rPr>
        <w:t xml:space="preserve">服务要求：</w:t>
      </w:r>
      <w:r>
        <w:rPr>
          <w:rFonts w:hint="eastAsia" w:ascii="宋体" w:hAnsi="宋体" w:eastAsia="宋体" w:cs="宋体"/>
          <w:b w:val="0"/>
          <w:bCs/>
          <w:sz w:val="24"/>
          <w:szCs w:val="24"/>
          <w:highlight w:val="none"/>
          <w:lang w:val="en-US" w:eastAsia="zh-CN"/>
        </w:rPr>
        <w:t xml:space="preserve">维</w:t>
      </w:r>
      <w:r>
        <w:rPr>
          <w:rFonts w:hint="eastAsia" w:ascii="宋体" w:hAnsi="宋体" w:eastAsia="宋体" w:cs="宋体"/>
          <w:b w:val="0"/>
          <w:bCs/>
          <w:sz w:val="24"/>
          <w:szCs w:val="24"/>
          <w:highlight w:val="none"/>
        </w:rPr>
        <w:t xml:space="preserve">保期内，免费提供上门服务。</w:t>
      </w:r>
      <w:r>
        <w:rPr>
          <w:rFonts w:hint="eastAsia" w:ascii="宋体" w:hAnsi="宋体" w:cs="宋体"/>
          <w:bCs/>
          <w:sz w:val="24"/>
          <w:highlight w:val="none"/>
        </w:rPr>
        <w:t xml:space="preserve">质保期内，一旦发生质量问题，供应商在接到通知的</w:t>
      </w:r>
      <w:r>
        <w:rPr>
          <w:rFonts w:hint="eastAsia" w:ascii="宋体" w:hAnsi="宋体" w:cs="宋体"/>
          <w:bCs/>
          <w:sz w:val="24"/>
          <w:highlight w:val="none"/>
          <w:lang w:val="en-US" w:eastAsia="zh-CN"/>
        </w:rPr>
        <w:t xml:space="preserve">30分钟</w:t>
      </w:r>
      <w:r>
        <w:rPr>
          <w:rFonts w:hint="eastAsia" w:ascii="宋体" w:hAnsi="宋体" w:cs="宋体"/>
          <w:bCs/>
          <w:sz w:val="24"/>
          <w:highlight w:val="none"/>
        </w:rPr>
        <w:t xml:space="preserve">内响应，在</w:t>
      </w:r>
      <w:r>
        <w:rPr>
          <w:rFonts w:hint="eastAsia" w:ascii="宋体" w:hAnsi="宋体" w:cs="宋体"/>
          <w:bCs/>
          <w:sz w:val="24"/>
          <w:highlight w:val="none"/>
          <w:lang w:val="en-US" w:eastAsia="zh-CN"/>
        </w:rPr>
        <w:t xml:space="preserve">24</w:t>
      </w:r>
      <w:r>
        <w:rPr>
          <w:rFonts w:hint="eastAsia" w:ascii="宋体" w:hAnsi="宋体" w:cs="宋体"/>
          <w:bCs/>
          <w:sz w:val="24"/>
          <w:highlight w:val="none"/>
        </w:rPr>
        <w:t xml:space="preserve">小时内到达现场</w:t>
      </w:r>
      <w:r>
        <w:rPr>
          <w:rFonts w:hint="eastAsia" w:ascii="宋体" w:hAnsi="宋体" w:cs="宋体"/>
          <w:bCs/>
          <w:sz w:val="24"/>
          <w:highlight w:val="none"/>
          <w:lang w:eastAsia="zh-CN"/>
        </w:rPr>
        <w:t xml:space="preserve">并出具</w:t>
      </w:r>
      <w:r>
        <w:rPr>
          <w:rFonts w:hint="eastAsia" w:ascii="宋体" w:hAnsi="宋体" w:eastAsia="宋体" w:cs="宋体"/>
          <w:b w:val="0"/>
          <w:bCs/>
          <w:sz w:val="24"/>
          <w:szCs w:val="24"/>
          <w:highlight w:val="none"/>
        </w:rPr>
        <w:t xml:space="preserve">解决</w:t>
      </w:r>
      <w:r>
        <w:rPr>
          <w:rFonts w:hint="eastAsia" w:ascii="宋体" w:hAnsi="宋体" w:cs="宋体"/>
          <w:b w:val="0"/>
          <w:bCs/>
          <w:sz w:val="24"/>
          <w:szCs w:val="24"/>
          <w:highlight w:val="none"/>
          <w:lang w:eastAsia="zh-CN"/>
        </w:rPr>
        <w:t xml:space="preserve">方案</w:t>
      </w:r>
      <w:r>
        <w:rPr>
          <w:rFonts w:hint="eastAsia" w:ascii="宋体" w:hAnsi="宋体" w:eastAsia="宋体" w:cs="宋体"/>
          <w:b w:val="0"/>
          <w:bCs/>
          <w:sz w:val="24"/>
          <w:szCs w:val="24"/>
          <w:highlight w:val="none"/>
          <w:lang w:eastAsia="zh-CN"/>
        </w:rPr>
        <w:t xml:space="preserve">，</w:t>
      </w:r>
      <w:r>
        <w:rPr>
          <w:rFonts w:hint="eastAsia" w:ascii="宋体" w:hAnsi="宋体" w:cs="宋体"/>
          <w:bCs/>
          <w:sz w:val="24"/>
          <w:highlight w:val="none"/>
        </w:rPr>
        <w:t xml:space="preserve">一切费用由最终</w:t>
      </w:r>
      <w:r>
        <w:rPr>
          <w:rFonts w:hint="eastAsia" w:ascii="宋体" w:hAnsi="宋体" w:cs="宋体"/>
          <w:bCs/>
          <w:sz w:val="24"/>
        </w:rPr>
        <w:t xml:space="preserve">中标供应商负责。换部件时须保证与原有产品的规格、型号、颜色和结构的一致性，并不得影响已使用场所的正常工作的开展。</w:t>
      </w:r>
      <w:r/>
    </w:p>
    <w:p>
      <w:pPr>
        <w:ind w:firstLine="482"/>
        <w:spacing w:line="360" w:lineRule="auto"/>
        <w:rPr>
          <w:rFonts w:hint="eastAsia" w:ascii="宋体" w:hAnsi="宋体" w:cs="宋体"/>
          <w:b/>
          <w:sz w:val="24"/>
        </w:rPr>
      </w:pPr>
      <w:r>
        <w:rPr>
          <w:rFonts w:hint="eastAsia" w:ascii="宋体" w:hAnsi="宋体" w:cs="宋体"/>
          <w:b/>
          <w:sz w:val="24"/>
        </w:rPr>
        <w:t xml:space="preserve">（二）交货期、交货方式及交货地点</w:t>
      </w:r>
      <w:r/>
    </w:p>
    <w:p>
      <w:pPr>
        <w:ind w:firstLine="480"/>
        <w:spacing w:line="360" w:lineRule="auto"/>
        <w:rPr>
          <w:rFonts w:hint="eastAsia" w:ascii="宋体" w:hAnsi="宋体" w:eastAsia="宋体" w:cs="宋体"/>
          <w:b w:val="0"/>
          <w:bCs/>
          <w:sz w:val="24"/>
          <w:szCs w:val="24"/>
        </w:rPr>
      </w:pPr>
      <w:r>
        <w:rPr>
          <w:rFonts w:hint="eastAsia" w:ascii="宋体" w:hAnsi="宋体" w:cs="宋体"/>
          <w:bCs/>
          <w:sz w:val="24"/>
        </w:rPr>
        <w:t xml:space="preserve">2.1交货期：</w:t>
      </w:r>
      <w:r>
        <w:rPr>
          <w:rFonts w:hint="eastAsia" w:ascii="宋体" w:hAnsi="宋体" w:eastAsia="宋体" w:cs="宋体"/>
          <w:b w:val="0"/>
          <w:bCs/>
          <w:sz w:val="24"/>
          <w:szCs w:val="24"/>
        </w:rPr>
        <w:t xml:space="preserve">在接到订货通知</w:t>
      </w:r>
      <w:r>
        <w:rPr>
          <w:rFonts w:hint="eastAsia" w:ascii="宋体" w:hAnsi="宋体" w:eastAsia="宋体" w:cs="宋体"/>
          <w:b w:val="0"/>
          <w:bCs/>
          <w:sz w:val="24"/>
          <w:szCs w:val="24"/>
          <w:lang w:val="en-US" w:eastAsia="zh-CN"/>
        </w:rPr>
        <w:t xml:space="preserve">3天</w:t>
      </w:r>
      <w:r>
        <w:rPr>
          <w:rFonts w:hint="eastAsia" w:ascii="宋体" w:hAnsi="宋体" w:eastAsia="宋体" w:cs="宋体"/>
          <w:b w:val="0"/>
          <w:bCs/>
          <w:sz w:val="24"/>
          <w:szCs w:val="24"/>
        </w:rPr>
        <w:t xml:space="preserve">内，将货物自费（包括运输费、上力费、卸车费、过路过桥费等）送至江苏省中医院（含所属分院）指定的收货地点。</w:t>
      </w:r>
      <w:r/>
    </w:p>
    <w:p>
      <w:pPr>
        <w:ind w:firstLine="480"/>
        <w:spacing w:line="360" w:lineRule="auto"/>
        <w:rPr>
          <w:rFonts w:hint="eastAsia" w:ascii="宋体" w:hAnsi="宋体" w:cs="宋体"/>
          <w:bCs/>
          <w:sz w:val="24"/>
        </w:rPr>
      </w:pPr>
      <w:r>
        <w:rPr>
          <w:rFonts w:hint="eastAsia" w:ascii="宋体" w:hAnsi="宋体" w:cs="宋体"/>
          <w:bCs/>
          <w:sz w:val="24"/>
        </w:rPr>
        <w:t xml:space="preserve">2.2交货方式：卖方在采购人指定地点交货，并完成安装、调试。</w:t>
      </w:r>
      <w:r/>
    </w:p>
    <w:p>
      <w:pPr>
        <w:ind w:firstLine="480"/>
        <w:jc w:val="left"/>
        <w:spacing w:line="360" w:lineRule="auto"/>
        <w:widowControl/>
        <w:rPr>
          <w:rFonts w:hint="eastAsia" w:ascii="宋体" w:hAnsi="宋体" w:cs="宋体"/>
          <w:b/>
          <w:sz w:val="24"/>
        </w:rPr>
      </w:pPr>
      <w:r>
        <w:rPr>
          <w:rFonts w:hint="eastAsia" w:ascii="宋体" w:hAnsi="宋体" w:cs="宋体"/>
          <w:bCs/>
          <w:sz w:val="24"/>
        </w:rPr>
        <w:t xml:space="preserve">2.3交货地点：</w:t>
      </w:r>
      <w:r>
        <w:rPr>
          <w:rFonts w:hint="eastAsia" w:ascii="宋体" w:hAnsi="宋体" w:cs="Arial"/>
          <w:sz w:val="24"/>
        </w:rPr>
        <w:t xml:space="preserve">采购人指定地点，由供应商负责办理运输和装卸等，费用由供应商负责，采购人组织验收，检验不合格或不符合质量要求，供应商除无条件退货、返工外，还应承担采购人由此造成的一切损失。</w:t>
      </w:r>
      <w:r>
        <w:rPr>
          <w:rFonts w:hint="eastAsia" w:ascii="宋体" w:hAnsi="宋体" w:eastAsia="宋体" w:cs="宋体"/>
          <w:b w:val="0"/>
          <w:bCs/>
          <w:sz w:val="24"/>
          <w:szCs w:val="24"/>
        </w:rPr>
        <w:t xml:space="preserve">如需加急，根据院方要求最快</w:t>
      </w:r>
      <w:r>
        <w:rPr>
          <w:rFonts w:hint="eastAsia" w:ascii="宋体" w:hAnsi="宋体" w:eastAsia="宋体" w:cs="宋体"/>
          <w:b w:val="0"/>
          <w:bCs/>
          <w:sz w:val="24"/>
          <w:szCs w:val="24"/>
          <w:lang w:val="en-US" w:eastAsia="zh-CN"/>
        </w:rPr>
        <w:t xml:space="preserve">24</w:t>
      </w:r>
      <w:r>
        <w:rPr>
          <w:rFonts w:hint="eastAsia" w:ascii="宋体" w:hAnsi="宋体" w:eastAsia="宋体" w:cs="宋体"/>
          <w:b w:val="0"/>
          <w:bCs/>
          <w:sz w:val="24"/>
          <w:szCs w:val="24"/>
        </w:rPr>
        <w:t xml:space="preserve">小时到货。为了保证紧急配送，</w:t>
      </w:r>
      <w:r>
        <w:rPr>
          <w:rFonts w:hint="eastAsia" w:ascii="宋体" w:hAnsi="宋体" w:eastAsia="宋体" w:cs="宋体"/>
          <w:b w:val="0"/>
          <w:bCs/>
          <w:sz w:val="24"/>
          <w:szCs w:val="24"/>
          <w:lang w:eastAsia="zh-CN"/>
        </w:rPr>
        <w:t xml:space="preserve">供应商</w:t>
      </w:r>
      <w:r>
        <w:rPr>
          <w:rFonts w:hint="eastAsia" w:ascii="宋体" w:hAnsi="宋体" w:eastAsia="宋体" w:cs="宋体"/>
          <w:b w:val="0"/>
          <w:bCs/>
          <w:sz w:val="24"/>
          <w:szCs w:val="24"/>
        </w:rPr>
        <w:t xml:space="preserve">要有一定的仓储备货量。运输过程中如发生货物丢失、损毁、交通事故或其它意外事故的</w:t>
      </w:r>
      <w:r>
        <w:rPr>
          <w:rFonts w:hint="eastAsia" w:ascii="宋体" w:hAnsi="宋体" w:eastAsia="宋体" w:cs="宋体"/>
          <w:b w:val="0"/>
          <w:bCs/>
          <w:sz w:val="24"/>
          <w:szCs w:val="24"/>
          <w:lang w:eastAsia="zh-CN"/>
        </w:rPr>
        <w:t xml:space="preserve">，投标方</w:t>
      </w:r>
      <w:r>
        <w:rPr>
          <w:rFonts w:hint="eastAsia" w:ascii="宋体" w:hAnsi="宋体" w:eastAsia="宋体" w:cs="宋体"/>
          <w:b w:val="0"/>
          <w:bCs/>
          <w:sz w:val="24"/>
          <w:szCs w:val="24"/>
        </w:rPr>
        <w:t xml:space="preserve">负责赔偿，相关损失由</w:t>
      </w:r>
      <w:r>
        <w:rPr>
          <w:rFonts w:hint="eastAsia" w:ascii="宋体" w:hAnsi="宋体" w:eastAsia="宋体" w:cs="宋体"/>
          <w:b w:val="0"/>
          <w:bCs/>
          <w:sz w:val="24"/>
          <w:szCs w:val="24"/>
          <w:lang w:eastAsia="zh-CN"/>
        </w:rPr>
        <w:t xml:space="preserve">投标方</w:t>
      </w:r>
      <w:r>
        <w:rPr>
          <w:rFonts w:hint="eastAsia" w:ascii="宋体" w:hAnsi="宋体" w:eastAsia="宋体" w:cs="宋体"/>
          <w:b w:val="0"/>
          <w:bCs/>
          <w:sz w:val="24"/>
          <w:szCs w:val="24"/>
        </w:rPr>
        <w:t xml:space="preserve">自行承担。</w:t>
      </w:r>
      <w:r/>
    </w:p>
    <w:p>
      <w:pPr>
        <w:ind w:firstLine="482"/>
        <w:spacing w:line="360" w:lineRule="auto"/>
        <w:rPr>
          <w:rFonts w:hint="eastAsia" w:ascii="宋体" w:hAnsi="宋体" w:cs="宋体"/>
          <w:b/>
          <w:sz w:val="24"/>
        </w:rPr>
      </w:pPr>
      <w:r>
        <w:rPr>
          <w:rFonts w:hint="eastAsia" w:ascii="宋体" w:hAnsi="宋体" w:cs="宋体"/>
          <w:b/>
          <w:sz w:val="24"/>
        </w:rPr>
        <w:t xml:space="preserve">（三）付款方式</w:t>
      </w:r>
      <w:r/>
    </w:p>
    <w:p>
      <w:pPr>
        <w:ind w:firstLine="480"/>
        <w:jc w:val="left"/>
        <w:spacing w:line="360" w:lineRule="auto"/>
        <w:widowControl/>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.1 年度采购，据实结算，货到验收合格后，自收到发票30天支付货款总价的100%</w:t>
      </w:r>
      <w:r>
        <w:rPr>
          <w:rFonts w:hint="eastAsia" w:ascii="宋体" w:hAnsi="宋体" w:eastAsia="宋体" w:cs="宋体"/>
          <w:b w:val="0"/>
          <w:bCs/>
          <w:sz w:val="24"/>
          <w:szCs w:val="24"/>
          <w:lang w:eastAsia="zh-CN"/>
        </w:rPr>
        <w:t xml:space="preserve">；</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.2 货款结算按现场实际供货安装数量为准，增减项目按中标单价结算执行。</w:t>
      </w:r>
      <w:r/>
    </w:p>
    <w:p>
      <w:pPr>
        <w:pStyle w:val="802"/>
        <w:ind w:firstLine="482"/>
        <w:jc w:val="both"/>
        <w:spacing w:line="36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（四）履约保证金</w:t>
      </w:r>
      <w:r/>
    </w:p>
    <w:p>
      <w:pPr>
        <w:pStyle w:val="802"/>
        <w:ind w:firstLine="480"/>
        <w:jc w:val="both"/>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本项目中标单位需在中标后，向医院支付履约保证金，履约保证金为中标总金额的5%。</w:t>
      </w:r>
      <w:r/>
    </w:p>
    <w:p>
      <w:pPr>
        <w:pStyle w:val="802"/>
        <w:ind w:firstLine="480"/>
        <w:jc w:val="both"/>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4.1履约保证金应在采购合同签订前提交，乙方应当以支票、汇票、本票或者金融机构、担保机构出具的保函等非现金形式提交。</w:t>
      </w:r>
      <w:r/>
    </w:p>
    <w:p>
      <w:pPr>
        <w:pStyle w:val="802"/>
        <w:ind w:firstLine="480"/>
        <w:jc w:val="both"/>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4.2履约保证金退还的条件:采购人在项目通过首次验收后按照合同条款规定的时间内将履约保证金退还中标人;</w:t>
      </w:r>
      <w:r/>
    </w:p>
    <w:p>
      <w:pPr>
        <w:pStyle w:val="802"/>
        <w:jc w:val="both"/>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履约保证金退还时间:符合退还条件的5个工作日内退还;</w:t>
      </w:r>
      <w:r/>
    </w:p>
    <w:p>
      <w:pPr>
        <w:pStyle w:val="802"/>
        <w:jc w:val="both"/>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覆约保证金不予退还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p>
    <w:p>
      <w:pPr>
        <w:pStyle w:val="802"/>
        <w:ind w:firstLine="480"/>
        <w:jc w:val="both"/>
        <w:spacing w:line="360" w:lineRule="auto"/>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4.3逾期退还履约保证金的违约责任:除应当退还履约保证金外，还应当按照合同条款规定的比例支付超期资金占用费，但因投标人自身原因导致无法及时退还的除外。</w:t>
      </w:r>
      <w:r/>
    </w:p>
    <w:p>
      <w:pPr>
        <w:pStyle w:val="802"/>
        <w:ind w:firstLine="480"/>
        <w:jc w:val="both"/>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bidi="ar-SA"/>
        </w:rPr>
        <w:t xml:space="preserve">4.4 本项目支持和鼓励投标人使用江苏政府采购电子履约保函(保险)代替缴纳履约保证金。关于办理流程、偿付等内容详见江苏省政府采购网《关于在全省政府采购领域推行电子履约保函(保险) 的通知》(苏财购(2023)150号)</w:t>
      </w:r>
      <w:r/>
    </w:p>
    <w:p>
      <w:pPr>
        <w:ind w:firstLine="482"/>
        <w:spacing w:line="360" w:lineRule="auto"/>
        <w:rPr>
          <w:rFonts w:hint="eastAsia" w:ascii="宋体" w:hAnsi="宋体" w:cs="宋体"/>
          <w:b/>
          <w:sz w:val="24"/>
        </w:rPr>
      </w:pPr>
      <w:r>
        <w:rPr>
          <w:rFonts w:hint="eastAsia" w:ascii="宋体" w:hAnsi="宋体" w:cs="宋体"/>
          <w:b/>
          <w:sz w:val="24"/>
        </w:rPr>
        <w:t xml:space="preserve">（</w:t>
      </w:r>
      <w:r>
        <w:rPr>
          <w:rFonts w:hint="eastAsia" w:ascii="宋体" w:hAnsi="宋体" w:cs="宋体"/>
          <w:b/>
          <w:sz w:val="24"/>
          <w:lang w:val="en-US" w:eastAsia="zh-CN"/>
        </w:rPr>
        <w:t xml:space="preserve">五</w:t>
      </w:r>
      <w:r>
        <w:rPr>
          <w:rFonts w:hint="eastAsia" w:ascii="宋体" w:hAnsi="宋体" w:cs="宋体"/>
          <w:b/>
          <w:sz w:val="24"/>
        </w:rPr>
        <w:t xml:space="preserve">）货币</w:t>
      </w:r>
      <w:r/>
    </w:p>
    <w:p>
      <w:pPr>
        <w:ind w:firstLine="480"/>
        <w:spacing w:line="360" w:lineRule="auto"/>
        <w:rPr>
          <w:rFonts w:hint="eastAsia" w:ascii="宋体" w:hAnsi="宋体" w:cs="宋体"/>
          <w:sz w:val="24"/>
          <w:lang w:val="zh-CN"/>
        </w:rPr>
      </w:pPr>
      <w:r>
        <w:rPr>
          <w:rFonts w:hint="eastAsia" w:ascii="宋体" w:hAnsi="宋体" w:cs="宋体"/>
          <w:sz w:val="24"/>
          <w:lang w:val="en-US" w:eastAsia="zh-CN"/>
        </w:rPr>
        <w:t xml:space="preserve">投标</w:t>
      </w:r>
      <w:r>
        <w:rPr>
          <w:rFonts w:hint="eastAsia" w:ascii="宋体" w:hAnsi="宋体" w:cs="宋体"/>
          <w:sz w:val="24"/>
          <w:lang w:val="zh-CN"/>
        </w:rPr>
        <w:t xml:space="preserve">文件中的货物单价和总价均采用</w:t>
      </w:r>
      <w:r>
        <w:rPr>
          <w:rFonts w:hint="eastAsia" w:ascii="宋体" w:hAnsi="宋体" w:cs="宋体"/>
          <w:b/>
          <w:sz w:val="24"/>
          <w:lang w:val="zh-CN"/>
        </w:rPr>
        <w:t xml:space="preserve">人民币</w:t>
      </w:r>
      <w:r>
        <w:rPr>
          <w:rFonts w:hint="eastAsia" w:ascii="宋体" w:hAnsi="宋体" w:cs="宋体"/>
          <w:sz w:val="24"/>
          <w:lang w:val="zh-CN"/>
        </w:rPr>
        <w:t xml:space="preserve">报价，以元为单位标注。</w:t>
      </w:r>
      <w:r/>
    </w:p>
    <w:p>
      <w:pPr>
        <w:ind w:firstLine="480"/>
        <w:spacing w:line="360" w:lineRule="auto"/>
        <w:rPr>
          <w:rFonts w:ascii="宋体" w:hAnsi="宋体" w:cs="宋体"/>
          <w:sz w:val="24"/>
          <w:lang w:val="zh-CN"/>
        </w:rPr>
      </w:pPr>
      <w:r>
        <w:rPr>
          <w:rFonts w:ascii="宋体" w:hAnsi="宋体" w:cs="宋体"/>
          <w:sz w:val="24"/>
          <w:lang w:val="zh-CN"/>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ookmarkEnd w:id="150"/>
      <w:r/>
      <w:bookmarkEnd w:id="151"/>
      <w:r/>
      <w:r/>
    </w:p>
    <w:p>
      <w:pPr>
        <w:pStyle w:val="768"/>
        <w:rPr>
          <w:highlight w:val="none"/>
        </w:rPr>
      </w:pPr>
      <w:r/>
      <w:bookmarkStart w:id="154" w:name="_Toc10059"/>
      <w:r>
        <w:rPr>
          <w:rFonts w:hint="eastAsia" w:eastAsia="宋体"/>
          <w:highlight w:val="none"/>
        </w:rPr>
        <w:t xml:space="preserve">第五部分 </w:t>
      </w:r>
      <w:r>
        <w:rPr>
          <w:rFonts w:hint="eastAsia"/>
          <w:highlight w:val="none"/>
        </w:rPr>
        <w:t xml:space="preserve">合同格式及条款</w:t>
      </w:r>
      <w:bookmarkEnd w:id="149"/>
      <w:r/>
      <w:bookmarkEnd w:id="154"/>
      <w:r/>
      <w:r/>
    </w:p>
    <w:p>
      <w:pPr>
        <w:jc w:val="left"/>
        <w:spacing w:line="360" w:lineRule="auto"/>
        <w:widowControl/>
        <w:rPr>
          <w:rFonts w:hAnsi="宋体" w:eastAsia="Times New Roman"/>
          <w:sz w:val="36"/>
          <w:szCs w:val="36"/>
          <w:highlight w:val="none"/>
        </w:rPr>
      </w:pPr>
      <w:r>
        <w:rPr>
          <w:rFonts w:hint="eastAsia" w:hAnsi="宋体" w:eastAsia="Times New Roman"/>
          <w:bCs/>
          <w:sz w:val="24"/>
          <w:szCs w:val="24"/>
          <w:highlight w:val="none"/>
        </w:rPr>
        <w:t xml:space="preserve">注：本合同仅为合同的参考文本，合同签订双方可根据项目的具体要求进行修订，但不得更改实质性要求。</w:t>
      </w:r>
      <w:r/>
    </w:p>
    <w:p>
      <w:pPr>
        <w:ind w:firstLine="480"/>
        <w:spacing w:line="360" w:lineRule="auto"/>
        <w:rPr>
          <w:rFonts w:hint="eastAsia" w:ascii="宋体" w:hAnsi="宋体"/>
          <w:bCs/>
          <w:sz w:val="24"/>
          <w:highlight w:val="none"/>
        </w:rPr>
      </w:pPr>
      <w:r>
        <w:rPr>
          <w:rFonts w:hint="eastAsia" w:ascii="宋体" w:hAnsi="宋体"/>
          <w:bCs/>
          <w:sz w:val="24"/>
          <w:highlight w:val="none"/>
        </w:rPr>
      </w:r>
      <w:r/>
    </w:p>
    <w:p>
      <w:pPr>
        <w:ind w:firstLine="2168"/>
        <w:jc w:val="left"/>
        <w:widowControl/>
      </w:pPr>
      <w:r>
        <w:rPr>
          <w:rFonts w:hint="eastAsia" w:ascii="宋体" w:hAnsi="宋体" w:cs="宋体"/>
          <w:b/>
          <w:bCs/>
          <w:color w:val="000000"/>
          <w:sz w:val="36"/>
          <w:szCs w:val="36"/>
          <w:lang w:bidi="ar"/>
        </w:rPr>
        <w:t xml:space="preserve">江苏省中医院物资采购合同 </w:t>
      </w:r>
      <w:r/>
    </w:p>
    <w:p>
      <w:pPr>
        <w:ind w:firstLine="3654"/>
        <w:jc w:val="left"/>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t xml:space="preserve">合同编号：</w:t>
      </w:r>
      <w:r/>
    </w:p>
    <w:p>
      <w:pPr>
        <w:jc w:val="left"/>
        <w:spacing w:line="360" w:lineRule="auto"/>
        <w:widowControl/>
        <w:rPr>
          <w:sz w:val="24"/>
        </w:rPr>
      </w:pPr>
      <w:r>
        <w:rPr>
          <w:rFonts w:hint="eastAsia" w:ascii="宋体" w:hAnsi="宋体" w:cs="宋体"/>
          <w:color w:val="000000"/>
          <w:sz w:val="24"/>
          <w:lang w:bidi="ar"/>
        </w:rPr>
        <w:t xml:space="preserve">甲方：江苏省中医院 </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乙方：</w:t>
      </w:r>
      <w:r/>
    </w:p>
    <w:p>
      <w:pPr>
        <w:jc w:val="left"/>
        <w:spacing w:line="360" w:lineRule="auto"/>
        <w:widowControl/>
        <w:rPr>
          <w:sz w:val="24"/>
        </w:rPr>
      </w:pPr>
      <w:r>
        <w:rPr>
          <w:rFonts w:hint="eastAsia" w:ascii="宋体" w:hAnsi="宋体" w:cs="宋体"/>
          <w:color w:val="000000"/>
          <w:sz w:val="24"/>
          <w:lang w:bidi="ar"/>
        </w:rPr>
        <w:t xml:space="preserve">根据《中华人民共和国民法典》,经 </w:t>
      </w:r>
      <w:r>
        <w:rPr>
          <w:rFonts w:hint="eastAsia" w:ascii="宋体" w:hAnsi="宋体" w:cs="宋体"/>
          <w:color w:val="000000"/>
          <w:sz w:val="24"/>
          <w:u w:val="single"/>
          <w:lang w:bidi="ar"/>
        </w:rPr>
        <w:t xml:space="preserve">[招标日期]</w:t>
      </w:r>
      <w:r>
        <w:rPr>
          <w:rFonts w:hint="eastAsia" w:ascii="宋体" w:hAnsi="宋体" w:cs="宋体"/>
          <w:color w:val="000000"/>
          <w:sz w:val="24"/>
          <w:lang w:bidi="ar"/>
        </w:rPr>
        <w:t xml:space="preserve">招投标会议甲乙双方友好协商，就</w:t>
      </w:r>
      <w:r>
        <w:rPr>
          <w:rFonts w:hint="eastAsia" w:ascii="宋体" w:hAnsi="宋体" w:cs="宋体"/>
          <w:color w:val="000000"/>
          <w:sz w:val="24"/>
          <w:u w:val="single"/>
          <w:lang w:bidi="ar"/>
        </w:rPr>
        <w:t xml:space="preserve">[名称]</w:t>
      </w:r>
      <w:r>
        <w:rPr>
          <w:rFonts w:hint="eastAsia" w:ascii="宋体" w:hAnsi="宋体" w:cs="宋体"/>
          <w:color w:val="000000"/>
          <w:sz w:val="24"/>
          <w:lang w:bidi="ar"/>
        </w:rPr>
        <w:t xml:space="preserve">年度采购事宜，双方达成如下货物购销协议 </w:t>
      </w:r>
      <w:r/>
    </w:p>
    <w:p>
      <w:pPr>
        <w:ind w:firstLine="480"/>
        <w:jc w:val="left"/>
        <w:spacing w:line="360" w:lineRule="auto"/>
        <w:widowControl/>
        <w:rPr>
          <w:sz w:val="24"/>
        </w:rPr>
      </w:pPr>
      <w:r>
        <w:rPr>
          <w:rFonts w:hint="eastAsia" w:ascii="宋体" w:hAnsi="宋体" w:cs="宋体"/>
          <w:color w:val="000000"/>
          <w:sz w:val="24"/>
          <w:lang w:bidi="ar"/>
        </w:rPr>
        <w:t xml:space="preserve">1、供货内容。具体产品内容、价格详见附件。 </w:t>
      </w:r>
      <w:r/>
    </w:p>
    <w:p>
      <w:pPr>
        <w:ind w:firstLine="480"/>
        <w:jc w:val="left"/>
        <w:spacing w:line="360" w:lineRule="auto"/>
        <w:widowControl/>
        <w:rPr>
          <w:sz w:val="24"/>
        </w:rPr>
      </w:pPr>
      <w:r>
        <w:rPr>
          <w:rFonts w:hint="eastAsia" w:ascii="宋体" w:hAnsi="宋体" w:cs="宋体"/>
          <w:color w:val="000000"/>
          <w:sz w:val="24"/>
          <w:lang w:bidi="ar"/>
        </w:rPr>
        <w:t xml:space="preserve">合同价款包括了设计、货款、税、乙方将货物送至甲方指定地点的运输费、 装卸费、保费、质保期内售后服务等在内的一切费用。除非本合同履行期间乙方依据甲方要求对货物做出调整，且此调整的具体要求及由此引起的价款变动 事先已得到甲方的书面确认，否则甲方除向乙方支付上述合同价款外，在本合同项下，甲方无义务向乙方支付其它任何价款或费用等。 </w:t>
      </w:r>
      <w:r/>
    </w:p>
    <w:p>
      <w:pPr>
        <w:ind w:firstLine="480"/>
        <w:jc w:val="left"/>
        <w:spacing w:line="360" w:lineRule="auto"/>
        <w:widowControl/>
        <w:rPr>
          <w:sz w:val="24"/>
        </w:rPr>
      </w:pPr>
      <w:r>
        <w:rPr>
          <w:rFonts w:hint="eastAsia" w:ascii="宋体" w:hAnsi="宋体" w:cs="宋体"/>
          <w:color w:val="000000"/>
          <w:sz w:val="24"/>
          <w:lang w:bidi="ar"/>
        </w:rPr>
        <w:t xml:space="preserve">2、质量要求。乙方所提供的货物必须全新的、符合国家有关部门的规范标准，符合环保标准，并与招投标文件的要求及样品相一致。 </w:t>
      </w:r>
      <w:r/>
    </w:p>
    <w:p>
      <w:pPr>
        <w:ind w:firstLine="480"/>
        <w:jc w:val="left"/>
        <w:spacing w:line="360" w:lineRule="auto"/>
        <w:widowControl/>
        <w:rPr>
          <w:sz w:val="24"/>
        </w:rPr>
      </w:pPr>
      <w:r>
        <w:rPr>
          <w:rFonts w:hint="eastAsia" w:ascii="宋体" w:hAnsi="宋体" w:cs="宋体"/>
          <w:color w:val="000000"/>
          <w:sz w:val="24"/>
          <w:lang w:bidi="ar"/>
        </w:rPr>
        <w:t xml:space="preserve">货物质保期为 </w:t>
      </w:r>
      <w:r>
        <w:rPr>
          <w:sz w:val="24"/>
          <w:u w:val="single"/>
        </w:rPr>
        <w:t xml:space="preserve">   </w:t>
      </w:r>
      <w:r>
        <w:rPr>
          <w:rFonts w:hint="eastAsia"/>
          <w:sz w:val="24"/>
          <w:u w:val="single"/>
        </w:rPr>
        <w:t xml:space="preserve"> </w:t>
      </w:r>
      <w:r>
        <w:rPr>
          <w:rFonts w:hint="eastAsia" w:ascii="宋体" w:hAnsi="宋体" w:cs="宋体"/>
          <w:color w:val="000000"/>
          <w:sz w:val="24"/>
          <w:lang w:bidi="ar"/>
        </w:rPr>
        <w:t xml:space="preserve"> 年，自货物通过甲方验收合格之日算起。质保期内乙方应对其货物的内在质量承担全部责任。质保期内，如发现货物有缺陷，不符合本合同规定，乙方应在接到甲方书面通知后，立即修理、更换。属乙方责任的， 由此产生的货物费用、到现场的更换费用、维修人员的差旅费、运输费及保险费等由乙方承担。经更换和/或修理后的货物或部件的质量质保期应重新计算。 如乙方未及时履行保修义务的，按本合同约定的逾期供货承担违约责任。 </w:t>
      </w:r>
      <w:r/>
    </w:p>
    <w:p>
      <w:pPr>
        <w:ind w:firstLine="480"/>
        <w:jc w:val="left"/>
        <w:spacing w:line="360" w:lineRule="auto"/>
        <w:widowControl/>
        <w:rPr>
          <w:sz w:val="24"/>
        </w:rPr>
      </w:pPr>
      <w:r>
        <w:rPr>
          <w:rFonts w:hint="eastAsia" w:ascii="宋体" w:hAnsi="宋体" w:cs="宋体"/>
          <w:color w:val="000000"/>
          <w:sz w:val="24"/>
          <w:lang w:bidi="ar"/>
        </w:rPr>
        <w:t xml:space="preserve">3、货物交付。货物交付地点为江苏省中医院（含所属分院）。乙方应按甲方要求，在接到订货通知</w:t>
      </w:r>
      <w:r>
        <w:rPr>
          <w:sz w:val="24"/>
          <w:u w:val="single"/>
        </w:rPr>
        <w:t xml:space="preserve">   </w:t>
      </w:r>
      <w:r>
        <w:rPr>
          <w:rFonts w:hint="eastAsia"/>
          <w:sz w:val="24"/>
          <w:u w:val="single"/>
        </w:rPr>
        <w:t xml:space="preserve"> </w:t>
      </w:r>
      <w:r>
        <w:rPr>
          <w:rFonts w:hint="eastAsia" w:ascii="宋体" w:hAnsi="宋体" w:cs="宋体"/>
          <w:color w:val="000000"/>
          <w:sz w:val="24"/>
          <w:lang w:bidi="ar"/>
        </w:rPr>
        <w:t xml:space="preserve">天内，将本合同货物自费（包括运输费、上力费、 卸车费、过路过桥费等）送至甲方指定的收货地点，并摆放到位。运输过程中如发生货物丢失、损毁、交通事故或其它意外事故的，乙方负责赔偿，相关损失由乙方自行承担。 </w:t>
      </w:r>
      <w:r/>
    </w:p>
    <w:p>
      <w:pPr>
        <w:ind w:firstLine="480"/>
        <w:jc w:val="left"/>
        <w:spacing w:line="360" w:lineRule="auto"/>
        <w:widowControl/>
        <w:rPr>
          <w:sz w:val="24"/>
        </w:rPr>
      </w:pPr>
      <w:r>
        <w:rPr>
          <w:rFonts w:hint="eastAsia" w:ascii="宋体" w:hAnsi="宋体" w:cs="宋体"/>
          <w:color w:val="000000"/>
          <w:sz w:val="24"/>
          <w:lang w:bidi="ar"/>
        </w:rPr>
        <w:t xml:space="preserve">4、货物验收。当货物运到现场后，甲乙双方尽快组织到货验收，清点和检验到达现场的货物数量和表面质量。如货物需要安装的，待安装完成后进行验收。 </w:t>
      </w:r>
      <w:r/>
    </w:p>
    <w:p>
      <w:pPr>
        <w:ind w:firstLine="480"/>
        <w:jc w:val="left"/>
        <w:spacing w:line="360" w:lineRule="auto"/>
        <w:widowControl/>
        <w:rPr>
          <w:sz w:val="24"/>
        </w:rPr>
      </w:pPr>
      <w:r>
        <w:rPr>
          <w:rFonts w:hint="eastAsia" w:ascii="宋体" w:hAnsi="宋体" w:cs="宋体"/>
          <w:color w:val="000000"/>
          <w:sz w:val="24"/>
          <w:lang w:bidi="ar"/>
        </w:rPr>
        <w:t xml:space="preserve">到货验收无误后，乙方和甲方办理货物移交手续。甲方在货物交付使用后10 日内对货物的数量、质量及使用情况进行验收，验收标准按本合同第 2 条规定。经验收不合格的货物，乙方必须无条件退货、更换，因退货或更换造成甲方损失的，乙方应承担相应责任。如乙方交付的货物中有批量性产品的，经甲方抽检，不合格率达 2%或以上的，该批货物无条件退货或更换。甲方的到货检验和使用不等于确认乙方交付的货物符合本合同约定，也不免除或减轻本合同项下乙方交付合格货物的责任。 </w:t>
      </w:r>
      <w:r/>
    </w:p>
    <w:p>
      <w:pPr>
        <w:ind w:firstLine="480"/>
        <w:jc w:val="left"/>
        <w:spacing w:line="360" w:lineRule="auto"/>
        <w:widowControl/>
        <w:rPr>
          <w:sz w:val="24"/>
        </w:rPr>
      </w:pPr>
      <w:r>
        <w:rPr>
          <w:rFonts w:hint="eastAsia" w:ascii="宋体" w:hAnsi="宋体" w:cs="宋体"/>
          <w:color w:val="000000"/>
          <w:sz w:val="24"/>
          <w:lang w:bidi="ar"/>
        </w:rPr>
        <w:t xml:space="preserve">5、付款方式。当甲方依据本合同第 4 条约定验收合格的，自收到乙方货物正式发票后，30 日支付货款，据实结算。 </w:t>
      </w:r>
      <w:r/>
    </w:p>
    <w:p>
      <w:pPr>
        <w:ind w:firstLine="480"/>
        <w:jc w:val="left"/>
        <w:spacing w:line="360" w:lineRule="auto"/>
        <w:widowControl/>
        <w:rPr>
          <w:sz w:val="24"/>
        </w:rPr>
      </w:pPr>
      <w:r>
        <w:rPr>
          <w:rFonts w:hint="eastAsia" w:ascii="宋体" w:hAnsi="宋体" w:cs="宋体"/>
          <w:color w:val="000000"/>
          <w:sz w:val="24"/>
          <w:lang w:bidi="ar"/>
        </w:rPr>
        <w:t xml:space="preserve">甲方的付款行为在任何时候都不能被理解为对乙方所交货物及提供服务的认可，也不能成为乙方减轻或免除其对交付符合本合同规定货物责任的理由和依据。 </w:t>
      </w:r>
      <w:r/>
    </w:p>
    <w:p>
      <w:pPr>
        <w:ind w:firstLine="480"/>
        <w:jc w:val="left"/>
        <w:spacing w:line="360" w:lineRule="auto"/>
        <w:widowControl/>
        <w:rPr>
          <w:sz w:val="24"/>
        </w:rPr>
      </w:pPr>
      <w:r>
        <w:rPr>
          <w:rFonts w:hint="eastAsia" w:ascii="宋体" w:hAnsi="宋体" w:cs="宋体"/>
          <w:color w:val="000000"/>
          <w:sz w:val="24"/>
          <w:lang w:bidi="ar"/>
        </w:rPr>
        <w:t xml:space="preserve">甲方付款时，对于乙方应向甲方支付的任何一笔违约金、赔偿金，或货物有缺陷但未修理、未更换之前，甲方有权暂停支付相应款项直至问题解决（乙方支付违约金、赔偿金或货物问题已解决）。</w:t>
      </w:r>
      <w:r/>
    </w:p>
    <w:p>
      <w:pPr>
        <w:ind w:firstLine="480"/>
        <w:jc w:val="left"/>
        <w:spacing w:line="360" w:lineRule="auto"/>
        <w:widowControl/>
        <w:rPr>
          <w:sz w:val="24"/>
        </w:rPr>
      </w:pPr>
      <w:r>
        <w:rPr>
          <w:rFonts w:hint="eastAsia" w:ascii="宋体" w:hAnsi="宋体" w:cs="宋体"/>
          <w:color w:val="000000"/>
          <w:sz w:val="24"/>
          <w:lang w:bidi="ar"/>
        </w:rPr>
        <w:t xml:space="preserve">乙方同意并确认，如因乙方提供的任何货物出现质量、数量、规格等不符合本合同要求，甲方将立即停止对乙方所应支付的任何一笔付款，直至所有问题得以解决。 </w:t>
      </w:r>
      <w:r/>
    </w:p>
    <w:p>
      <w:pPr>
        <w:ind w:firstLine="480"/>
        <w:jc w:val="left"/>
        <w:spacing w:line="360" w:lineRule="auto"/>
        <w:widowControl/>
        <w:rPr>
          <w:sz w:val="24"/>
        </w:rPr>
      </w:pPr>
      <w:r>
        <w:rPr>
          <w:rFonts w:hint="eastAsia" w:ascii="宋体" w:hAnsi="宋体" w:cs="宋体"/>
          <w:color w:val="000000"/>
          <w:sz w:val="24"/>
          <w:lang w:bidi="ar"/>
        </w:rPr>
        <w:t xml:space="preserve">6、质量保证。乙方所提供的货物应包含和反映最新的技术和工艺，符合政府部门和专业机构的相关要求并达到相关行业标准、双方同意的技术要求和样品要求。所有货物应当提供产品合格证书、质量保修证书以及环保检测合格证书。如所交付的货物如需执行相应的强制性认证要求的，则必须通过国家强制3C 认证等。 </w:t>
      </w:r>
      <w:r/>
    </w:p>
    <w:p>
      <w:pPr>
        <w:ind w:firstLine="480"/>
        <w:jc w:val="left"/>
        <w:spacing w:line="360" w:lineRule="auto"/>
        <w:widowControl/>
        <w:rPr>
          <w:sz w:val="24"/>
        </w:rPr>
      </w:pPr>
      <w:r>
        <w:rPr>
          <w:rFonts w:hint="eastAsia" w:ascii="宋体" w:hAnsi="宋体" w:cs="宋体"/>
          <w:color w:val="000000"/>
          <w:sz w:val="24"/>
          <w:lang w:bidi="ar"/>
        </w:rPr>
        <w:t xml:space="preserve">乙方必须确保所提供的货物符合中华人民共和国有关环保、卫生、健康、安全等方面的要求，不得侵犯他人在先合法权利。如有违反，甲方有权拒收并要求乙方重新提供合格产品，同时乙方需向甲方赔偿因此而产生的所有损失和费用。 </w:t>
      </w:r>
      <w:r/>
    </w:p>
    <w:p>
      <w:pPr>
        <w:ind w:firstLine="480"/>
        <w:jc w:val="left"/>
        <w:spacing w:line="360" w:lineRule="auto"/>
        <w:widowControl/>
        <w:rPr>
          <w:sz w:val="24"/>
        </w:rPr>
      </w:pPr>
      <w:r>
        <w:rPr>
          <w:rFonts w:hint="eastAsia" w:ascii="宋体" w:hAnsi="宋体" w:cs="宋体"/>
          <w:color w:val="000000"/>
          <w:sz w:val="24"/>
          <w:lang w:bidi="ar"/>
        </w:rPr>
        <w:t xml:space="preserve">乙方应按本合同规定的性能、规格型号、质量标准向甲方提供未经使用的全新货物。乙方保证所提供的货物不存在设计或技术缺陷，在正常使用和维护保养的情况下，具有使甲方满意的使用寿命。 </w:t>
      </w:r>
      <w:r/>
    </w:p>
    <w:p>
      <w:pPr>
        <w:ind w:firstLine="480"/>
        <w:jc w:val="left"/>
        <w:spacing w:line="360" w:lineRule="auto"/>
        <w:widowControl/>
        <w:rPr>
          <w:sz w:val="24"/>
        </w:rPr>
      </w:pPr>
      <w:r>
        <w:rPr>
          <w:rFonts w:hint="eastAsia" w:ascii="宋体" w:hAnsi="宋体" w:cs="宋体"/>
          <w:color w:val="000000"/>
          <w:sz w:val="24"/>
          <w:lang w:bidi="ar"/>
        </w:rPr>
        <w:t xml:space="preserve">7、售后服务。乙方对其所供货物应实行质量“三包”和 24 小时服务响应。在质保期内，乙方应免费提供上门维修服务，免费更换货物及零部件。质保期内乙方未能按本合同约定及时提供服务的，甲方有权自行联系第三方提供相应服务，支出的费用由乙方承担。超过质保期的，乙方应提供维修服务，只收取材料费。 </w:t>
      </w:r>
      <w:r/>
    </w:p>
    <w:p>
      <w:pPr>
        <w:ind w:firstLine="480"/>
        <w:jc w:val="left"/>
        <w:spacing w:line="360" w:lineRule="auto"/>
        <w:widowControl/>
        <w:rPr>
          <w:sz w:val="24"/>
        </w:rPr>
      </w:pPr>
      <w:r>
        <w:rPr>
          <w:rFonts w:hint="eastAsia" w:ascii="宋体" w:hAnsi="宋体" w:cs="宋体"/>
          <w:color w:val="000000"/>
          <w:sz w:val="24"/>
          <w:lang w:bidi="ar"/>
        </w:rPr>
        <w:t xml:space="preserve">8、违约责任。除不可抗力事由外，乙方未按</w:t>
      </w:r>
      <w:r>
        <w:rPr>
          <w:rFonts w:hint="eastAsia" w:ascii="宋体" w:hAnsi="宋体" w:cs="宋体"/>
          <w:color w:val="000000"/>
          <w:sz w:val="24"/>
          <w:lang w:bidi="ar"/>
        </w:rPr>
        <w:t xml:space="preserve">甲方指定的时间交付产品的，每逾期一日，乙方应按逾期交付货物价款总值的0.05%计算，向甲方支付逾期交货违约金，但该违约金总金额不超过逾期交货订单总金额的 30%。乙方逾期供货达 10 日的；或乙方提供货物质量不符合国家及行业标准的、货物规格、型号、 产地、质量等与样品不一致的，甲方均有权拒绝接收货物并有权解除合同，同时，乙方应向甲方支付逾期交货订单总金额的 30%违约金，并承担由此产生的一切责任损失。除不可抗力事由外，乙方拒不履行合同，乙方应向甲方支付合同总金额的 30%违约金，并承担由此产生的一切损失。 </w:t>
      </w:r>
      <w:r/>
    </w:p>
    <w:p>
      <w:pPr>
        <w:ind w:firstLine="480"/>
        <w:jc w:val="left"/>
        <w:spacing w:line="360" w:lineRule="auto"/>
        <w:widowControl/>
        <w:rPr>
          <w:sz w:val="24"/>
          <w:u w:val="single"/>
        </w:rPr>
      </w:pPr>
      <w:r>
        <w:rPr>
          <w:rFonts w:hint="eastAsia" w:ascii="宋体" w:hAnsi="宋体" w:cs="宋体"/>
          <w:color w:val="000000"/>
          <w:sz w:val="24"/>
          <w:lang w:bidi="ar"/>
        </w:rPr>
        <w:t xml:space="preserve">甲方逾期付款的每逾期一日，按逾期款项的万分之五支付违约金</w:t>
      </w:r>
      <w:r>
        <w:rPr>
          <w:rFonts w:hint="eastAsia" w:ascii="宋体" w:hAnsi="宋体" w:cs="宋体"/>
          <w:color w:val="000000"/>
          <w:sz w:val="24"/>
          <w:u w:val="single"/>
          <w:lang w:bidi="ar"/>
        </w:rPr>
        <w:t xml:space="preserve">。 </w:t>
      </w:r>
      <w:r/>
    </w:p>
    <w:p>
      <w:pPr>
        <w:ind w:firstLine="480"/>
        <w:jc w:val="left"/>
        <w:spacing w:line="360" w:lineRule="auto"/>
        <w:widowControl/>
        <w:rPr>
          <w:sz w:val="24"/>
        </w:rPr>
      </w:pPr>
      <w:r>
        <w:rPr>
          <w:rFonts w:hint="eastAsia" w:ascii="宋体" w:hAnsi="宋体" w:cs="宋体"/>
          <w:color w:val="000000"/>
          <w:sz w:val="24"/>
          <w:lang w:bidi="ar"/>
        </w:rPr>
        <w:t xml:space="preserve">9、甲方如需变更合同约定的货物数量或货物品种的，双方可对变更货物的交货时间、价格、规格型号、质量要求等另行约定，无特别约定的，则参照本合同执行。 </w:t>
      </w:r>
      <w:r/>
    </w:p>
    <w:p>
      <w:pPr>
        <w:ind w:firstLine="480"/>
        <w:jc w:val="left"/>
        <w:spacing w:line="360" w:lineRule="auto"/>
        <w:widowControl/>
        <w:rPr>
          <w:sz w:val="24"/>
        </w:rPr>
      </w:pPr>
      <w:r>
        <w:rPr>
          <w:rFonts w:hint="eastAsia" w:ascii="宋体" w:hAnsi="宋体" w:cs="宋体"/>
          <w:color w:val="000000"/>
          <w:sz w:val="24"/>
          <w:lang w:bidi="ar"/>
        </w:rPr>
        <w:t xml:space="preserve">10、甲乙双方应遵纪守法，按照廉洁自律的要求办事。乙方不得以非正当手段参与竞争，不得贿赂甲方工作人员。否则甲方有权立即解除本合同。 </w:t>
      </w:r>
      <w:r/>
    </w:p>
    <w:p>
      <w:pPr>
        <w:ind w:firstLine="480"/>
        <w:jc w:val="left"/>
        <w:spacing w:line="360" w:lineRule="auto"/>
        <w:widowControl/>
        <w:rPr>
          <w:sz w:val="24"/>
        </w:rPr>
      </w:pPr>
      <w:r>
        <w:rPr>
          <w:rFonts w:hint="eastAsia" w:ascii="宋体" w:hAnsi="宋体" w:cs="宋体"/>
          <w:color w:val="000000"/>
          <w:sz w:val="24"/>
          <w:lang w:bidi="ar"/>
        </w:rPr>
        <w:t xml:space="preserve">11、因履行合同发生争议的，双方应友好协商解决。协商不成时，任何一方均可向甲方所在地人民法院提起诉讼。 </w:t>
      </w:r>
      <w:r/>
    </w:p>
    <w:p>
      <w:pPr>
        <w:ind w:firstLine="480"/>
        <w:jc w:val="left"/>
        <w:spacing w:line="360" w:lineRule="auto"/>
        <w:widowControl/>
        <w:rPr>
          <w:sz w:val="24"/>
        </w:rPr>
      </w:pPr>
      <w:r>
        <w:rPr>
          <w:rFonts w:hint="eastAsia" w:ascii="宋体" w:hAnsi="宋体" w:cs="宋体"/>
          <w:color w:val="000000"/>
          <w:sz w:val="24"/>
          <w:lang w:bidi="ar"/>
        </w:rPr>
        <w:t xml:space="preserve">12、本合同所指损失不限于直接损失，还包括向第三方采购所产生的差价，以及因追索损失而产生的律师费、诉讼费、保全费、保全保险费、公证费、差旅费等间接损失。 </w:t>
      </w:r>
      <w:r/>
    </w:p>
    <w:p>
      <w:pPr>
        <w:ind w:firstLine="480"/>
        <w:jc w:val="left"/>
        <w:spacing w:line="360" w:lineRule="auto"/>
        <w:widowControl/>
        <w:rPr>
          <w:sz w:val="24"/>
        </w:rPr>
      </w:pPr>
      <w:r>
        <w:rPr>
          <w:rFonts w:hint="eastAsia" w:ascii="宋体" w:hAnsi="宋体" w:cs="宋体"/>
          <w:color w:val="000000"/>
          <w:sz w:val="24"/>
          <w:lang w:bidi="ar"/>
        </w:rPr>
        <w:t xml:space="preserve">13、如本合同提及的乙方应遵守的国家、行业或企业标准规范等之间有差异的，乙方则应遵守高的标准或规范。封样实际质量参数低于国家、行业以及甲方要求的质量标准的，应以国家、行业以及甲方要求的质量标准为准。 </w:t>
      </w:r>
      <w:r/>
    </w:p>
    <w:p>
      <w:pPr>
        <w:ind w:firstLine="480"/>
        <w:jc w:val="left"/>
        <w:spacing w:line="360" w:lineRule="auto"/>
        <w:widowControl/>
        <w:rPr>
          <w:sz w:val="24"/>
        </w:rPr>
      </w:pPr>
      <w:r>
        <w:rPr>
          <w:rFonts w:hint="eastAsia" w:ascii="宋体" w:hAnsi="宋体" w:cs="宋体"/>
          <w:color w:val="000000"/>
          <w:sz w:val="24"/>
          <w:lang w:bidi="ar"/>
        </w:rPr>
        <w:t xml:space="preserve">14、本合同一式伍份，甲方执肆份，乙方执壹份。本合同经甲乙双方签字盖章后生效。 </w:t>
      </w:r>
      <w:r/>
    </w:p>
    <w:p>
      <w:pPr>
        <w:jc w:val="left"/>
        <w:spacing w:line="360" w:lineRule="auto"/>
        <w:widowControl/>
        <w:rPr>
          <w:sz w:val="24"/>
        </w:rPr>
      </w:pPr>
      <w:r>
        <w:rPr>
          <w:rFonts w:hint="eastAsia" w:ascii="宋体" w:hAnsi="宋体" w:cs="宋体"/>
          <w:color w:val="000000"/>
          <w:sz w:val="24"/>
          <w:lang w:bidi="ar"/>
        </w:rPr>
        <w:t xml:space="preserve">15、合同有效期为[开始日期]至[结束日期]。 </w:t>
      </w:r>
      <w:r/>
    </w:p>
    <w:p>
      <w:pPr>
        <w:jc w:val="left"/>
        <w:spacing w:line="360" w:lineRule="auto"/>
        <w:widowControl/>
        <w:rPr>
          <w:sz w:val="24"/>
        </w:rPr>
      </w:pPr>
      <w:r>
        <w:rPr>
          <w:rFonts w:hint="eastAsia" w:ascii="宋体" w:hAnsi="宋体" w:cs="宋体"/>
          <w:color w:val="000000"/>
          <w:sz w:val="24"/>
          <w:lang w:bidi="ar"/>
        </w:rPr>
        <w:t xml:space="preserve">甲方：江苏省中医院             乙方：</w:t>
      </w:r>
      <w:r/>
    </w:p>
    <w:p>
      <w:pPr>
        <w:jc w:val="left"/>
        <w:spacing w:line="360" w:lineRule="auto"/>
        <w:widowControl/>
        <w:rPr>
          <w:sz w:val="24"/>
        </w:rPr>
      </w:pPr>
      <w:r>
        <w:rPr>
          <w:rFonts w:hint="eastAsia" w:ascii="宋体" w:hAnsi="宋体" w:cs="宋体"/>
          <w:color w:val="000000"/>
          <w:sz w:val="24"/>
          <w:lang w:bidi="ar"/>
        </w:rPr>
        <w:t xml:space="preserve">法定（授权）代表人：           法定（授权）代表人： </w:t>
      </w:r>
      <w:r/>
    </w:p>
    <w:p>
      <w:pPr>
        <w:ind w:firstLine="480"/>
        <w:jc w:val="left"/>
        <w:spacing w:line="360" w:lineRule="auto"/>
        <w:widowControl/>
        <w:rPr>
          <w:sz w:val="24"/>
        </w:rPr>
      </w:pPr>
      <w:r>
        <w:rPr>
          <w:rFonts w:hint="eastAsia" w:ascii="宋体" w:hAnsi="宋体" w:cs="宋体"/>
          <w:color w:val="000000"/>
          <w:sz w:val="24"/>
          <w:lang w:bidi="ar"/>
        </w:rPr>
        <w:t xml:space="preserve">年  月    日                       年   月  日</w:t>
      </w:r>
      <w:r/>
    </w:p>
    <w:p>
      <w:pPr>
        <w:jc w:val="left"/>
        <w:spacing w:line="360" w:lineRule="auto"/>
        <w:widowControl/>
        <w:rPr>
          <w:sz w:val="24"/>
        </w:rPr>
      </w:pPr>
      <w:r>
        <w:rPr>
          <w:rFonts w:hint="eastAsia" w:ascii="宋体" w:hAnsi="宋体" w:cs="宋体"/>
          <w:color w:val="000000"/>
          <w:sz w:val="24"/>
          <w:lang w:bidi="ar"/>
        </w:rPr>
        <w:t xml:space="preserve">地址：南京市汉中路 155 号       地址： </w:t>
      </w:r>
      <w:r/>
    </w:p>
    <w:p>
      <w:pPr>
        <w:jc w:val="left"/>
        <w:spacing w:line="360" w:lineRule="auto"/>
        <w:widowControl/>
        <w:rPr>
          <w:sz w:val="24"/>
        </w:rPr>
      </w:pPr>
      <w:r>
        <w:rPr>
          <w:rFonts w:hint="eastAsia" w:ascii="宋体" w:hAnsi="宋体" w:cs="宋体"/>
          <w:color w:val="000000"/>
          <w:sz w:val="24"/>
          <w:lang w:bidi="ar"/>
        </w:rPr>
        <w:t xml:space="preserve">邮编：210029                    邮编： </w:t>
      </w:r>
      <w:r/>
    </w:p>
    <w:p>
      <w:pPr>
        <w:jc w:val="left"/>
        <w:spacing w:line="360" w:lineRule="auto"/>
        <w:widowControl/>
        <w:rPr>
          <w:sz w:val="24"/>
        </w:rPr>
      </w:pPr>
      <w:r>
        <w:rPr>
          <w:rFonts w:hint="eastAsia" w:ascii="宋体" w:hAnsi="宋体" w:cs="宋体"/>
          <w:color w:val="000000"/>
          <w:sz w:val="24"/>
          <w:lang w:bidi="ar"/>
        </w:rPr>
        <w:t xml:space="preserve">电话：025-86613163              电话： </w:t>
      </w:r>
      <w:r/>
    </w:p>
    <w:p>
      <w:pPr>
        <w:jc w:val="left"/>
        <w:spacing w:line="360" w:lineRule="auto"/>
        <w:widowControl/>
        <w:rPr>
          <w:sz w:val="24"/>
        </w:rPr>
      </w:pPr>
      <w:r>
        <w:rPr>
          <w:rFonts w:hint="eastAsia" w:ascii="宋体" w:hAnsi="宋体" w:cs="宋体"/>
          <w:color w:val="000000"/>
          <w:sz w:val="24"/>
          <w:lang w:bidi="ar"/>
        </w:rPr>
        <w:t xml:space="preserve">开户银行：民生上海路支行        开户银行： </w:t>
      </w:r>
      <w:r/>
    </w:p>
    <w:p>
      <w:pPr>
        <w:jc w:val="left"/>
        <w:spacing w:line="360" w:lineRule="auto"/>
        <w:widowControl/>
        <w:rPr>
          <w:sz w:val="24"/>
        </w:rPr>
      </w:pPr>
      <w:r>
        <w:rPr>
          <w:rFonts w:hint="eastAsia" w:ascii="宋体" w:hAnsi="宋体" w:cs="宋体"/>
          <w:color w:val="000000"/>
          <w:sz w:val="24"/>
          <w:lang w:bidi="ar"/>
        </w:rPr>
        <w:t xml:space="preserve">帐号：87303022240101006310      帐号：</w:t>
      </w:r>
      <w:r/>
    </w:p>
    <w:p>
      <w:pPr>
        <w:jc w:val="left"/>
        <w:widowControl/>
        <w:rPr>
          <w:rFonts w:hint="eastAsia" w:ascii="宋体" w:hAnsi="宋体" w:cs="宋体"/>
          <w:color w:val="000000"/>
          <w:sz w:val="24"/>
          <w:lang w:bidi="ar"/>
        </w:rPr>
      </w:pPr>
      <w:r>
        <w:rPr>
          <w:rFonts w:hint="eastAsia" w:ascii="宋体" w:hAnsi="宋体" w:cs="宋体"/>
          <w:color w:val="000000"/>
          <w:sz w:val="24"/>
          <w:lang w:bidi="ar"/>
        </w:rPr>
      </w:r>
      <w:r/>
    </w:p>
    <w:p>
      <w:pPr>
        <w:jc w:val="left"/>
        <w:widowControl/>
        <w:rPr>
          <w:rFonts w:hint="eastAsia" w:ascii="宋体" w:hAnsi="宋体" w:cs="宋体"/>
          <w:color w:val="000000"/>
          <w:sz w:val="24"/>
          <w:lang w:bidi="ar"/>
        </w:rPr>
      </w:pPr>
      <w:r>
        <w:rPr>
          <w:rFonts w:hint="eastAsia" w:ascii="宋体" w:hAnsi="宋体" w:cs="宋体"/>
          <w:color w:val="000000"/>
          <w:sz w:val="24"/>
          <w:lang w:bidi="ar"/>
        </w:rPr>
      </w:r>
      <w:r/>
    </w:p>
    <w:p>
      <w:pPr>
        <w:jc w:val="left"/>
        <w:widowControl/>
        <w:rPr>
          <w:rFonts w:hint="eastAsia" w:ascii="宋体" w:hAnsi="宋体" w:cs="宋体"/>
          <w:color w:val="000000"/>
          <w:sz w:val="24"/>
          <w:lang w:bidi="ar"/>
        </w:rPr>
      </w:pPr>
      <w:r>
        <w:rPr>
          <w:rFonts w:hint="eastAsia" w:ascii="宋体" w:hAnsi="宋体" w:cs="宋体"/>
          <w:color w:val="000000"/>
          <w:sz w:val="24"/>
          <w:lang w:bidi="ar"/>
        </w:rPr>
      </w:r>
      <w:r/>
    </w:p>
    <w:p>
      <w:pPr>
        <w:jc w:val="left"/>
        <w:widowControl/>
        <w:rPr>
          <w:rFonts w:hint="eastAsia" w:ascii="宋体" w:hAnsi="宋体" w:cs="宋体"/>
          <w:color w:val="000000"/>
          <w:sz w:val="24"/>
          <w:lang w:bidi="ar"/>
        </w:rPr>
      </w:pPr>
      <w:r>
        <w:rPr>
          <w:rFonts w:hint="eastAsia" w:ascii="宋体" w:hAnsi="宋体" w:cs="宋体"/>
          <w:color w:val="000000"/>
          <w:sz w:val="24"/>
          <w:lang w:bidi="ar"/>
        </w:rPr>
      </w:r>
      <w:r/>
    </w:p>
    <w:p>
      <w:pPr>
        <w:jc w:val="left"/>
        <w:widowControl/>
        <w:rPr>
          <w:sz w:val="24"/>
        </w:rPr>
      </w:pPr>
      <w:r>
        <w:rPr>
          <w:rFonts w:hint="eastAsia" w:ascii="宋体" w:hAnsi="宋体" w:cs="宋体"/>
          <w:color w:val="000000"/>
          <w:sz w:val="24"/>
          <w:lang w:bidi="ar"/>
        </w:rPr>
        <w:t xml:space="preserve">附件: </w:t>
      </w:r>
      <w:r/>
    </w:p>
    <w:p>
      <w:pPr>
        <w:ind w:firstLine="2400"/>
        <w:jc w:val="left"/>
        <w:widowControl/>
        <w:rPr>
          <w:rFonts w:hint="eastAsia" w:ascii="宋体" w:hAnsi="宋体" w:cs="宋体"/>
          <w:color w:val="000000"/>
          <w:sz w:val="24"/>
          <w:lang w:bidi="ar"/>
        </w:rPr>
      </w:pPr>
      <w:r>
        <w:rPr>
          <w:rFonts w:hint="eastAsia" w:ascii="宋体" w:hAnsi="宋体" w:cs="宋体"/>
          <w:color w:val="000000"/>
          <w:sz w:val="24"/>
          <w:lang w:bidi="ar"/>
        </w:rPr>
        <w:t xml:space="preserve">供货产品内容与价格清单</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557"/>
        <w:gridCol w:w="877"/>
        <w:gridCol w:w="1218"/>
        <w:gridCol w:w="1580"/>
        <w:gridCol w:w="856"/>
      </w:tblGrid>
      <w:tr>
        <w:trPr/>
        <w:tc>
          <w:tcPr>
            <w:gridSpan w:val="7"/>
            <w:tcW w:w="8522" w:type="dxa"/>
            <w:vAlign w:val="top"/>
            <w:textDirection w:val="lrTb"/>
            <w:noWrap w:val="false"/>
          </w:tcPr>
          <w:p>
            <w:pPr>
              <w:ind w:firstLine="1920"/>
              <w:jc w:val="left"/>
              <w:widowControl/>
              <w:rPr>
                <w:rFonts w:hint="eastAsia" w:ascii="宋体" w:hAnsi="宋体" w:cs="宋体"/>
                <w:color w:val="000000"/>
                <w:sz w:val="24"/>
                <w:lang w:bidi="ar"/>
              </w:rPr>
            </w:pPr>
            <w:r>
              <w:rPr>
                <w:rFonts w:hint="eastAsia" w:ascii="宋体" w:hAnsi="宋体" w:cs="宋体"/>
                <w:color w:val="000000"/>
                <w:sz w:val="24"/>
                <w:lang w:bidi="ar"/>
              </w:rPr>
              <w:t xml:space="preserve">（是、否）年度合同数量据实结算</w:t>
            </w:r>
            <w:r/>
          </w:p>
        </w:tc>
      </w:tr>
      <w:tr>
        <w:trPr/>
        <w:tc>
          <w:tcPr>
            <w:tcW w:w="1217"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序号</w:t>
            </w:r>
            <w:r/>
          </w:p>
        </w:tc>
        <w:tc>
          <w:tcPr>
            <w:tcW w:w="1217"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名称</w:t>
            </w:r>
            <w:r/>
          </w:p>
        </w:tc>
        <w:tc>
          <w:tcPr>
            <w:tcW w:w="1557"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规格型号</w:t>
            </w:r>
            <w:r/>
          </w:p>
        </w:tc>
        <w:tc>
          <w:tcPr>
            <w:tcW w:w="877"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数量</w:t>
            </w:r>
            <w:r/>
          </w:p>
        </w:tc>
        <w:tc>
          <w:tcPr>
            <w:tcW w:w="1218"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单位</w:t>
            </w:r>
            <w:r/>
          </w:p>
        </w:tc>
        <w:tc>
          <w:tcPr>
            <w:tcW w:w="1580"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单价（元）</w:t>
            </w:r>
            <w:r/>
          </w:p>
        </w:tc>
        <w:tc>
          <w:tcPr>
            <w:tcW w:w="856"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品牌</w:t>
            </w:r>
            <w:r/>
          </w:p>
        </w:tc>
      </w:tr>
      <w:tr>
        <w:trPr/>
        <w:tc>
          <w:tcPr>
            <w:tcW w:w="1217" w:type="dxa"/>
            <w:vAlign w:val="top"/>
            <w:textDirection w:val="lrTb"/>
            <w:noWrap w:val="false"/>
          </w:tcPr>
          <w:p>
            <w:pPr>
              <w:jc w:val="left"/>
              <w:widowControl/>
              <w:rPr>
                <w:rFonts w:ascii="宋体" w:hAnsi="宋体" w:cs="宋体"/>
                <w:color w:val="000000"/>
                <w:sz w:val="24"/>
                <w:lang w:bidi="ar"/>
              </w:rPr>
            </w:pPr>
            <w:r>
              <w:rPr>
                <w:rFonts w:hint="eastAsia" w:ascii="宋体" w:hAnsi="宋体" w:cs="宋体"/>
                <w:color w:val="000000"/>
                <w:sz w:val="24"/>
                <w:lang w:bidi="ar"/>
              </w:rPr>
              <w:t xml:space="preserve">1</w:t>
            </w:r>
            <w:r/>
          </w:p>
        </w:tc>
        <w:tc>
          <w:tcPr>
            <w:tcW w:w="1217"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1557"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877"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1218"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1580"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856"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r>
    </w:tbl>
    <w:p>
      <w:pPr>
        <w:pStyle w:val="783"/>
        <w:jc w:val="left"/>
        <w:spacing w:after="0"/>
        <w:widowControl/>
        <w:rPr>
          <w:rFonts w:ascii="楷体_GB2312" w:hAnsi="Arial" w:eastAsia="楷体_GB2312"/>
          <w:sz w:val="28"/>
          <w:szCs w:val="28"/>
        </w:rPr>
      </w:pPr>
      <w:r>
        <w:rPr>
          <w:rFonts w:hint="eastAsia" w:ascii="楷体_GB2312" w:hAnsi="宋体" w:eastAsia="楷体_GB2312" w:cs="宋体"/>
          <w:bCs/>
          <w:sz w:val="44"/>
          <w:szCs w:val="28"/>
        </w:rPr>
        <w:br w:type="page" w:clear="all"/>
      </w:r>
      <w:r/>
    </w:p>
    <w:p>
      <w:pPr>
        <w:pStyle w:val="768"/>
        <w:pageBreakBefore/>
      </w:pPr>
      <w:r/>
      <w:bookmarkStart w:id="155" w:name="_Toc514054483"/>
      <w:r/>
      <w:bookmarkStart w:id="156" w:name="_Toc29724"/>
      <w:r/>
      <w:bookmarkStart w:id="157" w:name="_Toc26546"/>
      <w:r>
        <w:rPr>
          <w:rFonts w:hint="eastAsia"/>
        </w:rPr>
        <w:t xml:space="preserve">第六部分  投标文件格式</w:t>
      </w:r>
      <w:bookmarkEnd w:id="155"/>
      <w:r/>
      <w:bookmarkEnd w:id="156"/>
      <w:r/>
      <w:bookmarkEnd w:id="157"/>
      <w:r/>
      <w:r/>
    </w:p>
    <w:p>
      <w:pPr>
        <w:rPr>
          <w:rFonts w:ascii="宋体" w:hAnsi="宋体" w:cs="宋体"/>
          <w:color w:val="000000"/>
        </w:rPr>
      </w:pPr>
      <w:r>
        <w:rPr>
          <w:rFonts w:ascii="宋体" w:hAnsi="宋体" w:cs="宋体"/>
          <w:color w:val="000000"/>
        </w:rPr>
      </w:r>
      <w:r/>
    </w:p>
    <w:p>
      <w:pPr>
        <w:jc w:val="left"/>
        <w:spacing w:line="360" w:lineRule="auto"/>
        <w:widowControl/>
        <w:rPr>
          <w:rFonts w:ascii="仿宋" w:hAnsi="仿宋" w:eastAsia="仿宋" w:cs="宋体"/>
          <w:b/>
          <w:bCs/>
          <w:color w:val="000000"/>
          <w:sz w:val="24"/>
          <w:szCs w:val="28"/>
        </w:rPr>
      </w:pPr>
      <w:r/>
      <w:bookmarkStart w:id="158" w:name="_Toc21788"/>
      <w:r/>
      <w:bookmarkStart w:id="159" w:name="_Toc16009"/>
      <w:r/>
      <w:bookmarkStart w:id="160" w:name="_Toc26779"/>
      <w:r/>
      <w:bookmarkStart w:id="161" w:name="_Toc514054484"/>
      <w:r>
        <w:rPr>
          <w:rFonts w:hint="eastAsia" w:ascii="仿宋" w:hAnsi="仿宋" w:eastAsia="仿宋" w:cs="宋体"/>
          <w:b/>
          <w:bCs/>
          <w:color w:val="000000"/>
          <w:sz w:val="24"/>
          <w:szCs w:val="28"/>
        </w:rPr>
        <w:t xml:space="preserve">投标文件格式使用注意事项：</w:t>
      </w:r>
      <w:r/>
    </w:p>
    <w:p>
      <w:pPr>
        <w:numPr>
          <w:ilvl w:val="0"/>
          <w:numId w:val="12"/>
        </w:numPr>
        <w:jc w:val="left"/>
        <w:spacing w:line="360" w:lineRule="auto"/>
        <w:widowControl/>
        <w:rPr>
          <w:rFonts w:ascii="仿宋" w:hAnsi="仿宋" w:eastAsia="仿宋" w:cs="宋体"/>
          <w:b/>
          <w:bCs/>
          <w:color w:val="000000"/>
          <w:sz w:val="24"/>
          <w:szCs w:val="28"/>
        </w:rPr>
      </w:pPr>
      <w:r>
        <w:rPr>
          <w:rFonts w:hint="eastAsia" w:ascii="仿宋" w:hAnsi="仿宋" w:eastAsia="仿宋" w:cs="宋体"/>
          <w:b/>
          <w:bCs/>
          <w:color w:val="000000"/>
          <w:sz w:val="24"/>
          <w:szCs w:val="28"/>
        </w:rPr>
        <w:t xml:space="preserve">投标文件编制时应使用的模板已在本部分列明，招标文件要求提供但未提供模板的，格式自拟。</w:t>
      </w:r>
      <w:r/>
    </w:p>
    <w:p>
      <w:pPr>
        <w:numPr>
          <w:ilvl w:val="0"/>
          <w:numId w:val="12"/>
        </w:numPr>
        <w:jc w:val="left"/>
        <w:spacing w:line="360" w:lineRule="auto"/>
        <w:widowControl/>
        <w:rPr>
          <w:rFonts w:ascii="仿宋" w:hAnsi="仿宋" w:eastAsia="仿宋" w:cs="宋体"/>
          <w:b/>
          <w:bCs/>
          <w:color w:val="000000"/>
          <w:sz w:val="24"/>
          <w:szCs w:val="28"/>
        </w:rPr>
      </w:pPr>
      <w:r>
        <w:rPr>
          <w:rFonts w:hint="eastAsia" w:ascii="仿宋" w:hAnsi="仿宋" w:eastAsia="仿宋" w:cs="宋体"/>
          <w:b/>
          <w:bCs/>
          <w:color w:val="000000"/>
          <w:sz w:val="24"/>
          <w:szCs w:val="28"/>
        </w:rPr>
        <w:t xml:space="preserve">模板没有先后顺序，在使用模板时模板名称对应苏采云系统目录名称。</w:t>
      </w:r>
      <w:r/>
    </w:p>
    <w:p>
      <w:pPr>
        <w:numPr>
          <w:ilvl w:val="0"/>
          <w:numId w:val="12"/>
        </w:numPr>
        <w:jc w:val="left"/>
        <w:spacing w:line="360" w:lineRule="auto"/>
        <w:widowControl/>
        <w:rPr>
          <w:rFonts w:ascii="仿宋" w:hAnsi="仿宋" w:eastAsia="仿宋" w:cs="宋体"/>
          <w:b/>
          <w:bCs/>
          <w:color w:val="000000"/>
          <w:sz w:val="24"/>
          <w:szCs w:val="28"/>
        </w:rPr>
      </w:pPr>
      <w:r>
        <w:rPr>
          <w:rFonts w:hint="eastAsia" w:ascii="仿宋" w:hAnsi="仿宋" w:eastAsia="仿宋" w:cs="宋体"/>
          <w:b/>
          <w:bCs/>
          <w:color w:val="000000"/>
          <w:sz w:val="24"/>
          <w:szCs w:val="28"/>
        </w:rPr>
        <w:t xml:space="preserve">招标文件中提供的投标文件格式与苏采云系统内不一致的，以苏采云系统的格式为准。</w:t>
      </w:r>
      <w:r/>
    </w:p>
    <w:p>
      <w:pPr>
        <w:jc w:val="left"/>
        <w:spacing w:line="360" w:lineRule="auto"/>
        <w:widowControl/>
        <w:rPr>
          <w:rFonts w:ascii="仿宋" w:hAnsi="仿宋" w:eastAsia="仿宋" w:cs="宋体"/>
          <w:color w:val="000000"/>
          <w:sz w:val="24"/>
          <w:szCs w:val="28"/>
        </w:rPr>
      </w:pPr>
      <w:r>
        <w:rPr>
          <w:rFonts w:ascii="仿宋" w:hAnsi="仿宋" w:eastAsia="仿宋" w:cs="宋体"/>
          <w:color w:val="000000"/>
          <w:sz w:val="24"/>
          <w:szCs w:val="28"/>
        </w:rPr>
      </w:r>
      <w:r/>
    </w:p>
    <w:p>
      <w:pPr>
        <w:jc w:val="left"/>
        <w:spacing w:line="360" w:lineRule="auto"/>
        <w:widowControl/>
        <w:rPr>
          <w:rFonts w:ascii="仿宋" w:hAnsi="仿宋" w:eastAsia="仿宋" w:cs="宋体"/>
          <w:color w:val="000000"/>
          <w:sz w:val="24"/>
          <w:szCs w:val="28"/>
        </w:rPr>
      </w:pPr>
      <w:r>
        <w:rPr>
          <w:rFonts w:hint="eastAsia" w:ascii="仿宋" w:hAnsi="仿宋" w:eastAsia="仿宋" w:cs="宋体"/>
          <w:color w:val="000000"/>
          <w:sz w:val="24"/>
          <w:szCs w:val="28"/>
        </w:rPr>
        <w:br w:type="page" w:clear="all"/>
      </w:r>
      <w:r/>
    </w:p>
    <w:p>
      <w:pPr>
        <w:jc w:val="left"/>
        <w:widowControl/>
        <w:rPr>
          <w:rFonts w:ascii="宋体" w:hAnsi="宋体" w:cs="宋体"/>
          <w:b/>
          <w:color w:val="000000"/>
          <w:sz w:val="32"/>
          <w:szCs w:val="24"/>
        </w:rPr>
      </w:pPr>
      <w:r>
        <w:rPr>
          <w:rFonts w:ascii="宋体" w:hAnsi="宋体" w:cs="宋体"/>
          <w:b/>
          <w:color w:val="000000"/>
          <w:sz w:val="32"/>
          <w:szCs w:val="24"/>
        </w:rPr>
      </w:r>
      <w:r/>
    </w:p>
    <w:p>
      <w:pPr>
        <w:pStyle w:val="1266"/>
        <w:ind w:firstLine="321"/>
        <w:jc w:val="center"/>
        <w:rPr>
          <w:rFonts w:ascii="宋体" w:hAnsi="宋体" w:eastAsia="宋体" w:cs="宋体"/>
          <w:color w:val="000000"/>
        </w:rPr>
        <w:outlineLvl w:val="1"/>
      </w:pPr>
      <w:r/>
      <w:bookmarkStart w:id="162" w:name="_Toc15407"/>
      <w:r>
        <w:rPr>
          <w:rFonts w:hint="eastAsia" w:ascii="宋体" w:hAnsi="宋体" w:eastAsia="宋体" w:cs="宋体"/>
          <w:color w:val="000000"/>
        </w:rPr>
        <w:t xml:space="preserve">封面</w:t>
      </w:r>
      <w:bookmarkEnd w:id="158"/>
      <w:r/>
      <w:bookmarkEnd w:id="159"/>
      <w:r/>
      <w:bookmarkEnd w:id="160"/>
      <w:r/>
      <w:bookmarkEnd w:id="161"/>
      <w:r/>
      <w:bookmarkEnd w:id="162"/>
      <w:r/>
      <w:r/>
    </w:p>
    <w:p>
      <w:pPr>
        <w:pStyle w:val="1131"/>
        <w:jc w:val="left"/>
        <w:rPr>
          <w:rFonts w:ascii="宋体" w:hAnsi="宋体" w:cs="宋体"/>
          <w:color w:val="000000"/>
          <w:sz w:val="32"/>
          <w:szCs w:val="32"/>
        </w:rPr>
      </w:pPr>
      <w:r>
        <w:rPr>
          <w:rFonts w:ascii="宋体" w:hAnsi="宋体" w:cs="宋体"/>
          <w:color w:val="000000"/>
          <w:sz w:val="32"/>
          <w:szCs w:val="32"/>
        </w:rPr>
      </w:r>
      <w:r/>
    </w:p>
    <w:p>
      <w:pPr>
        <w:pStyle w:val="1131"/>
        <w:jc w:val="left"/>
        <w:rPr>
          <w:rFonts w:ascii="宋体" w:hAnsi="宋体" w:cs="宋体"/>
          <w:color w:val="000000"/>
          <w:sz w:val="32"/>
          <w:szCs w:val="32"/>
        </w:rPr>
      </w:pPr>
      <w:r>
        <w:rPr>
          <w:rFonts w:ascii="宋体" w:hAnsi="宋体" w:cs="宋体"/>
          <w:color w:val="000000"/>
          <w:sz w:val="32"/>
          <w:szCs w:val="32"/>
        </w:rPr>
      </w:r>
      <w:r/>
    </w:p>
    <w:p>
      <w:pPr>
        <w:pStyle w:val="1131"/>
        <w:jc w:val="left"/>
        <w:rPr>
          <w:rFonts w:ascii="宋体" w:hAnsi="宋体" w:cs="宋体"/>
          <w:color w:val="000000"/>
          <w:sz w:val="32"/>
          <w:szCs w:val="32"/>
        </w:rPr>
      </w:pPr>
      <w:r>
        <w:rPr>
          <w:rFonts w:ascii="宋体" w:hAnsi="宋体" w:cs="宋体"/>
          <w:color w:val="000000"/>
          <w:sz w:val="32"/>
          <w:szCs w:val="32"/>
        </w:rPr>
      </w:r>
      <w:r/>
    </w:p>
    <w:p>
      <w:pPr>
        <w:pStyle w:val="1131"/>
        <w:jc w:val="center"/>
        <w:rPr>
          <w:rFonts w:ascii="宋体" w:hAnsi="宋体" w:cs="宋体"/>
          <w:color w:val="000000"/>
          <w:sz w:val="52"/>
          <w:szCs w:val="52"/>
        </w:rPr>
      </w:pPr>
      <w:r>
        <w:rPr>
          <w:rFonts w:ascii="宋体" w:hAnsi="宋体" w:cs="宋体"/>
          <w:color w:val="000000"/>
          <w:sz w:val="52"/>
          <w:szCs w:val="52"/>
        </w:rPr>
      </w:r>
      <w:r/>
    </w:p>
    <w:p>
      <w:pPr>
        <w:pStyle w:val="1131"/>
        <w:jc w:val="center"/>
        <w:rPr>
          <w:rFonts w:ascii="宋体" w:hAnsi="宋体" w:cs="宋体"/>
          <w:color w:val="000000"/>
          <w:sz w:val="28"/>
          <w:szCs w:val="28"/>
        </w:rPr>
      </w:pPr>
      <w:r>
        <w:rPr>
          <w:rFonts w:hint="eastAsia" w:ascii="宋体" w:hAnsi="宋体" w:cs="宋体"/>
          <w:color w:val="000000"/>
          <w:sz w:val="72"/>
          <w:szCs w:val="72"/>
        </w:rPr>
        <w:t xml:space="preserve">投 标 文 件</w:t>
      </w:r>
      <w:r/>
    </w:p>
    <w:p>
      <w:pPr>
        <w:pStyle w:val="1131"/>
        <w:jc w:val="left"/>
        <w:rPr>
          <w:rFonts w:ascii="宋体" w:hAnsi="宋体" w:cs="宋体"/>
          <w:color w:val="000000"/>
          <w:sz w:val="28"/>
          <w:szCs w:val="28"/>
        </w:rPr>
      </w:pPr>
      <w:r>
        <w:rPr>
          <w:rFonts w:ascii="宋体" w:hAnsi="宋体" w:cs="宋体"/>
          <w:color w:val="000000"/>
          <w:sz w:val="28"/>
          <w:szCs w:val="28"/>
        </w:rPr>
      </w:r>
      <w:r/>
    </w:p>
    <w:p>
      <w:pPr>
        <w:pStyle w:val="1131"/>
        <w:jc w:val="left"/>
        <w:rPr>
          <w:rFonts w:ascii="宋体" w:hAnsi="宋体" w:cs="宋体"/>
          <w:color w:val="000000"/>
          <w:sz w:val="28"/>
          <w:szCs w:val="28"/>
        </w:rPr>
      </w:pPr>
      <w:r>
        <w:rPr>
          <w:rFonts w:ascii="宋体" w:hAnsi="宋体" w:cs="宋体"/>
          <w:color w:val="000000"/>
          <w:sz w:val="28"/>
          <w:szCs w:val="28"/>
        </w:rPr>
      </w:r>
      <w:r/>
    </w:p>
    <w:p>
      <w:pPr>
        <w:pStyle w:val="1131"/>
        <w:jc w:val="left"/>
        <w:rPr>
          <w:rFonts w:ascii="宋体" w:hAnsi="宋体" w:cs="宋体"/>
          <w:color w:val="000000"/>
          <w:sz w:val="28"/>
          <w:szCs w:val="28"/>
        </w:rPr>
      </w:pPr>
      <w:r>
        <w:rPr>
          <w:rFonts w:ascii="宋体" w:hAnsi="宋体" w:cs="宋体"/>
          <w:color w:val="000000"/>
          <w:sz w:val="28"/>
          <w:szCs w:val="28"/>
        </w:rPr>
      </w:r>
      <w:r/>
    </w:p>
    <w:p>
      <w:pPr>
        <w:pStyle w:val="1131"/>
        <w:jc w:val="left"/>
        <w:rPr>
          <w:rFonts w:ascii="宋体" w:hAnsi="宋体" w:cs="宋体"/>
          <w:color w:val="000000"/>
          <w:sz w:val="28"/>
          <w:szCs w:val="28"/>
        </w:rPr>
      </w:pPr>
      <w:r>
        <w:rPr>
          <w:rFonts w:ascii="宋体" w:hAnsi="宋体" w:cs="宋体"/>
          <w:color w:val="000000"/>
          <w:sz w:val="28"/>
          <w:szCs w:val="28"/>
        </w:rPr>
      </w:r>
      <w:r/>
    </w:p>
    <w:p>
      <w:pPr>
        <w:pStyle w:val="1131"/>
        <w:jc w:val="left"/>
        <w:rPr>
          <w:rFonts w:ascii="宋体" w:hAnsi="宋体" w:cs="宋体"/>
          <w:color w:val="000000"/>
          <w:sz w:val="28"/>
          <w:szCs w:val="28"/>
        </w:rPr>
      </w:pPr>
      <w:r>
        <w:rPr>
          <w:rFonts w:ascii="宋体" w:hAnsi="宋体" w:cs="宋体"/>
          <w:color w:val="000000"/>
          <w:sz w:val="28"/>
          <w:szCs w:val="28"/>
        </w:rPr>
      </w:r>
      <w:r/>
    </w:p>
    <w:p>
      <w:pPr>
        <w:pStyle w:val="1035"/>
        <w:ind w:firstLine="723"/>
        <w:jc w:val="both"/>
        <w:rPr>
          <w:rFonts w:hAnsi="宋体" w:cs="宋体"/>
          <w:color w:val="000000"/>
        </w:rPr>
      </w:pPr>
      <w:r>
        <w:rPr>
          <w:rFonts w:hint="eastAsia" w:hAnsi="宋体" w:cs="宋体"/>
          <w:b/>
          <w:color w:val="000000"/>
          <w:sz w:val="36"/>
          <w:szCs w:val="36"/>
        </w:rPr>
        <w:t xml:space="preserve">项   目   名   称：</w:t>
      </w:r>
      <w:r>
        <w:rPr>
          <w:rFonts w:hint="eastAsia" w:hAnsi="宋体" w:cs="宋体"/>
          <w:b/>
          <w:color w:val="000000"/>
          <w:sz w:val="36"/>
          <w:szCs w:val="36"/>
          <w:u w:val="single"/>
        </w:rPr>
        <w:t xml:space="preserve">               </w:t>
      </w:r>
      <w:r/>
    </w:p>
    <w:p>
      <w:pPr>
        <w:pStyle w:val="1035"/>
        <w:ind w:firstLine="723"/>
        <w:jc w:val="both"/>
        <w:rPr>
          <w:rFonts w:hAnsi="宋体" w:cs="宋体"/>
          <w:b/>
          <w:color w:val="000000"/>
          <w:sz w:val="36"/>
          <w:szCs w:val="36"/>
          <w:u w:val="single"/>
        </w:rPr>
      </w:pPr>
      <w:r>
        <w:rPr>
          <w:rFonts w:hint="eastAsia" w:hAnsi="宋体" w:cs="宋体"/>
          <w:b/>
          <w:color w:val="000000"/>
          <w:sz w:val="36"/>
          <w:szCs w:val="36"/>
        </w:rPr>
        <w:t xml:space="preserve">项   目   编   号：</w:t>
      </w:r>
      <w:r>
        <w:rPr>
          <w:rFonts w:hint="eastAsia" w:hAnsi="宋体" w:cs="宋体"/>
          <w:b/>
          <w:color w:val="000000"/>
          <w:sz w:val="36"/>
          <w:szCs w:val="36"/>
          <w:u w:val="single"/>
        </w:rPr>
        <w:t xml:space="preserve">               </w:t>
      </w:r>
      <w:r/>
    </w:p>
    <w:p>
      <w:pPr>
        <w:pStyle w:val="1035"/>
        <w:ind w:firstLine="723"/>
        <w:jc w:val="both"/>
        <w:rPr>
          <w:rFonts w:hAnsi="宋体" w:cs="宋体"/>
          <w:color w:val="000000"/>
        </w:rPr>
      </w:pPr>
      <w:r>
        <w:rPr>
          <w:rFonts w:hint="eastAsia" w:hAnsi="宋体" w:cs="宋体"/>
          <w:b/>
          <w:color w:val="000000"/>
          <w:sz w:val="36"/>
          <w:szCs w:val="36"/>
        </w:rPr>
        <w:t xml:space="preserve">投 标 人 名 称 ： </w:t>
      </w:r>
      <w:r>
        <w:rPr>
          <w:rFonts w:hint="eastAsia" w:hAnsi="宋体" w:cs="宋体"/>
          <w:b/>
          <w:color w:val="000000"/>
          <w:sz w:val="36"/>
          <w:szCs w:val="36"/>
          <w:u w:val="single"/>
        </w:rPr>
        <w:t xml:space="preserve">（加盖CA电子公章）           </w:t>
      </w:r>
      <w:r/>
    </w:p>
    <w:p>
      <w:pPr>
        <w:pStyle w:val="1035"/>
        <w:ind w:firstLine="723"/>
        <w:jc w:val="both"/>
        <w:rPr>
          <w:rFonts w:hAnsi="宋体" w:cs="宋体"/>
          <w:color w:val="000000"/>
        </w:rPr>
      </w:pPr>
      <w:r>
        <w:rPr>
          <w:rFonts w:hint="eastAsia" w:hAnsi="宋体" w:cs="宋体"/>
          <w:b/>
          <w:color w:val="000000"/>
          <w:sz w:val="36"/>
          <w:szCs w:val="36"/>
        </w:rPr>
        <w:t xml:space="preserve">日    期 ：    </w:t>
      </w:r>
      <w:r>
        <w:rPr>
          <w:rFonts w:hint="eastAsia" w:hAnsi="宋体" w:cs="宋体"/>
          <w:b/>
          <w:color w:val="000000"/>
          <w:sz w:val="36"/>
          <w:szCs w:val="36"/>
          <w:u w:val="single"/>
        </w:rPr>
        <w:t xml:space="preserve">                           </w:t>
      </w:r>
      <w:r/>
    </w:p>
    <w:p>
      <w:pPr>
        <w:pStyle w:val="1035"/>
        <w:spacing w:line="0" w:lineRule="atLeast"/>
        <w:rPr>
          <w:rFonts w:hAnsi="宋体" w:cs="宋体"/>
          <w:color w:val="000000"/>
        </w:rPr>
      </w:pPr>
      <w:r>
        <w:rPr>
          <w:rFonts w:hint="eastAsia" w:hAnsi="宋体" w:cs="宋体"/>
          <w:color w:val="000000"/>
        </w:rPr>
        <w:t xml:space="preserve"> </w:t>
      </w:r>
      <w:r/>
    </w:p>
    <w:p>
      <w:pPr>
        <w:pStyle w:val="1035"/>
        <w:jc w:val="both"/>
        <w:spacing w:line="0" w:lineRule="atLeast"/>
        <w:rPr>
          <w:rFonts w:hAnsi="宋体" w:cs="宋体"/>
          <w:color w:val="000000"/>
        </w:rPr>
      </w:pPr>
      <w:r>
        <w:rPr>
          <w:rFonts w:hint="eastAsia" w:hAnsi="宋体" w:cs="宋体"/>
          <w:color w:val="000000"/>
        </w:rPr>
        <w:t xml:space="preserve"> </w:t>
      </w:r>
      <w:r/>
    </w:p>
    <w:p>
      <w:pPr>
        <w:rPr>
          <w:rFonts w:ascii="宋体" w:hAnsi="宋体" w:cs="宋体"/>
          <w:color w:val="000000"/>
        </w:rPr>
      </w:pPr>
      <w:r>
        <w:rPr>
          <w:rFonts w:ascii="宋体" w:hAnsi="宋体" w:cs="宋体"/>
          <w:color w:val="000000"/>
        </w:rPr>
      </w:r>
      <w:r/>
    </w:p>
    <w:p>
      <w:r>
        <w:rPr>
          <w:rFonts w:hint="eastAsia" w:ascii="宋体" w:hAnsi="宋体" w:cs="宋体"/>
          <w:color w:val="000000"/>
        </w:rPr>
        <w:br w:type="page" w:clear="all"/>
      </w:r>
      <w:bookmarkStart w:id="163" w:name="_Toc164203464"/>
      <w:r/>
      <w:bookmarkStart w:id="164" w:name="_Toc29318"/>
      <w:r/>
      <w:bookmarkStart w:id="165" w:name="_Toc28278"/>
      <w:r/>
      <w:bookmarkStart w:id="166" w:name="_Toc11040"/>
      <w:r/>
      <w:bookmarkStart w:id="167" w:name="_Toc21292"/>
      <w:r/>
      <w:r/>
    </w:p>
    <w:p>
      <w:pPr>
        <w:pStyle w:val="1254"/>
        <w:outlineLvl w:val="1"/>
      </w:pPr>
      <w:r/>
      <w:bookmarkStart w:id="168" w:name="_Toc5742"/>
      <w:r>
        <w:t xml:space="preserve">一、投标人基本情况</w:t>
      </w:r>
      <w:bookmarkEnd w:id="163"/>
      <w:r/>
      <w:bookmarkEnd w:id="164"/>
      <w:r/>
      <w:bookmarkEnd w:id="165"/>
      <w:r/>
      <w:bookmarkEnd w:id="166"/>
      <w:r/>
      <w:bookmarkEnd w:id="167"/>
      <w:r/>
      <w:bookmarkEnd w:id="168"/>
      <w:r/>
      <w:r/>
    </w:p>
    <w:p>
      <w:pPr>
        <w:jc w:val="center"/>
        <w:rPr>
          <w:sz w:val="44"/>
          <w:szCs w:val="44"/>
        </w:rPr>
      </w:pPr>
      <w:r>
        <w:rPr>
          <w:rFonts w:hint="eastAsia"/>
          <w:sz w:val="44"/>
          <w:szCs w:val="44"/>
        </w:rPr>
        <w:t xml:space="preserve">投标人基本情况表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投标人名称</w:t>
            </w:r>
            <w:r/>
          </w:p>
        </w:tc>
        <w:tc>
          <w:tcPr>
            <w:gridSpan w:val="3"/>
            <w:tcW w:w="6998"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法定代表人</w:t>
            </w:r>
            <w:r/>
          </w:p>
        </w:tc>
        <w:tc>
          <w:tcPr>
            <w:tcW w:w="3118"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注册地区</w:t>
            </w:r>
            <w:r/>
          </w:p>
        </w:tc>
        <w:tc>
          <w:tcPr>
            <w:tcW w:w="2604"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地址</w:t>
            </w:r>
            <w:r/>
          </w:p>
        </w:tc>
        <w:tc>
          <w:tcPr>
            <w:tcW w:w="3118"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邮政编码</w:t>
            </w:r>
            <w:r/>
          </w:p>
        </w:tc>
        <w:tc>
          <w:tcPr>
            <w:tcW w:w="2604"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成立时间</w:t>
            </w:r>
            <w:r/>
          </w:p>
        </w:tc>
        <w:tc>
          <w:tcPr>
            <w:tcW w:w="3118"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单位性质</w:t>
            </w:r>
            <w:r/>
          </w:p>
        </w:tc>
        <w:tc>
          <w:tcPr>
            <w:tcW w:w="2604"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注册号或社会信用代码</w:t>
            </w:r>
            <w:r/>
          </w:p>
        </w:tc>
        <w:tc>
          <w:tcPr>
            <w:tcW w:w="3118"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注册资本（万元）</w:t>
            </w:r>
            <w:r/>
          </w:p>
        </w:tc>
        <w:tc>
          <w:tcPr>
            <w:tcW w:w="2604"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开户银行</w:t>
            </w:r>
            <w:r/>
          </w:p>
        </w:tc>
        <w:tc>
          <w:tcPr>
            <w:tcW w:w="3118"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账号</w:t>
            </w:r>
            <w:r/>
          </w:p>
        </w:tc>
        <w:tc>
          <w:tcPr>
            <w:tcW w:w="2604"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联系人</w:t>
            </w:r>
            <w:r/>
          </w:p>
        </w:tc>
        <w:tc>
          <w:tcPr>
            <w:tcW w:w="3118"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203"/>
              <w:jc w:val="center"/>
              <w:spacing w:line="600" w:lineRule="exact"/>
              <w:rPr>
                <w:rFonts w:ascii="仿宋_GB2312" w:eastAsia="仿宋_GB2312"/>
                <w:sz w:val="24"/>
                <w:szCs w:val="24"/>
              </w:rPr>
            </w:pPr>
            <w:r>
              <w:rPr>
                <w:rFonts w:hint="eastAsia" w:ascii="仿宋_GB2312" w:eastAsia="仿宋_GB2312"/>
                <w:sz w:val="24"/>
                <w:szCs w:val="24"/>
              </w:rPr>
              <w:t xml:space="preserve">联系电话</w:t>
            </w:r>
            <w:r/>
          </w:p>
        </w:tc>
        <w:tc>
          <w:tcPr>
            <w:tcW w:w="2604" w:type="dxa"/>
            <w:vAlign w:val="center"/>
            <w:textDirection w:val="lrTb"/>
            <w:noWrap w:val="false"/>
          </w:tcPr>
          <w:p>
            <w:pPr>
              <w:pStyle w:val="1203"/>
              <w:jc w:val="center"/>
              <w:spacing w:line="600" w:lineRule="exact"/>
              <w:rPr>
                <w:rFonts w:ascii="仿宋_GB2312" w:eastAsia="仿宋_GB2312"/>
                <w:sz w:val="24"/>
                <w:szCs w:val="24"/>
              </w:rPr>
            </w:pPr>
            <w:r>
              <w:rPr>
                <w:rFonts w:ascii="仿宋_GB2312" w:eastAsia="仿宋_GB2312"/>
                <w:sz w:val="24"/>
                <w:szCs w:val="24"/>
              </w:rPr>
            </w:r>
            <w:r/>
          </w:p>
        </w:tc>
      </w:tr>
      <w:tr>
        <w:trPr>
          <w:jc w:val="center"/>
          <w:trHeight w:val="2376"/>
        </w:trPr>
        <w:tc>
          <w:tcPr>
            <w:tcW w:w="1526" w:type="dxa"/>
            <w:vAlign w:val="center"/>
            <w:textDirection w:val="lrTb"/>
            <w:noWrap w:val="false"/>
          </w:tcPr>
          <w:p>
            <w:pPr>
              <w:pStyle w:val="1203"/>
              <w:jc w:val="center"/>
              <w:spacing w:line="560" w:lineRule="exact"/>
              <w:rPr>
                <w:rFonts w:ascii="仿宋_GB2312" w:eastAsia="仿宋_GB2312"/>
                <w:sz w:val="24"/>
                <w:szCs w:val="24"/>
              </w:rPr>
            </w:pPr>
            <w:r>
              <w:rPr>
                <w:rFonts w:hint="eastAsia" w:ascii="仿宋_GB2312" w:eastAsia="仿宋_GB2312"/>
                <w:sz w:val="24"/>
                <w:szCs w:val="24"/>
              </w:rPr>
              <w:t xml:space="preserve">经营范围</w:t>
            </w:r>
            <w:r/>
          </w:p>
        </w:tc>
        <w:tc>
          <w:tcPr>
            <w:gridSpan w:val="3"/>
            <w:tcW w:w="6998" w:type="dxa"/>
            <w:textDirection w:val="lrTb"/>
            <w:noWrap w:val="false"/>
          </w:tcPr>
          <w:p>
            <w:pPr>
              <w:pStyle w:val="1203"/>
              <w:ind w:firstLine="1433"/>
              <w:spacing w:line="560" w:lineRule="exact"/>
              <w:rPr>
                <w:rFonts w:ascii="仿宋_GB2312" w:eastAsia="仿宋_GB2312"/>
                <w:sz w:val="24"/>
                <w:szCs w:val="24"/>
              </w:rPr>
            </w:pPr>
            <w:r>
              <w:rPr>
                <w:rFonts w:ascii="仿宋_GB2312" w:eastAsia="仿宋_GB2312"/>
                <w:sz w:val="24"/>
                <w:szCs w:val="24"/>
              </w:rPr>
            </w:r>
            <w:r/>
          </w:p>
        </w:tc>
      </w:tr>
      <w:tr>
        <w:trPr>
          <w:jc w:val="center"/>
          <w:trHeight w:val="1134"/>
        </w:trPr>
        <w:tc>
          <w:tcPr>
            <w:tcW w:w="1526" w:type="dxa"/>
            <w:vAlign w:val="center"/>
            <w:textDirection w:val="lrTb"/>
            <w:noWrap w:val="false"/>
          </w:tcPr>
          <w:p>
            <w:pPr>
              <w:pStyle w:val="1203"/>
              <w:jc w:val="center"/>
              <w:spacing w:line="560" w:lineRule="exact"/>
              <w:rPr>
                <w:rFonts w:ascii="仿宋_GB2312" w:eastAsia="仿宋_GB2312"/>
                <w:sz w:val="24"/>
                <w:szCs w:val="24"/>
              </w:rPr>
            </w:pPr>
            <w:r>
              <w:rPr>
                <w:rFonts w:hint="eastAsia" w:ascii="仿宋_GB2312" w:eastAsia="仿宋_GB2312"/>
                <w:sz w:val="24"/>
                <w:szCs w:val="24"/>
              </w:rPr>
              <w:t xml:space="preserve">备注</w:t>
            </w:r>
            <w:r/>
          </w:p>
        </w:tc>
        <w:tc>
          <w:tcPr>
            <w:gridSpan w:val="3"/>
            <w:tcW w:w="6998" w:type="dxa"/>
            <w:vAlign w:val="center"/>
            <w:textDirection w:val="lrTb"/>
            <w:noWrap w:val="false"/>
          </w:tcPr>
          <w:p>
            <w:pPr>
              <w:pStyle w:val="1203"/>
              <w:jc w:val="center"/>
              <w:spacing w:line="500" w:lineRule="exact"/>
              <w:rPr>
                <w:rFonts w:ascii="仿宋_GB2312" w:eastAsia="仿宋_GB2312"/>
                <w:sz w:val="24"/>
                <w:szCs w:val="24"/>
              </w:rPr>
            </w:pPr>
            <w:r>
              <w:rPr>
                <w:rFonts w:ascii="仿宋_GB2312" w:eastAsia="仿宋_GB2312"/>
                <w:sz w:val="24"/>
                <w:szCs w:val="24"/>
              </w:rPr>
            </w:r>
            <w:r/>
          </w:p>
        </w:tc>
      </w:tr>
    </w:tbl>
    <w:p>
      <w:pPr>
        <w:pStyle w:val="1203"/>
        <w:jc w:val="center"/>
        <w:spacing w:line="560" w:lineRule="exact"/>
        <w:rPr>
          <w:rFonts w:ascii="方正大标宋简体" w:eastAsia="方正大标宋简体"/>
          <w:bCs/>
          <w:sz w:val="32"/>
          <w:szCs w:val="32"/>
        </w:rPr>
      </w:pPr>
      <w:r>
        <w:rPr>
          <w:rFonts w:ascii="方正大标宋简体" w:eastAsia="方正大标宋简体"/>
          <w:bCs/>
          <w:sz w:val="32"/>
          <w:szCs w:val="32"/>
        </w:rPr>
      </w:r>
      <w:r/>
    </w:p>
    <w:p>
      <w:pPr>
        <w:pStyle w:val="1242"/>
        <w:outlineLvl w:val="1"/>
      </w:pPr>
      <w:r>
        <w:br w:type="page" w:clear="all"/>
      </w:r>
      <w:bookmarkStart w:id="169" w:name="_Toc1147"/>
      <w:r/>
      <w:bookmarkStart w:id="170" w:name="_Toc15353"/>
      <w:r/>
      <w:bookmarkStart w:id="171" w:name="_Toc24265"/>
      <w:r/>
      <w:bookmarkStart w:id="172" w:name="_Toc30008"/>
      <w:r/>
      <w:bookmarkStart w:id="173" w:name="_Toc164203465"/>
      <w:r/>
      <w:bookmarkStart w:id="174" w:name="_Toc13486"/>
      <w:r>
        <w:t xml:space="preserve">二、投标人资质</w:t>
      </w:r>
      <w:r>
        <w:rPr>
          <w:rFonts w:hint="eastAsia"/>
        </w:rPr>
        <w:t xml:space="preserve">（按资格要求提供）</w:t>
      </w:r>
      <w:bookmarkEnd w:id="169"/>
      <w:r/>
      <w:bookmarkEnd w:id="170"/>
      <w:r/>
      <w:bookmarkEnd w:id="171"/>
      <w:r/>
      <w:bookmarkEnd w:id="172"/>
      <w:r/>
      <w:bookmarkEnd w:id="173"/>
      <w:r/>
      <w:bookmarkEnd w:id="174"/>
      <w:r/>
      <w:r/>
    </w:p>
    <w:p>
      <w:pPr>
        <w:pStyle w:val="1308"/>
      </w:pPr>
      <w:r>
        <w:rPr>
          <w:rFonts w:hint="eastAsia"/>
        </w:rPr>
        <w:t xml:space="preserve">    </w:t>
      </w:r>
      <w:r/>
    </w:p>
    <w:p>
      <w:pPr>
        <w:pStyle w:val="1308"/>
      </w:pPr>
      <w:r/>
      <w:r/>
    </w:p>
    <w:p>
      <w:pPr>
        <w:pStyle w:val="1308"/>
      </w:pPr>
      <w:r/>
      <w:r/>
    </w:p>
    <w:p>
      <w:pPr>
        <w:pStyle w:val="1308"/>
      </w:pPr>
      <w:r/>
      <w:r/>
    </w:p>
    <w:p>
      <w:pPr>
        <w:pStyle w:val="1308"/>
      </w:pPr>
      <w:r/>
      <w:r/>
    </w:p>
    <w:p>
      <w:pPr>
        <w:pStyle w:val="1308"/>
      </w:pPr>
      <w:r/>
      <w:r/>
    </w:p>
    <w:p>
      <w:pPr>
        <w:pStyle w:val="1308"/>
      </w:pPr>
      <w:r/>
      <w:r/>
    </w:p>
    <w:p>
      <w:pPr>
        <w:pStyle w:val="1308"/>
      </w:pPr>
      <w:r/>
      <w:r/>
    </w:p>
    <w:p>
      <w:pPr>
        <w:pStyle w:val="1308"/>
      </w:pPr>
      <w:r/>
      <w:r/>
    </w:p>
    <w:p>
      <w:pPr>
        <w:pStyle w:val="1308"/>
      </w:pPr>
      <w:r/>
      <w:r/>
    </w:p>
    <w:p>
      <w:pPr>
        <w:pStyle w:val="1308"/>
      </w:pPr>
      <w:r/>
      <w:r/>
    </w:p>
    <w:p>
      <w:pPr>
        <w:pStyle w:val="1308"/>
      </w:pPr>
      <w:r/>
      <w:r/>
    </w:p>
    <w:p>
      <w:pPr>
        <w:pStyle w:val="1308"/>
      </w:pPr>
      <w:r/>
      <w:r/>
    </w:p>
    <w:p>
      <w:r>
        <w:rPr>
          <w:rFonts w:hint="eastAsia"/>
        </w:rPr>
        <w:br w:type="page" w:clear="all"/>
      </w:r>
      <w:r/>
    </w:p>
    <w:p>
      <w:pPr>
        <w:pStyle w:val="1308"/>
        <w:outlineLvl w:val="1"/>
      </w:pPr>
      <w:r/>
      <w:bookmarkStart w:id="175" w:name="_Toc18935"/>
      <w:r/>
      <w:bookmarkStart w:id="176" w:name="_Toc164203466"/>
      <w:r/>
      <w:bookmarkStart w:id="177" w:name="_Toc4877"/>
      <w:r/>
      <w:bookmarkStart w:id="178" w:name="_Toc18278"/>
      <w:r/>
      <w:bookmarkStart w:id="179" w:name="_Toc15822"/>
      <w:r>
        <w:t xml:space="preserve">三、投标人</w:t>
      </w:r>
      <w:bookmarkEnd w:id="175"/>
      <w:r>
        <w:rPr>
          <w:rFonts w:hint="eastAsia" w:ascii="宋体" w:hAnsi="宋体" w:cs="Arial"/>
          <w:bCs/>
        </w:rPr>
        <w:t xml:space="preserve">具有良好的商业信誉和健全的财务会计制度</w:t>
      </w:r>
      <w:bookmarkEnd w:id="176"/>
      <w:r/>
      <w:bookmarkEnd w:id="177"/>
      <w:r/>
      <w:bookmarkEnd w:id="178"/>
      <w:r/>
      <w:bookmarkEnd w:id="179"/>
      <w:r/>
      <w:r/>
    </w:p>
    <w:p>
      <w:pPr>
        <w:pStyle w:val="1365"/>
      </w:pPr>
      <w:r>
        <w:rPr>
          <w:rFonts w:hint="eastAsia" w:ascii="宋体"/>
          <w:bCs/>
          <w:szCs w:val="32"/>
        </w:rPr>
        <w:t xml:space="preserve">提供符合招标文件要求的资料</w:t>
      </w:r>
      <w:r/>
    </w:p>
    <w:p>
      <w:pPr>
        <w:pStyle w:val="1402"/>
        <w:outlineLvl w:val="1"/>
      </w:pPr>
      <w:r>
        <w:br w:type="page" w:clear="all"/>
      </w:r>
      <w:bookmarkStart w:id="180" w:name="_Toc514054489"/>
      <w:r/>
      <w:bookmarkStart w:id="181" w:name="_Toc29626"/>
      <w:r/>
      <w:bookmarkStart w:id="182" w:name="_Toc11562_WPSOffice_Level2"/>
      <w:r/>
      <w:bookmarkStart w:id="183" w:name="_Toc164203467"/>
      <w:r/>
      <w:bookmarkStart w:id="184" w:name="_Toc3360"/>
      <w:r/>
      <w:bookmarkStart w:id="185" w:name="_Toc1350"/>
      <w:r/>
      <w:bookmarkStart w:id="186" w:name="_Toc26507"/>
      <w:r>
        <w:t xml:space="preserve">四、</w:t>
      </w:r>
      <w:bookmarkEnd w:id="180"/>
      <w:r/>
      <w:bookmarkEnd w:id="181"/>
      <w:r/>
      <w:bookmarkEnd w:id="182"/>
      <w:r>
        <w:rPr>
          <w:rFonts w:hint="eastAsia" w:ascii="宋体" w:hAnsi="宋体" w:cs="Arial"/>
          <w:bCs/>
        </w:rPr>
        <w:t xml:space="preserve">具有履行合同所必需的设备和专业技术能力</w:t>
      </w:r>
      <w:bookmarkEnd w:id="183"/>
      <w:r/>
      <w:bookmarkEnd w:id="184"/>
      <w:r/>
      <w:bookmarkEnd w:id="185"/>
      <w:r/>
      <w:bookmarkEnd w:id="186"/>
      <w:r/>
      <w:r/>
    </w:p>
    <w:p>
      <w:pPr>
        <w:pStyle w:val="1139"/>
        <w:jc w:val="center"/>
        <w:spacing w:line="600" w:lineRule="exact"/>
        <w:rPr>
          <w:rFonts w:ascii="宋体" w:hAnsi="宋体"/>
          <w:b/>
          <w:sz w:val="32"/>
          <w:szCs w:val="24"/>
        </w:rPr>
      </w:pPr>
      <w:r>
        <w:rPr>
          <w:rFonts w:ascii="宋体" w:hAnsi="宋体"/>
          <w:b/>
          <w:sz w:val="32"/>
          <w:szCs w:val="24"/>
        </w:rPr>
      </w:r>
      <w:r/>
    </w:p>
    <w:p>
      <w:pPr>
        <w:pStyle w:val="1139"/>
        <w:jc w:val="center"/>
        <w:spacing w:line="600" w:lineRule="exact"/>
        <w:rPr>
          <w:rFonts w:ascii="宋体" w:hAnsi="宋体"/>
          <w:b/>
          <w:sz w:val="32"/>
          <w:szCs w:val="24"/>
        </w:rPr>
      </w:pPr>
      <w:r>
        <w:rPr>
          <w:rFonts w:hint="eastAsia" w:ascii="宋体" w:hAnsi="宋体"/>
          <w:b/>
          <w:sz w:val="32"/>
          <w:szCs w:val="24"/>
        </w:rPr>
        <w:t xml:space="preserve">具备履行合同所必需的设备和专业技术能力的声明</w:t>
      </w:r>
      <w:r/>
    </w:p>
    <w:p>
      <w:pPr>
        <w:pStyle w:val="1139"/>
        <w:spacing w:line="600" w:lineRule="exact"/>
        <w:rPr>
          <w:rFonts w:ascii="仿宋_GB2312" w:eastAsia="仿宋_GB2312"/>
          <w:sz w:val="24"/>
          <w:u w:val="single"/>
        </w:rPr>
      </w:pPr>
      <w:r>
        <w:rPr>
          <w:rFonts w:ascii="仿宋_GB2312" w:eastAsia="仿宋_GB2312"/>
          <w:sz w:val="24"/>
          <w:u w:val="single"/>
        </w:rPr>
      </w:r>
      <w:r/>
    </w:p>
    <w:p>
      <w:pPr>
        <w:pStyle w:val="1139"/>
        <w:spacing w:line="600" w:lineRule="exact"/>
        <w:rPr>
          <w:rFonts w:ascii="仿宋_GB2312" w:eastAsia="仿宋_GB2312"/>
          <w:sz w:val="24"/>
          <w:u w:val="single"/>
        </w:rPr>
      </w:pPr>
      <w:r>
        <w:rPr>
          <w:rFonts w:hint="eastAsia" w:ascii="仿宋_GB2312" w:eastAsia="仿宋_GB2312"/>
          <w:sz w:val="24"/>
          <w:u w:val="single"/>
        </w:rPr>
        <w:t xml:space="preserve">（采购人名称）：</w:t>
      </w:r>
      <w:r/>
    </w:p>
    <w:p>
      <w:pPr>
        <w:pStyle w:val="1139"/>
        <w:spacing w:line="600" w:lineRule="exact"/>
        <w:rPr>
          <w:rFonts w:ascii="仿宋_GB2312" w:eastAsia="仿宋_GB2312"/>
          <w:sz w:val="24"/>
        </w:rPr>
      </w:pPr>
      <w:r>
        <w:rPr>
          <w:rFonts w:hint="eastAsia" w:ascii="仿宋_GB2312" w:eastAsia="仿宋_GB2312"/>
          <w:sz w:val="24"/>
        </w:rPr>
        <w:t xml:space="preserve">   我单位具备履行编号为</w:t>
      </w:r>
      <w:r>
        <w:rPr>
          <w:rFonts w:hint="eastAsia" w:ascii="仿宋_GB2312" w:eastAsia="仿宋_GB2312"/>
          <w:sz w:val="24"/>
          <w:u w:val="single"/>
        </w:rPr>
        <w:t xml:space="preserve">       号           项目</w:t>
      </w:r>
      <w:r>
        <w:rPr>
          <w:rFonts w:hint="eastAsia" w:ascii="仿宋_GB2312" w:eastAsia="仿宋_GB2312"/>
          <w:sz w:val="24"/>
        </w:rPr>
        <w:t xml:space="preserve">合同的设备和专业技术能力。</w:t>
      </w:r>
      <w:r/>
    </w:p>
    <w:p>
      <w:pPr>
        <w:pStyle w:val="1139"/>
        <w:ind w:firstLine="480"/>
        <w:spacing w:line="600" w:lineRule="exact"/>
        <w:rPr>
          <w:rFonts w:ascii="仿宋_GB2312" w:eastAsia="仿宋_GB2312"/>
          <w:sz w:val="24"/>
        </w:rPr>
      </w:pPr>
      <w:r>
        <w:rPr>
          <w:rFonts w:hint="eastAsia" w:ascii="仿宋_GB2312" w:eastAsia="仿宋_GB2312"/>
          <w:sz w:val="24"/>
        </w:rPr>
        <w:t xml:space="preserve">特此声明。</w:t>
      </w:r>
      <w:r/>
    </w:p>
    <w:p>
      <w:pPr>
        <w:pStyle w:val="1139"/>
        <w:ind w:firstLine="480"/>
        <w:spacing w:line="600" w:lineRule="exact"/>
        <w:rPr>
          <w:rFonts w:ascii="仿宋_GB2312" w:eastAsia="仿宋_GB2312"/>
          <w:sz w:val="24"/>
        </w:rPr>
      </w:pPr>
      <w:r>
        <w:rPr>
          <w:rFonts w:ascii="仿宋_GB2312" w:eastAsia="仿宋_GB2312"/>
          <w:sz w:val="24"/>
        </w:rPr>
      </w:r>
      <w:r/>
    </w:p>
    <w:p>
      <w:pPr>
        <w:pStyle w:val="1139"/>
        <w:jc w:val="center"/>
        <w:spacing w:line="600" w:lineRule="exact"/>
        <w:rPr>
          <w:rFonts w:ascii="宋体"/>
          <w:b/>
          <w:bCs/>
          <w:sz w:val="32"/>
          <w:szCs w:val="32"/>
        </w:rPr>
      </w:pPr>
      <w:r>
        <w:rPr>
          <w:rFonts w:ascii="宋体"/>
          <w:b/>
          <w:bCs/>
          <w:sz w:val="32"/>
          <w:szCs w:val="32"/>
        </w:rPr>
      </w:r>
      <w:r/>
    </w:p>
    <w:p>
      <w:pPr>
        <w:pStyle w:val="1132"/>
        <w:ind w:firstLine="629"/>
        <w:spacing w:line="700" w:lineRule="exact"/>
        <w:rPr>
          <w:rFonts w:ascii="仿宋_GB2312" w:eastAsia="仿宋_GB2312"/>
          <w:sz w:val="24"/>
          <w:u w:val="single"/>
        </w:rPr>
      </w:pPr>
      <w:r>
        <w:rPr>
          <w:rFonts w:hint="eastAsia" w:ascii="仿宋_GB2312" w:eastAsia="仿宋_GB2312"/>
          <w:sz w:val="24"/>
        </w:rPr>
        <w:t xml:space="preserve">单位名称：（加盖CA电子公章）</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pStyle w:val="1132"/>
        <w:ind w:firstLine="629"/>
        <w:spacing w:line="700" w:lineRule="exact"/>
        <w:rPr>
          <w:rFonts w:ascii="仿宋_GB2312" w:eastAsia="仿宋_GB2312"/>
          <w:sz w:val="24"/>
        </w:rPr>
      </w:pPr>
      <w:r>
        <w:rPr>
          <w:rFonts w:hint="eastAsia" w:ascii="仿宋_GB2312" w:eastAsia="仿宋_GB2312"/>
          <w:sz w:val="24"/>
        </w:rPr>
        <w:t xml:space="preserve">法定代表人（或授权代表）：（签字或盖章）</w:t>
      </w:r>
      <w:r>
        <w:rPr>
          <w:rFonts w:hint="eastAsia" w:ascii="仿宋_GB2312" w:eastAsia="仿宋_GB2312"/>
          <w:sz w:val="24"/>
          <w:u w:val="single"/>
        </w:rPr>
        <w:t xml:space="preserve">              </w:t>
      </w:r>
      <w:r/>
    </w:p>
    <w:p>
      <w:pPr>
        <w:pStyle w:val="1335"/>
        <w:ind w:firstLine="720"/>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147"/>
        <w:spacing w:after="100" w:afterAutospacing="1"/>
        <w:rPr>
          <w:rFonts w:ascii="宋体" w:hAnsi="宋体" w:cs="Arial"/>
          <w:bCs/>
        </w:rPr>
      </w:pPr>
      <w:r>
        <w:br w:type="page" w:clear="all"/>
      </w:r>
      <w:bookmarkStart w:id="187" w:name="_Toc467_WPSOffice_Level2"/>
      <w:r/>
      <w:bookmarkStart w:id="188" w:name="_Toc514054490"/>
      <w:r/>
      <w:bookmarkStart w:id="189" w:name="_Toc13419"/>
      <w:r/>
      <w:bookmarkStart w:id="190" w:name="_Toc19673"/>
      <w:r/>
      <w:bookmarkStart w:id="191" w:name="_Toc5571_WPSOffice_Level2"/>
      <w:r/>
      <w:bookmarkStart w:id="192" w:name="_Toc514054491"/>
      <w:r/>
      <w:bookmarkStart w:id="193" w:name="_Toc10808"/>
      <w:r>
        <w:rPr>
          <w:rFonts w:hint="eastAsia" w:ascii="宋体" w:hAnsi="宋体" w:eastAsia="黑体" w:cs="Arial"/>
          <w:b/>
          <w:bCs/>
          <w:sz w:val="32"/>
        </w:rPr>
        <w:t xml:space="preserve">五、</w:t>
      </w:r>
      <w:bookmarkEnd w:id="187"/>
      <w:r/>
      <w:bookmarkEnd w:id="188"/>
      <w:r/>
      <w:bookmarkEnd w:id="189"/>
      <w:r>
        <w:rPr>
          <w:rFonts w:hint="eastAsia" w:ascii="宋体" w:hAnsi="宋体" w:eastAsia="黑体" w:cs="Arial"/>
          <w:b/>
          <w:bCs/>
          <w:sz w:val="32"/>
        </w:rPr>
        <w:t xml:space="preserve">有依法缴纳税收和社会保障资金的良好记录</w:t>
      </w:r>
      <w:r/>
    </w:p>
    <w:p>
      <w:pPr>
        <w:pStyle w:val="1365"/>
      </w:pPr>
      <w:r>
        <w:rPr>
          <w:rFonts w:hint="eastAsia" w:ascii="宋体"/>
          <w:bCs/>
          <w:szCs w:val="32"/>
        </w:rPr>
        <w:t xml:space="preserve">提供符合招标文件要求的资料</w:t>
      </w:r>
      <w:r/>
    </w:p>
    <w:p>
      <w:pPr>
        <w:rPr>
          <w:rFonts w:ascii="黑体" w:hAnsi="黑体" w:eastAsia="黑体"/>
          <w:sz w:val="32"/>
        </w:rPr>
      </w:pPr>
      <w:r>
        <w:br w:type="page" w:clear="all"/>
      </w:r>
      <w:r/>
    </w:p>
    <w:p>
      <w:pPr>
        <w:pStyle w:val="1166"/>
        <w:outlineLvl w:val="1"/>
      </w:pPr>
      <w:r/>
      <w:bookmarkStart w:id="194" w:name="_Toc12145"/>
      <w:r/>
      <w:bookmarkStart w:id="195" w:name="_Toc25541"/>
      <w:r/>
      <w:bookmarkStart w:id="196" w:name="_Toc164203468"/>
      <w:r/>
      <w:bookmarkStart w:id="197" w:name="_Toc16607"/>
      <w:r>
        <w:t xml:space="preserve">六、无重大违法行为声明</w:t>
      </w:r>
      <w:bookmarkEnd w:id="190"/>
      <w:r/>
      <w:bookmarkEnd w:id="191"/>
      <w:r/>
      <w:bookmarkEnd w:id="192"/>
      <w:r/>
      <w:bookmarkEnd w:id="193"/>
      <w:r/>
      <w:bookmarkEnd w:id="194"/>
      <w:r/>
      <w:bookmarkEnd w:id="195"/>
      <w:r/>
      <w:bookmarkEnd w:id="196"/>
      <w:r/>
      <w:bookmarkEnd w:id="197"/>
      <w:r/>
      <w:r/>
    </w:p>
    <w:p>
      <w:pPr>
        <w:pStyle w:val="1363"/>
        <w:jc w:val="center"/>
        <w:spacing w:line="580" w:lineRule="exact"/>
        <w:tabs>
          <w:tab w:val="left" w:pos="1498" w:leader="none"/>
        </w:tabs>
        <w:rPr>
          <w:b/>
          <w:sz w:val="32"/>
          <w:szCs w:val="32"/>
        </w:rPr>
      </w:pPr>
      <w:r/>
      <w:bookmarkStart w:id="198" w:name="_Toc7575_WPSOffice_Level2"/>
      <w:r>
        <w:rPr>
          <w:rFonts w:hint="eastAsia"/>
          <w:b/>
          <w:sz w:val="32"/>
          <w:szCs w:val="32"/>
        </w:rPr>
        <w:t xml:space="preserve">无重大违法行为声明</w:t>
      </w:r>
      <w:bookmarkEnd w:id="198"/>
      <w:r/>
      <w:r/>
    </w:p>
    <w:p>
      <w:pPr>
        <w:pStyle w:val="1363"/>
        <w:spacing w:line="600" w:lineRule="exact"/>
        <w:rPr>
          <w:rFonts w:ascii="仿宋_GB2312" w:eastAsia="仿宋_GB2312"/>
          <w:sz w:val="24"/>
          <w:u w:val="single"/>
        </w:rPr>
      </w:pPr>
      <w:r>
        <w:rPr>
          <w:rFonts w:hint="eastAsia" w:ascii="仿宋_GB2312" w:eastAsia="仿宋_GB2312"/>
          <w:sz w:val="24"/>
        </w:rPr>
        <w:t xml:space="preserve"> （</w:t>
      </w:r>
      <w:r>
        <w:rPr>
          <w:rFonts w:hint="eastAsia" w:ascii="仿宋_GB2312" w:eastAsia="仿宋_GB2312"/>
          <w:sz w:val="24"/>
          <w:u w:val="single"/>
        </w:rPr>
        <w:t xml:space="preserve">采购人名称）</w:t>
      </w:r>
      <w:r>
        <w:rPr>
          <w:rFonts w:hint="eastAsia" w:ascii="仿宋_GB2312" w:eastAsia="仿宋_GB2312"/>
          <w:sz w:val="24"/>
        </w:rPr>
        <w:t xml:space="preserve">：</w:t>
      </w:r>
      <w:r/>
    </w:p>
    <w:p>
      <w:pPr>
        <w:pStyle w:val="1363"/>
        <w:ind w:firstLine="600"/>
        <w:spacing w:line="600" w:lineRule="exact"/>
        <w:rPr>
          <w:rFonts w:ascii="仿宋_GB2312" w:eastAsia="仿宋_GB2312"/>
          <w:sz w:val="24"/>
        </w:rPr>
      </w:pPr>
      <w:r>
        <w:rPr>
          <w:rFonts w:hint="eastAsia" w:ascii="仿宋_GB2312" w:eastAsia="仿宋_GB2312"/>
          <w:sz w:val="24"/>
        </w:rPr>
        <w:t xml:space="preserve">我单位在参加编号为</w:t>
      </w:r>
      <w:r>
        <w:rPr>
          <w:rFonts w:hint="eastAsia" w:ascii="仿宋_GB2312" w:eastAsia="仿宋_GB2312"/>
          <w:sz w:val="24"/>
          <w:u w:val="single"/>
        </w:rPr>
        <w:t xml:space="preserve">     </w:t>
      </w:r>
      <w:r>
        <w:rPr>
          <w:rFonts w:hint="eastAsia" w:ascii="仿宋_GB2312" w:eastAsia="仿宋_GB2312"/>
          <w:sz w:val="24"/>
        </w:rPr>
        <w:t xml:space="preserve">号</w:t>
      </w:r>
      <w:r>
        <w:rPr>
          <w:rFonts w:hint="eastAsia" w:ascii="仿宋_GB2312" w:eastAsia="仿宋_GB2312"/>
          <w:sz w:val="24"/>
          <w:u w:val="single"/>
        </w:rPr>
        <w:t xml:space="preserve">                    </w:t>
      </w:r>
      <w:r>
        <w:rPr>
          <w:rFonts w:hint="eastAsia" w:ascii="仿宋_GB2312" w:eastAsia="仿宋_GB2312"/>
          <w:sz w:val="24"/>
        </w:rPr>
        <w:t xml:space="preserve">项目的投标活动前3年内，</w:t>
      </w:r>
      <w:r>
        <w:rPr>
          <w:rFonts w:ascii="仿宋_GB2312" w:eastAsia="仿宋_GB2312"/>
          <w:sz w:val="24"/>
        </w:rPr>
        <w:t xml:space="preserve">在经营活动中没有重大违法记录</w:t>
      </w:r>
      <w:r>
        <w:rPr>
          <w:rFonts w:hint="eastAsia" w:ascii="仿宋_GB2312" w:eastAsia="仿宋_GB2312"/>
          <w:sz w:val="24"/>
        </w:rPr>
        <w:t xml:space="preserve">。</w:t>
      </w:r>
      <w:r/>
    </w:p>
    <w:p>
      <w:pPr>
        <w:pStyle w:val="1363"/>
        <w:ind w:firstLine="600"/>
        <w:spacing w:line="600" w:lineRule="exact"/>
        <w:rPr>
          <w:rFonts w:ascii="仿宋_GB2312" w:eastAsia="仿宋_GB2312"/>
          <w:sz w:val="24"/>
        </w:rPr>
      </w:pPr>
      <w:r>
        <w:rPr>
          <w:rFonts w:hint="eastAsia" w:ascii="仿宋_GB2312" w:eastAsia="仿宋_GB2312"/>
          <w:sz w:val="24"/>
        </w:rPr>
        <w:t xml:space="preserve">特此声明。</w:t>
      </w:r>
      <w:r/>
    </w:p>
    <w:p>
      <w:pPr>
        <w:pStyle w:val="1363"/>
        <w:ind w:firstLine="600"/>
        <w:spacing w:line="600" w:lineRule="exact"/>
        <w:rPr>
          <w:rFonts w:ascii="仿宋_GB2312" w:eastAsia="仿宋_GB2312"/>
          <w:sz w:val="24"/>
        </w:rPr>
      </w:pPr>
      <w:r>
        <w:rPr>
          <w:rFonts w:hint="eastAsia" w:ascii="仿宋_GB2312" w:eastAsia="仿宋_GB2312"/>
          <w:sz w:val="24"/>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3"/>
        <w:ind w:firstLine="600"/>
        <w:spacing w:line="600" w:lineRule="exact"/>
        <w:rPr>
          <w:rFonts w:ascii="仿宋_GB2312" w:eastAsia="仿宋_GB2312"/>
          <w:sz w:val="24"/>
        </w:rPr>
      </w:pPr>
      <w:r>
        <w:rPr>
          <w:rFonts w:ascii="仿宋_GB2312" w:eastAsia="仿宋_GB2312"/>
          <w:sz w:val="24"/>
        </w:rPr>
      </w:r>
      <w:r/>
    </w:p>
    <w:p>
      <w:pPr>
        <w:pStyle w:val="1363"/>
        <w:ind w:firstLine="600"/>
        <w:spacing w:line="600" w:lineRule="exact"/>
        <w:rPr>
          <w:rFonts w:ascii="仿宋_GB2312" w:eastAsia="仿宋_GB2312"/>
          <w:sz w:val="24"/>
        </w:rPr>
      </w:pPr>
      <w:r>
        <w:rPr>
          <w:rFonts w:ascii="仿宋_GB2312" w:eastAsia="仿宋_GB2312"/>
          <w:sz w:val="24"/>
        </w:rPr>
      </w:r>
      <w:r/>
    </w:p>
    <w:p>
      <w:pPr>
        <w:pStyle w:val="1132"/>
        <w:ind w:firstLine="629"/>
        <w:spacing w:line="700" w:lineRule="exact"/>
        <w:rPr>
          <w:rFonts w:ascii="仿宋_GB2312" w:eastAsia="仿宋_GB2312"/>
          <w:sz w:val="24"/>
          <w:u w:val="single"/>
        </w:rPr>
      </w:pPr>
      <w:r>
        <w:rPr>
          <w:rFonts w:hint="eastAsia" w:ascii="仿宋_GB2312" w:eastAsia="仿宋_GB2312"/>
          <w:sz w:val="24"/>
        </w:rPr>
        <w:t xml:space="preserve">单位名称：（加盖CA电子公章）</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pStyle w:val="1132"/>
        <w:ind w:firstLine="629"/>
        <w:spacing w:line="700" w:lineRule="exact"/>
        <w:rPr>
          <w:rFonts w:ascii="仿宋_GB2312" w:eastAsia="仿宋_GB2312"/>
          <w:sz w:val="24"/>
        </w:rPr>
      </w:pPr>
      <w:r>
        <w:rPr>
          <w:rFonts w:hint="eastAsia" w:ascii="仿宋_GB2312" w:eastAsia="仿宋_GB2312"/>
          <w:sz w:val="24"/>
        </w:rPr>
        <w:t xml:space="preserve">法定代表人（或授权代表）：（签字或盖章）</w:t>
      </w:r>
      <w:r>
        <w:rPr>
          <w:rFonts w:hint="eastAsia" w:ascii="仿宋_GB2312" w:eastAsia="仿宋_GB2312"/>
          <w:sz w:val="24"/>
          <w:u w:val="single"/>
        </w:rPr>
        <w:t xml:space="preserve">              </w:t>
      </w:r>
      <w:r/>
    </w:p>
    <w:p>
      <w:pPr>
        <w:pStyle w:val="1315"/>
        <w:ind w:firstLine="720"/>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rPr>
          <w:rFonts w:ascii="仿宋" w:hAnsi="仿宋" w:eastAsia="仿宋" w:cs="仿宋"/>
          <w:sz w:val="24"/>
          <w:szCs w:val="24"/>
        </w:rPr>
      </w:pPr>
      <w:r>
        <w:br w:type="page" w:clear="all"/>
      </w:r>
      <w:bookmarkStart w:id="199" w:name="_Toc30396"/>
      <w:r/>
      <w:bookmarkStart w:id="200" w:name="_Toc19202"/>
      <w:r/>
      <w:r/>
    </w:p>
    <w:p>
      <w:pPr>
        <w:pStyle w:val="1121"/>
        <w:outlineLvl w:val="1"/>
      </w:pPr>
      <w:r>
        <w:rPr>
          <w:rFonts w:hint="eastAsia"/>
        </w:rPr>
        <w:t xml:space="preserve">七、承诺函</w:t>
      </w:r>
      <w:r/>
    </w:p>
    <w:p>
      <w:r/>
      <w:r/>
    </w:p>
    <w:p>
      <w:r/>
      <w:r/>
    </w:p>
    <w:p>
      <w:pPr>
        <w:pStyle w:val="1161"/>
        <w:spacing w:line="360" w:lineRule="auto"/>
        <w:rPr>
          <w:rFonts w:ascii="仿宋_GB2312" w:hAnsi="Times New Roman" w:eastAsia="仿宋_GB2312"/>
          <w:b w:val="0"/>
          <w:sz w:val="24"/>
        </w:rPr>
        <w:outlineLvl w:val="1"/>
      </w:pPr>
      <w:r>
        <w:rPr>
          <w:rFonts w:hint="eastAsia" w:ascii="仿宋_GB2312" w:hAnsi="Times New Roman" w:eastAsia="仿宋_GB2312"/>
          <w:b w:val="0"/>
          <w:sz w:val="24"/>
          <w:u w:val="single"/>
        </w:rPr>
        <w:t xml:space="preserve">（采购人名称）</w:t>
      </w:r>
      <w:r>
        <w:rPr>
          <w:rFonts w:hint="eastAsia" w:ascii="仿宋_GB2312" w:hAnsi="Times New Roman" w:eastAsia="仿宋_GB2312"/>
          <w:b w:val="0"/>
          <w:sz w:val="24"/>
        </w:rPr>
        <w:t xml:space="preserve">：</w:t>
      </w:r>
      <w:r/>
    </w:p>
    <w:p>
      <w:pPr>
        <w:pStyle w:val="1161"/>
        <w:ind w:firstLine="480"/>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根据已收到的项目编号为</w:t>
      </w:r>
      <w:r>
        <w:rPr>
          <w:rFonts w:hint="eastAsia" w:ascii="仿宋_GB2312" w:hAnsi="Times New Roman" w:eastAsia="仿宋_GB2312"/>
          <w:b w:val="0"/>
          <w:sz w:val="24"/>
          <w:u w:val="single"/>
        </w:rPr>
        <w:t xml:space="preserve">（项目编号）</w:t>
      </w:r>
      <w:r>
        <w:rPr>
          <w:rFonts w:hint="eastAsia" w:ascii="仿宋_GB2312" w:hAnsi="Times New Roman" w:eastAsia="仿宋_GB2312"/>
          <w:b w:val="0"/>
          <w:sz w:val="24"/>
        </w:rPr>
        <w:t xml:space="preserve">的</w:t>
      </w:r>
      <w:r>
        <w:rPr>
          <w:rFonts w:hint="eastAsia" w:ascii="仿宋_GB2312" w:hAnsi="Times New Roman" w:eastAsia="仿宋_GB2312"/>
          <w:b w:val="0"/>
          <w:sz w:val="24"/>
          <w:u w:val="single"/>
        </w:rPr>
        <w:t xml:space="preserve">（项目名称）</w:t>
      </w:r>
      <w:r>
        <w:rPr>
          <w:rFonts w:hint="eastAsia" w:ascii="仿宋_GB2312" w:hAnsi="Times New Roman" w:eastAsia="仿宋_GB2312"/>
          <w:b w:val="0"/>
          <w:sz w:val="24"/>
        </w:rPr>
        <w:t xml:space="preserve">的招标文件，我方在参加本项目招投标活动中，特作出如下承诺：</w:t>
      </w:r>
      <w:r/>
    </w:p>
    <w:p>
      <w:pPr>
        <w:pStyle w:val="1161"/>
        <w:ind w:firstLine="480"/>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1.本单位与其他参与本项目采购活动的供应商之间，不存在单位负责人为同一人的情况，也不存在直接控股、管理关系。</w:t>
      </w:r>
      <w:r/>
    </w:p>
    <w:p>
      <w:pPr>
        <w:pStyle w:val="1161"/>
        <w:ind w:firstLine="480"/>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2.除本项目为单一来源采购项目的情况外，本单位未为本采购项目提供整体设计、规范编制或者项目管理、监理、检测等服务，且不会在本项目中参与上述服务之外的其他采购活动。</w:t>
      </w:r>
      <w:r/>
    </w:p>
    <w:p>
      <w:pPr>
        <w:pStyle w:val="1161"/>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 </w:t>
      </w:r>
      <w:r/>
    </w:p>
    <w:p>
      <w:pPr>
        <w:pStyle w:val="1161"/>
        <w:ind w:firstLine="480"/>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本单位承诺以上内容真实有效，若经查实存在虚假陈述，愿意承担由此产生的一切法律责任和后果，包括但不限于取消参与资格、中标无效等。</w:t>
      </w:r>
      <w:r/>
    </w:p>
    <w:p>
      <w:pPr>
        <w:pStyle w:val="1161"/>
        <w:spacing w:line="360" w:lineRule="auto"/>
        <w:rPr>
          <w:rFonts w:ascii="宋体" w:hAnsi="宋体" w:eastAsia="宋体" w:cs="宋体"/>
          <w:b w:val="0"/>
          <w:bCs/>
          <w:sz w:val="24"/>
          <w:szCs w:val="21"/>
        </w:rPr>
        <w:outlineLvl w:val="1"/>
      </w:pPr>
      <w:r>
        <w:rPr>
          <w:rFonts w:hint="eastAsia" w:ascii="宋体" w:hAnsi="宋体" w:eastAsia="宋体" w:cs="宋体"/>
          <w:b w:val="0"/>
          <w:bCs/>
          <w:sz w:val="24"/>
          <w:szCs w:val="21"/>
        </w:rPr>
        <w:t xml:space="preserve"> </w:t>
      </w:r>
      <w:r/>
    </w:p>
    <w:p>
      <w:pPr>
        <w:pStyle w:val="1166"/>
        <w:ind w:firstLine="480"/>
        <w:spacing w:line="360" w:lineRule="auto"/>
        <w:rPr>
          <w:rFonts w:ascii="宋体" w:hAnsi="宋体" w:eastAsia="宋体" w:cs="宋体"/>
          <w:sz w:val="24"/>
        </w:rPr>
      </w:pPr>
      <w:r>
        <w:rPr>
          <w:rFonts w:ascii="宋体" w:hAnsi="宋体" w:eastAsia="宋体" w:cs="宋体"/>
          <w:sz w:val="24"/>
        </w:rPr>
      </w:r>
      <w:r/>
    </w:p>
    <w:p>
      <w:pPr>
        <w:pStyle w:val="1166"/>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供应商名称：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（盖CA电子公章）</w:t>
      </w:r>
      <w:r/>
    </w:p>
    <w:p>
      <w:pPr>
        <w:pStyle w:val="1166"/>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日期：    年    月   日</w:t>
      </w:r>
      <w:r/>
    </w:p>
    <w:p>
      <w:pPr>
        <w:rPr>
          <w:bCs/>
        </w:rPr>
      </w:pPr>
      <w:r>
        <w:rPr>
          <w:bCs/>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70"/>
        <w:spacing w:line="520" w:lineRule="exact"/>
        <w:rPr>
          <w:rFonts w:hAnsi="宋体" w:cs="宋体"/>
          <w:b/>
          <w:sz w:val="32"/>
          <w:szCs w:val="24"/>
        </w:rPr>
      </w:pPr>
      <w:r>
        <w:rPr>
          <w:rFonts w:hint="eastAsia" w:hAnsi="宋体" w:cs="宋体"/>
          <w:b/>
          <w:sz w:val="32"/>
          <w:szCs w:val="24"/>
        </w:rPr>
        <w:t xml:space="preserve">八、投标文件签署、盖章齐全完整</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39"/>
        <w:jc w:val="center"/>
        <w:spacing w:line="600" w:lineRule="exact"/>
        <w:rPr>
          <w:rFonts w:ascii="宋体" w:hAnsi="宋体" w:cs="宋体"/>
          <w:b/>
          <w:sz w:val="32"/>
          <w:szCs w:val="24"/>
        </w:rPr>
      </w:pPr>
      <w:r>
        <w:rPr>
          <w:rFonts w:hint="eastAsia" w:ascii="宋体" w:hAnsi="宋体" w:cs="宋体"/>
          <w:b/>
          <w:sz w:val="32"/>
          <w:szCs w:val="24"/>
        </w:rPr>
        <w:t xml:space="preserve">投标文件签署、盖章的声明</w:t>
      </w:r>
      <w:r/>
    </w:p>
    <w:p>
      <w:pPr>
        <w:pStyle w:val="1139"/>
        <w:spacing w:line="600" w:lineRule="exact"/>
        <w:rPr>
          <w:rFonts w:ascii="宋体" w:hAnsi="宋体" w:cs="宋体"/>
          <w:sz w:val="24"/>
          <w:u w:val="single"/>
        </w:rPr>
      </w:pPr>
      <w:r>
        <w:rPr>
          <w:rFonts w:ascii="宋体" w:hAnsi="宋体" w:cs="宋体"/>
          <w:sz w:val="24"/>
          <w:u w:val="single"/>
        </w:rPr>
      </w:r>
      <w:r/>
    </w:p>
    <w:p>
      <w:pPr>
        <w:pStyle w:val="1139"/>
        <w:spacing w:line="600" w:lineRule="exact"/>
        <w:rPr>
          <w:rFonts w:ascii="仿宋" w:hAnsi="仿宋" w:eastAsia="仿宋" w:cs="仿宋"/>
          <w:bCs/>
          <w:sz w:val="24"/>
          <w:szCs w:val="24"/>
        </w:rPr>
      </w:pPr>
      <w:r>
        <w:rPr>
          <w:rFonts w:hint="eastAsia" w:ascii="仿宋" w:hAnsi="仿宋" w:eastAsia="仿宋" w:cs="仿宋"/>
          <w:sz w:val="24"/>
          <w:szCs w:val="24"/>
          <w:u w:val="single"/>
        </w:rPr>
        <w:t xml:space="preserve">（</w:t>
      </w:r>
      <w:r>
        <w:rPr>
          <w:rFonts w:hint="eastAsia" w:ascii="仿宋" w:hAnsi="仿宋" w:eastAsia="仿宋" w:cs="仿宋"/>
          <w:bCs/>
          <w:sz w:val="24"/>
          <w:szCs w:val="24"/>
          <w:u w:val="single"/>
        </w:rPr>
        <w:t xml:space="preserve">采购人名称</w:t>
      </w:r>
      <w:r>
        <w:rPr>
          <w:rFonts w:hint="eastAsia" w:ascii="仿宋" w:hAnsi="仿宋" w:eastAsia="仿宋" w:cs="仿宋"/>
          <w:sz w:val="24"/>
          <w:szCs w:val="24"/>
          <w:u w:val="single"/>
        </w:rPr>
        <w:t xml:space="preserve">）</w:t>
      </w:r>
      <w:r>
        <w:rPr>
          <w:rFonts w:hint="eastAsia" w:ascii="仿宋" w:hAnsi="仿宋" w:eastAsia="仿宋" w:cs="仿宋"/>
          <w:bCs/>
          <w:sz w:val="24"/>
          <w:szCs w:val="24"/>
        </w:rPr>
        <w:t xml:space="preserve">：</w:t>
      </w:r>
      <w:r/>
    </w:p>
    <w:p>
      <w:pPr>
        <w:pStyle w:val="1139"/>
        <w:ind w:firstLine="480"/>
        <w:spacing w:line="600" w:lineRule="exact"/>
        <w:rPr>
          <w:rFonts w:ascii="仿宋" w:hAnsi="仿宋" w:eastAsia="仿宋" w:cs="仿宋"/>
          <w:bCs/>
          <w:sz w:val="24"/>
          <w:szCs w:val="24"/>
        </w:rPr>
      </w:pPr>
      <w:r>
        <w:rPr>
          <w:rFonts w:hint="eastAsia" w:ascii="仿宋" w:hAnsi="仿宋" w:eastAsia="仿宋" w:cs="仿宋"/>
          <w:bCs/>
          <w:sz w:val="24"/>
          <w:szCs w:val="24"/>
        </w:rPr>
        <w:t xml:space="preserve">我司在参加编号为</w:t>
      </w:r>
      <w:r>
        <w:rPr>
          <w:rFonts w:hint="eastAsia" w:ascii="仿宋" w:hAnsi="仿宋" w:eastAsia="仿宋" w:cs="仿宋"/>
          <w:bCs/>
          <w:sz w:val="24"/>
          <w:szCs w:val="24"/>
          <w:u w:val="single"/>
        </w:rPr>
        <w:t xml:space="preserve">（项目编号）号（项目名称）</w:t>
      </w:r>
      <w:r>
        <w:rPr>
          <w:rFonts w:hint="eastAsia" w:ascii="仿宋" w:hAnsi="仿宋" w:eastAsia="仿宋" w:cs="仿宋"/>
          <w:bCs/>
          <w:sz w:val="24"/>
          <w:szCs w:val="24"/>
        </w:rPr>
        <w:t xml:space="preserve">项目，我司投标文件签署、盖章符合招标文件规定，具体报价内容详见投标文件。</w:t>
      </w:r>
      <w:r/>
    </w:p>
    <w:p>
      <w:pPr>
        <w:pStyle w:val="1139"/>
        <w:ind w:firstLine="480"/>
        <w:spacing w:line="600" w:lineRule="exact"/>
        <w:rPr>
          <w:rFonts w:ascii="仿宋" w:hAnsi="仿宋" w:eastAsia="仿宋" w:cs="仿宋"/>
          <w:bCs/>
          <w:sz w:val="24"/>
          <w:szCs w:val="24"/>
        </w:rPr>
      </w:pPr>
      <w:r>
        <w:rPr>
          <w:rFonts w:hint="eastAsia" w:ascii="仿宋" w:hAnsi="仿宋" w:eastAsia="仿宋" w:cs="仿宋"/>
          <w:bCs/>
          <w:sz w:val="24"/>
          <w:szCs w:val="24"/>
        </w:rPr>
        <w:t xml:space="preserve">特此声明</w:t>
      </w:r>
      <w:r/>
    </w:p>
    <w:p>
      <w:pPr>
        <w:pStyle w:val="1139"/>
        <w:ind w:firstLine="480"/>
        <w:spacing w:line="600" w:lineRule="exact"/>
        <w:rPr>
          <w:rFonts w:ascii="仿宋" w:hAnsi="仿宋" w:eastAsia="仿宋" w:cs="仿宋"/>
          <w:bCs/>
          <w:sz w:val="24"/>
          <w:szCs w:val="24"/>
        </w:rPr>
      </w:pPr>
      <w:r>
        <w:rPr>
          <w:rFonts w:hint="eastAsia" w:ascii="仿宋" w:hAnsi="仿宋" w:eastAsia="仿宋" w:cs="仿宋"/>
          <w:bCs/>
          <w:sz w:val="24"/>
          <w:szCs w:val="24"/>
        </w:rPr>
        <w:t xml:space="preserve">（我司知晓下列处理原则：已提供本声明但投标文件中签署、盖章不符合招标文件规定的，本声明无效，并可能做不符性处理。）</w:t>
      </w:r>
      <w:r/>
    </w:p>
    <w:p>
      <w:pPr>
        <w:pStyle w:val="1139"/>
        <w:ind w:firstLine="480"/>
        <w:spacing w:line="600" w:lineRule="exact"/>
        <w:rPr>
          <w:rFonts w:ascii="仿宋" w:hAnsi="仿宋" w:eastAsia="仿宋" w:cs="仿宋"/>
          <w:bCs/>
          <w:sz w:val="24"/>
          <w:szCs w:val="24"/>
        </w:rPr>
      </w:pPr>
      <w:r>
        <w:rPr>
          <w:rFonts w:ascii="仿宋" w:hAnsi="仿宋" w:eastAsia="仿宋" w:cs="仿宋"/>
          <w:bCs/>
          <w:sz w:val="24"/>
          <w:szCs w:val="24"/>
        </w:rPr>
      </w:r>
      <w:r/>
    </w:p>
    <w:p>
      <w:pPr>
        <w:pStyle w:val="1166"/>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供应商名称：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（盖CA电子公章）</w:t>
      </w:r>
      <w:r/>
    </w:p>
    <w:p>
      <w:pPr>
        <w:pStyle w:val="1166"/>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日期：    年    月   日</w:t>
      </w:r>
      <w:r/>
    </w:p>
    <w:p>
      <w:pPr>
        <w:pStyle w:val="1070"/>
        <w:jc w:val="right"/>
        <w:spacing w:line="520" w:lineRule="exact"/>
        <w:rPr>
          <w:rFonts w:ascii="仿宋" w:hAnsi="仿宋" w:eastAsia="仿宋" w:cs="仿宋"/>
          <w:b/>
          <w:color w:val="000000"/>
          <w:sz w:val="24"/>
          <w:szCs w:val="24"/>
        </w:rPr>
      </w:pPr>
      <w:r>
        <w:rPr>
          <w:rFonts w:ascii="仿宋" w:hAnsi="仿宋" w:eastAsia="仿宋" w:cs="仿宋"/>
          <w:b/>
          <w:color w:val="000000"/>
          <w:sz w:val="24"/>
          <w:szCs w:val="24"/>
        </w:rPr>
      </w:r>
      <w:r/>
    </w:p>
    <w:p>
      <w:pPr>
        <w:jc w:val="right"/>
        <w:rPr>
          <w:rFonts w:ascii="仿宋" w:hAnsi="仿宋" w:eastAsia="仿宋" w:cs="仿宋"/>
          <w:b/>
          <w:sz w:val="24"/>
          <w:szCs w:val="24"/>
        </w:rPr>
      </w:pPr>
      <w:r>
        <w:rPr>
          <w:rFonts w:ascii="仿宋" w:hAnsi="仿宋" w:eastAsia="仿宋" w:cs="仿宋"/>
          <w:b/>
          <w:sz w:val="24"/>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pStyle w:val="1363"/>
        <w:rPr>
          <w:rFonts w:ascii="宋体" w:hAnsi="宋体" w:cs="宋体"/>
          <w:b/>
          <w:sz w:val="32"/>
          <w:szCs w:val="24"/>
        </w:rPr>
        <w:outlineLvl w:val="1"/>
      </w:pPr>
      <w:r>
        <w:rPr>
          <w:rFonts w:hint="eastAsia" w:ascii="宋体" w:hAnsi="宋体" w:cs="宋体"/>
          <w:b/>
          <w:sz w:val="32"/>
          <w:szCs w:val="24"/>
        </w:rPr>
        <w:t xml:space="preserve">九、对实质性条款的响应性</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39"/>
        <w:jc w:val="center"/>
        <w:spacing w:line="600" w:lineRule="exact"/>
        <w:rPr>
          <w:rFonts w:ascii="宋体" w:hAnsi="宋体" w:cs="宋体"/>
          <w:b/>
          <w:sz w:val="32"/>
          <w:szCs w:val="24"/>
        </w:rPr>
      </w:pPr>
      <w:r>
        <w:rPr>
          <w:rFonts w:hint="eastAsia" w:ascii="宋体" w:hAnsi="宋体" w:cs="宋体"/>
          <w:b/>
          <w:sz w:val="32"/>
          <w:szCs w:val="24"/>
        </w:rPr>
        <w:t xml:space="preserve">对实质性条款的响应的声明</w:t>
      </w:r>
      <w:r/>
    </w:p>
    <w:p>
      <w:pPr>
        <w:pStyle w:val="1139"/>
        <w:spacing w:line="600" w:lineRule="exact"/>
        <w:rPr>
          <w:rFonts w:ascii="宋体" w:hAnsi="宋体" w:cs="宋体"/>
          <w:sz w:val="24"/>
          <w:u w:val="single"/>
        </w:rPr>
      </w:pPr>
      <w:r>
        <w:rPr>
          <w:rFonts w:ascii="宋体" w:hAnsi="宋体" w:cs="宋体"/>
          <w:sz w:val="24"/>
          <w:u w:val="single"/>
        </w:rPr>
      </w:r>
      <w:r/>
    </w:p>
    <w:p>
      <w:pPr>
        <w:pStyle w:val="1139"/>
        <w:spacing w:line="600" w:lineRule="exact"/>
        <w:rPr>
          <w:rFonts w:ascii="宋体" w:hAnsi="宋体" w:cs="宋体"/>
          <w:bCs/>
          <w:sz w:val="24"/>
          <w:szCs w:val="20"/>
        </w:rPr>
      </w:pPr>
      <w:r>
        <w:rPr>
          <w:rFonts w:hint="eastAsia" w:ascii="宋体" w:hAnsi="宋体" w:cs="宋体"/>
          <w:sz w:val="24"/>
          <w:szCs w:val="24"/>
          <w:u w:val="single"/>
        </w:rPr>
        <w:t xml:space="preserve">（</w:t>
      </w:r>
      <w:r>
        <w:rPr>
          <w:rFonts w:hint="eastAsia" w:ascii="宋体" w:hAnsi="宋体" w:cs="宋体"/>
          <w:bCs/>
          <w:sz w:val="24"/>
          <w:szCs w:val="24"/>
          <w:u w:val="single"/>
        </w:rPr>
        <w:t xml:space="preserve">采购人名称</w:t>
      </w:r>
      <w:r>
        <w:rPr>
          <w:rFonts w:hint="eastAsia" w:ascii="宋体" w:hAnsi="宋体" w:cs="宋体"/>
          <w:sz w:val="24"/>
          <w:szCs w:val="24"/>
          <w:u w:val="single"/>
        </w:rPr>
        <w:t xml:space="preserve">）</w:t>
      </w:r>
      <w:r>
        <w:rPr>
          <w:rFonts w:hint="eastAsia" w:ascii="宋体" w:hAnsi="宋体" w:cs="宋体"/>
          <w:bCs/>
          <w:sz w:val="24"/>
          <w:szCs w:val="20"/>
        </w:rPr>
        <w:t xml:space="preserve">：</w:t>
      </w:r>
      <w:r/>
    </w:p>
    <w:p>
      <w:pPr>
        <w:pStyle w:val="1139"/>
        <w:ind w:firstLine="480"/>
        <w:spacing w:line="600" w:lineRule="exact"/>
        <w:rPr>
          <w:rFonts w:ascii="宋体" w:hAnsi="宋体" w:cs="宋体"/>
          <w:bCs/>
          <w:sz w:val="24"/>
          <w:szCs w:val="20"/>
        </w:rPr>
      </w:pPr>
      <w:r>
        <w:rPr>
          <w:rFonts w:hint="eastAsia" w:ascii="宋体" w:hAnsi="宋体" w:cs="宋体"/>
          <w:bCs/>
          <w:sz w:val="24"/>
          <w:szCs w:val="20"/>
        </w:rPr>
        <w:t xml:space="preserve">我司在参加编号为</w:t>
      </w:r>
      <w:r>
        <w:rPr>
          <w:rFonts w:hint="eastAsia" w:ascii="宋体" w:hAnsi="宋体" w:cs="宋体"/>
          <w:bCs/>
          <w:sz w:val="24"/>
          <w:szCs w:val="20"/>
          <w:u w:val="single"/>
        </w:rPr>
        <w:t xml:space="preserve">（项目编号）号（项目名称）</w:t>
      </w:r>
      <w:r>
        <w:rPr>
          <w:rFonts w:hint="eastAsia" w:ascii="宋体" w:hAnsi="宋体" w:cs="宋体"/>
          <w:bCs/>
          <w:sz w:val="24"/>
          <w:szCs w:val="20"/>
        </w:rPr>
        <w:t xml:space="preserve">项目，我司投标文件符合招标文件要求，对实质性条款完全响应并且不存在重大偏离，具体内容详见投标文件。</w:t>
      </w:r>
      <w:r/>
    </w:p>
    <w:p>
      <w:pPr>
        <w:pStyle w:val="1139"/>
        <w:ind w:firstLine="480"/>
        <w:spacing w:line="600" w:lineRule="exact"/>
        <w:rPr>
          <w:rFonts w:ascii="宋体" w:hAnsi="宋体" w:cs="宋体"/>
          <w:bCs/>
          <w:sz w:val="24"/>
          <w:szCs w:val="20"/>
        </w:rPr>
      </w:pPr>
      <w:r>
        <w:rPr>
          <w:rFonts w:hint="eastAsia" w:ascii="宋体" w:hAnsi="宋体" w:cs="宋体"/>
          <w:bCs/>
          <w:sz w:val="24"/>
          <w:szCs w:val="20"/>
        </w:rPr>
        <w:t xml:space="preserve">特此声明</w:t>
      </w:r>
      <w:r/>
    </w:p>
    <w:p>
      <w:pPr>
        <w:pStyle w:val="1139"/>
        <w:ind w:firstLine="480"/>
        <w:spacing w:line="600" w:lineRule="exact"/>
        <w:rPr>
          <w:rFonts w:ascii="宋体" w:hAnsi="宋体" w:cs="宋体"/>
          <w:bCs/>
          <w:sz w:val="24"/>
          <w:szCs w:val="20"/>
        </w:rPr>
      </w:pPr>
      <w:r>
        <w:rPr>
          <w:rFonts w:hint="eastAsia" w:ascii="宋体" w:hAnsi="宋体" w:cs="宋体"/>
          <w:bCs/>
          <w:sz w:val="24"/>
          <w:szCs w:val="20"/>
        </w:rPr>
        <w:t xml:space="preserve">（我司知晓下列处理原则：已提供本声明但投标文件不符合招标文件要求或存在重大偏离的，本声明无效，并可能做不符性处理。）</w:t>
      </w:r>
      <w:r/>
    </w:p>
    <w:p>
      <w:pPr>
        <w:pStyle w:val="1139"/>
        <w:ind w:firstLine="480"/>
        <w:spacing w:line="600" w:lineRule="exact"/>
        <w:rPr>
          <w:rFonts w:ascii="宋体" w:hAnsi="宋体" w:cs="宋体"/>
          <w:bCs/>
          <w:sz w:val="24"/>
          <w:szCs w:val="20"/>
        </w:rPr>
      </w:pPr>
      <w:r>
        <w:rPr>
          <w:rFonts w:ascii="宋体" w:hAnsi="宋体" w:cs="宋体"/>
          <w:bCs/>
          <w:sz w:val="24"/>
          <w:szCs w:val="20"/>
        </w:rPr>
      </w:r>
      <w:r/>
    </w:p>
    <w:p>
      <w:pPr>
        <w:pStyle w:val="1166"/>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供应商名称： </w:t>
      </w:r>
      <w:r>
        <w:rPr>
          <w:rFonts w:hint="eastAsia" w:ascii="宋体" w:hAnsi="宋体" w:eastAsia="宋体" w:cs="宋体"/>
          <w:b w:val="0"/>
          <w:bCs/>
          <w:sz w:val="24"/>
          <w:u w:val="single"/>
        </w:rPr>
        <w:t xml:space="preserve">          </w:t>
      </w:r>
      <w:r>
        <w:rPr>
          <w:rFonts w:hint="eastAsia" w:ascii="宋体" w:hAnsi="宋体" w:eastAsia="宋体" w:cs="宋体"/>
          <w:b w:val="0"/>
          <w:bCs/>
          <w:sz w:val="24"/>
        </w:rPr>
        <w:t xml:space="preserve">（盖CA电子公章）</w:t>
      </w:r>
      <w:r/>
    </w:p>
    <w:p>
      <w:pPr>
        <w:pStyle w:val="1166"/>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日期：    年    月   日</w:t>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6"/>
        <w:jc w:val="both"/>
        <w:spacing w:line="360" w:lineRule="auto"/>
        <w:rPr>
          <w:rFonts w:ascii="宋体" w:hAnsi="宋体" w:eastAsia="宋体" w:cs="宋体"/>
          <w:b w:val="0"/>
          <w:bCs/>
          <w:sz w:val="24"/>
        </w:rPr>
      </w:pPr>
      <w:r>
        <w:rPr>
          <w:rFonts w:ascii="宋体" w:hAnsi="宋体" w:eastAsia="宋体" w:cs="宋体"/>
          <w:b w:val="0"/>
          <w:bCs/>
          <w:sz w:val="24"/>
        </w:rPr>
      </w:r>
      <w:r/>
    </w:p>
    <w:p>
      <w:pPr>
        <w:pStyle w:val="1121"/>
        <w:outlineLvl w:val="1"/>
      </w:pPr>
      <w:r/>
      <w:bookmarkStart w:id="201" w:name="_Toc26700"/>
      <w:r/>
      <w:bookmarkStart w:id="202" w:name="_Toc28775"/>
      <w:r/>
      <w:bookmarkStart w:id="203" w:name="_Toc164203469"/>
      <w:r/>
      <w:bookmarkStart w:id="204" w:name="_Toc20806"/>
      <w:r>
        <w:rPr>
          <w:rFonts w:hint="eastAsia"/>
        </w:rPr>
        <w:t xml:space="preserve">十</w:t>
      </w:r>
      <w:r>
        <w:t xml:space="preserve">、投标函</w:t>
      </w:r>
      <w:bookmarkEnd w:id="199"/>
      <w:r/>
      <w:bookmarkEnd w:id="200"/>
      <w:r/>
      <w:bookmarkEnd w:id="201"/>
      <w:r/>
      <w:bookmarkEnd w:id="202"/>
      <w:r/>
      <w:bookmarkEnd w:id="203"/>
      <w:r/>
      <w:bookmarkEnd w:id="204"/>
      <w:r/>
      <w:r/>
    </w:p>
    <w:p>
      <w:pPr>
        <w:pStyle w:val="1201"/>
        <w:spacing w:line="580" w:lineRule="exact"/>
        <w:tabs>
          <w:tab w:val="left" w:pos="1498" w:leader="none"/>
        </w:tabs>
        <w:rPr>
          <w:rFonts w:ascii="仿宋_GB2312" w:eastAsia="仿宋_GB2312"/>
          <w:sz w:val="24"/>
          <w:szCs w:val="22"/>
        </w:rPr>
      </w:pPr>
      <w:r/>
      <w:bookmarkStart w:id="205" w:name="_Toc19604"/>
      <w:r/>
      <w:bookmarkStart w:id="206" w:name="_Toc22395"/>
      <w:r>
        <w:rPr>
          <w:rFonts w:hint="eastAsia"/>
          <w:sz w:val="24"/>
          <w:u w:val="single"/>
        </w:rPr>
        <w:t xml:space="preserve">                      </w:t>
      </w:r>
      <w:r>
        <w:rPr>
          <w:rFonts w:hint="eastAsia" w:ascii="仿宋_GB2312" w:eastAsia="仿宋_GB2312"/>
          <w:sz w:val="24"/>
        </w:rPr>
        <w:t xml:space="preserve">：</w:t>
      </w:r>
      <w:r/>
    </w:p>
    <w:p>
      <w:pPr>
        <w:pStyle w:val="1201"/>
        <w:ind w:firstLine="480"/>
        <w:spacing w:line="360" w:lineRule="exact"/>
        <w:tabs>
          <w:tab w:val="left" w:pos="1498" w:leader="none"/>
        </w:tabs>
        <w:rPr>
          <w:rFonts w:ascii="仿宋_GB2312" w:eastAsia="仿宋_GB2312"/>
          <w:sz w:val="24"/>
        </w:rPr>
      </w:pPr>
      <w:r>
        <w:rPr>
          <w:rFonts w:hint="eastAsia"/>
          <w:sz w:val="24"/>
        </w:rPr>
        <w:t xml:space="preserve"> </w:t>
      </w:r>
      <w:r>
        <w:rPr>
          <w:rFonts w:hint="eastAsia" w:ascii="仿宋_GB2312" w:eastAsia="仿宋_GB2312"/>
          <w:sz w:val="24"/>
        </w:rPr>
        <w:t xml:space="preserve">经研究，我们决定参加项目编号为</w:t>
      </w:r>
      <w:r>
        <w:rPr>
          <w:rFonts w:hint="eastAsia" w:ascii="仿宋_GB2312" w:eastAsia="仿宋_GB2312"/>
          <w:sz w:val="24"/>
          <w:u w:val="single"/>
        </w:rPr>
        <w:t xml:space="preserve">           </w:t>
      </w:r>
      <w:r>
        <w:rPr>
          <w:rFonts w:hint="eastAsia" w:ascii="仿宋_GB2312" w:eastAsia="仿宋_GB2312"/>
          <w:sz w:val="24"/>
        </w:rPr>
        <w:t xml:space="preserve">,项目名称为：</w:t>
      </w:r>
      <w:r>
        <w:rPr>
          <w:rFonts w:hint="eastAsia" w:ascii="仿宋_GB2312" w:eastAsia="仿宋_GB2312"/>
          <w:sz w:val="24"/>
          <w:u w:val="single"/>
        </w:rPr>
        <w:t xml:space="preserve">    </w:t>
      </w:r>
      <w:r>
        <w:rPr>
          <w:rFonts w:hint="eastAsia" w:ascii="仿宋_GB2312" w:eastAsia="仿宋_GB2312"/>
          <w:sz w:val="24"/>
        </w:rPr>
        <w:t xml:space="preserve">，包号（如有）为</w:t>
      </w:r>
      <w:r>
        <w:rPr>
          <w:rFonts w:hint="eastAsia" w:ascii="仿宋_GB2312" w:eastAsia="仿宋_GB2312"/>
          <w:sz w:val="24"/>
          <w:u w:val="single"/>
        </w:rPr>
        <w:t xml:space="preserve">  </w:t>
      </w:r>
      <w:r>
        <w:rPr>
          <w:rFonts w:hint="eastAsia" w:ascii="仿宋_GB2312" w:eastAsia="仿宋_GB2312"/>
          <w:sz w:val="24"/>
        </w:rPr>
        <w:t xml:space="preserve">：</w:t>
      </w:r>
      <w:r>
        <w:rPr>
          <w:rFonts w:hint="eastAsia" w:ascii="仿宋_GB2312" w:eastAsia="仿宋_GB2312"/>
          <w:sz w:val="24"/>
          <w:u w:val="single"/>
        </w:rPr>
        <w:t xml:space="preserve">      </w:t>
      </w:r>
      <w:r>
        <w:rPr>
          <w:rFonts w:hint="eastAsia" w:ascii="仿宋_GB2312" w:eastAsia="仿宋_GB2312"/>
          <w:sz w:val="24"/>
        </w:rPr>
        <w:t xml:space="preserve">的招标活动并投标，为此，我方郑重声明以下诸点，并负法律责任。</w:t>
      </w:r>
      <w:r/>
    </w:p>
    <w:p>
      <w:pPr>
        <w:pStyle w:val="1201"/>
        <w:numPr>
          <w:ilvl w:val="0"/>
          <w:numId w:val="13"/>
        </w:numPr>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经研究招标文件的全部内容后，我方愿按招标文件的规定要求提供所有货物和服务；</w:t>
      </w:r>
      <w:r/>
    </w:p>
    <w:p>
      <w:pPr>
        <w:pStyle w:val="1201"/>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二、</w:t>
      </w:r>
      <w:r>
        <w:rPr>
          <w:rFonts w:hint="eastAsia" w:ascii="仿宋_GB2312" w:eastAsia="仿宋_GB2312"/>
          <w:b/>
          <w:bCs/>
          <w:sz w:val="24"/>
        </w:rPr>
        <w:t xml:space="preserve">我方没有为本采购项目提供整体设计、规范编制，以及项目管理、监理、检测等服务。 </w:t>
      </w:r>
      <w:r/>
    </w:p>
    <w:p>
      <w:pPr>
        <w:pStyle w:val="1201"/>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三、我方与参与本次采购活动的其他投标人的法定代表人或委托代理人</w:t>
      </w:r>
      <w:r>
        <w:rPr>
          <w:rFonts w:hint="eastAsia" w:ascii="仿宋_GB2312" w:eastAsia="仿宋_GB2312"/>
          <w:b/>
          <w:bCs/>
          <w:sz w:val="24"/>
        </w:rPr>
        <w:t xml:space="preserve">无夫妻、直系血亲关系； </w:t>
      </w:r>
      <w:r/>
    </w:p>
    <w:p>
      <w:pPr>
        <w:pStyle w:val="1201"/>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四、我方与参与本次采购活动的其他投标人的负责人</w:t>
      </w:r>
      <w:r>
        <w:rPr>
          <w:rFonts w:hint="eastAsia" w:ascii="仿宋_GB2312" w:eastAsia="仿宋_GB2312"/>
          <w:b/>
          <w:bCs/>
          <w:sz w:val="24"/>
        </w:rPr>
        <w:t xml:space="preserve">不是同一人，也不存在直接控股、管理关系。 </w:t>
      </w:r>
      <w:r/>
    </w:p>
    <w:p>
      <w:pPr>
        <w:pStyle w:val="1201"/>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五、我们理解，最低报价不是中标的唯一条件，你们有选择中标人的权利；</w:t>
      </w:r>
      <w:r/>
    </w:p>
    <w:p>
      <w:pPr>
        <w:pStyle w:val="1201"/>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1"/>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七、一旦我方中标，我方将根据招标文件的规定，严格按照《中华人民共和国民法典》履行自己的责任和义务，并保证于我方承诺的期限内完成项目规定的所有内容。</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八、我方同意遵守贵方有关招标投标的各项规定；</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九、我方响应招标文件规定的投标有效期。</w:t>
      </w:r>
      <w:r/>
    </w:p>
    <w:p>
      <w:pPr>
        <w:pStyle w:val="1233"/>
        <w:ind w:firstLine="482"/>
        <w:spacing w:line="360" w:lineRule="exact"/>
        <w:tabs>
          <w:tab w:val="left" w:pos="1498" w:leader="none"/>
        </w:tabs>
        <w:rPr>
          <w:rFonts w:ascii="仿宋_GB2312" w:eastAsia="仿宋_GB2312"/>
          <w:b/>
          <w:bCs/>
          <w:sz w:val="24"/>
        </w:rPr>
      </w:pPr>
      <w:r>
        <w:rPr>
          <w:rFonts w:hint="eastAsia" w:ascii="仿宋_GB2312" w:eastAsia="仿宋_GB2312"/>
          <w:b/>
          <w:bCs/>
          <w:sz w:val="24"/>
        </w:rPr>
        <w:t xml:space="preserve">十、我司承诺若获得中标资格，我司保证在领取中标通知书前按照招标文件约定的标准，向采购代理机构一次性缴纳中标服务费。</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十二、与本投标有关的正式联系方式为： </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联系人：</w:t>
      </w:r>
      <w:r>
        <w:rPr>
          <w:rFonts w:hint="eastAsia" w:ascii="仿宋_GB2312" w:eastAsia="仿宋_GB2312"/>
          <w:sz w:val="24"/>
          <w:u w:val="single"/>
        </w:rPr>
        <w:t xml:space="preserve">               </w:t>
      </w:r>
      <w:r/>
    </w:p>
    <w:p>
      <w:pPr>
        <w:pStyle w:val="1233"/>
        <w:ind w:firstLine="480"/>
        <w:spacing w:line="360" w:lineRule="exact"/>
        <w:tabs>
          <w:tab w:val="left" w:pos="1498" w:leader="none"/>
        </w:tabs>
        <w:rPr>
          <w:rFonts w:ascii="仿宋_GB2312" w:eastAsia="仿宋_GB2312"/>
          <w:sz w:val="24"/>
          <w:u w:val="single"/>
        </w:rPr>
      </w:pPr>
      <w:r>
        <w:rPr>
          <w:rFonts w:hint="eastAsia" w:ascii="仿宋_GB2312" w:eastAsia="仿宋_GB2312"/>
          <w:sz w:val="24"/>
        </w:rPr>
        <w:t xml:space="preserve">地址：</w:t>
      </w:r>
      <w:r>
        <w:rPr>
          <w:rFonts w:hint="eastAsia" w:ascii="仿宋_GB2312" w:eastAsia="仿宋_GB2312"/>
          <w:sz w:val="24"/>
          <w:u w:val="single"/>
        </w:rPr>
        <w:t xml:space="preserve">                 </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电话：</w:t>
      </w:r>
      <w:r>
        <w:rPr>
          <w:rFonts w:hint="eastAsia" w:ascii="仿宋_GB2312" w:eastAsia="仿宋_GB2312"/>
          <w:sz w:val="24"/>
          <w:u w:val="single"/>
        </w:rPr>
        <w:t xml:space="preserve">                 </w:t>
      </w:r>
      <w:r>
        <w:rPr>
          <w:rFonts w:hint="eastAsia" w:ascii="仿宋_GB2312" w:eastAsia="仿宋_GB2312"/>
          <w:sz w:val="24"/>
        </w:rPr>
        <w:t xml:space="preserve">        </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十三、我方正式开户银行和帐号为： </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开户银行：</w:t>
      </w:r>
      <w:r>
        <w:rPr>
          <w:rFonts w:hint="eastAsia" w:ascii="仿宋_GB2312" w:eastAsia="仿宋_GB2312"/>
          <w:sz w:val="24"/>
          <w:u w:val="single"/>
        </w:rPr>
        <w:t xml:space="preserve">                 </w:t>
      </w:r>
      <w:r>
        <w:rPr>
          <w:rFonts w:hint="eastAsia" w:ascii="仿宋_GB2312" w:eastAsia="仿宋_GB2312"/>
          <w:sz w:val="24"/>
        </w:rPr>
        <w:t xml:space="preserve">              </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银行账号：</w:t>
      </w:r>
      <w:r>
        <w:rPr>
          <w:rFonts w:hint="eastAsia" w:ascii="仿宋_GB2312" w:eastAsia="仿宋_GB2312"/>
          <w:sz w:val="24"/>
          <w:u w:val="single"/>
        </w:rPr>
        <w:t xml:space="preserve">                 </w:t>
      </w:r>
      <w:r>
        <w:rPr>
          <w:rFonts w:hint="eastAsia" w:ascii="仿宋_GB2312" w:eastAsia="仿宋_GB2312"/>
          <w:sz w:val="24"/>
        </w:rPr>
        <w:t xml:space="preserve">              </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投标人名称：</w:t>
      </w:r>
      <w:r>
        <w:rPr>
          <w:rFonts w:hint="eastAsia" w:ascii="仿宋_GB2312" w:eastAsia="仿宋_GB2312"/>
          <w:sz w:val="24"/>
          <w:u w:val="single"/>
        </w:rPr>
        <w:t xml:space="preserve">                 </w:t>
      </w:r>
      <w:r>
        <w:rPr>
          <w:rFonts w:hint="eastAsia" w:ascii="仿宋_GB2312" w:eastAsia="仿宋_GB2312"/>
          <w:sz w:val="24"/>
        </w:rPr>
        <w:t xml:space="preserve">（加盖CA电子公章） </w:t>
      </w:r>
      <w:r/>
    </w:p>
    <w:p>
      <w:pPr>
        <w:pStyle w:val="1233"/>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日 期： 年 月 日</w:t>
      </w:r>
      <w:r/>
    </w:p>
    <w:p>
      <w:pPr>
        <w:pStyle w:val="1121"/>
        <w:outlineLvl w:val="1"/>
      </w:pPr>
      <w:r>
        <w:rPr>
          <w:rFonts w:hint="eastAsia" w:ascii="仿宋_GB2312" w:hAnsi="Times New Roman" w:eastAsia="仿宋_GB2312"/>
          <w:sz w:val="24"/>
        </w:rPr>
        <w:br w:type="page" w:clear="all"/>
      </w:r>
      <w:bookmarkStart w:id="207" w:name="_Toc164203470"/>
      <w:r/>
      <w:bookmarkStart w:id="208" w:name="_Toc14010"/>
      <w:r/>
      <w:bookmarkStart w:id="209" w:name="_Toc12153"/>
      <w:r/>
      <w:bookmarkStart w:id="210" w:name="_Toc10914"/>
      <w:r>
        <w:rPr>
          <w:rFonts w:hint="eastAsia"/>
        </w:rPr>
        <w:t xml:space="preserve">十一、法定代表人身份证明或授权委托书</w:t>
      </w:r>
      <w:bookmarkEnd w:id="205"/>
      <w:r/>
      <w:bookmarkEnd w:id="206"/>
      <w:r/>
      <w:bookmarkEnd w:id="207"/>
      <w:r/>
      <w:bookmarkEnd w:id="208"/>
      <w:r/>
      <w:bookmarkEnd w:id="209"/>
      <w:r/>
      <w:bookmarkEnd w:id="210"/>
      <w:r/>
      <w:r/>
    </w:p>
    <w:p>
      <w:pPr>
        <w:pStyle w:val="1364"/>
        <w:jc w:val="center"/>
        <w:spacing w:line="560" w:lineRule="exact"/>
        <w:rPr>
          <w:rFonts w:ascii="宋体"/>
          <w:b/>
          <w:bCs/>
          <w:sz w:val="32"/>
          <w:szCs w:val="32"/>
        </w:rPr>
      </w:pPr>
      <w:r>
        <w:rPr>
          <w:rFonts w:ascii="宋体"/>
          <w:b/>
          <w:bCs/>
          <w:sz w:val="32"/>
          <w:szCs w:val="32"/>
        </w:rPr>
        <w:t xml:space="preserve">法定代表人身份证明</w:t>
      </w:r>
      <w:r/>
    </w:p>
    <w:p>
      <w:pPr>
        <w:pStyle w:val="1267"/>
        <w:spacing w:line="480" w:lineRule="exact"/>
        <w:rPr>
          <w:rFonts w:eastAsia="仿宋_GB2312"/>
          <w:sz w:val="24"/>
        </w:rPr>
      </w:pPr>
      <w:r>
        <w:rPr>
          <w:rFonts w:eastAsia="仿宋_GB2312"/>
          <w:sz w:val="24"/>
        </w:rPr>
      </w:r>
      <w:r/>
    </w:p>
    <w:p>
      <w:pPr>
        <w:pStyle w:val="1267"/>
        <w:spacing w:line="480" w:lineRule="exact"/>
        <w:rPr>
          <w:rFonts w:eastAsia="仿宋_GB2312"/>
          <w:sz w:val="24"/>
        </w:rPr>
      </w:pPr>
      <w:r>
        <w:rPr>
          <w:rFonts w:hint="eastAsia" w:eastAsia="仿宋_GB2312"/>
          <w:sz w:val="24"/>
        </w:rPr>
        <w:t xml:space="preserve">供应商</w:t>
      </w:r>
      <w:r>
        <w:rPr>
          <w:rFonts w:eastAsia="仿宋_GB2312"/>
          <w:sz w:val="24"/>
        </w:rPr>
        <w:t xml:space="preserve">名称：</w:t>
      </w:r>
      <w:r>
        <w:rPr>
          <w:rFonts w:eastAsia="仿宋_GB2312"/>
          <w:sz w:val="24"/>
          <w:u w:val="single"/>
        </w:rPr>
        <w:t xml:space="preserve">                            </w:t>
      </w:r>
      <w:r>
        <w:rPr>
          <w:rFonts w:eastAsia="仿宋_GB2312"/>
          <w:sz w:val="24"/>
        </w:rPr>
        <w:t xml:space="preserve"> </w:t>
      </w:r>
      <w:r/>
    </w:p>
    <w:p>
      <w:pPr>
        <w:pStyle w:val="1267"/>
        <w:spacing w:line="480" w:lineRule="exact"/>
        <w:rPr>
          <w:rFonts w:eastAsia="仿宋_GB2312"/>
          <w:sz w:val="24"/>
        </w:rPr>
      </w:pPr>
      <w:r>
        <w:rPr>
          <w:rFonts w:eastAsia="仿宋_GB2312"/>
          <w:sz w:val="24"/>
        </w:rPr>
        <w:t xml:space="preserve">单位性质：</w:t>
      </w:r>
      <w:r>
        <w:rPr>
          <w:rFonts w:eastAsia="仿宋_GB2312"/>
          <w:sz w:val="24"/>
          <w:u w:val="single"/>
        </w:rPr>
        <w:t xml:space="preserve">                               </w:t>
      </w:r>
      <w:r>
        <w:rPr>
          <w:rFonts w:eastAsia="仿宋_GB2312"/>
          <w:sz w:val="24"/>
        </w:rPr>
        <w:t xml:space="preserve"> </w:t>
      </w:r>
      <w:r/>
    </w:p>
    <w:p>
      <w:pPr>
        <w:pStyle w:val="1267"/>
        <w:spacing w:line="480" w:lineRule="exact"/>
        <w:rPr>
          <w:rFonts w:eastAsia="仿宋_GB2312"/>
          <w:sz w:val="24"/>
        </w:rPr>
      </w:pPr>
      <w:r>
        <w:rPr>
          <w:rFonts w:eastAsia="仿宋_GB2312"/>
          <w:sz w:val="24"/>
        </w:rPr>
        <w:t xml:space="preserve">地址：</w:t>
      </w:r>
      <w:r>
        <w:rPr>
          <w:rFonts w:eastAsia="仿宋_GB2312"/>
          <w:sz w:val="24"/>
          <w:u w:val="single"/>
        </w:rPr>
        <w:t xml:space="preserve">                                   </w:t>
      </w:r>
      <w:r/>
    </w:p>
    <w:p>
      <w:pPr>
        <w:pStyle w:val="1267"/>
        <w:spacing w:line="480" w:lineRule="exact"/>
        <w:rPr>
          <w:rFonts w:eastAsia="仿宋_GB2312"/>
          <w:sz w:val="24"/>
        </w:rPr>
      </w:pPr>
      <w:r>
        <w:rPr>
          <w:rFonts w:eastAsia="仿宋_GB2312"/>
          <w:sz w:val="24"/>
        </w:rPr>
        <w:t xml:space="preserve">成立时间：</w:t>
      </w:r>
      <w:r>
        <w:rPr>
          <w:rFonts w:eastAsia="仿宋_GB2312"/>
          <w:sz w:val="24"/>
          <w:u w:val="single"/>
        </w:rPr>
        <w:t xml:space="preserve">         </w:t>
      </w:r>
      <w:r>
        <w:rPr>
          <w:rFonts w:eastAsia="仿宋_GB2312"/>
          <w:sz w:val="24"/>
        </w:rPr>
        <w:t xml:space="preserve"> 年</w:t>
      </w:r>
      <w:r>
        <w:rPr>
          <w:rFonts w:eastAsia="仿宋_GB2312"/>
          <w:sz w:val="24"/>
          <w:u w:val="single"/>
        </w:rPr>
        <w:t xml:space="preserve">       </w:t>
      </w:r>
      <w:r>
        <w:rPr>
          <w:rFonts w:eastAsia="仿宋_GB2312"/>
          <w:sz w:val="24"/>
        </w:rPr>
        <w:t xml:space="preserve"> 月</w:t>
      </w:r>
      <w:r>
        <w:rPr>
          <w:rFonts w:eastAsia="仿宋_GB2312"/>
          <w:sz w:val="24"/>
          <w:u w:val="single"/>
        </w:rPr>
        <w:t xml:space="preserve">       </w:t>
      </w:r>
      <w:r>
        <w:rPr>
          <w:rFonts w:eastAsia="仿宋_GB2312"/>
          <w:sz w:val="24"/>
        </w:rPr>
        <w:t xml:space="preserve"> 日</w:t>
      </w:r>
      <w:r/>
    </w:p>
    <w:p>
      <w:pPr>
        <w:pStyle w:val="1267"/>
        <w:spacing w:line="480" w:lineRule="exact"/>
        <w:rPr>
          <w:rFonts w:eastAsia="仿宋_GB2312"/>
          <w:sz w:val="24"/>
        </w:rPr>
      </w:pPr>
      <w:r>
        <w:rPr>
          <w:rFonts w:eastAsia="仿宋_GB2312"/>
          <w:sz w:val="24"/>
        </w:rPr>
        <w:t xml:space="preserve">经营期限：</w:t>
      </w:r>
      <w:r>
        <w:rPr>
          <w:rFonts w:eastAsia="仿宋_GB2312"/>
          <w:sz w:val="24"/>
          <w:u w:val="single"/>
        </w:rPr>
        <w:t xml:space="preserve">                               </w:t>
      </w:r>
      <w:r/>
    </w:p>
    <w:p>
      <w:pPr>
        <w:pStyle w:val="1267"/>
        <w:spacing w:line="480" w:lineRule="exact"/>
        <w:rPr>
          <w:rFonts w:eastAsia="仿宋_GB2312"/>
          <w:sz w:val="24"/>
        </w:rPr>
      </w:pPr>
      <w:r>
        <w:rPr>
          <w:rFonts w:eastAsia="仿宋_GB2312"/>
          <w:sz w:val="24"/>
        </w:rPr>
        <w:t xml:space="preserve">姓名：</w:t>
      </w:r>
      <w:r>
        <w:rPr>
          <w:rFonts w:eastAsia="仿宋_GB2312"/>
          <w:sz w:val="24"/>
          <w:u w:val="single"/>
        </w:rPr>
        <w:t xml:space="preserve">        </w:t>
      </w:r>
      <w:r>
        <w:rPr>
          <w:rFonts w:eastAsia="仿宋_GB2312"/>
          <w:sz w:val="24"/>
        </w:rPr>
        <w:t xml:space="preserve"> 性别：</w:t>
      </w:r>
      <w:r>
        <w:rPr>
          <w:rFonts w:eastAsia="仿宋_GB2312"/>
          <w:sz w:val="24"/>
          <w:u w:val="single"/>
        </w:rPr>
        <w:t xml:space="preserve">         </w:t>
      </w:r>
      <w:r>
        <w:rPr>
          <w:rFonts w:eastAsia="仿宋_GB2312"/>
          <w:sz w:val="24"/>
        </w:rPr>
        <w:t xml:space="preserve"> 年龄：</w:t>
      </w:r>
      <w:r>
        <w:rPr>
          <w:rFonts w:eastAsia="仿宋_GB2312"/>
          <w:sz w:val="24"/>
          <w:u w:val="single"/>
        </w:rPr>
        <w:t xml:space="preserve">        </w:t>
      </w:r>
      <w:r>
        <w:rPr>
          <w:rFonts w:eastAsia="仿宋_GB2312"/>
          <w:sz w:val="24"/>
        </w:rPr>
        <w:t xml:space="preserve">职务：</w:t>
      </w:r>
      <w:r>
        <w:rPr>
          <w:rFonts w:eastAsia="仿宋_GB2312"/>
          <w:sz w:val="24"/>
          <w:u w:val="single"/>
        </w:rPr>
        <w:t xml:space="preserve">        </w:t>
      </w:r>
      <w:r>
        <w:rPr>
          <w:rFonts w:eastAsia="仿宋_GB2312"/>
          <w:sz w:val="24"/>
        </w:rPr>
        <w:t xml:space="preserve">系</w:t>
      </w:r>
      <w:r/>
    </w:p>
    <w:p>
      <w:pPr>
        <w:pStyle w:val="1267"/>
        <w:spacing w:line="480" w:lineRule="exact"/>
        <w:rPr>
          <w:rFonts w:eastAsia="仿宋_GB2312"/>
          <w:sz w:val="24"/>
        </w:rPr>
      </w:pPr>
      <w:r>
        <w:rPr>
          <w:rFonts w:eastAsia="仿宋_GB2312"/>
          <w:sz w:val="24"/>
          <w:u w:val="single"/>
        </w:rPr>
        <w:t xml:space="preserve">                             </w:t>
      </w:r>
      <w:r>
        <w:rPr>
          <w:rFonts w:eastAsia="仿宋_GB2312"/>
          <w:sz w:val="24"/>
        </w:rPr>
        <w:t xml:space="preserve"> （投标人名称）的法定代表人。</w:t>
      </w:r>
      <w:r/>
    </w:p>
    <w:p>
      <w:pPr>
        <w:pStyle w:val="1267"/>
        <w:ind w:firstLine="480"/>
        <w:spacing w:line="480" w:lineRule="exact"/>
        <w:rPr>
          <w:rFonts w:eastAsia="仿宋_GB2312"/>
          <w:sz w:val="24"/>
        </w:rPr>
      </w:pPr>
      <w:r>
        <w:rPr>
          <w:rFonts w:eastAsia="仿宋_GB2312"/>
          <w:sz w:val="24"/>
        </w:rPr>
        <w:t xml:space="preserve">特此证明。</w:t>
      </w:r>
      <w:r/>
    </w:p>
    <w:p>
      <w:pPr>
        <w:pStyle w:val="1395"/>
        <w:spacing w:line="600" w:lineRule="exact"/>
        <w:rPr>
          <w:rFonts w:eastAsia="仿宋_GB2312"/>
          <w:sz w:val="24"/>
        </w:rPr>
      </w:pPr>
      <w:r>
        <w:rPr>
          <w:rFonts w:hint="eastAsia" w:ascii="仿宋_GB2312" w:eastAsia="仿宋_GB2312"/>
          <w:b/>
          <w:sz w:val="24"/>
        </w:rPr>
        <w:t xml:space="preserve">（法定代表人出席开标会议的提供，未出席的可不提供。附法定代表人身份证、扫描件。）</w:t>
      </w:r>
      <w:r>
        <w:rPr>
          <w:rFonts w:eastAsia="仿宋_GB2312"/>
          <w:sz w:val="24"/>
        </w:rPr>
        <w:t xml:space="preserve">               </w:t>
      </w:r>
      <w:r/>
    </w:p>
    <w:p>
      <w:pPr>
        <w:pStyle w:val="1267"/>
        <w:jc w:val="right"/>
        <w:spacing w:line="480" w:lineRule="exact"/>
        <w:rPr>
          <w:rFonts w:eastAsia="仿宋_GB2312"/>
          <w:sz w:val="24"/>
        </w:rPr>
      </w:pPr>
      <w:r>
        <w:rPr>
          <w:rFonts w:eastAsia="仿宋_GB2312"/>
          <w:sz w:val="24"/>
        </w:rPr>
      </w:r>
      <w:r/>
    </w:p>
    <w:p>
      <w:pPr>
        <w:pStyle w:val="1267"/>
        <w:jc w:val="right"/>
        <w:spacing w:line="480" w:lineRule="exact"/>
        <w:rPr>
          <w:rFonts w:eastAsia="仿宋_GB2312"/>
          <w:sz w:val="24"/>
        </w:rPr>
      </w:pPr>
      <w:r>
        <w:rPr>
          <w:rFonts w:eastAsia="仿宋_GB2312"/>
          <w:sz w:val="24"/>
        </w:rPr>
      </w:r>
      <w:r/>
    </w:p>
    <w:p>
      <w:pPr>
        <w:pStyle w:val="1395"/>
        <w:ind w:firstLine="445"/>
        <w:jc w:val="right"/>
        <w:spacing w:line="700" w:lineRule="exact"/>
        <w:rPr>
          <w:rFonts w:ascii="仿宋_GB2312" w:eastAsia="仿宋_GB2312"/>
          <w:sz w:val="24"/>
        </w:rPr>
      </w:pPr>
      <w:r>
        <w:rPr>
          <w:rFonts w:hint="eastAsia" w:ascii="仿宋_GB2312" w:eastAsia="仿宋_GB2312"/>
          <w:sz w:val="24"/>
        </w:rPr>
        <w:t xml:space="preserve">单位名称：</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（加盖CA电子公章）</w:t>
      </w:r>
      <w:r/>
    </w:p>
    <w:p>
      <w:pPr>
        <w:pStyle w:val="1364"/>
        <w:ind w:firstLine="425"/>
        <w:jc w:val="right"/>
        <w:spacing w:line="560" w:lineRule="exact"/>
        <w:rPr>
          <w:rFonts w:ascii="仿宋_GB2312" w:eastAsia="仿宋_GB2312"/>
          <w:sz w:val="24"/>
        </w:rPr>
      </w:pPr>
      <w:r>
        <w:rPr>
          <w:rFonts w:hint="eastAsia" w:ascii="仿宋_GB2312" w:eastAsia="仿宋_GB2312"/>
          <w:sz w:val="24"/>
        </w:rPr>
        <w:t xml:space="preserve">法定代表人：</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w:t>
      </w:r>
      <w:r>
        <w:rPr>
          <w:rFonts w:hint="eastAsia" w:ascii="仿宋_GB2312" w:eastAsia="仿宋_GB2312"/>
          <w:sz w:val="24"/>
          <w:szCs w:val="22"/>
        </w:rPr>
        <w:t xml:space="preserve">签字或盖法定代表人章</w:t>
      </w:r>
      <w:r>
        <w:rPr>
          <w:rFonts w:hint="eastAsia" w:ascii="仿宋_GB2312" w:eastAsia="仿宋_GB2312"/>
          <w:sz w:val="24"/>
        </w:rPr>
        <w:t xml:space="preserve">）</w:t>
      </w:r>
      <w:r/>
    </w:p>
    <w:p>
      <w:pPr>
        <w:pStyle w:val="1286"/>
        <w:ind w:firstLine="989"/>
        <w:jc w:val="right"/>
        <w:spacing w:line="700" w:lineRule="exact"/>
        <w:rPr>
          <w:rFonts w:ascii="仿宋_GB2312" w:eastAsia="仿宋_GB2312"/>
          <w:sz w:val="24"/>
          <w:u w:val="single"/>
        </w:rPr>
      </w:pPr>
      <w:r>
        <w:rPr>
          <w:rFonts w:hint="eastAsia" w:ascii="仿宋_GB2312" w:eastAsia="仿宋_GB2312"/>
          <w:sz w:val="24"/>
          <w:u w:val="single"/>
        </w:rPr>
        <w:t xml:space="preserve">     </w:t>
      </w:r>
      <w:r>
        <w:rPr>
          <w:rFonts w:hint="eastAsia" w:ascii="仿宋_GB2312" w:eastAsia="仿宋_GB2312"/>
          <w:sz w:val="24"/>
        </w:rPr>
        <w:t xml:space="preserve">年</w:t>
      </w:r>
      <w:r>
        <w:rPr>
          <w:rFonts w:hint="eastAsia" w:ascii="仿宋_GB2312" w:eastAsia="仿宋_GB2312"/>
          <w:sz w:val="24"/>
          <w:u w:val="single"/>
        </w:rPr>
        <w:t xml:space="preserve">      </w:t>
      </w:r>
      <w:r>
        <w:rPr>
          <w:rFonts w:hint="eastAsia" w:ascii="仿宋_GB2312" w:eastAsia="仿宋_GB2312"/>
          <w:sz w:val="24"/>
        </w:rPr>
        <w:t xml:space="preserve">月</w:t>
      </w:r>
      <w:r>
        <w:rPr>
          <w:rFonts w:hint="eastAsia" w:ascii="仿宋_GB2312" w:eastAsia="仿宋_GB2312"/>
          <w:sz w:val="24"/>
          <w:u w:val="single"/>
        </w:rPr>
        <w:t xml:space="preserve">      </w:t>
      </w:r>
      <w:r>
        <w:rPr>
          <w:rFonts w:hint="eastAsia" w:ascii="仿宋_GB2312" w:eastAsia="仿宋_GB2312"/>
          <w:sz w:val="24"/>
        </w:rPr>
        <w:t xml:space="preserve">日</w:t>
      </w:r>
      <w:r/>
    </w:p>
    <w:p>
      <w:pPr>
        <w:pStyle w:val="1364"/>
        <w:jc w:val="center"/>
        <w:spacing w:line="560" w:lineRule="exact"/>
        <w:rPr>
          <w:rFonts w:ascii="宋体"/>
          <w:b/>
          <w:bCs/>
          <w:sz w:val="32"/>
          <w:szCs w:val="32"/>
        </w:rPr>
      </w:pPr>
      <w:r>
        <w:rPr>
          <w:rFonts w:ascii="仿宋_GB2312" w:eastAsia="仿宋_GB2312"/>
          <w:sz w:val="24"/>
        </w:rPr>
        <w:br w:type="page" w:clear="all"/>
      </w:r>
      <w:r>
        <w:rPr>
          <w:rFonts w:hint="eastAsia" w:ascii="宋体"/>
          <w:b/>
          <w:bCs/>
          <w:sz w:val="32"/>
          <w:szCs w:val="32"/>
        </w:rPr>
        <w:t xml:space="preserve">法定代表人授权委托书</w:t>
      </w:r>
      <w:r/>
    </w:p>
    <w:p>
      <w:pPr>
        <w:pStyle w:val="1364"/>
        <w:spacing w:line="600" w:lineRule="exact"/>
        <w:rPr>
          <w:rFonts w:ascii="方正大标宋简体" w:eastAsia="方正大标宋简体"/>
          <w:sz w:val="32"/>
        </w:rPr>
      </w:pPr>
      <w:r>
        <w:rPr>
          <w:rFonts w:ascii="方正大标宋简体" w:eastAsia="方正大标宋简体"/>
          <w:sz w:val="32"/>
        </w:rPr>
      </w:r>
      <w:r/>
    </w:p>
    <w:p>
      <w:pPr>
        <w:spacing w:line="500" w:lineRule="exact"/>
        <w:rPr>
          <w:rFonts w:ascii="仿宋" w:hAnsi="仿宋" w:eastAsia="仿宋" w:cs="仿宋"/>
          <w:sz w:val="24"/>
          <w:szCs w:val="24"/>
        </w:rPr>
      </w:pPr>
      <w:r/>
      <w:bookmarkStart w:id="211" w:name="_Toc18616"/>
      <w:r/>
      <w:bookmarkStart w:id="212" w:name="_Toc164203471"/>
      <w:r/>
      <w:bookmarkStart w:id="213" w:name="_Toc24999"/>
      <w:r/>
      <w:bookmarkStart w:id="214" w:name="_Toc12853"/>
      <w:r/>
      <w:bookmarkStart w:id="215" w:name="_Toc6146"/>
      <w:r/>
      <w:bookmarkStart w:id="216" w:name="_Toc5779"/>
      <w:r>
        <w:rPr>
          <w:rFonts w:hint="eastAsia" w:ascii="仿宋" w:hAnsi="仿宋" w:eastAsia="仿宋" w:cs="仿宋"/>
          <w:sz w:val="24"/>
          <w:szCs w:val="24"/>
        </w:rPr>
        <w:t xml:space="preserve">  本授权委托书声明：我</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（姓名）系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（单位名称）的法定代表人，现授权本单位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（投标人代表）为我的合法代理人，以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（投标单位名称）的名义参加</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（采购人名称）的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（项目名称）的投标。代理人签署的一切文件和处理与之有关的一切事务，我均予以承认。本授权书的有效期自投标开始至合同履行完毕止。</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     代理人无权转委托，特此委托。</w:t>
      </w:r>
      <w:r/>
    </w:p>
    <w:p>
      <w:pPr>
        <w:spacing w:line="500" w:lineRule="exact"/>
        <w:rPr>
          <w:rFonts w:ascii="仿宋" w:hAnsi="仿宋" w:eastAsia="仿宋" w:cs="仿宋"/>
          <w:sz w:val="24"/>
          <w:szCs w:val="24"/>
        </w:rPr>
      </w:pPr>
      <w:r>
        <w:rPr>
          <w:rFonts w:ascii="仿宋" w:hAnsi="仿宋" w:eastAsia="仿宋" w:cs="仿宋"/>
          <w:sz w:val="24"/>
          <w:szCs w:val="24"/>
        </w:rPr>
      </w:r>
      <w:r/>
    </w:p>
    <w:p>
      <w:pPr>
        <w:jc w:val="left"/>
        <w:spacing w:line="500" w:lineRule="exact"/>
        <w:rPr>
          <w:rFonts w:ascii="仿宋" w:hAnsi="仿宋" w:eastAsia="仿宋" w:cs="仿宋"/>
          <w:sz w:val="24"/>
          <w:szCs w:val="24"/>
        </w:rPr>
      </w:pPr>
      <w:r>
        <w:rPr>
          <w:rFonts w:ascii="仿宋" w:hAnsi="仿宋" w:eastAsia="仿宋" w:cs="仿宋"/>
          <w:sz w:val="24"/>
          <w:szCs w:val="24"/>
        </w:rPr>
      </w:r>
      <w:r/>
    </w:p>
    <w:p>
      <w:pPr>
        <w:pStyle w:val="1395"/>
        <w:ind w:firstLine="445"/>
        <w:jc w:val="center"/>
        <w:spacing w:line="700" w:lineRule="exact"/>
        <w:rPr>
          <w:rFonts w:ascii="仿宋_GB2312" w:eastAsia="仿宋_GB2312"/>
          <w:sz w:val="24"/>
        </w:rPr>
      </w:pPr>
      <w:r>
        <w:rPr>
          <w:rFonts w:hint="eastAsia" w:ascii="仿宋_GB2312" w:eastAsia="仿宋_GB2312"/>
          <w:sz w:val="24"/>
        </w:rPr>
        <w:t xml:space="preserve">                         单位名称：</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（加盖CA电子公章）</w:t>
      </w:r>
      <w:r/>
    </w:p>
    <w:p>
      <w:pPr>
        <w:jc w:val="center"/>
        <w:spacing w:line="500" w:lineRule="exact"/>
        <w:rPr>
          <w:rFonts w:ascii="仿宋" w:hAnsi="仿宋" w:eastAsia="仿宋" w:cs="仿宋"/>
          <w:sz w:val="24"/>
          <w:szCs w:val="24"/>
        </w:rPr>
      </w:pPr>
      <w:r>
        <w:rPr>
          <w:rFonts w:ascii="仿宋" w:hAnsi="仿宋" w:eastAsia="仿宋" w:cs="仿宋"/>
          <w:sz w:val="24"/>
          <w:szCs w:val="24"/>
        </w:rPr>
      </w:r>
      <w:r/>
    </w:p>
    <w:p>
      <w:pPr>
        <w:pStyle w:val="1364"/>
        <w:ind w:firstLine="425"/>
        <w:jc w:val="right"/>
        <w:spacing w:line="560" w:lineRule="exact"/>
        <w:rPr>
          <w:rFonts w:ascii="仿宋_GB2312" w:eastAsia="仿宋_GB2312"/>
          <w:sz w:val="24"/>
        </w:rPr>
      </w:pPr>
      <w:r>
        <w:rPr>
          <w:rFonts w:hint="eastAsia" w:ascii="仿宋_GB2312" w:eastAsia="仿宋_GB2312"/>
          <w:sz w:val="24"/>
        </w:rPr>
        <w:t xml:space="preserve">      法定代表人：</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hint="eastAsia" w:ascii="仿宋_GB2312" w:eastAsia="仿宋_GB2312"/>
          <w:sz w:val="24"/>
        </w:rPr>
        <w:t xml:space="preserve">（</w:t>
      </w:r>
      <w:r>
        <w:rPr>
          <w:rFonts w:hint="eastAsia" w:ascii="仿宋_GB2312" w:eastAsia="仿宋_GB2312"/>
          <w:sz w:val="24"/>
          <w:szCs w:val="22"/>
        </w:rPr>
        <w:t xml:space="preserve">签字或盖法定代表人章</w:t>
      </w:r>
      <w:r>
        <w:rPr>
          <w:rFonts w:hint="eastAsia" w:ascii="仿宋_GB2312" w:eastAsia="仿宋_GB2312"/>
          <w:sz w:val="24"/>
        </w:rPr>
        <w:t xml:space="preserve">）</w:t>
      </w:r>
      <w:r/>
    </w:p>
    <w:p>
      <w:pPr>
        <w:jc w:val="right"/>
        <w:spacing w:line="500" w:lineRule="exact"/>
        <w:rPr>
          <w:rFonts w:ascii="仿宋" w:hAnsi="仿宋" w:eastAsia="仿宋" w:cs="仿宋"/>
          <w:sz w:val="24"/>
          <w:szCs w:val="24"/>
          <w:u w:val="single"/>
        </w:rPr>
      </w:pPr>
      <w:r>
        <w:rPr>
          <w:rFonts w:ascii="仿宋" w:hAnsi="仿宋" w:eastAsia="仿宋" w:cs="仿宋"/>
          <w:sz w:val="24"/>
          <w:szCs w:val="24"/>
          <w:u w:val="single"/>
        </w:rPr>
      </w:r>
      <w:r/>
    </w:p>
    <w:p>
      <w:pPr>
        <w:jc w:val="center"/>
        <w:spacing w:line="500" w:lineRule="exact"/>
        <w:rPr>
          <w:rFonts w:ascii="仿宋" w:hAnsi="仿宋" w:eastAsia="仿宋" w:cs="仿宋"/>
          <w:bCs/>
          <w:sz w:val="24"/>
          <w:szCs w:val="24"/>
        </w:rPr>
      </w:pPr>
      <w:r>
        <w:rPr>
          <w:rFonts w:hint="eastAsia" w:ascii="仿宋" w:hAnsi="仿宋" w:eastAsia="仿宋" w:cs="仿宋"/>
          <w:sz w:val="24"/>
          <w:szCs w:val="24"/>
        </w:rPr>
        <w:t xml:space="preserve">         投标人代表（签字）：</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ind w:left="1275" w:firstLine="1795"/>
        <w:jc w:val="right"/>
        <w:spacing w:line="500" w:lineRule="exact"/>
        <w:rPr>
          <w:rFonts w:ascii="仿宋" w:hAnsi="仿宋" w:eastAsia="仿宋" w:cs="仿宋"/>
          <w:sz w:val="24"/>
          <w:szCs w:val="24"/>
        </w:rPr>
      </w:pPr>
      <w:r>
        <w:rPr>
          <w:rFonts w:ascii="仿宋" w:hAnsi="仿宋" w:eastAsia="仿宋" w:cs="仿宋"/>
          <w:sz w:val="24"/>
          <w:szCs w:val="24"/>
        </w:rPr>
      </w:r>
      <w:r/>
    </w:p>
    <w:p>
      <w:pPr>
        <w:jc w:val="center"/>
        <w:spacing w:line="500" w:lineRule="exact"/>
        <w:rPr>
          <w:rFonts w:ascii="仿宋" w:hAnsi="仿宋" w:eastAsia="仿宋" w:cs="仿宋"/>
          <w:sz w:val="24"/>
          <w:szCs w:val="24"/>
        </w:rPr>
      </w:pPr>
      <w:r>
        <w:rPr>
          <w:rFonts w:hint="eastAsia" w:ascii="仿宋" w:hAnsi="仿宋" w:eastAsia="仿宋" w:cs="仿宋"/>
          <w:sz w:val="24"/>
          <w:szCs w:val="24"/>
        </w:rPr>
        <w:t xml:space="preserve">            日期：     年   月   日</w:t>
      </w:r>
      <w:r/>
    </w:p>
    <w:p>
      <w:pPr>
        <w:jc w:val="left"/>
        <w:spacing w:line="500" w:lineRule="exact"/>
        <w:rPr>
          <w:rFonts w:ascii="仿宋" w:hAnsi="仿宋" w:eastAsia="仿宋" w:cs="仿宋"/>
          <w:sz w:val="24"/>
          <w:szCs w:val="24"/>
        </w:rPr>
      </w:pPr>
      <w:r>
        <w:rPr>
          <w:rFonts w:ascii="仿宋" w:hAnsi="仿宋" w:eastAsia="仿宋" w:cs="仿宋"/>
          <w:sz w:val="24"/>
          <w:szCs w:val="24"/>
        </w:rPr>
      </w:r>
      <w:r/>
    </w:p>
    <w:p>
      <w:pPr>
        <w:spacing w:line="500" w:lineRule="exact"/>
        <w:rPr>
          <w:rFonts w:ascii="仿宋" w:hAnsi="仿宋" w:eastAsia="仿宋" w:cs="仿宋"/>
          <w:sz w:val="24"/>
          <w:szCs w:val="24"/>
        </w:rPr>
      </w:pPr>
      <w:r>
        <w:rPr>
          <w:rFonts w:ascii="仿宋" w:hAnsi="仿宋" w:eastAsia="仿宋" w:cs="仿宋"/>
          <w:sz w:val="24"/>
          <w:szCs w:val="24"/>
        </w:rPr>
      </w:r>
      <w:r/>
    </w:p>
    <w:p>
      <w:pPr>
        <w:spacing w:line="500" w:lineRule="exact"/>
        <w:rPr>
          <w:rFonts w:ascii="仿宋" w:hAnsi="仿宋" w:eastAsia="仿宋" w:cs="仿宋"/>
          <w:sz w:val="24"/>
          <w:szCs w:val="24"/>
        </w:rPr>
        <w:outlineLvl w:val="0"/>
      </w:pPr>
      <w:r/>
      <w:bookmarkStart w:id="217" w:name="_Toc29285"/>
      <w:r>
        <w:rPr>
          <w:rFonts w:hint="eastAsia" w:ascii="仿宋" w:hAnsi="仿宋" w:eastAsia="仿宋" w:cs="仿宋"/>
          <w:sz w:val="24"/>
          <w:szCs w:val="24"/>
        </w:rPr>
        <w:t xml:space="preserve">注：</w:t>
      </w:r>
      <w:bookmarkEnd w:id="217"/>
      <w:r/>
      <w:r/>
    </w:p>
    <w:p>
      <w:pPr>
        <w:spacing w:line="360" w:lineRule="auto"/>
        <w:rPr>
          <w:rFonts w:ascii="仿宋" w:hAnsi="仿宋" w:eastAsia="仿宋" w:cs="仿宋"/>
          <w:sz w:val="24"/>
          <w:szCs w:val="24"/>
        </w:rPr>
      </w:pPr>
      <w:r>
        <w:rPr>
          <w:rFonts w:hint="eastAsia" w:ascii="仿宋" w:hAnsi="仿宋" w:eastAsia="仿宋" w:cs="仿宋"/>
          <w:sz w:val="24"/>
          <w:szCs w:val="24"/>
        </w:rPr>
        <w:t xml:space="preserve">1、需同时提供法定代表人和被授权人身份证复印件，如法定代表人签署文件则无需出具授权书，仅需提供法定代表人身份证复印件；</w:t>
      </w:r>
      <w:r/>
    </w:p>
    <w:p>
      <w:pPr>
        <w:spacing w:line="500" w:lineRule="exact"/>
        <w:rPr>
          <w:rFonts w:ascii="仿宋" w:hAnsi="仿宋" w:eastAsia="仿宋" w:cs="仿宋"/>
          <w:bCs/>
          <w:color w:val="ff0000"/>
          <w:sz w:val="24"/>
          <w:szCs w:val="24"/>
        </w:rPr>
      </w:pPr>
      <w:r>
        <w:rPr>
          <w:rFonts w:hint="eastAsia" w:ascii="仿宋" w:hAnsi="仿宋" w:eastAsia="仿宋" w:cs="仿宋"/>
          <w:bCs/>
          <w:color w:val="ff0000"/>
          <w:sz w:val="24"/>
          <w:szCs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2"/>
        <w:jc w:val="both"/>
        <w:outlineLvl w:val="1"/>
      </w:pPr>
      <w:r/>
      <w:r/>
    </w:p>
    <w:p>
      <w:pPr>
        <w:pStyle w:val="1272"/>
        <w:jc w:val="both"/>
        <w:outlineLvl w:val="1"/>
      </w:pPr>
      <w:r>
        <w:rPr>
          <w:rFonts w:hint="eastAsia"/>
        </w:rPr>
        <w:t xml:space="preserve">十二</w:t>
      </w:r>
      <w:r>
        <w:t xml:space="preserve">、开标一览表</w:t>
      </w:r>
      <w:bookmarkEnd w:id="211"/>
      <w:r/>
      <w:bookmarkEnd w:id="212"/>
      <w:r/>
      <w:bookmarkEnd w:id="213"/>
      <w:r/>
      <w:bookmarkEnd w:id="214"/>
      <w:r/>
      <w:bookmarkEnd w:id="215"/>
      <w:r/>
      <w:bookmarkEnd w:id="216"/>
      <w:r/>
      <w:r/>
    </w:p>
    <w:p>
      <w:pPr>
        <w:pStyle w:val="1128"/>
        <w:spacing w:line="360" w:lineRule="auto"/>
        <w:rPr>
          <w:rFonts w:ascii="仿宋_GB2312" w:eastAsia="仿宋_GB2312"/>
          <w:szCs w:val="20"/>
        </w:rPr>
      </w:pPr>
      <w:r>
        <w:rPr>
          <w:rFonts w:hint="eastAsia" w:ascii="仿宋_GB2312" w:eastAsia="仿宋_GB2312"/>
          <w:szCs w:val="20"/>
        </w:rPr>
        <w:t xml:space="preserve">项目编号：</w:t>
      </w:r>
      <w:r/>
    </w:p>
    <w:p>
      <w:pPr>
        <w:pStyle w:val="1128"/>
        <w:spacing w:line="360" w:lineRule="auto"/>
        <w:rPr>
          <w:rFonts w:ascii="仿宋_GB2312" w:eastAsia="仿宋_GB2312"/>
          <w:szCs w:val="20"/>
        </w:rPr>
      </w:pPr>
      <w:r>
        <w:rPr>
          <w:rFonts w:hint="eastAsia" w:ascii="仿宋_GB2312" w:eastAsia="仿宋_GB2312"/>
          <w:szCs w:val="20"/>
        </w:rPr>
        <w:t xml:space="preserve">项目名称：</w:t>
      </w:r>
      <w:r/>
    </w:p>
    <w:tbl>
      <w:tblPr>
        <w:tblStyle w:val="778"/>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pPr>
            <w:r>
              <w:rPr>
                <w:rFonts w:hint="eastAsia"/>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spacing w:line="0" w:lineRule="atLeast"/>
            </w:pPr>
            <w:r>
              <w:rPr>
                <w:rFonts w:hint="eastAsia"/>
              </w:rPr>
              <w:t xml:space="preserve">小写：                 （人民币：元）</w:t>
            </w:r>
            <w:r/>
          </w:p>
        </w:tc>
      </w:tr>
    </w:tbl>
    <w:p>
      <w:pPr>
        <w:pStyle w:val="1128"/>
        <w:spacing w:line="360" w:lineRule="auto"/>
      </w:pPr>
      <w:r/>
      <w:r/>
    </w:p>
    <w:p>
      <w:pPr>
        <w:pStyle w:val="1128"/>
        <w:spacing w:line="360" w:lineRule="auto"/>
        <w:rPr>
          <w:rFonts w:ascii="仿宋_GB2312" w:eastAsia="仿宋_GB2312"/>
          <w:szCs w:val="20"/>
        </w:rPr>
      </w:pPr>
      <w:r>
        <w:rPr>
          <w:rFonts w:hint="eastAsia"/>
        </w:rPr>
        <w:t xml:space="preserve">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132"/>
        <w:spacing w:line="700" w:lineRule="exact"/>
        <w:rPr>
          <w:rFonts w:ascii="仿宋_GB2312" w:eastAsia="仿宋_GB2312"/>
          <w:sz w:val="24"/>
          <w:u w:val="single"/>
        </w:rPr>
      </w:pPr>
      <w:r>
        <w:rPr>
          <w:rFonts w:hint="eastAsia" w:ascii="仿宋_GB2312" w:eastAsia="仿宋_GB2312"/>
          <w:sz w:val="24"/>
        </w:rPr>
        <w:t xml:space="preserve">单位名称：（加盖CA电子公章）</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pStyle w:val="1132"/>
        <w:spacing w:line="700" w:lineRule="exact"/>
        <w:rPr>
          <w:rFonts w:ascii="仿宋_GB2312" w:eastAsia="仿宋_GB2312"/>
          <w:sz w:val="24"/>
          <w:u w:val="single"/>
        </w:rPr>
      </w:pPr>
      <w:r>
        <w:rPr>
          <w:rFonts w:hint="eastAsia" w:ascii="仿宋_GB2312" w:eastAsia="仿宋_GB2312"/>
          <w:sz w:val="24"/>
        </w:rPr>
        <w:t xml:space="preserve">法定代表人（或授权代表）：（签字或盖章）</w:t>
      </w:r>
      <w:r>
        <w:rPr>
          <w:rFonts w:hint="eastAsia" w:ascii="仿宋_GB2312" w:eastAsia="仿宋_GB2312"/>
          <w:sz w:val="24"/>
          <w:u w:val="single"/>
        </w:rPr>
        <w:t xml:space="preserve">              </w:t>
      </w:r>
      <w:r/>
    </w:p>
    <w:p>
      <w:pPr>
        <w:jc w:val="left"/>
        <w:widowControl/>
        <w:rPr>
          <w:rFonts w:ascii="黑体" w:hAnsi="黑体" w:eastAsia="黑体"/>
          <w:b/>
          <w:sz w:val="32"/>
          <w:szCs w:val="24"/>
        </w:rPr>
      </w:pPr>
      <w:r/>
      <w:bookmarkStart w:id="218" w:name="_Toc164203472"/>
      <w:r/>
      <w:bookmarkStart w:id="219" w:name="_Toc8851"/>
      <w:r/>
      <w:bookmarkStart w:id="220" w:name="_Toc24436"/>
      <w:r/>
      <w:bookmarkStart w:id="221" w:name="_Toc31564"/>
      <w:r/>
      <w:bookmarkStart w:id="222" w:name="_Toc4471"/>
      <w:r>
        <w:rPr>
          <w:rFonts w:hint="eastAsia"/>
        </w:rPr>
        <w:br w:type="page" w:clear="all"/>
      </w:r>
      <w:r/>
    </w:p>
    <w:p>
      <w:pPr>
        <w:pStyle w:val="1293"/>
        <w:outlineLvl w:val="1"/>
      </w:pPr>
      <w:r/>
      <w:bookmarkStart w:id="223" w:name="_Toc7189"/>
      <w:r>
        <w:t xml:space="preserve">十</w:t>
      </w:r>
      <w:r>
        <w:rPr>
          <w:rFonts w:hint="eastAsia"/>
        </w:rPr>
        <w:t xml:space="preserve">三</w:t>
      </w:r>
      <w:r>
        <w:t xml:space="preserve">、明细报价表</w:t>
      </w:r>
      <w:bookmarkEnd w:id="218"/>
      <w:r/>
      <w:bookmarkEnd w:id="219"/>
      <w:r/>
      <w:bookmarkEnd w:id="220"/>
      <w:r/>
      <w:bookmarkEnd w:id="221"/>
      <w:r/>
      <w:bookmarkEnd w:id="222"/>
      <w:r/>
      <w:bookmarkEnd w:id="223"/>
      <w:r/>
      <w:r/>
    </w:p>
    <w:tbl>
      <w:tblPr>
        <w:tblStyle w:val="778"/>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3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序号</w:t>
            </w:r>
            <w:r/>
          </w:p>
        </w:tc>
        <w:tc>
          <w:tcPr>
            <w:tcW w:w="1793" w:type="dxa"/>
            <w:vAlign w:val="center"/>
            <w:textDirection w:val="lrTb"/>
            <w:noWrap w:val="false"/>
          </w:tcPr>
          <w:p>
            <w:pPr>
              <w:pStyle w:val="113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货物名称</w:t>
            </w:r>
            <w:r/>
          </w:p>
        </w:tc>
        <w:tc>
          <w:tcPr>
            <w:tcW w:w="2200" w:type="dxa"/>
            <w:vAlign w:val="center"/>
            <w:textDirection w:val="lrTb"/>
            <w:noWrap w:val="false"/>
          </w:tcPr>
          <w:p>
            <w:pPr>
              <w:pStyle w:val="113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品牌.型号.产地</w:t>
            </w:r>
            <w:r/>
          </w:p>
        </w:tc>
        <w:tc>
          <w:tcPr>
            <w:tcW w:w="1103" w:type="dxa"/>
            <w:vAlign w:val="center"/>
            <w:textDirection w:val="lrTb"/>
            <w:noWrap w:val="false"/>
          </w:tcPr>
          <w:p>
            <w:pPr>
              <w:pStyle w:val="113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单价</w:t>
            </w:r>
            <w:r/>
          </w:p>
          <w:p>
            <w:pPr>
              <w:pStyle w:val="113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（元）</w:t>
            </w:r>
            <w:r/>
          </w:p>
        </w:tc>
        <w:tc>
          <w:tcPr>
            <w:tcW w:w="1949" w:type="dxa"/>
            <w:vAlign w:val="center"/>
            <w:textDirection w:val="lrTb"/>
            <w:noWrap w:val="false"/>
          </w:tcPr>
          <w:p>
            <w:pPr>
              <w:pStyle w:val="113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数量</w:t>
            </w:r>
            <w:r/>
          </w:p>
        </w:tc>
        <w:tc>
          <w:tcPr>
            <w:tcW w:w="2023" w:type="dxa"/>
            <w:vAlign w:val="center"/>
            <w:textDirection w:val="lrTb"/>
            <w:noWrap w:val="false"/>
          </w:tcPr>
          <w:p>
            <w:pPr>
              <w:pStyle w:val="113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备注</w:t>
            </w:r>
            <w:r/>
          </w:p>
        </w:tc>
      </w:tr>
      <w:tr>
        <w:trPr>
          <w:cantSplit/>
          <w:jc w:val="center"/>
          <w:trHeight w:val="357"/>
        </w:trPr>
        <w:tc>
          <w:tcPr>
            <w:tcW w:w="656" w:type="dxa"/>
            <w:textDirection w:val="lrTb"/>
            <w:noWrap w:val="false"/>
          </w:tcPr>
          <w:p>
            <w:pPr>
              <w:pStyle w:val="1138"/>
              <w:spacing w:line="560" w:lineRule="exact"/>
              <w:widowControl/>
              <w:rPr>
                <w:rFonts w:ascii="仿宋_GB2312" w:eastAsia="仿宋_GB2312"/>
                <w:sz w:val="28"/>
                <w:szCs w:val="28"/>
              </w:rPr>
            </w:pPr>
            <w:r>
              <w:rPr>
                <w:rFonts w:ascii="仿宋_GB2312" w:eastAsia="仿宋_GB2312"/>
                <w:sz w:val="28"/>
                <w:szCs w:val="28"/>
              </w:rPr>
            </w:r>
            <w:r/>
          </w:p>
        </w:tc>
        <w:tc>
          <w:tcPr>
            <w:tcW w:w="1793"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200"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110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c>
          <w:tcPr>
            <w:tcW w:w="1949"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02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r>
      <w:tr>
        <w:trPr>
          <w:cantSplit/>
          <w:jc w:val="center"/>
          <w:trHeight w:val="70"/>
        </w:trPr>
        <w:tc>
          <w:tcPr>
            <w:tcW w:w="656" w:type="dxa"/>
            <w:textDirection w:val="lrTb"/>
            <w:noWrap w:val="false"/>
          </w:tcPr>
          <w:p>
            <w:pPr>
              <w:pStyle w:val="1138"/>
              <w:spacing w:line="560" w:lineRule="exact"/>
              <w:widowControl/>
              <w:rPr>
                <w:rFonts w:ascii="仿宋_GB2312" w:eastAsia="仿宋_GB2312"/>
                <w:sz w:val="28"/>
                <w:szCs w:val="28"/>
              </w:rPr>
            </w:pPr>
            <w:r>
              <w:rPr>
                <w:rFonts w:ascii="仿宋_GB2312" w:eastAsia="仿宋_GB2312"/>
                <w:sz w:val="28"/>
                <w:szCs w:val="28"/>
              </w:rPr>
            </w:r>
            <w:r/>
          </w:p>
        </w:tc>
        <w:tc>
          <w:tcPr>
            <w:tcW w:w="1793"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200"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110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c>
          <w:tcPr>
            <w:tcW w:w="1949"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02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r>
      <w:tr>
        <w:trPr>
          <w:cantSplit/>
          <w:jc w:val="center"/>
          <w:trHeight w:val="70"/>
        </w:trPr>
        <w:tc>
          <w:tcPr>
            <w:tcW w:w="656" w:type="dxa"/>
            <w:textDirection w:val="lrTb"/>
            <w:noWrap w:val="false"/>
          </w:tcPr>
          <w:p>
            <w:pPr>
              <w:pStyle w:val="1138"/>
              <w:spacing w:line="560" w:lineRule="exact"/>
              <w:widowControl/>
              <w:rPr>
                <w:rFonts w:ascii="仿宋_GB2312" w:eastAsia="仿宋_GB2312"/>
                <w:sz w:val="28"/>
                <w:szCs w:val="28"/>
              </w:rPr>
            </w:pPr>
            <w:r>
              <w:rPr>
                <w:rFonts w:ascii="仿宋_GB2312" w:eastAsia="仿宋_GB2312"/>
                <w:sz w:val="28"/>
                <w:szCs w:val="28"/>
              </w:rPr>
            </w:r>
            <w:r/>
          </w:p>
        </w:tc>
        <w:tc>
          <w:tcPr>
            <w:tcW w:w="1793"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200"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110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c>
          <w:tcPr>
            <w:tcW w:w="1949"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02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r>
      <w:tr>
        <w:trPr>
          <w:cantSplit/>
          <w:jc w:val="center"/>
          <w:trHeight w:val="70"/>
        </w:trPr>
        <w:tc>
          <w:tcPr>
            <w:tcW w:w="656" w:type="dxa"/>
            <w:textDirection w:val="lrTb"/>
            <w:noWrap w:val="false"/>
          </w:tcPr>
          <w:p>
            <w:pPr>
              <w:pStyle w:val="1138"/>
              <w:spacing w:line="560" w:lineRule="exact"/>
              <w:widowControl/>
              <w:rPr>
                <w:rFonts w:ascii="仿宋_GB2312" w:eastAsia="仿宋_GB2312"/>
                <w:sz w:val="28"/>
                <w:szCs w:val="28"/>
              </w:rPr>
            </w:pPr>
            <w:r>
              <w:rPr>
                <w:rFonts w:ascii="仿宋_GB2312" w:eastAsia="仿宋_GB2312"/>
                <w:sz w:val="28"/>
                <w:szCs w:val="28"/>
              </w:rPr>
            </w:r>
            <w:r/>
          </w:p>
        </w:tc>
        <w:tc>
          <w:tcPr>
            <w:tcW w:w="1793"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200"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110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c>
          <w:tcPr>
            <w:tcW w:w="1949"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02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r>
      <w:tr>
        <w:trPr>
          <w:cantSplit/>
          <w:jc w:val="center"/>
          <w:trHeight w:val="308"/>
        </w:trPr>
        <w:tc>
          <w:tcPr>
            <w:tcW w:w="656" w:type="dxa"/>
            <w:textDirection w:val="lrTb"/>
            <w:noWrap w:val="false"/>
          </w:tcPr>
          <w:p>
            <w:pPr>
              <w:pStyle w:val="1138"/>
              <w:spacing w:line="560" w:lineRule="exact"/>
              <w:widowControl/>
              <w:rPr>
                <w:rFonts w:ascii="仿宋_GB2312" w:eastAsia="仿宋_GB2312"/>
                <w:sz w:val="28"/>
                <w:szCs w:val="28"/>
              </w:rPr>
            </w:pPr>
            <w:r>
              <w:rPr>
                <w:rFonts w:ascii="仿宋_GB2312" w:eastAsia="仿宋_GB2312"/>
                <w:sz w:val="28"/>
                <w:szCs w:val="28"/>
              </w:rPr>
            </w:r>
            <w:r/>
          </w:p>
        </w:tc>
        <w:tc>
          <w:tcPr>
            <w:tcW w:w="1793"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200"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110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c>
          <w:tcPr>
            <w:tcW w:w="1949" w:type="dxa"/>
            <w:textDirection w:val="lrTb"/>
            <w:noWrap w:val="false"/>
          </w:tcPr>
          <w:p>
            <w:pPr>
              <w:pStyle w:val="1138"/>
              <w:jc w:val="center"/>
              <w:spacing w:line="560" w:lineRule="exact"/>
              <w:widowControl/>
              <w:rPr>
                <w:rFonts w:ascii="仿宋_GB2312" w:eastAsia="仿宋_GB2312"/>
                <w:sz w:val="24"/>
              </w:rPr>
            </w:pPr>
            <w:r>
              <w:rPr>
                <w:rFonts w:ascii="仿宋_GB2312" w:eastAsia="仿宋_GB2312"/>
                <w:sz w:val="24"/>
              </w:rPr>
            </w:r>
            <w:r/>
          </w:p>
        </w:tc>
        <w:tc>
          <w:tcPr>
            <w:tcW w:w="202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r>
      <w:tr>
        <w:trPr>
          <w:cantSplit/>
          <w:jc w:val="center"/>
          <w:trHeight w:val="165"/>
        </w:trPr>
        <w:tc>
          <w:tcPr>
            <w:tcW w:w="656" w:type="dxa"/>
            <w:vAlign w:val="center"/>
            <w:textDirection w:val="lrTb"/>
            <w:noWrap w:val="false"/>
          </w:tcPr>
          <w:p>
            <w:pPr>
              <w:pStyle w:val="1138"/>
              <w:jc w:val="center"/>
              <w:spacing w:line="560" w:lineRule="exact"/>
              <w:rPr>
                <w:rFonts w:ascii="仿宋_GB2312" w:eastAsia="仿宋_GB2312"/>
                <w:i/>
                <w:iCs/>
                <w:sz w:val="28"/>
                <w:szCs w:val="28"/>
              </w:rPr>
            </w:pPr>
            <w:r>
              <w:rPr>
                <w:rFonts w:hint="eastAsia" w:ascii="仿宋_GB2312" w:eastAsia="仿宋_GB2312"/>
                <w:i/>
                <w:iCs/>
                <w:sz w:val="28"/>
                <w:szCs w:val="28"/>
              </w:rPr>
              <w:t xml:space="preserve">…</w:t>
            </w:r>
            <w:r/>
          </w:p>
        </w:tc>
        <w:tc>
          <w:tcPr>
            <w:tcW w:w="1793" w:type="dxa"/>
            <w:vAlign w:val="center"/>
            <w:textDirection w:val="lrTb"/>
            <w:noWrap w:val="false"/>
          </w:tcPr>
          <w:p>
            <w:pPr>
              <w:pStyle w:val="1138"/>
              <w:jc w:val="center"/>
              <w:spacing w:line="560" w:lineRule="exact"/>
              <w:rPr>
                <w:rFonts w:ascii="仿宋_GB2312" w:eastAsia="仿宋_GB2312"/>
                <w:iCs/>
                <w:sz w:val="24"/>
              </w:rPr>
            </w:pPr>
            <w:r>
              <w:rPr>
                <w:rFonts w:ascii="仿宋_GB2312" w:eastAsia="仿宋_GB2312"/>
                <w:iCs/>
                <w:sz w:val="24"/>
              </w:rPr>
            </w:r>
            <w:r/>
          </w:p>
        </w:tc>
        <w:tc>
          <w:tcPr>
            <w:tcW w:w="2200" w:type="dxa"/>
            <w:vAlign w:val="center"/>
            <w:textDirection w:val="lrTb"/>
            <w:noWrap w:val="false"/>
          </w:tcPr>
          <w:p>
            <w:pPr>
              <w:pStyle w:val="1138"/>
              <w:jc w:val="center"/>
              <w:spacing w:line="560" w:lineRule="exact"/>
              <w:rPr>
                <w:rFonts w:ascii="仿宋_GB2312" w:eastAsia="仿宋_GB2312"/>
                <w:i/>
                <w:iCs/>
                <w:sz w:val="24"/>
              </w:rPr>
            </w:pPr>
            <w:r>
              <w:rPr>
                <w:rFonts w:ascii="仿宋_GB2312" w:eastAsia="仿宋_GB2312"/>
                <w:i/>
                <w:iCs/>
                <w:sz w:val="24"/>
              </w:rPr>
            </w:r>
            <w:r/>
          </w:p>
        </w:tc>
        <w:tc>
          <w:tcPr>
            <w:tcW w:w="110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c>
          <w:tcPr>
            <w:tcW w:w="1949"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c>
          <w:tcPr>
            <w:tcW w:w="2023"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r>
      <w:tr>
        <w:trPr>
          <w:cantSplit/>
          <w:jc w:val="center"/>
          <w:trHeight w:val="165"/>
        </w:trPr>
        <w:tc>
          <w:tcPr>
            <w:tcW w:w="656" w:type="dxa"/>
            <w:vAlign w:val="center"/>
            <w:textDirection w:val="lrTb"/>
            <w:noWrap w:val="false"/>
          </w:tcPr>
          <w:p>
            <w:pPr>
              <w:pStyle w:val="1138"/>
              <w:jc w:val="center"/>
              <w:spacing w:line="560" w:lineRule="exact"/>
              <w:rPr>
                <w:rFonts w:ascii="仿宋_GB2312" w:eastAsia="仿宋_GB2312"/>
                <w:i/>
                <w:iCs/>
                <w:sz w:val="28"/>
                <w:szCs w:val="28"/>
              </w:rPr>
            </w:pPr>
            <w:r>
              <w:rPr>
                <w:rFonts w:ascii="仿宋_GB2312" w:eastAsia="仿宋_GB2312"/>
                <w:i/>
                <w:iCs/>
                <w:sz w:val="28"/>
                <w:szCs w:val="28"/>
              </w:rPr>
            </w:r>
            <w:r/>
          </w:p>
        </w:tc>
        <w:tc>
          <w:tcPr>
            <w:gridSpan w:val="2"/>
            <w:tcW w:w="3993" w:type="dxa"/>
            <w:vAlign w:val="center"/>
            <w:textDirection w:val="lrTb"/>
            <w:noWrap w:val="false"/>
          </w:tcPr>
          <w:p>
            <w:pPr>
              <w:pStyle w:val="1138"/>
              <w:jc w:val="center"/>
              <w:spacing w:line="560" w:lineRule="exact"/>
              <w:rPr>
                <w:rFonts w:ascii="仿宋_GB2312" w:eastAsia="仿宋_GB2312"/>
                <w:sz w:val="24"/>
              </w:rPr>
            </w:pPr>
            <w:r>
              <w:rPr>
                <w:rFonts w:hint="eastAsia" w:ascii="仿宋_GB2312" w:eastAsia="仿宋_GB2312"/>
                <w:iCs/>
                <w:sz w:val="24"/>
              </w:rPr>
              <w:t xml:space="preserve">合计</w:t>
            </w:r>
            <w:r/>
          </w:p>
        </w:tc>
        <w:tc>
          <w:tcPr>
            <w:gridSpan w:val="3"/>
            <w:tcW w:w="5075" w:type="dxa"/>
            <w:vAlign w:val="center"/>
            <w:textDirection w:val="lrTb"/>
            <w:noWrap w:val="false"/>
          </w:tcPr>
          <w:p>
            <w:pPr>
              <w:pStyle w:val="1138"/>
              <w:jc w:val="center"/>
              <w:spacing w:line="560" w:lineRule="exact"/>
              <w:rPr>
                <w:rFonts w:ascii="仿宋_GB2312" w:eastAsia="仿宋_GB2312"/>
                <w:sz w:val="24"/>
              </w:rPr>
            </w:pPr>
            <w:r>
              <w:rPr>
                <w:rFonts w:ascii="仿宋_GB2312" w:eastAsia="仿宋_GB2312"/>
                <w:sz w:val="24"/>
              </w:rPr>
            </w:r>
            <w:r/>
          </w:p>
        </w:tc>
      </w:tr>
      <w:tr>
        <w:trPr>
          <w:cantSplit/>
          <w:jc w:val="center"/>
          <w:trHeight w:val="470"/>
        </w:trPr>
        <w:tc>
          <w:tcPr>
            <w:gridSpan w:val="2"/>
            <w:tcW w:w="2449" w:type="dxa"/>
            <w:vAlign w:val="center"/>
            <w:textDirection w:val="lrTb"/>
            <w:noWrap w:val="false"/>
          </w:tcPr>
          <w:p>
            <w:pPr>
              <w:pStyle w:val="1138"/>
              <w:jc w:val="center"/>
              <w:spacing w:line="560" w:lineRule="exact"/>
              <w:rPr>
                <w:rFonts w:ascii="仿宋_GB2312" w:eastAsia="仿宋_GB2312"/>
                <w:b/>
                <w:bCs/>
                <w:sz w:val="24"/>
              </w:rPr>
            </w:pPr>
            <w:r>
              <w:rPr>
                <w:rFonts w:hint="eastAsia" w:ascii="仿宋_GB2312" w:eastAsia="仿宋_GB2312"/>
                <w:b/>
                <w:bCs/>
                <w:sz w:val="28"/>
                <w:szCs w:val="28"/>
              </w:rPr>
              <w:t xml:space="preserve">投标报价总计</w:t>
            </w:r>
            <w:r/>
          </w:p>
        </w:tc>
        <w:tc>
          <w:tcPr>
            <w:gridSpan w:val="4"/>
            <w:tcW w:w="7275" w:type="dxa"/>
            <w:vAlign w:val="center"/>
            <w:textDirection w:val="lrTb"/>
            <w:noWrap w:val="false"/>
          </w:tcPr>
          <w:p>
            <w:pPr>
              <w:pStyle w:val="1138"/>
              <w:spacing w:line="560" w:lineRule="exact"/>
              <w:rPr>
                <w:rFonts w:ascii="仿宋_GB2312" w:eastAsia="仿宋_GB2312"/>
                <w:b/>
                <w:bCs/>
                <w:sz w:val="24"/>
              </w:rPr>
            </w:pPr>
            <w:r>
              <w:rPr>
                <w:rFonts w:hint="eastAsia" w:ascii="仿宋_GB2312" w:eastAsia="仿宋_GB2312"/>
                <w:b/>
                <w:bCs/>
                <w:sz w:val="24"/>
              </w:rPr>
              <w:t xml:space="preserve">￥</w:t>
            </w:r>
            <w:r>
              <w:rPr>
                <w:rFonts w:hint="eastAsia" w:ascii="仿宋_GB2312" w:eastAsia="仿宋_GB2312"/>
                <w:b/>
                <w:bCs/>
                <w:sz w:val="24"/>
                <w:u w:val="single"/>
              </w:rPr>
              <w:t xml:space="preserve">                          </w:t>
            </w:r>
            <w:r/>
          </w:p>
          <w:p>
            <w:pPr>
              <w:pStyle w:val="1138"/>
              <w:spacing w:line="560" w:lineRule="exact"/>
              <w:rPr>
                <w:rFonts w:ascii="仿宋_GB2312" w:eastAsia="仿宋_GB2312"/>
                <w:b/>
                <w:bCs/>
                <w:sz w:val="24"/>
              </w:rPr>
            </w:pPr>
            <w:r>
              <w:rPr>
                <w:rFonts w:hint="eastAsia" w:ascii="仿宋_GB2312" w:eastAsia="仿宋_GB2312"/>
                <w:b/>
                <w:bCs/>
                <w:sz w:val="24"/>
              </w:rPr>
              <w:t xml:space="preserve">人民币（大写）：</w:t>
            </w:r>
            <w:r/>
          </w:p>
          <w:p>
            <w:pPr>
              <w:pStyle w:val="1138"/>
              <w:spacing w:line="560" w:lineRule="exact"/>
              <w:rPr>
                <w:rFonts w:ascii="仿宋_GB2312" w:eastAsia="仿宋_GB2312"/>
                <w:b/>
                <w:bCs/>
                <w:sz w:val="24"/>
              </w:rPr>
            </w:pPr>
            <w:r>
              <w:rPr>
                <w:rFonts w:hint="eastAsia" w:ascii="仿宋_GB2312" w:eastAsia="仿宋_GB2312"/>
                <w:b/>
                <w:bCs/>
                <w:sz w:val="24"/>
                <w:u w:val="single"/>
              </w:rPr>
              <w:t xml:space="preserve">    </w:t>
            </w:r>
            <w:r>
              <w:rPr>
                <w:rFonts w:hint="eastAsia" w:ascii="仿宋_GB2312" w:eastAsia="仿宋_GB2312"/>
                <w:b/>
                <w:bCs/>
                <w:sz w:val="24"/>
              </w:rPr>
              <w:t xml:space="preserve">仟</w:t>
            </w:r>
            <w:r>
              <w:rPr>
                <w:rFonts w:hint="eastAsia" w:ascii="仿宋_GB2312" w:eastAsia="仿宋_GB2312"/>
                <w:b/>
                <w:bCs/>
                <w:sz w:val="24"/>
                <w:u w:val="single"/>
              </w:rPr>
              <w:t xml:space="preserve">    </w:t>
            </w:r>
            <w:r>
              <w:rPr>
                <w:rFonts w:hint="eastAsia" w:ascii="仿宋_GB2312" w:eastAsia="仿宋_GB2312"/>
                <w:b/>
                <w:bCs/>
                <w:sz w:val="24"/>
              </w:rPr>
              <w:t xml:space="preserve">佰</w:t>
            </w:r>
            <w:r>
              <w:rPr>
                <w:rFonts w:hint="eastAsia" w:ascii="仿宋_GB2312" w:eastAsia="仿宋_GB2312"/>
                <w:b/>
                <w:bCs/>
                <w:sz w:val="24"/>
                <w:u w:val="single"/>
              </w:rPr>
              <w:t xml:space="preserve">    </w:t>
            </w:r>
            <w:r>
              <w:rPr>
                <w:rFonts w:hint="eastAsia" w:ascii="仿宋_GB2312" w:eastAsia="仿宋_GB2312"/>
                <w:b/>
                <w:bCs/>
                <w:sz w:val="24"/>
              </w:rPr>
              <w:t xml:space="preserve">拾</w:t>
            </w:r>
            <w:r>
              <w:rPr>
                <w:rFonts w:hint="eastAsia" w:ascii="仿宋_GB2312" w:eastAsia="仿宋_GB2312"/>
                <w:b/>
                <w:bCs/>
                <w:sz w:val="24"/>
                <w:u w:val="single"/>
              </w:rPr>
              <w:t xml:space="preserve">    </w:t>
            </w:r>
            <w:r>
              <w:rPr>
                <w:rFonts w:hint="eastAsia" w:ascii="仿宋_GB2312" w:eastAsia="仿宋_GB2312"/>
                <w:b/>
                <w:bCs/>
                <w:sz w:val="24"/>
              </w:rPr>
              <w:t xml:space="preserve">万</w:t>
            </w:r>
            <w:r>
              <w:rPr>
                <w:rFonts w:hint="eastAsia" w:ascii="仿宋_GB2312" w:eastAsia="仿宋_GB2312"/>
                <w:b/>
                <w:bCs/>
                <w:sz w:val="24"/>
                <w:u w:val="single"/>
              </w:rPr>
              <w:t xml:space="preserve">    </w:t>
            </w:r>
            <w:r>
              <w:rPr>
                <w:rFonts w:hint="eastAsia" w:ascii="仿宋_GB2312" w:eastAsia="仿宋_GB2312"/>
                <w:b/>
                <w:bCs/>
                <w:sz w:val="24"/>
              </w:rPr>
              <w:t xml:space="preserve">仟</w:t>
            </w:r>
            <w:r>
              <w:rPr>
                <w:rFonts w:hint="eastAsia" w:ascii="仿宋_GB2312" w:eastAsia="仿宋_GB2312"/>
                <w:b/>
                <w:bCs/>
                <w:sz w:val="24"/>
                <w:u w:val="single"/>
              </w:rPr>
              <w:t xml:space="preserve">    </w:t>
            </w:r>
            <w:r>
              <w:rPr>
                <w:rFonts w:hint="eastAsia" w:ascii="仿宋_GB2312" w:eastAsia="仿宋_GB2312"/>
                <w:b/>
                <w:bCs/>
                <w:sz w:val="24"/>
              </w:rPr>
              <w:t xml:space="preserve">佰</w:t>
            </w:r>
            <w:r>
              <w:rPr>
                <w:rFonts w:hint="eastAsia" w:ascii="仿宋_GB2312" w:eastAsia="仿宋_GB2312"/>
                <w:b/>
                <w:bCs/>
                <w:sz w:val="24"/>
                <w:u w:val="single"/>
              </w:rPr>
              <w:t xml:space="preserve">    </w:t>
            </w:r>
            <w:r>
              <w:rPr>
                <w:rFonts w:hint="eastAsia" w:ascii="仿宋_GB2312" w:eastAsia="仿宋_GB2312"/>
                <w:b/>
                <w:bCs/>
                <w:sz w:val="24"/>
              </w:rPr>
              <w:t xml:space="preserve">拾</w:t>
            </w:r>
            <w:r>
              <w:rPr>
                <w:rFonts w:hint="eastAsia" w:ascii="仿宋_GB2312" w:eastAsia="仿宋_GB2312"/>
                <w:b/>
                <w:bCs/>
                <w:sz w:val="24"/>
                <w:u w:val="single"/>
              </w:rPr>
              <w:t xml:space="preserve">    </w:t>
            </w:r>
            <w:r>
              <w:rPr>
                <w:rFonts w:hint="eastAsia" w:ascii="仿宋_GB2312" w:eastAsia="仿宋_GB2312"/>
                <w:b/>
                <w:bCs/>
                <w:sz w:val="24"/>
              </w:rPr>
              <w:t xml:space="preserve">元</w:t>
            </w:r>
            <w:r>
              <w:rPr>
                <w:rFonts w:hint="eastAsia" w:ascii="仿宋_GB2312" w:eastAsia="仿宋_GB2312"/>
                <w:b/>
                <w:bCs/>
                <w:sz w:val="24"/>
                <w:u w:val="single"/>
              </w:rPr>
              <w:t xml:space="preserve">   </w:t>
            </w:r>
            <w:r>
              <w:rPr>
                <w:rFonts w:hint="eastAsia" w:ascii="仿宋_GB2312" w:eastAsia="仿宋_GB2312"/>
                <w:b/>
                <w:bCs/>
                <w:sz w:val="24"/>
              </w:rPr>
              <w:t xml:space="preserve">角</w:t>
            </w:r>
            <w:r>
              <w:rPr>
                <w:rFonts w:hint="eastAsia" w:ascii="仿宋_GB2312" w:eastAsia="仿宋_GB2312"/>
                <w:b/>
                <w:bCs/>
                <w:sz w:val="24"/>
                <w:u w:val="single"/>
              </w:rPr>
              <w:t xml:space="preserve">   </w:t>
            </w:r>
            <w:r>
              <w:rPr>
                <w:rFonts w:hint="eastAsia" w:ascii="仿宋_GB2312" w:eastAsia="仿宋_GB2312"/>
                <w:b/>
                <w:bCs/>
                <w:sz w:val="24"/>
              </w:rPr>
              <w:t xml:space="preserve">分</w:t>
            </w:r>
            <w:r/>
          </w:p>
        </w:tc>
      </w:tr>
      <w:tr>
        <w:trPr>
          <w:cantSplit/>
          <w:jc w:val="center"/>
          <w:trHeight w:val="470"/>
        </w:trPr>
        <w:tc>
          <w:tcPr>
            <w:gridSpan w:val="6"/>
            <w:tcW w:w="9724" w:type="dxa"/>
            <w:vAlign w:val="center"/>
            <w:textDirection w:val="lrTb"/>
            <w:noWrap w:val="false"/>
          </w:tcPr>
          <w:p>
            <w:pPr>
              <w:pStyle w:val="1138"/>
              <w:spacing w:line="560" w:lineRule="exact"/>
              <w:rPr>
                <w:rFonts w:ascii="仿宋_GB2312" w:eastAsia="仿宋_GB2312"/>
                <w:b/>
                <w:bCs/>
                <w:sz w:val="24"/>
                <w:u w:val="single"/>
              </w:rPr>
            </w:pPr>
            <w:r>
              <w:rPr>
                <w:rFonts w:hint="eastAsia" w:hAnsi="宋体"/>
                <w:bCs/>
                <w:color w:val="ff0000"/>
                <w:sz w:val="24"/>
                <w:szCs w:val="28"/>
              </w:rPr>
              <w:t xml:space="preserve">本采购包中提供的符合本国产品标准的产品成本之和占该采购包提供的全部产品成本之和的比例为***%。</w:t>
            </w:r>
            <w:r/>
          </w:p>
        </w:tc>
      </w:tr>
    </w:tbl>
    <w:p>
      <w:pPr>
        <w:pStyle w:val="1132"/>
        <w:ind w:firstLine="629"/>
        <w:rPr>
          <w:rFonts w:ascii="仿宋_GB2312" w:eastAsia="仿宋_GB2312"/>
          <w:sz w:val="24"/>
        </w:rPr>
      </w:pPr>
      <w:r>
        <w:rPr>
          <w:rFonts w:ascii="仿宋_GB2312" w:eastAsia="仿宋_GB2312"/>
          <w:sz w:val="24"/>
        </w:rPr>
      </w:r>
      <w:r/>
    </w:p>
    <w:p>
      <w:pPr>
        <w:pStyle w:val="1132"/>
        <w:ind w:firstLine="560"/>
        <w:spacing w:line="40" w:lineRule="atLeast"/>
        <w:rPr>
          <w:rFonts w:ascii="仿宋_GB2312" w:eastAsia="仿宋_GB2312"/>
          <w:sz w:val="28"/>
          <w:szCs w:val="21"/>
          <w:u w:val="single"/>
        </w:rPr>
      </w:pPr>
      <w:r>
        <w:rPr>
          <w:rFonts w:hint="eastAsia" w:ascii="仿宋_GB2312" w:eastAsia="仿宋_GB2312"/>
          <w:sz w:val="28"/>
          <w:szCs w:val="21"/>
        </w:rPr>
        <w:t xml:space="preserve">单位名称：（加盖CA电子公章）</w:t>
      </w:r>
      <w:r>
        <w:rPr>
          <w:rFonts w:hint="eastAsia" w:ascii="仿宋_GB2312" w:eastAsia="仿宋_GB2312"/>
          <w:sz w:val="28"/>
          <w:szCs w:val="21"/>
          <w:u w:val="single"/>
        </w:rPr>
        <w:t xml:space="preserve">    </w:t>
      </w:r>
      <w:r>
        <w:rPr>
          <w:rFonts w:ascii="仿宋_GB2312" w:eastAsia="仿宋_GB2312"/>
          <w:sz w:val="28"/>
          <w:szCs w:val="21"/>
          <w:u w:val="single"/>
        </w:rPr>
        <w:t xml:space="preserve"> </w:t>
      </w:r>
      <w:r>
        <w:rPr>
          <w:rFonts w:hint="eastAsia" w:ascii="仿宋_GB2312" w:eastAsia="仿宋_GB2312"/>
          <w:sz w:val="28"/>
          <w:szCs w:val="21"/>
          <w:u w:val="single"/>
        </w:rPr>
        <w:t xml:space="preserve">    </w:t>
      </w:r>
      <w:r>
        <w:rPr>
          <w:rFonts w:ascii="仿宋_GB2312" w:eastAsia="仿宋_GB2312"/>
          <w:sz w:val="28"/>
          <w:szCs w:val="21"/>
          <w:u w:val="single"/>
        </w:rPr>
        <w:t xml:space="preserve"> </w:t>
      </w:r>
      <w:r>
        <w:rPr>
          <w:rFonts w:hint="eastAsia" w:ascii="仿宋_GB2312" w:eastAsia="仿宋_GB2312"/>
          <w:sz w:val="28"/>
          <w:szCs w:val="21"/>
          <w:u w:val="single"/>
        </w:rPr>
        <w:t xml:space="preserve">       </w:t>
      </w:r>
      <w:r/>
    </w:p>
    <w:p>
      <w:pPr>
        <w:pStyle w:val="1132"/>
        <w:ind w:firstLine="560"/>
        <w:spacing w:line="40" w:lineRule="atLeast"/>
        <w:rPr>
          <w:rFonts w:ascii="仿宋_GB2312" w:eastAsia="仿宋_GB2312"/>
          <w:sz w:val="28"/>
          <w:szCs w:val="21"/>
        </w:rPr>
      </w:pPr>
      <w:r>
        <w:rPr>
          <w:rFonts w:hint="eastAsia" w:ascii="仿宋_GB2312" w:eastAsia="仿宋_GB2312"/>
          <w:sz w:val="28"/>
          <w:szCs w:val="21"/>
        </w:rPr>
        <w:t xml:space="preserve">法定代表人（或授权代表）：（签字或盖章）</w:t>
      </w:r>
      <w:r>
        <w:rPr>
          <w:rFonts w:hint="eastAsia" w:ascii="仿宋_GB2312" w:eastAsia="仿宋_GB2312"/>
          <w:sz w:val="28"/>
          <w:szCs w:val="21"/>
          <w:u w:val="single"/>
        </w:rPr>
        <w:t xml:space="preserve">              </w:t>
      </w:r>
      <w:r/>
    </w:p>
    <w:p>
      <w:pPr>
        <w:ind w:firstLine="480"/>
        <w:spacing w:after="120" w:line="40" w:lineRule="atLeast"/>
        <w:tabs>
          <w:tab w:val="left" w:pos="840" w:leader="none"/>
        </w:tabs>
        <w:rPr>
          <w:rFonts w:hAnsi="宋体"/>
          <w:bCs/>
          <w:color w:val="ff0000"/>
          <w:sz w:val="24"/>
          <w:szCs w:val="28"/>
        </w:rPr>
      </w:pPr>
      <w:r/>
      <w:bookmarkStart w:id="224" w:name="_Toc10632"/>
      <w:r/>
      <w:bookmarkStart w:id="225" w:name="_Toc27976"/>
      <w:r/>
      <w:r/>
    </w:p>
    <w:p>
      <w:pPr>
        <w:ind w:firstLine="480"/>
        <w:spacing w:after="120" w:line="300" w:lineRule="auto"/>
        <w:tabs>
          <w:tab w:val="left" w:pos="840" w:leader="none"/>
        </w:tabs>
        <w:rPr>
          <w:rFonts w:hAnsi="宋体" w:cs="宋体"/>
          <w:bCs/>
          <w:sz w:val="24"/>
          <w:szCs w:val="24"/>
        </w:rPr>
      </w:pPr>
      <w:r>
        <w:rPr>
          <w:rFonts w:hint="eastAsia" w:hAnsi="宋体" w:cs="宋体"/>
          <w:bCs/>
          <w:sz w:val="24"/>
          <w:szCs w:val="24"/>
        </w:rPr>
        <w:t xml:space="preserve">注：</w:t>
      </w:r>
      <w:r/>
    </w:p>
    <w:p>
      <w:pPr>
        <w:ind w:firstLine="480"/>
        <w:spacing w:after="120" w:line="300" w:lineRule="auto"/>
        <w:tabs>
          <w:tab w:val="left" w:pos="840" w:leader="none"/>
        </w:tabs>
        <w:rPr>
          <w:rFonts w:hAnsi="宋体" w:cs="宋体"/>
          <w:bCs/>
          <w:sz w:val="24"/>
          <w:szCs w:val="24"/>
        </w:rPr>
      </w:pPr>
      <w:r>
        <w:rPr>
          <w:rFonts w:hint="eastAsia" w:hAnsi="宋体" w:cs="宋体"/>
          <w:bCs/>
          <w:sz w:val="24"/>
          <w:szCs w:val="24"/>
        </w:rPr>
        <w:t xml:space="preserve">1、“分项报价表”中“</w:t>
      </w:r>
      <w:r>
        <w:rPr>
          <w:rFonts w:hint="eastAsia" w:ascii="仿宋_GB2312" w:eastAsia="仿宋_GB2312"/>
          <w:b/>
          <w:bCs/>
          <w:sz w:val="28"/>
          <w:szCs w:val="28"/>
        </w:rPr>
        <w:t xml:space="preserve">投标报价总计</w:t>
      </w:r>
      <w:r>
        <w:rPr>
          <w:rFonts w:hint="eastAsia" w:hAnsi="宋体" w:cs="宋体"/>
          <w:bCs/>
          <w:sz w:val="24"/>
          <w:szCs w:val="24"/>
        </w:rPr>
        <w:t xml:space="preserve">”金额应当与“开标一览表”中“投标报价”金额一致。</w:t>
      </w:r>
      <w:r/>
    </w:p>
    <w:p>
      <w:pPr>
        <w:ind w:firstLine="480"/>
        <w:spacing w:after="120" w:line="300" w:lineRule="auto"/>
        <w:tabs>
          <w:tab w:val="left" w:pos="840" w:leader="none"/>
        </w:tabs>
        <w:rPr>
          <w:rFonts w:hAnsi="宋体"/>
          <w:bCs/>
          <w:sz w:val="24"/>
          <w:szCs w:val="24"/>
        </w:rPr>
      </w:pPr>
      <w:r>
        <w:rPr>
          <w:rFonts w:hint="eastAsia" w:hAnsi="宋体" w:cs="宋体"/>
          <w:bCs/>
          <w:sz w:val="24"/>
          <w:szCs w:val="24"/>
        </w:rPr>
        <w:t xml:space="preserve">2、</w:t>
      </w:r>
      <w:r>
        <w:rPr>
          <w:rFonts w:hint="eastAsia" w:hAnsi="宋体"/>
          <w:bCs/>
          <w:sz w:val="24"/>
          <w:szCs w:val="24"/>
        </w:rPr>
        <w:t xml:space="preserve">涉及小型、微型、节能产品、环境标志等</w:t>
      </w:r>
      <w:r>
        <w:rPr>
          <w:rFonts w:hAnsi="宋体"/>
          <w:bCs/>
          <w:sz w:val="24"/>
          <w:szCs w:val="24"/>
        </w:rPr>
        <w:t xml:space="preserve">享受</w:t>
      </w:r>
      <w:r>
        <w:rPr>
          <w:rFonts w:hint="eastAsia" w:hAnsi="宋体"/>
          <w:bCs/>
          <w:sz w:val="24"/>
          <w:szCs w:val="24"/>
        </w:rPr>
        <w:t xml:space="preserve">政府</w:t>
      </w:r>
      <w:r>
        <w:rPr>
          <w:rFonts w:hAnsi="宋体"/>
          <w:bCs/>
          <w:sz w:val="24"/>
          <w:szCs w:val="24"/>
        </w:rPr>
        <w:t xml:space="preserve">采购</w:t>
      </w:r>
      <w:r>
        <w:rPr>
          <w:rFonts w:hint="eastAsia" w:hAnsi="宋体"/>
          <w:bCs/>
          <w:sz w:val="24"/>
          <w:szCs w:val="24"/>
        </w:rPr>
        <w:t xml:space="preserve">扶持</w:t>
      </w:r>
      <w:r>
        <w:rPr>
          <w:rFonts w:hAnsi="宋体"/>
          <w:bCs/>
          <w:sz w:val="24"/>
          <w:szCs w:val="24"/>
        </w:rPr>
        <w:t xml:space="preserve">政策</w:t>
      </w:r>
      <w:r>
        <w:rPr>
          <w:rFonts w:hint="eastAsia" w:hAnsi="宋体"/>
          <w:bCs/>
          <w:sz w:val="24"/>
          <w:szCs w:val="24"/>
        </w:rPr>
        <w:t xml:space="preserve">的</w:t>
      </w:r>
      <w:r>
        <w:rPr>
          <w:rFonts w:hAnsi="宋体"/>
          <w:bCs/>
          <w:sz w:val="24"/>
          <w:szCs w:val="24"/>
        </w:rPr>
        <w:t xml:space="preserve">项目，需在</w:t>
      </w:r>
      <w:r>
        <w:rPr>
          <w:rFonts w:hint="eastAsia" w:hAnsi="宋体"/>
          <w:bCs/>
          <w:sz w:val="24"/>
          <w:szCs w:val="24"/>
        </w:rPr>
        <w:t xml:space="preserve">备注中分别明确注明。</w:t>
      </w:r>
      <w:r/>
    </w:p>
    <w:p>
      <w:pPr>
        <w:ind w:firstLine="480"/>
        <w:spacing w:after="120" w:line="300" w:lineRule="auto"/>
        <w:tabs>
          <w:tab w:val="left" w:pos="840" w:leader="none"/>
        </w:tabs>
        <w:rPr>
          <w:rFonts w:hAnsi="宋体"/>
          <w:bCs/>
          <w:color w:val="ff0000"/>
          <w:sz w:val="24"/>
          <w:szCs w:val="24"/>
        </w:rPr>
      </w:pPr>
      <w:r>
        <w:rPr>
          <w:rFonts w:hint="eastAsia" w:hAnsi="宋体"/>
          <w:bCs/>
          <w:color w:val="ff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120" w:line="300" w:lineRule="auto"/>
        <w:tabs>
          <w:tab w:val="left" w:pos="840" w:leader="none"/>
        </w:tabs>
        <w:rPr>
          <w:rFonts w:hAnsi="宋体"/>
          <w:bCs/>
          <w:color w:val="ff0000"/>
        </w:rPr>
      </w:pPr>
      <w:r>
        <w:rPr>
          <w:rFonts w:hAnsi="宋体"/>
          <w:bCs/>
          <w:color w:val="ff0000"/>
        </w:rPr>
      </w:r>
      <w:r/>
    </w:p>
    <w:p>
      <w:pPr>
        <w:pStyle w:val="1293"/>
        <w:outlineLvl w:val="1"/>
      </w:pPr>
      <w:r/>
      <w:bookmarkStart w:id="226" w:name="_Toc26570"/>
      <w:r/>
      <w:bookmarkStart w:id="227" w:name="_Toc18680"/>
      <w:r/>
      <w:bookmarkStart w:id="228" w:name="_Toc164203481"/>
      <w:r/>
      <w:bookmarkStart w:id="229" w:name="_Toc22253"/>
      <w:r>
        <w:t xml:space="preserve">十</w:t>
      </w:r>
      <w:r>
        <w:rPr>
          <w:rFonts w:hint="eastAsia"/>
        </w:rPr>
        <w:t xml:space="preserve">四</w:t>
      </w:r>
      <w:r>
        <w:t xml:space="preserve">、中小企业声明函</w:t>
      </w:r>
      <w:bookmarkEnd w:id="224"/>
      <w:r/>
      <w:bookmarkEnd w:id="225"/>
      <w:r/>
      <w:bookmarkEnd w:id="226"/>
      <w:r/>
      <w:bookmarkEnd w:id="227"/>
      <w:r/>
      <w:bookmarkEnd w:id="228"/>
      <w:r/>
      <w:bookmarkEnd w:id="229"/>
      <w:r/>
      <w:r/>
    </w:p>
    <w:p>
      <w:pPr>
        <w:pStyle w:val="1330"/>
        <w:jc w:val="center"/>
        <w:spacing w:line="600" w:lineRule="exact"/>
        <w:rPr>
          <w:rFonts w:ascii="宋体" w:hAnsi="宋体" w:cs="宋体"/>
          <w:b/>
          <w:bCs/>
          <w:sz w:val="32"/>
          <w:szCs w:val="32"/>
        </w:rPr>
      </w:pPr>
      <w:r/>
      <w:bookmarkStart w:id="230" w:name="_Toc6995_WPSOffice_Level2"/>
      <w:r/>
      <w:bookmarkStart w:id="231" w:name="_Toc16234"/>
      <w:r/>
      <w:bookmarkStart w:id="232" w:name="_Toc12023"/>
      <w:r>
        <w:rPr>
          <w:rFonts w:hint="eastAsia" w:ascii="宋体" w:hAnsi="宋体" w:cs="宋体"/>
          <w:b/>
          <w:bCs/>
          <w:sz w:val="32"/>
          <w:szCs w:val="32"/>
        </w:rPr>
        <w:t xml:space="preserve">中小企业声明函</w:t>
      </w:r>
      <w:bookmarkEnd w:id="230"/>
      <w:r>
        <w:rPr>
          <w:rFonts w:hint="eastAsia" w:ascii="宋体" w:hAnsi="宋体" w:cs="宋体"/>
          <w:b/>
          <w:bCs/>
          <w:sz w:val="32"/>
          <w:szCs w:val="32"/>
        </w:rPr>
        <w:t xml:space="preserve">（货物）</w:t>
      </w:r>
      <w:r/>
    </w:p>
    <w:p>
      <w:pPr>
        <w:pStyle w:val="783"/>
        <w:ind w:firstLine="480"/>
        <w:spacing w:line="360" w:lineRule="auto"/>
        <w:tabs>
          <w:tab w:val="left" w:pos="7098" w:leader="none"/>
        </w:tabs>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 （联合体）参加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采购活动，提供的货物全部由符合政策要求的中小企业制造。相关企业 （含联合体中的中小企业、签订分包意向协议的中小企业） 的具体情况如下：</w:t>
      </w:r>
      <w:r/>
    </w:p>
    <w:p>
      <w:pPr>
        <w:pStyle w:val="783"/>
        <w:ind w:firstLine="480"/>
        <w:spacing w:line="360" w:lineRule="auto"/>
        <w:tabs>
          <w:tab w:val="left" w:pos="7098" w:leader="none"/>
        </w:tabs>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pStyle w:val="783"/>
        <w:ind w:firstLine="480"/>
        <w:spacing w:line="360" w:lineRule="auto"/>
        <w:tabs>
          <w:tab w:val="left" w:pos="7098" w:leader="none"/>
        </w:tabs>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 企业、□微型企业）</w:t>
      </w:r>
      <w:r>
        <w:rPr>
          <w:rFonts w:hint="eastAsia" w:ascii="宋体" w:hAnsi="宋体" w:eastAsia="宋体" w:cs="宋体"/>
          <w:sz w:val="24"/>
          <w:szCs w:val="24"/>
        </w:rPr>
        <w:t xml:space="preserve">；</w:t>
      </w:r>
      <w:r/>
    </w:p>
    <w:p>
      <w:pPr>
        <w:pStyle w:val="783"/>
        <w:ind w:firstLine="480"/>
        <w:spacing w:line="360" w:lineRule="auto"/>
        <w:tabs>
          <w:tab w:val="left" w:pos="7098" w:leader="none"/>
        </w:tabs>
        <w:rPr>
          <w:rFonts w:ascii="宋体" w:hAnsi="宋体" w:eastAsia="宋体" w:cs="宋体"/>
          <w:sz w:val="24"/>
          <w:szCs w:val="24"/>
        </w:rPr>
      </w:pPr>
      <w:r>
        <w:rPr>
          <w:rFonts w:hint="eastAsia" w:ascii="宋体" w:hAnsi="宋体" w:eastAsia="宋体" w:cs="宋体"/>
          <w:sz w:val="24"/>
          <w:szCs w:val="24"/>
        </w:rPr>
        <w:t xml:space="preserve">……</w:t>
      </w:r>
      <w:r/>
    </w:p>
    <w:p>
      <w:pPr>
        <w:pStyle w:val="783"/>
        <w:ind w:firstLine="480"/>
        <w:spacing w:line="360" w:lineRule="auto"/>
        <w:tabs>
          <w:tab w:val="left" w:pos="7098" w:leader="none"/>
        </w:tabs>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783"/>
        <w:ind w:firstLine="480"/>
        <w:spacing w:line="360" w:lineRule="auto"/>
        <w:tabs>
          <w:tab w:val="left" w:pos="7098" w:leader="none"/>
        </w:tabs>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180" w:firstLine="360"/>
        <w:jc w:val="right"/>
        <w:spacing w:line="400" w:lineRule="exact"/>
        <w:rPr>
          <w:rFonts w:ascii="宋体" w:hAnsi="宋体"/>
          <w:sz w:val="24"/>
          <w:szCs w:val="24"/>
        </w:rPr>
      </w:pPr>
      <w:r>
        <w:rPr>
          <w:rFonts w:hint="eastAsia" w:ascii="宋体" w:hAnsi="宋体"/>
          <w:sz w:val="24"/>
          <w:szCs w:val="24"/>
        </w:rPr>
        <w:t xml:space="preserve">单位名称：（加盖CA电子公章）                 </w:t>
      </w:r>
      <w:r/>
    </w:p>
    <w:p>
      <w:pPr>
        <w:ind w:right="180" w:firstLine="360"/>
        <w:jc w:val="right"/>
        <w:spacing w:line="400" w:lineRule="exact"/>
        <w:rPr>
          <w:rFonts w:ascii="宋体" w:hAnsi="宋体"/>
          <w:sz w:val="24"/>
          <w:szCs w:val="24"/>
        </w:rPr>
      </w:pPr>
      <w:r>
        <w:rPr>
          <w:rFonts w:ascii="宋体" w:hAnsi="宋体"/>
          <w:sz w:val="24"/>
          <w:szCs w:val="24"/>
        </w:rPr>
      </w:r>
      <w:r/>
    </w:p>
    <w:p>
      <w:pPr>
        <w:ind w:right="480" w:firstLine="6000"/>
        <w:spacing w:line="400" w:lineRule="exact"/>
        <w:rPr>
          <w:rFonts w:ascii="宋体" w:hAnsi="宋体"/>
          <w:sz w:val="24"/>
          <w:szCs w:val="24"/>
        </w:rPr>
      </w:pPr>
      <w:r>
        <w:rPr>
          <w:rFonts w:hint="eastAsia" w:ascii="宋体" w:hAnsi="宋体"/>
          <w:sz w:val="24"/>
          <w:szCs w:val="24"/>
        </w:rPr>
        <w:t xml:space="preserve">日  期：</w:t>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contextualSpacing/>
        <w:ind w:firstLine="480"/>
        <w:spacing w:line="360" w:lineRule="auto"/>
        <w:rPr>
          <w:rFonts w:hAnsi="宋体" w:cs="宋体"/>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p>
    <w:p>
      <w:pPr>
        <w:pStyle w:val="783"/>
        <w:ind w:firstLine="480"/>
        <w:spacing w:line="360" w:lineRule="auto"/>
        <w:tabs>
          <w:tab w:val="left" w:pos="7098" w:leader="none"/>
        </w:tabs>
        <w:rPr>
          <w:rFonts w:ascii="宋体" w:hAnsi="宋体" w:eastAsia="宋体" w:cs="宋体"/>
          <w:sz w:val="24"/>
          <w:szCs w:val="24"/>
        </w:rPr>
      </w:pPr>
      <w:r>
        <w:rPr>
          <w:rFonts w:ascii="宋体" w:hAnsi="宋体" w:eastAsia="宋体" w:cs="宋体"/>
          <w:sz w:val="24"/>
          <w:szCs w:val="24"/>
        </w:rPr>
      </w:r>
      <w:r/>
    </w:p>
    <w:p>
      <w:pPr>
        <w:ind w:firstLine="4620"/>
        <w:jc w:val="left"/>
        <w:rPr>
          <w:rFonts w:cs="宋体"/>
        </w:rPr>
      </w:pPr>
      <w:r>
        <w:rPr>
          <w:rFonts w:cs="宋体"/>
        </w:rPr>
      </w:r>
      <w:r/>
    </w:p>
    <w:p>
      <w:pPr>
        <w:pStyle w:val="971"/>
        <w:jc w:val="center"/>
        <w:spacing w:before="300" w:after="300" w:line="360" w:lineRule="auto"/>
        <w:widowControl/>
        <w:rPr>
          <w:rFonts w:ascii="宋体" w:hAnsi="宋体" w:cs="宋体"/>
          <w:sz w:val="21"/>
          <w:szCs w:val="21"/>
        </w:rPr>
      </w:pPr>
      <w:r/>
      <w:bookmarkStart w:id="233" w:name="_Toc109304977"/>
      <w:r/>
      <w:bookmarkStart w:id="234" w:name="_Toc32196"/>
      <w:r>
        <w:rPr>
          <w:rFonts w:hint="eastAsia" w:ascii="宋体" w:hAnsi="宋体" w:cs="宋体"/>
          <w:sz w:val="21"/>
          <w:szCs w:val="21"/>
        </w:rPr>
        <w:t xml:space="preserve">中小微企业划型标准</w:t>
      </w:r>
      <w:bookmarkEnd w:id="233"/>
      <w:r>
        <w:rPr>
          <w:rFonts w:hint="eastAsia" w:ascii="宋体" w:hAnsi="宋体" w:cs="宋体"/>
          <w:sz w:val="21"/>
          <w:szCs w:val="21"/>
        </w:rPr>
        <w:t xml:space="preserve"> </w:t>
      </w:r>
      <w:bookmarkEnd w:id="234"/>
      <w:r/>
      <w:r/>
    </w:p>
    <w:p>
      <w:pPr>
        <w:pStyle w:val="1035"/>
        <w:ind w:firstLine="420"/>
        <w:spacing w:before="300" w:after="452" w:line="360" w:lineRule="auto"/>
        <w:rPr>
          <w:rFonts w:hAnsi="宋体" w:cs="宋体"/>
          <w:sz w:val="21"/>
          <w:szCs w:val="21"/>
        </w:rPr>
      </w:pPr>
      <w:r>
        <w:rPr>
          <w:rStyle w:val="1043"/>
          <w:rFonts w:hint="eastAsia" w:hAnsi="宋体" w:cs="宋体"/>
          <w:sz w:val="21"/>
          <w:szCs w:val="21"/>
        </w:rPr>
        <w:t xml:space="preserve">中小微企业划型标准如下：</w:t>
      </w:r>
      <w:r/>
    </w:p>
    <w:tbl>
      <w:tblPr>
        <w:tblStyle w:val="77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行业名称</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指标名称</w:t>
            </w:r>
            <w:r/>
          </w:p>
        </w:tc>
        <w:tc>
          <w:tcPr>
            <w:tcMar>
              <w:left w:w="105" w:type="dxa"/>
              <w:top w:w="0" w:type="dxa"/>
              <w:right w:w="105" w:type="dxa"/>
              <w:bottom w:w="0" w:type="dxa"/>
            </w:tcMar>
            <w:tcW w:w="44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计量单位</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中型</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小型</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农、林、牧、渔</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500≤Y＜20000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50≤Y＜500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工业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2000≤Y＜40000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300≤Y＜2000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建筑业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6000≤Y＜80000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300≤Y＜6000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5000≤Z＜80000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300≤Z＜5000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批发业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20≤X＜200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5≤X＜20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5000≤Y＜40000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1000≤Y＜5000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零售业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10≤X＜50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500≤Y＜20000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100≤Y＜500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交通运输业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3000≤Y＜30000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200≤Y＜3000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仓储业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100≤X＜200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邮政业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住宿业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餐饮业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信息传输业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100≤X＜2000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1000≤Y＜100000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房地产开发经营</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1000≤Y＜200000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5000≤Z＜10000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2000≤Y＜5000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物业管理</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1000≤Y＜5000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500≤Y＜1000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8000≤Z＜120000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100≤Z＜8000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其他未列明行业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Ansi="宋体" w:cs="宋体"/>
                <w:sz w:val="21"/>
                <w:szCs w:val="21"/>
              </w:rPr>
            </w:pPr>
            <w:r>
              <w:rPr>
                <w:rStyle w:val="1043"/>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Ansi="宋体" w:cs="宋体"/>
                <w:sz w:val="21"/>
                <w:szCs w:val="21"/>
              </w:rPr>
            </w:pPr>
            <w:r>
              <w:rPr>
                <w:rStyle w:val="1043"/>
                <w:rFonts w:hint="eastAsia" w:hAnsi="宋体" w:cs="宋体"/>
                <w:sz w:val="21"/>
                <w:szCs w:val="21"/>
              </w:rPr>
              <w:t xml:space="preserve">X＜10</w:t>
            </w:r>
            <w:r/>
          </w:p>
        </w:tc>
      </w:tr>
    </w:tbl>
    <w:p>
      <w:pPr>
        <w:pStyle w:val="1035"/>
        <w:ind w:firstLine="420"/>
        <w:spacing w:before="300" w:after="452" w:line="360" w:lineRule="auto"/>
        <w:rPr>
          <w:rFonts w:ascii="黑体" w:hAnsi="黑体" w:eastAsia="黑体"/>
          <w:b/>
          <w:sz w:val="32"/>
          <w:szCs w:val="24"/>
        </w:rPr>
      </w:pPr>
      <w:r>
        <w:rPr>
          <w:rStyle w:val="1043"/>
          <w:rFonts w:hint="eastAsia" w:hAnsi="宋体" w:cs="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pPr>
      <w:r>
        <w:rPr>
          <w:rFonts w:hint="eastAsia" w:ascii="黑体" w:hAnsi="黑体" w:eastAsia="黑体"/>
          <w:b/>
          <w:sz w:val="32"/>
          <w:szCs w:val="24"/>
        </w:rPr>
        <w:t xml:space="preserve">属于监狱企业的证明文件</w:t>
      </w:r>
      <w:r/>
    </w:p>
    <w:p>
      <w:r>
        <w:rPr>
          <w:rFonts w:hint="eastAsia"/>
        </w:rPr>
        <w:t xml:space="preserve">（提供由省级以上监狱管理局、戒毒管理局(含新疆生产建设兵团)出具的属于监狱企业的证明文件）</w:t>
      </w:r>
      <w:r/>
    </w:p>
    <w:p>
      <w:r>
        <w:rPr>
          <w:rFonts w:hint="eastAsia"/>
        </w:rPr>
        <w:t xml:space="preserve"> </w:t>
      </w:r>
      <w:r/>
    </w:p>
    <w:p>
      <w:r>
        <w:rPr>
          <w:rFonts w:hint="eastAsia"/>
        </w:rPr>
        <w:t xml:space="preserve"> </w:t>
      </w:r>
      <w:r/>
    </w:p>
    <w:p>
      <w:r>
        <w:rPr>
          <w:rFonts w:hint="eastAsia"/>
        </w:rPr>
        <w:t xml:space="preserve"> </w:t>
      </w:r>
      <w:r/>
    </w:p>
    <w:p>
      <w:pPr>
        <w:jc w:val="center"/>
      </w:pPr>
      <w:r/>
      <w:r/>
    </w:p>
    <w:p>
      <w:pPr>
        <w:jc w:val="center"/>
      </w:pPr>
      <w:r/>
      <w:r/>
    </w:p>
    <w:p>
      <w:pPr>
        <w:jc w:val="center"/>
        <w:rPr>
          <w:rFonts w:ascii="黑体" w:hAnsi="黑体" w:eastAsia="黑体"/>
          <w:b/>
          <w:sz w:val="32"/>
          <w:szCs w:val="24"/>
        </w:rPr>
      </w:pPr>
      <w:r/>
      <w:bookmarkStart w:id="235" w:name="_Toc5876"/>
      <w:r/>
      <w:bookmarkEnd w:id="235"/>
      <w:r>
        <w:rPr>
          <w:rFonts w:hint="eastAsia" w:ascii="黑体" w:hAnsi="黑体" w:eastAsia="黑体"/>
          <w:b/>
          <w:sz w:val="32"/>
          <w:szCs w:val="24"/>
        </w:rPr>
        <w:t xml:space="preserve">节能产品认证证书</w:t>
      </w:r>
      <w:r/>
    </w:p>
    <w:p>
      <w:r>
        <w:rPr>
          <w:rFonts w:hint="eastAsia"/>
        </w:rPr>
        <w:t xml:space="preserve">（提供国家确定的认证机构出具的、处于有效期之内的产品认证证书）</w:t>
      </w:r>
      <w:r/>
    </w:p>
    <w:p>
      <w:r>
        <w:rPr>
          <w:rFonts w:hint="eastAsia"/>
        </w:rPr>
        <w:t xml:space="preserve"> </w:t>
      </w:r>
      <w:r/>
    </w:p>
    <w:p>
      <w:r>
        <w:rPr>
          <w:rFonts w:hint="eastAsia"/>
        </w:rPr>
        <w:t xml:space="preserve"> </w:t>
      </w:r>
      <w:r/>
    </w:p>
    <w:p>
      <w:r>
        <w:rPr>
          <w:rFonts w:hint="eastAsia"/>
        </w:rPr>
        <w:t xml:space="preserve"> </w:t>
      </w:r>
      <w:r/>
    </w:p>
    <w:p>
      <w:r>
        <w:rPr>
          <w:rFonts w:hint="eastAsia"/>
        </w:rPr>
        <w:t xml:space="preserve"> </w:t>
      </w:r>
      <w:r/>
    </w:p>
    <w:p>
      <w:pPr>
        <w:jc w:val="center"/>
        <w:rPr>
          <w:rFonts w:ascii="黑体" w:hAnsi="黑体" w:eastAsia="黑体"/>
          <w:b/>
          <w:sz w:val="32"/>
          <w:szCs w:val="24"/>
        </w:rPr>
      </w:pPr>
      <w:r>
        <w:rPr>
          <w:rFonts w:ascii="黑体" w:hAnsi="黑体" w:eastAsia="黑体"/>
          <w:b/>
          <w:sz w:val="32"/>
          <w:szCs w:val="24"/>
        </w:rPr>
      </w:r>
      <w:r/>
    </w:p>
    <w:p>
      <w:pPr>
        <w:jc w:val="center"/>
        <w:rPr>
          <w:rFonts w:ascii="黑体" w:hAnsi="黑体" w:eastAsia="黑体"/>
          <w:b/>
          <w:sz w:val="32"/>
          <w:szCs w:val="24"/>
        </w:rPr>
      </w:pPr>
      <w:r/>
      <w:bookmarkStart w:id="236" w:name="_Toc16386"/>
      <w:r/>
      <w:bookmarkEnd w:id="236"/>
      <w:r>
        <w:rPr>
          <w:rFonts w:hint="eastAsia" w:ascii="黑体" w:hAnsi="黑体" w:eastAsia="黑体"/>
          <w:b/>
          <w:sz w:val="32"/>
          <w:szCs w:val="24"/>
        </w:rPr>
        <w:t xml:space="preserve">环境标志产品认证证书</w:t>
      </w:r>
      <w:r/>
    </w:p>
    <w:p>
      <w:r>
        <w:rPr>
          <w:rFonts w:hint="eastAsia"/>
        </w:rPr>
        <w:t xml:space="preserve">（提供国家确定的认证机构出具的、处于有效期之内的产品认证证书）</w:t>
      </w:r>
      <w:r/>
    </w:p>
    <w:p>
      <w:r>
        <w:rPr>
          <w:rFonts w:hint="eastAsia"/>
        </w:rPr>
        <w:t xml:space="preserve"> </w:t>
      </w:r>
      <w:r/>
    </w:p>
    <w:p>
      <w:r>
        <w:rPr>
          <w:rFonts w:hint="eastAsia"/>
        </w:rPr>
        <w:t xml:space="preserve"> </w:t>
      </w:r>
      <w:r/>
    </w:p>
    <w:p>
      <w:r>
        <w:rPr>
          <w:rFonts w:hint="eastAsia"/>
        </w:rPr>
        <w:t xml:space="preserve"> </w:t>
      </w:r>
      <w:r/>
    </w:p>
    <w:p>
      <w:r>
        <w:rPr>
          <w:rFonts w:hint="eastAsia"/>
        </w:rPr>
        <w:t xml:space="preserve"> </w:t>
      </w:r>
      <w:r/>
    </w:p>
    <w:p>
      <w:pPr>
        <w:jc w:val="center"/>
        <w:rPr>
          <w:rFonts w:ascii="黑体" w:hAnsi="黑体" w:eastAsia="黑体"/>
          <w:b/>
          <w:sz w:val="32"/>
          <w:szCs w:val="24"/>
        </w:rPr>
      </w:pPr>
      <w:r>
        <w:rPr>
          <w:rFonts w:hint="eastAsia" w:ascii="黑体" w:hAnsi="黑体" w:eastAsia="黑体"/>
          <w:b/>
          <w:sz w:val="32"/>
          <w:szCs w:val="24"/>
        </w:rPr>
        <w:t xml:space="preserve"> </w:t>
      </w:r>
      <w:r/>
    </w:p>
    <w:p>
      <w:pPr>
        <w:jc w:val="center"/>
        <w:rPr>
          <w:rFonts w:ascii="黑体" w:hAnsi="黑体" w:eastAsia="黑体"/>
          <w:b/>
          <w:sz w:val="32"/>
          <w:szCs w:val="24"/>
        </w:rPr>
      </w:pPr>
      <w:r/>
      <w:bookmarkStart w:id="237" w:name="_Toc1060"/>
      <w:r/>
      <w:bookmarkEnd w:id="237"/>
      <w:r>
        <w:rPr>
          <w:rFonts w:hint="eastAsia" w:ascii="黑体" w:hAnsi="黑体" w:eastAsia="黑体"/>
          <w:b/>
          <w:sz w:val="32"/>
          <w:szCs w:val="24"/>
        </w:rPr>
        <w:t xml:space="preserve">进口产品转让技术、消化吸收再创新方案</w:t>
      </w:r>
      <w:r/>
    </w:p>
    <w:p>
      <w:r>
        <w:rPr>
          <w:rFonts w:hint="eastAsia"/>
        </w:rPr>
        <w:t xml:space="preserve">（对于允许进口产品参加的项目）</w:t>
      </w:r>
      <w:r/>
    </w:p>
    <w:p>
      <w:pPr>
        <w:rPr>
          <w:rFonts w:ascii="黑体" w:hAnsi="黑体" w:eastAsia="黑体"/>
          <w:sz w:val="32"/>
        </w:rPr>
      </w:pPr>
      <w:r>
        <w:br w:type="page" w:clear="all"/>
      </w:r>
      <w:r/>
    </w:p>
    <w:p>
      <w:pPr>
        <w:pStyle w:val="1293"/>
        <w:outlineLvl w:val="1"/>
      </w:pPr>
      <w:r/>
      <w:bookmarkStart w:id="238" w:name="_Toc4596"/>
      <w:r/>
      <w:bookmarkStart w:id="239" w:name="_Toc15535"/>
      <w:r/>
      <w:bookmarkStart w:id="240" w:name="_Toc164203482"/>
      <w:r/>
      <w:bookmarkStart w:id="241" w:name="_Toc356"/>
      <w:r>
        <w:rPr>
          <w:rFonts w:hint="eastAsia"/>
        </w:rPr>
        <w:t xml:space="preserve">十五、关于符合本国产品标准的声明函（采购包号：如有）</w:t>
      </w:r>
      <w:r/>
    </w:p>
    <w:p>
      <w:pPr>
        <w:pStyle w:val="801"/>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01"/>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01"/>
        <w:ind w:firstLine="420"/>
        <w:spacing w:before="0" w:beforeAutospacing="0" w:after="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1"/>
        <w:numPr>
          <w:ilvl w:val="0"/>
          <w:numId w:val="14"/>
        </w:numPr>
        <w:ind w:firstLine="420"/>
        <w:spacing w:before="30" w:beforeAutospacing="0" w:after="30" w:afterAutospacing="0" w:line="360" w:lineRule="exact"/>
        <w:rPr>
          <w:rFonts w:ascii="方正魏碑_GBK" w:hAnsi="方正魏碑_GBK" w:eastAsia="方正魏碑_GBK" w:cs="方正魏碑_GBK"/>
          <w:shd w:val="clear" w:color="auto" w:fill="ffffff"/>
        </w:rPr>
      </w:pPr>
      <w:r>
        <w:rPr>
          <w:rStyle w:val="806"/>
          <w:rFonts w:hint="eastAsia" w:ascii="方正魏碑_GBK" w:hAnsi="方正魏碑_GBK" w:eastAsia="方正魏碑_GBK" w:cs="方正魏碑_GBK"/>
          <w:i w:val="0"/>
          <w:u w:val="single"/>
          <w:shd w:val="clear" w:color="auto" w:fill="ffffff"/>
        </w:rPr>
        <w:t xml:space="preserve">（产品名称1）</w:t>
      </w:r>
      <w:r>
        <w:rPr>
          <w:rStyle w:val="806"/>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806"/>
          <w:rFonts w:hint="eastAsia" w:ascii="方正魏碑_GBK" w:hAnsi="方正魏碑_GBK" w:eastAsia="方正魏碑_GBK" w:cs="方正魏碑_GBK"/>
          <w:i w:val="0"/>
          <w:u w:val="single"/>
          <w:shd w:val="clear" w:color="auto" w:fill="ffffff"/>
        </w:rPr>
        <w:t xml:space="preserve">（厂名）</w:t>
      </w:r>
      <w:r>
        <w:rPr>
          <w:rStyle w:val="806"/>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806"/>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产品名称1</w:t>
      </w:r>
      <w:r>
        <w:rPr>
          <w:rStyle w:val="806"/>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规定</w:t>
      </w:r>
      <w:r>
        <w:rPr>
          <w:rStyle w:val="806"/>
          <w:rFonts w:ascii="方正魏碑_GBK" w:hAnsi="方正魏碑_GBK" w:eastAsia="方正魏碑_GBK" w:cs="方正魏碑_GBK"/>
          <w:i w:val="0"/>
          <w:strike/>
          <w:u w:val="single"/>
          <w:shd w:val="clear" w:color="auto" w:fill="ffffff"/>
        </w:rPr>
        <w:t xml:space="preserve">比例</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产品名称1</w:t>
      </w:r>
      <w:r>
        <w:rPr>
          <w:rStyle w:val="80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关键</w:t>
      </w:r>
      <w:r>
        <w:rPr>
          <w:rStyle w:val="806"/>
          <w:rFonts w:ascii="方正魏碑_GBK" w:hAnsi="方正魏碑_GBK" w:eastAsia="方正魏碑_GBK" w:cs="方正魏碑_GBK"/>
          <w:i w:val="0"/>
          <w:strike/>
          <w:u w:val="single"/>
          <w:shd w:val="clear" w:color="auto" w:fill="ffffff"/>
        </w:rPr>
        <w:t xml:space="preserve">组件</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产品名称1</w:t>
      </w:r>
      <w:r>
        <w:rPr>
          <w:rStyle w:val="80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关键工序</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01"/>
        <w:numPr>
          <w:ilvl w:val="255"/>
          <w:numId w:val="0"/>
        </w:numPr>
        <w:spacing w:before="30" w:beforeAutospacing="0" w:after="30" w:afterAutospacing="0" w:line="360" w:lineRule="exact"/>
        <w:rPr>
          <w:rFonts w:ascii="方正魏碑_GBK" w:hAnsi="方正魏碑_GBK" w:eastAsia="方正魏碑_GBK" w:cs="方正魏碑_GBK"/>
          <w:shd w:val="clear" w:color="auto" w:fill="ffffff"/>
        </w:rPr>
      </w:pPr>
      <w:r>
        <w:rPr>
          <w:rFonts w:ascii="方正魏碑_GBK" w:hAnsi="方正魏碑_GBK" w:eastAsia="方正魏碑_GBK" w:cs="方正魏碑_GBK"/>
          <w:shd w:val="clear" w:color="auto" w:fill="ffffff"/>
        </w:rPr>
      </w:r>
      <w:r/>
    </w:p>
    <w:p>
      <w:pPr>
        <w:pStyle w:val="801"/>
        <w:ind w:firstLine="420"/>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w:t>
      </w:r>
      <w:r>
        <w:rPr>
          <w:rStyle w:val="806"/>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806"/>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806"/>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产品名称2</w:t>
      </w:r>
      <w:r>
        <w:rPr>
          <w:rStyle w:val="80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的中国境内生产的组件成本占比≥</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规定</w:t>
      </w:r>
      <w:r>
        <w:rPr>
          <w:rStyle w:val="806"/>
          <w:rFonts w:ascii="方正魏碑_GBK" w:hAnsi="方正魏碑_GBK" w:eastAsia="方正魏碑_GBK" w:cs="方正魏碑_GBK"/>
          <w:i w:val="0"/>
          <w:strike/>
          <w:u w:val="single"/>
          <w:shd w:val="clear" w:color="auto" w:fill="ffffff"/>
        </w:rPr>
        <w:t xml:space="preserve">比例</w:t>
      </w:r>
      <w:r>
        <w:rPr>
          <w:rStyle w:val="80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产品名称2</w:t>
      </w:r>
      <w:r>
        <w:rPr>
          <w:rStyle w:val="80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关键</w:t>
      </w:r>
      <w:r>
        <w:rPr>
          <w:rStyle w:val="806"/>
          <w:rFonts w:ascii="方正魏碑_GBK" w:hAnsi="方正魏碑_GBK" w:eastAsia="方正魏碑_GBK" w:cs="方正魏碑_GBK"/>
          <w:i w:val="0"/>
          <w:strike/>
          <w:u w:val="single"/>
          <w:shd w:val="clear" w:color="auto" w:fill="ffffff"/>
        </w:rPr>
        <w:t xml:space="preserve">组件</w:t>
      </w:r>
      <w:r>
        <w:rPr>
          <w:rStyle w:val="80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产品名称1</w:t>
      </w:r>
      <w:r>
        <w:rPr>
          <w:rStyle w:val="80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06"/>
          <w:rFonts w:hint="eastAsia" w:ascii="方正魏碑_GBK" w:hAnsi="方正魏碑_GBK" w:eastAsia="方正魏碑_GBK" w:cs="方正魏碑_GBK"/>
          <w:i w:val="0"/>
          <w:u w:val="single"/>
          <w:shd w:val="clear" w:color="auto" w:fill="ffffff"/>
        </w:rPr>
        <w:t xml:space="preserve">（</w:t>
      </w:r>
      <w:r>
        <w:rPr>
          <w:rStyle w:val="806"/>
          <w:rFonts w:hint="eastAsia" w:ascii="方正魏碑_GBK" w:hAnsi="方正魏碑_GBK" w:eastAsia="方正魏碑_GBK" w:cs="方正魏碑_GBK"/>
          <w:i w:val="0"/>
          <w:strike/>
          <w:u w:val="single"/>
          <w:shd w:val="clear" w:color="auto" w:fill="ffffff"/>
        </w:rPr>
        <w:t xml:space="preserve">关键工序</w:t>
      </w:r>
      <w:r>
        <w:rPr>
          <w:rStyle w:val="806"/>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在中国境内完成。</w:t>
      </w:r>
      <w:r/>
    </w:p>
    <w:p>
      <w:pPr>
        <w:pStyle w:val="801"/>
        <w:ind w:firstLine="420"/>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01"/>
        <w:ind w:firstLine="420"/>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01"/>
        <w:spacing w:before="30" w:beforeAutospacing="0" w:after="30" w:afterAutospacing="0" w:line="360" w:lineRule="exact"/>
        <w:rPr>
          <w:rFonts w:ascii="方正魏碑_GBK" w:hAnsi="方正魏碑_GBK" w:eastAsia="方正魏碑_GBK" w:cs="方正魏碑_GBK"/>
        </w:rPr>
      </w:pPr>
      <w:r>
        <w:rPr>
          <w:rFonts w:ascii="方正魏碑_GBK" w:hAnsi="方正魏碑_GBK" w:eastAsia="方正魏碑_GBK" w:cs="方正魏碑_GBK"/>
        </w:rPr>
      </w:r>
      <w:r/>
    </w:p>
    <w:p>
      <w:pPr>
        <w:pStyle w:val="801"/>
        <w:ind w:right="480" w:firstLine="4200"/>
        <w:spacing w:before="30" w:beforeAutospacing="0" w:after="30" w:afterAutospacing="0" w:line="360" w:lineRule="exact"/>
        <w:rPr>
          <w:rFonts w:hAnsi="宋体"/>
          <w:szCs w:val="24"/>
        </w:rPr>
      </w:pPr>
      <w:r>
        <w:rPr>
          <w:rFonts w:hint="eastAsia" w:ascii="方正魏碑_GBK" w:hAnsi="方正魏碑_GBK" w:eastAsia="方正魏碑_GBK" w:cs="方正魏碑_GBK"/>
          <w:shd w:val="clear" w:color="auto" w:fill="ffffff"/>
        </w:rPr>
        <w:t xml:space="preserve">公司（单位）名称：　</w:t>
      </w:r>
      <w:r>
        <w:rPr>
          <w:rFonts w:hint="eastAsia" w:hAnsi="宋体"/>
          <w:szCs w:val="24"/>
        </w:rPr>
        <w:t xml:space="preserve">（</w:t>
      </w:r>
      <w:r>
        <w:rPr>
          <w:rFonts w:hint="eastAsia" w:hAnsi="宋体" w:eastAsia="宋体"/>
          <w:szCs w:val="24"/>
        </w:rPr>
        <w:t xml:space="preserve">加盖CA电子公章</w:t>
      </w:r>
      <w:r>
        <w:rPr>
          <w:rFonts w:hint="eastAsia" w:hAnsi="宋体"/>
          <w:szCs w:val="24"/>
        </w:rPr>
        <w:t xml:space="preserve">）  </w:t>
      </w:r>
      <w:r/>
    </w:p>
    <w:p>
      <w:pPr>
        <w:pStyle w:val="801"/>
        <w:ind w:right="480" w:firstLine="3720"/>
        <w:spacing w:before="30" w:beforeAutospacing="0" w:after="30" w:afterAutospacing="0" w:line="360" w:lineRule="exact"/>
        <w:rPr>
          <w:rFonts w:hAnsi="宋体"/>
          <w:szCs w:val="24"/>
        </w:rPr>
      </w:pPr>
      <w:r>
        <w:rPr>
          <w:rFonts w:hAnsi="宋体"/>
          <w:szCs w:val="24"/>
        </w:rPr>
      </w:r>
      <w:r/>
    </w:p>
    <w:p>
      <w:pPr>
        <w:pStyle w:val="801"/>
        <w:jc w:val="center"/>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801"/>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801"/>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801"/>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801"/>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801"/>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801"/>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801"/>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w:t>
      </w:r>
      <w:r>
        <w:rPr>
          <w:rFonts w:hint="eastAsia" w:ascii="方正魏碑_GBK" w:hAnsi="方正魏碑_GBK" w:eastAsia="方正魏碑_GBK" w:cs="方正魏碑_GBK"/>
          <w:color w:val="ff0000"/>
          <w:sz w:val="22"/>
          <w:highlight w:val="yellow"/>
          <w:shd w:val="clear" w:color="auto" w:fill="ffffff"/>
        </w:rPr>
        <w:t xml:space="preserve">横线</w:t>
      </w:r>
      <w:r>
        <w:rPr>
          <w:rFonts w:hint="eastAsia" w:ascii="方正魏碑_GBK" w:hAnsi="方正魏碑_GBK" w:eastAsia="方正魏碑_GBK" w:cs="方正魏碑_GBK"/>
          <w:strike/>
          <w:color w:val="ff0000"/>
          <w:sz w:val="22"/>
          <w:highlight w:val="yellow"/>
          <w:shd w:val="clear" w:color="auto" w:fill="ffffff"/>
        </w:rPr>
        <w:t xml:space="preserve">     </w:t>
      </w:r>
      <w:r>
        <w:rPr>
          <w:rFonts w:hint="eastAsia" w:ascii="方正魏碑_GBK" w:hAnsi="方正魏碑_GBK" w:eastAsia="方正魏碑_GBK" w:cs="方正魏碑_GBK"/>
          <w:color w:val="ff0000"/>
          <w:sz w:val="22"/>
          <w:highlight w:val="yellow"/>
          <w:shd w:val="clear" w:color="auto" w:fill="ffffff"/>
        </w:rPr>
        <w:t xml:space="preserve">划除</w:t>
      </w:r>
      <w:r>
        <w:rPr>
          <w:rFonts w:hint="eastAsia" w:ascii="方正魏碑_GBK" w:hAnsi="方正魏碑_GBK" w:eastAsia="方正魏碑_GBK" w:cs="方正魏碑_GBK"/>
          <w:sz w:val="22"/>
          <w:shd w:val="clear" w:color="auto" w:fill="ffffff"/>
        </w:rPr>
        <w:t xml:space="preserve">的地方无需填写。</w:t>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801"/>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ascii="方正魏碑_GBK" w:hAnsi="方正魏碑_GBK" w:eastAsia="方正魏碑_GBK" w:cs="方正魏碑_GBK"/>
          <w:color w:val="ff0000"/>
          <w:sz w:val="22"/>
          <w:shd w:val="clear" w:color="auto" w:fill="ffffff"/>
        </w:rPr>
      </w:r>
      <w:r/>
    </w:p>
    <w:p>
      <w:pPr>
        <w:pStyle w:val="1260"/>
        <w:outlineLvl w:val="1"/>
      </w:pPr>
      <w:r>
        <w:t xml:space="preserve">十</w:t>
      </w:r>
      <w:r>
        <w:rPr>
          <w:rFonts w:hint="eastAsia"/>
        </w:rPr>
        <w:t xml:space="preserve">六</w:t>
      </w:r>
      <w:r>
        <w:t xml:space="preserve">、响应偏差表</w:t>
      </w:r>
      <w:bookmarkEnd w:id="231"/>
      <w:r/>
      <w:bookmarkEnd w:id="232"/>
      <w:r/>
      <w:bookmarkEnd w:id="238"/>
      <w:r/>
      <w:bookmarkEnd w:id="239"/>
      <w:r/>
      <w:bookmarkEnd w:id="240"/>
      <w:r/>
      <w:bookmarkEnd w:id="241"/>
      <w:r/>
      <w:r/>
    </w:p>
    <w:p>
      <w:pPr>
        <w:pStyle w:val="1071"/>
        <w:jc w:val="center"/>
        <w:rPr>
          <w:sz w:val="32"/>
          <w:szCs w:val="32"/>
        </w:rPr>
      </w:pPr>
      <w:r>
        <w:rPr>
          <w:rFonts w:hint="eastAsia"/>
          <w:sz w:val="32"/>
          <w:szCs w:val="32"/>
        </w:rPr>
        <w:t xml:space="preserve">（一）技术响应偏差表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bl>
    <w:p>
      <w:pPr>
        <w:pStyle w:val="1132"/>
        <w:ind w:firstLine="629"/>
        <w:spacing w:line="700" w:lineRule="exact"/>
        <w:rPr>
          <w:rFonts w:ascii="仿宋_GB2312" w:eastAsia="仿宋_GB2312"/>
          <w:sz w:val="24"/>
          <w:u w:val="single"/>
        </w:rPr>
      </w:pPr>
      <w:r>
        <w:rPr>
          <w:rFonts w:hint="eastAsia" w:ascii="仿宋_GB2312" w:eastAsia="仿宋_GB2312"/>
          <w:sz w:val="24"/>
        </w:rPr>
        <w:t xml:space="preserve">单位名称：（加盖CA电子公章）</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pStyle w:val="1132"/>
        <w:ind w:firstLine="629"/>
        <w:spacing w:line="700" w:lineRule="exact"/>
        <w:rPr>
          <w:rFonts w:ascii="仿宋_GB2312" w:eastAsia="仿宋_GB2312"/>
          <w:sz w:val="24"/>
        </w:rPr>
      </w:pPr>
      <w:r>
        <w:rPr>
          <w:rFonts w:hint="eastAsia" w:ascii="仿宋_GB2312" w:eastAsia="仿宋_GB2312"/>
          <w:sz w:val="24"/>
        </w:rPr>
        <w:t xml:space="preserve">法定代表人（或授权代表）：（签字或盖章）</w:t>
      </w:r>
      <w:r>
        <w:rPr>
          <w:rFonts w:hint="eastAsia" w:ascii="仿宋_GB2312" w:eastAsia="仿宋_GB2312"/>
          <w:sz w:val="24"/>
          <w:u w:val="single"/>
        </w:rPr>
        <w:t xml:space="preserve">              </w:t>
      </w:r>
      <w:r/>
    </w:p>
    <w:p>
      <w:pPr>
        <w:pStyle w:val="1070"/>
        <w:ind w:firstLine="482"/>
        <w:rPr>
          <w:rFonts w:hAnsi="宋体"/>
          <w:b/>
          <w:bCs/>
          <w:sz w:val="24"/>
          <w:szCs w:val="28"/>
        </w:rPr>
      </w:pPr>
      <w:r>
        <w:rPr>
          <w:rFonts w:hAnsi="宋体"/>
          <w:b/>
          <w:bCs/>
          <w:sz w:val="24"/>
          <w:szCs w:val="28"/>
        </w:rPr>
      </w:r>
      <w:r/>
    </w:p>
    <w:p>
      <w:pPr>
        <w:ind w:firstLine="482"/>
        <w:jc w:val="left"/>
        <w:spacing w:line="360" w:lineRule="auto"/>
        <w:widowControl/>
        <w:rPr>
          <w:rFonts w:hint="eastAsia" w:hAnsi="宋体"/>
          <w:b/>
          <w:bCs/>
          <w:sz w:val="24"/>
          <w:szCs w:val="28"/>
        </w:rPr>
      </w:pPr>
      <w:r>
        <w:rPr>
          <w:rFonts w:hint="eastAsia" w:hAnsi="宋体"/>
          <w:b/>
          <w:bCs/>
          <w:sz w:val="24"/>
          <w:szCs w:val="28"/>
        </w:rPr>
        <w:t xml:space="preserve">注：</w:t>
      </w:r>
      <w:r>
        <w:rPr>
          <w:rFonts w:hint="eastAsia" w:hAnsi="宋体"/>
          <w:b/>
          <w:bCs/>
          <w:sz w:val="24"/>
          <w:szCs w:val="28"/>
          <w:lang w:val="en-US" w:eastAsia="zh-CN"/>
        </w:rPr>
        <w:t xml:space="preserve">包1</w:t>
      </w:r>
      <w:r>
        <w:rPr>
          <w:rFonts w:hint="eastAsia" w:hAnsi="宋体"/>
          <w:b/>
          <w:bCs/>
          <w:sz w:val="24"/>
          <w:szCs w:val="28"/>
        </w:rPr>
        <w:t xml:space="preserve">投标人须对照招标文件第四部分“采购需求 </w:t>
      </w:r>
      <w:r>
        <w:rPr>
          <w:rFonts w:hint="eastAsia"/>
          <w:b/>
          <w:bCs/>
          <w:sz w:val="24"/>
        </w:rPr>
        <w:t xml:space="preserve">二、技术条款中</w:t>
      </w:r>
      <w:r>
        <w:rPr>
          <w:rFonts w:hint="eastAsia" w:ascii="宋体" w:hAnsi="宋体" w:cs="Arial"/>
          <w:b/>
          <w:bCs/>
          <w:sz w:val="24"/>
        </w:rPr>
        <w:t xml:space="preserve">2、</w:t>
      </w:r>
      <w:r>
        <w:rPr>
          <w:rFonts w:ascii="宋体" w:hAnsi="宋体" w:cs="Arial"/>
          <w:b/>
          <w:bCs/>
          <w:sz w:val="24"/>
        </w:rPr>
        <w:t xml:space="preserve">需要满足的要求</w:t>
      </w:r>
      <w:r>
        <w:rPr>
          <w:rFonts w:hint="eastAsia" w:ascii="宋体" w:hAnsi="宋体" w:cs="Arial"/>
          <w:b/>
          <w:bCs/>
          <w:sz w:val="24"/>
        </w:rPr>
        <w:t xml:space="preserve">  3、</w:t>
      </w:r>
      <w:r>
        <w:rPr>
          <w:rFonts w:ascii="宋体" w:hAnsi="宋体" w:cs="Arial"/>
          <w:b/>
          <w:bCs/>
          <w:sz w:val="24"/>
        </w:rPr>
        <w:t xml:space="preserve">技术参数</w:t>
      </w:r>
      <w:r>
        <w:rPr>
          <w:rFonts w:hAnsi="宋体"/>
          <w:b/>
          <w:bCs/>
          <w:sz w:val="24"/>
          <w:szCs w:val="28"/>
        </w:rPr>
        <w:t xml:space="preserve">”</w:t>
      </w:r>
      <w:r>
        <w:rPr>
          <w:rFonts w:hint="eastAsia" w:hAnsi="宋体"/>
          <w:b/>
          <w:bCs/>
          <w:sz w:val="24"/>
          <w:szCs w:val="28"/>
        </w:rPr>
        <w:t xml:space="preserve">，</w:t>
      </w:r>
      <w:r>
        <w:rPr>
          <w:rFonts w:hint="eastAsia" w:hAnsi="宋体"/>
          <w:b/>
          <w:bCs/>
          <w:sz w:val="24"/>
          <w:szCs w:val="28"/>
          <w:lang w:val="en-US" w:eastAsia="zh-CN"/>
        </w:rPr>
        <w:t xml:space="preserve">包2投标人</w:t>
      </w:r>
      <w:r>
        <w:rPr>
          <w:rFonts w:hint="eastAsia" w:hAnsi="宋体"/>
          <w:b/>
          <w:bCs/>
          <w:sz w:val="24"/>
          <w:szCs w:val="28"/>
        </w:rPr>
        <w:t xml:space="preserve">须对照招标文件第四部分“采购需求 二、技术条款中2、纸箱规格与年度参考量3、纸张材质与结构要求</w:t>
      </w:r>
      <w:r>
        <w:rPr>
          <w:rFonts w:hint="eastAsia" w:hAnsi="宋体"/>
          <w:b/>
          <w:bCs/>
          <w:sz w:val="24"/>
          <w:szCs w:val="28"/>
          <w:lang w:eastAsia="zh-CN"/>
        </w:rPr>
        <w:t xml:space="preserve">、</w:t>
      </w:r>
      <w:r>
        <w:rPr>
          <w:rFonts w:hint="eastAsia" w:hAnsi="宋体"/>
          <w:b/>
          <w:bCs/>
          <w:sz w:val="24"/>
          <w:szCs w:val="28"/>
        </w:rPr>
        <w:t xml:space="preserve">4、物理性能指标5、制作工艺与外观要求</w:t>
      </w:r>
      <w:r/>
    </w:p>
    <w:p>
      <w:pPr>
        <w:jc w:val="left"/>
        <w:spacing w:line="360" w:lineRule="auto"/>
        <w:widowControl/>
        <w:rPr>
          <w:rFonts w:hint="eastAsia" w:hAnsi="宋体"/>
          <w:b/>
          <w:bCs/>
          <w:sz w:val="24"/>
          <w:szCs w:val="28"/>
        </w:rPr>
      </w:pPr>
      <w:r>
        <w:rPr>
          <w:rFonts w:hint="eastAsia" w:hAnsi="宋体"/>
          <w:b/>
          <w:bCs/>
          <w:sz w:val="24"/>
          <w:szCs w:val="28"/>
        </w:rPr>
        <w:t xml:space="preserve">6、卫生与安全要求  7、服务要求8、验收标准”逐条说明所提供货物和服务已对招标文件的技术规格做出了实质性的响应，并申明与技术规格条文的偏差和例外。</w:t>
      </w:r>
      <w:r/>
    </w:p>
    <w:p>
      <w:r/>
      <w:bookmarkStart w:id="242" w:name="_Toc9396"/>
      <w:r/>
      <w:bookmarkStart w:id="243" w:name="_Toc8566"/>
      <w:r>
        <w:br w:type="page" w:clear="all"/>
      </w:r>
      <w:r/>
    </w:p>
    <w:p>
      <w:pPr>
        <w:pStyle w:val="1071"/>
        <w:jc w:val="center"/>
        <w:rPr>
          <w:sz w:val="32"/>
          <w:szCs w:val="32"/>
        </w:rPr>
      </w:pPr>
      <w:r>
        <w:rPr>
          <w:rFonts w:hint="eastAsia"/>
          <w:sz w:val="32"/>
          <w:szCs w:val="32"/>
        </w:rPr>
        <w:t xml:space="preserve">（二）投标商务偏离表</w:t>
      </w:r>
      <w:bookmarkEnd w:id="242"/>
      <w:r/>
      <w:bookmarkEnd w:id="243"/>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sz w:val="24"/>
              </w:rPr>
            </w:pPr>
            <w:r>
              <w:rPr>
                <w:rFonts w:ascii="仿宋_GB2312" w:eastAsia="仿宋_GB2312"/>
                <w:sz w:val="24"/>
              </w:rPr>
            </w:r>
            <w:r/>
          </w:p>
        </w:tc>
      </w:tr>
    </w:tbl>
    <w:p>
      <w:pPr>
        <w:pStyle w:val="1132"/>
        <w:ind w:firstLine="629"/>
        <w:spacing w:line="700" w:lineRule="exact"/>
        <w:rPr>
          <w:rFonts w:ascii="仿宋_GB2312" w:eastAsia="仿宋_GB2312"/>
          <w:sz w:val="24"/>
          <w:u w:val="single"/>
        </w:rPr>
      </w:pPr>
      <w:r>
        <w:rPr>
          <w:rFonts w:hint="eastAsia" w:ascii="仿宋_GB2312" w:eastAsia="仿宋_GB2312"/>
          <w:sz w:val="24"/>
        </w:rPr>
        <w:t xml:space="preserve">单位名称：（加盖CA电子公章）</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rPr>
          <w:rFonts w:ascii="仿宋_GB2312" w:eastAsia="仿宋_GB2312"/>
          <w:sz w:val="24"/>
          <w:u w:val="single"/>
        </w:rPr>
        <w:t xml:space="preserve"> </w:t>
      </w:r>
      <w:r>
        <w:rPr>
          <w:rFonts w:hint="eastAsia" w:ascii="仿宋_GB2312" w:eastAsia="仿宋_GB2312"/>
          <w:sz w:val="24"/>
          <w:u w:val="single"/>
        </w:rPr>
        <w:t xml:space="preserve">       </w:t>
      </w:r>
      <w:r/>
    </w:p>
    <w:p>
      <w:pPr>
        <w:pStyle w:val="1132"/>
        <w:ind w:firstLine="629"/>
        <w:spacing w:line="700" w:lineRule="exact"/>
        <w:rPr>
          <w:rFonts w:ascii="仿宋_GB2312" w:eastAsia="仿宋_GB2312"/>
          <w:sz w:val="24"/>
        </w:rPr>
      </w:pPr>
      <w:r>
        <w:rPr>
          <w:rFonts w:hint="eastAsia" w:ascii="仿宋_GB2312" w:eastAsia="仿宋_GB2312"/>
          <w:sz w:val="24"/>
        </w:rPr>
        <w:t xml:space="preserve">法定代表人（或授权代表）：（签字或盖章）</w:t>
      </w:r>
      <w:r>
        <w:rPr>
          <w:rFonts w:hint="eastAsia" w:ascii="仿宋_GB2312" w:eastAsia="仿宋_GB2312"/>
          <w:sz w:val="24"/>
          <w:u w:val="single"/>
        </w:rPr>
        <w:t xml:space="preserve">              </w:t>
      </w:r>
      <w:r/>
    </w:p>
    <w:p>
      <w:pPr>
        <w:pStyle w:val="1070"/>
        <w:ind w:firstLine="482"/>
        <w:rPr>
          <w:rFonts w:hAnsi="宋体"/>
          <w:b/>
          <w:bCs/>
          <w:sz w:val="24"/>
          <w:szCs w:val="28"/>
        </w:rPr>
      </w:pPr>
      <w:r>
        <w:rPr>
          <w:rFonts w:hAnsi="宋体"/>
          <w:b/>
          <w:bCs/>
          <w:sz w:val="24"/>
          <w:szCs w:val="28"/>
        </w:rPr>
      </w:r>
      <w:r/>
    </w:p>
    <w:p>
      <w:pPr>
        <w:ind w:left="210"/>
        <w:spacing w:line="500" w:lineRule="exact"/>
        <w:rPr>
          <w:rFonts w:hAnsi="宋体" w:cs="宋体"/>
        </w:rPr>
      </w:pPr>
      <w:r>
        <w:rPr>
          <w:rFonts w:hint="eastAsia" w:hAnsi="宋体" w:cs="宋体"/>
        </w:rPr>
        <w:t xml:space="preserve">注：</w:t>
      </w:r>
      <w:r/>
    </w:p>
    <w:p>
      <w:pPr>
        <w:ind w:left="210"/>
        <w:spacing w:line="360" w:lineRule="auto"/>
        <w:rPr>
          <w:rFonts w:hAnsi="宋体" w:cs="宋体"/>
          <w:b/>
          <w:bCs/>
          <w:i/>
          <w:iCs/>
        </w:rPr>
      </w:pPr>
      <w:r>
        <w:rPr>
          <w:rFonts w:hint="eastAsia" w:hAnsi="宋体" w:cs="宋体"/>
        </w:rPr>
        <w:t xml:space="preserve">1、</w:t>
      </w:r>
      <w:r>
        <w:rPr>
          <w:rFonts w:hint="eastAsia" w:hAnsi="宋体" w:cs="宋体"/>
          <w:bCs/>
        </w:rPr>
        <w:t xml:space="preserve">投标人须对照招标文件</w:t>
      </w:r>
      <w:r>
        <w:rPr>
          <w:rFonts w:hint="eastAsia" w:hAnsi="宋体"/>
          <w:b/>
          <w:bCs/>
          <w:sz w:val="24"/>
          <w:szCs w:val="28"/>
          <w:highlight w:val="yellow"/>
        </w:rPr>
        <w:t xml:space="preserve">第四部分“采购需求</w:t>
      </w:r>
      <w:r>
        <w:rPr>
          <w:rFonts w:hAnsi="宋体"/>
          <w:b/>
          <w:bCs/>
          <w:sz w:val="24"/>
          <w:szCs w:val="28"/>
          <w:highlight w:val="yellow"/>
        </w:rPr>
        <w:t xml:space="preserve">”</w:t>
      </w:r>
      <w:r>
        <w:rPr>
          <w:rFonts w:hint="eastAsia" w:hAnsi="宋体" w:cs="宋体"/>
          <w:bCs/>
        </w:rPr>
        <w:t xml:space="preserve">中所列商务要求</w:t>
      </w:r>
      <w:r>
        <w:rPr>
          <w:rFonts w:hint="eastAsia" w:hAnsi="宋体" w:cs="宋体"/>
        </w:rPr>
        <w:t xml:space="preserve">逐条作出响应，</w:t>
      </w:r>
      <w:r>
        <w:rPr>
          <w:rFonts w:hint="eastAsia" w:hAnsi="宋体" w:cs="宋体"/>
          <w:b/>
          <w:bCs/>
          <w:i/>
          <w:iCs/>
        </w:rPr>
        <w:t xml:space="preserve">而不应以“全部符合”等字样来响应。</w:t>
      </w:r>
      <w:r/>
    </w:p>
    <w:p>
      <w:pPr>
        <w:pStyle w:val="1398"/>
        <w:outlineLvl w:val="1"/>
      </w:pPr>
      <w:r>
        <w:br w:type="page" w:clear="all"/>
      </w:r>
      <w:bookmarkStart w:id="244" w:name="_Toc15828"/>
      <w:r/>
      <w:bookmarkStart w:id="245" w:name="_Toc26943"/>
      <w:r/>
      <w:bookmarkEnd w:id="244"/>
      <w:r/>
      <w:bookmarkEnd w:id="245"/>
      <w:r/>
      <w:r/>
    </w:p>
    <w:p>
      <w:pPr>
        <w:pStyle w:val="1368"/>
        <w:outlineLvl w:val="1"/>
      </w:pPr>
      <w:r/>
      <w:bookmarkStart w:id="246" w:name="_Toc25001_WPSOffice_Level2"/>
      <w:r/>
      <w:bookmarkStart w:id="247" w:name="_Toc514054502"/>
      <w:r/>
      <w:bookmarkStart w:id="248" w:name="_Toc20188"/>
      <w:r/>
      <w:bookmarkStart w:id="249" w:name="_Toc109"/>
      <w:r/>
      <w:bookmarkStart w:id="250" w:name="_Toc7579"/>
      <w:r/>
      <w:bookmarkStart w:id="251" w:name="_Toc164203484"/>
      <w:r/>
      <w:bookmarkStart w:id="252" w:name="_Toc21179"/>
      <w:r/>
      <w:bookmarkStart w:id="253" w:name="_Toc5519"/>
      <w:r>
        <w:t xml:space="preserve">十</w:t>
      </w:r>
      <w:r>
        <w:rPr>
          <w:rFonts w:hint="eastAsia"/>
        </w:rPr>
        <w:t xml:space="preserve">七</w:t>
      </w:r>
      <w:r>
        <w:t xml:space="preserve">、</w:t>
      </w:r>
      <w:r>
        <w:rPr>
          <w:rFonts w:hint="eastAsia"/>
        </w:rPr>
        <w:t xml:space="preserve">服务</w:t>
      </w:r>
      <w:r>
        <w:t xml:space="preserve">方案</w:t>
      </w:r>
      <w:bookmarkEnd w:id="246"/>
      <w:r/>
      <w:bookmarkEnd w:id="247"/>
      <w:r/>
      <w:bookmarkEnd w:id="248"/>
      <w:r/>
      <w:r/>
    </w:p>
    <w:p>
      <w:pPr>
        <w:pStyle w:val="1206"/>
        <w:jc w:val="center"/>
        <w:spacing w:line="560" w:lineRule="exact"/>
        <w:rPr>
          <w:rFonts w:ascii="宋体"/>
          <w:b/>
          <w:bCs/>
          <w:sz w:val="32"/>
          <w:szCs w:val="32"/>
        </w:rPr>
      </w:pPr>
      <w:r/>
      <w:bookmarkStart w:id="254" w:name="_Toc2882_WPSOffice_Level2"/>
      <w:r>
        <w:rPr>
          <w:rFonts w:hint="eastAsia" w:ascii="宋体"/>
          <w:b/>
          <w:bCs/>
          <w:sz w:val="32"/>
          <w:szCs w:val="32"/>
        </w:rPr>
        <w:t xml:space="preserve">按照招标文件要求，格式自拟</w:t>
      </w:r>
      <w:bookmarkEnd w:id="254"/>
      <w:r/>
      <w:r/>
    </w:p>
    <w:p>
      <w:pPr>
        <w:jc w:val="left"/>
        <w:widowControl/>
        <w:rPr>
          <w:rFonts w:ascii="黑体" w:hAnsi="黑体" w:eastAsia="黑体"/>
          <w:b/>
          <w:sz w:val="32"/>
          <w:szCs w:val="24"/>
        </w:rPr>
      </w:pPr>
      <w:r>
        <w:rPr>
          <w:rFonts w:hint="eastAsia"/>
        </w:rPr>
        <w:br w:type="page" w:clear="all"/>
      </w:r>
      <w:r/>
    </w:p>
    <w:p>
      <w:pPr>
        <w:pStyle w:val="1336"/>
        <w:outlineLvl w:val="1"/>
      </w:pPr>
      <w:r/>
      <w:bookmarkStart w:id="255" w:name="_Toc14378"/>
      <w:r>
        <w:t xml:space="preserve">十</w:t>
      </w:r>
      <w:r>
        <w:rPr>
          <w:rFonts w:hint="eastAsia"/>
        </w:rPr>
        <w:t xml:space="preserve">八</w:t>
      </w:r>
      <w:r>
        <w:t xml:space="preserve">、类似项目业绩一览表</w:t>
      </w:r>
      <w:bookmarkEnd w:id="249"/>
      <w:r/>
      <w:bookmarkEnd w:id="250"/>
      <w:r/>
      <w:bookmarkEnd w:id="251"/>
      <w:r/>
      <w:bookmarkEnd w:id="252"/>
      <w:r/>
      <w:bookmarkEnd w:id="253"/>
      <w:r/>
      <w:bookmarkEnd w:id="255"/>
      <w:r/>
      <w:r/>
    </w:p>
    <w:p>
      <w:pPr>
        <w:pStyle w:val="1249"/>
        <w:jc w:val="center"/>
        <w:rPr>
          <w:b/>
          <w:sz w:val="32"/>
          <w:szCs w:val="32"/>
        </w:rPr>
      </w:pPr>
      <w:r>
        <w:rPr>
          <w:rFonts w:hint="eastAsia"/>
          <w:b/>
          <w:sz w:val="32"/>
          <w:szCs w:val="32"/>
        </w:rPr>
        <w:t xml:space="preserve">类似项目业绩一览表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9"/>
              <w:jc w:val="center"/>
              <w:spacing w:line="560" w:lineRule="exact"/>
              <w:rPr>
                <w:rFonts w:ascii="仿宋_GB2312" w:eastAsia="仿宋_GB2312"/>
                <w:sz w:val="28"/>
                <w:szCs w:val="28"/>
              </w:rPr>
            </w:pPr>
            <w:r>
              <w:rPr>
                <w:rFonts w:hint="eastAsia" w:ascii="仿宋_GB2312" w:eastAsia="仿宋_GB2312"/>
                <w:sz w:val="28"/>
                <w:szCs w:val="28"/>
              </w:rPr>
              <w:t xml:space="preserve">序号</w:t>
            </w:r>
            <w:r/>
          </w:p>
        </w:tc>
        <w:tc>
          <w:tcPr>
            <w:tcW w:w="3827" w:type="dxa"/>
            <w:vAlign w:val="center"/>
            <w:textDirection w:val="lrTb"/>
            <w:noWrap w:val="false"/>
          </w:tcPr>
          <w:p>
            <w:pPr>
              <w:pStyle w:val="1289"/>
              <w:jc w:val="center"/>
              <w:spacing w:line="560" w:lineRule="exact"/>
              <w:rPr>
                <w:rFonts w:ascii="仿宋_GB2312" w:eastAsia="仿宋_GB2312"/>
                <w:sz w:val="28"/>
                <w:szCs w:val="28"/>
              </w:rPr>
            </w:pPr>
            <w:r>
              <w:rPr>
                <w:rFonts w:hint="eastAsia" w:ascii="仿宋_GB2312" w:eastAsia="仿宋_GB2312"/>
                <w:sz w:val="28"/>
                <w:szCs w:val="28"/>
              </w:rPr>
              <w:t xml:space="preserve">项目名称</w:t>
            </w:r>
            <w:r/>
          </w:p>
        </w:tc>
        <w:tc>
          <w:tcPr>
            <w:tcW w:w="2433" w:type="dxa"/>
            <w:vAlign w:val="center"/>
            <w:textDirection w:val="lrTb"/>
            <w:noWrap w:val="false"/>
          </w:tcPr>
          <w:p>
            <w:pPr>
              <w:pStyle w:val="1289"/>
              <w:jc w:val="center"/>
              <w:spacing w:line="560" w:lineRule="exact"/>
              <w:rPr>
                <w:rFonts w:ascii="仿宋_GB2312" w:eastAsia="仿宋_GB2312"/>
                <w:sz w:val="28"/>
                <w:szCs w:val="28"/>
              </w:rPr>
            </w:pPr>
            <w:r>
              <w:rPr>
                <w:rFonts w:hint="eastAsia" w:ascii="仿宋_GB2312" w:eastAsia="仿宋_GB2312"/>
                <w:sz w:val="28"/>
                <w:szCs w:val="28"/>
              </w:rPr>
              <w:t xml:space="preserve">采购单位</w:t>
            </w:r>
            <w:r/>
          </w:p>
        </w:tc>
        <w:tc>
          <w:tcPr>
            <w:tcW w:w="1395" w:type="dxa"/>
            <w:vAlign w:val="center"/>
            <w:textDirection w:val="lrTb"/>
            <w:noWrap w:val="false"/>
          </w:tcPr>
          <w:p>
            <w:pPr>
              <w:pStyle w:val="1289"/>
              <w:jc w:val="center"/>
              <w:spacing w:line="560" w:lineRule="exact"/>
              <w:rPr>
                <w:rFonts w:ascii="仿宋_GB2312" w:eastAsia="仿宋_GB2312"/>
                <w:sz w:val="28"/>
                <w:szCs w:val="28"/>
              </w:rPr>
            </w:pPr>
            <w:r>
              <w:rPr>
                <w:rFonts w:hint="eastAsia" w:ascii="仿宋_GB2312" w:eastAsia="仿宋_GB2312"/>
                <w:sz w:val="28"/>
                <w:szCs w:val="28"/>
              </w:rPr>
              <w:t xml:space="preserve">合同金额</w:t>
            </w:r>
            <w:r/>
          </w:p>
        </w:tc>
      </w:tr>
      <w:tr>
        <w:trPr>
          <w:jc w:val="center"/>
          <w:trHeight w:val="1510"/>
        </w:trPr>
        <w:tc>
          <w:tcPr>
            <w:tcW w:w="1229" w:type="dxa"/>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89"/>
              <w:jc w:val="center"/>
              <w:spacing w:line="560" w:lineRule="exact"/>
              <w:rPr>
                <w:rFonts w:ascii="仿宋_GB2312" w:eastAsia="仿宋_GB2312"/>
                <w:sz w:val="28"/>
              </w:rPr>
            </w:pPr>
            <w:r>
              <w:rPr>
                <w:rFonts w:ascii="仿宋_GB2312" w:eastAsia="仿宋_GB2312"/>
                <w:sz w:val="28"/>
              </w:rPr>
            </w:r>
            <w:r/>
          </w:p>
        </w:tc>
      </w:tr>
    </w:tbl>
    <w:p>
      <w:pPr>
        <w:pStyle w:val="1236"/>
        <w:outlineLvl w:val="1"/>
      </w:pPr>
      <w:r>
        <w:br w:type="page" w:clear="all"/>
      </w:r>
      <w:bookmarkStart w:id="256" w:name="_Toc15753"/>
      <w:r/>
      <w:bookmarkStart w:id="257" w:name="_Toc6607"/>
      <w:r/>
      <w:bookmarkStart w:id="258" w:name="_Toc164203485"/>
      <w:r/>
      <w:bookmarkStart w:id="259" w:name="_Toc20255"/>
      <w:r/>
      <w:bookmarkStart w:id="260" w:name="_Toc5295"/>
      <w:r/>
      <w:bookmarkStart w:id="261" w:name="_Toc14046"/>
      <w:r/>
      <w:r/>
    </w:p>
    <w:p>
      <w:pPr>
        <w:pStyle w:val="1236"/>
        <w:outlineLvl w:val="1"/>
      </w:pPr>
      <w:r>
        <w:rPr>
          <w:rFonts w:hint="eastAsia"/>
        </w:rPr>
        <w:t xml:space="preserve">十九</w:t>
      </w:r>
      <w:r>
        <w:t xml:space="preserve">、投标所需其他材料</w:t>
      </w:r>
      <w:bookmarkEnd w:id="256"/>
      <w:r/>
      <w:bookmarkEnd w:id="257"/>
      <w:r/>
      <w:bookmarkEnd w:id="258"/>
      <w:r/>
      <w:bookmarkEnd w:id="259"/>
      <w:r/>
      <w:bookmarkEnd w:id="260"/>
      <w:r/>
      <w:bookmarkEnd w:id="261"/>
      <w:r/>
      <w:r/>
    </w:p>
    <w:p>
      <w:pPr>
        <w:pStyle w:val="1373"/>
        <w:ind w:firstLine="420"/>
        <w:spacing w:line="360" w:lineRule="auto"/>
      </w:pPr>
      <w:r>
        <w:rPr>
          <w:rFonts w:hint="eastAsia"/>
        </w:rPr>
        <w:t xml:space="preserve">请在此文档中增加投标所需其他相关内容（包括资格要求、评分办法、采购需求中涉及的证件证明及其它投标人认为有必要提供的资料），如没有请空置。</w:t>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rPr>
          <w:rFonts w:ascii="宋体" w:hAnsi="宋体" w:cs="宋体"/>
          <w:color w:val="000000"/>
          <w:sz w:val="20"/>
        </w:rPr>
      </w:pPr>
      <w:r>
        <w:rPr>
          <w:rFonts w:ascii="宋体" w:hAnsi="宋体" w:cs="宋体"/>
          <w:color w:val="000000"/>
          <w:sz w:val="20"/>
        </w:rPr>
      </w:r>
      <w:r/>
    </w:p>
    <w:p>
      <w:pPr>
        <w:jc w:val="center"/>
        <w:spacing w:line="360" w:lineRule="auto"/>
        <w:rPr>
          <w:rFonts w:hAnsi="宋体" w:cs="宋体"/>
          <w:bCs/>
          <w:color w:val="ff0000"/>
          <w:sz w:val="44"/>
          <w:szCs w:val="44"/>
        </w:rPr>
        <w:outlineLvl w:val="0"/>
      </w:pPr>
      <w:r/>
      <w:bookmarkStart w:id="262" w:name="_Toc3075"/>
      <w:r>
        <w:rPr>
          <w:rFonts w:hint="eastAsia" w:hAnsi="宋体" w:cs="宋体"/>
          <w:bCs/>
          <w:color w:val="ff0000"/>
          <w:sz w:val="44"/>
          <w:szCs w:val="44"/>
        </w:rPr>
        <w:t xml:space="preserve">第七部分：特别提醒</w:t>
      </w:r>
      <w:bookmarkEnd w:id="262"/>
      <w:r/>
      <w:r/>
    </w:p>
    <w:p>
      <w:pPr>
        <w:jc w:val="center"/>
        <w:spacing w:line="360" w:lineRule="auto"/>
        <w:rPr>
          <w:rFonts w:hAnsi="宋体" w:cs="宋体"/>
          <w:bCs/>
          <w:color w:val="ff0000"/>
          <w:sz w:val="44"/>
          <w:szCs w:val="44"/>
        </w:rPr>
        <w:outlineLvl w:val="0"/>
      </w:pPr>
      <w:r/>
      <w:bookmarkStart w:id="263" w:name="_Toc31159"/>
      <w:r>
        <w:rPr>
          <w:rFonts w:hint="eastAsia" w:hAnsi="宋体" w:cs="宋体"/>
          <w:bCs/>
          <w:color w:val="ff0000"/>
          <w:sz w:val="44"/>
          <w:szCs w:val="44"/>
        </w:rPr>
        <w:t xml:space="preserve">（有关围标串标情形的判定）</w:t>
      </w:r>
      <w:bookmarkEnd w:id="263"/>
      <w:r/>
      <w:r/>
    </w:p>
    <w:p>
      <w:pPr>
        <w:spacing w:line="360" w:lineRule="auto"/>
        <w:rPr>
          <w:rFonts w:hAnsi="宋体"/>
          <w:bCs/>
          <w:sz w:val="32"/>
          <w:szCs w:val="32"/>
        </w:rPr>
      </w:pPr>
      <w:r>
        <w:rPr>
          <w:rFonts w:hAnsi="宋体"/>
          <w:bCs/>
          <w:sz w:val="32"/>
          <w:szCs w:val="32"/>
        </w:rPr>
      </w:r>
      <w:r/>
    </w:p>
    <w:p>
      <w:pPr>
        <w:spacing w:line="360" w:lineRule="auto"/>
        <w:tabs>
          <w:tab w:val="left" w:pos="3965" w:leader="none"/>
        </w:tabs>
        <w:rPr>
          <w:rFonts w:hAnsi="宋体"/>
          <w:bCs/>
          <w:sz w:val="32"/>
          <w:szCs w:val="32"/>
        </w:rPr>
      </w:pPr>
      <w:r>
        <w:rPr>
          <w:rFonts w:hint="eastAsia" w:hAnsi="宋体"/>
          <w:bCs/>
          <w:sz w:val="32"/>
          <w:szCs w:val="32"/>
        </w:rPr>
        <w:t xml:space="preserve">各投标人：</w:t>
      </w:r>
      <w:r>
        <w:rPr>
          <w:rFonts w:hint="eastAsia" w:hAnsi="宋体"/>
          <w:bCs/>
          <w:sz w:val="32"/>
          <w:szCs w:val="32"/>
        </w:rPr>
        <w:tab/>
      </w:r>
      <w:r/>
    </w:p>
    <w:p>
      <w:pPr>
        <w:ind w:firstLine="480"/>
        <w:spacing w:line="360" w:lineRule="auto"/>
        <w:rPr>
          <w:rFonts w:hAnsi="宋体"/>
        </w:rPr>
      </w:pPr>
      <w:r>
        <w:rPr>
          <w:rFonts w:hint="eastAsia" w:hAnsi="宋体"/>
        </w:rPr>
        <w:t xml:space="preserve">评标委员会将对投标人提交的投标/响应文件进行评审，在评审过程中如发现投标人存在以下情形：</w:t>
      </w:r>
      <w:r/>
    </w:p>
    <w:p>
      <w:pPr>
        <w:ind w:firstLine="420"/>
        <w:spacing w:line="360" w:lineRule="auto"/>
        <w:rPr>
          <w:rFonts w:hAnsi="宋体" w:cs="宋体"/>
          <w:color w:val="ff0000"/>
        </w:rPr>
      </w:pPr>
      <w:r>
        <w:rPr>
          <w:rFonts w:hint="eastAsia" w:hAnsi="宋体" w:cs="宋体"/>
          <w:color w:val="ff0000"/>
        </w:rPr>
        <w:t xml:space="preserve">1.</w:t>
      </w:r>
      <w:r>
        <w:rPr>
          <w:rFonts w:hAnsi="宋体" w:cs="宋体"/>
          <w:color w:val="ff0000"/>
        </w:rPr>
        <w:t xml:space="preserve">投标人之间协商投标报价</w:t>
      </w:r>
      <w:r>
        <w:rPr>
          <w:rFonts w:hint="eastAsia" w:hAnsi="宋体" w:cs="宋体"/>
          <w:color w:val="ff0000"/>
        </w:rPr>
        <w:t xml:space="preserve">、技术方案</w:t>
      </w:r>
      <w:r>
        <w:rPr>
          <w:rFonts w:hAnsi="宋体" w:cs="宋体"/>
          <w:color w:val="ff0000"/>
        </w:rPr>
        <w:t xml:space="preserve">等投标文件的实质性内容；</w:t>
      </w:r>
      <w:r/>
    </w:p>
    <w:p>
      <w:pPr>
        <w:ind w:firstLine="420"/>
        <w:spacing w:line="360" w:lineRule="auto"/>
        <w:rPr>
          <w:rFonts w:hAnsi="宋体" w:cs="宋体"/>
          <w:color w:val="ff0000"/>
        </w:rPr>
      </w:pPr>
      <w:r>
        <w:rPr>
          <w:rFonts w:hint="eastAsia" w:hAnsi="宋体" w:cs="宋体"/>
          <w:color w:val="ff0000"/>
        </w:rPr>
        <w:t xml:space="preserve">2.</w:t>
      </w:r>
      <w:r>
        <w:rPr>
          <w:rFonts w:hAnsi="宋体" w:cs="宋体"/>
          <w:color w:val="ff0000"/>
        </w:rPr>
        <w:t xml:space="preserve">属于同一集团、协会、商会等组织成员的投标人按照该组织要求协同</w:t>
      </w:r>
      <w:r>
        <w:rPr>
          <w:rFonts w:hint="eastAsia" w:hAnsi="宋体" w:cs="宋体"/>
          <w:color w:val="ff0000"/>
        </w:rPr>
        <w:t xml:space="preserve">参加投标</w:t>
      </w:r>
      <w:r>
        <w:rPr>
          <w:rFonts w:hAnsi="宋体" w:cs="宋体"/>
          <w:color w:val="ff0000"/>
        </w:rPr>
        <w:t xml:space="preserve">；</w:t>
      </w:r>
      <w:r/>
    </w:p>
    <w:p>
      <w:pPr>
        <w:ind w:firstLine="420"/>
        <w:spacing w:line="360" w:lineRule="auto"/>
        <w:rPr>
          <w:rFonts w:hAnsi="宋体" w:cs="宋体"/>
          <w:color w:val="ff0000"/>
        </w:rPr>
      </w:pPr>
      <w:r>
        <w:rPr>
          <w:rFonts w:hint="eastAsia" w:hAnsi="宋体" w:cs="宋体"/>
          <w:color w:val="ff0000"/>
        </w:rPr>
        <w:t xml:space="preserve">3.</w:t>
      </w:r>
      <w:r>
        <w:rPr>
          <w:rFonts w:hAnsi="宋体" w:cs="宋体"/>
          <w:color w:val="ff0000"/>
        </w:rPr>
        <w:t xml:space="preserve">投标人之间</w:t>
      </w:r>
      <w:r>
        <w:rPr>
          <w:rFonts w:hint="eastAsia" w:hAnsi="宋体" w:cs="宋体"/>
          <w:color w:val="ff0000"/>
        </w:rPr>
        <w:t xml:space="preserve">事先约定由某一特定投标人</w:t>
      </w:r>
      <w:r>
        <w:rPr>
          <w:rFonts w:hAnsi="宋体" w:cs="宋体"/>
          <w:color w:val="ff0000"/>
        </w:rPr>
        <w:t xml:space="preserve">中标； </w:t>
      </w:r>
      <w:r/>
    </w:p>
    <w:p>
      <w:pPr>
        <w:ind w:firstLine="420"/>
        <w:spacing w:line="360" w:lineRule="auto"/>
        <w:rPr>
          <w:rFonts w:hAnsi="宋体" w:cs="宋体"/>
          <w:color w:val="ff0000"/>
        </w:rPr>
      </w:pPr>
      <w:r>
        <w:rPr>
          <w:rFonts w:hint="eastAsia" w:hAnsi="宋体" w:cs="宋体"/>
          <w:color w:val="ff0000"/>
        </w:rPr>
        <w:t xml:space="preserve">4.</w:t>
      </w:r>
      <w:r>
        <w:rPr>
          <w:rFonts w:hint="eastAsia"/>
          <w:color w:val="ff0000"/>
        </w:rPr>
        <w:t xml:space="preserve">投标人</w:t>
      </w:r>
      <w:r>
        <w:rPr>
          <w:rFonts w:hint="eastAsia" w:hAnsi="宋体" w:cs="宋体"/>
          <w:color w:val="ff0000"/>
        </w:rPr>
        <w:t xml:space="preserve">之间商定部分投标人放弃参加投标或者放弃中标</w:t>
      </w:r>
      <w:r>
        <w:rPr>
          <w:rFonts w:hAnsi="宋体" w:cs="宋体"/>
          <w:color w:val="ff0000"/>
        </w:rPr>
        <w:t xml:space="preserve">； </w:t>
      </w:r>
      <w:r/>
    </w:p>
    <w:p>
      <w:pPr>
        <w:ind w:firstLine="420"/>
        <w:spacing w:line="360" w:lineRule="auto"/>
        <w:rPr>
          <w:rFonts w:hAnsi="宋体" w:cs="Arial"/>
          <w:color w:val="ff0000"/>
        </w:rPr>
      </w:pPr>
      <w:r>
        <w:rPr>
          <w:rFonts w:hint="eastAsia" w:hAnsi="宋体" w:cs="宋体"/>
          <w:color w:val="ff0000"/>
        </w:rPr>
        <w:t xml:space="preserve">5.</w:t>
      </w:r>
      <w:r>
        <w:rPr>
          <w:rFonts w:hAnsi="宋体" w:cs="宋体"/>
          <w:color w:val="ff0000"/>
        </w:rPr>
        <w:t xml:space="preserve">投标人之间为谋取中标或者排斥特定投标人而采取的其他联合行动。</w:t>
      </w:r>
      <w:r/>
    </w:p>
    <w:p>
      <w:pPr>
        <w:ind w:firstLine="420"/>
        <w:spacing w:line="360" w:lineRule="auto"/>
        <w:rPr>
          <w:rFonts w:hAnsi="宋体" w:cs="Arial"/>
          <w:color w:val="ff0000"/>
        </w:rPr>
      </w:pPr>
      <w:r>
        <w:rPr>
          <w:rFonts w:hint="eastAsia" w:hAnsi="宋体" w:cs="Arial"/>
          <w:color w:val="ff0000"/>
        </w:rPr>
        <w:t xml:space="preserve">6.</w:t>
      </w:r>
      <w:r>
        <w:rPr>
          <w:rFonts w:hAnsi="宋体" w:cs="Arial"/>
          <w:color w:val="ff0000"/>
        </w:rPr>
        <w:t xml:space="preserve">不同投标人的投标文件由同一单位或者个人编制；</w:t>
      </w:r>
      <w:r/>
    </w:p>
    <w:p>
      <w:pPr>
        <w:ind w:firstLine="420"/>
        <w:spacing w:line="360" w:lineRule="auto"/>
        <w:rPr>
          <w:rFonts w:hAnsi="宋体" w:cs="Arial"/>
          <w:color w:val="ff0000"/>
        </w:rPr>
      </w:pPr>
      <w:r>
        <w:rPr>
          <w:rFonts w:hint="eastAsia" w:hAnsi="宋体" w:cs="Arial"/>
          <w:color w:val="ff0000"/>
        </w:rPr>
        <w:t xml:space="preserve">7.</w:t>
      </w:r>
      <w:r>
        <w:rPr>
          <w:rFonts w:hAnsi="宋体" w:cs="Arial"/>
          <w:color w:val="ff0000"/>
        </w:rPr>
        <w:t xml:space="preserve">不同投标人委托同一单位或者个人办理投标事宜； </w:t>
      </w:r>
      <w:r/>
    </w:p>
    <w:p>
      <w:pPr>
        <w:ind w:firstLine="420"/>
        <w:spacing w:line="360" w:lineRule="auto"/>
        <w:rPr>
          <w:rFonts w:hAnsi="宋体" w:cs="Arial"/>
          <w:color w:val="ff0000"/>
        </w:rPr>
      </w:pPr>
      <w:r>
        <w:rPr>
          <w:rFonts w:hint="eastAsia" w:hAnsi="宋体" w:cs="Arial"/>
          <w:color w:val="ff0000"/>
        </w:rPr>
        <w:t xml:space="preserve">8.</w:t>
      </w:r>
      <w:r>
        <w:rPr>
          <w:rFonts w:hAnsi="宋体" w:cs="Arial"/>
          <w:color w:val="ff0000"/>
        </w:rPr>
        <w:t xml:space="preserve">不同投标人的投标文件载明的项目管理成员或者联系人员为同一人；</w:t>
      </w:r>
      <w:r/>
    </w:p>
    <w:p>
      <w:pPr>
        <w:ind w:firstLine="420"/>
        <w:spacing w:line="360" w:lineRule="auto"/>
        <w:rPr>
          <w:rFonts w:hAnsi="宋体" w:cs="Arial"/>
          <w:color w:val="ff0000"/>
        </w:rPr>
      </w:pPr>
      <w:r>
        <w:rPr>
          <w:rFonts w:hint="eastAsia" w:hAnsi="宋体" w:cs="Arial"/>
          <w:color w:val="ff0000"/>
        </w:rPr>
        <w:t xml:space="preserve">9.</w:t>
      </w:r>
      <w:r>
        <w:rPr>
          <w:rFonts w:hAnsi="宋体" w:cs="Arial"/>
          <w:color w:val="ff0000"/>
        </w:rPr>
        <w:t xml:space="preserve">不同投标人的投标文件异常一致或者投标报价呈规律性差异； </w:t>
      </w:r>
      <w:r/>
    </w:p>
    <w:p>
      <w:pPr>
        <w:ind w:firstLine="420"/>
        <w:spacing w:line="360" w:lineRule="auto"/>
        <w:rPr>
          <w:rFonts w:hAnsi="宋体" w:cs="Arial"/>
          <w:color w:val="ff0000"/>
        </w:rPr>
      </w:pPr>
      <w:r>
        <w:rPr>
          <w:rFonts w:hint="eastAsia" w:hAnsi="宋体" w:cs="Arial"/>
          <w:color w:val="ff0000"/>
        </w:rPr>
        <w:t xml:space="preserve">10.</w:t>
      </w:r>
      <w:r>
        <w:rPr>
          <w:rFonts w:hAnsi="宋体" w:cs="Arial"/>
          <w:color w:val="ff0000"/>
        </w:rPr>
        <w:t xml:space="preserve">不同投标人的投标文件相互混装；</w:t>
      </w:r>
      <w:r/>
    </w:p>
    <w:p>
      <w:pPr>
        <w:ind w:firstLine="420"/>
        <w:spacing w:line="360" w:lineRule="auto"/>
        <w:rPr>
          <w:rFonts w:hAnsi="宋体" w:cs="Arial"/>
          <w:color w:val="ff0000"/>
        </w:rPr>
      </w:pPr>
      <w:r>
        <w:rPr>
          <w:rFonts w:hint="eastAsia" w:hAnsi="宋体" w:cs="Arial"/>
          <w:color w:val="ff0000"/>
        </w:rPr>
        <w:t xml:space="preserve">11.</w:t>
      </w:r>
      <w:r>
        <w:rPr>
          <w:rFonts w:hAnsi="宋体" w:cs="Arial"/>
          <w:color w:val="ff0000"/>
        </w:rPr>
        <w:t xml:space="preserve">不同投标人的投标保证金从同一单位或者个人的账户转出。</w:t>
      </w:r>
      <w:r/>
    </w:p>
    <w:p>
      <w:pPr>
        <w:spacing w:line="360" w:lineRule="auto"/>
        <w:rPr>
          <w:rFonts w:hAnsi="宋体" w:cs="Arial"/>
          <w:color w:val="ff0000"/>
        </w:rPr>
      </w:pPr>
      <w:r>
        <w:rPr>
          <w:rFonts w:hAnsi="宋体" w:cs="Arial"/>
          <w:color w:val="ff0000"/>
        </w:rPr>
      </w:r>
      <w:r/>
    </w:p>
    <w:p>
      <w:pPr>
        <w:spacing w:line="360" w:lineRule="auto"/>
        <w:rPr>
          <w:rFonts w:hAnsi="宋体"/>
          <w:color w:val="ff0000"/>
        </w:rPr>
      </w:pPr>
      <w:r>
        <w:rPr>
          <w:rFonts w:hint="eastAsia" w:hAnsi="宋体" w:cs="Arial"/>
          <w:color w:val="ff0000"/>
        </w:rPr>
        <w:t xml:space="preserve">将被判定为存在围标串标情形，相关投标文件均将被否决。</w:t>
      </w:r>
      <w:r>
        <w:rPr>
          <w:rFonts w:hAnsi="宋体" w:cs="Arial"/>
          <w:color w:val="ff0000"/>
        </w:rPr>
        <w:br/>
      </w:r>
      <w:r/>
    </w:p>
    <w:p>
      <w:pPr>
        <w:rPr>
          <w:sz w:val="20"/>
          <w:highlight w:val="red"/>
        </w:rPr>
      </w:pPr>
      <w:r>
        <w:rPr>
          <w:sz w:val="20"/>
          <w:highlight w:val="red"/>
        </w:rPr>
      </w:r>
      <w:r/>
    </w:p>
    <w:p>
      <w:pPr>
        <w:rPr>
          <w:rFonts w:ascii="宋体" w:hAnsi="宋体" w:cs="宋体"/>
          <w:color w:val="000000"/>
          <w:sz w:val="20"/>
        </w:rPr>
      </w:pPr>
      <w:r>
        <w:rPr>
          <w:rFonts w:ascii="宋体" w:hAnsi="宋体" w:cs="宋体"/>
          <w:color w:val="000000"/>
          <w:sz w:val="20"/>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spacing w:line="330" w:lineRule="atLeast"/>
      <w:widowControl/>
      <w:rPr>
        <w:rFonts w:hint="default"/>
        <w:color w:val="1f497d" w:themeColor="text2"/>
        <w:szCs w:val="28"/>
        <w:u w:val="single"/>
        <w14:textFill>
          <w14:solidFill>
            <w14:schemeClr w14:val="tx2"/>
          </w14:solidFill>
        </w14:textFill>
      </w:rP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cs="宋体"/>
        <w:b/>
        <w:bCs/>
        <w:color w:val="17375e" w:themeColor="text2" w:themeShade="BF"/>
        <w:sz w:val="22"/>
        <w:szCs w:val="28"/>
        <w:u w:val="single"/>
      </w:rPr>
      <w:t xml:space="preserve">江苏弘业国际技术工程有限公司</w:t>
    </w:r>
    <w:r>
      <w:rPr>
        <w:rFonts w:cs="宋体"/>
        <w:b/>
        <w:bCs/>
        <w:color w:val="17375e" w:themeColor="text2" w:themeShade="BF"/>
        <w:sz w:val="28"/>
        <w:szCs w:val="28"/>
        <w:u w:val="single"/>
      </w:rPr>
      <w:t xml:space="preserve"> </w:t>
    </w:r>
    <w:r>
      <w:rPr>
        <w:b/>
        <w:bCs/>
        <w:color w:val="17375e" w:themeColor="text2" w:themeShade="BF"/>
        <w:u w:val="single"/>
      </w:rPr>
      <w:t xml:space="preserve">        </w:t>
    </w:r>
    <w:r>
      <w:rPr>
        <w:rFonts w:hint="default" w:ascii="Consolas" w:hAnsi="Consolas" w:eastAsia="Consolas" w:cs="Consolas"/>
        <w:b/>
        <w:bCs/>
        <w:color w:val="17375e" w:themeColor="text2" w:themeShade="BF"/>
        <w:sz w:val="19"/>
        <w:szCs w:val="19"/>
        <w:u w:val="single"/>
      </w:rPr>
      <w:t xml:space="preserve"> </w:t>
    </w:r>
    <w:r>
      <w:rPr>
        <w:rFonts w:ascii="Consolas" w:hAnsi="Consolas" w:cs="Consolas"/>
        <w:b/>
        <w:bCs/>
        <w:color w:val="17375e" w:themeColor="text2" w:themeShade="BF"/>
        <w:sz w:val="19"/>
        <w:szCs w:val="19"/>
        <w:u w:val="single"/>
      </w:rPr>
      <w:t xml:space="preserve">                </w:t>
    </w:r>
    <w:r>
      <w:rPr>
        <w:rFonts w:cs="宋体"/>
        <w:b/>
        <w:bCs/>
        <w:color w:val="17375e" w:themeColor="text2" w:themeShade="BF"/>
        <w:sz w:val="22"/>
        <w:szCs w:val="28"/>
        <w:u w:val="single"/>
      </w:rPr>
      <w:t xml:space="preserve">公开·公平·公正·诚实信用</w:t>
    </w:r>
    <w:r>
      <w:rPr>
        <w:rFonts w:ascii="Consolas" w:hAnsi="Consolas" w:cs="Consolas"/>
        <w:color w:val="1f497d" w:themeColor="text2"/>
        <w:sz w:val="20"/>
        <w:szCs w:val="20"/>
        <w:u w:val="single"/>
        <w14:textFill>
          <w14:solidFill>
            <w14:schemeClr w14:val="tx2"/>
          </w14:solidFill>
        </w14:textFill>
      </w:rPr>
      <w:t xml:space="preserve"> </w:t>
    </w:r>
    <w:r/>
  </w:p>
  <w:p>
    <w:pPr>
      <w:pStyle w:val="791"/>
      <w:ind w:firstLine="440"/>
      <w:jc w:val="left"/>
      <w:rPr>
        <w:sz w:val="22"/>
        <w:szCs w:val="24"/>
        <w:u w:val="single"/>
      </w:rPr>
    </w:pPr>
    <w:r>
      <w:rPr>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10"/>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9"/>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6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ind w:left="1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0"/>
  </w:num>
  <w:num w:numId="4">
    <w:abstractNumId w:val="4"/>
  </w:num>
  <w:num w:numId="5">
    <w:abstractNumId w:val="1"/>
  </w:num>
  <w:num w:numId="6">
    <w:abstractNumId w:val="3"/>
  </w:num>
  <w:num w:numId="7">
    <w:abstractNumId w:val="7"/>
  </w:num>
  <w:num w:numId="8">
    <w:abstractNumId w:val="13"/>
  </w:num>
  <w:num w:numId="9">
    <w:abstractNumId w:val="12"/>
  </w:num>
  <w:num w:numId="10">
    <w:abstractNumId w:val="0"/>
  </w:num>
  <w:num w:numId="11">
    <w:abstractNumId w:val="11"/>
  </w:num>
  <w:num w:numId="12">
    <w:abstractNumId w:val="9"/>
    <w:lvlOverride w:ilvl="0">
      <w:startOverride w:val="1"/>
    </w:lvlOverride>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1 Char"/>
    <w:basedOn w:val="777"/>
    <w:link w:val="768"/>
    <w:uiPriority w:val="9"/>
    <w:rPr>
      <w:rFonts w:ascii="Arial" w:hAnsi="Arial" w:eastAsia="Arial" w:cs="Arial"/>
      <w:sz w:val="40"/>
      <w:szCs w:val="40"/>
    </w:rPr>
  </w:style>
  <w:style w:type="character" w:styleId="734">
    <w:name w:val="Heading 2 Char"/>
    <w:basedOn w:val="777"/>
    <w:link w:val="769"/>
    <w:uiPriority w:val="9"/>
    <w:rPr>
      <w:rFonts w:ascii="Arial" w:hAnsi="Arial" w:eastAsia="Arial" w:cs="Arial"/>
      <w:sz w:val="34"/>
    </w:rPr>
  </w:style>
  <w:style w:type="character" w:styleId="735">
    <w:name w:val="Heading 3 Char"/>
    <w:basedOn w:val="777"/>
    <w:link w:val="770"/>
    <w:uiPriority w:val="9"/>
    <w:rPr>
      <w:rFonts w:ascii="Arial" w:hAnsi="Arial" w:eastAsia="Arial" w:cs="Arial"/>
      <w:sz w:val="30"/>
      <w:szCs w:val="30"/>
    </w:rPr>
  </w:style>
  <w:style w:type="character" w:styleId="736">
    <w:name w:val="Heading 4 Char"/>
    <w:basedOn w:val="777"/>
    <w:link w:val="771"/>
    <w:uiPriority w:val="9"/>
    <w:rPr>
      <w:rFonts w:ascii="Arial" w:hAnsi="Arial" w:eastAsia="Arial" w:cs="Arial"/>
      <w:b/>
      <w:bCs/>
      <w:sz w:val="26"/>
      <w:szCs w:val="26"/>
    </w:rPr>
  </w:style>
  <w:style w:type="character" w:styleId="737">
    <w:name w:val="Heading 5 Char"/>
    <w:basedOn w:val="777"/>
    <w:link w:val="772"/>
    <w:uiPriority w:val="9"/>
    <w:rPr>
      <w:rFonts w:ascii="Arial" w:hAnsi="Arial" w:eastAsia="Arial" w:cs="Arial"/>
      <w:b/>
      <w:bCs/>
      <w:sz w:val="24"/>
      <w:szCs w:val="24"/>
    </w:rPr>
  </w:style>
  <w:style w:type="character" w:styleId="738">
    <w:name w:val="Heading 6 Char"/>
    <w:basedOn w:val="777"/>
    <w:link w:val="773"/>
    <w:uiPriority w:val="9"/>
    <w:rPr>
      <w:rFonts w:ascii="Arial" w:hAnsi="Arial" w:eastAsia="Arial" w:cs="Arial"/>
      <w:b/>
      <w:bCs/>
      <w:sz w:val="22"/>
      <w:szCs w:val="22"/>
    </w:rPr>
  </w:style>
  <w:style w:type="character" w:styleId="739">
    <w:name w:val="Heading 7 Char"/>
    <w:basedOn w:val="777"/>
    <w:link w:val="774"/>
    <w:uiPriority w:val="9"/>
    <w:rPr>
      <w:rFonts w:ascii="Arial" w:hAnsi="Arial" w:eastAsia="Arial" w:cs="Arial"/>
      <w:b/>
      <w:bCs/>
      <w:i/>
      <w:iCs/>
      <w:sz w:val="22"/>
      <w:szCs w:val="22"/>
    </w:rPr>
  </w:style>
  <w:style w:type="character" w:styleId="740">
    <w:name w:val="Heading 8 Char"/>
    <w:basedOn w:val="777"/>
    <w:link w:val="775"/>
    <w:uiPriority w:val="9"/>
    <w:rPr>
      <w:rFonts w:ascii="Arial" w:hAnsi="Arial" w:eastAsia="Arial" w:cs="Arial"/>
      <w:i/>
      <w:iCs/>
      <w:sz w:val="22"/>
      <w:szCs w:val="22"/>
    </w:rPr>
  </w:style>
  <w:style w:type="character" w:styleId="741">
    <w:name w:val="Heading 9 Char"/>
    <w:basedOn w:val="777"/>
    <w:link w:val="776"/>
    <w:uiPriority w:val="9"/>
    <w:rPr>
      <w:rFonts w:ascii="Arial" w:hAnsi="Arial" w:eastAsia="Arial" w:cs="Arial"/>
      <w:i/>
      <w:iCs/>
      <w:sz w:val="21"/>
      <w:szCs w:val="21"/>
    </w:rPr>
  </w:style>
  <w:style w:type="character" w:styleId="742">
    <w:name w:val="Title Char"/>
    <w:basedOn w:val="777"/>
    <w:link w:val="802"/>
    <w:uiPriority w:val="10"/>
    <w:rPr>
      <w:sz w:val="48"/>
      <w:szCs w:val="48"/>
    </w:rPr>
  </w:style>
  <w:style w:type="character" w:styleId="743">
    <w:name w:val="Quote Char"/>
    <w:link w:val="856"/>
    <w:uiPriority w:val="29"/>
    <w:rPr>
      <w:i/>
    </w:rPr>
  </w:style>
  <w:style w:type="character" w:styleId="744">
    <w:name w:val="Intense Quote Char"/>
    <w:link w:val="858"/>
    <w:uiPriority w:val="30"/>
    <w:rPr>
      <w:i/>
    </w:rPr>
  </w:style>
  <w:style w:type="character" w:styleId="745">
    <w:name w:val="Header Char"/>
    <w:basedOn w:val="777"/>
    <w:link w:val="791"/>
    <w:uiPriority w:val="99"/>
  </w:style>
  <w:style w:type="character" w:styleId="746">
    <w:name w:val="Footer Char"/>
    <w:basedOn w:val="777"/>
    <w:link w:val="790"/>
    <w:uiPriority w:val="99"/>
  </w:style>
  <w:style w:type="table" w:styleId="747">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5">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6">
    <w:name w:val="TOC Heading"/>
    <w:uiPriority w:val="39"/>
    <w:unhideWhenUsed/>
  </w:style>
  <w:style w:type="paragraph" w:styleId="76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8">
    <w:name w:val="Heading 1"/>
    <w:basedOn w:val="767"/>
    <w:next w:val="767"/>
    <w:link w:val="847"/>
    <w:uiPriority w:val="9"/>
    <w:qFormat/>
    <w:pPr>
      <w:jc w:val="center"/>
      <w:keepLines/>
      <w:keepNext/>
      <w:spacing w:before="480" w:after="200"/>
      <w:outlineLvl w:val="0"/>
    </w:pPr>
    <w:rPr>
      <w:rFonts w:ascii="宋体" w:hAnsi="宋体" w:eastAsia="Arial" w:cs="宋体"/>
      <w:b/>
      <w:color w:val="000000"/>
      <w:sz w:val="44"/>
      <w:szCs w:val="44"/>
    </w:rPr>
  </w:style>
  <w:style w:type="paragraph" w:styleId="769">
    <w:name w:val="Heading 2"/>
    <w:basedOn w:val="767"/>
    <w:next w:val="779"/>
    <w:uiPriority w:val="9"/>
    <w:semiHidden/>
    <w:unhideWhenUsed/>
    <w:qFormat/>
    <w:pPr>
      <w:keepLines/>
      <w:keepNext/>
      <w:spacing w:before="360" w:after="200"/>
      <w:outlineLvl w:val="1"/>
    </w:pPr>
    <w:rPr>
      <w:rFonts w:ascii="Arial" w:hAnsi="Arial" w:eastAsia="Arial" w:cs="Arial"/>
      <w:sz w:val="34"/>
    </w:rPr>
  </w:style>
  <w:style w:type="paragraph" w:styleId="770">
    <w:name w:val="Heading 3"/>
    <w:basedOn w:val="767"/>
    <w:next w:val="767"/>
    <w:uiPriority w:val="9"/>
    <w:semiHidden/>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uiPriority w:val="9"/>
    <w:semiHidden/>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48"/>
    <w:uiPriority w:val="9"/>
    <w:semiHidden/>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49"/>
    <w:uiPriority w:val="9"/>
    <w:semiHidden/>
    <w:unhideWhenUsed/>
    <w:qFormat/>
    <w:pPr>
      <w:keepLines/>
      <w:keepNext/>
      <w:spacing w:before="320" w:after="200"/>
      <w:outlineLvl w:val="5"/>
    </w:pPr>
    <w:rPr>
      <w:rFonts w:ascii="Arial" w:hAnsi="Arial" w:eastAsia="Arial" w:cs="Arial"/>
      <w:b/>
      <w:bCs/>
      <w:sz w:val="22"/>
    </w:rPr>
  </w:style>
  <w:style w:type="paragraph" w:styleId="774">
    <w:name w:val="Heading 7"/>
    <w:basedOn w:val="767"/>
    <w:next w:val="767"/>
    <w:link w:val="850"/>
    <w:uiPriority w:val="9"/>
    <w:qFormat/>
    <w:pPr>
      <w:keepLines/>
      <w:keepNext/>
      <w:spacing w:before="320" w:after="200"/>
      <w:outlineLvl w:val="6"/>
    </w:pPr>
    <w:rPr>
      <w:rFonts w:ascii="Arial" w:hAnsi="Arial" w:eastAsia="Arial" w:cs="Arial"/>
      <w:b/>
      <w:bCs/>
      <w:i/>
      <w:iCs/>
      <w:sz w:val="22"/>
    </w:rPr>
  </w:style>
  <w:style w:type="paragraph" w:styleId="775">
    <w:name w:val="Heading 8"/>
    <w:basedOn w:val="767"/>
    <w:next w:val="767"/>
    <w:link w:val="851"/>
    <w:uiPriority w:val="9"/>
    <w:qFormat/>
    <w:pPr>
      <w:keepLines/>
      <w:keepNext/>
      <w:spacing w:before="320" w:after="200"/>
      <w:outlineLvl w:val="7"/>
    </w:pPr>
    <w:rPr>
      <w:rFonts w:ascii="Arial" w:hAnsi="Arial" w:eastAsia="Arial" w:cs="Arial"/>
      <w:i/>
      <w:iCs/>
      <w:sz w:val="22"/>
    </w:rPr>
  </w:style>
  <w:style w:type="paragraph" w:styleId="776">
    <w:name w:val="Heading 9"/>
    <w:basedOn w:val="767"/>
    <w:next w:val="767"/>
    <w:link w:val="852"/>
    <w:uiPriority w:val="9"/>
    <w:qFormat/>
    <w:pPr>
      <w:keepLines/>
      <w:keepNext/>
      <w:spacing w:before="320" w:after="200"/>
      <w:outlineLvl w:val="8"/>
    </w:pPr>
    <w:rPr>
      <w:rFonts w:ascii="Arial" w:hAnsi="Arial" w:eastAsia="Arial" w:cs="Arial"/>
      <w:i/>
      <w:iCs/>
      <w:szCs w:val="21"/>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Normal Indent"/>
    <w:basedOn w:val="767"/>
    <w:uiPriority w:val="0"/>
    <w:qFormat/>
    <w:pPr>
      <w:ind w:firstLine="420"/>
    </w:pPr>
  </w:style>
  <w:style w:type="paragraph" w:styleId="780">
    <w:name w:val="toc 7"/>
    <w:basedOn w:val="767"/>
    <w:next w:val="767"/>
    <w:uiPriority w:val="39"/>
    <w:qFormat/>
    <w:pPr>
      <w:ind w:left="1701"/>
      <w:spacing w:after="57"/>
    </w:pPr>
  </w:style>
  <w:style w:type="paragraph" w:styleId="781">
    <w:name w:val="Caption"/>
    <w:basedOn w:val="767"/>
    <w:next w:val="767"/>
    <w:uiPriority w:val="35"/>
    <w:qFormat/>
    <w:pPr>
      <w:spacing w:line="276" w:lineRule="auto"/>
    </w:pPr>
    <w:rPr>
      <w:b/>
      <w:bCs/>
      <w:color w:val="4f81bd"/>
      <w:sz w:val="18"/>
      <w:szCs w:val="18"/>
    </w:rPr>
  </w:style>
  <w:style w:type="paragraph" w:styleId="782">
    <w:name w:val="annotation text"/>
    <w:basedOn w:val="767"/>
    <w:uiPriority w:val="99"/>
    <w:qFormat/>
    <w:pPr>
      <w:jc w:val="left"/>
    </w:pPr>
  </w:style>
  <w:style w:type="paragraph" w:styleId="783">
    <w:name w:val="Body Text"/>
    <w:basedOn w:val="767"/>
    <w:next w:val="767"/>
    <w:uiPriority w:val="0"/>
    <w:qFormat/>
    <w:pPr>
      <w:spacing w:after="120"/>
    </w:pPr>
    <w:rPr>
      <w:rFonts w:eastAsia="Times New Roman"/>
    </w:rPr>
  </w:style>
  <w:style w:type="paragraph" w:styleId="784">
    <w:name w:val="Body Text Indent"/>
    <w:basedOn w:val="767"/>
    <w:link w:val="1421"/>
    <w:uiPriority w:val="99"/>
    <w:qFormat/>
    <w:pPr>
      <w:ind w:left="420"/>
      <w:spacing w:after="120"/>
    </w:pPr>
  </w:style>
  <w:style w:type="paragraph" w:styleId="785">
    <w:name w:val="toc 5"/>
    <w:basedOn w:val="767"/>
    <w:next w:val="767"/>
    <w:uiPriority w:val="39"/>
    <w:qFormat/>
    <w:pPr>
      <w:ind w:left="1134"/>
      <w:spacing w:after="57"/>
    </w:pPr>
  </w:style>
  <w:style w:type="paragraph" w:styleId="786">
    <w:name w:val="toc 3"/>
    <w:basedOn w:val="767"/>
    <w:next w:val="767"/>
    <w:uiPriority w:val="39"/>
    <w:qFormat/>
    <w:pPr>
      <w:ind w:left="567"/>
      <w:spacing w:after="57"/>
    </w:pPr>
  </w:style>
  <w:style w:type="paragraph" w:styleId="787">
    <w:name w:val="toc 8"/>
    <w:basedOn w:val="767"/>
    <w:next w:val="767"/>
    <w:uiPriority w:val="39"/>
    <w:qFormat/>
    <w:pPr>
      <w:ind w:left="1984"/>
      <w:spacing w:after="57"/>
    </w:pPr>
  </w:style>
  <w:style w:type="paragraph" w:styleId="788">
    <w:name w:val="Date"/>
    <w:basedOn w:val="767"/>
    <w:next w:val="767"/>
    <w:link w:val="1419"/>
    <w:uiPriority w:val="99"/>
    <w:qFormat/>
    <w:pPr>
      <w:ind w:left="100"/>
    </w:pPr>
  </w:style>
  <w:style w:type="paragraph" w:styleId="789">
    <w:name w:val="endnote text"/>
    <w:basedOn w:val="767"/>
    <w:link w:val="968"/>
    <w:uiPriority w:val="99"/>
    <w:qFormat/>
    <w:rPr>
      <w:sz w:val="20"/>
    </w:rPr>
  </w:style>
  <w:style w:type="paragraph" w:styleId="790">
    <w:name w:val="Footer"/>
    <w:basedOn w:val="767"/>
    <w:link w:val="860"/>
    <w:uiPriority w:val="99"/>
    <w:qFormat/>
    <w:pPr>
      <w:tabs>
        <w:tab w:val="center" w:pos="7143" w:leader="none"/>
        <w:tab w:val="right" w:pos="14287" w:leader="none"/>
      </w:tabs>
    </w:pPr>
  </w:style>
  <w:style w:type="paragraph" w:styleId="791">
    <w:name w:val="Header"/>
    <w:basedOn w:val="767"/>
    <w:uiPriority w:val="99"/>
    <w:qFormat/>
    <w:pPr>
      <w:tabs>
        <w:tab w:val="center" w:pos="7143" w:leader="none"/>
        <w:tab w:val="right" w:pos="14287" w:leader="none"/>
      </w:tabs>
    </w:pPr>
  </w:style>
  <w:style w:type="paragraph" w:styleId="792">
    <w:name w:val="toc 1"/>
    <w:basedOn w:val="767"/>
    <w:next w:val="767"/>
    <w:uiPriority w:val="39"/>
    <w:qFormat/>
    <w:pPr>
      <w:spacing w:after="57"/>
    </w:pPr>
  </w:style>
  <w:style w:type="paragraph" w:styleId="793">
    <w:name w:val="toc 4"/>
    <w:basedOn w:val="767"/>
    <w:next w:val="767"/>
    <w:uiPriority w:val="39"/>
    <w:qFormat/>
    <w:pPr>
      <w:ind w:left="850"/>
      <w:spacing w:after="57"/>
    </w:pPr>
  </w:style>
  <w:style w:type="paragraph" w:styleId="794">
    <w:name w:val="Subtitle"/>
    <w:basedOn w:val="767"/>
    <w:next w:val="767"/>
    <w:link w:val="855"/>
    <w:uiPriority w:val="11"/>
    <w:qFormat/>
    <w:pPr>
      <w:spacing w:before="200" w:after="200"/>
    </w:pPr>
    <w:rPr>
      <w:sz w:val="24"/>
      <w:szCs w:val="24"/>
    </w:rPr>
  </w:style>
  <w:style w:type="paragraph" w:styleId="795">
    <w:name w:val="footnote text"/>
    <w:basedOn w:val="767"/>
    <w:link w:val="967"/>
    <w:uiPriority w:val="0"/>
    <w:qFormat/>
    <w:pPr>
      <w:spacing w:after="40"/>
    </w:pPr>
    <w:rPr>
      <w:sz w:val="18"/>
    </w:rPr>
  </w:style>
  <w:style w:type="paragraph" w:styleId="796">
    <w:name w:val="toc 6"/>
    <w:basedOn w:val="767"/>
    <w:next w:val="767"/>
    <w:uiPriority w:val="39"/>
    <w:qFormat/>
    <w:pPr>
      <w:ind w:left="1417"/>
      <w:spacing w:after="57"/>
    </w:pPr>
  </w:style>
  <w:style w:type="paragraph" w:styleId="797">
    <w:name w:val="table of figures"/>
    <w:basedOn w:val="767"/>
    <w:next w:val="767"/>
    <w:uiPriority w:val="99"/>
    <w:qFormat/>
  </w:style>
  <w:style w:type="paragraph" w:styleId="798">
    <w:name w:val="toc 2"/>
    <w:basedOn w:val="767"/>
    <w:next w:val="767"/>
    <w:uiPriority w:val="39"/>
    <w:qFormat/>
    <w:pPr>
      <w:ind w:left="283"/>
      <w:spacing w:after="57"/>
    </w:pPr>
  </w:style>
  <w:style w:type="paragraph" w:styleId="799">
    <w:name w:val="toc 9"/>
    <w:basedOn w:val="767"/>
    <w:next w:val="767"/>
    <w:uiPriority w:val="39"/>
    <w:qFormat/>
    <w:pPr>
      <w:ind w:left="2268"/>
      <w:spacing w:after="57"/>
    </w:pPr>
  </w:style>
  <w:style w:type="paragraph" w:styleId="800">
    <w:name w:val="HTML Preformatted"/>
    <w:basedOn w:val="76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01">
    <w:name w:val="Normal (Web)"/>
    <w:basedOn w:val="767"/>
    <w:uiPriority w:val="0"/>
    <w:qFormat/>
    <w:pPr>
      <w:jc w:val="left"/>
      <w:spacing w:before="100" w:beforeAutospacing="1" w:after="100" w:afterAutospacing="1"/>
      <w:widowControl/>
    </w:pPr>
    <w:rPr>
      <w:rFonts w:ascii="宋体" w:eastAsia="Times New Roman"/>
      <w:sz w:val="24"/>
      <w:szCs w:val="20"/>
    </w:rPr>
  </w:style>
  <w:style w:type="paragraph" w:styleId="802">
    <w:name w:val="Title"/>
    <w:basedOn w:val="767"/>
    <w:next w:val="767"/>
    <w:link w:val="854"/>
    <w:uiPriority w:val="10"/>
    <w:qFormat/>
    <w:pPr>
      <w:contextualSpacing/>
      <w:spacing w:before="300" w:after="200"/>
    </w:pPr>
    <w:rPr>
      <w:sz w:val="48"/>
      <w:szCs w:val="48"/>
    </w:rPr>
  </w:style>
  <w:style w:type="table" w:styleId="8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Strong"/>
    <w:basedOn w:val="777"/>
    <w:uiPriority w:val="0"/>
    <w:qFormat/>
    <w:rPr>
      <w:b/>
    </w:rPr>
  </w:style>
  <w:style w:type="character" w:styleId="805">
    <w:name w:val="endnote reference"/>
    <w:uiPriority w:val="99"/>
    <w:qFormat/>
    <w:rPr>
      <w:vertAlign w:val="superscript"/>
    </w:rPr>
  </w:style>
  <w:style w:type="character" w:styleId="806">
    <w:name w:val="Emphasis"/>
    <w:uiPriority w:val="0"/>
    <w:qFormat/>
    <w:rPr>
      <w:i/>
    </w:rPr>
  </w:style>
  <w:style w:type="character" w:styleId="807">
    <w:name w:val="Hyperlink"/>
    <w:uiPriority w:val="99"/>
    <w:qFormat/>
    <w:rPr>
      <w:color w:val="0000ff"/>
      <w:u w:val="single"/>
    </w:rPr>
  </w:style>
  <w:style w:type="character" w:styleId="808">
    <w:name w:val="annotation reference"/>
    <w:basedOn w:val="777"/>
    <w:uiPriority w:val="99"/>
    <w:qFormat/>
    <w:rPr>
      <w:sz w:val="21"/>
      <w:szCs w:val="21"/>
    </w:rPr>
  </w:style>
  <w:style w:type="character" w:styleId="809">
    <w:name w:val="footnote reference"/>
    <w:uiPriority w:val="0"/>
    <w:qFormat/>
    <w:rPr>
      <w:vertAlign w:val="superscript"/>
    </w:rPr>
  </w:style>
  <w:style w:type="paragraph" w:styleId="810" w:customStyle="1">
    <w:name w:val="样式1"/>
    <w:basedOn w:val="811"/>
    <w:next w:val="767"/>
    <w:uiPriority w:val="0"/>
    <w:qFormat/>
    <w:pPr>
      <w:tabs>
        <w:tab w:val="left" w:pos="0" w:leader="none"/>
        <w:tab w:val="left" w:pos="840" w:leader="none"/>
      </w:tabs>
    </w:pPr>
    <w:rPr>
      <w:rFonts w:ascii="Arial" w:hAnsi="Arial" w:eastAsia="幼圆" w:cs="Arial"/>
      <w:sz w:val="24"/>
      <w:szCs w:val="20"/>
    </w:rPr>
  </w:style>
  <w:style w:type="paragraph" w:styleId="811" w:customStyle="1">
    <w:name w:val="列表编号1"/>
    <w:basedOn w:val="767"/>
    <w:uiPriority w:val="0"/>
    <w:qFormat/>
    <w:pPr>
      <w:spacing w:line="360" w:lineRule="auto"/>
      <w:tabs>
        <w:tab w:val="left" w:pos="0" w:leader="none"/>
        <w:tab w:val="left" w:pos="840" w:leader="none"/>
      </w:tabs>
    </w:pPr>
  </w:style>
  <w:style w:type="table" w:styleId="812" w:customStyle="1">
    <w:name w:val="无格式表格 11"/>
    <w:basedOn w:val="77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7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7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8" w:customStyle="1">
    <w:name w:val="网格表 21"/>
    <w:basedOn w:val="77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9" w:customStyle="1">
    <w:name w:val="网格表 31"/>
    <w:basedOn w:val="77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7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1" w:customStyle="1">
    <w:name w:val="网格表 5 深色1"/>
    <w:basedOn w:val="77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2" w:customStyle="1">
    <w:name w:val="网格表 6 彩色1"/>
    <w:basedOn w:val="77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3" w:customStyle="1">
    <w:name w:val="网格表 7 彩色1"/>
    <w:basedOn w:val="77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4" w:customStyle="1">
    <w:name w:val="清单表 1 浅色1"/>
    <w:basedOn w:val="77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5" w:customStyle="1">
    <w:name w:val="清单表 21"/>
    <w:basedOn w:val="77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6" w:customStyle="1">
    <w:name w:val="清单表 31"/>
    <w:basedOn w:val="77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7" w:customStyle="1">
    <w:name w:val="清单表 41"/>
    <w:basedOn w:val="77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8" w:customStyle="1">
    <w:name w:val="清单表 5 深色1"/>
    <w:basedOn w:val="77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9" w:customStyle="1">
    <w:name w:val="清单表 6 彩色1"/>
    <w:basedOn w:val="77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0" w:customStyle="1">
    <w:name w:val="清单表 7 彩色1"/>
    <w:basedOn w:val="77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1" w:customStyle="1">
    <w:name w:val="TOC 标题1"/>
    <w:uiPriority w:val="39"/>
    <w:qFormat/>
    <w:rPr>
      <w:rFonts w:ascii="Times New Roman" w:hAnsi="Times New Roman" w:eastAsia="宋体" w:cs="Times New Roman"/>
      <w:lang w:val="en-US" w:eastAsia="zh-CN" w:bidi="ar-SA"/>
    </w:rPr>
  </w:style>
  <w:style w:type="character" w:styleId="832" w:customStyle="1">
    <w:name w:val="Heading 1 Char_434700aa-fe40-4ee6-9069-0a69300fd62b"/>
    <w:basedOn w:val="777"/>
    <w:uiPriority w:val="9"/>
    <w:qFormat/>
    <w:rPr>
      <w:rFonts w:ascii="Arial" w:hAnsi="Arial" w:eastAsia="Arial" w:cs="Arial"/>
      <w:sz w:val="40"/>
      <w:szCs w:val="40"/>
    </w:rPr>
  </w:style>
  <w:style w:type="character" w:styleId="833" w:customStyle="1">
    <w:name w:val="Heading 5 Char_925b8ece-8082-461d-ae29-1d41b41a7251"/>
    <w:basedOn w:val="777"/>
    <w:uiPriority w:val="9"/>
    <w:qFormat/>
    <w:rPr>
      <w:rFonts w:ascii="Arial" w:hAnsi="Arial" w:eastAsia="Arial" w:cs="Arial"/>
      <w:b/>
      <w:bCs/>
      <w:sz w:val="24"/>
      <w:szCs w:val="24"/>
    </w:rPr>
  </w:style>
  <w:style w:type="character" w:styleId="834" w:customStyle="1">
    <w:name w:val="Heading 6 Char_a35ea97a-1ce8-4d9b-8930-2f6c61bf63ec"/>
    <w:basedOn w:val="777"/>
    <w:uiPriority w:val="9"/>
    <w:qFormat/>
    <w:rPr>
      <w:rFonts w:ascii="Arial" w:hAnsi="Arial" w:eastAsia="Arial" w:cs="Arial"/>
      <w:b/>
      <w:bCs/>
      <w:sz w:val="22"/>
      <w:szCs w:val="22"/>
    </w:rPr>
  </w:style>
  <w:style w:type="character" w:styleId="835" w:customStyle="1">
    <w:name w:val="Heading 7 Char_187ddb87-c7bc-4839-9585-67a43c484026"/>
    <w:basedOn w:val="777"/>
    <w:uiPriority w:val="9"/>
    <w:qFormat/>
    <w:rPr>
      <w:rFonts w:ascii="Arial" w:hAnsi="Arial" w:eastAsia="Arial" w:cs="Arial"/>
      <w:b/>
      <w:bCs/>
      <w:i/>
      <w:iCs/>
      <w:sz w:val="22"/>
      <w:szCs w:val="22"/>
    </w:rPr>
  </w:style>
  <w:style w:type="character" w:styleId="836" w:customStyle="1">
    <w:name w:val="Heading 8 Char_f86cc6f1-e07f-46cd-8999-b4d6f395b7ab"/>
    <w:basedOn w:val="777"/>
    <w:uiPriority w:val="9"/>
    <w:qFormat/>
    <w:rPr>
      <w:rFonts w:ascii="Arial" w:hAnsi="Arial" w:eastAsia="Arial" w:cs="Arial"/>
      <w:i/>
      <w:iCs/>
      <w:sz w:val="22"/>
      <w:szCs w:val="22"/>
    </w:rPr>
  </w:style>
  <w:style w:type="character" w:styleId="837" w:customStyle="1">
    <w:name w:val="Heading 9 Char_78d770f5-7fe8-45f8-a379-5ea7765ab889"/>
    <w:basedOn w:val="777"/>
    <w:uiPriority w:val="9"/>
    <w:qFormat/>
    <w:rPr>
      <w:rFonts w:ascii="Arial" w:hAnsi="Arial" w:eastAsia="Arial" w:cs="Arial"/>
      <w:i/>
      <w:iCs/>
      <w:sz w:val="21"/>
      <w:szCs w:val="21"/>
    </w:rPr>
  </w:style>
  <w:style w:type="character" w:styleId="838" w:customStyle="1">
    <w:name w:val="Title Char_cba70f7b-6b0c-40c3-9c1d-79b000d9620e"/>
    <w:basedOn w:val="777"/>
    <w:uiPriority w:val="10"/>
    <w:qFormat/>
    <w:rPr>
      <w:sz w:val="48"/>
      <w:szCs w:val="48"/>
    </w:rPr>
  </w:style>
  <w:style w:type="character" w:styleId="839" w:customStyle="1">
    <w:name w:val="Subtitle Char"/>
    <w:basedOn w:val="777"/>
    <w:uiPriority w:val="11"/>
    <w:qFormat/>
    <w:rPr>
      <w:sz w:val="24"/>
      <w:szCs w:val="24"/>
    </w:rPr>
  </w:style>
  <w:style w:type="character" w:styleId="840" w:customStyle="1">
    <w:name w:val="Quote Char_7b531250-58de-49b9-9d0c-04cfbc5a8719"/>
    <w:uiPriority w:val="29"/>
    <w:qFormat/>
    <w:rPr>
      <w:i/>
    </w:rPr>
  </w:style>
  <w:style w:type="character" w:styleId="841" w:customStyle="1">
    <w:name w:val="Intense Quote Char_0c2ead29-d2a6-4ac5-8f7c-28c2f003bdba"/>
    <w:uiPriority w:val="30"/>
    <w:qFormat/>
    <w:rPr>
      <w:i/>
    </w:rPr>
  </w:style>
  <w:style w:type="character" w:styleId="842" w:customStyle="1">
    <w:name w:val="Caption Char"/>
    <w:uiPriority w:val="99"/>
    <w:qFormat/>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11"/>
    <w:uiPriority w:val="39"/>
    <w:qFormat/>
    <w:rPr>
      <w:rFonts w:ascii="Times New Roman" w:hAnsi="Times New Roman" w:eastAsia="宋体" w:cs="Times New Roman"/>
      <w:lang w:val="en-US" w:eastAsia="zh-CN" w:bidi="ar-SA"/>
    </w:rPr>
  </w:style>
  <w:style w:type="paragraph" w:styleId="846" w:customStyle="1">
    <w:name w:val="正文文本1"/>
    <w:basedOn w:val="767"/>
    <w:next w:val="767"/>
    <w:link w:val="981"/>
    <w:uiPriority w:val="0"/>
    <w:qFormat/>
    <w:pPr>
      <w:spacing w:line="60" w:lineRule="auto"/>
    </w:pPr>
    <w:rPr>
      <w:rFonts w:ascii="仿宋_GB2312" w:eastAsia="仿宋_GB2312"/>
      <w:sz w:val="32"/>
    </w:rPr>
  </w:style>
  <w:style w:type="character" w:styleId="847" w:customStyle="1">
    <w:name w:val="标题 1 字符1"/>
    <w:link w:val="768"/>
    <w:uiPriority w:val="9"/>
    <w:qFormat/>
    <w:rPr>
      <w:rFonts w:ascii="宋体" w:hAnsi="宋体" w:eastAsia="Arial" w:cs="宋体"/>
      <w:b/>
      <w:color w:val="000000"/>
      <w:sz w:val="44"/>
      <w:szCs w:val="44"/>
      <w:highlight w:val="none"/>
      <w:lang w:val="en-US" w:eastAsia="zh-CN" w:bidi="ar-SA"/>
    </w:rPr>
  </w:style>
  <w:style w:type="character" w:styleId="848" w:customStyle="1">
    <w:name w:val="标题 5 字符"/>
    <w:link w:val="772"/>
    <w:uiPriority w:val="9"/>
    <w:qFormat/>
    <w:rPr>
      <w:rFonts w:ascii="Arial" w:hAnsi="Arial" w:eastAsia="Arial" w:cs="Arial"/>
      <w:b/>
      <w:bCs/>
      <w:sz w:val="24"/>
      <w:szCs w:val="24"/>
    </w:rPr>
  </w:style>
  <w:style w:type="character" w:styleId="849" w:customStyle="1">
    <w:name w:val="标题 6 字符"/>
    <w:link w:val="773"/>
    <w:uiPriority w:val="9"/>
    <w:qFormat/>
    <w:rPr>
      <w:rFonts w:ascii="Arial" w:hAnsi="Arial" w:eastAsia="Arial" w:cs="Arial"/>
      <w:b/>
      <w:bCs/>
      <w:sz w:val="22"/>
      <w:szCs w:val="22"/>
    </w:rPr>
  </w:style>
  <w:style w:type="character" w:styleId="850" w:customStyle="1">
    <w:name w:val="标题 7 字符"/>
    <w:link w:val="774"/>
    <w:uiPriority w:val="9"/>
    <w:qFormat/>
    <w:rPr>
      <w:rFonts w:ascii="Arial" w:hAnsi="Arial" w:eastAsia="Arial" w:cs="Arial"/>
      <w:b/>
      <w:bCs/>
      <w:i/>
      <w:iCs/>
      <w:sz w:val="22"/>
      <w:szCs w:val="22"/>
    </w:rPr>
  </w:style>
  <w:style w:type="character" w:styleId="851" w:customStyle="1">
    <w:name w:val="标题 8 字符"/>
    <w:link w:val="775"/>
    <w:uiPriority w:val="9"/>
    <w:qFormat/>
    <w:rPr>
      <w:rFonts w:ascii="Arial" w:hAnsi="Arial" w:eastAsia="Arial" w:cs="Arial"/>
      <w:i/>
      <w:iCs/>
      <w:sz w:val="22"/>
      <w:szCs w:val="22"/>
    </w:rPr>
  </w:style>
  <w:style w:type="character" w:styleId="852" w:customStyle="1">
    <w:name w:val="标题 9 字符"/>
    <w:link w:val="776"/>
    <w:uiPriority w:val="9"/>
    <w:qFormat/>
    <w:rPr>
      <w:rFonts w:ascii="Arial" w:hAnsi="Arial" w:eastAsia="Arial" w:cs="Arial"/>
      <w:i/>
      <w:iCs/>
      <w:sz w:val="21"/>
      <w:szCs w:val="21"/>
    </w:rPr>
  </w:style>
  <w:style w:type="paragraph" w:styleId="853">
    <w:name w:val="No Spacing"/>
    <w:uiPriority w:val="1"/>
    <w:qFormat/>
    <w:rPr>
      <w:rFonts w:ascii="Times New Roman" w:hAnsi="Times New Roman" w:eastAsia="宋体" w:cs="Times New Roman"/>
      <w:lang w:val="en-US" w:eastAsia="zh-CN" w:bidi="ar-SA"/>
    </w:rPr>
  </w:style>
  <w:style w:type="character" w:styleId="854" w:customStyle="1">
    <w:name w:val="标题 字符"/>
    <w:link w:val="802"/>
    <w:uiPriority w:val="10"/>
    <w:qFormat/>
    <w:rPr>
      <w:sz w:val="48"/>
      <w:szCs w:val="48"/>
    </w:rPr>
  </w:style>
  <w:style w:type="character" w:styleId="855" w:customStyle="1">
    <w:name w:val="副标题 字符"/>
    <w:link w:val="794"/>
    <w:uiPriority w:val="11"/>
    <w:qFormat/>
    <w:rPr>
      <w:sz w:val="24"/>
      <w:szCs w:val="24"/>
    </w:rPr>
  </w:style>
  <w:style w:type="paragraph" w:styleId="856">
    <w:name w:val="Quote"/>
    <w:basedOn w:val="767"/>
    <w:next w:val="767"/>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67"/>
    <w:next w:val="767"/>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页脚 字符1"/>
    <w:link w:val="790"/>
    <w:uiPriority w:val="99"/>
    <w:qFormat/>
  </w:style>
  <w:style w:type="table" w:styleId="8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7" w:customStyle="1">
    <w:name w:val="脚注文本 字符"/>
    <w:link w:val="795"/>
    <w:uiPriority w:val="0"/>
    <w:qFormat/>
    <w:rPr>
      <w:sz w:val="18"/>
    </w:rPr>
  </w:style>
  <w:style w:type="character" w:styleId="968" w:customStyle="1">
    <w:name w:val="尾注文本 字符"/>
    <w:link w:val="789"/>
    <w:uiPriority w:val="99"/>
    <w:qFormat/>
    <w:rPr>
      <w:sz w:val="20"/>
    </w:rPr>
  </w:style>
  <w:style w:type="paragraph" w:styleId="969" w:customStyle="1">
    <w:name w:val="TOC 标题11"/>
    <w:uiPriority w:val="39"/>
    <w:qFormat/>
    <w:rPr>
      <w:rFonts w:ascii="Times New Roman" w:hAnsi="Times New Roman" w:eastAsia="宋体" w:cs="Times New Roman"/>
      <w:lang w:val="en-US" w:eastAsia="zh-CN" w:bidi="ar-SA"/>
    </w:rPr>
  </w:style>
  <w:style w:type="paragraph" w:styleId="970" w:customStyle="1">
    <w:name w:val="标题 11"/>
    <w:basedOn w:val="767"/>
    <w:next w:val="767"/>
    <w:link w:val="982"/>
    <w:uiPriority w:val="0"/>
    <w:qFormat/>
    <w:pPr>
      <w:keepLines/>
      <w:keepNext/>
      <w:spacing w:before="340" w:after="330" w:line="576" w:lineRule="auto"/>
      <w:outlineLvl w:val="0"/>
    </w:pPr>
    <w:rPr>
      <w:b/>
      <w:sz w:val="44"/>
      <w:szCs w:val="20"/>
    </w:rPr>
  </w:style>
  <w:style w:type="paragraph" w:styleId="971" w:customStyle="1">
    <w:name w:val="标题 21"/>
    <w:basedOn w:val="767"/>
    <w:next w:val="767"/>
    <w:link w:val="983"/>
    <w:uiPriority w:val="0"/>
    <w:qFormat/>
    <w:pPr>
      <w:keepLines/>
      <w:keepNext/>
      <w:spacing w:before="260" w:after="260" w:line="413" w:lineRule="auto"/>
      <w:outlineLvl w:val="1"/>
    </w:pPr>
    <w:rPr>
      <w:rFonts w:ascii="Arial" w:hAnsi="Arial" w:eastAsia="黑体"/>
      <w:b/>
      <w:sz w:val="32"/>
      <w:szCs w:val="20"/>
    </w:rPr>
  </w:style>
  <w:style w:type="paragraph" w:styleId="972" w:customStyle="1">
    <w:name w:val="标题 31"/>
    <w:basedOn w:val="767"/>
    <w:next w:val="767"/>
    <w:link w:val="984"/>
    <w:uiPriority w:val="0"/>
    <w:qFormat/>
    <w:pPr>
      <w:keepLines/>
      <w:keepNext/>
      <w:spacing w:before="260" w:after="260" w:line="413" w:lineRule="auto"/>
      <w:outlineLvl w:val="2"/>
    </w:pPr>
    <w:rPr>
      <w:b/>
      <w:sz w:val="32"/>
      <w:szCs w:val="20"/>
    </w:rPr>
  </w:style>
  <w:style w:type="paragraph" w:styleId="973" w:customStyle="1">
    <w:name w:val="标题 41"/>
    <w:basedOn w:val="767"/>
    <w:next w:val="767"/>
    <w:link w:val="98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4" w:customStyle="1">
    <w:name w:val="标题 51"/>
    <w:basedOn w:val="767"/>
    <w:next w:val="76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5" w:customStyle="1">
    <w:name w:val="标题 61"/>
    <w:basedOn w:val="767"/>
    <w:next w:val="76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6" w:customStyle="1">
    <w:name w:val="标题 71"/>
    <w:basedOn w:val="767"/>
    <w:next w:val="76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7" w:customStyle="1">
    <w:name w:val="标题 81"/>
    <w:basedOn w:val="767"/>
    <w:next w:val="76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8" w:customStyle="1">
    <w:name w:val="标题 91"/>
    <w:basedOn w:val="767"/>
    <w:next w:val="767"/>
    <w:uiPriority w:val="0"/>
    <w:qFormat/>
    <w:pPr>
      <w:jc w:val="center"/>
      <w:keepNext/>
      <w:spacing w:line="600" w:lineRule="exact"/>
      <w:outlineLvl w:val="8"/>
    </w:pPr>
    <w:rPr>
      <w:rFonts w:ascii="仿宋_GB2312" w:eastAsia="仿宋_GB2312"/>
      <w:sz w:val="32"/>
    </w:rPr>
  </w:style>
  <w:style w:type="character" w:styleId="979" w:customStyle="1">
    <w:name w:val="默认段落字体1"/>
    <w:uiPriority w:val="1"/>
    <w:qFormat/>
  </w:style>
  <w:style w:type="table" w:styleId="980" w:customStyle="1">
    <w:name w:val="普通表格1"/>
    <w:uiPriority w:val="0"/>
    <w:qFormat/>
    <w:tblPr>
      <w:tblCellMar>
        <w:left w:w="0" w:type="dxa"/>
        <w:top w:w="0" w:type="dxa"/>
        <w:right w:w="0" w:type="dxa"/>
        <w:bottom w:w="0" w:type="dxa"/>
      </w:tblCellMar>
    </w:tblPr>
  </w:style>
  <w:style w:type="character" w:styleId="981" w:customStyle="1">
    <w:name w:val="正文文本 字符"/>
    <w:link w:val="846"/>
    <w:uiPriority w:val="0"/>
    <w:qFormat/>
    <w:rPr>
      <w:rFonts w:ascii="仿宋_GB2312" w:eastAsia="仿宋_GB2312"/>
      <w:sz w:val="32"/>
      <w:szCs w:val="22"/>
    </w:rPr>
  </w:style>
  <w:style w:type="character" w:styleId="982" w:customStyle="1">
    <w:name w:val="标题 1 字符"/>
    <w:link w:val="970"/>
    <w:uiPriority w:val="0"/>
    <w:qFormat/>
    <w:rPr>
      <w:b/>
      <w:sz w:val="44"/>
    </w:rPr>
  </w:style>
  <w:style w:type="character" w:styleId="983" w:customStyle="1">
    <w:name w:val="标题 2 字符"/>
    <w:link w:val="971"/>
    <w:uiPriority w:val="0"/>
    <w:qFormat/>
    <w:rPr>
      <w:rFonts w:ascii="Arial" w:hAnsi="Arial" w:eastAsia="黑体"/>
      <w:b/>
      <w:sz w:val="32"/>
    </w:rPr>
  </w:style>
  <w:style w:type="character" w:styleId="984" w:customStyle="1">
    <w:name w:val="标题 3 字符"/>
    <w:link w:val="972"/>
    <w:uiPriority w:val="0"/>
    <w:qFormat/>
    <w:rPr>
      <w:b/>
      <w:sz w:val="32"/>
    </w:rPr>
  </w:style>
  <w:style w:type="character" w:styleId="985" w:customStyle="1">
    <w:name w:val="标题 4 字符"/>
    <w:link w:val="973"/>
    <w:uiPriority w:val="0"/>
    <w:qFormat/>
    <w:rPr>
      <w:rFonts w:ascii="宋体" w:eastAsia="宋体"/>
      <w:color w:val="800000"/>
      <w:sz w:val="28"/>
      <w:lang w:val="en-US" w:eastAsia="zh-CN" w:bidi="ar-SA"/>
    </w:rPr>
  </w:style>
  <w:style w:type="paragraph" w:styleId="986" w:customStyle="1">
    <w:name w:val="目录 71"/>
    <w:basedOn w:val="767"/>
    <w:next w:val="767"/>
    <w:uiPriority w:val="0"/>
    <w:qFormat/>
    <w:pPr>
      <w:ind w:left="1260"/>
      <w:jc w:val="left"/>
    </w:pPr>
    <w:rPr>
      <w:rFonts w:ascii="Calibri" w:hAnsi="Calibri" w:cs="Calibri"/>
      <w:sz w:val="18"/>
      <w:szCs w:val="18"/>
    </w:rPr>
  </w:style>
  <w:style w:type="paragraph" w:styleId="987" w:customStyle="1">
    <w:name w:val="列表项目符号 41"/>
    <w:basedOn w:val="767"/>
    <w:uiPriority w:val="0"/>
    <w:qFormat/>
    <w:pPr>
      <w:ind w:left="360" w:hanging="360"/>
      <w:spacing w:line="380" w:lineRule="exact"/>
      <w:tabs>
        <w:tab w:val="left" w:pos="360" w:leader="none"/>
      </w:tabs>
    </w:pPr>
    <w:rPr>
      <w:rFonts w:ascii="Calibri" w:hAnsi="Calibri"/>
      <w:sz w:val="28"/>
    </w:rPr>
  </w:style>
  <w:style w:type="paragraph" w:styleId="988" w:customStyle="1">
    <w:name w:val="索引 81"/>
    <w:basedOn w:val="767"/>
    <w:next w:val="767"/>
    <w:uiPriority w:val="0"/>
    <w:qFormat/>
    <w:pPr>
      <w:ind w:left="1400"/>
    </w:pPr>
    <w:rPr>
      <w:rFonts w:ascii="Calibri" w:hAnsi="Calibri"/>
    </w:rPr>
  </w:style>
  <w:style w:type="paragraph" w:styleId="989" w:customStyle="1">
    <w:name w:val="正文缩进11"/>
    <w:basedOn w:val="767"/>
    <w:uiPriority w:val="0"/>
    <w:qFormat/>
    <w:pPr>
      <w:ind w:firstLine="420"/>
    </w:pPr>
    <w:rPr>
      <w:rFonts w:ascii="宋体"/>
      <w:color w:val="000000"/>
      <w:sz w:val="24"/>
      <w:szCs w:val="20"/>
    </w:rPr>
  </w:style>
  <w:style w:type="paragraph" w:styleId="990" w:customStyle="1">
    <w:name w:val="题注1"/>
    <w:basedOn w:val="767"/>
    <w:next w:val="767"/>
    <w:link w:val="991"/>
    <w:uiPriority w:val="0"/>
    <w:qFormat/>
    <w:pPr>
      <w:spacing w:line="360" w:lineRule="auto"/>
      <w:tabs>
        <w:tab w:val="left" w:pos="0" w:leader="none"/>
      </w:tabs>
    </w:pPr>
    <w:rPr>
      <w:rFonts w:ascii="Arial" w:hAnsi="Arial" w:eastAsia="黑体"/>
      <w:sz w:val="20"/>
      <w:szCs w:val="20"/>
    </w:rPr>
  </w:style>
  <w:style w:type="character" w:styleId="991" w:customStyle="1">
    <w:name w:val="题注 字符"/>
    <w:link w:val="990"/>
    <w:uiPriority w:val="0"/>
    <w:qFormat/>
    <w:rPr>
      <w:rFonts w:ascii="Arial" w:hAnsi="Arial" w:eastAsia="黑体" w:cs="Arial"/>
    </w:rPr>
  </w:style>
  <w:style w:type="paragraph" w:styleId="992" w:customStyle="1">
    <w:name w:val="索引 51"/>
    <w:basedOn w:val="767"/>
    <w:next w:val="767"/>
    <w:uiPriority w:val="0"/>
    <w:qFormat/>
    <w:pPr>
      <w:ind w:left="800"/>
    </w:pPr>
    <w:rPr>
      <w:rFonts w:ascii="Calibri" w:hAnsi="Calibri"/>
    </w:rPr>
  </w:style>
  <w:style w:type="paragraph" w:styleId="993" w:customStyle="1">
    <w:name w:val="列表项目符号1"/>
    <w:basedOn w:val="767"/>
    <w:uiPriority w:val="0"/>
    <w:qFormat/>
    <w:pPr>
      <w:ind w:left="962" w:hanging="480"/>
      <w:spacing w:line="360" w:lineRule="auto"/>
      <w:tabs>
        <w:tab w:val="left" w:pos="840" w:leader="none"/>
      </w:tabs>
    </w:pPr>
    <w:rPr>
      <w:sz w:val="24"/>
    </w:rPr>
  </w:style>
  <w:style w:type="paragraph" w:styleId="994" w:customStyle="1">
    <w:name w:val="文档结构图1"/>
    <w:basedOn w:val="767"/>
    <w:uiPriority w:val="0"/>
    <w:qFormat/>
    <w:pPr>
      <w:shd w:val="clear" w:color="auto" w:fill="000080"/>
    </w:pPr>
  </w:style>
  <w:style w:type="paragraph" w:styleId="995" w:customStyle="1">
    <w:name w:val="批注文字1"/>
    <w:basedOn w:val="767"/>
    <w:link w:val="996"/>
    <w:uiPriority w:val="99"/>
    <w:qFormat/>
    <w:pPr>
      <w:jc w:val="left"/>
    </w:pPr>
    <w:rPr>
      <w:rFonts w:ascii="Calibri" w:hAnsi="Calibri"/>
      <w:szCs w:val="20"/>
    </w:rPr>
  </w:style>
  <w:style w:type="character" w:styleId="996" w:customStyle="1">
    <w:name w:val="批注文字 字符"/>
    <w:link w:val="995"/>
    <w:uiPriority w:val="99"/>
    <w:qFormat/>
    <w:rPr>
      <w:rFonts w:ascii="Calibri" w:hAnsi="Calibri" w:eastAsia="宋体" w:cs="Times New Roman"/>
      <w:sz w:val="21"/>
    </w:rPr>
  </w:style>
  <w:style w:type="paragraph" w:styleId="997" w:customStyle="1">
    <w:name w:val="索引 61"/>
    <w:basedOn w:val="767"/>
    <w:next w:val="767"/>
    <w:uiPriority w:val="0"/>
    <w:qFormat/>
    <w:pPr>
      <w:ind w:left="1000"/>
    </w:pPr>
    <w:rPr>
      <w:rFonts w:ascii="Calibri" w:hAnsi="Calibri"/>
    </w:rPr>
  </w:style>
  <w:style w:type="paragraph" w:styleId="998" w:customStyle="1">
    <w:name w:val="正文文本 31"/>
    <w:basedOn w:val="767"/>
    <w:uiPriority w:val="0"/>
    <w:qFormat/>
    <w:rPr>
      <w:color w:val="000000"/>
    </w:rPr>
  </w:style>
  <w:style w:type="paragraph" w:styleId="999" w:customStyle="1">
    <w:name w:val="列表项目符号 31"/>
    <w:basedOn w:val="767"/>
    <w:uiPriority w:val="0"/>
    <w:qFormat/>
    <w:pPr>
      <w:ind w:left="1200" w:hanging="360"/>
      <w:spacing w:line="380" w:lineRule="exact"/>
      <w:tabs>
        <w:tab w:val="left" w:pos="1200" w:leader="none"/>
      </w:tabs>
    </w:pPr>
    <w:rPr>
      <w:rFonts w:ascii="Calibri" w:hAnsi="Calibri"/>
      <w:sz w:val="28"/>
    </w:rPr>
  </w:style>
  <w:style w:type="paragraph" w:styleId="1000" w:customStyle="1">
    <w:name w:val="正文文本缩进11"/>
    <w:basedOn w:val="767"/>
    <w:next w:val="767"/>
    <w:uiPriority w:val="0"/>
    <w:qFormat/>
    <w:pPr>
      <w:ind w:firstLine="225"/>
    </w:pPr>
    <w:rPr>
      <w:rFonts w:ascii="仿宋_GB2312" w:eastAsia="仿宋_GB2312"/>
      <w:sz w:val="32"/>
    </w:rPr>
  </w:style>
  <w:style w:type="paragraph" w:styleId="1001" w:customStyle="1">
    <w:name w:val="文本块1"/>
    <w:basedOn w:val="767"/>
    <w:uiPriority w:val="0"/>
    <w:qFormat/>
    <w:pPr>
      <w:ind w:left="1548" w:right="12" w:hanging="2405"/>
      <w:spacing w:line="360" w:lineRule="exact"/>
    </w:pPr>
    <w:rPr>
      <w:rFonts w:ascii="宋体"/>
      <w:bCs/>
      <w:sz w:val="28"/>
    </w:rPr>
  </w:style>
  <w:style w:type="paragraph" w:styleId="1002" w:customStyle="1">
    <w:name w:val="列表项目符号 21"/>
    <w:basedOn w:val="767"/>
    <w:uiPriority w:val="0"/>
    <w:qFormat/>
    <w:pPr>
      <w:ind w:left="720" w:hanging="360"/>
      <w:spacing w:line="360" w:lineRule="auto"/>
      <w:tabs>
        <w:tab w:val="left" w:pos="720" w:leader="none"/>
      </w:tabs>
    </w:pPr>
    <w:rPr>
      <w:sz w:val="24"/>
    </w:rPr>
  </w:style>
  <w:style w:type="paragraph" w:styleId="1003" w:customStyle="1">
    <w:name w:val="HTML 地址1"/>
    <w:basedOn w:val="767"/>
    <w:uiPriority w:val="0"/>
    <w:qFormat/>
    <w:rPr>
      <w:i/>
      <w:iCs/>
    </w:rPr>
  </w:style>
  <w:style w:type="paragraph" w:styleId="1004" w:customStyle="1">
    <w:name w:val="索引 41"/>
    <w:basedOn w:val="767"/>
    <w:next w:val="767"/>
    <w:uiPriority w:val="0"/>
    <w:qFormat/>
    <w:pPr>
      <w:ind w:left="600"/>
    </w:pPr>
    <w:rPr>
      <w:rFonts w:ascii="Calibri" w:hAnsi="Calibri"/>
    </w:rPr>
  </w:style>
  <w:style w:type="paragraph" w:styleId="1005" w:customStyle="1">
    <w:name w:val="目录 51"/>
    <w:basedOn w:val="767"/>
    <w:next w:val="767"/>
    <w:uiPriority w:val="0"/>
    <w:qFormat/>
    <w:pPr>
      <w:ind w:left="840"/>
      <w:jc w:val="left"/>
    </w:pPr>
    <w:rPr>
      <w:rFonts w:ascii="Calibri" w:hAnsi="Calibri" w:cs="Calibri"/>
      <w:sz w:val="18"/>
      <w:szCs w:val="18"/>
    </w:rPr>
  </w:style>
  <w:style w:type="paragraph" w:styleId="1006" w:customStyle="1">
    <w:name w:val="目录 31"/>
    <w:basedOn w:val="767"/>
    <w:next w:val="767"/>
    <w:uiPriority w:val="39"/>
    <w:qFormat/>
    <w:pPr>
      <w:ind w:left="420"/>
      <w:jc w:val="left"/>
    </w:pPr>
    <w:rPr>
      <w:rFonts w:ascii="Calibri" w:hAnsi="Calibri" w:cs="Calibri"/>
      <w:i/>
      <w:iCs/>
      <w:sz w:val="20"/>
      <w:szCs w:val="20"/>
    </w:rPr>
  </w:style>
  <w:style w:type="paragraph" w:styleId="1007" w:customStyle="1">
    <w:name w:val="纯文本11"/>
    <w:basedOn w:val="767"/>
    <w:uiPriority w:val="0"/>
    <w:qFormat/>
    <w:rPr>
      <w:rFonts w:ascii="宋体"/>
      <w:szCs w:val="21"/>
    </w:rPr>
  </w:style>
  <w:style w:type="paragraph" w:styleId="1008" w:customStyle="1">
    <w:name w:val="列表项目符号 51"/>
    <w:basedOn w:val="767"/>
    <w:uiPriority w:val="0"/>
    <w:qFormat/>
    <w:pPr>
      <w:ind w:left="720" w:hanging="360"/>
      <w:spacing w:line="380" w:lineRule="exact"/>
      <w:tabs>
        <w:tab w:val="left" w:pos="720" w:leader="none"/>
      </w:tabs>
    </w:pPr>
    <w:rPr>
      <w:rFonts w:ascii="Calibri" w:hAnsi="Calibri"/>
      <w:sz w:val="28"/>
    </w:rPr>
  </w:style>
  <w:style w:type="paragraph" w:styleId="1009" w:customStyle="1">
    <w:name w:val="目录 81"/>
    <w:basedOn w:val="767"/>
    <w:next w:val="767"/>
    <w:uiPriority w:val="0"/>
    <w:qFormat/>
    <w:pPr>
      <w:ind w:left="1470"/>
      <w:jc w:val="left"/>
    </w:pPr>
    <w:rPr>
      <w:rFonts w:ascii="Calibri" w:hAnsi="Calibri" w:cs="Calibri"/>
      <w:sz w:val="18"/>
      <w:szCs w:val="18"/>
    </w:rPr>
  </w:style>
  <w:style w:type="paragraph" w:styleId="1010" w:customStyle="1">
    <w:name w:val="索引 31"/>
    <w:basedOn w:val="767"/>
    <w:next w:val="767"/>
    <w:uiPriority w:val="0"/>
    <w:qFormat/>
    <w:pPr>
      <w:ind w:left="400"/>
    </w:pPr>
    <w:rPr>
      <w:rFonts w:ascii="Calibri" w:hAnsi="Calibri"/>
    </w:rPr>
  </w:style>
  <w:style w:type="paragraph" w:styleId="1011" w:customStyle="1">
    <w:name w:val="日期1"/>
    <w:basedOn w:val="767"/>
    <w:next w:val="767"/>
    <w:uiPriority w:val="0"/>
    <w:qFormat/>
    <w:pPr>
      <w:ind w:left="2500"/>
    </w:pPr>
  </w:style>
  <w:style w:type="paragraph" w:styleId="1012" w:customStyle="1">
    <w:name w:val="正文文本缩进 21"/>
    <w:basedOn w:val="767"/>
    <w:uiPriority w:val="0"/>
    <w:qFormat/>
    <w:pPr>
      <w:ind w:firstLine="225"/>
      <w:jc w:val="left"/>
      <w:spacing w:line="540" w:lineRule="exact"/>
    </w:pPr>
    <w:rPr>
      <w:rFonts w:ascii="仿宋_GB2312" w:eastAsia="仿宋_GB2312"/>
      <w:sz w:val="32"/>
    </w:rPr>
  </w:style>
  <w:style w:type="paragraph" w:styleId="1013" w:customStyle="1">
    <w:name w:val="尾注文本1"/>
    <w:basedOn w:val="767"/>
    <w:uiPriority w:val="0"/>
    <w:qFormat/>
    <w:pPr>
      <w:jc w:val="left"/>
      <w:widowControl/>
    </w:pPr>
    <w:rPr>
      <w:rFonts w:ascii="宋体"/>
      <w:bCs/>
      <w:szCs w:val="21"/>
    </w:rPr>
  </w:style>
  <w:style w:type="paragraph" w:styleId="1014" w:customStyle="1">
    <w:name w:val="批注框文本1"/>
    <w:basedOn w:val="767"/>
    <w:uiPriority w:val="0"/>
    <w:qFormat/>
    <w:rPr>
      <w:sz w:val="18"/>
      <w:szCs w:val="20"/>
    </w:rPr>
  </w:style>
  <w:style w:type="paragraph" w:styleId="1015" w:customStyle="1">
    <w:name w:val="页脚1"/>
    <w:basedOn w:val="767"/>
    <w:link w:val="1016"/>
    <w:uiPriority w:val="99"/>
    <w:qFormat/>
    <w:pPr>
      <w:jc w:val="left"/>
      <w:tabs>
        <w:tab w:val="center" w:pos="4153" w:leader="none"/>
        <w:tab w:val="right" w:pos="8306" w:leader="none"/>
      </w:tabs>
    </w:pPr>
    <w:rPr>
      <w:rFonts w:ascii="Calibri" w:hAnsi="Calibri"/>
      <w:sz w:val="18"/>
      <w:szCs w:val="18"/>
    </w:rPr>
  </w:style>
  <w:style w:type="character" w:styleId="1016" w:customStyle="1">
    <w:name w:val="页脚 字符"/>
    <w:link w:val="1015"/>
    <w:uiPriority w:val="99"/>
    <w:qFormat/>
    <w:rPr>
      <w:rFonts w:ascii="Calibri" w:hAnsi="Calibri" w:eastAsia="宋体" w:cs="Times New Roman"/>
      <w:sz w:val="18"/>
      <w:szCs w:val="18"/>
    </w:rPr>
  </w:style>
  <w:style w:type="paragraph" w:styleId="1017" w:customStyle="1">
    <w:name w:val="寄信人地址11"/>
    <w:basedOn w:val="767"/>
    <w:uiPriority w:val="0"/>
    <w:qFormat/>
    <w:rPr>
      <w:rFonts w:ascii="Arial" w:hAnsi="Arial"/>
    </w:rPr>
  </w:style>
  <w:style w:type="paragraph" w:styleId="1018" w:customStyle="1">
    <w:name w:val="页眉1"/>
    <w:basedOn w:val="767"/>
    <w:link w:val="1019"/>
    <w:uiPriority w:val="99"/>
    <w:qFormat/>
    <w:pPr>
      <w:jc w:val="center"/>
      <w:tabs>
        <w:tab w:val="center" w:pos="4153" w:leader="none"/>
        <w:tab w:val="right" w:pos="8306" w:leader="none"/>
      </w:tabs>
      <w:pBdr>
        <w:bottom w:val="single" w:color="000000" w:sz="6" w:space="1"/>
      </w:pBdr>
    </w:pPr>
    <w:rPr>
      <w:sz w:val="18"/>
      <w:szCs w:val="18"/>
    </w:rPr>
  </w:style>
  <w:style w:type="character" w:styleId="1019" w:customStyle="1">
    <w:name w:val="页眉 字符"/>
    <w:link w:val="1018"/>
    <w:uiPriority w:val="99"/>
    <w:qFormat/>
    <w:rPr>
      <w:sz w:val="18"/>
      <w:szCs w:val="18"/>
    </w:rPr>
  </w:style>
  <w:style w:type="paragraph" w:styleId="1020" w:customStyle="1">
    <w:name w:val="目录 11"/>
    <w:basedOn w:val="767"/>
    <w:next w:val="767"/>
    <w:uiPriority w:val="39"/>
    <w:qFormat/>
    <w:pPr>
      <w:jc w:val="left"/>
      <w:spacing w:before="120" w:after="120"/>
    </w:pPr>
    <w:rPr>
      <w:rFonts w:ascii="Calibri" w:hAnsi="Calibri" w:cs="Calibri"/>
      <w:b/>
      <w:bCs/>
      <w:caps/>
      <w:sz w:val="20"/>
      <w:szCs w:val="20"/>
    </w:rPr>
  </w:style>
  <w:style w:type="paragraph" w:styleId="1021" w:customStyle="1">
    <w:name w:val="目录 41"/>
    <w:basedOn w:val="767"/>
    <w:next w:val="767"/>
    <w:uiPriority w:val="0"/>
    <w:qFormat/>
    <w:pPr>
      <w:ind w:left="630"/>
      <w:jc w:val="left"/>
    </w:pPr>
    <w:rPr>
      <w:rFonts w:ascii="Calibri" w:hAnsi="Calibri" w:cs="Calibri"/>
      <w:sz w:val="18"/>
      <w:szCs w:val="18"/>
    </w:rPr>
  </w:style>
  <w:style w:type="paragraph" w:styleId="1022" w:customStyle="1">
    <w:name w:val="索引标题1"/>
    <w:basedOn w:val="767"/>
    <w:next w:val="1023"/>
    <w:uiPriority w:val="0"/>
    <w:qFormat/>
    <w:rPr>
      <w:rFonts w:ascii="Calibri" w:hAnsi="Calibri"/>
    </w:rPr>
  </w:style>
  <w:style w:type="paragraph" w:styleId="1023" w:customStyle="1">
    <w:name w:val="索引 11"/>
    <w:basedOn w:val="767"/>
    <w:next w:val="767"/>
    <w:uiPriority w:val="0"/>
    <w:qFormat/>
    <w:rPr>
      <w:rFonts w:ascii="Calibri" w:hAnsi="Calibri"/>
    </w:rPr>
  </w:style>
  <w:style w:type="paragraph" w:styleId="1024" w:customStyle="1">
    <w:name w:val="脚注文本1"/>
    <w:basedOn w:val="767"/>
    <w:uiPriority w:val="0"/>
    <w:qFormat/>
    <w:pPr>
      <w:jc w:val="left"/>
    </w:pPr>
    <w:rPr>
      <w:rFonts w:ascii="宋体"/>
      <w:bCs/>
      <w:sz w:val="18"/>
      <w:szCs w:val="18"/>
    </w:rPr>
  </w:style>
  <w:style w:type="paragraph" w:styleId="1025" w:customStyle="1">
    <w:name w:val="目录 61"/>
    <w:basedOn w:val="767"/>
    <w:next w:val="767"/>
    <w:uiPriority w:val="0"/>
    <w:qFormat/>
    <w:pPr>
      <w:ind w:left="1050"/>
      <w:jc w:val="left"/>
    </w:pPr>
    <w:rPr>
      <w:rFonts w:ascii="Calibri" w:hAnsi="Calibri" w:cs="Calibri"/>
      <w:sz w:val="18"/>
      <w:szCs w:val="18"/>
    </w:rPr>
  </w:style>
  <w:style w:type="paragraph" w:styleId="1026" w:customStyle="1">
    <w:name w:val="正文文本缩进 31"/>
    <w:basedOn w:val="767"/>
    <w:uiPriority w:val="0"/>
    <w:qFormat/>
    <w:pPr>
      <w:ind w:firstLine="213"/>
    </w:pPr>
    <w:rPr>
      <w:rFonts w:ascii="仿宋_GB2312" w:eastAsia="仿宋_GB2312"/>
      <w:sz w:val="30"/>
    </w:rPr>
  </w:style>
  <w:style w:type="paragraph" w:styleId="1027" w:customStyle="1">
    <w:name w:val="索引 71"/>
    <w:basedOn w:val="767"/>
    <w:next w:val="767"/>
    <w:uiPriority w:val="0"/>
    <w:qFormat/>
    <w:pPr>
      <w:ind w:left="1200"/>
    </w:pPr>
    <w:rPr>
      <w:rFonts w:ascii="Calibri" w:hAnsi="Calibri"/>
    </w:rPr>
  </w:style>
  <w:style w:type="paragraph" w:styleId="1028" w:customStyle="1">
    <w:name w:val="索引 91"/>
    <w:basedOn w:val="767"/>
    <w:next w:val="767"/>
    <w:uiPriority w:val="0"/>
    <w:qFormat/>
    <w:pPr>
      <w:ind w:left="1600"/>
    </w:pPr>
    <w:rPr>
      <w:rFonts w:ascii="Calibri" w:hAnsi="Calibri"/>
    </w:rPr>
  </w:style>
  <w:style w:type="paragraph" w:styleId="1029" w:customStyle="1">
    <w:name w:val="图表目录11"/>
    <w:basedOn w:val="767"/>
    <w:next w:val="767"/>
    <w:uiPriority w:val="0"/>
    <w:qFormat/>
    <w:pPr>
      <w:ind w:left="400" w:hanging="200"/>
      <w:jc w:val="left"/>
      <w:widowControl/>
    </w:pPr>
    <w:rPr>
      <w:rFonts w:ascii="宋体"/>
      <w:bCs/>
      <w:szCs w:val="21"/>
    </w:rPr>
  </w:style>
  <w:style w:type="paragraph" w:styleId="1030" w:customStyle="1">
    <w:name w:val="目录 21"/>
    <w:basedOn w:val="767"/>
    <w:next w:val="767"/>
    <w:uiPriority w:val="39"/>
    <w:qFormat/>
    <w:pPr>
      <w:ind w:left="210"/>
      <w:jc w:val="left"/>
    </w:pPr>
    <w:rPr>
      <w:rFonts w:ascii="Calibri" w:hAnsi="Calibri" w:cs="Calibri"/>
      <w:smallCaps/>
      <w:sz w:val="20"/>
      <w:szCs w:val="20"/>
    </w:rPr>
  </w:style>
  <w:style w:type="paragraph" w:styleId="1031" w:customStyle="1">
    <w:name w:val="目录 91"/>
    <w:basedOn w:val="767"/>
    <w:next w:val="767"/>
    <w:uiPriority w:val="0"/>
    <w:qFormat/>
    <w:pPr>
      <w:ind w:left="1680"/>
      <w:jc w:val="left"/>
    </w:pPr>
    <w:rPr>
      <w:rFonts w:ascii="Calibri" w:hAnsi="Calibri" w:cs="Calibri"/>
      <w:sz w:val="18"/>
      <w:szCs w:val="18"/>
    </w:rPr>
  </w:style>
  <w:style w:type="paragraph" w:styleId="1032" w:customStyle="1">
    <w:name w:val="正文文本 21"/>
    <w:basedOn w:val="767"/>
    <w:uiPriority w:val="0"/>
    <w:qFormat/>
    <w:pPr>
      <w:spacing w:line="560" w:lineRule="exact"/>
    </w:pPr>
    <w:rPr>
      <w:rFonts w:ascii="仿宋_GB2312" w:eastAsia="仿宋_GB2312"/>
      <w:sz w:val="28"/>
      <w:szCs w:val="30"/>
    </w:rPr>
  </w:style>
  <w:style w:type="paragraph" w:styleId="1033" w:customStyle="1">
    <w:name w:val="列表接续 21"/>
    <w:basedOn w:val="767"/>
    <w:uiPriority w:val="0"/>
    <w:qFormat/>
    <w:pPr>
      <w:ind w:left="840"/>
      <w:spacing w:after="120"/>
    </w:pPr>
  </w:style>
  <w:style w:type="paragraph" w:styleId="1034" w:customStyle="1">
    <w:name w:val="HTML 预设格式1"/>
    <w:basedOn w:val="7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5" w:customStyle="1">
    <w:name w:val="普通(网站)1"/>
    <w:basedOn w:val="767"/>
    <w:uiPriority w:val="0"/>
    <w:qFormat/>
    <w:pPr>
      <w:jc w:val="left"/>
      <w:spacing w:before="100" w:beforeAutospacing="1" w:after="100" w:afterAutospacing="1"/>
      <w:widowControl/>
    </w:pPr>
    <w:rPr>
      <w:rFonts w:ascii="宋体"/>
      <w:sz w:val="24"/>
      <w:szCs w:val="20"/>
    </w:rPr>
  </w:style>
  <w:style w:type="paragraph" w:styleId="1036" w:customStyle="1">
    <w:name w:val="索引 21"/>
    <w:basedOn w:val="767"/>
    <w:next w:val="767"/>
    <w:uiPriority w:val="0"/>
    <w:qFormat/>
    <w:pPr>
      <w:ind w:left="200"/>
    </w:pPr>
    <w:rPr>
      <w:rFonts w:ascii="Calibri" w:hAnsi="Calibri"/>
    </w:rPr>
  </w:style>
  <w:style w:type="paragraph" w:styleId="1037" w:customStyle="1">
    <w:name w:val="标题1"/>
    <w:basedOn w:val="767"/>
    <w:uiPriority w:val="0"/>
    <w:qFormat/>
    <w:pPr>
      <w:jc w:val="center"/>
      <w:spacing w:before="240" w:after="60"/>
      <w:outlineLvl w:val="0"/>
    </w:pPr>
    <w:rPr>
      <w:rFonts w:ascii="Cambria" w:hAnsi="Cambria"/>
      <w:b/>
      <w:bCs/>
      <w:sz w:val="32"/>
      <w:szCs w:val="32"/>
    </w:rPr>
  </w:style>
  <w:style w:type="paragraph" w:styleId="1038" w:customStyle="1">
    <w:name w:val="批注主题1"/>
    <w:basedOn w:val="995"/>
    <w:next w:val="995"/>
    <w:uiPriority w:val="0"/>
    <w:qFormat/>
    <w:rPr>
      <w:b/>
    </w:rPr>
  </w:style>
  <w:style w:type="paragraph" w:styleId="1039" w:customStyle="1">
    <w:name w:val="正文首行缩进1"/>
    <w:basedOn w:val="767"/>
    <w:next w:val="767"/>
    <w:uiPriority w:val="0"/>
    <w:qFormat/>
    <w:pPr>
      <w:ind w:firstLine="100"/>
      <w:spacing w:after="120"/>
    </w:pPr>
  </w:style>
  <w:style w:type="paragraph" w:styleId="1040" w:customStyle="1">
    <w:name w:val="正文首行缩进 21"/>
    <w:basedOn w:val="1000"/>
    <w:link w:val="1041"/>
    <w:uiPriority w:val="0"/>
    <w:qFormat/>
    <w:pPr>
      <w:ind w:left="200" w:firstLine="200"/>
      <w:spacing w:after="120"/>
    </w:pPr>
    <w:rPr>
      <w:rFonts w:ascii="Times New Roman"/>
      <w:sz w:val="24"/>
      <w:szCs w:val="24"/>
    </w:rPr>
  </w:style>
  <w:style w:type="character" w:styleId="1041" w:customStyle="1">
    <w:name w:val="正文文本首行缩进 2 字符"/>
    <w:link w:val="1040"/>
    <w:uiPriority w:val="0"/>
    <w:qFormat/>
    <w:rPr>
      <w:rFonts w:eastAsia="仿宋_GB2312"/>
      <w:sz w:val="24"/>
      <w:szCs w:val="24"/>
      <w:lang w:bidi="ar-SA"/>
    </w:rPr>
  </w:style>
  <w:style w:type="table" w:styleId="1042" w:customStyle="1">
    <w:name w:val="网格型1"/>
    <w:basedOn w:val="980"/>
    <w:uiPriority w:val="0"/>
    <w:qFormat/>
    <w:tblPr/>
  </w:style>
  <w:style w:type="character" w:styleId="1043" w:customStyle="1">
    <w:name w:val="要点1"/>
    <w:uiPriority w:val="0"/>
    <w:qFormat/>
    <w:rPr>
      <w:b/>
    </w:rPr>
  </w:style>
  <w:style w:type="character" w:styleId="1044" w:customStyle="1">
    <w:name w:val="尾注引用1"/>
    <w:uiPriority w:val="0"/>
    <w:qFormat/>
    <w:rPr>
      <w:vertAlign w:val="superscript"/>
    </w:rPr>
  </w:style>
  <w:style w:type="character" w:styleId="1045" w:customStyle="1">
    <w:name w:val="页码1"/>
    <w:uiPriority w:val="0"/>
    <w:qFormat/>
  </w:style>
  <w:style w:type="character" w:styleId="1046" w:customStyle="1">
    <w:name w:val="已访问的超链接1"/>
    <w:uiPriority w:val="0"/>
    <w:qFormat/>
    <w:rPr>
      <w:color w:val="800080"/>
      <w:u w:val="single"/>
    </w:rPr>
  </w:style>
  <w:style w:type="character" w:styleId="1047" w:customStyle="1">
    <w:name w:val="强调1"/>
    <w:uiPriority w:val="0"/>
    <w:qFormat/>
    <w:rPr>
      <w:color w:val="cc0033"/>
    </w:rPr>
  </w:style>
  <w:style w:type="character" w:styleId="1048" w:customStyle="1">
    <w:name w:val="HTML 打字机1"/>
    <w:uiPriority w:val="0"/>
    <w:qFormat/>
    <w:rPr>
      <w:rFonts w:ascii="宋体" w:eastAsia="宋体" w:cs="宋体"/>
      <w:sz w:val="24"/>
      <w:szCs w:val="24"/>
      <w:lang w:bidi="ar-SA"/>
    </w:rPr>
  </w:style>
  <w:style w:type="character" w:styleId="1049" w:customStyle="1">
    <w:name w:val="超链接1"/>
    <w:uiPriority w:val="99"/>
    <w:qFormat/>
    <w:rPr>
      <w:color w:val="0000ff"/>
      <w:u w:val="single"/>
    </w:rPr>
  </w:style>
  <w:style w:type="character" w:styleId="1050" w:customStyle="1">
    <w:name w:val="批注引用1"/>
    <w:uiPriority w:val="0"/>
    <w:qFormat/>
    <w:rPr>
      <w:sz w:val="21"/>
    </w:rPr>
  </w:style>
  <w:style w:type="character" w:styleId="1051" w:customStyle="1">
    <w:name w:val="脚注引用1"/>
    <w:uiPriority w:val="0"/>
    <w:qFormat/>
    <w:rPr>
      <w:vertAlign w:val="superscript"/>
    </w:rPr>
  </w:style>
  <w:style w:type="paragraph" w:styleId="1052" w:customStyle="1">
    <w:name w:val="样式 正文首行缩进 2 + Arial"/>
    <w:basedOn w:val="767"/>
    <w:next w:val="767"/>
    <w:uiPriority w:val="0"/>
    <w:qFormat/>
    <w:pPr>
      <w:ind w:firstLine="200"/>
      <w:spacing w:after="120" w:line="320" w:lineRule="atLeast"/>
    </w:pPr>
    <w:rPr>
      <w:rFonts w:ascii="Arial" w:hAnsi="Arial"/>
    </w:rPr>
  </w:style>
  <w:style w:type="character" w:styleId="1053" w:customStyle="1">
    <w:name w:val="Comment Text Char"/>
    <w:uiPriority w:val="0"/>
    <w:qFormat/>
    <w:rPr>
      <w:rFonts w:cs="Times New Roman"/>
      <w:sz w:val="21"/>
      <w:szCs w:val="21"/>
      <w:lang w:bidi="ar-SA"/>
    </w:rPr>
  </w:style>
  <w:style w:type="character" w:styleId="1054" w:customStyle="1">
    <w:name w:val="纯文本 Char_0"/>
    <w:link w:val="1055"/>
    <w:uiPriority w:val="0"/>
    <w:qFormat/>
    <w:rPr>
      <w:rFonts w:ascii="宋体" w:hAnsi="Courier New" w:cs="Courier New"/>
      <w:sz w:val="21"/>
      <w:szCs w:val="21"/>
    </w:rPr>
  </w:style>
  <w:style w:type="paragraph" w:styleId="1055" w:customStyle="1">
    <w:name w:val="纯文本_0"/>
    <w:basedOn w:val="1056"/>
    <w:link w:val="1054"/>
    <w:uiPriority w:val="0"/>
    <w:qFormat/>
    <w:rPr>
      <w:rFonts w:ascii="宋体" w:hAnsi="Courier New"/>
      <w:szCs w:val="21"/>
    </w:rPr>
  </w:style>
  <w:style w:type="paragraph" w:styleId="1056"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7" w:customStyle="1">
    <w:name w:val="ca-51"/>
    <w:uiPriority w:val="0"/>
    <w:qFormat/>
    <w:rPr>
      <w:rFonts w:ascii="楷体_GB2312" w:eastAsia="楷体_GB2312"/>
      <w:b/>
      <w:bCs/>
      <w:spacing w:val="-20"/>
      <w:sz w:val="24"/>
      <w:szCs w:val="24"/>
    </w:rPr>
  </w:style>
  <w:style w:type="character" w:styleId="1058" w:customStyle="1">
    <w:name w:val="Heading 4 Char_de27d71f-764f-47bd-84d1-49c3f4abdbf0"/>
    <w:uiPriority w:val="0"/>
    <w:qFormat/>
    <w:rPr>
      <w:rFonts w:ascii="Cambria" w:hAnsi="Cambria" w:eastAsia="宋体" w:cs="Cambria"/>
      <w:b/>
      <w:bCs/>
      <w:sz w:val="28"/>
      <w:szCs w:val="28"/>
      <w:lang w:bidi="ar-SA"/>
    </w:rPr>
  </w:style>
  <w:style w:type="character" w:styleId="1059" w:customStyle="1">
    <w:name w:val="正文缩进 Char1_0"/>
    <w:link w:val="1060"/>
    <w:uiPriority w:val="0"/>
    <w:qFormat/>
    <w:rPr>
      <w:sz w:val="21"/>
      <w:szCs w:val="22"/>
    </w:rPr>
  </w:style>
  <w:style w:type="paragraph" w:styleId="1060" w:customStyle="1">
    <w:name w:val="正文缩进_0"/>
    <w:basedOn w:val="1056"/>
    <w:link w:val="1059"/>
    <w:uiPriority w:val="0"/>
    <w:qFormat/>
    <w:pPr>
      <w:ind w:firstLine="420"/>
    </w:pPr>
    <w:rPr>
      <w:szCs w:val="22"/>
    </w:rPr>
  </w:style>
  <w:style w:type="character" w:styleId="1061" w:customStyle="1">
    <w:name w:val="Header Char1"/>
    <w:uiPriority w:val="0"/>
    <w:qFormat/>
    <w:rPr>
      <w:rFonts w:cs="Times New Roman"/>
      <w:sz w:val="18"/>
      <w:szCs w:val="18"/>
      <w:lang w:bidi="ar-SA"/>
    </w:rPr>
  </w:style>
  <w:style w:type="character" w:styleId="1062" w:customStyle="1">
    <w:name w:val="正文文本缩进 2 Char"/>
    <w:link w:val="1063"/>
    <w:uiPriority w:val="0"/>
    <w:qFormat/>
    <w:rPr>
      <w:rFonts w:hAnsi="Times New Roman"/>
      <w:sz w:val="21"/>
      <w:szCs w:val="20"/>
    </w:rPr>
  </w:style>
  <w:style w:type="paragraph" w:styleId="1063" w:customStyle="1">
    <w:name w:val="正文文本缩进 2_0"/>
    <w:basedOn w:val="1064"/>
    <w:link w:val="1062"/>
    <w:uiPriority w:val="0"/>
    <w:qFormat/>
    <w:pPr>
      <w:ind w:firstLine="525"/>
      <w:spacing w:line="420" w:lineRule="exact"/>
    </w:pPr>
  </w:style>
  <w:style w:type="paragraph" w:styleId="1064"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5" w:customStyle="1">
    <w:name w:val="Heading 3 Char_a5a6c394-65ab-4144-8017-81f81103df3a"/>
    <w:uiPriority w:val="0"/>
    <w:qFormat/>
    <w:rPr>
      <w:rFonts w:cs="Times New Roman"/>
      <w:b/>
      <w:bCs/>
      <w:sz w:val="32"/>
      <w:szCs w:val="32"/>
      <w:lang w:bidi="ar-SA"/>
    </w:rPr>
  </w:style>
  <w:style w:type="character" w:styleId="1066" w:customStyle="1">
    <w:name w:val="ca-21"/>
    <w:uiPriority w:val="0"/>
    <w:qFormat/>
    <w:rPr>
      <w:rFonts w:ascii="宋体" w:eastAsia="宋体"/>
      <w:sz w:val="21"/>
    </w:rPr>
  </w:style>
  <w:style w:type="character" w:styleId="1067" w:customStyle="1">
    <w:name w:val="Plain Text Char"/>
    <w:uiPriority w:val="0"/>
    <w:qFormat/>
    <w:rPr>
      <w:rFonts w:ascii="宋体" w:eastAsia="宋体"/>
      <w:sz w:val="21"/>
      <w:lang w:val="en-US" w:eastAsia="zh-CN"/>
    </w:rPr>
  </w:style>
  <w:style w:type="character" w:styleId="1068" w:customStyle="1">
    <w:name w:val="maywed421"/>
    <w:uiPriority w:val="0"/>
    <w:qFormat/>
    <w:rPr>
      <w:color w:val="366fb6"/>
      <w:u w:val="none"/>
    </w:rPr>
  </w:style>
  <w:style w:type="character" w:styleId="1069" w:customStyle="1">
    <w:name w:val="纯文本 Char_0_0"/>
    <w:link w:val="1070"/>
    <w:uiPriority w:val="0"/>
    <w:qFormat/>
    <w:rPr>
      <w:rFonts w:ascii="宋体" w:hAnsi="Courier New"/>
      <w:sz w:val="21"/>
      <w:szCs w:val="21"/>
    </w:rPr>
  </w:style>
  <w:style w:type="paragraph" w:styleId="1070" w:customStyle="1">
    <w:name w:val="纯文本_0_0"/>
    <w:basedOn w:val="1071"/>
    <w:link w:val="1069"/>
    <w:uiPriority w:val="0"/>
    <w:qFormat/>
    <w:rPr>
      <w:rFonts w:ascii="宋体" w:hAnsi="Courier New"/>
      <w:szCs w:val="21"/>
    </w:rPr>
  </w:style>
  <w:style w:type="paragraph" w:styleId="107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2" w:customStyle="1">
    <w:name w:val="style15"/>
    <w:uiPriority w:val="0"/>
    <w:qFormat/>
  </w:style>
  <w:style w:type="character" w:styleId="1073" w:customStyle="1">
    <w:name w:val="正文（标记） Char2"/>
    <w:link w:val="1074"/>
    <w:uiPriority w:val="0"/>
    <w:qFormat/>
    <w:rPr>
      <w:sz w:val="24"/>
      <w:szCs w:val="24"/>
    </w:rPr>
  </w:style>
  <w:style w:type="paragraph" w:styleId="1074" w:customStyle="1">
    <w:name w:val="正文（标记）"/>
    <w:basedOn w:val="767"/>
    <w:link w:val="1073"/>
    <w:uiPriority w:val="0"/>
    <w:qFormat/>
    <w:pPr>
      <w:spacing w:before="50" w:after="50"/>
      <w:tabs>
        <w:tab w:val="left" w:pos="0" w:leader="none"/>
        <w:tab w:val="left" w:pos="840" w:leader="none"/>
      </w:tabs>
    </w:pPr>
    <w:rPr>
      <w:sz w:val="24"/>
      <w:szCs w:val="24"/>
    </w:rPr>
  </w:style>
  <w:style w:type="character" w:styleId="1075" w:customStyle="1">
    <w:name w:val="段落 Char"/>
    <w:uiPriority w:val="0"/>
    <w:qFormat/>
    <w:rPr>
      <w:rFonts w:ascii="仿宋_GB2312" w:eastAsia="仿宋_GB2312"/>
      <w:sz w:val="24"/>
      <w:szCs w:val="24"/>
      <w:lang w:val="en-US" w:eastAsia="zh-CN" w:bidi="ar-SA"/>
    </w:rPr>
  </w:style>
  <w:style w:type="character" w:styleId="1076" w:customStyle="1">
    <w:name w:val="Char Char2"/>
    <w:uiPriority w:val="0"/>
    <w:qFormat/>
    <w:rPr>
      <w:sz w:val="18"/>
      <w:szCs w:val="18"/>
    </w:rPr>
  </w:style>
  <w:style w:type="character" w:styleId="1077" w:customStyle="1">
    <w:name w:val="style91"/>
    <w:uiPriority w:val="0"/>
    <w:qFormat/>
    <w:rPr>
      <w:color w:val="2060c0"/>
      <w:sz w:val="24"/>
      <w:szCs w:val="24"/>
    </w:rPr>
  </w:style>
  <w:style w:type="character" w:styleId="1078" w:customStyle="1">
    <w:name w:val="普通文字1 Char"/>
    <w:uiPriority w:val="0"/>
    <w:qFormat/>
    <w:rPr>
      <w:rFonts w:ascii="宋体" w:eastAsia="宋体" w:cs="Courier New"/>
      <w:sz w:val="21"/>
      <w:szCs w:val="21"/>
      <w:lang w:val="en-US" w:eastAsia="zh-CN" w:bidi="ar-SA"/>
    </w:rPr>
  </w:style>
  <w:style w:type="character" w:styleId="1079" w:customStyle="1">
    <w:name w:val="正文文本缩进 Char"/>
    <w:link w:val="1080"/>
    <w:uiPriority w:val="0"/>
    <w:qFormat/>
    <w:rPr>
      <w:rFonts w:hAnsi="Times New Roman"/>
      <w:szCs w:val="20"/>
    </w:rPr>
  </w:style>
  <w:style w:type="paragraph" w:styleId="1080" w:customStyle="1">
    <w:name w:val="正文文本缩进_0"/>
    <w:basedOn w:val="1064"/>
    <w:link w:val="1079"/>
    <w:uiPriority w:val="0"/>
    <w:qFormat/>
    <w:pPr>
      <w:ind w:firstLine="420"/>
      <w:spacing w:line="360" w:lineRule="auto"/>
    </w:pPr>
    <w:rPr>
      <w:sz w:val="20"/>
    </w:rPr>
  </w:style>
  <w:style w:type="character" w:styleId="1081" w:customStyle="1">
    <w:name w:val="Char Char21"/>
    <w:uiPriority w:val="0"/>
    <w:qFormat/>
    <w:rPr>
      <w:sz w:val="18"/>
      <w:szCs w:val="18"/>
    </w:rPr>
  </w:style>
  <w:style w:type="character" w:styleId="1082" w:customStyle="1">
    <w:name w:val="ca-41"/>
    <w:uiPriority w:val="0"/>
    <w:qFormat/>
    <w:rPr>
      <w:rFonts w:ascii="宋体" w:eastAsia="宋体"/>
      <w:b/>
      <w:bCs/>
      <w:color w:val="000000"/>
      <w:spacing w:val="-20"/>
      <w:sz w:val="21"/>
      <w:szCs w:val="21"/>
    </w:rPr>
  </w:style>
  <w:style w:type="character" w:styleId="1083" w:customStyle="1">
    <w:name w:val="question-title"/>
    <w:uiPriority w:val="0"/>
    <w:qFormat/>
  </w:style>
  <w:style w:type="character" w:styleId="1084" w:customStyle="1">
    <w:name w:val="A1"/>
    <w:uiPriority w:val="0"/>
    <w:qFormat/>
    <w:rPr>
      <w:rFonts w:ascii="Univers LT Std 45 Light" w:hAnsi="宋体" w:eastAsia="Univers LT Std 45 Light" w:cs="Univers LT Std 45 Light"/>
      <w:color w:val="221e1f"/>
      <w:sz w:val="10"/>
      <w:szCs w:val="10"/>
    </w:rPr>
  </w:style>
  <w:style w:type="character" w:styleId="1085" w:customStyle="1">
    <w:name w:val="style161"/>
    <w:uiPriority w:val="0"/>
    <w:qFormat/>
    <w:rPr>
      <w:rFonts w:ascii="Verdana" w:hAnsi="Verdana" w:eastAsia="宋体"/>
      <w:b/>
      <w:color w:val="0a246a"/>
      <w:sz w:val="24"/>
      <w:szCs w:val="24"/>
      <w:lang w:val="en-US" w:eastAsia="zh-CN" w:bidi="ar-SA"/>
    </w:rPr>
  </w:style>
  <w:style w:type="character" w:styleId="1086" w:customStyle="1">
    <w:name w:val="ca-31"/>
    <w:uiPriority w:val="0"/>
    <w:qFormat/>
    <w:rPr>
      <w:rFonts w:ascii="宋体" w:eastAsia="宋体"/>
      <w:color w:val="000000"/>
      <w:sz w:val="21"/>
      <w:szCs w:val="21"/>
    </w:rPr>
  </w:style>
  <w:style w:type="character" w:styleId="1087" w:customStyle="1">
    <w:name w:val="apple-converted-space"/>
    <w:uiPriority w:val="0"/>
    <w:qFormat/>
  </w:style>
  <w:style w:type="character" w:styleId="1088" w:customStyle="1">
    <w:name w:val="Footer Char1"/>
    <w:uiPriority w:val="0"/>
    <w:qFormat/>
    <w:rPr>
      <w:rFonts w:cs="Times New Roman"/>
      <w:sz w:val="18"/>
      <w:szCs w:val="18"/>
      <w:lang w:bidi="ar-SA"/>
    </w:rPr>
  </w:style>
  <w:style w:type="character" w:styleId="1089" w:customStyle="1">
    <w:name w:val="A0"/>
    <w:uiPriority w:val="0"/>
    <w:qFormat/>
    <w:rPr>
      <w:rFonts w:ascii=".....?." w:hAnsi="宋体" w:eastAsia=".....?."/>
      <w:color w:val="000000"/>
      <w:sz w:val="22"/>
    </w:rPr>
  </w:style>
  <w:style w:type="character" w:styleId="1090" w:customStyle="1">
    <w:name w:val="Char Char23"/>
    <w:uiPriority w:val="0"/>
    <w:qFormat/>
    <w:rPr>
      <w:sz w:val="24"/>
      <w:szCs w:val="21"/>
      <w:lang w:bidi="ar-SA"/>
    </w:rPr>
  </w:style>
  <w:style w:type="character" w:styleId="1091" w:customStyle="1">
    <w:name w:val="Char Char1"/>
    <w:uiPriority w:val="0"/>
    <w:qFormat/>
    <w:rPr>
      <w:rFonts w:ascii="宋体" w:eastAsia="宋体"/>
      <w:sz w:val="21"/>
      <w:lang w:val="en-US" w:eastAsia="zh-CN"/>
    </w:rPr>
  </w:style>
  <w:style w:type="character" w:styleId="1092" w:customStyle="1">
    <w:name w:val="apple-style-span"/>
    <w:uiPriority w:val="0"/>
    <w:qFormat/>
    <w:rPr>
      <w:rFonts w:ascii="宋体" w:hAnsi="宋体" w:cs="Times New Roman"/>
    </w:rPr>
  </w:style>
  <w:style w:type="character" w:styleId="1093" w:customStyle="1">
    <w:name w:val="无间隔 字符"/>
    <w:link w:val="1094"/>
    <w:uiPriority w:val="0"/>
    <w:qFormat/>
    <w:rPr>
      <w:sz w:val="22"/>
      <w:lang w:val="en-US" w:eastAsia="zh-CN" w:bidi="ar-SA"/>
    </w:rPr>
  </w:style>
  <w:style w:type="paragraph" w:styleId="1094" w:customStyle="1">
    <w:name w:val="无间隔1"/>
    <w:link w:val="1093"/>
    <w:uiPriority w:val="0"/>
    <w:qFormat/>
    <w:rPr>
      <w:rFonts w:ascii="Times New Roman" w:hAnsi="Times New Roman" w:eastAsia="宋体" w:cs="Times New Roman"/>
      <w:sz w:val="22"/>
      <w:lang w:val="en-US" w:eastAsia="zh-CN" w:bidi="ar-SA"/>
    </w:rPr>
  </w:style>
  <w:style w:type="character" w:styleId="1095" w:customStyle="1">
    <w:name w:val="Char Char3"/>
    <w:uiPriority w:val="0"/>
    <w:qFormat/>
    <w:rPr>
      <w:rFonts w:ascii="宋体" w:eastAsia="宋体"/>
      <w:sz w:val="18"/>
      <w:szCs w:val="18"/>
      <w:lang w:val="en-US" w:eastAsia="zh-CN" w:bidi="ar-SA"/>
    </w:rPr>
  </w:style>
  <w:style w:type="character" w:styleId="1096" w:customStyle="1">
    <w:name w:val="z12 style23"/>
    <w:uiPriority w:val="0"/>
    <w:qFormat/>
  </w:style>
  <w:style w:type="character" w:styleId="1097" w:customStyle="1">
    <w:name w:val="font41"/>
    <w:uiPriority w:val="0"/>
    <w:qFormat/>
    <w:rPr>
      <w:rFonts w:hint="eastAsia" w:ascii="宋体" w:hAnsi="宋体" w:eastAsia="宋体" w:cs="宋体"/>
      <w:color w:val="000000"/>
      <w:sz w:val="24"/>
      <w:szCs w:val="24"/>
      <w:u w:val="none"/>
    </w:rPr>
  </w:style>
  <w:style w:type="character" w:styleId="1098" w:customStyle="1">
    <w:name w:val="font11"/>
    <w:uiPriority w:val="0"/>
    <w:qFormat/>
    <w:rPr>
      <w:rFonts w:ascii="Times" w:hAnsi="Times" w:eastAsia="Times" w:cs="Times"/>
      <w:color w:val="000000"/>
      <w:sz w:val="24"/>
      <w:szCs w:val="24"/>
      <w:u w:val="none"/>
    </w:rPr>
  </w:style>
  <w:style w:type="character" w:styleId="1099" w:customStyle="1">
    <w:name w:val="Plain Text Char1"/>
    <w:uiPriority w:val="0"/>
    <w:qFormat/>
    <w:rPr>
      <w:rFonts w:ascii="宋体" w:eastAsia="宋体"/>
      <w:sz w:val="21"/>
      <w:szCs w:val="21"/>
      <w:lang w:val="en-US" w:eastAsia="zh-CN" w:bidi="ar-SA"/>
    </w:rPr>
  </w:style>
  <w:style w:type="character" w:styleId="1100" w:customStyle="1">
    <w:name w:val="Char Char"/>
    <w:uiPriority w:val="0"/>
    <w:qFormat/>
    <w:rPr>
      <w:rFonts w:eastAsia="宋体"/>
      <w:sz w:val="18"/>
      <w:lang w:val="en-US" w:eastAsia="zh-CN"/>
    </w:rPr>
  </w:style>
  <w:style w:type="character" w:styleId="1101" w:customStyle="1">
    <w:name w:val="wj1"/>
    <w:uiPriority w:val="0"/>
    <w:qFormat/>
    <w:rPr>
      <w:color w:val="000000"/>
      <w:sz w:val="18"/>
      <w:szCs w:val="18"/>
      <w:u w:val="none"/>
    </w:rPr>
  </w:style>
  <w:style w:type="character" w:styleId="1102" w:customStyle="1">
    <w:name w:val="Heading 2 Char_e7971b2e-95ff-491d-afd8-0e6cfcc6c1b2"/>
    <w:uiPriority w:val="0"/>
    <w:qFormat/>
    <w:rPr>
      <w:rFonts w:ascii="Arial" w:hAnsi="Arial" w:eastAsia="黑体"/>
      <w:b/>
      <w:bCs/>
      <w:sz w:val="32"/>
      <w:szCs w:val="32"/>
      <w:lang w:val="en-US" w:eastAsia="zh-CN" w:bidi="ar-SA"/>
    </w:rPr>
  </w:style>
  <w:style w:type="character" w:styleId="1103" w:customStyle="1">
    <w:name w:val="z1"/>
    <w:uiPriority w:val="0"/>
    <w:qFormat/>
  </w:style>
  <w:style w:type="character" w:styleId="1104" w:customStyle="1">
    <w:name w:val="font01"/>
    <w:uiPriority w:val="0"/>
    <w:qFormat/>
    <w:rPr>
      <w:rFonts w:hint="eastAsia" w:ascii="宋体" w:hAnsi="宋体" w:eastAsia="宋体" w:cs="宋体"/>
      <w:color w:val="000000"/>
      <w:sz w:val="24"/>
      <w:szCs w:val="24"/>
      <w:u w:val="none"/>
    </w:rPr>
  </w:style>
  <w:style w:type="character" w:styleId="1105" w:customStyle="1">
    <w:name w:val="Footer Char_f0e3e3bf-5b2e-454d-aedf-db4c0b3a23ed"/>
    <w:uiPriority w:val="0"/>
    <w:qFormat/>
    <w:rPr>
      <w:rFonts w:eastAsia="宋体"/>
      <w:sz w:val="18"/>
      <w:lang w:val="en-US" w:eastAsia="zh-CN"/>
    </w:rPr>
  </w:style>
  <w:style w:type="character" w:styleId="1106" w:customStyle="1">
    <w:name w:val="Header Char_9800ef60-2583-47c5-8652-b7f35f90c311"/>
    <w:uiPriority w:val="0"/>
    <w:qFormat/>
    <w:rPr>
      <w:rFonts w:eastAsia="宋体"/>
      <w:sz w:val="18"/>
      <w:lang w:val="en-US" w:eastAsia="zh-CN"/>
    </w:rPr>
  </w:style>
  <w:style w:type="character" w:styleId="1107" w:customStyle="1">
    <w:name w:val="ca-01"/>
    <w:uiPriority w:val="0"/>
    <w:qFormat/>
    <w:rPr>
      <w:rFonts w:ascii="宋体" w:eastAsia="宋体"/>
      <w:b/>
      <w:bCs/>
      <w:spacing w:val="-20"/>
      <w:sz w:val="24"/>
      <w:szCs w:val="24"/>
    </w:rPr>
  </w:style>
  <w:style w:type="character" w:styleId="1108" w:customStyle="1">
    <w:name w:val="font51"/>
    <w:uiPriority w:val="99"/>
    <w:qFormat/>
    <w:rPr>
      <w:rFonts w:ascii="宋体" w:hAnsi="宋体" w:eastAsia="宋体" w:cs="宋体"/>
      <w:color w:val="000000"/>
      <w:sz w:val="22"/>
      <w:szCs w:val="22"/>
    </w:rPr>
  </w:style>
  <w:style w:type="character" w:styleId="1109" w:customStyle="1">
    <w:name w:val="font21"/>
    <w:uiPriority w:val="0"/>
    <w:qFormat/>
    <w:rPr>
      <w:rFonts w:ascii="Times New Roman" w:hAnsi="Times New Roman"/>
      <w:color w:val="000000"/>
      <w:sz w:val="20"/>
      <w:u w:val="none"/>
    </w:rPr>
  </w:style>
  <w:style w:type="character" w:styleId="1110" w:customStyle="1">
    <w:name w:val="font31"/>
    <w:uiPriority w:val="0"/>
    <w:qFormat/>
    <w:rPr>
      <w:rFonts w:ascii="Arial" w:hAnsi="Arial" w:cs="Arial"/>
      <w:color w:val="000000"/>
      <w:sz w:val="22"/>
      <w:szCs w:val="22"/>
      <w:u w:val="none"/>
    </w:rPr>
  </w:style>
  <w:style w:type="character" w:styleId="1111" w:customStyle="1">
    <w:name w:val="正文（编号） Char Char"/>
    <w:link w:val="1112"/>
    <w:uiPriority w:val="0"/>
    <w:qFormat/>
    <w:rPr>
      <w:sz w:val="24"/>
      <w:szCs w:val="24"/>
    </w:rPr>
  </w:style>
  <w:style w:type="paragraph" w:styleId="1112" w:customStyle="1">
    <w:name w:val="正文（编号）"/>
    <w:basedOn w:val="1113"/>
    <w:link w:val="1111"/>
    <w:uiPriority w:val="0"/>
    <w:qFormat/>
    <w:pPr>
      <w:ind w:left="720" w:firstLine="0"/>
      <w:tabs>
        <w:tab w:val="left" w:pos="720" w:leader="none"/>
        <w:tab w:val="left" w:pos="780" w:leader="none"/>
      </w:tabs>
    </w:pPr>
    <w:rPr>
      <w:szCs w:val="24"/>
    </w:rPr>
  </w:style>
  <w:style w:type="paragraph" w:styleId="1113" w:customStyle="1">
    <w:name w:val="正文（缩进）"/>
    <w:basedOn w:val="767"/>
    <w:uiPriority w:val="0"/>
    <w:qFormat/>
    <w:pPr>
      <w:ind w:firstLine="200"/>
      <w:spacing w:before="50" w:after="50" w:line="360" w:lineRule="auto"/>
    </w:pPr>
    <w:rPr>
      <w:sz w:val="24"/>
    </w:rPr>
  </w:style>
  <w:style w:type="character" w:styleId="1114" w:customStyle="1">
    <w:name w:val="marklong"/>
    <w:uiPriority w:val="0"/>
    <w:qFormat/>
  </w:style>
  <w:style w:type="character" w:styleId="1115" w:customStyle="1">
    <w:name w:val="标题 2 Char Char Char"/>
    <w:uiPriority w:val="0"/>
    <w:qFormat/>
    <w:rPr>
      <w:rFonts w:ascii="Arial" w:hAnsi="Arial" w:eastAsia="宋体" w:cs="Arial"/>
      <w:b/>
      <w:bCs/>
      <w:i/>
      <w:iCs/>
      <w:sz w:val="28"/>
      <w:szCs w:val="28"/>
      <w:lang w:val="en-US" w:eastAsia="zh-CN" w:bidi="ar-SA"/>
    </w:rPr>
  </w:style>
  <w:style w:type="character" w:styleId="1116" w:customStyle="1">
    <w:name w:val="ca-1"/>
    <w:uiPriority w:val="0"/>
    <w:qFormat/>
  </w:style>
  <w:style w:type="character" w:styleId="1117" w:customStyle="1">
    <w:name w:val="ca-11"/>
    <w:uiPriority w:val="0"/>
    <w:qFormat/>
    <w:rPr>
      <w:rFonts w:ascii="宋体" w:eastAsia="宋体"/>
      <w:b/>
      <w:bCs/>
      <w:color w:val="000000"/>
      <w:spacing w:val="-20"/>
      <w:sz w:val="28"/>
      <w:szCs w:val="28"/>
    </w:rPr>
  </w:style>
  <w:style w:type="character" w:styleId="1118" w:customStyle="1">
    <w:name w:val="正文（缩进） Char Char"/>
    <w:uiPriority w:val="0"/>
    <w:qFormat/>
    <w:rPr>
      <w:rFonts w:eastAsia="宋体"/>
      <w:sz w:val="24"/>
      <w:szCs w:val="24"/>
      <w:lang w:val="en-US" w:eastAsia="zh-CN" w:bidi="ar-SA"/>
    </w:rPr>
  </w:style>
  <w:style w:type="character" w:styleId="1119" w:customStyle="1">
    <w:name w:val="Char Char31"/>
    <w:uiPriority w:val="0"/>
    <w:qFormat/>
    <w:rPr>
      <w:rFonts w:ascii="Arial" w:hAnsi="Arial" w:eastAsia="黑体" w:cs="Times New Roman"/>
      <w:b/>
      <w:bCs/>
      <w:sz w:val="32"/>
      <w:szCs w:val="32"/>
      <w:lang w:val="en-US" w:eastAsia="zh-CN" w:bidi="ar-SA"/>
    </w:rPr>
  </w:style>
  <w:style w:type="paragraph" w:styleId="1120" w:customStyle="1">
    <w:name w:val="表文1"/>
    <w:basedOn w:val="767"/>
    <w:uiPriority w:val="0"/>
    <w:qFormat/>
    <w:pPr>
      <w:ind w:firstLine="196"/>
      <w:spacing w:line="360" w:lineRule="auto"/>
      <w:widowControl/>
    </w:pPr>
    <w:rPr>
      <w:rFonts w:ascii="宋体"/>
      <w:sz w:val="24"/>
    </w:rPr>
  </w:style>
  <w:style w:type="paragraph" w:styleId="1121" w:customStyle="1">
    <w:name w:val="Normal_6_0"/>
    <w:uiPriority w:val="0"/>
    <w:qFormat/>
    <w:rPr>
      <w:rFonts w:ascii="黑体" w:hAnsi="黑体" w:eastAsia="黑体" w:cs="Times New Roman"/>
      <w:b/>
      <w:sz w:val="32"/>
      <w:szCs w:val="24"/>
      <w:lang w:val="en-US" w:eastAsia="zh-CN" w:bidi="ar-SA"/>
    </w:rPr>
  </w:style>
  <w:style w:type="paragraph" w:styleId="1122" w:customStyle="1">
    <w:name w:val="正文文本缩进1"/>
    <w:basedOn w:val="1123"/>
    <w:uiPriority w:val="99"/>
    <w:qFormat/>
    <w:pPr>
      <w:ind w:left="420"/>
      <w:spacing w:after="120"/>
    </w:pPr>
    <w:rPr>
      <w:rFonts w:ascii="Calibri" w:hAnsi="Calibri" w:cs="Calibri"/>
    </w:rPr>
  </w:style>
  <w:style w:type="paragraph" w:styleId="1123"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4" w:customStyle="1">
    <w:name w:val="Char Char Char"/>
    <w:basedOn w:val="767"/>
    <w:uiPriority w:val="0"/>
    <w:qFormat/>
    <w:rPr>
      <w:rFonts w:ascii="Calibri" w:hAnsi="Calibri"/>
      <w:szCs w:val="21"/>
    </w:rPr>
  </w:style>
  <w:style w:type="paragraph" w:styleId="1125" w:customStyle="1">
    <w:name w:val="标题二、"/>
    <w:basedOn w:val="767"/>
    <w:uiPriority w:val="99"/>
    <w:qFormat/>
    <w:pPr>
      <w:ind w:firstLine="200"/>
      <w:spacing w:line="360" w:lineRule="auto"/>
      <w:outlineLvl w:val="2"/>
    </w:pPr>
    <w:rPr>
      <w:rFonts w:ascii="宋体" w:hAnsi="宋体"/>
      <w:b/>
      <w:szCs w:val="21"/>
    </w:rPr>
  </w:style>
  <w:style w:type="paragraph" w:styleId="1126" w:customStyle="1">
    <w:name w:val="无标题正文 Char Char Char Char Char Char Char Char Char Char Char Char Char Char Char Char Char Char Char Char Char Char Char Char Char Char Char1 Char"/>
    <w:basedOn w:val="767"/>
    <w:uiPriority w:val="0"/>
    <w:qFormat/>
    <w:pPr>
      <w:jc w:val="center"/>
      <w:spacing w:after="160" w:line="240" w:lineRule="exact"/>
      <w:widowControl/>
    </w:pPr>
    <w:rPr>
      <w:rFonts w:ascii="Arial" w:hAnsi="Arial"/>
      <w:sz w:val="20"/>
      <w:szCs w:val="20"/>
      <w:lang w:eastAsia="en-US"/>
    </w:rPr>
  </w:style>
  <w:style w:type="paragraph" w:styleId="1127" w:customStyle="1">
    <w:name w:val="xl29"/>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Normal_9_0"/>
    <w:uiPriority w:val="0"/>
    <w:qFormat/>
    <w:rPr>
      <w:rFonts w:ascii="Times New Roman" w:hAnsi="Times New Roman" w:eastAsia="Times New Roman" w:cs="Times New Roman"/>
      <w:sz w:val="24"/>
      <w:szCs w:val="24"/>
      <w:lang w:val="en-US" w:eastAsia="zh-CN" w:bidi="ar-SA"/>
    </w:rPr>
  </w:style>
  <w:style w:type="paragraph" w:styleId="1129"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pa-6"/>
    <w:basedOn w:val="767"/>
    <w:uiPriority w:val="0"/>
    <w:qFormat/>
    <w:pPr>
      <w:spacing w:line="360" w:lineRule="atLeast"/>
      <w:widowControl/>
    </w:pPr>
    <w:rPr>
      <w:rFonts w:ascii="宋体"/>
      <w:sz w:val="24"/>
      <w:szCs w:val="20"/>
    </w:rPr>
  </w:style>
  <w:style w:type="paragraph" w:styleId="1131"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3"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前言、引言标题"/>
    <w:next w:val="76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6" w:customStyle="1">
    <w:name w:val="Char Char Char Char Char Char Char Char Char Char"/>
    <w:basedOn w:val="767"/>
    <w:uiPriority w:val="0"/>
    <w:qFormat/>
    <w:rPr>
      <w:rFonts w:ascii="Tahoma" w:hAnsi="Tahoma"/>
      <w:sz w:val="24"/>
      <w:szCs w:val="20"/>
    </w:rPr>
  </w:style>
  <w:style w:type="paragraph" w:styleId="1137" w:customStyle="1">
    <w:name w:val="篇名"/>
    <w:next w:val="97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8"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40"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41" w:customStyle="1">
    <w:name w:val="WPSOffice手动目录 1"/>
    <w:uiPriority w:val="0"/>
    <w:qFormat/>
    <w:rPr>
      <w:rFonts w:ascii="Times New Roman" w:hAnsi="Times New Roman" w:eastAsia="宋体" w:cs="Times New Roman"/>
      <w:lang w:val="en-US" w:eastAsia="zh-CN" w:bidi="ar-SA"/>
    </w:rPr>
  </w:style>
  <w:style w:type="paragraph" w:styleId="1142"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3" w:customStyle="1">
    <w:name w:val="参考资料清单+倾斜+蓝色"/>
    <w:basedOn w:val="767"/>
    <w:uiPriority w:val="0"/>
    <w:qFormat/>
    <w:pPr>
      <w:spacing w:line="360" w:lineRule="auto"/>
    </w:pPr>
    <w:rPr>
      <w:rFonts w:ascii="Arial" w:hAnsi="Arial"/>
      <w:i/>
      <w:iCs/>
      <w:color w:val="0000ff"/>
      <w:szCs w:val="21"/>
    </w:rPr>
  </w:style>
  <w:style w:type="paragraph" w:styleId="1144" w:customStyle="1">
    <w:name w:val="Normal_8"/>
    <w:uiPriority w:val="0"/>
    <w:qFormat/>
    <w:rPr>
      <w:rFonts w:ascii="Times New Roman" w:hAnsi="Times New Roman" w:eastAsia="Times New Roman" w:cs="Times New Roman"/>
      <w:sz w:val="24"/>
      <w:szCs w:val="24"/>
      <w:lang w:val="en-US" w:eastAsia="zh-CN" w:bidi="ar-SA"/>
    </w:rPr>
  </w:style>
  <w:style w:type="paragraph" w:styleId="1145" w:customStyle="1">
    <w:name w:val="缩进正文"/>
    <w:basedOn w:val="767"/>
    <w:uiPriority w:val="0"/>
    <w:qFormat/>
    <w:pPr>
      <w:ind w:left="1418" w:firstLine="425"/>
      <w:jc w:val="left"/>
      <w:spacing w:after="200" w:line="400" w:lineRule="exact"/>
      <w:widowControl/>
    </w:pPr>
    <w:rPr>
      <w:rFonts w:ascii="宋体"/>
      <w:sz w:val="24"/>
      <w:szCs w:val="20"/>
    </w:rPr>
  </w:style>
  <w:style w:type="paragraph" w:styleId="1146" w:customStyle="1">
    <w:name w:val="Normal_2"/>
    <w:uiPriority w:val="0"/>
    <w:qFormat/>
    <w:rPr>
      <w:rFonts w:ascii="黑体" w:hAnsi="黑体" w:eastAsia="黑体" w:cs="Times New Roman"/>
      <w:b/>
      <w:sz w:val="32"/>
      <w:szCs w:val="24"/>
      <w:lang w:val="en-US" w:eastAsia="zh-CN" w:bidi="ar-SA"/>
    </w:rPr>
  </w:style>
  <w:style w:type="paragraph" w:styleId="1147" w:customStyle="1">
    <w:name w:val="Normal_1_2"/>
    <w:uiPriority w:val="0"/>
    <w:qFormat/>
    <w:rPr>
      <w:rFonts w:ascii="Times New Roman" w:hAnsi="Times New Roman" w:eastAsia="Times New Roman" w:cs="Times New Roman"/>
      <w:sz w:val="24"/>
      <w:szCs w:val="24"/>
      <w:lang w:val="en-US" w:eastAsia="zh-CN" w:bidi="ar-SA"/>
    </w:rPr>
  </w:style>
  <w:style w:type="paragraph" w:styleId="1148" w:customStyle="1">
    <w:name w:val="默认段落字体 Para Char Char Char Char Char Char Char Char Char1"/>
    <w:basedOn w:val="767"/>
    <w:uiPriority w:val="0"/>
    <w:qFormat/>
    <w:rPr>
      <w:rFonts w:ascii="Tahoma" w:hAnsi="Tahoma"/>
      <w:sz w:val="24"/>
      <w:szCs w:val="20"/>
    </w:rPr>
  </w:style>
  <w:style w:type="paragraph" w:styleId="1149" w:customStyle="1">
    <w:name w:val="样式 序号----------- + 仿宋_GB2312"/>
    <w:basedOn w:val="1150"/>
    <w:uiPriority w:val="0"/>
    <w:qFormat/>
    <w:pPr>
      <w:ind w:firstLine="200"/>
      <w:spacing w:line="360" w:lineRule="auto"/>
    </w:pPr>
    <w:rPr>
      <w:rFonts w:ascii="仿宋_GB2312" w:eastAsia="仿宋_GB2312"/>
      <w:bCs w:val="0"/>
    </w:rPr>
  </w:style>
  <w:style w:type="paragraph" w:styleId="1150" w:customStyle="1">
    <w:name w:val="序号-----------"/>
    <w:basedOn w:val="767"/>
    <w:uiPriority w:val="0"/>
    <w:qFormat/>
    <w:pPr>
      <w:jc w:val="left"/>
      <w:widowControl/>
    </w:pPr>
    <w:rPr>
      <w:rFonts w:ascii="宋体"/>
      <w:bCs/>
      <w:szCs w:val="21"/>
    </w:rPr>
  </w:style>
  <w:style w:type="paragraph" w:styleId="1151" w:customStyle="1">
    <w:name w:val="pa-8"/>
    <w:basedOn w:val="767"/>
    <w:uiPriority w:val="0"/>
    <w:qFormat/>
    <w:pPr>
      <w:ind w:firstLine="480"/>
      <w:spacing w:line="280" w:lineRule="atLeast"/>
      <w:widowControl/>
    </w:pPr>
    <w:rPr>
      <w:rFonts w:ascii="宋体" w:cs="宋体"/>
      <w:sz w:val="24"/>
    </w:rPr>
  </w:style>
  <w:style w:type="paragraph" w:styleId="1152" w:customStyle="1">
    <w:name w:val="Indent Normal"/>
    <w:basedOn w:val="767"/>
    <w:uiPriority w:val="0"/>
    <w:qFormat/>
    <w:pPr>
      <w:ind w:firstLine="150"/>
    </w:pPr>
    <w:rPr>
      <w:sz w:val="24"/>
      <w:szCs w:val="20"/>
    </w:rPr>
  </w:style>
  <w:style w:type="paragraph" w:styleId="1153" w:customStyle="1">
    <w:name w:val="Normal_3"/>
    <w:uiPriority w:val="0"/>
    <w:qFormat/>
    <w:rPr>
      <w:rFonts w:ascii="黑体" w:hAnsi="黑体" w:eastAsia="黑体" w:cs="Times New Roman"/>
      <w:b/>
      <w:sz w:val="32"/>
      <w:szCs w:val="24"/>
      <w:lang w:val="en-US" w:eastAsia="zh-CN" w:bidi="ar-SA"/>
    </w:rPr>
  </w:style>
  <w:style w:type="paragraph" w:styleId="1154" w:customStyle="1">
    <w:name w:val="寄信人地址1"/>
    <w:basedOn w:val="1123"/>
    <w:uiPriority w:val="99"/>
    <w:qFormat/>
    <w:rPr>
      <w:rFonts w:ascii="Arial" w:hAnsi="Arial" w:cs="Arial"/>
    </w:rPr>
  </w:style>
  <w:style w:type="paragraph" w:styleId="1155" w:customStyle="1">
    <w:name w:val="标题2"/>
    <w:basedOn w:val="767"/>
    <w:uiPriority w:val="0"/>
    <w:qFormat/>
    <w:pPr>
      <w:tabs>
        <w:tab w:val="left" w:pos="0" w:leader="none"/>
      </w:tabs>
    </w:pPr>
    <w:rPr>
      <w:rFonts w:ascii="黑体" w:eastAsia="黑体"/>
      <w:sz w:val="24"/>
    </w:rPr>
  </w:style>
  <w:style w:type="paragraph" w:styleId="1156" w:customStyle="1">
    <w:name w:val="Normal_10"/>
    <w:uiPriority w:val="0"/>
    <w:qFormat/>
    <w:rPr>
      <w:rFonts w:ascii="黑体" w:hAnsi="黑体" w:eastAsia="黑体" w:cs="Times New Roman"/>
      <w:b/>
      <w:sz w:val="32"/>
      <w:szCs w:val="24"/>
      <w:lang w:val="en-US" w:eastAsia="zh-CN" w:bidi="ar-SA"/>
    </w:rPr>
  </w:style>
  <w:style w:type="paragraph" w:styleId="1157" w:customStyle="1">
    <w:name w:val="样式3"/>
    <w:basedOn w:val="972"/>
    <w:uiPriority w:val="0"/>
    <w:qFormat/>
    <w:pPr>
      <w:spacing w:line="415" w:lineRule="auto"/>
    </w:pPr>
    <w:rPr>
      <w:rFonts w:ascii="Calibri" w:hAnsi="Calibri"/>
      <w:bCs/>
      <w:color w:val="000000"/>
      <w:sz w:val="28"/>
      <w:szCs w:val="28"/>
    </w:rPr>
  </w:style>
  <w:style w:type="paragraph" w:styleId="1158" w:customStyle="1">
    <w:name w:val="样式6"/>
    <w:basedOn w:val="81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9" w:customStyle="1">
    <w:name w:val="Char1 Char Char Char"/>
    <w:basedOn w:val="767"/>
    <w:uiPriority w:val="0"/>
    <w:qFormat/>
    <w:rPr>
      <w:szCs w:val="20"/>
    </w:rPr>
  </w:style>
  <w:style w:type="paragraph" w:styleId="1160" w:customStyle="1">
    <w:name w:val="纯文本2"/>
    <w:basedOn w:val="767"/>
    <w:uiPriority w:val="0"/>
    <w:qFormat/>
    <w:rPr>
      <w:rFonts w:ascii="宋体" w:hAnsi="Courier New" w:eastAsia="楷体_GB2312"/>
      <w:sz w:val="26"/>
      <w:szCs w:val="20"/>
    </w:rPr>
  </w:style>
  <w:style w:type="paragraph" w:styleId="1161" w:customStyle="1">
    <w:name w:val="Normal_4_0"/>
    <w:uiPriority w:val="0"/>
    <w:qFormat/>
    <w:rPr>
      <w:rFonts w:ascii="黑体" w:hAnsi="黑体" w:eastAsia="黑体" w:cs="Times New Roman"/>
      <w:b/>
      <w:sz w:val="32"/>
      <w:szCs w:val="24"/>
      <w:lang w:val="en-US" w:eastAsia="zh-CN" w:bidi="ar-SA"/>
    </w:rPr>
  </w:style>
  <w:style w:type="paragraph" w:styleId="1162" w:customStyle="1">
    <w:name w:val="三级条标题"/>
    <w:basedOn w:val="1163"/>
    <w:next w:val="1165"/>
    <w:uiPriority w:val="0"/>
    <w:qFormat/>
    <w:pPr>
      <w:ind w:left="1050"/>
      <w:outlineLvl w:val="4"/>
    </w:pPr>
  </w:style>
  <w:style w:type="paragraph" w:styleId="1163" w:customStyle="1">
    <w:name w:val="二级条标题"/>
    <w:basedOn w:val="1164"/>
    <w:next w:val="1165"/>
    <w:uiPriority w:val="0"/>
    <w:qFormat/>
    <w:pPr>
      <w:ind w:left="360"/>
      <w:outlineLvl w:val="3"/>
    </w:pPr>
  </w:style>
  <w:style w:type="paragraph" w:styleId="1164" w:customStyle="1">
    <w:name w:val="一级条标题"/>
    <w:next w:val="1165"/>
    <w:uiPriority w:val="0"/>
    <w:qFormat/>
    <w:pPr>
      <w:outlineLvl w:val="2"/>
    </w:pPr>
    <w:rPr>
      <w:rFonts w:ascii="Times New Roman" w:hAnsi="Times New Roman" w:eastAsia="黑体" w:cs="Times New Roman"/>
      <w:sz w:val="21"/>
      <w:lang w:val="en-US" w:eastAsia="zh-CN" w:bidi="ar-SA"/>
    </w:rPr>
  </w:style>
  <w:style w:type="paragraph" w:styleId="1165" w:customStyle="1">
    <w:name w:val="段"/>
    <w:uiPriority w:val="0"/>
    <w:qFormat/>
    <w:pPr>
      <w:ind w:firstLine="200"/>
      <w:jc w:val="both"/>
    </w:pPr>
    <w:rPr>
      <w:rFonts w:ascii="宋体" w:hAnsi="Times New Roman" w:eastAsia="宋体" w:cs="Times New Roman"/>
      <w:sz w:val="21"/>
      <w:lang w:val="en-US" w:eastAsia="zh-CN" w:bidi="ar-SA"/>
    </w:rPr>
  </w:style>
  <w:style w:type="paragraph" w:styleId="1166" w:customStyle="1">
    <w:name w:val="Normal_5_0"/>
    <w:uiPriority w:val="0"/>
    <w:qFormat/>
    <w:rPr>
      <w:rFonts w:ascii="黑体" w:hAnsi="黑体" w:eastAsia="黑体" w:cs="Times New Roman"/>
      <w:b/>
      <w:sz w:val="32"/>
      <w:szCs w:val="24"/>
      <w:lang w:val="en-US" w:eastAsia="zh-CN" w:bidi="ar-SA"/>
    </w:rPr>
  </w:style>
  <w:style w:type="paragraph" w:styleId="1167" w:customStyle="1">
    <w:name w:val="Normal_14_0"/>
    <w:uiPriority w:val="0"/>
    <w:qFormat/>
    <w:rPr>
      <w:rFonts w:ascii="黑体" w:hAnsi="黑体" w:eastAsia="黑体" w:cs="Times New Roman"/>
      <w:b/>
      <w:sz w:val="32"/>
      <w:szCs w:val="24"/>
      <w:lang w:val="en-US" w:eastAsia="zh-CN" w:bidi="ar-SA"/>
    </w:rPr>
  </w:style>
  <w:style w:type="paragraph" w:styleId="1168" w:customStyle="1">
    <w:name w:val="技术方案2"/>
    <w:basedOn w:val="767"/>
    <w:uiPriority w:val="0"/>
    <w:qFormat/>
    <w:pPr>
      <w:spacing w:line="480" w:lineRule="auto"/>
    </w:pPr>
    <w:rPr>
      <w:rFonts w:ascii="宋体"/>
      <w:b/>
      <w:bCs/>
      <w:sz w:val="36"/>
    </w:rPr>
  </w:style>
  <w:style w:type="paragraph" w:styleId="1169"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70" w:customStyle="1">
    <w:name w:val="Normal_0_0"/>
    <w:uiPriority w:val="0"/>
    <w:qFormat/>
    <w:rPr>
      <w:rFonts w:ascii="黑体" w:hAnsi="黑体" w:eastAsia="黑体" w:cs="Times New Roman"/>
      <w:b/>
      <w:sz w:val="40"/>
      <w:szCs w:val="24"/>
      <w:lang w:val="en-US" w:eastAsia="zh-CN" w:bidi="ar-SA"/>
    </w:rPr>
  </w:style>
  <w:style w:type="paragraph" w:styleId="1171" w:customStyle="1">
    <w:name w:val="表格标题"/>
    <w:basedOn w:val="767"/>
    <w:uiPriority w:val="0"/>
    <w:qFormat/>
    <w:pPr>
      <w:jc w:val="center"/>
    </w:pPr>
    <w:rPr>
      <w:b/>
    </w:rPr>
  </w:style>
  <w:style w:type="paragraph" w:styleId="1172" w:customStyle="1">
    <w:name w:val="表中文字"/>
    <w:basedOn w:val="767"/>
    <w:uiPriority w:val="0"/>
    <w:qFormat/>
    <w:pPr>
      <w:widowControl/>
    </w:pPr>
    <w:rPr>
      <w:rFonts w:ascii="Calibri" w:hAnsi="Calibri"/>
      <w:szCs w:val="20"/>
    </w:rPr>
  </w:style>
  <w:style w:type="paragraph" w:styleId="1173" w:customStyle="1">
    <w:name w:val="Char"/>
    <w:basedOn w:val="767"/>
    <w:uiPriority w:val="0"/>
    <w:qFormat/>
    <w:pPr>
      <w:jc w:val="left"/>
      <w:spacing w:after="160" w:line="240" w:lineRule="exact"/>
      <w:widowControl/>
    </w:pPr>
    <w:rPr>
      <w:rFonts w:ascii="Verdana" w:hAnsi="Verdana"/>
      <w:sz w:val="20"/>
      <w:szCs w:val="20"/>
      <w:lang w:eastAsia="en-US"/>
    </w:rPr>
  </w:style>
  <w:style w:type="paragraph" w:styleId="1174" w:customStyle="1">
    <w:name w:val="pbody"/>
    <w:basedOn w:val="767"/>
    <w:uiPriority w:val="0"/>
    <w:qFormat/>
    <w:pPr>
      <w:jc w:val="left"/>
      <w:spacing w:before="100" w:beforeAutospacing="1" w:after="100" w:afterAutospacing="1" w:line="360" w:lineRule="auto"/>
      <w:widowControl/>
    </w:pPr>
    <w:rPr>
      <w:rFonts w:ascii="宋体" w:cs="宋体"/>
      <w:sz w:val="24"/>
    </w:rPr>
  </w:style>
  <w:style w:type="paragraph" w:styleId="1175"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6" w:customStyle="1">
    <w:name w:val="Normal_9"/>
    <w:uiPriority w:val="0"/>
    <w:qFormat/>
    <w:rPr>
      <w:rFonts w:ascii="黑体" w:hAnsi="黑体" w:eastAsia="黑体" w:cs="Times New Roman"/>
      <w:b/>
      <w:sz w:val="32"/>
      <w:szCs w:val="24"/>
      <w:lang w:val="en-US" w:eastAsia="zh-CN" w:bidi="ar-SA"/>
    </w:rPr>
  </w:style>
  <w:style w:type="paragraph" w:styleId="1177" w:customStyle="1">
    <w:name w:val="表格正文"/>
    <w:basedOn w:val="767"/>
    <w:uiPriority w:val="0"/>
    <w:qFormat/>
    <w:pPr>
      <w:spacing w:line="300" w:lineRule="auto"/>
      <w:tabs>
        <w:tab w:val="left" w:pos="420" w:leader="none"/>
      </w:tabs>
    </w:pPr>
  </w:style>
  <w:style w:type="paragraph" w:styleId="1178" w:customStyle="1">
    <w:name w:val="目录 1_0"/>
    <w:basedOn w:val="1064"/>
    <w:next w:val="1064"/>
    <w:uiPriority w:val="0"/>
    <w:qFormat/>
    <w:pPr>
      <w:jc w:val="left"/>
    </w:pPr>
    <w:rPr>
      <w:rFonts w:hint="eastAsia" w:ascii="宋体" w:hAnsi="宋体"/>
      <w:b/>
      <w:sz w:val="24"/>
    </w:rPr>
  </w:style>
  <w:style w:type="paragraph" w:styleId="1179"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8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1" w:customStyle="1">
    <w:name w:val="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182"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3" w:customStyle="1">
    <w:name w:val="标书2"/>
    <w:next w:val="1184"/>
    <w:uiPriority w:val="0"/>
    <w:qFormat/>
    <w:rPr>
      <w:rFonts w:ascii="Times New Roman" w:hAnsi="Times New Roman" w:eastAsia="黑体" w:cs="宋体"/>
      <w:b/>
      <w:sz w:val="44"/>
      <w:lang w:val="en-US" w:eastAsia="zh-CN" w:bidi="ar-SA"/>
    </w:rPr>
  </w:style>
  <w:style w:type="paragraph" w:styleId="1184"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5" w:customStyle="1">
    <w:name w:val="xl38"/>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p0"/>
    <w:basedOn w:val="767"/>
    <w:uiPriority w:val="0"/>
    <w:qFormat/>
    <w:pPr>
      <w:widowControl/>
    </w:pPr>
    <w:rPr>
      <w:szCs w:val="21"/>
    </w:rPr>
  </w:style>
  <w:style w:type="paragraph" w:styleId="1187" w:customStyle="1">
    <w:name w:val="ibm-list-next"/>
    <w:basedOn w:val="767"/>
    <w:uiPriority w:val="0"/>
    <w:qFormat/>
    <w:pPr>
      <w:jc w:val="left"/>
      <w:spacing w:before="100" w:beforeAutospacing="1" w:after="100" w:afterAutospacing="1"/>
      <w:widowControl/>
    </w:pPr>
    <w:rPr>
      <w:rFonts w:ascii="宋体" w:cs="宋体"/>
      <w:sz w:val="24"/>
    </w:rPr>
  </w:style>
  <w:style w:type="paragraph" w:styleId="1188" w:customStyle="1">
    <w:name w:val="WPSOffice手动目录 2"/>
    <w:uiPriority w:val="0"/>
    <w:qFormat/>
    <w:rPr>
      <w:rFonts w:ascii="Times New Roman" w:hAnsi="Times New Roman" w:eastAsia="宋体" w:cs="Times New Roman"/>
      <w:lang w:val="en-US" w:eastAsia="zh-CN" w:bidi="ar-SA"/>
    </w:rPr>
  </w:style>
  <w:style w:type="paragraph" w:styleId="1189" w:customStyle="1">
    <w:name w:val="正文文字缩进 3"/>
    <w:basedOn w:val="767"/>
    <w:uiPriority w:val="0"/>
    <w:qFormat/>
    <w:pPr>
      <w:ind w:left="420" w:firstLine="420"/>
      <w:spacing w:line="312" w:lineRule="auto"/>
    </w:pPr>
    <w:rPr>
      <w:rFonts w:ascii="黑体" w:hAnsi="黑体" w:cs="宋体"/>
      <w:bCs/>
      <w:color w:val="000000"/>
      <w:sz w:val="24"/>
    </w:rPr>
  </w:style>
  <w:style w:type="paragraph" w:styleId="1190" w:customStyle="1">
    <w:name w:val="pa-9"/>
    <w:basedOn w:val="767"/>
    <w:uiPriority w:val="0"/>
    <w:qFormat/>
    <w:pPr>
      <w:jc w:val="center"/>
      <w:spacing w:line="360" w:lineRule="atLeast"/>
      <w:widowControl/>
    </w:pPr>
    <w:rPr>
      <w:rFonts w:ascii="宋体" w:cs="宋体"/>
      <w:sz w:val="24"/>
    </w:rPr>
  </w:style>
  <w:style w:type="paragraph" w:styleId="1191" w:customStyle="1">
    <w:name w:val="表格文字"/>
    <w:basedOn w:val="767"/>
    <w:uiPriority w:val="0"/>
    <w:qFormat/>
    <w:pPr>
      <w:jc w:val="left"/>
    </w:pPr>
    <w:rPr>
      <w:sz w:val="18"/>
    </w:rPr>
  </w:style>
  <w:style w:type="paragraph" w:styleId="1192" w:customStyle="1">
    <w:name w:val="Figure and Table Title"/>
    <w:basedOn w:val="767"/>
    <w:uiPriority w:val="0"/>
    <w:qFormat/>
    <w:pPr>
      <w:ind w:left="2160"/>
      <w:jc w:val="left"/>
      <w:widowControl/>
    </w:pPr>
    <w:rPr>
      <w:rFonts w:ascii="Helvetica-Light" w:hAnsi="Helvetica-Light"/>
      <w:b/>
      <w:bCs/>
      <w:sz w:val="20"/>
      <w:lang w:eastAsia="en-US"/>
    </w:rPr>
  </w:style>
  <w:style w:type="paragraph" w:styleId="119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4"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5" w:customStyle="1">
    <w:name w:val="首页小标题"/>
    <w:next w:val="1196"/>
    <w:uiPriority w:val="0"/>
    <w:qFormat/>
    <w:pPr>
      <w:jc w:val="center"/>
    </w:pPr>
    <w:rPr>
      <w:rFonts w:ascii="Times New Roman" w:hAnsi="Times New Roman" w:eastAsia="宋体" w:cs="宋体"/>
      <w:sz w:val="44"/>
      <w:lang w:val="en-US" w:eastAsia="zh-CN" w:bidi="ar-SA"/>
    </w:rPr>
  </w:style>
  <w:style w:type="paragraph" w:styleId="1196" w:customStyle="1">
    <w:name w:val="首页空格"/>
    <w:uiPriority w:val="0"/>
    <w:qFormat/>
    <w:pPr>
      <w:jc w:val="center"/>
    </w:pPr>
    <w:rPr>
      <w:rFonts w:ascii="Times New Roman" w:hAnsi="Times New Roman" w:eastAsia="宋体" w:cs="宋体"/>
      <w:sz w:val="72"/>
      <w:lang w:val="en-US" w:eastAsia="zh-CN" w:bidi="ar-SA"/>
    </w:rPr>
  </w:style>
  <w:style w:type="paragraph" w:styleId="1197" w:customStyle="1">
    <w:name w:val="纯文本1"/>
    <w:basedOn w:val="767"/>
    <w:uiPriority w:val="0"/>
    <w:qFormat/>
    <w:rPr>
      <w:rFonts w:ascii="宋体" w:hAnsi="Courier New" w:eastAsia="楷体_GB2312"/>
      <w:sz w:val="26"/>
      <w:szCs w:val="20"/>
    </w:rPr>
  </w:style>
  <w:style w:type="paragraph" w:styleId="1198" w:customStyle="1">
    <w:name w:val="xl41"/>
    <w:basedOn w:val="76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9" w:customStyle="1">
    <w:name w:val="表头"/>
    <w:basedOn w:val="1200"/>
    <w:uiPriority w:val="0"/>
    <w:qFormat/>
    <w:pPr>
      <w:ind w:left="0" w:firstLine="0"/>
      <w:spacing w:line="240" w:lineRule="auto"/>
    </w:pPr>
    <w:rPr>
      <w:sz w:val="20"/>
    </w:rPr>
  </w:style>
  <w:style w:type="paragraph" w:styleId="1200" w:customStyle="1">
    <w:name w:val="正文1"/>
    <w:basedOn w:val="767"/>
    <w:uiPriority w:val="0"/>
    <w:qFormat/>
    <w:pPr>
      <w:ind w:left="357" w:firstLine="420"/>
      <w:jc w:val="left"/>
      <w:spacing w:line="360" w:lineRule="auto"/>
      <w:widowControl/>
    </w:pPr>
    <w:rPr>
      <w:rFonts w:cs="Arial"/>
      <w:szCs w:val="20"/>
    </w:rPr>
  </w:style>
  <w:style w:type="paragraph" w:styleId="1201"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表格序号"/>
    <w:uiPriority w:val="0"/>
    <w:qFormat/>
    <w:rPr>
      <w:rFonts w:ascii="Times New Roman" w:hAnsi="Times New Roman" w:eastAsia="仿宋_GB2312" w:cs="宋体"/>
      <w:sz w:val="21"/>
      <w:lang w:val="en-US" w:eastAsia="zh-CN" w:bidi="ar-SA"/>
    </w:rPr>
  </w:style>
  <w:style w:type="paragraph" w:styleId="1203"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4" w:customStyle="1">
    <w:name w:val="Normal_15"/>
    <w:uiPriority w:val="0"/>
    <w:qFormat/>
    <w:rPr>
      <w:rFonts w:ascii="黑体" w:hAnsi="黑体" w:eastAsia="黑体" w:cs="Times New Roman"/>
      <w:b/>
      <w:sz w:val="32"/>
      <w:szCs w:val="24"/>
      <w:lang w:val="en-US" w:eastAsia="zh-CN" w:bidi="ar-SA"/>
    </w:rPr>
  </w:style>
  <w:style w:type="paragraph" w:styleId="1205">
    <w:name w:val="List Paragraph"/>
    <w:basedOn w:val="767"/>
    <w:link w:val="1420"/>
    <w:uiPriority w:val="34"/>
    <w:qFormat/>
    <w:pPr>
      <w:ind w:firstLine="200"/>
    </w:pPr>
    <w:rPr>
      <w:rFonts w:ascii="Calibri" w:hAnsi="Calibri"/>
    </w:rPr>
  </w:style>
  <w:style w:type="paragraph" w:styleId="1206"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7" w:customStyle="1">
    <w:name w:val="正文（首行缩进）"/>
    <w:basedOn w:val="767"/>
    <w:uiPriority w:val="0"/>
    <w:qFormat/>
    <w:pPr>
      <w:ind w:firstLine="482"/>
      <w:spacing w:before="120" w:line="360" w:lineRule="auto"/>
      <w:widowControl/>
    </w:pPr>
    <w:rPr>
      <w:rFonts w:ascii="Calibri" w:hAnsi="Calibri"/>
      <w:sz w:val="24"/>
      <w:szCs w:val="20"/>
    </w:rPr>
  </w:style>
  <w:style w:type="paragraph" w:styleId="1208"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9" w:customStyle="1">
    <w:name w:val="技术方案3"/>
    <w:basedOn w:val="767"/>
    <w:uiPriority w:val="0"/>
    <w:qFormat/>
    <w:pPr>
      <w:spacing w:line="360" w:lineRule="auto"/>
    </w:pPr>
    <w:rPr>
      <w:rFonts w:ascii="宋体"/>
      <w:b/>
      <w:bCs/>
      <w:sz w:val="32"/>
    </w:rPr>
  </w:style>
  <w:style w:type="paragraph" w:styleId="1210" w:customStyle="1">
    <w:name w:val="默认段落字体 Para Char Char Char Char Char"/>
    <w:basedOn w:val="767"/>
    <w:uiPriority w:val="0"/>
    <w:qFormat/>
    <w:pPr>
      <w:ind w:firstLine="200"/>
      <w:jc w:val="left"/>
      <w:spacing w:before="100" w:beforeAutospacing="1" w:after="100" w:afterAutospacing="1" w:line="360" w:lineRule="auto"/>
    </w:pPr>
    <w:rPr>
      <w:rFonts w:ascii="Arial" w:hAnsi="Arial"/>
      <w:sz w:val="24"/>
      <w:lang w:eastAsia="en-US"/>
    </w:rPr>
  </w:style>
  <w:style w:type="paragraph" w:styleId="1211"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2" w:customStyle="1">
    <w:name w:val="pa-10"/>
    <w:basedOn w:val="767"/>
    <w:uiPriority w:val="0"/>
    <w:qFormat/>
    <w:pPr>
      <w:spacing w:line="240" w:lineRule="atLeast"/>
      <w:widowControl/>
    </w:pPr>
    <w:rPr>
      <w:rFonts w:ascii="宋体" w:cs="宋体"/>
      <w:sz w:val="24"/>
    </w:rPr>
  </w:style>
  <w:style w:type="paragraph" w:styleId="1213" w:customStyle="1">
    <w:name w:val="pa-5"/>
    <w:basedOn w:val="767"/>
    <w:uiPriority w:val="0"/>
    <w:qFormat/>
    <w:pPr>
      <w:spacing w:line="280" w:lineRule="atLeast"/>
      <w:widowControl/>
    </w:pPr>
    <w:rPr>
      <w:rFonts w:ascii="宋体" w:cs="宋体"/>
      <w:sz w:val="24"/>
    </w:rPr>
  </w:style>
  <w:style w:type="paragraph" w:styleId="121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5" w:customStyle="1">
    <w:name w:val="新段落缩进"/>
    <w:basedOn w:val="767"/>
    <w:uiPriority w:val="0"/>
    <w:qFormat/>
    <w:pPr>
      <w:ind w:firstLine="200"/>
      <w:spacing w:line="400" w:lineRule="exact"/>
    </w:pPr>
    <w:rPr>
      <w:rFonts w:ascii="仿宋_GB2312" w:eastAsia="仿宋_GB2312"/>
      <w:sz w:val="24"/>
    </w:rPr>
  </w:style>
  <w:style w:type="paragraph" w:styleId="121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pa-2"/>
    <w:basedOn w:val="767"/>
    <w:uiPriority w:val="0"/>
    <w:qFormat/>
    <w:pPr>
      <w:spacing w:line="360" w:lineRule="atLeast"/>
      <w:widowControl/>
    </w:pPr>
    <w:rPr>
      <w:rFonts w:ascii="宋体" w:cs="宋体"/>
      <w:sz w:val="24"/>
    </w:rPr>
  </w:style>
  <w:style w:type="paragraph" w:styleId="1218" w:customStyle="1">
    <w:name w:val="列出段落1"/>
    <w:basedOn w:val="767"/>
    <w:uiPriority w:val="99"/>
    <w:qFormat/>
    <w:pPr>
      <w:ind w:firstLine="200"/>
    </w:pPr>
    <w:rPr>
      <w:rFonts w:ascii="Calibri" w:hAnsi="Calibri"/>
    </w:rPr>
  </w:style>
  <w:style w:type="paragraph" w:styleId="1219" w:customStyle="1">
    <w:name w:val="说明书2级标题"/>
    <w:basedOn w:val="767"/>
    <w:next w:val="1220"/>
    <w:uiPriority w:val="0"/>
    <w:qFormat/>
    <w:pPr>
      <w:numPr>
        <w:ilvl w:val="2"/>
        <w:numId w:val="1"/>
      </w:numPr>
      <w:spacing w:before="100"/>
    </w:pPr>
    <w:rPr>
      <w:rFonts w:ascii="Calibri" w:hAnsi="Calibri" w:eastAsia="黑体"/>
      <w:sz w:val="28"/>
      <w:szCs w:val="28"/>
    </w:rPr>
  </w:style>
  <w:style w:type="paragraph" w:styleId="1220" w:customStyle="1">
    <w:name w:val="说明书3级标题"/>
    <w:basedOn w:val="767"/>
    <w:next w:val="767"/>
    <w:uiPriority w:val="0"/>
    <w:qFormat/>
    <w:pPr>
      <w:numPr>
        <w:ilvl w:val="2"/>
        <w:numId w:val="2"/>
      </w:numPr>
      <w:spacing w:line="360" w:lineRule="auto"/>
    </w:pPr>
    <w:rPr>
      <w:rFonts w:ascii="Calibri" w:hAnsi="Calibri" w:eastAsia="黑体"/>
      <w:sz w:val="24"/>
    </w:rPr>
  </w:style>
  <w:style w:type="paragraph" w:styleId="1221" w:customStyle="1">
    <w:name w:val="Char Char1 Char Char Char Char Char Char Char Char"/>
    <w:basedOn w:val="767"/>
    <w:uiPriority w:val="0"/>
    <w:qFormat/>
    <w:pPr>
      <w:jc w:val="left"/>
      <w:spacing w:after="160" w:line="240" w:lineRule="exact"/>
      <w:widowControl/>
    </w:pPr>
  </w:style>
  <w:style w:type="paragraph" w:styleId="1222" w:customStyle="1">
    <w:name w:val="Normal_11_0"/>
    <w:uiPriority w:val="0"/>
    <w:qFormat/>
    <w:rPr>
      <w:rFonts w:ascii="黑体" w:hAnsi="黑体" w:eastAsia="黑体" w:cs="Times New Roman"/>
      <w:b/>
      <w:sz w:val="32"/>
      <w:szCs w:val="24"/>
      <w:lang w:val="en-US" w:eastAsia="zh-CN" w:bidi="ar-SA"/>
    </w:rPr>
  </w:style>
  <w:style w:type="paragraph" w:styleId="1223" w:customStyle="1">
    <w:name w:val="首页标题小初"/>
    <w:uiPriority w:val="0"/>
    <w:qFormat/>
    <w:pPr>
      <w:jc w:val="center"/>
    </w:pPr>
    <w:rPr>
      <w:rFonts w:ascii="黑体" w:hAnsi="Times New Roman" w:eastAsia="黑体" w:cs="宋体"/>
      <w:sz w:val="72"/>
      <w:lang w:val="en-US" w:eastAsia="zh-CN" w:bidi="ar-SA"/>
    </w:rPr>
  </w:style>
  <w:style w:type="paragraph" w:styleId="1224" w:customStyle="1">
    <w:name w:val="xl32"/>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5"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7" w:customStyle="1">
    <w:name w:val="附图标题"/>
    <w:basedOn w:val="990"/>
    <w:next w:val="989"/>
    <w:uiPriority w:val="0"/>
    <w:qFormat/>
    <w:pPr>
      <w:ind w:left="780" w:hanging="480"/>
      <w:jc w:val="center"/>
      <w:spacing w:after="100"/>
      <w:tabs>
        <w:tab w:val="left" w:pos="780" w:leader="none"/>
      </w:tabs>
    </w:pPr>
    <w:rPr>
      <w:b/>
      <w:sz w:val="21"/>
    </w:rPr>
  </w:style>
  <w:style w:type="paragraph" w:styleId="1228" w:customStyle="1">
    <w:name w:val="Normal_7"/>
    <w:uiPriority w:val="0"/>
    <w:qFormat/>
    <w:rPr>
      <w:rFonts w:ascii="黑体" w:hAnsi="黑体" w:eastAsia="黑体" w:cs="Times New Roman"/>
      <w:b/>
      <w:sz w:val="32"/>
      <w:szCs w:val="24"/>
      <w:lang w:val="en-US" w:eastAsia="zh-CN" w:bidi="ar-SA"/>
    </w:rPr>
  </w:style>
  <w:style w:type="paragraph" w:styleId="1229"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五级条标题"/>
    <w:basedOn w:val="1231"/>
    <w:next w:val="1165"/>
    <w:uiPriority w:val="0"/>
    <w:qFormat/>
    <w:pPr>
      <w:outlineLvl w:val="6"/>
    </w:pPr>
  </w:style>
  <w:style w:type="paragraph" w:styleId="1231" w:customStyle="1">
    <w:name w:val="四级条标题"/>
    <w:basedOn w:val="1162"/>
    <w:next w:val="1165"/>
    <w:uiPriority w:val="0"/>
    <w:qFormat/>
    <w:pPr>
      <w:ind w:left="0"/>
      <w:outlineLvl w:val="5"/>
    </w:pPr>
  </w:style>
  <w:style w:type="paragraph" w:styleId="123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3"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标准小四"/>
    <w:basedOn w:val="767"/>
    <w:uiPriority w:val="0"/>
    <w:qFormat/>
    <w:pPr>
      <w:ind w:firstLine="200"/>
      <w:spacing w:line="360" w:lineRule="auto"/>
    </w:pPr>
    <w:rPr>
      <w:rFonts w:ascii="Arial" w:hAnsi="Arial"/>
      <w:sz w:val="24"/>
      <w:szCs w:val="21"/>
    </w:rPr>
  </w:style>
  <w:style w:type="paragraph" w:styleId="1235"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6" w:customStyle="1">
    <w:name w:val="Normal_18_0"/>
    <w:uiPriority w:val="0"/>
    <w:qFormat/>
    <w:rPr>
      <w:rFonts w:ascii="黑体" w:hAnsi="黑体" w:eastAsia="黑体" w:cs="Times New Roman"/>
      <w:b/>
      <w:sz w:val="32"/>
      <w:szCs w:val="24"/>
      <w:lang w:val="en-US" w:eastAsia="zh-CN" w:bidi="ar-SA"/>
    </w:rPr>
  </w:style>
  <w:style w:type="paragraph" w:styleId="1237" w:customStyle="1">
    <w:name w:val="a0"/>
    <w:basedOn w:val="767"/>
    <w:uiPriority w:val="0"/>
    <w:qFormat/>
    <w:pPr>
      <w:jc w:val="left"/>
      <w:spacing w:before="100" w:beforeAutospacing="1" w:after="100" w:afterAutospacing="1"/>
      <w:widowControl/>
    </w:pPr>
    <w:rPr>
      <w:rFonts w:ascii="宋体"/>
      <w:sz w:val="24"/>
    </w:rPr>
  </w:style>
  <w:style w:type="paragraph" w:styleId="1238" w:customStyle="1">
    <w:name w:val="正文（黑体）"/>
    <w:basedOn w:val="767"/>
    <w:next w:val="767"/>
    <w:uiPriority w:val="0"/>
    <w:qFormat/>
    <w:pPr>
      <w:ind w:firstLine="200"/>
      <w:spacing w:before="50" w:after="50" w:line="360" w:lineRule="auto"/>
    </w:pPr>
    <w:rPr>
      <w:rFonts w:ascii="黑体" w:eastAsia="黑体"/>
      <w:color w:val="000080"/>
      <w:sz w:val="24"/>
    </w:rPr>
  </w:style>
  <w:style w:type="paragraph" w:styleId="1239"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40" w:customStyle="1">
    <w:name w:val="加点正文缩进"/>
    <w:basedOn w:val="767"/>
    <w:uiPriority w:val="0"/>
    <w:qFormat/>
    <w:pPr>
      <w:ind w:left="962" w:hanging="480"/>
      <w:spacing w:line="300" w:lineRule="auto"/>
      <w:tabs>
        <w:tab w:val="left" w:pos="840" w:leader="none"/>
      </w:tabs>
    </w:pPr>
    <w:rPr>
      <w:sz w:val="24"/>
    </w:rPr>
  </w:style>
  <w:style w:type="paragraph" w:styleId="1241"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Normal_1_1"/>
    <w:uiPriority w:val="0"/>
    <w:qFormat/>
    <w:rPr>
      <w:rFonts w:ascii="黑体" w:hAnsi="黑体" w:eastAsia="黑体" w:cs="Times New Roman"/>
      <w:b/>
      <w:sz w:val="32"/>
      <w:szCs w:val="24"/>
      <w:lang w:val="en-US" w:eastAsia="zh-CN" w:bidi="ar-SA"/>
    </w:rPr>
  </w:style>
  <w:style w:type="paragraph" w:styleId="1243" w:customStyle="1">
    <w:name w:val="技术方案正文样式"/>
    <w:basedOn w:val="767"/>
    <w:uiPriority w:val="0"/>
    <w:qFormat/>
    <w:pPr>
      <w:ind w:firstLine="200"/>
      <w:spacing w:line="400" w:lineRule="exact"/>
    </w:pPr>
    <w:rPr>
      <w:rFonts w:ascii="宋体" w:cs="宋体"/>
      <w:sz w:val="24"/>
      <w:szCs w:val="21"/>
    </w:rPr>
  </w:style>
  <w:style w:type="paragraph" w:styleId="1244" w:customStyle="1">
    <w:name w:val="首页标题 一号"/>
    <w:basedOn w:val="1223"/>
    <w:uiPriority w:val="0"/>
    <w:qFormat/>
    <w:rPr>
      <w:sz w:val="52"/>
    </w:rPr>
  </w:style>
  <w:style w:type="paragraph" w:styleId="1245" w:customStyle="1">
    <w:name w:val="样式 正文2 + 首行缩进:  0 厘米 段后: 1.5 行"/>
    <w:basedOn w:val="767"/>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6" w:customStyle="1">
    <w:name w:val="Table Text/Title"/>
    <w:basedOn w:val="767"/>
    <w:uiPriority w:val="0"/>
    <w:qFormat/>
    <w:pPr>
      <w:jc w:val="left"/>
      <w:widowControl/>
    </w:pPr>
    <w:rPr>
      <w:rFonts w:ascii="宋体"/>
      <w:b/>
      <w:bCs/>
      <w:sz w:val="20"/>
      <w:szCs w:val="20"/>
      <w:lang w:eastAsia="en-US"/>
    </w:rPr>
  </w:style>
  <w:style w:type="paragraph" w:styleId="1247" w:customStyle="1">
    <w:name w:val="样式 序号----------- + 仿宋_GB23121"/>
    <w:basedOn w:val="1150"/>
    <w:uiPriority w:val="0"/>
    <w:qFormat/>
    <w:pPr>
      <w:spacing w:line="360" w:lineRule="auto"/>
    </w:pPr>
    <w:rPr>
      <w:rFonts w:ascii="仿宋_GB2312" w:eastAsia="仿宋_GB2312"/>
      <w:bCs w:val="0"/>
    </w:rPr>
  </w:style>
  <w:style w:type="paragraph" w:styleId="1248" w:customStyle="1">
    <w:name w:val="Char Char Char Char1"/>
    <w:basedOn w:val="767"/>
    <w:uiPriority w:val="0"/>
    <w:qFormat/>
    <w:pPr>
      <w:ind w:firstLine="200"/>
      <w:spacing w:line="360" w:lineRule="auto"/>
    </w:pPr>
    <w:rPr>
      <w:sz w:val="24"/>
      <w:szCs w:val="20"/>
    </w:rPr>
  </w:style>
  <w:style w:type="paragraph" w:styleId="1249"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50" w:customStyle="1">
    <w:name w:val="Char1"/>
    <w:basedOn w:val="767"/>
    <w:uiPriority w:val="0"/>
    <w:qFormat/>
    <w:pPr>
      <w:ind w:left="360" w:right="202" w:firstLine="360"/>
      <w:spacing w:line="480" w:lineRule="auto"/>
      <w:tabs>
        <w:tab w:val="left" w:pos="360" w:leader="none"/>
      </w:tabs>
    </w:pPr>
    <w:rPr>
      <w:sz w:val="24"/>
    </w:rPr>
  </w:style>
  <w:style w:type="paragraph" w:styleId="125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章标题"/>
    <w:next w:val="1165"/>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3"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Normal_0_1"/>
    <w:uiPriority w:val="0"/>
    <w:qFormat/>
    <w:rPr>
      <w:rFonts w:ascii="黑体" w:hAnsi="黑体" w:eastAsia="黑体" w:cs="Times New Roman"/>
      <w:b/>
      <w:sz w:val="32"/>
      <w:szCs w:val="24"/>
      <w:lang w:val="en-US" w:eastAsia="zh-CN" w:bidi="ar-SA"/>
    </w:rPr>
  </w:style>
  <w:style w:type="paragraph" w:styleId="1255" w:customStyle="1">
    <w:name w:val="列表段落1"/>
    <w:basedOn w:val="767"/>
    <w:uiPriority w:val="34"/>
    <w:qFormat/>
    <w:pPr>
      <w:ind w:firstLine="420"/>
    </w:pPr>
  </w:style>
  <w:style w:type="paragraph" w:styleId="1256" w:customStyle="1">
    <w:name w:val="默认段落字体 Para Char Char Char Char Char Char Char Char Char1 Char Char Char Char Char Char Char Char"/>
    <w:basedOn w:val="994"/>
    <w:uiPriority w:val="0"/>
    <w:qFormat/>
    <w:rPr>
      <w:rFonts w:ascii="Calibri" w:hAnsi="Calibri"/>
    </w:rPr>
  </w:style>
  <w:style w:type="paragraph" w:styleId="1257" w:customStyle="1">
    <w:name w:val="Normal_7_0"/>
    <w:uiPriority w:val="0"/>
    <w:qFormat/>
    <w:rPr>
      <w:rFonts w:ascii="黑体" w:hAnsi="黑体" w:eastAsia="黑体" w:cs="Times New Roman"/>
      <w:b/>
      <w:sz w:val="32"/>
      <w:szCs w:val="24"/>
      <w:lang w:val="en-US" w:eastAsia="zh-CN" w:bidi="ar-SA"/>
    </w:rPr>
  </w:style>
  <w:style w:type="paragraph" w:styleId="1258" w:customStyle="1">
    <w:name w:val="Char Char Char Char Char Char 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259"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60" w:customStyle="1">
    <w:name w:val="Normal_12_0"/>
    <w:uiPriority w:val="0"/>
    <w:qFormat/>
    <w:rPr>
      <w:rFonts w:ascii="黑体" w:hAnsi="黑体" w:eastAsia="黑体" w:cs="Times New Roman"/>
      <w:b/>
      <w:sz w:val="32"/>
      <w:szCs w:val="24"/>
      <w:lang w:val="en-US" w:eastAsia="zh-CN" w:bidi="ar-SA"/>
    </w:rPr>
  </w:style>
  <w:style w:type="paragraph" w:styleId="1261" w:customStyle="1">
    <w:name w:val="ul"/>
    <w:basedOn w:val="76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4" w:customStyle="1">
    <w:name w:val="Normal_18"/>
    <w:uiPriority w:val="0"/>
    <w:qFormat/>
    <w:rPr>
      <w:rFonts w:ascii="黑体" w:hAnsi="黑体" w:eastAsia="黑体" w:cs="Times New Roman"/>
      <w:b/>
      <w:sz w:val="32"/>
      <w:szCs w:val="24"/>
      <w:lang w:val="en-US" w:eastAsia="zh-CN" w:bidi="ar-SA"/>
    </w:rPr>
  </w:style>
  <w:style w:type="paragraph" w:styleId="1265" w:customStyle="1">
    <w:name w:val="xl34"/>
    <w:basedOn w:val="767"/>
    <w:uiPriority w:val="0"/>
    <w:qFormat/>
    <w:pPr>
      <w:jc w:val="center"/>
      <w:spacing w:before="100" w:beforeAutospacing="1" w:after="100" w:afterAutospacing="1"/>
      <w:widowControl/>
    </w:pPr>
    <w:rPr>
      <w:rFonts w:ascii="Arial Unicode MS" w:hAnsi="Arial Unicode MS" w:eastAsia="Arial Unicode MS"/>
      <w:sz w:val="24"/>
    </w:rPr>
  </w:style>
  <w:style w:type="paragraph" w:styleId="1266" w:customStyle="1">
    <w:name w:val="Normal_0_3"/>
    <w:uiPriority w:val="0"/>
    <w:qFormat/>
    <w:rPr>
      <w:rFonts w:ascii="黑体" w:hAnsi="黑体" w:eastAsia="黑体" w:cs="Times New Roman"/>
      <w:b/>
      <w:sz w:val="32"/>
      <w:szCs w:val="24"/>
      <w:lang w:val="en-US" w:eastAsia="zh-CN" w:bidi="ar-SA"/>
    </w:rPr>
  </w:style>
  <w:style w:type="paragraph" w:styleId="1267"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8" w:customStyle="1">
    <w:name w:val="修订1"/>
    <w:uiPriority w:val="0"/>
    <w:qFormat/>
    <w:rPr>
      <w:rFonts w:ascii="Times New Roman" w:hAnsi="Times New Roman" w:eastAsia="宋体" w:cs="Times New Roman"/>
      <w:sz w:val="21"/>
      <w:szCs w:val="24"/>
      <w:lang w:val="en-US" w:eastAsia="zh-CN" w:bidi="ar-SA"/>
    </w:rPr>
  </w:style>
  <w:style w:type="paragraph" w:styleId="1269" w:customStyle="1">
    <w:name w:val="Char11"/>
    <w:basedOn w:val="767"/>
    <w:uiPriority w:val="0"/>
    <w:qFormat/>
    <w:rPr>
      <w:szCs w:val="21"/>
    </w:rPr>
  </w:style>
  <w:style w:type="paragraph" w:styleId="127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71" w:customStyle="1">
    <w:name w:val="Normal_12"/>
    <w:uiPriority w:val="0"/>
    <w:qFormat/>
    <w:rPr>
      <w:rFonts w:ascii="黑体" w:hAnsi="黑体" w:eastAsia="黑体" w:cs="Times New Roman"/>
      <w:b/>
      <w:sz w:val="32"/>
      <w:szCs w:val="24"/>
      <w:lang w:val="en-US" w:eastAsia="zh-CN" w:bidi="ar-SA"/>
    </w:rPr>
  </w:style>
  <w:style w:type="paragraph" w:styleId="1272" w:customStyle="1">
    <w:name w:val="Normal_8_0"/>
    <w:uiPriority w:val="0"/>
    <w:qFormat/>
    <w:rPr>
      <w:rFonts w:ascii="黑体" w:hAnsi="黑体" w:eastAsia="黑体" w:cs="Times New Roman"/>
      <w:b/>
      <w:sz w:val="32"/>
      <w:szCs w:val="24"/>
      <w:lang w:val="en-US" w:eastAsia="zh-CN" w:bidi="ar-SA"/>
    </w:rPr>
  </w:style>
  <w:style w:type="paragraph" w:styleId="1273" w:customStyle="1">
    <w:name w:val="文档正文"/>
    <w:basedOn w:val="767"/>
    <w:uiPriority w:val="0"/>
    <w:qFormat/>
    <w:rPr>
      <w:rFonts w:ascii="宋体"/>
      <w:szCs w:val="20"/>
    </w:rPr>
  </w:style>
  <w:style w:type="paragraph" w:styleId="1274" w:customStyle="1">
    <w:name w:val="技术方案正文"/>
    <w:basedOn w:val="767"/>
    <w:uiPriority w:val="0"/>
    <w:qFormat/>
    <w:pPr>
      <w:ind w:firstLine="480"/>
      <w:spacing w:line="360" w:lineRule="auto"/>
    </w:pPr>
    <w:rPr>
      <w:rFonts w:ascii="宋体"/>
      <w:sz w:val="24"/>
    </w:rPr>
  </w:style>
  <w:style w:type="paragraph" w:styleId="1275" w:customStyle="1">
    <w:name w:val="xl26"/>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6" w:customStyle="1">
    <w:name w:val="普通正文"/>
    <w:basedOn w:val="767"/>
    <w:uiPriority w:val="0"/>
    <w:qFormat/>
    <w:pPr>
      <w:ind w:firstLine="425"/>
      <w:jc w:val="left"/>
    </w:pPr>
    <w:rPr>
      <w:rFonts w:ascii="宋体"/>
      <w:sz w:val="20"/>
      <w:szCs w:val="20"/>
    </w:rPr>
  </w:style>
  <w:style w:type="paragraph" w:styleId="1277"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8" w:customStyle="1">
    <w:name w:val="Normal_0_2"/>
    <w:uiPriority w:val="0"/>
    <w:qFormat/>
    <w:rPr>
      <w:rFonts w:ascii="黑体" w:hAnsi="黑体" w:eastAsia="黑体" w:cs="Times New Roman"/>
      <w:b/>
      <w:sz w:val="32"/>
      <w:szCs w:val="24"/>
      <w:lang w:val="en-US" w:eastAsia="zh-CN" w:bidi="ar-SA"/>
    </w:rPr>
  </w:style>
  <w:style w:type="paragraph" w:styleId="1279" w:customStyle="1">
    <w:name w:val="xl28"/>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样式4"/>
    <w:basedOn w:val="972"/>
    <w:uiPriority w:val="0"/>
    <w:qFormat/>
    <w:pPr>
      <w:spacing w:line="415" w:lineRule="auto"/>
    </w:pPr>
    <w:rPr>
      <w:rFonts w:ascii="Calibri" w:hAnsi="Calibri"/>
      <w:bCs/>
      <w:color w:val="000000"/>
      <w:sz w:val="28"/>
      <w:szCs w:val="28"/>
    </w:rPr>
  </w:style>
  <w:style w:type="paragraph" w:styleId="1282" w:customStyle="1">
    <w:name w:val="pa-4"/>
    <w:basedOn w:val="767"/>
    <w:uiPriority w:val="0"/>
    <w:qFormat/>
    <w:pPr>
      <w:jc w:val="center"/>
      <w:spacing w:line="280" w:lineRule="atLeast"/>
      <w:widowControl/>
    </w:pPr>
    <w:rPr>
      <w:rFonts w:ascii="宋体" w:cs="宋体"/>
      <w:sz w:val="24"/>
    </w:rPr>
  </w:style>
  <w:style w:type="paragraph" w:styleId="1283" w:customStyle="1">
    <w:name w:val="Normal_1"/>
    <w:uiPriority w:val="0"/>
    <w:qFormat/>
    <w:rPr>
      <w:rFonts w:ascii="黑体" w:hAnsi="黑体" w:eastAsia="黑体" w:cs="Times New Roman"/>
      <w:b/>
      <w:sz w:val="32"/>
      <w:szCs w:val="24"/>
      <w:lang w:val="en-US" w:eastAsia="zh-CN" w:bidi="ar-SA"/>
    </w:rPr>
  </w:style>
  <w:style w:type="paragraph" w:styleId="1284" w:customStyle="1">
    <w:name w:val="标书3"/>
    <w:next w:val="1184"/>
    <w:uiPriority w:val="0"/>
    <w:qFormat/>
    <w:pPr>
      <w:jc w:val="center"/>
      <w:widowControl w:val="off"/>
    </w:pPr>
    <w:rPr>
      <w:rFonts w:ascii="Times New Roman" w:hAnsi="Times New Roman" w:eastAsia="黑体" w:cs="Times New Roman"/>
      <w:b/>
      <w:sz w:val="44"/>
      <w:szCs w:val="24"/>
      <w:lang w:val="en-US" w:eastAsia="zh-CN" w:bidi="ar-SA"/>
    </w:rPr>
  </w:style>
  <w:style w:type="paragraph" w:styleId="1285" w:customStyle="1">
    <w:name w:val="Char2"/>
    <w:basedOn w:val="767"/>
    <w:uiPriority w:val="0"/>
    <w:qFormat/>
    <w:pPr>
      <w:tabs>
        <w:tab w:val="left" w:pos="360" w:leader="none"/>
      </w:tabs>
    </w:pPr>
    <w:rPr>
      <w:rFonts w:ascii="仿宋_GB2312" w:eastAsia="仿宋_GB2312"/>
      <w:b/>
      <w:sz w:val="24"/>
    </w:rPr>
  </w:style>
  <w:style w:type="paragraph" w:styleId="1286"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首行缩进两字）"/>
    <w:basedOn w:val="767"/>
    <w:uiPriority w:val="0"/>
    <w:qFormat/>
    <w:pPr>
      <w:spacing w:line="312" w:lineRule="auto"/>
    </w:pPr>
    <w:rPr>
      <w:rFonts w:ascii="宋体" w:cs="宋体"/>
      <w:sz w:val="24"/>
    </w:rPr>
  </w:style>
  <w:style w:type="paragraph" w:styleId="1288" w:customStyle="1">
    <w:name w:val="首页标题"/>
    <w:uiPriority w:val="0"/>
    <w:qFormat/>
    <w:pPr>
      <w:jc w:val="center"/>
    </w:pPr>
    <w:rPr>
      <w:rFonts w:ascii="宋体" w:hAnsi="Times New Roman" w:eastAsia="宋体" w:cs="宋体"/>
      <w:sz w:val="72"/>
      <w:szCs w:val="72"/>
      <w:lang w:val="en-US" w:eastAsia="zh-CN" w:bidi="ar-SA"/>
    </w:rPr>
  </w:style>
  <w:style w:type="paragraph" w:styleId="128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91" w:customStyle="1">
    <w:name w:val="pa-3"/>
    <w:basedOn w:val="767"/>
    <w:uiPriority w:val="0"/>
    <w:qFormat/>
    <w:pPr>
      <w:jc w:val="left"/>
      <w:spacing w:before="150" w:after="150"/>
      <w:widowControl/>
    </w:pPr>
    <w:rPr>
      <w:rFonts w:ascii="宋体" w:cs="宋体"/>
      <w:sz w:val="24"/>
    </w:rPr>
  </w:style>
  <w:style w:type="paragraph" w:styleId="1292" w:customStyle="1">
    <w:name w:val="图号"/>
    <w:basedOn w:val="76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3" w:customStyle="1">
    <w:name w:val="Normal_10_0"/>
    <w:uiPriority w:val="0"/>
    <w:qFormat/>
    <w:rPr>
      <w:rFonts w:ascii="黑体" w:hAnsi="黑体" w:eastAsia="黑体" w:cs="Times New Roman"/>
      <w:b/>
      <w:sz w:val="32"/>
      <w:szCs w:val="24"/>
      <w:lang w:val="en-US" w:eastAsia="zh-CN" w:bidi="ar-SA"/>
    </w:rPr>
  </w:style>
  <w:style w:type="paragraph" w:styleId="1294" w:customStyle="1">
    <w:name w:val="Normal_6"/>
    <w:uiPriority w:val="0"/>
    <w:qFormat/>
    <w:rPr>
      <w:rFonts w:ascii="黑体" w:hAnsi="黑体" w:eastAsia="黑体" w:cs="Times New Roman"/>
      <w:b/>
      <w:sz w:val="32"/>
      <w:szCs w:val="24"/>
      <w:lang w:val="en-US" w:eastAsia="zh-CN" w:bidi="ar-SA"/>
    </w:rPr>
  </w:style>
  <w:style w:type="paragraph" w:styleId="1295" w:customStyle="1">
    <w:name w:val="Char Char Char Char"/>
    <w:basedOn w:val="767"/>
    <w:uiPriority w:val="0"/>
    <w:qFormat/>
    <w:pPr>
      <w:ind w:left="560" w:firstLine="200"/>
      <w:jc w:val="left"/>
      <w:spacing w:after="120" w:line="360" w:lineRule="auto"/>
      <w:widowControl/>
    </w:pPr>
    <w:rPr>
      <w:rFonts w:ascii="Verdana" w:hAnsi="Verdana"/>
      <w:sz w:val="24"/>
    </w:rPr>
  </w:style>
  <w:style w:type="paragraph" w:styleId="1296" w:customStyle="1">
    <w:name w:val="font9"/>
    <w:basedOn w:val="767"/>
    <w:uiPriority w:val="0"/>
    <w:qFormat/>
    <w:pPr>
      <w:jc w:val="left"/>
      <w:spacing w:before="100" w:beforeAutospacing="1" w:after="100" w:afterAutospacing="1"/>
      <w:widowControl/>
    </w:pPr>
    <w:rPr>
      <w:rFonts w:ascii="宋体"/>
      <w:color w:val="000000"/>
      <w:sz w:val="18"/>
      <w:szCs w:val="18"/>
    </w:rPr>
  </w:style>
  <w:style w:type="paragraph" w:styleId="1297" w:customStyle="1">
    <w:name w:val="Body Text First Indent 21"/>
    <w:basedOn w:val="1000"/>
    <w:uiPriority w:val="99"/>
    <w:qFormat/>
    <w:pPr>
      <w:ind w:firstLine="420"/>
    </w:pPr>
  </w:style>
  <w:style w:type="paragraph" w:styleId="1298" w:customStyle="1">
    <w:name w:val="CM17"/>
    <w:basedOn w:val="767"/>
    <w:next w:val="767"/>
    <w:uiPriority w:val="0"/>
    <w:qFormat/>
    <w:pPr>
      <w:jc w:val="left"/>
      <w:spacing w:after="273" w:line="360" w:lineRule="auto"/>
    </w:pPr>
    <w:rPr>
      <w:rFonts w:ascii="宋体"/>
      <w:sz w:val="24"/>
    </w:rPr>
  </w:style>
  <w:style w:type="paragraph" w:styleId="1299" w:customStyle="1">
    <w:name w:val="pa-0"/>
    <w:basedOn w:val="767"/>
    <w:uiPriority w:val="0"/>
    <w:qFormat/>
    <w:pPr>
      <w:ind w:firstLine="480"/>
      <w:spacing w:line="360" w:lineRule="atLeast"/>
      <w:widowControl/>
    </w:pPr>
    <w:rPr>
      <w:rFonts w:ascii="宋体" w:cs="宋体"/>
      <w:sz w:val="24"/>
    </w:rPr>
  </w:style>
  <w:style w:type="paragraph" w:styleId="130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D&amp;L"/>
    <w:basedOn w:val="1018"/>
    <w:uiPriority w:val="0"/>
    <w:qFormat/>
    <w:pPr>
      <w:spacing w:line="240" w:lineRule="atLeast"/>
      <w:pBdr>
        <w:bottom w:val="single" w:color="000000" w:sz="18" w:space="1"/>
      </w:pBdr>
    </w:pPr>
    <w:rPr>
      <w:sz w:val="24"/>
      <w:szCs w:val="20"/>
    </w:rPr>
  </w:style>
  <w:style w:type="paragraph" w:styleId="1302" w:customStyle="1">
    <w:name w:val="Normal_16"/>
    <w:uiPriority w:val="0"/>
    <w:qFormat/>
    <w:rPr>
      <w:rFonts w:ascii="黑体" w:hAnsi="黑体" w:eastAsia="黑体" w:cs="Times New Roman"/>
      <w:b/>
      <w:sz w:val="32"/>
      <w:szCs w:val="24"/>
      <w:lang w:val="en-US" w:eastAsia="zh-CN" w:bidi="ar-SA"/>
    </w:rPr>
  </w:style>
  <w:style w:type="paragraph" w:styleId="1303"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font5"/>
    <w:basedOn w:val="767"/>
    <w:uiPriority w:val="0"/>
    <w:qFormat/>
    <w:pPr>
      <w:jc w:val="left"/>
      <w:spacing w:before="100" w:beforeAutospacing="1" w:after="100" w:afterAutospacing="1"/>
      <w:widowControl/>
    </w:pPr>
    <w:rPr>
      <w:rFonts w:ascii="宋体"/>
      <w:sz w:val="18"/>
      <w:szCs w:val="18"/>
    </w:rPr>
  </w:style>
  <w:style w:type="paragraph" w:styleId="1305"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6" w:customStyle="1">
    <w:name w:val="大汉方案正文 Char"/>
    <w:basedOn w:val="767"/>
    <w:uiPriority w:val="0"/>
    <w:qFormat/>
    <w:pPr>
      <w:ind w:firstLine="200"/>
      <w:spacing w:line="360" w:lineRule="auto"/>
    </w:pPr>
    <w:rPr>
      <w:rFonts w:ascii="Arial" w:hAnsi="Arial"/>
      <w:sz w:val="24"/>
    </w:rPr>
  </w:style>
  <w:style w:type="paragraph" w:styleId="1307" w:customStyle="1">
    <w:name w:val="样式2"/>
    <w:basedOn w:val="972"/>
    <w:uiPriority w:val="0"/>
    <w:qFormat/>
    <w:pPr>
      <w:spacing w:line="415" w:lineRule="auto"/>
    </w:pPr>
    <w:rPr>
      <w:rFonts w:ascii="Calibri" w:hAnsi="Calibri"/>
      <w:bCs/>
      <w:color w:val="000000"/>
      <w:sz w:val="28"/>
      <w:szCs w:val="28"/>
    </w:rPr>
  </w:style>
  <w:style w:type="paragraph" w:styleId="1308" w:customStyle="1">
    <w:name w:val="Normal_2_0"/>
    <w:uiPriority w:val="0"/>
    <w:qFormat/>
    <w:rPr>
      <w:rFonts w:ascii="黑体" w:hAnsi="黑体" w:eastAsia="黑体" w:cs="Times New Roman"/>
      <w:b/>
      <w:sz w:val="32"/>
      <w:szCs w:val="24"/>
      <w:lang w:val="en-US" w:eastAsia="zh-CN" w:bidi="ar-SA"/>
    </w:rPr>
  </w:style>
  <w:style w:type="paragraph" w:styleId="1309" w:customStyle="1">
    <w:name w:val="序号"/>
    <w:next w:val="767"/>
    <w:uiPriority w:val="0"/>
    <w:qFormat/>
    <w:pPr>
      <w:jc w:val="center"/>
    </w:pPr>
    <w:rPr>
      <w:rFonts w:ascii="Times New Roman" w:hAnsi="Times New Roman" w:eastAsia="仿宋_GB2312" w:cs="Times New Roman"/>
      <w:bCs/>
      <w:sz w:val="21"/>
      <w:szCs w:val="44"/>
      <w:lang w:val="en-US" w:eastAsia="zh-CN" w:bidi="ar-SA"/>
    </w:rPr>
  </w:style>
  <w:style w:type="paragraph" w:styleId="1310" w:customStyle="1">
    <w:name w:val="Normal_4"/>
    <w:uiPriority w:val="0"/>
    <w:qFormat/>
    <w:rPr>
      <w:rFonts w:ascii="黑体" w:hAnsi="黑体" w:eastAsia="黑体" w:cs="Times New Roman"/>
      <w:b/>
      <w:sz w:val="32"/>
      <w:szCs w:val="24"/>
      <w:lang w:val="en-US" w:eastAsia="zh-CN" w:bidi="ar-SA"/>
    </w:rPr>
  </w:style>
  <w:style w:type="paragraph" w:styleId="1311" w:customStyle="1">
    <w:name w:val="xl35"/>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2" w:customStyle="1">
    <w:name w:val="txt"/>
    <w:basedOn w:val="767"/>
    <w:uiPriority w:val="0"/>
    <w:qFormat/>
    <w:pPr>
      <w:jc w:val="left"/>
      <w:spacing w:before="100" w:beforeAutospacing="1" w:after="100" w:afterAutospacing="1"/>
      <w:widowControl/>
    </w:pPr>
    <w:rPr>
      <w:rFonts w:ascii="宋体" w:cs="宋体"/>
      <w:sz w:val="24"/>
    </w:rPr>
  </w:style>
  <w:style w:type="paragraph" w:styleId="1313" w:customStyle="1">
    <w:name w:val="样式5"/>
    <w:basedOn w:val="972"/>
    <w:uiPriority w:val="0"/>
    <w:qFormat/>
    <w:pPr>
      <w:spacing w:line="415" w:lineRule="auto"/>
    </w:pPr>
    <w:rPr>
      <w:rFonts w:ascii="Calibri" w:hAnsi="Calibri"/>
      <w:bCs/>
      <w:color w:val="000000"/>
      <w:sz w:val="28"/>
      <w:szCs w:val="28"/>
    </w:rPr>
  </w:style>
  <w:style w:type="paragraph" w:styleId="1314" w:customStyle="1">
    <w:name w:val="font7"/>
    <w:basedOn w:val="767"/>
    <w:uiPriority w:val="0"/>
    <w:qFormat/>
    <w:pPr>
      <w:jc w:val="left"/>
      <w:spacing w:before="100" w:beforeAutospacing="1" w:after="100" w:afterAutospacing="1"/>
      <w:widowControl/>
    </w:pPr>
    <w:rPr>
      <w:rFonts w:ascii="宋体"/>
      <w:sz w:val="20"/>
      <w:szCs w:val="20"/>
    </w:rPr>
  </w:style>
  <w:style w:type="paragraph" w:styleId="1315"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6" w:customStyle="1">
    <w:name w:val="xl37"/>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7" w:customStyle="1">
    <w:name w:val="编号"/>
    <w:basedOn w:val="767"/>
    <w:next w:val="1184"/>
    <w:uiPriority w:val="0"/>
    <w:qFormat/>
    <w:pPr>
      <w:ind w:left="420" w:right="-136" w:hanging="420"/>
      <w:widowControl/>
      <w:tabs>
        <w:tab w:val="left" w:pos="420" w:leader="none"/>
      </w:tabs>
    </w:pPr>
    <w:rPr>
      <w:rFonts w:ascii="仿宋_GB2312" w:eastAsia="仿宋_GB2312"/>
      <w:b/>
      <w:bCs/>
      <w:sz w:val="24"/>
      <w:szCs w:val="21"/>
    </w:rPr>
  </w:style>
  <w:style w:type="paragraph" w:styleId="1318" w:customStyle="1">
    <w:name w:val="TOC 标题2"/>
    <w:basedOn w:val="970"/>
    <w:next w:val="767"/>
    <w:uiPriority w:val="0"/>
    <w:qFormat/>
    <w:pPr>
      <w:spacing w:before="480" w:after="0" w:line="276" w:lineRule="auto"/>
      <w:widowControl/>
      <w:outlineLvl w:val="9"/>
    </w:pPr>
    <w:rPr>
      <w:rFonts w:ascii="Cambria" w:hAnsi="Cambria"/>
      <w:color w:val="365f91"/>
      <w:sz w:val="28"/>
    </w:rPr>
  </w:style>
  <w:style w:type="paragraph" w:styleId="1319" w:customStyle="1">
    <w:name w:val="Sourcetext bullet"/>
    <w:basedOn w:val="76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0" w:customStyle="1">
    <w:name w:val="xl40"/>
    <w:basedOn w:val="76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1" w:customStyle="1">
    <w:name w:val="font8"/>
    <w:basedOn w:val="767"/>
    <w:uiPriority w:val="0"/>
    <w:qFormat/>
    <w:pPr>
      <w:jc w:val="left"/>
      <w:spacing w:before="100" w:beforeAutospacing="1" w:after="100" w:afterAutospacing="1"/>
      <w:widowControl/>
    </w:pPr>
    <w:rPr>
      <w:rFonts w:ascii="Arial" w:hAnsi="Arial" w:cs="Arial"/>
      <w:color w:val="000000"/>
      <w:sz w:val="18"/>
      <w:szCs w:val="18"/>
    </w:rPr>
  </w:style>
  <w:style w:type="paragraph" w:styleId="1322" w:customStyle="1">
    <w:name w:val="Char Char Char Char Char Char Char Char Char Char1"/>
    <w:basedOn w:val="767"/>
    <w:uiPriority w:val="0"/>
    <w:qFormat/>
    <w:rPr>
      <w:rFonts w:ascii="Tahoma" w:hAnsi="Tahoma" w:cs="Tahoma"/>
      <w:sz w:val="24"/>
    </w:rPr>
  </w:style>
  <w:style w:type="paragraph" w:styleId="1323" w:customStyle="1">
    <w:name w:val="Char Char Char Char Char Char Char1"/>
    <w:basedOn w:val="767"/>
    <w:uiPriority w:val="0"/>
    <w:qFormat/>
    <w:pPr>
      <w:jc w:val="left"/>
      <w:spacing w:after="160" w:line="240" w:lineRule="exact"/>
      <w:widowControl/>
    </w:pPr>
    <w:rPr>
      <w:rFonts w:ascii="Verdana" w:hAnsi="Verdana"/>
      <w:sz w:val="20"/>
      <w:szCs w:val="20"/>
      <w:lang w:eastAsia="en-US"/>
    </w:rPr>
  </w:style>
  <w:style w:type="paragraph" w:styleId="1324" w:customStyle="1">
    <w:name w:val="xl31"/>
    <w:basedOn w:val="76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5"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6" w:customStyle="1">
    <w:name w:val="Normal_11"/>
    <w:uiPriority w:val="0"/>
    <w:qFormat/>
    <w:rPr>
      <w:rFonts w:ascii="黑体" w:hAnsi="黑体" w:eastAsia="黑体" w:cs="Times New Roman"/>
      <w:b/>
      <w:sz w:val="32"/>
      <w:szCs w:val="24"/>
      <w:lang w:val="en-US" w:eastAsia="zh-CN" w:bidi="ar-SA"/>
    </w:rPr>
  </w:style>
  <w:style w:type="paragraph" w:styleId="1327" w:customStyle="1">
    <w:name w:val="Char12"/>
    <w:basedOn w:val="767"/>
    <w:uiPriority w:val="0"/>
    <w:qFormat/>
    <w:pPr>
      <w:ind w:left="360" w:right="202" w:firstLine="360"/>
      <w:spacing w:line="480" w:lineRule="auto"/>
      <w:tabs>
        <w:tab w:val="left" w:pos="360" w:leader="none"/>
      </w:tabs>
    </w:pPr>
    <w:rPr>
      <w:sz w:val="24"/>
    </w:rPr>
  </w:style>
  <w:style w:type="paragraph" w:styleId="132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9" w:customStyle="1">
    <w:name w:val="xl30"/>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0"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31" w:customStyle="1">
    <w:name w:val="style42"/>
    <w:basedOn w:val="767"/>
    <w:uiPriority w:val="0"/>
    <w:qFormat/>
    <w:pPr>
      <w:jc w:val="left"/>
      <w:spacing w:before="100" w:beforeAutospacing="1" w:after="100" w:afterAutospacing="1"/>
      <w:widowControl/>
    </w:pPr>
    <w:rPr>
      <w:rFonts w:ascii="宋体" w:cs="宋体"/>
      <w:color w:val="000000"/>
      <w:sz w:val="15"/>
      <w:szCs w:val="15"/>
    </w:rPr>
  </w:style>
  <w:style w:type="paragraph" w:styleId="1332" w:customStyle="1">
    <w:name w:val="样式 标题 2 + Times New Roman 四号 非加粗 段前: 5 磅 段后: 0 磅 行距: 固定值 20..."/>
    <w:basedOn w:val="971"/>
    <w:uiPriority w:val="0"/>
    <w:qFormat/>
    <w:pPr>
      <w:spacing w:before="100" w:after="0" w:line="400" w:lineRule="exact"/>
    </w:pPr>
    <w:rPr>
      <w:rFonts w:ascii="Times New Roman" w:hAnsi="Times New Roman" w:cs="宋体"/>
      <w:b w:val="0"/>
      <w:sz w:val="28"/>
    </w:rPr>
  </w:style>
  <w:style w:type="paragraph" w:styleId="1333" w:customStyle="1">
    <w:name w:val="font6"/>
    <w:basedOn w:val="767"/>
    <w:uiPriority w:val="0"/>
    <w:qFormat/>
    <w:pPr>
      <w:jc w:val="left"/>
      <w:spacing w:before="100" w:beforeAutospacing="1" w:after="100" w:afterAutospacing="1"/>
      <w:widowControl/>
    </w:pPr>
    <w:rPr>
      <w:sz w:val="20"/>
      <w:szCs w:val="20"/>
    </w:rPr>
  </w:style>
  <w:style w:type="paragraph" w:styleId="1334" w:customStyle="1">
    <w:name w:val="样式 正文首行缩进 + 宋体 首行缩进:  0.74 厘米"/>
    <w:basedOn w:val="1039"/>
    <w:uiPriority w:val="0"/>
    <w:qFormat/>
    <w:pPr>
      <w:ind w:firstLine="210"/>
      <w:spacing w:before="120" w:after="0" w:line="380" w:lineRule="exact"/>
    </w:pPr>
    <w:rPr>
      <w:rFonts w:ascii="宋体" w:cs="宋体"/>
      <w:sz w:val="24"/>
      <w:szCs w:val="20"/>
    </w:rPr>
  </w:style>
  <w:style w:type="paragraph" w:styleId="1335"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6" w:customStyle="1">
    <w:name w:val="Normal_17_0"/>
    <w:uiPriority w:val="0"/>
    <w:qFormat/>
    <w:rPr>
      <w:rFonts w:ascii="黑体" w:hAnsi="黑体" w:eastAsia="黑体" w:cs="Times New Roman"/>
      <w:b/>
      <w:sz w:val="32"/>
      <w:szCs w:val="24"/>
      <w:lang w:val="en-US" w:eastAsia="zh-CN" w:bidi="ar-SA"/>
    </w:rPr>
  </w:style>
  <w:style w:type="paragraph" w:styleId="1337" w:customStyle="1">
    <w:name w:val="Char Char Char Char Char Char Char Char Char Char2"/>
    <w:basedOn w:val="767"/>
    <w:uiPriority w:val="0"/>
    <w:qFormat/>
    <w:rPr>
      <w:rFonts w:ascii="Tahoma" w:hAnsi="Tahoma"/>
      <w:sz w:val="24"/>
      <w:szCs w:val="20"/>
    </w:rPr>
  </w:style>
  <w:style w:type="paragraph" w:styleId="1338"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40" w:customStyle="1">
    <w:name w:val="Char Char Char Char Char Char Char1 Char"/>
    <w:basedOn w:val="767"/>
    <w:uiPriority w:val="0"/>
    <w:qFormat/>
    <w:rPr>
      <w:rFonts w:ascii="Tahoma" w:hAnsi="Tahoma"/>
      <w:sz w:val="24"/>
      <w:szCs w:val="20"/>
    </w:rPr>
  </w:style>
  <w:style w:type="paragraph" w:styleId="1341" w:customStyle="1">
    <w:name w:val="Char Char1 Char Char Char Char Char Char"/>
    <w:basedOn w:val="767"/>
    <w:uiPriority w:val="0"/>
    <w:qFormat/>
    <w:pPr>
      <w:jc w:val="center"/>
      <w:widowControl/>
    </w:pPr>
    <w:rPr>
      <w:szCs w:val="20"/>
    </w:rPr>
  </w:style>
  <w:style w:type="paragraph" w:styleId="1342" w:customStyle="1">
    <w:name w:val="Normal Paragraph Char"/>
    <w:basedOn w:val="767"/>
    <w:uiPriority w:val="0"/>
    <w:qFormat/>
    <w:pPr>
      <w:ind w:firstLine="425"/>
      <w:spacing w:before="120" w:line="360" w:lineRule="auto"/>
      <w:widowControl/>
    </w:pPr>
    <w:rPr>
      <w:rFonts w:ascii="Calibri" w:hAnsi="Calibri"/>
      <w:sz w:val="24"/>
    </w:rPr>
  </w:style>
  <w:style w:type="paragraph" w:styleId="1343" w:customStyle="1">
    <w:name w:val="Char Char Char Char Char Char Char Char Char Char Char Char Char1"/>
    <w:basedOn w:val="767"/>
    <w:uiPriority w:val="0"/>
    <w:qFormat/>
    <w:pPr>
      <w:jc w:val="left"/>
      <w:spacing w:after="160" w:line="240" w:lineRule="exact"/>
      <w:widowControl/>
    </w:pPr>
    <w:rPr>
      <w:rFonts w:ascii="Arial" w:hAnsi="Arial" w:eastAsia="Times New Roman" w:cs="Verdana"/>
      <w:b/>
      <w:sz w:val="24"/>
      <w:szCs w:val="32"/>
      <w:lang w:eastAsia="en-US"/>
    </w:rPr>
  </w:style>
  <w:style w:type="paragraph" w:styleId="1344" w:customStyle="1">
    <w:name w:val="默认段落字体 Para Char"/>
    <w:basedOn w:val="767"/>
    <w:uiPriority w:val="0"/>
    <w:qFormat/>
    <w:rPr>
      <w:rFonts w:ascii="宋体"/>
      <w:b/>
      <w:sz w:val="28"/>
      <w:szCs w:val="28"/>
    </w:rPr>
  </w:style>
  <w:style w:type="paragraph" w:styleId="134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6" w:customStyle="1">
    <w:name w:val="Normal_1_0"/>
    <w:uiPriority w:val="0"/>
    <w:qFormat/>
    <w:rPr>
      <w:rFonts w:ascii="Times New Roman" w:hAnsi="Times New Roman" w:eastAsia="Times New Roman" w:cs="Times New Roman"/>
      <w:sz w:val="24"/>
      <w:szCs w:val="24"/>
      <w:lang w:val="en-US" w:eastAsia="zh-CN" w:bidi="ar-SA"/>
    </w:rPr>
  </w:style>
  <w:style w:type="paragraph" w:styleId="1347" w:customStyle="1">
    <w:name w:val="Char Char Char1"/>
    <w:basedOn w:val="767"/>
    <w:uiPriority w:val="0"/>
    <w:qFormat/>
    <w:rPr>
      <w:rFonts w:ascii="Tahoma" w:hAnsi="Tahoma"/>
      <w:sz w:val="24"/>
      <w:szCs w:val="20"/>
    </w:rPr>
  </w:style>
  <w:style w:type="paragraph" w:styleId="1348" w:customStyle="1">
    <w:name w:val="Normal1"/>
    <w:uiPriority w:val="0"/>
    <w:qFormat/>
    <w:rPr>
      <w:rFonts w:ascii="Times New Roman" w:hAnsi="Times New Roman" w:eastAsia="Times New Roman" w:cs="Times New Roman"/>
      <w:sz w:val="24"/>
      <w:szCs w:val="24"/>
      <w:lang w:val="en-US" w:eastAsia="zh-CN" w:bidi="ar-SA"/>
    </w:rPr>
  </w:style>
  <w:style w:type="paragraph" w:styleId="1349" w:customStyle="1">
    <w:name w:val="xl33"/>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0" w:customStyle="1">
    <w:name w:val="表格"/>
    <w:basedOn w:val="767"/>
    <w:uiPriority w:val="0"/>
    <w:qFormat/>
    <w:pPr>
      <w:ind w:firstLine="21"/>
    </w:pPr>
    <w:rPr>
      <w:rFonts w:ascii="宋体"/>
      <w:szCs w:val="20"/>
    </w:rPr>
  </w:style>
  <w:style w:type="paragraph" w:styleId="1351"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4" w:customStyle="1">
    <w:name w:val="xl39"/>
    <w:basedOn w:val="7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5" w:customStyle="1">
    <w:name w:val="项目"/>
    <w:basedOn w:val="767"/>
    <w:uiPriority w:val="0"/>
    <w:qFormat/>
    <w:pPr>
      <w:ind w:left="840" w:hanging="420"/>
      <w:spacing w:before="60" w:after="60" w:line="360" w:lineRule="auto"/>
      <w:tabs>
        <w:tab w:val="left" w:pos="840" w:leader="none"/>
      </w:tabs>
    </w:pPr>
    <w:rPr>
      <w:rFonts w:ascii="宋体"/>
      <w:szCs w:val="20"/>
    </w:rPr>
  </w:style>
  <w:style w:type="paragraph" w:styleId="135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Bullet"/>
    <w:basedOn w:val="76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8" w:customStyle="1">
    <w:name w:val="保密事宜内容"/>
    <w:basedOn w:val="76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9"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60" w:customStyle="1">
    <w:name w:val="规范正文"/>
    <w:basedOn w:val="767"/>
    <w:uiPriority w:val="0"/>
    <w:qFormat/>
    <w:pPr>
      <w:ind w:left="480"/>
      <w:spacing w:line="360" w:lineRule="auto"/>
    </w:pPr>
    <w:rPr>
      <w:sz w:val="24"/>
      <w:szCs w:val="20"/>
    </w:rPr>
  </w:style>
  <w:style w:type="paragraph" w:styleId="136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2"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3"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5"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6" w:customStyle="1">
    <w:name w:val="特点"/>
    <w:basedOn w:val="767"/>
    <w:next w:val="767"/>
    <w:uiPriority w:val="0"/>
    <w:qFormat/>
    <w:pPr>
      <w:jc w:val="center"/>
      <w:spacing w:line="360" w:lineRule="auto"/>
    </w:pPr>
    <w:rPr>
      <w:rFonts w:ascii="Arial" w:hAnsi="Arial"/>
      <w:sz w:val="24"/>
      <w:szCs w:val="20"/>
    </w:rPr>
  </w:style>
  <w:style w:type="paragraph" w:styleId="1367" w:customStyle="1">
    <w:name w:val="正文小四"/>
    <w:basedOn w:val="767"/>
    <w:uiPriority w:val="0"/>
    <w:qFormat/>
    <w:pPr>
      <w:spacing w:line="312" w:lineRule="auto"/>
    </w:pPr>
    <w:rPr>
      <w:rFonts w:ascii="Calibri" w:hAnsi="Calibri"/>
      <w:sz w:val="24"/>
    </w:rPr>
  </w:style>
  <w:style w:type="paragraph" w:styleId="1368" w:customStyle="1">
    <w:name w:val="Normal_15_0"/>
    <w:uiPriority w:val="0"/>
    <w:qFormat/>
    <w:rPr>
      <w:rFonts w:ascii="黑体" w:hAnsi="黑体" w:eastAsia="黑体" w:cs="Times New Roman"/>
      <w:b/>
      <w:sz w:val="32"/>
      <w:szCs w:val="24"/>
      <w:lang w:val="en-US" w:eastAsia="zh-CN" w:bidi="ar-SA"/>
    </w:rPr>
  </w:style>
  <w:style w:type="paragraph" w:styleId="1369" w:customStyle="1">
    <w:name w:val="tabletext"/>
    <w:basedOn w:val="767"/>
    <w:uiPriority w:val="0"/>
    <w:qFormat/>
    <w:pPr>
      <w:jc w:val="left"/>
      <w:spacing w:before="100" w:beforeAutospacing="1" w:after="100" w:afterAutospacing="1"/>
      <w:widowControl/>
    </w:pPr>
    <w:rPr>
      <w:rFonts w:ascii="宋体"/>
      <w:sz w:val="24"/>
    </w:rPr>
  </w:style>
  <w:style w:type="paragraph" w:styleId="1370" w:customStyle="1">
    <w:name w:val="表内容"/>
    <w:basedOn w:val="1200"/>
    <w:uiPriority w:val="0"/>
    <w:qFormat/>
    <w:pPr>
      <w:ind w:left="0" w:firstLine="0"/>
      <w:spacing w:line="320" w:lineRule="exact"/>
    </w:pPr>
    <w:rPr>
      <w:sz w:val="20"/>
    </w:rPr>
  </w:style>
  <w:style w:type="paragraph" w:styleId="1371" w:customStyle="1">
    <w:name w:val="Char13"/>
    <w:basedOn w:val="767"/>
    <w:uiPriority w:val="0"/>
    <w:qFormat/>
  </w:style>
  <w:style w:type="paragraph" w:styleId="1372" w:customStyle="1">
    <w:name w:val="我的样式"/>
    <w:basedOn w:val="767"/>
    <w:uiPriority w:val="0"/>
    <w:qFormat/>
    <w:pPr>
      <w:ind w:firstLine="420"/>
      <w:jc w:val="left"/>
      <w:spacing w:after="120"/>
      <w:widowControl/>
    </w:pPr>
    <w:rPr>
      <w:rFonts w:ascii="宋体"/>
      <w:color w:val="000000"/>
      <w:sz w:val="24"/>
      <w:szCs w:val="16"/>
    </w:rPr>
  </w:style>
  <w:style w:type="paragraph" w:styleId="1373"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4" w:customStyle="1">
    <w:name w:val="编号1"/>
    <w:next w:val="1184"/>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5" w:customStyle="1">
    <w:name w:val="Normal_0"/>
    <w:uiPriority w:val="0"/>
    <w:qFormat/>
    <w:rPr>
      <w:rFonts w:ascii="黑体" w:hAnsi="黑体" w:eastAsia="黑体" w:cs="Times New Roman"/>
      <w:b/>
      <w:sz w:val="32"/>
      <w:szCs w:val="24"/>
      <w:lang w:val="en-US" w:eastAsia="zh-CN" w:bidi="ar-SA"/>
    </w:rPr>
  </w:style>
  <w:style w:type="paragraph" w:styleId="1376" w:customStyle="1">
    <w:name w:val="首页单位日期"/>
    <w:basedOn w:val="767"/>
    <w:uiPriority w:val="0"/>
    <w:qFormat/>
    <w:pPr>
      <w:jc w:val="center"/>
      <w:widowControl/>
    </w:pPr>
    <w:rPr>
      <w:rFonts w:ascii="宋体" w:cs="宋体"/>
      <w:bCs/>
      <w:sz w:val="28"/>
      <w:szCs w:val="20"/>
    </w:rPr>
  </w:style>
  <w:style w:type="paragraph" w:styleId="1377" w:customStyle="1">
    <w:name w:val="Normal Paragraph"/>
    <w:basedOn w:val="767"/>
    <w:uiPriority w:val="0"/>
    <w:qFormat/>
    <w:pPr>
      <w:ind w:firstLine="425"/>
      <w:spacing w:before="120" w:line="360" w:lineRule="auto"/>
      <w:widowControl/>
    </w:pPr>
    <w:rPr>
      <w:rFonts w:ascii="Calibri" w:hAnsi="Calibri"/>
      <w:sz w:val="24"/>
      <w:szCs w:val="20"/>
    </w:rPr>
  </w:style>
  <w:style w:type="paragraph" w:styleId="1378" w:customStyle="1">
    <w:name w:val="xl36"/>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9" w:customStyle="1">
    <w:name w:val="È±Ê¡ÎÄ±¾"/>
    <w:basedOn w:val="767"/>
    <w:uiPriority w:val="0"/>
    <w:qFormat/>
    <w:pPr>
      <w:jc w:val="left"/>
      <w:spacing w:line="360" w:lineRule="auto"/>
      <w:widowControl/>
    </w:pPr>
    <w:rPr>
      <w:sz w:val="24"/>
      <w:szCs w:val="20"/>
    </w:rPr>
  </w:style>
  <w:style w:type="paragraph" w:styleId="1380" w:customStyle="1">
    <w:name w:val="Char Char Char Char Char Char Char Char Char Char3"/>
    <w:basedOn w:val="767"/>
    <w:uiPriority w:val="0"/>
    <w:qFormat/>
    <w:rPr>
      <w:rFonts w:ascii="Tahoma" w:hAnsi="Tahoma"/>
      <w:sz w:val="24"/>
      <w:szCs w:val="20"/>
    </w:rPr>
  </w:style>
  <w:style w:type="paragraph" w:styleId="1381" w:customStyle="1">
    <w:name w:val="a1"/>
    <w:basedOn w:val="767"/>
    <w:uiPriority w:val="0"/>
    <w:qFormat/>
    <w:pPr>
      <w:jc w:val="left"/>
      <w:spacing w:before="100" w:beforeAutospacing="1" w:after="100" w:afterAutospacing="1"/>
      <w:widowControl/>
    </w:pPr>
    <w:rPr>
      <w:rFonts w:ascii="宋体"/>
      <w:sz w:val="24"/>
    </w:rPr>
  </w:style>
  <w:style w:type="paragraph" w:styleId="1382"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3"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4" w:customStyle="1">
    <w:name w:val="xl27"/>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5" w:customStyle="1">
    <w:name w:val="正文段"/>
    <w:basedOn w:val="767"/>
    <w:uiPriority w:val="0"/>
    <w:qFormat/>
    <w:pPr>
      <w:ind w:firstLine="425"/>
      <w:spacing w:after="240" w:line="240" w:lineRule="atLeast"/>
      <w:widowControl/>
    </w:pPr>
    <w:rPr>
      <w:sz w:val="24"/>
      <w:szCs w:val="20"/>
    </w:rPr>
  </w:style>
  <w:style w:type="paragraph" w:styleId="1386" w:customStyle="1">
    <w:name w:val="Normal_16_0"/>
    <w:uiPriority w:val="0"/>
    <w:qFormat/>
    <w:rPr>
      <w:rFonts w:ascii="黑体" w:hAnsi="黑体" w:eastAsia="黑体" w:cs="Times New Roman"/>
      <w:b/>
      <w:sz w:val="32"/>
      <w:szCs w:val="24"/>
      <w:lang w:val="en-US" w:eastAsia="zh-CN" w:bidi="ar-SA"/>
    </w:rPr>
  </w:style>
  <w:style w:type="paragraph" w:styleId="1387" w:customStyle="1">
    <w:name w:val="Normal_17"/>
    <w:uiPriority w:val="0"/>
    <w:qFormat/>
    <w:rPr>
      <w:rFonts w:ascii="黑体" w:hAnsi="黑体" w:eastAsia="黑体" w:cs="Times New Roman"/>
      <w:b/>
      <w:sz w:val="32"/>
      <w:szCs w:val="24"/>
      <w:lang w:val="en-US" w:eastAsia="zh-CN" w:bidi="ar-SA"/>
    </w:rPr>
  </w:style>
  <w:style w:type="paragraph" w:styleId="1388" w:customStyle="1">
    <w:name w:val="xl42"/>
    <w:basedOn w:val="7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9" w:customStyle="1">
    <w:name w:val="列出段落[858D7CFB-ED40-4347-BF05-701D383B685F][858D7CFB-ED40-4347-BF05-701D383B685F]"/>
    <w:basedOn w:val="767"/>
    <w:uiPriority w:val="0"/>
    <w:qFormat/>
    <w:pPr>
      <w:ind w:firstLine="200"/>
    </w:pPr>
    <w:rPr>
      <w:rFonts w:ascii="Calibri" w:hAnsi="Calibri"/>
    </w:rPr>
  </w:style>
  <w:style w:type="paragraph" w:styleId="1390" w:customStyle="1">
    <w:name w:val="缺省文本"/>
    <w:basedOn w:val="767"/>
    <w:uiPriority w:val="0"/>
    <w:qFormat/>
    <w:pPr>
      <w:jc w:val="left"/>
    </w:pPr>
    <w:rPr>
      <w:sz w:val="24"/>
      <w:szCs w:val="20"/>
    </w:rPr>
  </w:style>
  <w:style w:type="paragraph" w:styleId="1391" w:customStyle="1">
    <w:name w:val="Normal_13"/>
    <w:uiPriority w:val="0"/>
    <w:qFormat/>
    <w:rPr>
      <w:rFonts w:ascii="黑体" w:hAnsi="黑体" w:eastAsia="黑体" w:cs="Times New Roman"/>
      <w:b/>
      <w:sz w:val="32"/>
      <w:szCs w:val="24"/>
      <w:lang w:val="en-US" w:eastAsia="zh-CN" w:bidi="ar-SA"/>
    </w:rPr>
  </w:style>
  <w:style w:type="paragraph" w:styleId="139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3" w:customStyle="1">
    <w:name w:val="FA正文+标号"/>
    <w:basedOn w:val="76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4" w:customStyle="1">
    <w:name w:val="附图居中"/>
    <w:basedOn w:val="767"/>
    <w:next w:val="1227"/>
    <w:uiPriority w:val="0"/>
    <w:qFormat/>
    <w:pPr>
      <w:ind w:left="1271" w:hanging="420"/>
      <w:jc w:val="center"/>
      <w:keepNext/>
      <w:spacing w:line="360" w:lineRule="auto"/>
      <w:tabs>
        <w:tab w:val="left" w:pos="0" w:leader="none"/>
      </w:tabs>
    </w:pPr>
    <w:rPr>
      <w:caps/>
      <w:sz w:val="24"/>
    </w:rPr>
  </w:style>
  <w:style w:type="paragraph" w:styleId="1395"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6" w:customStyle="1">
    <w:name w:val="正文 + 宋体"/>
    <w:basedOn w:val="767"/>
    <w:uiPriority w:val="0"/>
    <w:qFormat/>
    <w:pPr>
      <w:ind w:firstLine="250"/>
    </w:pPr>
    <w:rPr>
      <w:rFonts w:ascii="宋体"/>
      <w:szCs w:val="21"/>
    </w:rPr>
  </w:style>
  <w:style w:type="paragraph" w:styleId="1397" w:customStyle="1">
    <w:name w:val="Normal_5"/>
    <w:uiPriority w:val="0"/>
    <w:qFormat/>
    <w:rPr>
      <w:rFonts w:ascii="黑体" w:hAnsi="黑体" w:eastAsia="黑体" w:cs="Times New Roman"/>
      <w:b/>
      <w:sz w:val="32"/>
      <w:szCs w:val="24"/>
      <w:lang w:val="en-US" w:eastAsia="zh-CN" w:bidi="ar-SA"/>
    </w:rPr>
  </w:style>
  <w:style w:type="paragraph" w:styleId="1398" w:customStyle="1">
    <w:name w:val="Normal_13_0"/>
    <w:uiPriority w:val="0"/>
    <w:qFormat/>
    <w:rPr>
      <w:rFonts w:ascii="黑体" w:hAnsi="黑体" w:eastAsia="黑体" w:cs="Times New Roman"/>
      <w:b/>
      <w:sz w:val="32"/>
      <w:szCs w:val="24"/>
      <w:lang w:val="en-US" w:eastAsia="zh-CN" w:bidi="ar-SA"/>
    </w:rPr>
  </w:style>
  <w:style w:type="paragraph" w:styleId="1399" w:customStyle="1">
    <w:name w:val="Normal_14"/>
    <w:uiPriority w:val="0"/>
    <w:qFormat/>
    <w:rPr>
      <w:rFonts w:ascii="黑体" w:hAnsi="黑体" w:eastAsia="黑体" w:cs="Times New Roman"/>
      <w:b/>
      <w:sz w:val="32"/>
      <w:szCs w:val="24"/>
      <w:lang w:val="en-US" w:eastAsia="zh-CN" w:bidi="ar-SA"/>
    </w:rPr>
  </w:style>
  <w:style w:type="paragraph" w:styleId="140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01"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2" w:customStyle="1">
    <w:name w:val="Normal_3_0"/>
    <w:uiPriority w:val="0"/>
    <w:qFormat/>
    <w:rPr>
      <w:rFonts w:ascii="黑体" w:hAnsi="黑体" w:eastAsia="黑体" w:cs="Times New Roman"/>
      <w:b/>
      <w:sz w:val="32"/>
      <w:szCs w:val="24"/>
      <w:lang w:val="en-US" w:eastAsia="zh-CN" w:bidi="ar-SA"/>
    </w:rPr>
  </w:style>
  <w:style w:type="paragraph" w:styleId="1403" w:customStyle="1">
    <w:name w:val="保密事宜格式"/>
    <w:basedOn w:val="99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4" w:customStyle="1">
    <w:name w:val="样式 正文缩进 + (中文) 仿宋_GB2312 小四 Char"/>
    <w:basedOn w:val="989"/>
    <w:uiPriority w:val="0"/>
    <w:qFormat/>
    <w:pPr>
      <w:ind w:firstLine="200"/>
      <w:spacing w:line="360" w:lineRule="auto"/>
    </w:pPr>
    <w:rPr>
      <w:szCs w:val="24"/>
    </w:rPr>
  </w:style>
  <w:style w:type="paragraph" w:styleId="1405" w:customStyle="1">
    <w:name w:val="默认段落字体 Para Char Char Char Char Char Char Char Char Char Char Char Char Char Char"/>
    <w:basedOn w:val="994"/>
    <w:uiPriority w:val="0"/>
    <w:qFormat/>
    <w:rPr>
      <w:rFonts w:ascii="Tahoma" w:hAnsi="Tahoma"/>
      <w:sz w:val="24"/>
    </w:rPr>
  </w:style>
  <w:style w:type="character" w:styleId="1406" w:customStyle="1">
    <w:name w:val="font71"/>
    <w:uiPriority w:val="0"/>
    <w:qFormat/>
    <w:rPr>
      <w:rFonts w:hint="eastAsia" w:ascii="宋体" w:hAnsi="宋体" w:eastAsia="宋体" w:cs="宋体"/>
      <w:color w:val="ff0000"/>
      <w:sz w:val="24"/>
      <w:szCs w:val="24"/>
      <w:u w:val="none"/>
    </w:rPr>
  </w:style>
  <w:style w:type="paragraph" w:styleId="1407" w:customStyle="1">
    <w:name w:val="正文缩进1"/>
    <w:basedOn w:val="767"/>
    <w:uiPriority w:val="0"/>
    <w:qFormat/>
    <w:pPr>
      <w:ind w:firstLine="420"/>
    </w:pPr>
    <w:rPr>
      <w:szCs w:val="20"/>
    </w:rPr>
  </w:style>
  <w:style w:type="character" w:styleId="1408" w:customStyle="1">
    <w:name w:val="占位符文本1"/>
    <w:uiPriority w:val="99"/>
    <w:qFormat/>
    <w:rPr>
      <w:color w:val="808080"/>
    </w:rPr>
  </w:style>
  <w:style w:type="paragraph" w:styleId="1409" w:customStyle="1">
    <w:name w:val="B2"/>
    <w:basedOn w:val="767"/>
    <w:uiPriority w:val="0"/>
    <w:qFormat/>
    <w:pPr>
      <w:numPr>
        <w:ilvl w:val="1"/>
        <w:numId w:val="4"/>
      </w:numPr>
      <w:tabs>
        <w:tab w:val="left" w:pos="1418" w:leader="none"/>
      </w:tabs>
      <w:outlineLvl w:val="1"/>
    </w:pPr>
    <w:rPr>
      <w:rFonts w:ascii="Arial Narrow" w:hAnsi="Arial Narrow" w:eastAsia="仿宋"/>
      <w:sz w:val="24"/>
      <w:szCs w:val="24"/>
    </w:rPr>
  </w:style>
  <w:style w:type="paragraph" w:styleId="1410" w:customStyle="1">
    <w:name w:val="B1"/>
    <w:basedOn w:val="767"/>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1" w:customStyle="1">
    <w:name w:val="正文文本11"/>
    <w:basedOn w:val="767"/>
    <w:next w:val="767"/>
    <w:uiPriority w:val="0"/>
    <w:qFormat/>
    <w:rPr>
      <w:rFonts w:ascii="楷体_GB2312" w:hAnsi="Arial" w:eastAsia="楷体_GB2312"/>
      <w:sz w:val="28"/>
      <w:szCs w:val="28"/>
    </w:rPr>
  </w:style>
  <w:style w:type="paragraph" w:styleId="1412" w:customStyle="1">
    <w:name w:val="Table Text"/>
    <w:basedOn w:val="767"/>
    <w:uiPriority w:val="0"/>
    <w:qFormat/>
    <w:rPr>
      <w:rFonts w:ascii="宋体" w:hAnsi="宋体" w:cs="宋体"/>
      <w:sz w:val="17"/>
      <w:szCs w:val="17"/>
      <w:lang w:eastAsia="en-US"/>
    </w:rPr>
  </w:style>
  <w:style w:type="table" w:styleId="1413" w:customStyle="1">
    <w:name w:val="Table Normal"/>
    <w:uiPriority w:val="0"/>
    <w:qFormat/>
    <w:tblPr>
      <w:tblCellMar>
        <w:left w:w="0" w:type="dxa"/>
        <w:top w:w="0" w:type="dxa"/>
        <w:right w:w="0" w:type="dxa"/>
        <w:bottom w:w="0" w:type="dxa"/>
      </w:tblCellMar>
    </w:tblPr>
  </w:style>
  <w:style w:type="character" w:styleId="1414" w:customStyle="1">
    <w:name w:val="mark"/>
    <w:uiPriority w:val="0"/>
    <w:qFormat/>
    <w:rPr>
      <w:rFonts w:ascii="Times New Roman" w:hAnsi="Times New Roman" w:eastAsia="宋体" w:cs="Times New Roman"/>
    </w:rPr>
  </w:style>
  <w:style w:type="paragraph" w:styleId="1415" w:customStyle="1">
    <w:name w:val="标题 311"/>
    <w:basedOn w:val="767"/>
    <w:next w:val="767"/>
    <w:uiPriority w:val="0"/>
    <w:qFormat/>
    <w:pPr>
      <w:keepLines/>
      <w:keepNext/>
      <w:spacing w:before="260" w:after="260" w:line="416" w:lineRule="auto"/>
      <w:outlineLvl w:val="2"/>
    </w:pPr>
    <w:rPr>
      <w:b/>
      <w:sz w:val="32"/>
      <w:szCs w:val="20"/>
    </w:rPr>
  </w:style>
  <w:style w:type="paragraph" w:styleId="1416" w:customStyle="1">
    <w:name w:val="p16"/>
    <w:basedOn w:val="767"/>
    <w:uiPriority w:val="0"/>
    <w:qFormat/>
    <w:pPr>
      <w:widowControl/>
    </w:pPr>
    <w:rPr>
      <w:rFonts w:ascii="宋体" w:hAnsi="宋体" w:cs="宋体"/>
      <w:b/>
      <w:color w:val="000000"/>
      <w:position w:val="-10"/>
      <w:sz w:val="28"/>
      <w:szCs w:val="28"/>
    </w:rPr>
  </w:style>
  <w:style w:type="paragraph" w:styleId="1417" w:customStyle="1">
    <w:name w:val="p19"/>
    <w:basedOn w:val="767"/>
    <w:uiPriority w:val="0"/>
    <w:qFormat/>
    <w:pPr>
      <w:widowControl/>
    </w:pPr>
    <w:rPr>
      <w:rFonts w:ascii="宋体" w:hAnsi="宋体" w:cs="宋体"/>
      <w:b/>
      <w:color w:val="000000"/>
      <w:position w:val="-10"/>
      <w:sz w:val="28"/>
      <w:szCs w:val="28"/>
    </w:rPr>
  </w:style>
  <w:style w:type="paragraph" w:styleId="1418" w:customStyle="1">
    <w:name w:val="修订2"/>
    <w:uiPriority w:val="99"/>
    <w:qFormat/>
    <w:rPr>
      <w:rFonts w:ascii="Times New Roman" w:hAnsi="Times New Roman" w:eastAsia="宋体" w:cs="Times New Roman"/>
      <w:sz w:val="21"/>
      <w:szCs w:val="22"/>
      <w:lang w:val="en-US" w:eastAsia="zh-CN" w:bidi="ar-SA"/>
    </w:rPr>
  </w:style>
  <w:style w:type="character" w:styleId="1419" w:customStyle="1">
    <w:name w:val="日期 字符"/>
    <w:basedOn w:val="777"/>
    <w:link w:val="788"/>
    <w:uiPriority w:val="99"/>
    <w:qFormat/>
    <w:rPr>
      <w:sz w:val="21"/>
      <w:szCs w:val="22"/>
    </w:rPr>
  </w:style>
  <w:style w:type="character" w:styleId="1420" w:customStyle="1">
    <w:name w:val="列表段落 字符"/>
    <w:link w:val="1205"/>
    <w:uiPriority w:val="34"/>
    <w:qFormat/>
    <w:rPr>
      <w:rFonts w:ascii="Calibri" w:hAnsi="Calibri"/>
      <w:sz w:val="21"/>
      <w:szCs w:val="22"/>
    </w:rPr>
  </w:style>
  <w:style w:type="character" w:styleId="1421" w:customStyle="1">
    <w:name w:val="正文文本缩进 字符"/>
    <w:basedOn w:val="777"/>
    <w:link w:val="784"/>
    <w:uiPriority w:val="99"/>
    <w:qFormat/>
    <w:rPr>
      <w:sz w:val="21"/>
      <w:szCs w:val="22"/>
    </w:rPr>
  </w:style>
  <w:style w:type="character" w:styleId="1422" w:customStyle="1">
    <w:name w:val="标题 2 Char"/>
    <w:uiPriority w:val="0"/>
    <w:qFormat/>
    <w:rPr>
      <w:rFonts w:ascii="Cambria" w:hAnsi="Cambria" w:eastAsia="宋体" w:cs="Times New Roman"/>
      <w:b/>
      <w:bCs/>
      <w:sz w:val="32"/>
      <w:szCs w:val="32"/>
    </w:rPr>
  </w:style>
  <w:style w:type="paragraph" w:styleId="1423" w:customStyle="1">
    <w:name w:val="列表段落2"/>
    <w:basedOn w:val="767"/>
    <w:uiPriority w:val="34"/>
    <w:qFormat/>
    <w:pPr>
      <w:ind w:firstLine="420"/>
    </w:pPr>
  </w:style>
  <w:style w:type="numbering" w:styleId="1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jpg"/><Relationship Id="rId15" Type="http://schemas.openxmlformats.org/officeDocument/2006/relationships/image" Target="media/image5.jpg"/><Relationship Id="rId16" Type="http://schemas.openxmlformats.org/officeDocument/2006/relationships/image" Target="media/image6.jpg"/><Relationship Id="rId17" Type="http://schemas.openxmlformats.org/officeDocument/2006/relationships/image" Target="media/image7.jpg"/><Relationship Id="rId18" Type="http://schemas.openxmlformats.org/officeDocument/2006/relationships/image" Target="media/image8.jpg"/><Relationship Id="rId19" Type="http://schemas.openxmlformats.org/officeDocument/2006/relationships/image" Target="media/image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苗健</cp:lastModifiedBy>
  <cp:revision>97</cp:revision>
  <dcterms:created xsi:type="dcterms:W3CDTF">2025-04-14T07:55:00Z</dcterms:created>
  <dcterms:modified xsi:type="dcterms:W3CDTF">2026-08-26T03:25:14Z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EADA67C2699646DBABCBA09E213B8552_13</vt:lpwstr>
  </property>
  <property fmtid="{D5CDD505-2E9C-101B-9397-08002B2CF9AE}" pid="4" name="KSOTemplateDocerSaveRecord">
    <vt:lpwstr>eyJoZGlkIjoiZmYxOGM4NWJlN2U2ZTMwYzczMDE3ZTc3ZTMxZDliMTkiLCJ1c2VySWQiOiI0NTQwNzYzOTEifQ==</vt:lpwstr>
  </property>
</Properties>
</file>