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jc w:val="center"/>
        <w:rPr>
          <w:rFonts w:eastAsia="方正小标宋_GBK"/>
          <w:bCs/>
          <w:spacing w:val="20"/>
          <w:sz w:val="44"/>
        </w:rPr>
      </w:pPr>
      <w:r>
        <w:rPr>
          <w:rFonts w:hint="eastAsia" w:ascii="宋体" w:hAnsi="宋体" w:cs="宋体"/>
          <w:b/>
          <w:sz w:val="52"/>
          <w:szCs w:val="52"/>
        </w:rPr>
        <w:t xml:space="preserve">江苏航运职业技术学院船舶工程技术专业群MR场景课堂</w:t>
      </w:r>
      <w:r>
        <w:rPr>
          <w:rFonts w:eastAsia="方正小标宋_GBK"/>
          <w:bCs/>
          <w:spacing w:val="20"/>
          <w:sz w:val="44"/>
        </w:rPr>
      </w:r>
      <w:r/>
    </w:p>
    <w:p>
      <w:pPr>
        <w:pStyle w:val="1317"/>
        <w:spacing w:line="500" w:lineRule="exact"/>
        <w:rPr>
          <w:sz w:val="52"/>
          <w:szCs w:val="52"/>
        </w:rPr>
        <w:outlineLvl w:val="9"/>
      </w:pPr>
      <w:r/>
      <w:bookmarkStart w:id="0" w:name="_Toc30582"/>
      <w:r>
        <w:rPr>
          <w:sz w:val="52"/>
          <w:szCs w:val="52"/>
        </w:rPr>
      </w:r>
      <w:r/>
    </w:p>
    <w:p>
      <w:pPr>
        <w:pStyle w:val="1317"/>
        <w:spacing w:line="500" w:lineRule="exact"/>
        <w:rPr>
          <w:sz w:val="52"/>
          <w:szCs w:val="52"/>
        </w:rPr>
        <w:outlineLvl w:val="9"/>
      </w:pPr>
      <w:r>
        <w:rPr>
          <w:sz w:val="52"/>
          <w:szCs w:val="52"/>
        </w:rPr>
      </w:r>
      <w:r/>
    </w:p>
    <w:p>
      <w:pPr>
        <w:pStyle w:val="1317"/>
        <w:spacing w:line="500" w:lineRule="exact"/>
        <w:rPr>
          <w:sz w:val="52"/>
          <w:szCs w:val="52"/>
        </w:rPr>
        <w:outlineLvl w:val="9"/>
      </w:pPr>
      <w:r>
        <w:rPr>
          <w:sz w:val="52"/>
          <w:szCs w:val="52"/>
        </w:rPr>
      </w:r>
      <w:r/>
    </w:p>
    <w:p>
      <w:pPr>
        <w:pStyle w:val="1317"/>
        <w:spacing w:line="500" w:lineRule="exact"/>
        <w:rPr>
          <w:sz w:val="52"/>
          <w:szCs w:val="52"/>
        </w:rPr>
        <w:outlineLvl w:val="9"/>
      </w:pPr>
      <w:r>
        <w:rPr>
          <w:sz w:val="52"/>
          <w:szCs w:val="52"/>
        </w:rPr>
        <w:t xml:space="preserve">公开招标文件</w:t>
      </w:r>
      <w:bookmarkEnd w:id="0"/>
      <w:r>
        <w:rPr>
          <w:sz w:val="52"/>
          <w:szCs w:val="52"/>
        </w:rPr>
      </w:r>
      <w:r/>
    </w:p>
    <w:p>
      <w:pPr>
        <w:pStyle w:val="1317"/>
        <w:spacing w:line="500" w:lineRule="exact"/>
        <w:rPr>
          <w:b w:val="0"/>
          <w:bCs/>
          <w:sz w:val="36"/>
          <w:szCs w:val="36"/>
        </w:rPr>
        <w:outlineLvl w:val="9"/>
      </w:pPr>
      <w:r>
        <w:rPr>
          <w:b w:val="0"/>
          <w:bCs/>
          <w:sz w:val="36"/>
          <w:szCs w:val="36"/>
        </w:rPr>
      </w:r>
      <w:r/>
    </w:p>
    <w:p>
      <w:pPr>
        <w:pStyle w:val="1317"/>
        <w:spacing w:line="500" w:lineRule="exact"/>
        <w:rPr>
          <w:sz w:val="36"/>
          <w:szCs w:val="36"/>
          <w:shd w:val="clear" w:color="auto" w:fill="ffffff"/>
        </w:rPr>
        <w:outlineLvl w:val="9"/>
      </w:pPr>
      <w:r>
        <w:rPr>
          <w:sz w:val="36"/>
          <w:szCs w:val="36"/>
          <w:shd w:val="clear" w:color="auto" w:fill="ffffff"/>
        </w:rPr>
        <w:t xml:space="preserve">项目编号：</w:t>
      </w:r>
      <w:r>
        <w:rPr>
          <w:rFonts w:hint="eastAsia" w:ascii="仿宋" w:hAnsi="仿宋" w:eastAsia="仿宋" w:cs="仿宋"/>
          <w:sz w:val="36"/>
          <w:szCs w:val="36"/>
        </w:rPr>
        <w:t xml:space="preserve">JSZC-320690-JZCG-G2026-0007</w:t>
      </w:r>
      <w:r>
        <w:rPr>
          <w:sz w:val="36"/>
          <w:szCs w:val="36"/>
          <w:shd w:val="clear" w:color="auto" w:fill="ffffff"/>
        </w:rPr>
      </w:r>
      <w:r/>
    </w:p>
    <w:p>
      <w:pPr>
        <w:pStyle w:val="836"/>
        <w:jc w:val="center"/>
        <w:spacing w:line="500" w:lineRule="exact"/>
        <w:rPr>
          <w:b/>
          <w:sz w:val="36"/>
          <w:szCs w:val="36"/>
        </w:rPr>
      </w:pPr>
      <w:r>
        <w:rPr>
          <w:b/>
          <w:sz w:val="36"/>
          <w:szCs w:val="36"/>
        </w:rPr>
      </w:r>
      <w:r/>
    </w:p>
    <w:p>
      <w:pPr>
        <w:pStyle w:val="836"/>
        <w:spacing w:line="500" w:lineRule="exact"/>
      </w:pPr>
      <w: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2" o:title=""/>
          </v:shape>
          <o:OLEObject DrawAspect="Content" r:id="rId13" ObjectID="_1525042" ProgID="MS_ClipArt_Gallery" ShapeID="_x0000_i2" Type="Embed"/>
        </w:object>
      </w:r>
      <w:r/>
    </w:p>
    <w:p>
      <w:pPr>
        <w:pStyle w:val="836"/>
        <w:jc w:val="center"/>
        <w:spacing w:line="500" w:lineRule="exact"/>
        <w:rPr>
          <w:sz w:val="32"/>
        </w:rPr>
      </w:pPr>
      <w:r>
        <w:rPr>
          <w:sz w:val="32"/>
        </w:rPr>
      </w:r>
      <w:r/>
    </w:p>
    <w:p>
      <w:pPr>
        <w:pStyle w:val="836"/>
        <w:spacing w:line="500" w:lineRule="exact"/>
        <w:rPr>
          <w:b/>
          <w:spacing w:val="20"/>
          <w:sz w:val="44"/>
        </w:rPr>
      </w:pPr>
      <w:r>
        <w:rPr>
          <w:b/>
          <w:spacing w:val="20"/>
          <w:sz w:val="44"/>
        </w:rPr>
      </w:r>
      <w:r/>
    </w:p>
    <w:p>
      <w:pPr>
        <w:pStyle w:val="948"/>
        <w:ind w:firstLine="0"/>
        <w:rPr>
          <w:rFonts w:ascii="Times New Roman" w:hAnsi="Times New Roman"/>
          <w:b/>
          <w:bCs/>
          <w:sz w:val="32"/>
        </w:rPr>
      </w:pPr>
      <w:r>
        <w:rPr>
          <w:rFonts w:ascii="Times New Roman" w:hAnsi="Times New Roman"/>
          <w:b/>
          <w:bCs/>
          <w:sz w:val="32"/>
        </w:rPr>
      </w:r>
      <w:r/>
    </w:p>
    <w:p>
      <w:pPr>
        <w:pStyle w:val="948"/>
        <w:ind w:firstLine="0"/>
        <w:rPr>
          <w:rFonts w:ascii="Times New Roman" w:hAnsi="Times New Roman"/>
          <w:b/>
          <w:bCs/>
          <w:sz w:val="32"/>
        </w:rPr>
      </w:pPr>
      <w:r>
        <w:rPr>
          <w:rFonts w:ascii="Times New Roman" w:hAnsi="Times New Roman"/>
          <w:b/>
          <w:bCs/>
          <w:sz w:val="32"/>
        </w:rPr>
      </w:r>
      <w:r/>
    </w:p>
    <w:p>
      <w:pPr>
        <w:pStyle w:val="948"/>
        <w:ind w:firstLine="0"/>
        <w:rPr>
          <w:rFonts w:ascii="Times New Roman" w:hAnsi="Times New Roman"/>
          <w:b/>
          <w:bCs/>
          <w:sz w:val="32"/>
        </w:rPr>
      </w:pPr>
      <w:r>
        <w:rPr>
          <w:rFonts w:ascii="Times New Roman" w:hAnsi="Times New Roman"/>
          <w:b/>
          <w:bCs/>
          <w:sz w:val="32"/>
        </w:rPr>
        <w:t xml:space="preserve">南通市经济技术开发区公共资源交易中心</w:t>
      </w:r>
      <w:r/>
    </w:p>
    <w:p>
      <w:pPr>
        <w:pStyle w:val="948"/>
        <w:ind w:left="0" w:firstLine="3039"/>
        <w:jc w:val="both"/>
        <w:rPr>
          <w:rFonts w:ascii="Times New Roman" w:hAnsi="Times New Roman"/>
          <w:b/>
          <w:bCs/>
          <w:sz w:val="32"/>
        </w:rPr>
      </w:pPr>
      <w:r>
        <w:rPr>
          <w:rFonts w:ascii="Times New Roman" w:hAnsi="Times New Roman"/>
          <w:b/>
          <w:bCs/>
          <w:sz w:val="32"/>
        </w:rPr>
        <w:t xml:space="preserve">二〇二六年</w:t>
      </w:r>
      <w:r>
        <w:rPr>
          <w:rFonts w:hint="eastAsia" w:ascii="Times New Roman" w:hAnsi="Times New Roman"/>
          <w:b/>
          <w:bCs/>
          <w:sz w:val="32"/>
          <w:lang w:val="en-US" w:eastAsia="zh-CN"/>
        </w:rPr>
        <w:t xml:space="preserve">九</w:t>
      </w:r>
      <w:r>
        <w:rPr>
          <w:rFonts w:ascii="Times New Roman" w:hAnsi="Times New Roman"/>
          <w:b/>
          <w:bCs/>
          <w:sz w:val="32"/>
        </w:rPr>
        <w:t xml:space="preserve">月</w:t>
      </w:r>
      <w:r/>
    </w:p>
    <w:p>
      <w:pPr>
        <w:pStyle w:val="836"/>
        <w:ind w:left="-158"/>
        <w:rPr>
          <w:b/>
          <w:sz w:val="26"/>
          <w:szCs w:val="28"/>
          <w:u w:val="single"/>
        </w:rPr>
      </w:pPr>
      <w:r>
        <w:rPr>
          <w:b/>
          <w:sz w:val="26"/>
          <w:szCs w:val="28"/>
          <w:u w:val="single"/>
        </w:rPr>
        <w:t xml:space="preserve">                                 </w:t>
      </w:r>
      <w:r/>
    </w:p>
    <w:p>
      <w:pPr>
        <w:pStyle w:val="836"/>
        <w:ind w:left="-158"/>
        <w:rPr>
          <w:b/>
          <w:sz w:val="26"/>
          <w:szCs w:val="28"/>
          <w:u w:val="single"/>
        </w:rPr>
      </w:pPr>
      <w:r>
        <w:rPr>
          <w:b/>
          <w:sz w:val="26"/>
          <w:szCs w:val="28"/>
          <w:u w:val="single"/>
        </w:rPr>
        <w:t xml:space="preserve">                            </w:t>
      </w:r>
      <w:r/>
    </w:p>
    <w:p>
      <w:pPr>
        <w:pStyle w:val="836"/>
        <w:jc w:val="center"/>
        <w:spacing w:line="360" w:lineRule="auto"/>
        <w:rPr>
          <w:rFonts w:hint="eastAsia" w:ascii="宋体" w:hAnsi="宋体" w:cs="宋体"/>
          <w:sz w:val="44"/>
          <w:szCs w:val="44"/>
        </w:rPr>
      </w:pPr>
      <w:r>
        <w:rPr>
          <w:rFonts w:eastAsia="方正黑体_GBK"/>
          <w:sz w:val="44"/>
          <w:szCs w:val="44"/>
        </w:rPr>
        <w:br w:type="page" w:clear="all"/>
      </w:r>
      <w:r>
        <w:rPr>
          <w:rFonts w:hint="eastAsia" w:ascii="宋体" w:hAnsi="宋体" w:cs="宋体"/>
          <w:sz w:val="44"/>
          <w:szCs w:val="44"/>
        </w:rPr>
        <w:t xml:space="preserve">目 录</w:t>
      </w:r>
      <w:r/>
    </w:p>
    <w:p>
      <w:pPr>
        <w:pStyle w:val="836"/>
        <w:jc w:val="center"/>
        <w:spacing w:line="360" w:lineRule="auto"/>
        <w:rPr>
          <w:rFonts w:hint="eastAsia" w:ascii="宋体" w:hAnsi="宋体" w:cs="宋体"/>
          <w:sz w:val="32"/>
          <w:szCs w:val="32"/>
        </w:rPr>
      </w:pPr>
      <w:r>
        <w:rPr>
          <w:rFonts w:hint="eastAsia" w:ascii="宋体" w:hAnsi="宋体" w:cs="宋体"/>
          <w:sz w:val="32"/>
          <w:szCs w:val="32"/>
        </w:rPr>
      </w:r>
      <w:r/>
    </w:p>
    <w:p>
      <w:pPr>
        <w:pStyle w:val="836"/>
        <w:ind w:firstLine="640"/>
        <w:spacing w:line="48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第一部分  投标邀请</w:t>
      </w:r>
      <w:r/>
    </w:p>
    <w:p>
      <w:pPr>
        <w:pStyle w:val="836"/>
        <w:ind w:firstLine="640"/>
        <w:spacing w:line="48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第二部分  投标须知</w:t>
      </w:r>
      <w:r/>
    </w:p>
    <w:p>
      <w:pPr>
        <w:pStyle w:val="836"/>
        <w:ind w:firstLine="640"/>
        <w:spacing w:line="48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第三部分  项目需求</w:t>
      </w:r>
      <w:r/>
    </w:p>
    <w:p>
      <w:pPr>
        <w:pStyle w:val="836"/>
        <w:ind w:firstLine="640"/>
        <w:spacing w:line="48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第四部分  合同文本</w:t>
      </w:r>
      <w:r/>
    </w:p>
    <w:p>
      <w:pPr>
        <w:pStyle w:val="836"/>
        <w:ind w:firstLine="640"/>
        <w:spacing w:line="48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第五部分  开标和评标</w:t>
      </w:r>
      <w:r/>
    </w:p>
    <w:p>
      <w:pPr>
        <w:pStyle w:val="836"/>
        <w:ind w:firstLine="640"/>
        <w:spacing w:line="48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第六部分  投标文件组成</w:t>
      </w:r>
      <w:r/>
    </w:p>
    <w:p>
      <w:pPr>
        <w:pStyle w:val="836"/>
        <w:spacing w:line="500" w:lineRule="exact"/>
        <w:tabs>
          <w:tab w:val="left" w:pos="7740" w:leader="none"/>
        </w:tabs>
        <w:rPr>
          <w:rFonts w:eastAsia="楷体_GB2312"/>
          <w:b/>
          <w:spacing w:val="2"/>
          <w:sz w:val="32"/>
          <w:szCs w:val="32"/>
        </w:rPr>
      </w:pPr>
      <w:r>
        <w:rPr>
          <w:rFonts w:eastAsia="楷体_GB2312"/>
          <w:b/>
          <w:spacing w:val="2"/>
          <w:sz w:val="32"/>
          <w:szCs w:val="32"/>
        </w:rPr>
      </w:r>
      <w:r/>
    </w:p>
    <w:p>
      <w:pPr>
        <w:pStyle w:val="836"/>
        <w:spacing w:line="500" w:lineRule="exact"/>
        <w:tabs>
          <w:tab w:val="left" w:pos="7740" w:leader="none"/>
        </w:tabs>
        <w:rPr>
          <w:rFonts w:eastAsia="楷体_GB2312"/>
          <w:b/>
          <w:bCs/>
          <w:sz w:val="32"/>
          <w:szCs w:val="32"/>
        </w:rPr>
      </w:pPr>
      <w:r>
        <w:rPr>
          <w:rFonts w:eastAsia="楷体_GB2312"/>
          <w:b/>
          <w:bCs/>
          <w:sz w:val="32"/>
          <w:szCs w:val="32"/>
        </w:rPr>
      </w:r>
      <w:r/>
    </w:p>
    <w:p>
      <w:pPr>
        <w:pStyle w:val="836"/>
        <w:spacing w:line="500" w:lineRule="exact"/>
        <w:rPr>
          <w:rFonts w:eastAsia="楷体_GB2312"/>
          <w:b/>
          <w:sz w:val="44"/>
          <w:szCs w:val="44"/>
        </w:rPr>
      </w:pPr>
      <w:r>
        <w:rPr>
          <w:rFonts w:eastAsia="楷体_GB2312"/>
          <w:b/>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jc w:val="center"/>
        <w:spacing w:line="500" w:lineRule="exact"/>
        <w:rPr>
          <w:rFonts w:hint="eastAsia" w:ascii="宋体" w:hAnsi="宋体" w:cs="宋体"/>
          <w:b/>
          <w:sz w:val="36"/>
          <w:szCs w:val="36"/>
        </w:rPr>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outlineLvl w:val="0"/>
      </w:pPr>
      <w:r>
        <w:rPr>
          <w:rFonts w:hint="eastAsia" w:ascii="宋体" w:hAnsi="宋体" w:cs="宋体"/>
          <w:b/>
          <w:sz w:val="36"/>
          <w:szCs w:val="36"/>
        </w:rPr>
      </w:r>
      <w:r/>
    </w:p>
    <w:p>
      <w:pPr>
        <w:pStyle w:val="836"/>
        <w:jc w:val="center"/>
        <w:spacing w:line="500" w:lineRule="exact"/>
        <w:rPr>
          <w:rFonts w:hint="eastAsia" w:ascii="宋体" w:hAnsi="宋体" w:cs="宋体"/>
          <w:b/>
          <w:sz w:val="36"/>
          <w:szCs w:val="36"/>
        </w:rPr>
        <w:outlineLvl w:val="0"/>
      </w:pPr>
      <w:r>
        <w:rPr>
          <w:rFonts w:hint="eastAsia" w:ascii="宋体" w:hAnsi="宋体" w:cs="宋体"/>
          <w:b/>
          <w:sz w:val="36"/>
          <w:szCs w:val="36"/>
        </w:rPr>
        <w:t xml:space="preserve">第一部分</w:t>
      </w:r>
      <w:bookmarkStart w:id="1" w:name="OLE_LINK7"/>
      <w:r/>
      <w:bookmarkStart w:id="2" w:name="OLE_LINK5"/>
      <w:r>
        <w:rPr>
          <w:rFonts w:hint="eastAsia" w:ascii="宋体" w:hAnsi="宋体" w:cs="宋体"/>
          <w:b/>
          <w:sz w:val="36"/>
          <w:szCs w:val="36"/>
        </w:rPr>
        <w:t xml:space="preserve">  投标邀请</w:t>
      </w:r>
      <w:r/>
    </w:p>
    <w:p>
      <w:pPr>
        <w:pStyle w:val="836"/>
        <w:ind w:firstLine="480"/>
        <w:spacing w:line="360" w:lineRule="auto"/>
        <w:rPr>
          <w:rFonts w:hint="eastAsia" w:ascii="宋体" w:hAnsi="宋体" w:cs="宋体"/>
          <w:sz w:val="24"/>
        </w:rPr>
      </w:pPr>
      <w:r/>
      <w:bookmarkStart w:id="3" w:name="OLE_LINK6"/>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受[江苏航运职业技术学院]的委托，南通市经济技术开发区公共资源交易中心就[</w:t>
      </w:r>
      <w:r>
        <w:rPr>
          <w:rFonts w:hint="eastAsia" w:ascii="宋体" w:hAnsi="宋体" w:cs="宋体"/>
          <w:sz w:val="24"/>
        </w:rPr>
        <w:t xml:space="preserve">江苏航运职业技术学院船舶工程技术专业群MR场景课堂</w:t>
      </w:r>
      <w:r>
        <w:rPr>
          <w:rFonts w:hint="eastAsia" w:ascii="宋体" w:hAnsi="宋体" w:cs="宋体"/>
          <w:sz w:val="24"/>
        </w:rPr>
        <w:t xml:space="preserve">]（项目编号:</w:t>
      </w:r>
      <w:r>
        <w:rPr>
          <w:rFonts w:hint="eastAsia" w:ascii="宋体" w:hAnsi="宋体" w:cs="宋体"/>
          <w:sz w:val="24"/>
        </w:rPr>
        <w:t xml:space="preserve">JSZC-320690-JZCG-G2026-0007</w:t>
      </w:r>
      <w:r>
        <w:rPr>
          <w:rFonts w:hint="eastAsia" w:ascii="宋体" w:hAnsi="宋体" w:cs="宋体"/>
          <w:sz w:val="24"/>
        </w:rPr>
        <w:t xml:space="preserve">）进行公开招标采购，欢迎符合条件的供应商投标。</w:t>
      </w:r>
      <w:r/>
    </w:p>
    <w:p>
      <w:pPr>
        <w:pStyle w:val="836"/>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项目概况</w:t>
      </w:r>
      <w:r/>
    </w:p>
    <w:p>
      <w:pPr>
        <w:pStyle w:val="836"/>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江苏航运职业技术学院船舶工程技术专业群MR场景课堂招标项目的潜在投标人可在“江苏政府采购网”获取招标文件，并于</w:t>
      </w:r>
      <w:r>
        <w:rPr>
          <w:rFonts w:hint="eastAsia" w:ascii="宋体" w:hAnsi="宋体" w:cs="宋体"/>
          <w:sz w:val="24"/>
        </w:rPr>
        <w:t xml:space="preserve">2026年09月24日09点30分</w:t>
      </w:r>
      <w:r>
        <w:rPr>
          <w:rFonts w:hint="eastAsia" w:ascii="宋体" w:hAnsi="宋体" w:cs="宋体"/>
          <w:sz w:val="24"/>
        </w:rPr>
        <w:t xml:space="preserve">（北京时间）前递交投标文件。</w:t>
      </w:r>
      <w:r/>
    </w:p>
    <w:p>
      <w:pPr>
        <w:pStyle w:val="836"/>
        <w:ind w:firstLine="482"/>
        <w:spacing w:line="360" w:lineRule="auto"/>
        <w:rPr>
          <w:rFonts w:hint="eastAsia" w:ascii="宋体" w:hAnsi="宋体" w:cs="宋体"/>
          <w:b/>
          <w:sz w:val="24"/>
        </w:rPr>
        <w:outlineLvl w:val="2"/>
      </w:pPr>
      <w:r>
        <w:rPr>
          <w:rFonts w:hint="eastAsia" w:ascii="宋体" w:hAnsi="宋体" w:cs="宋体"/>
          <w:b/>
          <w:sz w:val="24"/>
        </w:rPr>
        <w:t xml:space="preserve">一、项目基本情况</w:t>
      </w:r>
      <w:r/>
    </w:p>
    <w:p>
      <w:pPr>
        <w:pStyle w:val="836"/>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JSZC-320690-JZCG-G2026-0007</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t xml:space="preserve">江苏航运职业技术学院船舶工程技术专业群MR场景课堂</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项目类型：货物类</w:t>
      </w:r>
      <w:r/>
    </w:p>
    <w:p>
      <w:pPr>
        <w:pStyle w:val="836"/>
        <w:ind w:firstLine="480"/>
        <w:spacing w:line="360" w:lineRule="auto"/>
        <w:rPr>
          <w:rFonts w:hint="eastAsia" w:ascii="宋体" w:hAnsi="宋体" w:cs="宋体"/>
          <w:sz w:val="24"/>
        </w:rPr>
      </w:pPr>
      <w:r>
        <w:rPr>
          <w:rFonts w:hint="eastAsia" w:ascii="宋体" w:hAnsi="宋体" w:cs="宋体"/>
          <w:sz w:val="24"/>
        </w:rPr>
        <w:t xml:space="preserve">所属行业：船舶与海洋工程</w:t>
      </w:r>
      <w:r/>
    </w:p>
    <w:p>
      <w:pPr>
        <w:pStyle w:val="836"/>
        <w:ind w:firstLine="480"/>
        <w:spacing w:line="360" w:lineRule="auto"/>
        <w:rPr>
          <w:rFonts w:hint="eastAsia" w:ascii="宋体" w:hAnsi="宋体" w:cs="宋体"/>
          <w:sz w:val="24"/>
        </w:rPr>
      </w:pPr>
      <w:r>
        <w:rPr>
          <w:rFonts w:hint="eastAsia" w:ascii="宋体" w:hAnsi="宋体" w:cs="宋体"/>
          <w:sz w:val="24"/>
        </w:rPr>
        <w:t xml:space="preserve">预算金额：199万元</w:t>
      </w:r>
      <w:r/>
    </w:p>
    <w:p>
      <w:pPr>
        <w:pStyle w:val="836"/>
        <w:ind w:firstLine="482"/>
        <w:spacing w:line="360" w:lineRule="auto"/>
        <w:rPr>
          <w:rFonts w:hint="eastAsia" w:ascii="宋体" w:hAnsi="宋体" w:cs="宋体"/>
          <w:sz w:val="24"/>
        </w:rPr>
      </w:pPr>
      <w:r>
        <w:rPr>
          <w:rFonts w:hint="eastAsia" w:ascii="宋体" w:hAnsi="宋体" w:cs="宋体"/>
          <w:b/>
          <w:bCs/>
          <w:sz w:val="24"/>
        </w:rPr>
        <w:t xml:space="preserve">最高限价：199万元（其中17实训室地板铺设及环境升级，最高限价：9.341405万元）；投标报价超过最高限价为无效投标。</w:t>
      </w:r>
      <w:r>
        <w:rPr>
          <w:rFonts w:hint="eastAsia" w:ascii="宋体" w:hAnsi="宋体" w:cs="宋体"/>
          <w:sz w:val="24"/>
        </w:rPr>
      </w:r>
      <w:r/>
    </w:p>
    <w:p>
      <w:pPr>
        <w:pStyle w:val="836"/>
        <w:ind w:firstLine="480"/>
        <w:spacing w:line="360" w:lineRule="auto"/>
        <w:tabs>
          <w:tab w:val="left" w:pos="4536" w:leader="none"/>
        </w:tabs>
        <w:rPr>
          <w:rFonts w:hint="eastAsia" w:ascii="宋体" w:hAnsi="宋体" w:cs="宋体"/>
          <w:sz w:val="24"/>
        </w:rPr>
      </w:pPr>
      <w:r>
        <w:rPr>
          <w:rFonts w:hint="eastAsia" w:ascii="宋体" w:hAnsi="宋体" w:cs="宋体"/>
          <w:sz w:val="24"/>
        </w:rPr>
        <w:t xml:space="preserve">采购需求：详见采购文件，请仔细研究。</w:t>
      </w:r>
      <w:r/>
    </w:p>
    <w:p>
      <w:pPr>
        <w:pStyle w:val="836"/>
        <w:ind w:firstLine="480"/>
        <w:spacing w:line="360" w:lineRule="auto"/>
        <w:rPr>
          <w:rFonts w:hint="eastAsia" w:ascii="宋体" w:hAnsi="宋体" w:cs="宋体"/>
          <w:sz w:val="24"/>
        </w:rPr>
      </w:pPr>
      <w:r>
        <w:rPr>
          <w:rFonts w:hint="eastAsia" w:ascii="宋体" w:hAnsi="宋体" w:cs="宋体"/>
          <w:sz w:val="24"/>
        </w:rPr>
        <w:t xml:space="preserve">合同履行期限：自合同签订起630天内，完成供货、安装、调试、检验、试运行、正式验收及交付使用等全部工作。本项目供货期间实行分期供货、分段验收，具体安排以采购人通知为准。</w:t>
      </w:r>
      <w:r/>
    </w:p>
    <w:p>
      <w:pPr>
        <w:pStyle w:val="836"/>
        <w:ind w:firstLine="480"/>
        <w:spacing w:line="360" w:lineRule="auto"/>
        <w:rPr>
          <w:rFonts w:hint="eastAsia" w:ascii="宋体" w:hAnsi="宋体" w:cs="宋体"/>
          <w:sz w:val="24"/>
        </w:rPr>
      </w:pPr>
      <w:r>
        <w:rPr>
          <w:rFonts w:hint="eastAsia" w:ascii="宋体" w:hAnsi="宋体" w:cs="宋体"/>
          <w:sz w:val="24"/>
        </w:rPr>
        <w:t xml:space="preserve">本项目（是/否）接受联合体投标：是</w:t>
      </w:r>
      <w:r/>
    </w:p>
    <w:p>
      <w:pPr>
        <w:pStyle w:val="836"/>
        <w:ind w:firstLine="480"/>
        <w:spacing w:line="360" w:lineRule="auto"/>
        <w:rPr>
          <w:rFonts w:hint="eastAsia" w:ascii="宋体" w:hAnsi="宋体" w:cs="宋体"/>
          <w:sz w:val="24"/>
        </w:rPr>
      </w:pPr>
      <w:r>
        <w:rPr>
          <w:rFonts w:hint="eastAsia" w:ascii="宋体" w:hAnsi="宋体" w:cs="宋体"/>
          <w:sz w:val="24"/>
        </w:rPr>
        <w:t xml:space="preserve">（1）联合体成员不得超过2家。联合体供应商之间须签订联合体协议书，明确联合体主供应商（牵头人）和联合体其他供应商各自承担的工作和义务，并就采购合同约定的事项承担相应责任。联合体供应商应当具备与联合体协议中约定的分工相适应的能力。</w:t>
      </w:r>
      <w:r/>
    </w:p>
    <w:p>
      <w:pPr>
        <w:pStyle w:val="836"/>
        <w:ind w:firstLine="480"/>
        <w:spacing w:line="360" w:lineRule="auto"/>
        <w:rPr>
          <w:rFonts w:hint="eastAsia" w:ascii="宋体" w:hAnsi="宋体" w:cs="宋体"/>
          <w:sz w:val="24"/>
        </w:rPr>
      </w:pPr>
      <w:r>
        <w:rPr>
          <w:rFonts w:hint="eastAsia" w:ascii="宋体" w:hAnsi="宋体" w:cs="宋体"/>
          <w:sz w:val="24"/>
        </w:rPr>
        <w:t xml:space="preserve">（2）联合体对外以一个投标人的身份共同投标，联合体中标的，采购人与“联合体投标人的身份”对应的各供应商签订采购合同，联合体各方就采购合同约定的事项对采购人承担全部责任。联合体供应商中的一方不得再单独参加本项目投标，也不得组成新的联合体或参加其他联合体在本项目中再次投标，否则相关投标均无效。</w:t>
      </w:r>
      <w:r/>
    </w:p>
    <w:p>
      <w:pPr>
        <w:pStyle w:val="836"/>
        <w:ind w:firstLine="480"/>
        <w:spacing w:line="360" w:lineRule="auto"/>
        <w:rPr>
          <w:rFonts w:hint="eastAsia" w:ascii="宋体" w:hAnsi="宋体" w:cs="宋体"/>
          <w:sz w:val="24"/>
        </w:rPr>
      </w:pPr>
      <w:r>
        <w:rPr>
          <w:rFonts w:hint="eastAsia" w:ascii="宋体" w:hAnsi="宋体" w:cs="宋体"/>
          <w:sz w:val="24"/>
        </w:rPr>
        <w:t xml:space="preserve">（3）联合体牵头人所提交的响应文件应认为已代表了联合体各成员的真实情况。组成联合体投标须为联合体各方自愿行为。</w:t>
      </w:r>
      <w:r/>
    </w:p>
    <w:p>
      <w:pPr>
        <w:pStyle w:val="836"/>
        <w:ind w:firstLine="480"/>
        <w:spacing w:line="360" w:lineRule="auto"/>
        <w:rPr>
          <w:rFonts w:hint="eastAsia" w:ascii="宋体" w:hAnsi="宋体" w:cs="宋体"/>
          <w:sz w:val="24"/>
        </w:rPr>
      </w:pPr>
      <w:r>
        <w:rPr>
          <w:rFonts w:hint="eastAsia" w:ascii="宋体" w:hAnsi="宋体" w:cs="宋体"/>
          <w:sz w:val="24"/>
        </w:rPr>
        <w:t xml:space="preserve">（4）以联合体形式参加政府采购活动，联合体各方均为中小企业的，联合体视同中小企业。</w:t>
      </w:r>
      <w:r/>
    </w:p>
    <w:p>
      <w:pPr>
        <w:pStyle w:val="836"/>
        <w:ind w:firstLine="480"/>
        <w:spacing w:line="360" w:lineRule="auto"/>
        <w:rPr>
          <w:rFonts w:hint="eastAsia" w:ascii="宋体" w:hAnsi="宋体" w:cs="宋体"/>
          <w:sz w:val="24"/>
        </w:rPr>
      </w:pPr>
      <w:r>
        <w:rPr>
          <w:rFonts w:hint="eastAsia" w:ascii="宋体" w:hAnsi="宋体" w:cs="宋体"/>
          <w:sz w:val="24"/>
        </w:rPr>
        <w:t xml:space="preserve">本项目（是/否）接受分包：否</w:t>
      </w:r>
      <w:r/>
    </w:p>
    <w:p>
      <w:pPr>
        <w:pStyle w:val="836"/>
        <w:ind w:firstLine="482"/>
        <w:spacing w:line="360" w:lineRule="auto"/>
        <w:rPr>
          <w:rFonts w:hint="eastAsia" w:ascii="宋体" w:hAnsi="宋体" w:cs="宋体"/>
          <w:b/>
          <w:sz w:val="24"/>
        </w:rPr>
        <w:outlineLvl w:val="2"/>
      </w:pPr>
      <w:r>
        <w:rPr>
          <w:rFonts w:hint="eastAsia" w:ascii="宋体" w:hAnsi="宋体" w:cs="宋体"/>
          <w:b/>
          <w:sz w:val="24"/>
        </w:rPr>
        <w:t xml:space="preserve">二、申请人的资格要求：</w:t>
      </w:r>
      <w:r/>
    </w:p>
    <w:p>
      <w:pPr>
        <w:pStyle w:val="836"/>
        <w:ind w:firstLine="482"/>
        <w:spacing w:line="360" w:lineRule="auto"/>
        <w:rPr>
          <w:rFonts w:hint="eastAsia" w:ascii="宋体" w:hAnsi="宋体" w:cs="宋体"/>
          <w:sz w:val="24"/>
        </w:rPr>
      </w:pPr>
      <w:r>
        <w:rPr>
          <w:rFonts w:hint="eastAsia" w:ascii="宋体" w:hAnsi="宋体" w:cs="宋体"/>
          <w:b/>
          <w:bCs/>
          <w:sz w:val="24"/>
        </w:rPr>
        <w:t xml:space="preserve">（一）满足《中华人民共和国政府采购法》第二十二条规定：</w:t>
      </w:r>
      <w:r>
        <w:rPr>
          <w:rFonts w:hint="eastAsia" w:ascii="宋体" w:hAnsi="宋体" w:cs="宋体"/>
          <w:sz w:val="24"/>
        </w:rPr>
      </w:r>
      <w:r/>
    </w:p>
    <w:p>
      <w:pPr>
        <w:pStyle w:val="836"/>
        <w:ind w:firstLine="480"/>
        <w:spacing w:line="360" w:lineRule="auto"/>
        <w:rPr>
          <w:rFonts w:hint="eastAsia" w:ascii="宋体" w:hAnsi="宋体" w:cs="宋体"/>
          <w:b/>
          <w:bCs/>
          <w:sz w:val="24"/>
        </w:rPr>
      </w:pPr>
      <w:r>
        <w:rPr>
          <w:rFonts w:hint="eastAsia" w:ascii="宋体" w:hAnsi="宋体" w:cs="宋体"/>
          <w:sz w:val="24"/>
        </w:rPr>
        <w:t xml:space="preserve">1.满足《中华人民共和国政府采购法》第二十二条规定，提供声明函；</w:t>
      </w:r>
      <w:r>
        <w:rPr>
          <w:rFonts w:hint="eastAsia" w:ascii="宋体" w:hAnsi="宋体" w:cs="宋体"/>
          <w:b/>
          <w:bCs/>
          <w:sz w:val="24"/>
        </w:rPr>
        <w:t xml:space="preserve">（如是联合体投标，联合体各成员单位均须提供。）</w:t>
      </w:r>
      <w:r/>
    </w:p>
    <w:p>
      <w:pPr>
        <w:pStyle w:val="836"/>
        <w:ind w:firstLine="480"/>
        <w:spacing w:line="360" w:lineRule="auto"/>
        <w:rPr>
          <w:rFonts w:hint="eastAsia" w:ascii="宋体" w:hAnsi="宋体" w:cs="宋体"/>
          <w:b/>
          <w:bCs/>
          <w:sz w:val="24"/>
        </w:rPr>
      </w:pPr>
      <w:r>
        <w:rPr>
          <w:rFonts w:hint="eastAsia" w:ascii="宋体" w:hAnsi="宋体" w:cs="宋体"/>
          <w:sz w:val="24"/>
        </w:rPr>
        <w:t xml:space="preserve">2.供应商具有独立承担民事责任的能力，提供法人或者其他组织的营业执照等证明文件，自然人的身份证明；</w:t>
      </w:r>
      <w:r>
        <w:rPr>
          <w:rFonts w:hint="eastAsia" w:ascii="宋体" w:hAnsi="宋体" w:cs="宋体"/>
          <w:b/>
          <w:bCs/>
          <w:sz w:val="24"/>
        </w:rPr>
        <w:t xml:space="preserve">（如是联合体投标，联合体各成员单位均须提供。）</w:t>
      </w:r>
      <w:r/>
    </w:p>
    <w:p>
      <w:pPr>
        <w:pStyle w:val="836"/>
        <w:ind w:firstLine="482"/>
        <w:spacing w:line="360" w:lineRule="auto"/>
        <w:rPr>
          <w:rFonts w:hint="eastAsia" w:ascii="宋体" w:hAnsi="宋体" w:cs="宋体"/>
          <w:sz w:val="24"/>
          <w:u w:val="single"/>
        </w:rPr>
      </w:pPr>
      <w:r>
        <w:rPr>
          <w:rFonts w:hint="eastAsia" w:ascii="宋体" w:hAnsi="宋体" w:cs="宋体"/>
          <w:b/>
          <w:bCs/>
          <w:sz w:val="24"/>
        </w:rPr>
        <w:t xml:space="preserve">（二）落实政府采购政策需满足的资格要求：</w:t>
      </w:r>
      <w:r>
        <w:rPr>
          <w:rFonts w:hint="eastAsia" w:ascii="宋体" w:hAnsi="宋体" w:cs="宋体"/>
          <w:b/>
          <w:bCs/>
          <w:sz w:val="24"/>
          <w:u w:val="single"/>
        </w:rPr>
        <w:t xml:space="preserve">本项目属于专门面向中小企业采购的项目（货物类项目投标供应商提供的货物应全部由符合政策要求的中小微企业制造或者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rPr>
          <w:rFonts w:hint="eastAsia" w:ascii="宋体" w:hAnsi="宋体" w:cs="宋体"/>
          <w:sz w:val="24"/>
          <w:u w:val="single"/>
        </w:rPr>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（三）</w:t>
      </w:r>
      <w:bookmarkStart w:id="4" w:name="OLE_LINK172"/>
      <w:r>
        <w:rPr>
          <w:rFonts w:hint="eastAsia" w:ascii="宋体" w:hAnsi="宋体" w:cs="宋体"/>
          <w:b/>
          <w:bCs/>
          <w:sz w:val="24"/>
        </w:rPr>
        <w:t xml:space="preserve">本项目的特定资格要求</w:t>
      </w:r>
      <w:bookmarkEnd w:id="4"/>
      <w:r>
        <w:rPr>
          <w:rFonts w:hint="eastAsia" w:ascii="宋体" w:hAnsi="宋体" w:cs="宋体"/>
          <w:b/>
          <w:bCs/>
          <w:sz w:val="24"/>
        </w:rPr>
        <w:t xml:space="preserve">：</w:t>
      </w:r>
      <w:r/>
    </w:p>
    <w:p>
      <w:pPr>
        <w:pStyle w:val="836"/>
        <w:ind w:firstLine="480"/>
        <w:spacing w:line="360" w:lineRule="auto"/>
        <w:rPr>
          <w:rFonts w:hint="eastAsia" w:cs="宋体"/>
          <w:sz w:val="24"/>
        </w:rPr>
      </w:pPr>
      <w:r/>
      <w:bookmarkStart w:id="5" w:name="OLE_LINK173"/>
      <w:r>
        <w:rPr>
          <w:rFonts w:hint="eastAsia" w:ascii="宋体" w:hAnsi="宋体" w:cs="宋体"/>
          <w:sz w:val="24"/>
        </w:rPr>
        <w:t xml:space="preserve">1.</w:t>
      </w:r>
      <w:r>
        <w:rPr>
          <w:rFonts w:hint="eastAsia" w:cs="宋体"/>
          <w:sz w:val="24"/>
        </w:rPr>
        <w:t xml:space="preserve">未被“信用中国”网站（www.creditchina.gov.cn）列入失信被执行人、重大税收违法案件当事人名单、政府采购严重失信行为记录名单；</w:t>
      </w:r>
      <w:r/>
    </w:p>
    <w:p>
      <w:pPr>
        <w:pStyle w:val="836"/>
        <w:ind w:firstLine="480"/>
        <w:spacing w:line="360" w:lineRule="auto"/>
        <w:rPr>
          <w:rFonts w:hint="eastAsia" w:ascii="宋体" w:hAnsi="宋体" w:cs="宋体"/>
          <w:b/>
          <w:bCs/>
          <w:sz w:val="24"/>
        </w:rPr>
      </w:pPr>
      <w:r>
        <w:rPr>
          <w:rFonts w:hint="eastAsia" w:cs="宋体"/>
          <w:sz w:val="24"/>
        </w:rPr>
        <w:t xml:space="preserve">2.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rPr>
          <w:rFonts w:hint="eastAsia" w:ascii="宋体" w:hAnsi="宋体" w:cs="宋体"/>
          <w:b/>
          <w:bCs/>
          <w:sz w:val="24"/>
        </w:rPr>
        <w:t xml:space="preserve">（如是联合体投标，联合体牵头单位提供。）</w:t>
      </w:r>
      <w:r/>
    </w:p>
    <w:p>
      <w:pPr>
        <w:pStyle w:val="836"/>
        <w:ind w:firstLine="482"/>
        <w:spacing w:line="360" w:lineRule="auto"/>
        <w:rPr>
          <w:rFonts w:hint="eastAsia" w:ascii="宋体" w:hAnsi="宋体" w:cs="宋体"/>
          <w:b/>
          <w:bCs/>
          <w:sz w:val="24"/>
        </w:rPr>
      </w:pPr>
      <w:r>
        <w:rPr>
          <w:rFonts w:hint="eastAsia" w:ascii="宋体" w:hAnsi="宋体" w:cs="宋体"/>
          <w:b/>
          <w:bCs/>
          <w:sz w:val="24"/>
          <w:lang w:val="zh-CN"/>
        </w:rPr>
        <w:t xml:space="preserve">注：以上所有资格要求条件必须在资格审查材料中逐条提供有效证明材料或相关承诺书并加盖公章，否则投标无效。</w:t>
      </w:r>
      <w:r>
        <w:rPr>
          <w:rFonts w:hint="eastAsia" w:ascii="宋体" w:hAnsi="宋体" w:cs="宋体"/>
          <w:b/>
          <w:bCs/>
          <w:sz w:val="24"/>
        </w:rPr>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具体资格要求详见第六部分  投标文件组成中的“资格审查文件”。</w:t>
      </w:r>
      <w:r/>
    </w:p>
    <w:p>
      <w:pPr>
        <w:pStyle w:val="836"/>
        <w:ind w:firstLine="482"/>
        <w:spacing w:line="360" w:lineRule="auto"/>
        <w:rPr>
          <w:rFonts w:hint="eastAsia" w:ascii="宋体" w:hAnsi="宋体" w:cs="宋体"/>
          <w:b/>
          <w:sz w:val="24"/>
        </w:rPr>
        <w:outlineLvl w:val="2"/>
      </w:pPr>
      <w:r/>
      <w:bookmarkEnd w:id="5"/>
      <w:r>
        <w:rPr>
          <w:rFonts w:hint="eastAsia" w:ascii="宋体" w:hAnsi="宋体" w:cs="宋体"/>
          <w:b/>
          <w:sz w:val="24"/>
        </w:rPr>
        <w:t xml:space="preserve">三、获取招标文件</w:t>
      </w:r>
      <w:r/>
    </w:p>
    <w:p>
      <w:pPr>
        <w:pStyle w:val="836"/>
        <w:ind w:firstLine="480"/>
        <w:spacing w:line="360" w:lineRule="auto"/>
        <w:rPr>
          <w:rFonts w:hint="eastAsia" w:ascii="宋体" w:hAnsi="宋体" w:cs="宋体"/>
          <w:sz w:val="24"/>
        </w:rPr>
      </w:pPr>
      <w:r>
        <w:rPr>
          <w:rFonts w:hint="eastAsia" w:ascii="宋体" w:hAnsi="宋体" w:cs="宋体"/>
          <w:sz w:val="24"/>
        </w:rPr>
        <w:t xml:space="preserve">时间：自招标文件公告发布之日起5个工作日。</w:t>
      </w:r>
      <w:r/>
    </w:p>
    <w:p>
      <w:pPr>
        <w:pStyle w:val="836"/>
        <w:ind w:firstLine="480"/>
        <w:spacing w:line="360" w:lineRule="auto"/>
        <w:rPr>
          <w:rFonts w:hint="eastAsia" w:ascii="宋体" w:hAnsi="宋体" w:cs="宋体"/>
          <w:sz w:val="24"/>
        </w:rPr>
      </w:pPr>
      <w:r>
        <w:rPr>
          <w:rFonts w:hint="eastAsia" w:ascii="宋体" w:hAnsi="宋体" w:cs="宋体"/>
          <w:sz w:val="24"/>
        </w:rPr>
        <w:t xml:space="preserve">方式：在“江苏政府采购网”自行免费下载招标文件。</w:t>
      </w:r>
      <w:r/>
    </w:p>
    <w:p>
      <w:pPr>
        <w:pStyle w:val="836"/>
        <w:ind w:firstLine="482"/>
        <w:spacing w:line="360" w:lineRule="auto"/>
        <w:rPr>
          <w:rFonts w:hint="eastAsia" w:ascii="宋体" w:hAnsi="宋体" w:cs="宋体"/>
          <w:b/>
          <w:sz w:val="24"/>
        </w:rPr>
        <w:outlineLvl w:val="2"/>
      </w:pPr>
      <w:r>
        <w:rPr>
          <w:rFonts w:hint="eastAsia" w:ascii="宋体" w:hAnsi="宋体" w:cs="宋体"/>
          <w:b/>
          <w:sz w:val="24"/>
        </w:rPr>
        <w:t xml:space="preserve">四、提交投标文件截止时间、开标时间和地点</w:t>
      </w:r>
      <w:r/>
    </w:p>
    <w:p>
      <w:pPr>
        <w:pStyle w:val="836"/>
        <w:ind w:firstLine="480"/>
        <w:spacing w:line="360" w:lineRule="auto"/>
        <w:rPr>
          <w:rFonts w:hint="eastAsia" w:ascii="宋体" w:hAnsi="宋体" w:cs="宋体"/>
          <w:sz w:val="24"/>
        </w:rPr>
      </w:pPr>
      <w:r>
        <w:rPr>
          <w:rFonts w:hint="eastAsia" w:ascii="宋体" w:hAnsi="宋体" w:cs="宋体"/>
          <w:sz w:val="24"/>
        </w:rPr>
        <w:t xml:space="preserve">2026年</w:t>
      </w:r>
      <w:r>
        <w:rPr>
          <w:rFonts w:hint="eastAsia" w:ascii="宋体" w:hAnsi="宋体" w:cs="宋体"/>
          <w:sz w:val="24"/>
        </w:rPr>
        <w:t xml:space="preserve">09月24日</w:t>
      </w:r>
      <w:r>
        <w:rPr>
          <w:rFonts w:hint="eastAsia" w:ascii="宋体" w:hAnsi="宋体" w:cs="宋体"/>
          <w:sz w:val="24"/>
        </w:rPr>
        <w:t xml:space="preserve">09点30分（北京时间）。逾时，交易系统将拒绝接受上传投标文件电子文档。</w:t>
      </w:r>
      <w:r/>
    </w:p>
    <w:p>
      <w:pPr>
        <w:pStyle w:val="836"/>
        <w:ind w:firstLine="480"/>
        <w:spacing w:line="360" w:lineRule="auto"/>
        <w:rPr>
          <w:rFonts w:hint="eastAsia" w:ascii="宋体" w:hAnsi="宋体" w:cs="宋体"/>
          <w:i/>
          <w:sz w:val="24"/>
        </w:rPr>
      </w:pPr>
      <w:r>
        <w:rPr>
          <w:rFonts w:hint="eastAsia" w:ascii="宋体" w:hAnsi="宋体" w:cs="宋体"/>
          <w:sz w:val="24"/>
        </w:rPr>
        <w:t xml:space="preserve">地点：“苏采云”政府采购交易系统网上开标大厅。</w:t>
      </w:r>
      <w:r>
        <w:rPr>
          <w:rFonts w:hint="eastAsia" w:ascii="宋体" w:hAnsi="宋体" w:cs="宋体"/>
          <w:i/>
          <w:sz w:val="24"/>
        </w:rPr>
      </w:r>
      <w:r/>
    </w:p>
    <w:p>
      <w:pPr>
        <w:pStyle w:val="836"/>
        <w:ind w:firstLine="482"/>
        <w:spacing w:line="360" w:lineRule="auto"/>
        <w:rPr>
          <w:rFonts w:hint="eastAsia" w:ascii="宋体" w:hAnsi="宋体" w:cs="宋体"/>
          <w:b/>
          <w:sz w:val="24"/>
        </w:rPr>
        <w:outlineLvl w:val="2"/>
      </w:pPr>
      <w:r>
        <w:rPr>
          <w:rFonts w:hint="eastAsia" w:ascii="宋体" w:hAnsi="宋体" w:cs="宋体"/>
          <w:b/>
          <w:sz w:val="24"/>
        </w:rPr>
        <w:t xml:space="preserve">五、公告期限</w:t>
      </w:r>
      <w:r/>
    </w:p>
    <w:p>
      <w:pPr>
        <w:pStyle w:val="836"/>
        <w:ind w:firstLine="480"/>
        <w:spacing w:line="360" w:lineRule="auto"/>
        <w:rPr>
          <w:rFonts w:hint="eastAsia" w:ascii="宋体" w:hAnsi="宋体" w:cs="宋体"/>
          <w:sz w:val="24"/>
        </w:rPr>
      </w:pPr>
      <w:r>
        <w:rPr>
          <w:rFonts w:hint="eastAsia" w:ascii="宋体" w:hAnsi="宋体" w:cs="宋体"/>
          <w:sz w:val="24"/>
        </w:rPr>
        <w:t xml:space="preserve">自本公告发布之日起5个工作日。</w:t>
      </w:r>
      <w:r/>
    </w:p>
    <w:p>
      <w:pPr>
        <w:pStyle w:val="836"/>
        <w:ind w:firstLine="482"/>
        <w:spacing w:line="360" w:lineRule="auto"/>
        <w:rPr>
          <w:rFonts w:hint="eastAsia" w:ascii="宋体" w:hAnsi="宋体" w:cs="宋体"/>
          <w:b/>
          <w:sz w:val="24"/>
        </w:rPr>
        <w:outlineLvl w:val="2"/>
      </w:pPr>
      <w:r>
        <w:rPr>
          <w:rFonts w:hint="eastAsia" w:ascii="宋体" w:hAnsi="宋体" w:cs="宋体"/>
          <w:b/>
          <w:sz w:val="24"/>
        </w:rPr>
        <w:t xml:space="preserve">六、其他补充事宜</w:t>
      </w:r>
      <w:r/>
    </w:p>
    <w:p>
      <w:pPr>
        <w:pStyle w:val="836"/>
        <w:ind w:firstLine="480"/>
        <w:spacing w:line="360" w:lineRule="auto"/>
        <w:rPr>
          <w:rFonts w:hint="eastAsia" w:ascii="宋体" w:hAnsi="宋体" w:cs="宋体"/>
          <w:sz w:val="24"/>
        </w:rPr>
      </w:pPr>
      <w:r>
        <w:rPr>
          <w:rFonts w:hint="eastAsia" w:ascii="宋体" w:hAnsi="宋体" w:cs="宋体"/>
          <w:sz w:val="24"/>
        </w:rPr>
        <w:t xml:space="preserve">1.投标保证金：免收</w:t>
      </w:r>
      <w:r/>
    </w:p>
    <w:p>
      <w:pPr>
        <w:pStyle w:val="836"/>
        <w:ind w:firstLine="480"/>
        <w:spacing w:line="360" w:lineRule="auto"/>
        <w:rPr>
          <w:rFonts w:hint="eastAsia" w:ascii="宋体" w:hAnsi="宋体" w:cs="宋体"/>
          <w:sz w:val="24"/>
        </w:rPr>
      </w:pPr>
      <w:r>
        <w:rPr>
          <w:rFonts w:hint="eastAsia" w:ascii="宋体" w:hAnsi="宋体" w:cs="宋体"/>
          <w:sz w:val="24"/>
        </w:rPr>
        <w:t xml:space="preserve">2.项目演示、样品、答辩等：具体见技术参数部分。</w:t>
      </w:r>
      <w:r/>
    </w:p>
    <w:p>
      <w:pPr>
        <w:pStyle w:val="836"/>
        <w:ind w:firstLine="480"/>
        <w:spacing w:line="360" w:lineRule="auto"/>
        <w:rPr>
          <w:rFonts w:hint="eastAsia" w:ascii="宋体" w:hAnsi="宋体" w:cs="宋体"/>
          <w:sz w:val="24"/>
        </w:rPr>
      </w:pPr>
      <w:r>
        <w:rPr>
          <w:rFonts w:hint="eastAsia" w:ascii="宋体" w:hAnsi="宋体" w:cs="宋体"/>
          <w:sz w:val="24"/>
        </w:rPr>
        <w:t xml:space="preserve">3.供应商系统操作过程中如遇问题，请致电“苏采云”客服0519-86722801。</w:t>
      </w:r>
      <w:r/>
    </w:p>
    <w:p>
      <w:pPr>
        <w:pStyle w:val="836"/>
        <w:ind w:firstLine="480"/>
        <w:spacing w:line="360" w:lineRule="auto"/>
        <w:rPr>
          <w:rFonts w:hint="eastAsia" w:ascii="宋体" w:hAnsi="宋体" w:cs="宋体"/>
          <w:sz w:val="24"/>
        </w:rPr>
      </w:pPr>
      <w:r>
        <w:rPr>
          <w:rFonts w:hint="eastAsia" w:ascii="宋体" w:hAnsi="宋体" w:cs="宋体"/>
          <w:sz w:val="24"/>
        </w:rPr>
        <w:t xml:space="preserve">4.有关本次招标的事项若存在变动或修改，均以江苏政府采购网发布的更正或补充通知为准，敬请及时关注。</w:t>
      </w:r>
      <w:r/>
    </w:p>
    <w:p>
      <w:pPr>
        <w:pStyle w:val="836"/>
        <w:ind w:firstLine="480"/>
        <w:spacing w:line="360" w:lineRule="auto"/>
        <w:rPr>
          <w:rFonts w:hint="eastAsia" w:ascii="宋体" w:hAnsi="宋体" w:cs="宋体"/>
          <w:sz w:val="24"/>
        </w:rPr>
      </w:pPr>
      <w:r>
        <w:rPr>
          <w:rFonts w:hint="eastAsia" w:ascii="宋体" w:hAnsi="宋体" w:cs="宋体"/>
          <w:sz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836"/>
        <w:ind w:firstLine="480"/>
        <w:spacing w:line="360" w:lineRule="auto"/>
        <w:rPr>
          <w:rFonts w:hint="eastAsia" w:ascii="宋体" w:hAnsi="宋体" w:cs="宋体"/>
          <w:sz w:val="24"/>
        </w:rPr>
      </w:pPr>
      <w:r>
        <w:rPr>
          <w:rFonts w:hint="eastAsia" w:ascii="宋体" w:hAnsi="宋体" w:cs="宋体"/>
          <w:sz w:val="24"/>
        </w:rPr>
        <w:t xml:space="preserve">6.“苏采云”系统使用相关提醒</w:t>
      </w:r>
      <w:r/>
    </w:p>
    <w:p>
      <w:pPr>
        <w:pStyle w:val="836"/>
        <w:ind w:firstLine="480"/>
        <w:spacing w:line="360" w:lineRule="auto"/>
        <w:rPr>
          <w:rFonts w:hint="eastAsia" w:ascii="宋体" w:hAnsi="宋体" w:cs="宋体"/>
          <w:sz w:val="24"/>
        </w:rPr>
      </w:pPr>
      <w:r>
        <w:rPr>
          <w:rFonts w:hint="eastAsia" w:ascii="宋体" w:hAnsi="宋体" w:cs="宋体"/>
          <w:sz w:val="24"/>
        </w:rPr>
        <w:t xml:space="preserve">6.1</w:t>
      </w:r>
      <w:r>
        <w:rPr>
          <w:rFonts w:hint="eastAsia" w:ascii="宋体" w:hAnsi="宋体" w:cs="宋体"/>
          <w:sz w:val="24"/>
        </w:rPr>
        <w:t xml:space="preserve"> </w:t>
      </w:r>
      <w:r>
        <w:rPr>
          <w:rFonts w:hint="eastAsia" w:ascii="宋体" w:hAnsi="宋体" w:cs="宋体"/>
          <w:sz w:val="24"/>
        </w:rPr>
        <w:t xml:space="preserve">根据省财政厅《关于更换全省政府采购交易系</w:t>
      </w:r>
      <w:r>
        <w:rPr>
          <w:rFonts w:hint="eastAsia" w:ascii="宋体" w:hAnsi="宋体" w:cs="宋体"/>
          <w:sz w:val="24"/>
        </w:rPr>
        <w:t xml:space="preserve">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 和 操 作 手 册 见 链 接 ： http://www.ccgp-jiangsu.gov.cn/jiangsu/zlxz/ee/ee3a4bc5a3454aa2b0d9312230633ce9.html。</w:t>
      </w:r>
      <w:r/>
    </w:p>
    <w:p>
      <w:pPr>
        <w:pStyle w:val="836"/>
        <w:ind w:firstLine="480"/>
        <w:spacing w:line="360" w:lineRule="auto"/>
        <w:rPr>
          <w:rFonts w:hint="eastAsia" w:ascii="宋体" w:hAnsi="宋体" w:cs="宋体"/>
          <w:sz w:val="24"/>
        </w:rPr>
      </w:pPr>
      <w:r>
        <w:rPr>
          <w:rFonts w:hint="eastAsia" w:ascii="宋体" w:hAnsi="宋体" w:cs="宋体"/>
          <w:sz w:val="24"/>
        </w:rPr>
        <w:t xml:space="preserve">6.2</w:t>
      </w:r>
      <w:r>
        <w:rPr>
          <w:rFonts w:hint="eastAsia" w:ascii="宋体" w:hAnsi="宋体" w:cs="宋体"/>
          <w:sz w:val="24"/>
        </w:rPr>
        <w:t xml:space="preserve"> </w:t>
      </w:r>
      <w:r>
        <w:rPr>
          <w:rFonts w:hint="eastAsia" w:ascii="宋体" w:hAnsi="宋体" w:cs="宋体"/>
          <w:sz w:val="24"/>
        </w:rPr>
        <w:t xml:space="preserve">领取CA和办理电子签章请至南通市政务服务中心裙楼四楼（南通市公共资源交中心）CA办理窗口办理，详见《江苏省政府采购数字证书（供应商）CA及电子签章办理指南》），请及时进行注册并按要求制作、上传电子投标文件。</w:t>
      </w:r>
      <w:r/>
    </w:p>
    <w:p>
      <w:pPr>
        <w:pStyle w:val="836"/>
        <w:ind w:firstLine="480"/>
        <w:spacing w:line="360" w:lineRule="auto"/>
        <w:rPr>
          <w:rFonts w:hint="eastAsia" w:ascii="宋体" w:hAnsi="宋体" w:cs="宋体"/>
          <w:sz w:val="24"/>
        </w:rPr>
      </w:pPr>
      <w:r>
        <w:rPr>
          <w:rFonts w:hint="eastAsia" w:ascii="宋体" w:hAnsi="宋体" w:cs="宋体"/>
          <w:sz w:val="24"/>
        </w:rPr>
        <w:t xml:space="preserve">6.3</w:t>
      </w:r>
      <w:r>
        <w:rPr>
          <w:rFonts w:hint="eastAsia" w:ascii="宋体" w:hAnsi="宋体" w:cs="宋体"/>
          <w:sz w:val="24"/>
        </w:rPr>
        <w:t xml:space="preserve"> </w:t>
      </w:r>
      <w:r>
        <w:rPr>
          <w:rFonts w:hint="eastAsia" w:ascii="宋体" w:hAnsi="宋体" w:cs="宋体"/>
          <w:sz w:val="24"/>
        </w:rPr>
        <w:t xml:space="preserve">开标当天投标供应商应及时登录“苏采云”不见面开标大厅，并在规定时</w:t>
      </w:r>
      <w:r>
        <w:rPr>
          <w:rFonts w:hint="eastAsia" w:ascii="宋体" w:hAnsi="宋体" w:cs="宋体"/>
          <w:sz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836"/>
        <w:ind w:firstLine="482"/>
        <w:spacing w:line="360" w:lineRule="auto"/>
        <w:rPr>
          <w:rFonts w:hint="eastAsia" w:ascii="宋体" w:hAnsi="宋体" w:cs="宋体"/>
          <w:b/>
          <w:sz w:val="24"/>
        </w:rPr>
        <w:outlineLvl w:val="2"/>
      </w:pPr>
      <w:r>
        <w:rPr>
          <w:rFonts w:hint="eastAsia" w:ascii="宋体" w:hAnsi="宋体" w:cs="宋体"/>
          <w:b/>
          <w:sz w:val="24"/>
        </w:rPr>
        <w:t xml:space="preserve">七、对本次招标提出询问，请按以下方式联系。</w:t>
      </w:r>
      <w:r/>
    </w:p>
    <w:p>
      <w:pPr>
        <w:pStyle w:val="836"/>
        <w:ind w:firstLine="480"/>
        <w:spacing w:line="360" w:lineRule="auto"/>
        <w:rPr>
          <w:rFonts w:hint="eastAsia" w:ascii="宋体" w:hAnsi="宋体" w:cs="宋体"/>
          <w:sz w:val="24"/>
        </w:rPr>
      </w:pPr>
      <w:r>
        <w:rPr>
          <w:rFonts w:hint="eastAsia" w:ascii="宋体" w:hAnsi="宋体" w:cs="宋体"/>
          <w:sz w:val="24"/>
        </w:rPr>
        <w:t xml:space="preserve">1.采购人信息</w:t>
      </w:r>
      <w:r/>
    </w:p>
    <w:p>
      <w:pPr>
        <w:pStyle w:val="836"/>
        <w:ind w:firstLine="480"/>
        <w:spacing w:line="360" w:lineRule="auto"/>
        <w:rPr>
          <w:rFonts w:hint="eastAsia" w:ascii="宋体" w:hAnsi="宋体" w:cs="宋体"/>
          <w:sz w:val="24"/>
        </w:rPr>
      </w:pPr>
      <w:r>
        <w:rPr>
          <w:rFonts w:hint="eastAsia" w:ascii="宋体" w:hAnsi="宋体" w:cs="宋体"/>
          <w:sz w:val="24"/>
        </w:rPr>
        <w:t xml:space="preserve">名 称：江苏航运职业技术学院</w:t>
      </w:r>
      <w:r/>
    </w:p>
    <w:p>
      <w:pPr>
        <w:pStyle w:val="836"/>
        <w:ind w:firstLine="480"/>
        <w:spacing w:line="360" w:lineRule="auto"/>
        <w:rPr>
          <w:rFonts w:hint="eastAsia" w:ascii="宋体" w:hAnsi="宋体" w:cs="宋体"/>
          <w:sz w:val="24"/>
        </w:rPr>
      </w:pPr>
      <w:r>
        <w:rPr>
          <w:rFonts w:hint="eastAsia" w:ascii="宋体" w:hAnsi="宋体" w:cs="宋体"/>
          <w:sz w:val="24"/>
        </w:rPr>
        <w:t xml:space="preserve">地址：南通市开发区通盛大道185号</w:t>
      </w:r>
      <w:r/>
    </w:p>
    <w:p>
      <w:pPr>
        <w:pStyle w:val="836"/>
        <w:ind w:firstLine="480"/>
        <w:spacing w:line="360" w:lineRule="auto"/>
        <w:rPr>
          <w:rFonts w:hint="eastAsia" w:ascii="宋体" w:hAnsi="宋体" w:cs="宋体"/>
          <w:sz w:val="24"/>
        </w:rPr>
      </w:pPr>
      <w:r>
        <w:rPr>
          <w:rFonts w:hint="eastAsia" w:ascii="宋体" w:hAnsi="宋体" w:cs="宋体"/>
          <w:sz w:val="24"/>
        </w:rPr>
        <w:t xml:space="preserve">联系人：陶老师</w:t>
      </w:r>
      <w:r/>
    </w:p>
    <w:p>
      <w:pPr>
        <w:pStyle w:val="836"/>
        <w:ind w:firstLine="480"/>
        <w:spacing w:line="360" w:lineRule="auto"/>
        <w:rPr>
          <w:rFonts w:hint="eastAsia" w:ascii="宋体" w:hAnsi="宋体" w:cs="宋体"/>
          <w:sz w:val="24"/>
        </w:rPr>
      </w:pPr>
      <w:r>
        <w:rPr>
          <w:rFonts w:hint="eastAsia" w:ascii="宋体" w:hAnsi="宋体" w:cs="宋体"/>
          <w:sz w:val="24"/>
        </w:rPr>
        <w:t xml:space="preserve">联系方式：18796083287</w:t>
      </w:r>
      <w:r/>
    </w:p>
    <w:p>
      <w:pPr>
        <w:pStyle w:val="836"/>
        <w:ind w:firstLine="480"/>
        <w:spacing w:line="360" w:lineRule="auto"/>
        <w:rPr>
          <w:rFonts w:hint="eastAsia" w:ascii="宋体" w:hAnsi="宋体" w:cs="宋体"/>
          <w:sz w:val="24"/>
        </w:rPr>
      </w:pPr>
      <w:r>
        <w:rPr>
          <w:rFonts w:hint="eastAsia" w:ascii="宋体" w:hAnsi="宋体" w:cs="宋体"/>
          <w:sz w:val="24"/>
        </w:rPr>
        <w:t xml:space="preserve">2.采购代理机构信息</w:t>
      </w:r>
      <w:r/>
    </w:p>
    <w:p>
      <w:pPr>
        <w:pStyle w:val="836"/>
        <w:ind w:firstLine="480"/>
        <w:spacing w:line="360" w:lineRule="auto"/>
        <w:rPr>
          <w:rFonts w:hint="eastAsia" w:ascii="宋体" w:hAnsi="宋体" w:cs="宋体"/>
          <w:sz w:val="24"/>
        </w:rPr>
      </w:pPr>
      <w:r>
        <w:rPr>
          <w:rFonts w:hint="eastAsia" w:ascii="宋体" w:hAnsi="宋体" w:cs="宋体"/>
          <w:sz w:val="24"/>
        </w:rPr>
        <w:t xml:space="preserve">单位名称：南通市经济技术开发区公共资源交易中心</w:t>
      </w:r>
      <w:r/>
    </w:p>
    <w:p>
      <w:pPr>
        <w:pStyle w:val="836"/>
        <w:ind w:firstLine="480"/>
        <w:spacing w:line="360" w:lineRule="auto"/>
        <w:rPr>
          <w:rFonts w:hint="eastAsia" w:ascii="宋体" w:hAnsi="宋体" w:cs="宋体"/>
          <w:sz w:val="24"/>
        </w:rPr>
      </w:pPr>
      <w:r>
        <w:rPr>
          <w:rFonts w:hint="eastAsia" w:ascii="宋体" w:hAnsi="宋体" w:cs="宋体"/>
          <w:sz w:val="24"/>
        </w:rPr>
        <w:t xml:space="preserve">单位地址：南通市经济技术开发区宏兴路9号</w:t>
      </w:r>
      <w:r/>
    </w:p>
    <w:p>
      <w:pPr>
        <w:pStyle w:val="836"/>
        <w:ind w:firstLine="480"/>
        <w:spacing w:line="360" w:lineRule="auto"/>
        <w:rPr>
          <w:rFonts w:hint="eastAsia" w:ascii="宋体" w:hAnsi="宋体" w:cs="宋体"/>
          <w:sz w:val="24"/>
        </w:rPr>
      </w:pPr>
      <w:r>
        <w:rPr>
          <w:rFonts w:hint="eastAsia" w:ascii="宋体" w:hAnsi="宋体" w:cs="宋体"/>
          <w:sz w:val="24"/>
        </w:rPr>
        <w:t xml:space="preserve">联系人：经办</w:t>
      </w:r>
      <w:r>
        <w:rPr>
          <w:rFonts w:hint="eastAsia" w:ascii="宋体" w:hAnsi="宋体" w:cs="宋体"/>
          <w:sz w:val="24"/>
        </w:rPr>
        <w:t xml:space="preserve">二</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联系电话：</w:t>
      </w:r>
      <w:r>
        <w:rPr>
          <w:rFonts w:ascii="宋体" w:hAnsi="宋体" w:cs="宋体"/>
          <w:sz w:val="24"/>
        </w:rPr>
        <w:t xml:space="preserve">0513-81196997</w:t>
      </w:r>
      <w:r>
        <w:rPr>
          <w:rFonts w:hint="eastAsia" w:ascii="宋体" w:hAnsi="宋体" w:cs="宋体"/>
          <w:sz w:val="24"/>
        </w:rPr>
        <w:t xml:space="preserve"> </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3.项目联系方式</w:t>
      </w:r>
      <w:r/>
    </w:p>
    <w:p>
      <w:pPr>
        <w:pStyle w:val="836"/>
        <w:ind w:firstLine="480"/>
        <w:spacing w:line="360" w:lineRule="auto"/>
        <w:rPr>
          <w:rFonts w:hint="eastAsia" w:ascii="宋体" w:hAnsi="宋体" w:cs="宋体"/>
          <w:sz w:val="24"/>
        </w:rPr>
      </w:pPr>
      <w:r>
        <w:rPr>
          <w:rFonts w:hint="eastAsia" w:ascii="宋体" w:hAnsi="宋体" w:cs="宋体"/>
          <w:sz w:val="24"/>
        </w:rPr>
        <w:t xml:space="preserve">项目联系人：经办</w:t>
      </w:r>
      <w:r>
        <w:rPr>
          <w:rFonts w:hint="eastAsia" w:ascii="宋体" w:hAnsi="宋体" w:cs="宋体"/>
          <w:sz w:val="24"/>
        </w:rPr>
        <w:t xml:space="preserve">二</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电话：</w:t>
      </w:r>
      <w:r>
        <w:rPr>
          <w:rFonts w:ascii="宋体" w:hAnsi="宋体" w:cs="宋体"/>
          <w:sz w:val="24"/>
        </w:rPr>
        <w:t xml:space="preserve">0513-81196997</w:t>
      </w:r>
      <w:r>
        <w:rPr>
          <w:rFonts w:hint="eastAsia" w:ascii="宋体" w:hAnsi="宋体" w:cs="宋体"/>
          <w:sz w:val="24"/>
        </w:rPr>
        <w:t xml:space="preserve"> </w:t>
      </w:r>
      <w:r>
        <w:rPr>
          <w:rFonts w:hint="eastAsia" w:ascii="宋体" w:hAnsi="宋体" w:cs="宋体"/>
          <w:sz w:val="24"/>
        </w:rPr>
      </w:r>
      <w:r/>
    </w:p>
    <w:p>
      <w:pPr>
        <w:pStyle w:val="836"/>
        <w:ind w:firstLine="480"/>
        <w:jc w:val="center"/>
        <w:spacing w:line="360" w:lineRule="auto"/>
        <w:rPr>
          <w:rFonts w:hint="eastAsia" w:ascii="宋体" w:hAnsi="宋体" w:cs="宋体"/>
          <w:bCs/>
          <w:sz w:val="24"/>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r>
      <w:r/>
    </w:p>
    <w:p>
      <w:pPr>
        <w:pStyle w:val="836"/>
        <w:jc w:val="center"/>
        <w:spacing w:line="500" w:lineRule="exact"/>
        <w:rPr>
          <w:rFonts w:hint="eastAsia" w:ascii="宋体" w:hAnsi="宋体" w:cs="宋体"/>
          <w:b/>
          <w:sz w:val="36"/>
          <w:szCs w:val="36"/>
        </w:rPr>
        <w:outlineLvl w:val="0"/>
      </w:pPr>
      <w:r>
        <w:rPr>
          <w:rFonts w:hint="eastAsia" w:ascii="宋体" w:hAnsi="宋体" w:cs="宋体"/>
          <w:b/>
          <w:sz w:val="36"/>
          <w:szCs w:val="36"/>
        </w:rPr>
        <w:t xml:space="preserve">第二部分  投标须知</w:t>
      </w:r>
      <w:r/>
    </w:p>
    <w:p>
      <w:pPr>
        <w:pStyle w:val="836"/>
        <w:rPr>
          <w:rFonts w:hint="eastAsia" w:ascii="宋体" w:hAnsi="宋体" w:cs="宋体"/>
          <w:sz w:val="24"/>
        </w:rPr>
      </w:pPr>
      <w:r/>
      <w:bookmarkStart w:id="6" w:name="_Toc16938519"/>
      <w:r/>
      <w:bookmarkStart w:id="7" w:name="_Toc20823275"/>
      <w:r/>
      <w:bookmarkStart w:id="8" w:name="_Toc120614214"/>
      <w:r/>
      <w:bookmarkStart w:id="9" w:name="_Toc513029203"/>
      <w:r>
        <w:rPr>
          <w:rFonts w:hint="eastAsia" w:ascii="宋体" w:hAnsi="宋体" w:cs="宋体"/>
          <w:sz w:val="24"/>
        </w:rPr>
      </w:r>
      <w:r/>
    </w:p>
    <w:p>
      <w:pPr>
        <w:pStyle w:val="836"/>
        <w:ind w:firstLine="480"/>
        <w:spacing w:line="360" w:lineRule="auto"/>
        <w:rPr>
          <w:rFonts w:hint="eastAsia" w:ascii="宋体" w:hAnsi="宋体" w:cs="宋体"/>
          <w:sz w:val="24"/>
        </w:rPr>
        <w:outlineLvl w:val="2"/>
      </w:pPr>
      <w:r>
        <w:rPr>
          <w:rFonts w:hint="eastAsia" w:ascii="宋体" w:hAnsi="宋体" w:cs="宋体"/>
          <w:sz w:val="24"/>
        </w:rPr>
        <w:t xml:space="preserve">一 </w:t>
      </w:r>
      <w:r>
        <w:rPr>
          <w:rFonts w:hint="eastAsia" w:ascii="宋体" w:hAnsi="宋体" w:cs="宋体"/>
          <w:b/>
          <w:sz w:val="24"/>
        </w:rPr>
        <w:t xml:space="preserve">总则</w:t>
      </w:r>
      <w:bookmarkEnd w:id="6"/>
      <w:r/>
      <w:bookmarkEnd w:id="7"/>
      <w:r/>
      <w:bookmarkEnd w:id="8"/>
      <w:r/>
      <w:bookmarkEnd w:id="9"/>
      <w:r>
        <w:rPr>
          <w:rFonts w:hint="eastAsia" w:ascii="宋体" w:hAnsi="宋体" w:cs="宋体"/>
          <w:sz w:val="24"/>
        </w:rPr>
      </w:r>
      <w:r/>
    </w:p>
    <w:p>
      <w:pPr>
        <w:pStyle w:val="840"/>
        <w:ind w:firstLine="480"/>
        <w:jc w:val="both"/>
        <w:spacing w:line="360" w:lineRule="auto"/>
        <w:rPr>
          <w:rFonts w:hint="eastAsia" w:ascii="宋体" w:hAnsi="宋体" w:eastAsia="宋体" w:cs="宋体"/>
          <w:b/>
          <w:bCs/>
          <w:sz w:val="24"/>
          <w:szCs w:val="24"/>
        </w:rPr>
      </w:pPr>
      <w:r/>
      <w:bookmarkStart w:id="10" w:name="_Hlt16619475"/>
      <w:r/>
      <w:bookmarkEnd w:id="10"/>
      <w:r/>
      <w:bookmarkStart w:id="11" w:name="_Toc458694821"/>
      <w:r/>
      <w:bookmarkStart w:id="12" w:name="_Toc16938520"/>
      <w:r/>
      <w:bookmarkStart w:id="13" w:name="_Toc513029204"/>
      <w:r/>
      <w:bookmarkStart w:id="14" w:name="_Toc20823276"/>
      <w:r>
        <w:rPr>
          <w:rFonts w:hint="eastAsia" w:ascii="宋体" w:hAnsi="宋体" w:eastAsia="宋体" w:cs="宋体"/>
          <w:sz w:val="24"/>
          <w:szCs w:val="24"/>
        </w:rPr>
        <w:t xml:space="preserve">1</w:t>
      </w:r>
      <w:bookmarkEnd w:id="11"/>
      <w:r>
        <w:rPr>
          <w:rFonts w:hint="eastAsia" w:ascii="宋体" w:hAnsi="宋体" w:eastAsia="宋体" w:cs="宋体"/>
          <w:sz w:val="24"/>
          <w:szCs w:val="24"/>
        </w:rPr>
        <w:t xml:space="preserve">.招标方式</w:t>
      </w:r>
      <w:bookmarkEnd w:id="12"/>
      <w:r/>
      <w:bookmarkEnd w:id="13"/>
      <w:r/>
      <w:bookmarkEnd w:id="14"/>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1.1 本次招标采取公开招标方式，本招标文件仅适用于招标公告中所述项目。</w:t>
      </w:r>
      <w:r/>
    </w:p>
    <w:p>
      <w:pPr>
        <w:pStyle w:val="840"/>
        <w:ind w:firstLine="480"/>
        <w:jc w:val="both"/>
        <w:spacing w:line="360" w:lineRule="auto"/>
        <w:rPr>
          <w:rFonts w:hint="eastAsia" w:ascii="宋体" w:hAnsi="宋体" w:eastAsia="宋体" w:cs="宋体"/>
          <w:b/>
          <w:bCs/>
          <w:sz w:val="24"/>
          <w:szCs w:val="24"/>
        </w:rPr>
      </w:pPr>
      <w:r/>
      <w:bookmarkStart w:id="15" w:name="_Toc20823277"/>
      <w:r/>
      <w:bookmarkStart w:id="16" w:name="_Toc16938521"/>
      <w:r/>
      <w:bookmarkStart w:id="17" w:name="_Toc513029205"/>
      <w:r>
        <w:rPr>
          <w:rFonts w:hint="eastAsia" w:ascii="宋体" w:hAnsi="宋体" w:eastAsia="宋体" w:cs="宋体"/>
          <w:sz w:val="24"/>
          <w:szCs w:val="24"/>
        </w:rPr>
        <w:t xml:space="preserve">2.合格的投标人</w:t>
      </w:r>
      <w:bookmarkEnd w:id="15"/>
      <w:r/>
      <w:bookmarkEnd w:id="16"/>
      <w:r/>
      <w:bookmarkEnd w:id="17"/>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2.1 满足招标公告中供应商的资格要求的规定。</w:t>
      </w:r>
      <w:r/>
    </w:p>
    <w:p>
      <w:pPr>
        <w:pStyle w:val="836"/>
        <w:ind w:firstLine="480"/>
        <w:spacing w:line="360" w:lineRule="auto"/>
        <w:rPr>
          <w:rFonts w:hint="eastAsia" w:ascii="宋体" w:hAnsi="宋体" w:cs="宋体"/>
          <w:sz w:val="24"/>
        </w:rPr>
      </w:pPr>
      <w:r>
        <w:rPr>
          <w:rFonts w:hint="eastAsia" w:ascii="宋体" w:hAnsi="宋体" w:cs="宋体"/>
          <w:sz w:val="24"/>
        </w:rPr>
        <w:t xml:space="preserve">2.2 满足本文件实质性条款的规定。</w:t>
      </w:r>
      <w:r/>
    </w:p>
    <w:p>
      <w:pPr>
        <w:pStyle w:val="840"/>
        <w:ind w:firstLine="480"/>
        <w:jc w:val="both"/>
        <w:spacing w:line="360" w:lineRule="auto"/>
        <w:rPr>
          <w:rFonts w:hint="eastAsia" w:ascii="宋体" w:hAnsi="宋体" w:eastAsia="宋体" w:cs="宋体"/>
          <w:b/>
          <w:bCs/>
          <w:sz w:val="24"/>
          <w:szCs w:val="24"/>
        </w:rPr>
      </w:pPr>
      <w:r/>
      <w:bookmarkStart w:id="18" w:name="_Toc513029206"/>
      <w:r/>
      <w:bookmarkStart w:id="19" w:name="_Toc16938522"/>
      <w:r/>
      <w:bookmarkStart w:id="20" w:name="_Toc20823278"/>
      <w:r>
        <w:rPr>
          <w:rFonts w:hint="eastAsia" w:ascii="宋体" w:hAnsi="宋体" w:eastAsia="宋体" w:cs="宋体"/>
          <w:sz w:val="24"/>
          <w:szCs w:val="24"/>
        </w:rPr>
        <w:t xml:space="preserve">3.适用法律</w:t>
      </w:r>
      <w:bookmarkEnd w:id="18"/>
      <w:r/>
      <w:bookmarkEnd w:id="19"/>
      <w:r/>
      <w:bookmarkEnd w:id="20"/>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3.1 本次招标及由此产生的合同受中华人民共和国有关的法律法规制约和保护。</w:t>
      </w:r>
      <w:r/>
    </w:p>
    <w:p>
      <w:pPr>
        <w:pStyle w:val="840"/>
        <w:ind w:firstLine="480"/>
        <w:jc w:val="both"/>
        <w:spacing w:line="360" w:lineRule="auto"/>
        <w:rPr>
          <w:rFonts w:hint="eastAsia" w:ascii="宋体" w:hAnsi="宋体" w:eastAsia="宋体" w:cs="宋体"/>
          <w:b/>
          <w:bCs/>
          <w:sz w:val="24"/>
          <w:szCs w:val="24"/>
        </w:rPr>
      </w:pPr>
      <w:r/>
      <w:bookmarkStart w:id="21" w:name="_Toc513029207"/>
      <w:r/>
      <w:bookmarkStart w:id="22" w:name="_Toc20823279"/>
      <w:r/>
      <w:bookmarkStart w:id="23" w:name="_Toc16938523"/>
      <w:r/>
      <w:bookmarkStart w:id="24" w:name="_Toc462564067"/>
      <w:r>
        <w:rPr>
          <w:rFonts w:hint="eastAsia" w:ascii="宋体" w:hAnsi="宋体" w:eastAsia="宋体" w:cs="宋体"/>
          <w:sz w:val="24"/>
          <w:szCs w:val="24"/>
        </w:rPr>
        <w:t xml:space="preserve">4.投标费用</w:t>
      </w:r>
      <w:bookmarkEnd w:id="21"/>
      <w:r/>
      <w:bookmarkEnd w:id="22"/>
      <w:r/>
      <w:bookmarkEnd w:id="23"/>
      <w:r/>
      <w:bookmarkEnd w:id="24"/>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4.1</w:t>
      </w:r>
      <w:r>
        <w:rPr>
          <w:rFonts w:hint="eastAsia" w:ascii="宋体" w:hAnsi="宋体" w:cs="宋体"/>
          <w:sz w:val="24"/>
        </w:rPr>
        <w:t xml:space="preserve"> 投标人应自行承担所有与参加投标有关的费用，无论投标过程中的做法和结果如何，南通市经济技术开发区公共资源交易中心在任何情况下均无义务和责任承担这些费用。</w:t>
      </w:r>
      <w:r/>
    </w:p>
    <w:p>
      <w:pPr>
        <w:pStyle w:val="836"/>
        <w:ind w:firstLine="480"/>
        <w:spacing w:line="360" w:lineRule="auto"/>
        <w:rPr>
          <w:rFonts w:hint="eastAsia" w:ascii="宋体" w:hAnsi="宋体" w:cs="宋体"/>
          <w:sz w:val="24"/>
        </w:rPr>
      </w:pPr>
      <w:r>
        <w:rPr>
          <w:rFonts w:hint="eastAsia" w:ascii="宋体" w:hAnsi="宋体" w:cs="宋体"/>
          <w:sz w:val="24"/>
        </w:rPr>
        <w:t xml:space="preserve">4.2 本次招标采购中心和采购人不收取标书工本费与中标服务费。</w:t>
      </w:r>
      <w:r/>
    </w:p>
    <w:p>
      <w:pPr>
        <w:pStyle w:val="84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5.招标文件的约束力</w:t>
      </w:r>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5.1</w:t>
      </w:r>
      <w:r>
        <w:rPr>
          <w:rFonts w:hint="eastAsia" w:ascii="宋体" w:hAnsi="宋体" w:cs="宋体"/>
          <w:sz w:val="24"/>
        </w:rPr>
        <w:t xml:space="preserve"> 投标人一旦参加本项目采购活动，即被认为接受了本招标文件的规定和约束。</w:t>
      </w:r>
      <w:r/>
    </w:p>
    <w:p>
      <w:pPr>
        <w:pStyle w:val="840"/>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6.招标文件的解释</w:t>
      </w:r>
      <w:r/>
    </w:p>
    <w:p>
      <w:pPr>
        <w:pStyle w:val="836"/>
        <w:ind w:firstLine="480"/>
        <w:spacing w:line="360" w:lineRule="auto"/>
        <w:rPr>
          <w:rFonts w:hint="eastAsia" w:ascii="宋体" w:hAnsi="宋体" w:cs="宋体"/>
          <w:sz w:val="24"/>
        </w:rPr>
      </w:pPr>
      <w:r>
        <w:rPr>
          <w:rFonts w:hint="eastAsia" w:ascii="宋体" w:hAnsi="宋体" w:cs="宋体"/>
          <w:bCs/>
          <w:sz w:val="24"/>
        </w:rPr>
        <w:t xml:space="preserve">6.1 </w:t>
      </w:r>
      <w:r>
        <w:rPr>
          <w:rFonts w:hint="eastAsia" w:ascii="宋体" w:hAnsi="宋体" w:cs="宋体"/>
          <w:sz w:val="24"/>
        </w:rPr>
        <w:t xml:space="preserve">招标文件需求部分（供应商资格要求、项目需求、商务技术评分标准）由采购人解释，其它部分由采购中心解释。</w:t>
      </w:r>
      <w:r/>
    </w:p>
    <w:p>
      <w:pPr>
        <w:pStyle w:val="836"/>
        <w:ind w:firstLine="480"/>
        <w:spacing w:line="360" w:lineRule="auto"/>
        <w:rPr>
          <w:rFonts w:hint="eastAsia" w:ascii="宋体" w:hAnsi="宋体" w:cs="宋体"/>
          <w:sz w:val="24"/>
        </w:rPr>
        <w:outlineLvl w:val="2"/>
      </w:pPr>
      <w:r/>
      <w:bookmarkStart w:id="25" w:name="_Toc20823281"/>
      <w:r/>
      <w:bookmarkStart w:id="26" w:name="_Toc16938525"/>
      <w:r/>
      <w:bookmarkStart w:id="27" w:name="_Toc120614215"/>
      <w:r/>
      <w:bookmarkStart w:id="28" w:name="_Toc513029209"/>
      <w:r>
        <w:rPr>
          <w:rFonts w:hint="eastAsia" w:ascii="宋体" w:hAnsi="宋体" w:cs="宋体"/>
          <w:sz w:val="24"/>
        </w:rPr>
        <w:t xml:space="preserve">二 </w:t>
      </w:r>
      <w:r>
        <w:rPr>
          <w:rFonts w:hint="eastAsia" w:ascii="宋体" w:hAnsi="宋体" w:cs="宋体"/>
          <w:b/>
          <w:sz w:val="24"/>
        </w:rPr>
        <w:t xml:space="preserve">招标文件</w:t>
      </w:r>
      <w:bookmarkEnd w:id="25"/>
      <w:r/>
      <w:bookmarkEnd w:id="26"/>
      <w:r/>
      <w:bookmarkEnd w:id="27"/>
      <w:r/>
      <w:bookmarkEnd w:id="28"/>
      <w:r>
        <w:rPr>
          <w:rFonts w:hint="eastAsia" w:ascii="宋体" w:hAnsi="宋体" w:cs="宋体"/>
          <w:sz w:val="24"/>
        </w:rPr>
      </w:r>
      <w:r/>
    </w:p>
    <w:p>
      <w:pPr>
        <w:pStyle w:val="840"/>
        <w:ind w:firstLine="480"/>
        <w:jc w:val="both"/>
        <w:spacing w:line="360" w:lineRule="auto"/>
        <w:rPr>
          <w:rFonts w:hint="eastAsia" w:ascii="宋体" w:hAnsi="宋体" w:eastAsia="宋体" w:cs="宋体"/>
          <w:b/>
          <w:bCs/>
          <w:sz w:val="24"/>
          <w:szCs w:val="24"/>
        </w:rPr>
      </w:pPr>
      <w:r/>
      <w:bookmarkStart w:id="29" w:name="_Toc513029210"/>
      <w:r/>
      <w:bookmarkStart w:id="30" w:name="_Toc16938526"/>
      <w:r/>
      <w:bookmarkStart w:id="31" w:name="_Toc20823282"/>
      <w:r>
        <w:rPr>
          <w:rFonts w:hint="eastAsia" w:ascii="宋体" w:hAnsi="宋体" w:eastAsia="宋体" w:cs="宋体"/>
          <w:sz w:val="24"/>
          <w:szCs w:val="24"/>
        </w:rPr>
        <w:t xml:space="preserve">1.招标文件构成</w:t>
      </w:r>
      <w:bookmarkEnd w:id="29"/>
      <w:r/>
      <w:bookmarkEnd w:id="30"/>
      <w:r/>
      <w:bookmarkEnd w:id="31"/>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1.1</w:t>
      </w:r>
      <w:r>
        <w:rPr>
          <w:rFonts w:hint="eastAsia" w:ascii="宋体" w:hAnsi="宋体" w:cs="宋体"/>
          <w:sz w:val="24"/>
        </w:rPr>
        <w:t xml:space="preserve"> 招标文件由以下部分组成：</w:t>
      </w:r>
      <w:r/>
    </w:p>
    <w:p>
      <w:pPr>
        <w:pStyle w:val="836"/>
        <w:ind w:firstLine="480"/>
        <w:spacing w:line="360" w:lineRule="auto"/>
        <w:rPr>
          <w:rFonts w:hint="eastAsia" w:ascii="宋体" w:hAnsi="宋体" w:cs="宋体"/>
          <w:sz w:val="24"/>
        </w:rPr>
      </w:pPr>
      <w:r>
        <w:rPr>
          <w:rFonts w:hint="eastAsia" w:ascii="宋体" w:hAnsi="宋体" w:cs="宋体"/>
          <w:sz w:val="24"/>
        </w:rPr>
        <w:t xml:space="preserve">（1）投标邀请</w:t>
      </w:r>
      <w:r/>
    </w:p>
    <w:p>
      <w:pPr>
        <w:pStyle w:val="836"/>
        <w:ind w:firstLine="480"/>
        <w:spacing w:line="360" w:lineRule="auto"/>
        <w:rPr>
          <w:rFonts w:hint="eastAsia" w:ascii="宋体" w:hAnsi="宋体" w:cs="宋体"/>
          <w:sz w:val="24"/>
        </w:rPr>
      </w:pPr>
      <w:r>
        <w:rPr>
          <w:rFonts w:hint="eastAsia" w:ascii="宋体" w:hAnsi="宋体" w:cs="宋体"/>
          <w:sz w:val="24"/>
        </w:rPr>
        <w:t xml:space="preserve">（2）投标须知</w:t>
      </w:r>
      <w:r/>
    </w:p>
    <w:p>
      <w:pPr>
        <w:pStyle w:val="836"/>
        <w:ind w:firstLine="480"/>
        <w:spacing w:line="360" w:lineRule="auto"/>
        <w:rPr>
          <w:rFonts w:hint="eastAsia" w:ascii="宋体" w:hAnsi="宋体" w:cs="宋体"/>
          <w:sz w:val="24"/>
        </w:rPr>
      </w:pPr>
      <w:r>
        <w:rPr>
          <w:rFonts w:hint="eastAsia" w:ascii="宋体" w:hAnsi="宋体" w:cs="宋体"/>
          <w:sz w:val="24"/>
        </w:rPr>
        <w:t xml:space="preserve">（3）项目需求</w:t>
      </w:r>
      <w:r/>
    </w:p>
    <w:p>
      <w:pPr>
        <w:pStyle w:val="836"/>
        <w:ind w:firstLine="480"/>
        <w:spacing w:line="360" w:lineRule="auto"/>
        <w:rPr>
          <w:rFonts w:hint="eastAsia" w:ascii="宋体" w:hAnsi="宋体" w:cs="宋体"/>
          <w:sz w:val="24"/>
        </w:rPr>
      </w:pPr>
      <w:r>
        <w:rPr>
          <w:rFonts w:hint="eastAsia" w:ascii="宋体" w:hAnsi="宋体" w:cs="宋体"/>
          <w:sz w:val="24"/>
        </w:rPr>
        <w:t xml:space="preserve">（4）开标和评标</w:t>
      </w:r>
      <w:r/>
    </w:p>
    <w:p>
      <w:pPr>
        <w:pStyle w:val="836"/>
        <w:ind w:firstLine="480"/>
        <w:spacing w:line="360" w:lineRule="auto"/>
        <w:rPr>
          <w:rFonts w:hint="eastAsia" w:ascii="宋体" w:hAnsi="宋体" w:cs="宋体"/>
          <w:sz w:val="24"/>
        </w:rPr>
      </w:pPr>
      <w:r>
        <w:rPr>
          <w:rFonts w:hint="eastAsia" w:ascii="宋体" w:hAnsi="宋体" w:cs="宋体"/>
          <w:sz w:val="24"/>
        </w:rPr>
        <w:t xml:space="preserve">（5）投标文件组成</w:t>
      </w:r>
      <w:r/>
    </w:p>
    <w:p>
      <w:pPr>
        <w:pStyle w:val="836"/>
        <w:ind w:firstLine="480"/>
        <w:spacing w:line="360" w:lineRule="auto"/>
        <w:rPr>
          <w:rFonts w:hint="eastAsia" w:ascii="宋体" w:hAnsi="宋体" w:cs="宋体"/>
          <w:sz w:val="24"/>
        </w:rPr>
      </w:pPr>
      <w:r>
        <w:rPr>
          <w:rFonts w:hint="eastAsia" w:ascii="宋体" w:hAnsi="宋体" w:cs="宋体"/>
          <w:sz w:val="24"/>
        </w:rPr>
        <w:t xml:space="preserve">（6）附件（如有）</w:t>
      </w:r>
      <w:r/>
    </w:p>
    <w:p>
      <w:pPr>
        <w:pStyle w:val="836"/>
        <w:ind w:firstLine="480"/>
        <w:spacing w:line="360" w:lineRule="auto"/>
        <w:rPr>
          <w:rFonts w:hint="eastAsia" w:ascii="宋体" w:hAnsi="宋体" w:cs="宋体"/>
          <w:sz w:val="24"/>
        </w:rPr>
      </w:pPr>
      <w:r>
        <w:rPr>
          <w:rFonts w:hint="eastAsia" w:ascii="宋体" w:hAnsi="宋体" w:cs="宋体"/>
          <w:sz w:val="24"/>
        </w:rPr>
        <w:t xml:space="preserve">请仔细检查招标文件是否齐全，如有缺漏请立即与采购人联系解决。</w:t>
      </w:r>
      <w:r/>
    </w:p>
    <w:p>
      <w:pPr>
        <w:pStyle w:val="836"/>
        <w:ind w:firstLine="480"/>
        <w:spacing w:line="360" w:lineRule="auto"/>
        <w:rPr>
          <w:rFonts w:hint="eastAsia" w:ascii="宋体" w:hAnsi="宋体" w:cs="宋体"/>
          <w:sz w:val="24"/>
        </w:rPr>
      </w:pPr>
      <w:r>
        <w:rPr>
          <w:rFonts w:hint="eastAsia" w:ascii="宋体" w:hAnsi="宋体" w:cs="宋体"/>
          <w:bCs/>
          <w:sz w:val="24"/>
        </w:rPr>
        <w:t xml:space="preserve">1.2</w:t>
      </w:r>
      <w:r>
        <w:rPr>
          <w:rFonts w:hint="eastAsia" w:ascii="宋体" w:hAnsi="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0"/>
        <w:ind w:firstLine="480"/>
        <w:jc w:val="both"/>
        <w:spacing w:line="360" w:lineRule="auto"/>
        <w:rPr>
          <w:rFonts w:hint="eastAsia" w:ascii="宋体" w:hAnsi="宋体" w:eastAsia="宋体" w:cs="宋体"/>
          <w:b/>
          <w:bCs/>
          <w:sz w:val="24"/>
          <w:szCs w:val="24"/>
        </w:rPr>
      </w:pPr>
      <w:r/>
      <w:bookmarkStart w:id="32" w:name="_Toc513029211"/>
      <w:r/>
      <w:bookmarkStart w:id="33" w:name="_Toc16938527"/>
      <w:r/>
      <w:bookmarkStart w:id="34" w:name="_Toc462564070"/>
      <w:r/>
      <w:bookmarkStart w:id="35" w:name="_Toc20823283"/>
      <w:r>
        <w:rPr>
          <w:rFonts w:hint="eastAsia" w:ascii="宋体" w:hAnsi="宋体" w:eastAsia="宋体" w:cs="宋体"/>
          <w:sz w:val="24"/>
          <w:szCs w:val="24"/>
        </w:rPr>
        <w:t xml:space="preserve">2.招标文件的澄清</w:t>
      </w:r>
      <w:bookmarkEnd w:id="32"/>
      <w:r/>
      <w:bookmarkEnd w:id="33"/>
      <w:r/>
      <w:bookmarkEnd w:id="34"/>
      <w:r/>
      <w:bookmarkEnd w:id="35"/>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2.1</w:t>
      </w:r>
      <w:r>
        <w:rPr>
          <w:rFonts w:hint="eastAsia" w:ascii="宋体" w:hAnsi="宋体" w:cs="宋体"/>
          <w:sz w:val="24"/>
        </w:rPr>
        <w:t xml:space="preserve"> 任何要求对招标文件进行澄清的投标人，应在投标截止期十日前按招标公告中的通讯地址，以书面形式通知采购人。采购人有权对发出的招标文件进行必要的澄清或修改</w:t>
      </w:r>
      <w:r/>
    </w:p>
    <w:p>
      <w:pPr>
        <w:pStyle w:val="836"/>
        <w:ind w:firstLine="480"/>
        <w:spacing w:line="360" w:lineRule="auto"/>
        <w:rPr>
          <w:rFonts w:hint="eastAsia" w:ascii="宋体" w:hAnsi="宋体" w:cs="宋体"/>
          <w:sz w:val="24"/>
        </w:rPr>
      </w:pPr>
      <w:r>
        <w:rPr>
          <w:rFonts w:hint="eastAsia" w:ascii="宋体" w:hAnsi="宋体" w:cs="宋体"/>
          <w:sz w:val="24"/>
        </w:rPr>
        <w:t xml:space="preserve">2.2 采购人视情组织答疑会</w:t>
      </w:r>
      <w:r/>
    </w:p>
    <w:p>
      <w:pPr>
        <w:pStyle w:val="840"/>
        <w:ind w:firstLine="480"/>
        <w:jc w:val="both"/>
        <w:spacing w:line="360" w:lineRule="auto"/>
        <w:rPr>
          <w:rFonts w:hint="eastAsia" w:ascii="宋体" w:hAnsi="宋体" w:eastAsia="宋体" w:cs="宋体"/>
          <w:b/>
          <w:bCs/>
          <w:sz w:val="24"/>
          <w:szCs w:val="24"/>
        </w:rPr>
      </w:pPr>
      <w:r/>
      <w:bookmarkStart w:id="36" w:name="_Toc16938528"/>
      <w:r/>
      <w:bookmarkStart w:id="37" w:name="_Toc462564071"/>
      <w:r/>
      <w:bookmarkStart w:id="38" w:name="_Toc20823284"/>
      <w:r/>
      <w:bookmarkStart w:id="39" w:name="_Toc513029212"/>
      <w:r>
        <w:rPr>
          <w:rFonts w:hint="eastAsia" w:ascii="宋体" w:hAnsi="宋体" w:eastAsia="宋体" w:cs="宋体"/>
          <w:sz w:val="24"/>
          <w:szCs w:val="24"/>
        </w:rPr>
        <w:t xml:space="preserve">3.招标文件的修改</w:t>
      </w:r>
      <w:bookmarkEnd w:id="36"/>
      <w:r/>
      <w:bookmarkEnd w:id="37"/>
      <w:r/>
      <w:bookmarkEnd w:id="38"/>
      <w:r/>
      <w:bookmarkEnd w:id="39"/>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3.1</w:t>
      </w:r>
      <w:r>
        <w:rPr>
          <w:rFonts w:hint="eastAsia" w:ascii="宋体" w:hAnsi="宋体" w:cs="宋体"/>
          <w:sz w:val="24"/>
        </w:rPr>
        <w:t xml:space="preserve"> 在投标截止时间前，采购人可以对招标文件进行修改。</w:t>
      </w:r>
      <w:r/>
    </w:p>
    <w:p>
      <w:pPr>
        <w:pStyle w:val="836"/>
        <w:ind w:firstLine="480"/>
        <w:spacing w:line="360" w:lineRule="auto"/>
        <w:rPr>
          <w:rFonts w:hint="eastAsia" w:ascii="宋体" w:hAnsi="宋体" w:cs="宋体"/>
          <w:sz w:val="24"/>
        </w:rPr>
      </w:pPr>
      <w:r>
        <w:rPr>
          <w:rFonts w:hint="eastAsia" w:ascii="宋体" w:hAnsi="宋体" w:cs="宋体"/>
          <w:bCs/>
          <w:sz w:val="24"/>
        </w:rPr>
        <w:t xml:space="preserve">3.2 </w:t>
      </w:r>
      <w:r>
        <w:rPr>
          <w:rFonts w:hint="eastAsia" w:ascii="宋体" w:hAnsi="宋体" w:cs="宋体"/>
          <w:sz w:val="24"/>
        </w:rPr>
        <w:t xml:space="preserve">采购人有权按照法定的要求推迟投标截止日期和开标日期。</w:t>
      </w:r>
      <w:r/>
    </w:p>
    <w:p>
      <w:pPr>
        <w:pStyle w:val="836"/>
        <w:ind w:firstLine="480"/>
        <w:spacing w:line="360" w:lineRule="auto"/>
        <w:rPr>
          <w:rFonts w:hint="eastAsia" w:ascii="宋体" w:hAnsi="宋体" w:cs="宋体"/>
          <w:sz w:val="24"/>
        </w:rPr>
      </w:pPr>
      <w:r>
        <w:rPr>
          <w:rFonts w:hint="eastAsia" w:ascii="宋体" w:hAnsi="宋体" w:cs="宋体"/>
          <w:bCs/>
          <w:sz w:val="24"/>
        </w:rPr>
        <w:t xml:space="preserve">3.3 </w:t>
      </w:r>
      <w:r>
        <w:rPr>
          <w:rFonts w:hint="eastAsia" w:ascii="宋体" w:hAnsi="宋体" w:cs="宋体"/>
          <w:sz w:val="24"/>
        </w:rPr>
        <w:t xml:space="preserve">招标文件的修改将在江苏政府采购网公布，补充文件将作为招标文件的组成部分，并对投标人具有约束力。</w:t>
      </w:r>
      <w:r/>
    </w:p>
    <w:p>
      <w:pPr>
        <w:pStyle w:val="836"/>
        <w:ind w:firstLine="482"/>
        <w:spacing w:line="360" w:lineRule="auto"/>
        <w:rPr>
          <w:rFonts w:hint="eastAsia" w:ascii="宋体" w:hAnsi="宋体" w:cs="宋体"/>
          <w:b/>
          <w:bCs/>
          <w:sz w:val="24"/>
        </w:rPr>
        <w:outlineLvl w:val="2"/>
      </w:pPr>
      <w:r/>
      <w:bookmarkStart w:id="40" w:name="_Toc513029213"/>
      <w:r/>
      <w:bookmarkStart w:id="41" w:name="_Toc20823285"/>
      <w:r/>
      <w:bookmarkStart w:id="42" w:name="_Toc16938529"/>
      <w:r/>
      <w:bookmarkStart w:id="43" w:name="_Toc462564072"/>
      <w:r/>
      <w:bookmarkStart w:id="44" w:name="_Toc120614216"/>
      <w:r>
        <w:rPr>
          <w:rFonts w:hint="eastAsia" w:ascii="宋体" w:hAnsi="宋体" w:cs="宋体"/>
          <w:b/>
          <w:bCs/>
          <w:sz w:val="24"/>
        </w:rPr>
        <w:t xml:space="preserve">三 投标文件的编制</w:t>
      </w:r>
      <w:bookmarkEnd w:id="40"/>
      <w:r/>
      <w:bookmarkEnd w:id="41"/>
      <w:r/>
      <w:bookmarkEnd w:id="42"/>
      <w:r/>
      <w:bookmarkEnd w:id="43"/>
      <w:r/>
      <w:bookmarkEnd w:id="44"/>
      <w:r>
        <w:rPr>
          <w:rFonts w:hint="eastAsia" w:ascii="宋体" w:hAnsi="宋体" w:cs="宋体"/>
          <w:b/>
          <w:bCs/>
          <w:sz w:val="24"/>
        </w:rPr>
      </w:r>
      <w:r/>
    </w:p>
    <w:p>
      <w:pPr>
        <w:pStyle w:val="840"/>
        <w:ind w:firstLine="480"/>
        <w:jc w:val="both"/>
        <w:spacing w:line="360" w:lineRule="auto"/>
        <w:rPr>
          <w:rFonts w:hint="eastAsia" w:ascii="宋体" w:hAnsi="宋体" w:eastAsia="宋体" w:cs="宋体"/>
          <w:bCs/>
          <w:sz w:val="24"/>
          <w:szCs w:val="24"/>
        </w:rPr>
      </w:pPr>
      <w:r/>
      <w:bookmarkStart w:id="45" w:name="_Toc513029214"/>
      <w:r/>
      <w:bookmarkStart w:id="46" w:name="_Toc16938530"/>
      <w:r/>
      <w:bookmarkStart w:id="47" w:name="_Toc20823286"/>
      <w:r/>
      <w:bookmarkStart w:id="48" w:name="_Toc462564073"/>
      <w:r>
        <w:rPr>
          <w:rFonts w:hint="eastAsia" w:ascii="宋体" w:hAnsi="宋体" w:eastAsia="宋体" w:cs="宋体"/>
          <w:sz w:val="24"/>
          <w:szCs w:val="24"/>
        </w:rPr>
        <w:t xml:space="preserve">1.投标文件的语言及度量衡单位</w:t>
      </w:r>
      <w:bookmarkEnd w:id="45"/>
      <w:r/>
      <w:bookmarkEnd w:id="46"/>
      <w:r/>
      <w:bookmarkEnd w:id="47"/>
      <w:r/>
      <w:bookmarkEnd w:id="48"/>
      <w:r>
        <w:rPr>
          <w:rFonts w:hint="eastAsia" w:ascii="宋体" w:hAnsi="宋体" w:eastAsia="宋体" w:cs="宋体"/>
          <w:bCs/>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1.1</w:t>
      </w:r>
      <w:r>
        <w:rPr>
          <w:rFonts w:hint="eastAsia" w:ascii="宋体" w:hAnsi="宋体" w:cs="宋体"/>
          <w:sz w:val="24"/>
        </w:rPr>
        <w:t xml:space="preserve"> 投标人提交的投标文件以及投标人与交易中心就有关投标的所有来往通知、函件和文件均应使用</w:t>
      </w:r>
      <w:r>
        <w:rPr>
          <w:rFonts w:hint="eastAsia" w:ascii="宋体" w:hAnsi="宋体" w:cs="宋体"/>
          <w:bCs/>
          <w:sz w:val="24"/>
        </w:rPr>
        <w:t xml:space="preserve">简体中文</w:t>
      </w:r>
      <w:r>
        <w:rPr>
          <w:rFonts w:hint="eastAsia" w:ascii="宋体" w:hAnsi="宋体" w:cs="宋体"/>
          <w:sz w:val="24"/>
        </w:rPr>
        <w:t xml:space="preserve">。</w:t>
      </w:r>
      <w:r/>
    </w:p>
    <w:p>
      <w:pPr>
        <w:pStyle w:val="836"/>
        <w:ind w:firstLine="480"/>
        <w:spacing w:line="360" w:lineRule="auto"/>
        <w:rPr>
          <w:rFonts w:hint="eastAsia" w:ascii="宋体" w:hAnsi="宋体" w:cs="宋体"/>
          <w:sz w:val="24"/>
        </w:rPr>
      </w:pPr>
      <w:r>
        <w:rPr>
          <w:rFonts w:hint="eastAsia" w:ascii="宋体" w:hAnsi="宋体" w:cs="宋体"/>
          <w:bCs/>
          <w:sz w:val="24"/>
        </w:rPr>
        <w:t xml:space="preserve">1.2</w:t>
      </w:r>
      <w:r>
        <w:rPr>
          <w:rFonts w:hint="eastAsia" w:ascii="宋体" w:hAnsi="宋体" w:cs="宋体"/>
          <w:sz w:val="24"/>
        </w:rPr>
        <w:t xml:space="preserve"> 除技术性能另有规定外，投标文件所使用的度量衡单位，均须采用国家法定计量单位。</w:t>
      </w:r>
      <w:r/>
    </w:p>
    <w:p>
      <w:pPr>
        <w:pStyle w:val="840"/>
        <w:ind w:firstLine="480"/>
        <w:jc w:val="both"/>
        <w:spacing w:line="360" w:lineRule="auto"/>
        <w:rPr>
          <w:rFonts w:hint="eastAsia" w:ascii="宋体" w:hAnsi="宋体" w:eastAsia="宋体" w:cs="宋体"/>
          <w:b/>
          <w:bCs/>
          <w:sz w:val="24"/>
          <w:szCs w:val="24"/>
        </w:rPr>
      </w:pPr>
      <w:r/>
      <w:bookmarkStart w:id="49" w:name="_Toc16938531"/>
      <w:r/>
      <w:bookmarkStart w:id="50" w:name="_Toc513029215"/>
      <w:r/>
      <w:bookmarkStart w:id="51" w:name="_Toc462564074"/>
      <w:r/>
      <w:bookmarkStart w:id="52" w:name="_Toc20823287"/>
      <w:r>
        <w:rPr>
          <w:rFonts w:hint="eastAsia" w:ascii="宋体" w:hAnsi="宋体" w:eastAsia="宋体" w:cs="宋体"/>
          <w:sz w:val="24"/>
          <w:szCs w:val="24"/>
        </w:rPr>
        <w:t xml:space="preserve">2.投标文件构成</w:t>
      </w:r>
      <w:bookmarkEnd w:id="49"/>
      <w:r/>
      <w:bookmarkEnd w:id="50"/>
      <w:r/>
      <w:bookmarkEnd w:id="51"/>
      <w:r/>
      <w:bookmarkEnd w:id="52"/>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2.1</w:t>
      </w:r>
      <w:r>
        <w:rPr>
          <w:rFonts w:hint="eastAsia" w:ascii="宋体" w:hAnsi="宋体" w:cs="宋体"/>
          <w:sz w:val="24"/>
        </w:rPr>
        <w:t xml:space="preserve"> 投标人编写的投标文件应包括资格审查证明材料文件、商务技术标文件、价格标文件。供应商按“第五部分 投标文件组成”要求编写投标文件。</w:t>
      </w:r>
      <w:r/>
    </w:p>
    <w:p>
      <w:pPr>
        <w:pStyle w:val="840"/>
        <w:ind w:firstLine="480"/>
        <w:jc w:val="both"/>
        <w:spacing w:line="360" w:lineRule="auto"/>
        <w:rPr>
          <w:rFonts w:hint="eastAsia" w:ascii="宋体" w:hAnsi="宋体" w:eastAsia="宋体" w:cs="宋体"/>
          <w:b/>
          <w:bCs/>
          <w:sz w:val="24"/>
          <w:szCs w:val="24"/>
        </w:rPr>
      </w:pPr>
      <w:r/>
      <w:bookmarkStart w:id="53" w:name="_Hlt26954838"/>
      <w:r/>
      <w:bookmarkEnd w:id="53"/>
      <w:r/>
      <w:bookmarkStart w:id="54" w:name="_Hlt26668975"/>
      <w:r/>
      <w:bookmarkEnd w:id="54"/>
      <w:r/>
      <w:bookmarkStart w:id="55" w:name="_Hlt26670360"/>
      <w:r/>
      <w:bookmarkEnd w:id="55"/>
      <w:r/>
      <w:bookmarkStart w:id="56" w:name="_Toc49090511"/>
      <w:r/>
      <w:bookmarkStart w:id="57" w:name="_Toc14577360"/>
      <w:r>
        <w:rPr>
          <w:rFonts w:hint="eastAsia" w:ascii="宋体" w:hAnsi="宋体" w:eastAsia="宋体" w:cs="宋体"/>
          <w:sz w:val="24"/>
          <w:szCs w:val="24"/>
        </w:rPr>
        <w:t xml:space="preserve">3.投标有效期</w:t>
      </w:r>
      <w:bookmarkEnd w:id="56"/>
      <w:r/>
      <w:bookmarkEnd w:id="57"/>
      <w:r>
        <w:rPr>
          <w:rFonts w:hint="eastAsia" w:ascii="宋体" w:hAnsi="宋体" w:eastAsia="宋体" w:cs="宋体"/>
          <w:b/>
          <w:bCs/>
          <w:sz w:val="24"/>
          <w:szCs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3.1 投标有效期为采购中心规定的开标之日后</w:t>
      </w:r>
      <w:r>
        <w:rPr>
          <w:rFonts w:hint="eastAsia" w:ascii="宋体" w:hAnsi="宋体" w:cs="宋体"/>
          <w:b/>
          <w:sz w:val="24"/>
          <w:u w:val="single"/>
        </w:rPr>
        <w:t xml:space="preserve">六十（60）天</w:t>
      </w:r>
      <w:r>
        <w:rPr>
          <w:rFonts w:hint="eastAsia" w:ascii="宋体" w:hAnsi="宋体" w:cs="宋体"/>
          <w:bCs/>
          <w:sz w:val="24"/>
        </w:rPr>
        <w:t xml:space="preserve">。投标有效期比规定短的将被视为非响应性投标而予以拒绝。</w:t>
      </w:r>
      <w:r/>
    </w:p>
    <w:p>
      <w:pPr>
        <w:pStyle w:val="84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4.投标有效期的延长</w:t>
      </w:r>
      <w:r>
        <w:rPr>
          <w:rFonts w:hint="eastAsia" w:ascii="宋体" w:hAnsi="宋体" w:eastAsia="宋体" w:cs="宋体"/>
          <w:b/>
          <w:bCs/>
          <w:sz w:val="24"/>
          <w:szCs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4.1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s="宋体"/>
          <w:sz w:val="24"/>
        </w:rPr>
        <w:t xml:space="preserve">受投标有效期约束的所有权利与义务均延长至新的有效期</w:t>
      </w:r>
      <w:r>
        <w:rPr>
          <w:rFonts w:hint="eastAsia" w:ascii="宋体" w:hAnsi="宋体" w:cs="宋体"/>
          <w:bCs/>
          <w:sz w:val="24"/>
        </w:rPr>
        <w:t xml:space="preserve">。</w:t>
      </w:r>
      <w:r/>
    </w:p>
    <w:p>
      <w:pPr>
        <w:pStyle w:val="836"/>
        <w:ind w:firstLine="482"/>
        <w:spacing w:line="360" w:lineRule="auto"/>
        <w:rPr>
          <w:rFonts w:hint="eastAsia" w:ascii="宋体" w:hAnsi="宋体" w:cs="宋体"/>
          <w:b/>
          <w:bCs/>
          <w:sz w:val="24"/>
        </w:rPr>
        <w:outlineLvl w:val="2"/>
      </w:pPr>
      <w:r/>
      <w:bookmarkStart w:id="58" w:name="_Hlt26954852"/>
      <w:r/>
      <w:bookmarkEnd w:id="58"/>
      <w:r/>
      <w:bookmarkStart w:id="59" w:name="_Toc16938540"/>
      <w:r/>
      <w:bookmarkStart w:id="60" w:name="_Toc513029224"/>
      <w:r/>
      <w:bookmarkStart w:id="61" w:name="_Toc120614217"/>
      <w:r/>
      <w:bookmarkStart w:id="62" w:name="_Toc20823296"/>
      <w:r/>
      <w:bookmarkStart w:id="63" w:name="_Hlt26954739"/>
      <w:r/>
      <w:bookmarkEnd w:id="63"/>
      <w:r>
        <w:rPr>
          <w:rFonts w:hint="eastAsia" w:ascii="宋体" w:hAnsi="宋体" w:cs="宋体"/>
          <w:b/>
          <w:bCs/>
          <w:sz w:val="24"/>
        </w:rPr>
        <w:t xml:space="preserve">四 投标文件的递交</w:t>
      </w:r>
      <w:bookmarkEnd w:id="59"/>
      <w:r/>
      <w:bookmarkEnd w:id="60"/>
      <w:r/>
      <w:bookmarkEnd w:id="61"/>
      <w:r/>
      <w:bookmarkEnd w:id="62"/>
      <w:r>
        <w:rPr>
          <w:rFonts w:hint="eastAsia" w:ascii="宋体" w:hAnsi="宋体" w:cs="宋体"/>
          <w:b/>
          <w:bCs/>
          <w:sz w:val="24"/>
        </w:rPr>
      </w:r>
      <w:r/>
    </w:p>
    <w:p>
      <w:pPr>
        <w:pStyle w:val="840"/>
        <w:ind w:firstLine="480"/>
        <w:jc w:val="both"/>
        <w:spacing w:line="360" w:lineRule="auto"/>
        <w:rPr>
          <w:rFonts w:hint="eastAsia" w:ascii="宋体" w:hAnsi="宋体" w:eastAsia="宋体" w:cs="宋体"/>
          <w:b/>
          <w:bCs/>
          <w:sz w:val="24"/>
          <w:szCs w:val="24"/>
        </w:rPr>
      </w:pPr>
      <w:r/>
      <w:bookmarkStart w:id="64" w:name="_Toc16938541"/>
      <w:r/>
      <w:bookmarkStart w:id="65" w:name="_Toc462564084"/>
      <w:r/>
      <w:bookmarkStart w:id="66" w:name="_Toc513029225"/>
      <w:r/>
      <w:bookmarkStart w:id="67" w:name="_Toc20823297"/>
      <w:r>
        <w:rPr>
          <w:rFonts w:hint="eastAsia" w:ascii="宋体" w:hAnsi="宋体" w:eastAsia="宋体" w:cs="宋体"/>
          <w:sz w:val="24"/>
          <w:szCs w:val="24"/>
        </w:rPr>
        <w:t xml:space="preserve">1.投标文件</w:t>
      </w:r>
      <w:bookmarkEnd w:id="64"/>
      <w:r/>
      <w:bookmarkEnd w:id="65"/>
      <w:r/>
      <w:bookmarkEnd w:id="66"/>
      <w:r/>
      <w:bookmarkEnd w:id="67"/>
      <w:r>
        <w:rPr>
          <w:rFonts w:hint="eastAsia" w:ascii="宋体" w:hAnsi="宋体" w:eastAsia="宋体" w:cs="宋体"/>
          <w:sz w:val="24"/>
          <w:szCs w:val="24"/>
        </w:rPr>
        <w:t xml:space="preserve">的递交</w:t>
      </w:r>
      <w:r>
        <w:rPr>
          <w:rFonts w:hint="eastAsia" w:ascii="宋体" w:hAnsi="宋体" w:eastAsia="宋体" w:cs="宋体"/>
          <w:b/>
          <w:bCs/>
          <w:sz w:val="24"/>
          <w:szCs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1.1</w:t>
      </w:r>
      <w:bookmarkStart w:id="68" w:name="_Toc16938542"/>
      <w:r/>
      <w:bookmarkStart w:id="69" w:name="_Toc20823298"/>
      <w:r/>
      <w:bookmarkStart w:id="70" w:name="_Toc513029226"/>
      <w:r>
        <w:rPr>
          <w:rFonts w:hint="eastAsia" w:ascii="宋体" w:hAnsi="宋体" w:cs="宋体"/>
          <w:bCs/>
          <w:sz w:val="24"/>
        </w:rPr>
        <w:t xml:space="preserve"> 投标人应当按照《操作手册》规定，在投标截止时间前制作并上传电子投标文件。</w:t>
      </w:r>
      <w:r/>
    </w:p>
    <w:p>
      <w:pPr>
        <w:pStyle w:val="836"/>
        <w:ind w:firstLine="480"/>
        <w:spacing w:line="360" w:lineRule="auto"/>
        <w:rPr>
          <w:rFonts w:hint="eastAsia" w:ascii="宋体" w:hAnsi="宋体" w:cs="宋体"/>
          <w:b/>
          <w:sz w:val="24"/>
        </w:rPr>
      </w:pPr>
      <w:r>
        <w:rPr>
          <w:rFonts w:hint="eastAsia" w:ascii="宋体" w:hAnsi="宋体" w:cs="宋体"/>
          <w:sz w:val="24"/>
        </w:rPr>
        <w:t xml:space="preserve">2.投标截止日期</w:t>
      </w:r>
      <w:bookmarkEnd w:id="68"/>
      <w:r/>
      <w:bookmarkEnd w:id="69"/>
      <w:r/>
      <w:bookmarkEnd w:id="70"/>
      <w:r>
        <w:rPr>
          <w:rFonts w:hint="eastAsia" w:ascii="宋体" w:hAnsi="宋体" w:cs="宋体"/>
          <w:b/>
          <w:sz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2.1 投标人上传电子投标文件的时间不得迟于招标公告中规定的投标截止时间。</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投标人应充分考虑到网络环境、网络带宽等风险因素，如因投标人自身原因造成的电子投标文件上传不成功由投标人自行承担全部责任。</w:t>
      </w:r>
      <w:r/>
    </w:p>
    <w:p>
      <w:pPr>
        <w:pStyle w:val="836"/>
        <w:ind w:firstLine="480"/>
        <w:spacing w:line="360" w:lineRule="auto"/>
        <w:rPr>
          <w:rFonts w:hint="eastAsia" w:ascii="宋体" w:hAnsi="宋体" w:cs="宋体"/>
          <w:bCs/>
          <w:sz w:val="24"/>
        </w:rPr>
      </w:pPr>
      <w:r>
        <w:rPr>
          <w:rFonts w:hint="eastAsia" w:ascii="宋体" w:hAnsi="宋体" w:cs="宋体"/>
          <w:sz w:val="24"/>
        </w:rPr>
        <w:t xml:space="preserve">2.2</w:t>
      </w:r>
      <w:r>
        <w:rPr>
          <w:rFonts w:hint="eastAsia" w:ascii="宋体" w:hAnsi="宋体" w:cs="宋体"/>
          <w:bCs/>
          <w:sz w:val="24"/>
        </w:rPr>
        <w:t xml:space="preserve"> 采购人可以按照规定，通过修改招标文件酌情延长投标截止日期，在此情况下，投标人的所有权利和义务以及投标人受制的截止日期均应以延长后新的截止日期为准。</w:t>
      </w:r>
      <w:r/>
    </w:p>
    <w:p>
      <w:pPr>
        <w:pStyle w:val="840"/>
        <w:ind w:firstLine="480"/>
        <w:jc w:val="both"/>
        <w:spacing w:line="360" w:lineRule="auto"/>
        <w:rPr>
          <w:rFonts w:hint="eastAsia" w:ascii="宋体" w:hAnsi="宋体" w:eastAsia="宋体" w:cs="宋体"/>
          <w:b/>
          <w:bCs/>
          <w:sz w:val="24"/>
          <w:szCs w:val="24"/>
        </w:rPr>
      </w:pPr>
      <w:r/>
      <w:bookmarkStart w:id="71" w:name="_Toc513029227"/>
      <w:r/>
      <w:bookmarkStart w:id="72" w:name="_Toc16938543"/>
      <w:r/>
      <w:bookmarkStart w:id="73" w:name="_Toc20823299"/>
      <w:r>
        <w:rPr>
          <w:rFonts w:hint="eastAsia" w:ascii="宋体" w:hAnsi="宋体" w:eastAsia="宋体" w:cs="宋体"/>
          <w:sz w:val="24"/>
          <w:szCs w:val="24"/>
        </w:rPr>
        <w:t xml:space="preserve">3.投标文件</w:t>
      </w:r>
      <w:bookmarkEnd w:id="71"/>
      <w:r/>
      <w:bookmarkEnd w:id="72"/>
      <w:r/>
      <w:bookmarkEnd w:id="73"/>
      <w:r>
        <w:rPr>
          <w:rFonts w:hint="eastAsia" w:ascii="宋体" w:hAnsi="宋体" w:eastAsia="宋体" w:cs="宋体"/>
          <w:sz w:val="24"/>
          <w:szCs w:val="24"/>
        </w:rPr>
        <w:t xml:space="preserve">的拒收</w:t>
      </w:r>
      <w:r>
        <w:rPr>
          <w:rFonts w:hint="eastAsia" w:ascii="宋体" w:hAnsi="宋体" w:eastAsia="宋体" w:cs="宋体"/>
          <w:b/>
          <w:bCs/>
          <w:sz w:val="24"/>
          <w:szCs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3.1 采购人拒绝接收在其规定的投标截止时间后上传的任何投标文件。</w:t>
      </w:r>
      <w:r/>
    </w:p>
    <w:p>
      <w:pPr>
        <w:pStyle w:val="840"/>
        <w:ind w:firstLine="480"/>
        <w:jc w:val="both"/>
        <w:spacing w:line="360" w:lineRule="auto"/>
        <w:rPr>
          <w:rFonts w:hint="eastAsia" w:ascii="宋体" w:hAnsi="宋体" w:eastAsia="宋体" w:cs="宋体"/>
          <w:b/>
          <w:bCs/>
          <w:sz w:val="24"/>
          <w:szCs w:val="24"/>
        </w:rPr>
      </w:pPr>
      <w:r/>
      <w:bookmarkStart w:id="74" w:name="_Toc513029228"/>
      <w:r/>
      <w:bookmarkStart w:id="75" w:name="_Toc20823300"/>
      <w:r/>
      <w:bookmarkStart w:id="76" w:name="_Toc16938544"/>
      <w:r>
        <w:rPr>
          <w:rFonts w:hint="eastAsia" w:ascii="宋体" w:hAnsi="宋体" w:eastAsia="宋体" w:cs="宋体"/>
          <w:sz w:val="24"/>
          <w:szCs w:val="24"/>
        </w:rPr>
        <w:t xml:space="preserve">4.投标文件的撤回和修改</w:t>
      </w:r>
      <w:bookmarkEnd w:id="74"/>
      <w:r/>
      <w:bookmarkEnd w:id="75"/>
      <w:r/>
      <w:bookmarkEnd w:id="76"/>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4.1 投标文件的撤回</w:t>
      </w:r>
      <w:r/>
    </w:p>
    <w:p>
      <w:pPr>
        <w:pStyle w:val="836"/>
        <w:ind w:firstLine="480"/>
        <w:spacing w:line="360" w:lineRule="auto"/>
        <w:rPr>
          <w:rFonts w:hint="eastAsia" w:ascii="宋体" w:hAnsi="宋体" w:cs="宋体"/>
          <w:sz w:val="24"/>
        </w:rPr>
      </w:pPr>
      <w:r>
        <w:rPr>
          <w:rFonts w:hint="eastAsia" w:ascii="宋体" w:hAnsi="宋体" w:cs="宋体"/>
          <w:sz w:val="24"/>
        </w:rPr>
        <w:t xml:space="preserve">4.1.1 电子投标文件的撤回</w:t>
      </w:r>
      <w:r/>
    </w:p>
    <w:p>
      <w:pPr>
        <w:pStyle w:val="836"/>
        <w:ind w:firstLine="480"/>
        <w:spacing w:line="360" w:lineRule="auto"/>
        <w:rPr>
          <w:rFonts w:hint="eastAsia" w:ascii="宋体" w:hAnsi="宋体" w:cs="宋体"/>
          <w:sz w:val="24"/>
        </w:rPr>
      </w:pPr>
      <w:r>
        <w:rPr>
          <w:rFonts w:hint="eastAsia" w:ascii="宋体" w:hAnsi="宋体" w:cs="宋体"/>
          <w:sz w:val="24"/>
        </w:rPr>
        <w:t xml:space="preserve">投标人可在投标截止时间前，撤回其电子投标文件，具体操作方法见《操作手册》。</w:t>
      </w:r>
      <w:r/>
    </w:p>
    <w:p>
      <w:pPr>
        <w:pStyle w:val="836"/>
        <w:ind w:firstLine="480"/>
        <w:spacing w:line="360" w:lineRule="auto"/>
        <w:rPr>
          <w:rFonts w:hint="eastAsia" w:ascii="宋体" w:hAnsi="宋体" w:cs="宋体"/>
          <w:sz w:val="24"/>
        </w:rPr>
      </w:pPr>
      <w:r>
        <w:rPr>
          <w:rFonts w:hint="eastAsia" w:ascii="宋体" w:hAnsi="宋体" w:cs="宋体"/>
          <w:sz w:val="24"/>
        </w:rPr>
        <w:t xml:space="preserve">4.1.2 投标人撤回电子投标文件，则认为其不再参与本项目投标活动。</w:t>
      </w:r>
      <w:r/>
    </w:p>
    <w:p>
      <w:pPr>
        <w:pStyle w:val="836"/>
        <w:ind w:firstLine="480"/>
        <w:spacing w:line="360" w:lineRule="auto"/>
        <w:rPr>
          <w:rFonts w:hint="eastAsia" w:ascii="宋体" w:hAnsi="宋体" w:cs="宋体"/>
          <w:sz w:val="24"/>
        </w:rPr>
      </w:pPr>
      <w:r>
        <w:rPr>
          <w:rFonts w:hint="eastAsia" w:ascii="宋体" w:hAnsi="宋体" w:cs="宋体"/>
          <w:sz w:val="24"/>
        </w:rPr>
        <w:t xml:space="preserve">4.2 投标文件的修改</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投标人可在投标截止时间前，对其电子投标文件进行修改，具体操作方法见《</w:t>
      </w:r>
      <w:r>
        <w:rPr>
          <w:rFonts w:hint="eastAsia" w:ascii="宋体" w:hAnsi="宋体" w:cs="宋体"/>
          <w:sz w:val="24"/>
        </w:rPr>
        <w:t xml:space="preserve">操作手册</w:t>
      </w:r>
      <w:r>
        <w:rPr>
          <w:rFonts w:hint="eastAsia" w:ascii="宋体" w:hAnsi="宋体" w:cs="宋体"/>
          <w:bCs/>
          <w:sz w:val="24"/>
        </w:rPr>
        <w:t xml:space="preserve">》。</w:t>
      </w:r>
      <w:r/>
    </w:p>
    <w:p>
      <w:pPr>
        <w:pStyle w:val="836"/>
        <w:ind w:firstLine="480"/>
        <w:spacing w:line="360" w:lineRule="auto"/>
        <w:rPr>
          <w:rFonts w:hint="eastAsia" w:ascii="宋体" w:hAnsi="宋体" w:cs="宋体"/>
          <w:bCs/>
          <w:sz w:val="24"/>
        </w:rPr>
      </w:pPr>
      <w:r>
        <w:rPr>
          <w:rFonts w:hint="eastAsia" w:ascii="宋体" w:hAnsi="宋体" w:cs="宋体"/>
          <w:sz w:val="24"/>
        </w:rPr>
        <w:t xml:space="preserve">4.3</w:t>
      </w:r>
      <w:r>
        <w:rPr>
          <w:rFonts w:hint="eastAsia" w:ascii="宋体" w:hAnsi="宋体" w:cs="宋体"/>
          <w:bCs/>
          <w:sz w:val="24"/>
        </w:rPr>
        <w:t xml:space="preserve"> 在投标截止时间之后，投标人不得对其电子投标文件作任何修改。</w:t>
      </w:r>
      <w:r/>
    </w:p>
    <w:p>
      <w:pPr>
        <w:pStyle w:val="836"/>
        <w:ind w:firstLine="480"/>
        <w:spacing w:line="360" w:lineRule="auto"/>
        <w:rPr>
          <w:rFonts w:hint="eastAsia" w:ascii="宋体" w:hAnsi="宋体" w:cs="宋体"/>
          <w:bCs/>
          <w:sz w:val="24"/>
        </w:rPr>
      </w:pPr>
      <w:r>
        <w:rPr>
          <w:rFonts w:hint="eastAsia" w:ascii="宋体" w:hAnsi="宋体" w:cs="宋体"/>
          <w:sz w:val="24"/>
        </w:rPr>
        <w:t xml:space="preserve">4.4</w:t>
      </w:r>
      <w:r>
        <w:rPr>
          <w:rFonts w:hint="eastAsia" w:ascii="宋体" w:hAnsi="宋体" w:cs="宋体"/>
          <w:bCs/>
          <w:sz w:val="24"/>
        </w:rPr>
        <w:t xml:space="preserve"> 在投标截止时间至招标文件中规定的投标有效期满之间的这段时间内，投标人不得撤回其投标。</w:t>
      </w:r>
      <w:r/>
    </w:p>
    <w:p>
      <w:pPr>
        <w:pStyle w:val="836"/>
        <w:ind w:firstLine="482"/>
        <w:spacing w:line="360" w:lineRule="auto"/>
        <w:rPr>
          <w:rFonts w:hint="eastAsia" w:ascii="宋体" w:hAnsi="宋体" w:cs="宋体"/>
          <w:sz w:val="24"/>
        </w:rPr>
        <w:outlineLvl w:val="2"/>
      </w:pPr>
      <w:r/>
      <w:bookmarkStart w:id="77" w:name="_Toc16938545"/>
      <w:r/>
      <w:bookmarkStart w:id="78" w:name="_Toc20823301"/>
      <w:r/>
      <w:bookmarkStart w:id="79" w:name="_Toc120614218"/>
      <w:r/>
      <w:bookmarkStart w:id="80" w:name="_Toc513029229"/>
      <w:r>
        <w:rPr>
          <w:rFonts w:hint="eastAsia" w:ascii="宋体" w:hAnsi="宋体" w:cs="宋体"/>
          <w:b/>
          <w:sz w:val="24"/>
        </w:rPr>
        <w:t xml:space="preserve">五 开标与评标</w:t>
      </w:r>
      <w:bookmarkEnd w:id="77"/>
      <w:r/>
      <w:bookmarkEnd w:id="78"/>
      <w:r/>
      <w:bookmarkEnd w:id="79"/>
      <w:r/>
      <w:bookmarkEnd w:id="80"/>
      <w:r>
        <w:rPr>
          <w:rFonts w:hint="eastAsia" w:ascii="宋体" w:hAnsi="宋体" w:cs="宋体"/>
          <w:sz w:val="24"/>
        </w:rPr>
      </w:r>
      <w:r/>
    </w:p>
    <w:p>
      <w:pPr>
        <w:pStyle w:val="840"/>
        <w:ind w:firstLine="480"/>
        <w:jc w:val="both"/>
        <w:spacing w:line="360" w:lineRule="auto"/>
        <w:rPr>
          <w:rFonts w:hint="eastAsia" w:ascii="宋体" w:hAnsi="宋体" w:eastAsia="宋体" w:cs="宋体"/>
          <w:b/>
          <w:bCs/>
          <w:sz w:val="24"/>
          <w:szCs w:val="24"/>
        </w:rPr>
      </w:pPr>
      <w:r/>
      <w:bookmarkStart w:id="81" w:name="_Toc20823302"/>
      <w:r/>
      <w:bookmarkStart w:id="82" w:name="_Toc16938546"/>
      <w:r/>
      <w:bookmarkStart w:id="83" w:name="_Toc513029230"/>
      <w:r>
        <w:rPr>
          <w:rFonts w:hint="eastAsia" w:ascii="宋体" w:hAnsi="宋体" w:eastAsia="宋体" w:cs="宋体"/>
          <w:sz w:val="24"/>
          <w:szCs w:val="24"/>
        </w:rPr>
        <w:t xml:space="preserve">1开标</w:t>
      </w:r>
      <w:bookmarkEnd w:id="81"/>
      <w:r/>
      <w:bookmarkEnd w:id="82"/>
      <w:r/>
      <w:bookmarkEnd w:id="83"/>
      <w:r>
        <w:rPr>
          <w:rFonts w:hint="eastAsia" w:ascii="宋体" w:hAnsi="宋体" w:eastAsia="宋体" w:cs="宋体"/>
          <w:b/>
          <w:bCs/>
          <w:sz w:val="24"/>
          <w:szCs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1.1 </w:t>
      </w:r>
      <w:r>
        <w:rPr>
          <w:rFonts w:hint="eastAsia" w:ascii="宋体" w:hAnsi="宋体" w:cs="宋体"/>
          <w:sz w:val="24"/>
        </w:rPr>
        <w:t xml:space="preserve">交易中心将在招标公告中规定的时间和地点组织公开开标。投标人应当按照《操作手册》规定，参加开标活动和在苏采云系统规定的时间内对投标文件进行解密。</w:t>
      </w:r>
      <w:r>
        <w:rPr>
          <w:rFonts w:hint="eastAsia" w:ascii="宋体" w:hAnsi="宋体" w:cs="宋体"/>
          <w:bCs/>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1.2 开标仪式由交易中心组织，苏采云系统将自动对项目进行开标，并宣布各投标人名称和投标价格。</w:t>
      </w:r>
      <w:r/>
    </w:p>
    <w:p>
      <w:pPr>
        <w:pStyle w:val="836"/>
        <w:ind w:firstLine="480"/>
        <w:spacing w:line="360" w:lineRule="auto"/>
        <w:rPr>
          <w:rFonts w:hint="eastAsia" w:ascii="宋体" w:hAnsi="宋体" w:cs="宋体"/>
          <w:sz w:val="24"/>
        </w:rPr>
      </w:pPr>
      <w:r>
        <w:rPr>
          <w:rFonts w:hint="eastAsia" w:ascii="宋体" w:hAnsi="宋体" w:cs="宋体"/>
          <w:sz w:val="24"/>
        </w:rPr>
        <w:t xml:space="preserve">1.3 投标人在开标过程中涉及到的投标文件解密、开标结果确认等工作，按照《操作手册》执行。</w:t>
      </w:r>
      <w:r/>
    </w:p>
    <w:p>
      <w:pPr>
        <w:pStyle w:val="840"/>
        <w:ind w:firstLine="480"/>
        <w:jc w:val="both"/>
        <w:spacing w:line="360" w:lineRule="auto"/>
        <w:rPr>
          <w:rFonts w:hint="eastAsia" w:ascii="宋体" w:hAnsi="宋体" w:eastAsia="宋体" w:cs="宋体"/>
          <w:b/>
          <w:bCs/>
          <w:sz w:val="24"/>
          <w:szCs w:val="24"/>
        </w:rPr>
      </w:pPr>
      <w:r/>
      <w:bookmarkStart w:id="84" w:name="_Toc20823303"/>
      <w:r/>
      <w:bookmarkStart w:id="85" w:name="_Toc16938547"/>
      <w:r/>
      <w:bookmarkStart w:id="86" w:name="_Toc513029231"/>
      <w:r>
        <w:rPr>
          <w:rFonts w:hint="eastAsia" w:ascii="宋体" w:hAnsi="宋体" w:eastAsia="宋体" w:cs="宋体"/>
          <w:sz w:val="24"/>
          <w:szCs w:val="24"/>
        </w:rPr>
        <w:t xml:space="preserve">2评标委员会</w:t>
      </w:r>
      <w:r>
        <w:rPr>
          <w:rFonts w:hint="eastAsia" w:ascii="宋体" w:hAnsi="宋体" w:eastAsia="宋体" w:cs="宋体"/>
          <w:b/>
          <w:bCs/>
          <w:sz w:val="24"/>
          <w:szCs w:val="24"/>
        </w:rPr>
      </w:r>
      <w:r/>
    </w:p>
    <w:p>
      <w:pPr>
        <w:pStyle w:val="836"/>
        <w:ind w:firstLine="480"/>
        <w:spacing w:line="360" w:lineRule="auto"/>
        <w:rPr>
          <w:rFonts w:hint="eastAsia" w:ascii="宋体" w:hAnsi="宋体" w:cs="宋体"/>
          <w:b/>
          <w:sz w:val="24"/>
        </w:rPr>
      </w:pPr>
      <w:r>
        <w:rPr>
          <w:rFonts w:hint="eastAsia" w:ascii="宋体" w:hAnsi="宋体" w:cs="宋体"/>
          <w:sz w:val="24"/>
        </w:rPr>
        <w:t xml:space="preserve">2.1</w:t>
      </w:r>
      <w:r>
        <w:rPr>
          <w:rFonts w:hint="eastAsia" w:ascii="宋体" w:hAnsi="宋体" w:cs="宋体"/>
          <w:b/>
          <w:sz w:val="24"/>
        </w:rPr>
        <w:t xml:space="preserve"> </w:t>
      </w:r>
      <w:r>
        <w:rPr>
          <w:rFonts w:hint="eastAsia" w:ascii="宋体" w:hAnsi="宋体" w:cs="宋体"/>
          <w:sz w:val="24"/>
        </w:rPr>
        <w:t xml:space="preserve">开标后，采购中心将立即组织评标委员会（以下简称评委会）进行评标。</w:t>
      </w:r>
      <w:r>
        <w:rPr>
          <w:rFonts w:hint="eastAsia" w:ascii="宋体" w:hAnsi="宋体" w:cs="宋体"/>
          <w:b/>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2.2 评委会由采购人代表和有关技术、经济等方面的专家组成，且人员构成符合政府采购有关规定。</w:t>
      </w:r>
      <w:r/>
    </w:p>
    <w:p>
      <w:pPr>
        <w:pStyle w:val="836"/>
        <w:ind w:firstLine="480"/>
        <w:spacing w:line="360" w:lineRule="auto"/>
        <w:rPr>
          <w:rFonts w:hint="eastAsia" w:ascii="宋体" w:hAnsi="宋体" w:cs="宋体"/>
          <w:sz w:val="24"/>
        </w:rPr>
      </w:pPr>
      <w:r>
        <w:rPr>
          <w:rFonts w:hint="eastAsia" w:ascii="宋体" w:hAnsi="宋体" w:cs="宋体"/>
          <w:sz w:val="24"/>
        </w:rPr>
        <w:t xml:space="preserve">2.3 评委会独立工作，负责评审所有投标文件并确定中标侯选人。</w:t>
      </w:r>
      <w:r/>
    </w:p>
    <w:p>
      <w:pPr>
        <w:pStyle w:val="84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3.评标过程的保密与公正</w:t>
      </w:r>
      <w:r>
        <w:rPr>
          <w:rFonts w:hint="eastAsia" w:ascii="宋体" w:hAnsi="宋体" w:eastAsia="宋体" w:cs="宋体"/>
          <w:b/>
          <w:bCs/>
          <w:sz w:val="24"/>
          <w:szCs w:val="24"/>
        </w:rPr>
      </w:r>
      <w:r/>
    </w:p>
    <w:p>
      <w:pPr>
        <w:pStyle w:val="836"/>
        <w:ind w:firstLine="480"/>
        <w:spacing w:line="360" w:lineRule="auto"/>
        <w:rPr>
          <w:rFonts w:hint="eastAsia" w:ascii="宋体" w:hAnsi="宋体" w:cs="宋体"/>
          <w:bCs/>
          <w:sz w:val="24"/>
        </w:rPr>
      </w:pPr>
      <w:r/>
      <w:bookmarkEnd w:id="84"/>
      <w:r/>
      <w:bookmarkEnd w:id="85"/>
      <w:r/>
      <w:bookmarkEnd w:id="86"/>
      <w:r>
        <w:rPr>
          <w:rFonts w:hint="eastAsia" w:ascii="宋体" w:hAnsi="宋体" w:cs="宋体"/>
          <w:sz w:val="24"/>
        </w:rPr>
        <w:t xml:space="preserve">3.1 </w:t>
      </w:r>
      <w:r>
        <w:rPr>
          <w:rFonts w:hint="eastAsia" w:ascii="宋体" w:hAnsi="宋体" w:cs="宋体"/>
          <w:bCs/>
          <w:sz w:val="24"/>
        </w:rPr>
        <w:t xml:space="preserve">公开开标后，直至向中标的投标人授予合同时止，凡是与审查、澄清、评价和比较投标的有关资料以及授标建议等，采购人、评委、采购中心均不得向投标人或与评标无关的其他人员透露。</w:t>
      </w:r>
      <w:r/>
    </w:p>
    <w:p>
      <w:pPr>
        <w:pStyle w:val="836"/>
        <w:ind w:firstLine="480"/>
        <w:spacing w:line="360" w:lineRule="auto"/>
        <w:rPr>
          <w:rFonts w:hint="eastAsia" w:ascii="宋体" w:hAnsi="宋体" w:cs="宋体"/>
          <w:sz w:val="24"/>
        </w:rPr>
      </w:pPr>
      <w:r>
        <w:rPr>
          <w:rFonts w:hint="eastAsia" w:ascii="宋体" w:hAnsi="宋体" w:cs="宋体"/>
          <w:sz w:val="24"/>
        </w:rPr>
        <w:t xml:space="preserve">3.2 在评标过程中，投标人不得以任何行为影响评标过程，否则其投标文件将被作为无效投标文件。</w:t>
      </w:r>
      <w:r/>
    </w:p>
    <w:p>
      <w:pPr>
        <w:pStyle w:val="836"/>
        <w:ind w:firstLine="480"/>
        <w:spacing w:line="360" w:lineRule="auto"/>
        <w:rPr>
          <w:rFonts w:hint="eastAsia" w:ascii="宋体" w:hAnsi="宋体" w:cs="宋体"/>
          <w:sz w:val="24"/>
        </w:rPr>
      </w:pPr>
      <w:r>
        <w:rPr>
          <w:rFonts w:hint="eastAsia" w:ascii="宋体" w:hAnsi="宋体" w:cs="宋体"/>
          <w:sz w:val="24"/>
        </w:rPr>
        <w:t xml:space="preserve">3.3 在评标期间，采购中心将设专门人员与投标人联系。</w:t>
      </w:r>
      <w:r/>
    </w:p>
    <w:p>
      <w:pPr>
        <w:pStyle w:val="836"/>
        <w:ind w:firstLine="480"/>
        <w:spacing w:line="360" w:lineRule="auto"/>
        <w:rPr>
          <w:rFonts w:hint="eastAsia" w:ascii="宋体" w:hAnsi="宋体" w:cs="宋体"/>
          <w:sz w:val="24"/>
        </w:rPr>
      </w:pPr>
      <w:r>
        <w:rPr>
          <w:rFonts w:hint="eastAsia" w:ascii="宋体" w:hAnsi="宋体" w:cs="宋体"/>
          <w:sz w:val="24"/>
        </w:rPr>
        <w:t xml:space="preserve">3.4 交易中心和评标委员会不向未中标的投标人解释未中标原因，也不公布评标过程中的相关细节。</w:t>
      </w:r>
      <w:r/>
    </w:p>
    <w:p>
      <w:pPr>
        <w:pStyle w:val="836"/>
        <w:ind w:firstLine="480"/>
        <w:spacing w:line="360" w:lineRule="auto"/>
        <w:rPr>
          <w:rFonts w:hint="eastAsia" w:ascii="宋体" w:hAnsi="宋体" w:cs="宋体"/>
          <w:sz w:val="24"/>
        </w:rPr>
      </w:pPr>
      <w:r>
        <w:rPr>
          <w:rFonts w:hint="eastAsia" w:ascii="宋体" w:hAnsi="宋体" w:cs="宋体"/>
          <w:sz w:val="24"/>
        </w:rPr>
        <w:t xml:space="preserve">3.5 采用综合评分法的项目，公布评标结果时一并公布所有投标人的评审得分及排序情况。</w:t>
      </w:r>
      <w:r/>
    </w:p>
    <w:p>
      <w:pPr>
        <w:pStyle w:val="840"/>
        <w:ind w:firstLine="480"/>
        <w:jc w:val="both"/>
        <w:spacing w:line="360" w:lineRule="auto"/>
        <w:rPr>
          <w:rFonts w:hint="eastAsia" w:ascii="宋体" w:hAnsi="宋体" w:eastAsia="宋体" w:cs="宋体"/>
          <w:b/>
          <w:bCs/>
          <w:sz w:val="24"/>
          <w:szCs w:val="24"/>
        </w:rPr>
      </w:pPr>
      <w:r/>
      <w:bookmarkStart w:id="87" w:name="_Toc513029232"/>
      <w:r/>
      <w:bookmarkStart w:id="88" w:name="_Toc16938548"/>
      <w:r/>
      <w:bookmarkStart w:id="89" w:name="_Toc20823304"/>
      <w:r>
        <w:rPr>
          <w:rFonts w:hint="eastAsia" w:ascii="宋体" w:hAnsi="宋体" w:eastAsia="宋体" w:cs="宋体"/>
          <w:sz w:val="24"/>
          <w:szCs w:val="24"/>
        </w:rPr>
        <w:t xml:space="preserve">4.投标的澄清</w:t>
      </w:r>
      <w:bookmarkEnd w:id="87"/>
      <w:r/>
      <w:bookmarkEnd w:id="88"/>
      <w:r/>
      <w:bookmarkEnd w:id="89"/>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4.1 评标期间，为有助于对投标文件的审查、评价和比较，评委会有权以电子函件形式要求投标人对其投标文件进行澄清，但并非对每个投标人都作澄清要求。</w:t>
      </w:r>
      <w:r/>
    </w:p>
    <w:p>
      <w:pPr>
        <w:pStyle w:val="836"/>
        <w:ind w:firstLine="480"/>
        <w:spacing w:line="360" w:lineRule="auto"/>
        <w:rPr>
          <w:rFonts w:hint="eastAsia" w:ascii="宋体" w:hAnsi="宋体" w:cs="宋体"/>
          <w:sz w:val="24"/>
        </w:rPr>
      </w:pPr>
      <w:r>
        <w:rPr>
          <w:rFonts w:hint="eastAsia" w:ascii="宋体" w:hAnsi="宋体" w:cs="宋体"/>
          <w:sz w:val="24"/>
        </w:rPr>
        <w:t xml:space="preserve">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pStyle w:val="836"/>
        <w:ind w:firstLine="480"/>
        <w:spacing w:line="360" w:lineRule="auto"/>
        <w:rPr>
          <w:rFonts w:hint="eastAsia" w:ascii="宋体" w:hAnsi="宋体" w:cs="宋体"/>
          <w:sz w:val="24"/>
        </w:rPr>
      </w:pPr>
      <w:r>
        <w:rPr>
          <w:rFonts w:hint="eastAsia" w:ascii="宋体" w:hAnsi="宋体" w:cs="宋体"/>
          <w:sz w:val="24"/>
        </w:rPr>
        <w:t xml:space="preserve">4.3 接到评委会澄清要求的投标人如未按规定做出澄清，其风险由投标人自行承担。</w:t>
      </w:r>
      <w:r/>
    </w:p>
    <w:p>
      <w:pPr>
        <w:pStyle w:val="840"/>
        <w:ind w:firstLine="480"/>
        <w:jc w:val="both"/>
        <w:spacing w:line="360" w:lineRule="auto"/>
        <w:rPr>
          <w:rFonts w:hint="eastAsia" w:ascii="宋体" w:hAnsi="宋体" w:eastAsia="宋体" w:cs="宋体"/>
          <w:b/>
          <w:bCs/>
          <w:sz w:val="24"/>
          <w:szCs w:val="24"/>
        </w:rPr>
      </w:pPr>
      <w:r/>
      <w:bookmarkStart w:id="90" w:name="_Toc20823305"/>
      <w:r/>
      <w:bookmarkStart w:id="91" w:name="_Toc513029233"/>
      <w:r/>
      <w:bookmarkStart w:id="92" w:name="_Toc16938549"/>
      <w:r>
        <w:rPr>
          <w:rFonts w:hint="eastAsia" w:ascii="宋体" w:hAnsi="宋体" w:eastAsia="宋体" w:cs="宋体"/>
          <w:sz w:val="24"/>
          <w:szCs w:val="24"/>
        </w:rPr>
        <w:t xml:space="preserve">5对投标文件的初审</w:t>
      </w:r>
      <w:bookmarkEnd w:id="90"/>
      <w:r/>
      <w:bookmarkEnd w:id="91"/>
      <w:r/>
      <w:bookmarkEnd w:id="92"/>
      <w:r>
        <w:rPr>
          <w:rFonts w:hint="eastAsia" w:ascii="宋体" w:hAnsi="宋体" w:eastAsia="宋体" w:cs="宋体"/>
          <w:b/>
          <w:bCs/>
          <w:sz w:val="24"/>
          <w:szCs w:val="24"/>
        </w:rPr>
      </w:r>
      <w:r/>
    </w:p>
    <w:p>
      <w:pPr>
        <w:pStyle w:val="836"/>
        <w:ind w:firstLine="480"/>
        <w:spacing w:line="360" w:lineRule="auto"/>
        <w:rPr>
          <w:rFonts w:hint="eastAsia" w:ascii="宋体" w:hAnsi="宋体" w:cs="宋体"/>
          <w:bCs/>
          <w:sz w:val="24"/>
        </w:rPr>
      </w:pPr>
      <w:r>
        <w:rPr>
          <w:rFonts w:hint="eastAsia" w:ascii="宋体" w:hAnsi="宋体" w:cs="宋体"/>
          <w:sz w:val="24"/>
        </w:rPr>
        <w:t xml:space="preserve">5.1 </w:t>
      </w:r>
      <w:r>
        <w:rPr>
          <w:rFonts w:hint="eastAsia" w:ascii="宋体" w:hAnsi="宋体" w:cs="宋体"/>
          <w:bCs/>
          <w:sz w:val="24"/>
        </w:rPr>
        <w:t xml:space="preserve">投标文件初审分为资格审查和符合性审查。</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5.1.1 资格审查：依据法律法规和招标文件的规定，由采购人对投标文件中的资格证明文件进行审查。资格审查的结论，采购人以书面形式向评委会进行反馈。</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采购人在进行资格性审查的同时，评标系统将通过南通市公共信用信息联合奖惩系统自动从“信用中国”网站（www.creditchina.gov.cn）查询投标人的信用记录，以确定投标人是否具备投标资格。查询结果将在系统中留存并归档。</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5.1.2 符合性审查：依据招标文件的规定，由评委会从投标文件的有效性、完整性和对招标文件的响应程度进行审查，以确定是否对招标文件的实质性要求作出响应。</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5.1.3 未通过资格审查或符合性审查的投标人，交易中心将在“苏采云不见面交易系统”中告知未通过资格审查或符合性审查的原因，评审结束后，交易中心将不再告知未通过资格审查或符合性审查的原因。</w:t>
      </w:r>
      <w:r/>
    </w:p>
    <w:p>
      <w:pPr>
        <w:pStyle w:val="836"/>
        <w:ind w:firstLine="480"/>
        <w:spacing w:line="360" w:lineRule="auto"/>
        <w:rPr>
          <w:rFonts w:hint="eastAsia" w:ascii="宋体" w:hAnsi="宋体" w:cs="宋体"/>
          <w:sz w:val="24"/>
        </w:rPr>
      </w:pPr>
      <w:r>
        <w:rPr>
          <w:rFonts w:hint="eastAsia" w:ascii="宋体" w:hAnsi="宋体" w:cs="宋体"/>
          <w:sz w:val="24"/>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pStyle w:val="836"/>
        <w:ind w:firstLine="480"/>
        <w:spacing w:line="360" w:lineRule="auto"/>
        <w:rPr>
          <w:rFonts w:hint="eastAsia" w:ascii="宋体" w:hAnsi="宋体" w:cs="宋体"/>
          <w:bCs/>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rPr>
        <w:t xml:space="preserve">评委决定投标文件的响应性只根据投标文件本身的内容，而不寻求外部的证据。</w:t>
      </w:r>
      <w:r/>
    </w:p>
    <w:p>
      <w:pPr>
        <w:pStyle w:val="836"/>
        <w:ind w:firstLine="480"/>
        <w:spacing w:line="360" w:lineRule="auto"/>
        <w:rPr>
          <w:rFonts w:hint="eastAsia" w:ascii="宋体" w:hAnsi="宋体" w:cs="宋体"/>
          <w:bCs/>
          <w:sz w:val="24"/>
        </w:rPr>
      </w:pPr>
      <w:r>
        <w:rPr>
          <w:rFonts w:hint="eastAsia" w:ascii="宋体" w:hAnsi="宋体" w:cs="宋体"/>
          <w:sz w:val="24"/>
        </w:rPr>
        <w:t xml:space="preserve">5.3 </w:t>
      </w:r>
      <w:r>
        <w:rPr>
          <w:rFonts w:hint="eastAsia" w:ascii="宋体" w:hAnsi="宋体" w:cs="宋体"/>
          <w:bCs/>
          <w:sz w:val="24"/>
        </w:rPr>
        <w:t xml:space="preserve">如果投标文件实质上没有响应招标文件的要求，评委会将予以拒绝，投标人不得通过修改或撤销不合要求的偏离或保留而使其投标成为实质性响应的投标。</w:t>
      </w:r>
      <w:r/>
    </w:p>
    <w:p>
      <w:pPr>
        <w:pStyle w:val="836"/>
        <w:ind w:firstLine="480"/>
        <w:spacing w:line="360" w:lineRule="auto"/>
        <w:rPr>
          <w:rFonts w:hint="eastAsia" w:ascii="宋体" w:hAnsi="宋体" w:cs="宋体"/>
          <w:bCs/>
          <w:sz w:val="24"/>
        </w:rPr>
      </w:pPr>
      <w:r>
        <w:rPr>
          <w:rFonts w:hint="eastAsia" w:ascii="宋体" w:hAnsi="宋体" w:cs="宋体"/>
          <w:sz w:val="24"/>
        </w:rPr>
        <w:t xml:space="preserve">5.4 </w:t>
      </w:r>
      <w:r>
        <w:rPr>
          <w:rFonts w:hint="eastAsia" w:ascii="宋体" w:hAnsi="宋体" w:cs="宋体"/>
          <w:bCs/>
          <w:sz w:val="24"/>
        </w:rPr>
        <w:t xml:space="preserve">评委会将对确定为实质性响应的投标进行进一步审核，看其是否有计算上或累加上的算术错误，修正错误的原则如下：</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（2）大写金额和小写金额不一致的，以大写金额为准。</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pStyle w:val="836"/>
        <w:ind w:firstLine="480"/>
        <w:spacing w:line="360" w:lineRule="auto"/>
        <w:rPr>
          <w:rFonts w:hint="eastAsia" w:ascii="宋体" w:hAnsi="宋体" w:cs="宋体"/>
          <w:bCs/>
          <w:sz w:val="24"/>
        </w:rPr>
      </w:pPr>
      <w:r>
        <w:rPr>
          <w:rFonts w:hint="eastAsia" w:ascii="宋体" w:hAnsi="宋体" w:cs="宋体"/>
          <w:sz w:val="24"/>
        </w:rPr>
        <w:t xml:space="preserve">5.5 </w:t>
      </w:r>
      <w:r>
        <w:rPr>
          <w:rFonts w:hint="eastAsia" w:ascii="宋体" w:hAnsi="宋体" w:cs="宋体"/>
          <w:bCs/>
          <w:sz w:val="24"/>
        </w:rPr>
        <w:t xml:space="preserve">评委会将按上述修正错误的方法调整投标文件中的投标报价，并通过“苏采云不见面交易系统”告知投标人，调整后的价格应对投标人具有约束力。如果投标人不接受修正后的价格，则其投标将被拒绝。</w:t>
      </w:r>
      <w:r/>
    </w:p>
    <w:p>
      <w:pPr>
        <w:pStyle w:val="836"/>
        <w:ind w:firstLine="482"/>
        <w:spacing w:line="360" w:lineRule="auto"/>
        <w:rPr>
          <w:rFonts w:hint="eastAsia" w:ascii="宋体" w:hAnsi="宋体" w:cs="宋体"/>
          <w:b/>
          <w:sz w:val="24"/>
        </w:rPr>
      </w:pPr>
      <w:r>
        <w:rPr>
          <w:rFonts w:hint="eastAsia" w:ascii="宋体" w:hAnsi="宋体" w:cs="宋体"/>
          <w:b/>
          <w:sz w:val="24"/>
        </w:rPr>
        <w:t xml:space="preserve">5.6异常低价审查</w:t>
      </w:r>
      <w:r/>
    </w:p>
    <w:p>
      <w:pPr>
        <w:pStyle w:val="836"/>
        <w:ind w:firstLine="482"/>
        <w:spacing w:line="360" w:lineRule="auto"/>
        <w:rPr>
          <w:rFonts w:hint="eastAsia" w:ascii="宋体" w:hAnsi="宋体" w:cs="宋体"/>
          <w:b/>
          <w:sz w:val="24"/>
        </w:rPr>
      </w:pPr>
      <w:r>
        <w:rPr>
          <w:rFonts w:hint="eastAsia" w:ascii="宋体" w:hAnsi="宋体" w:cs="宋体"/>
          <w:b/>
          <w:sz w:val="24"/>
        </w:rPr>
        <w:t xml:space="preserve">5.6.1评审过程中出现下列情形之一的，评标委员会应当启动异常低价投标（响应）审查程序：</w:t>
      </w:r>
      <w:r/>
    </w:p>
    <w:p>
      <w:pPr>
        <w:pStyle w:val="836"/>
        <w:ind w:firstLine="482"/>
        <w:spacing w:line="360" w:lineRule="auto"/>
        <w:rPr>
          <w:rFonts w:hint="eastAsia" w:ascii="宋体" w:hAnsi="宋体" w:cs="宋体"/>
          <w:b/>
          <w:sz w:val="24"/>
        </w:rPr>
      </w:pPr>
      <w:r>
        <w:rPr>
          <w:rFonts w:hint="eastAsia" w:ascii="宋体" w:hAnsi="宋体" w:cs="宋体"/>
          <w:b/>
          <w:sz w:val="24"/>
        </w:rPr>
        <w:t xml:space="preserve">（1）响应报价低于全部通过符合性审查供应商响应报价平均值50%的，即响应报价&lt;全部通过符合性审查供应商响应报价平均值×50%；</w:t>
      </w:r>
      <w:r/>
    </w:p>
    <w:p>
      <w:pPr>
        <w:pStyle w:val="836"/>
        <w:ind w:firstLine="482"/>
        <w:spacing w:line="360" w:lineRule="auto"/>
        <w:rPr>
          <w:rFonts w:hint="eastAsia" w:ascii="宋体" w:hAnsi="宋体" w:cs="宋体"/>
          <w:b/>
          <w:sz w:val="24"/>
        </w:rPr>
      </w:pPr>
      <w:r>
        <w:rPr>
          <w:rFonts w:hint="eastAsia" w:ascii="宋体" w:hAnsi="宋体" w:cs="宋体"/>
          <w:b/>
          <w:sz w:val="24"/>
        </w:rPr>
        <w:t xml:space="preserve">（2）响应报价低于通过符合性审查次低报价供应商响应报价50%的，即响应报价&lt;通过符合性审查次低报价供应商响应报价×50%；</w:t>
      </w:r>
      <w:r/>
    </w:p>
    <w:p>
      <w:pPr>
        <w:pStyle w:val="836"/>
        <w:ind w:firstLine="482"/>
        <w:spacing w:line="360" w:lineRule="auto"/>
        <w:rPr>
          <w:rFonts w:hint="eastAsia" w:ascii="宋体" w:hAnsi="宋体" w:cs="宋体"/>
          <w:b/>
          <w:sz w:val="24"/>
        </w:rPr>
      </w:pPr>
      <w:r>
        <w:rPr>
          <w:rFonts w:hint="eastAsia" w:ascii="宋体" w:hAnsi="宋体" w:cs="宋体"/>
          <w:b/>
          <w:sz w:val="24"/>
        </w:rPr>
        <w:t xml:space="preserve">（3）响应报价低于采购项目最高限价45%的，即响应报价&lt;采购项目最高限价×45%；</w:t>
      </w:r>
      <w:r/>
    </w:p>
    <w:p>
      <w:pPr>
        <w:pStyle w:val="836"/>
        <w:ind w:firstLine="482"/>
        <w:spacing w:line="360" w:lineRule="auto"/>
        <w:rPr>
          <w:rFonts w:hint="eastAsia" w:ascii="宋体" w:hAnsi="宋体" w:cs="宋体"/>
          <w:b/>
          <w:sz w:val="24"/>
        </w:rPr>
      </w:pPr>
      <w:r>
        <w:rPr>
          <w:rFonts w:hint="eastAsia" w:ascii="宋体" w:hAnsi="宋体" w:cs="宋体"/>
          <w:b/>
          <w:sz w:val="24"/>
        </w:rPr>
        <w:t xml:space="preserve">（4）评标委员会基于专业判断，认为供应商报价过低、有可能影响产品质量或者不能诚信履约的其他情形。</w:t>
      </w:r>
      <w:r/>
    </w:p>
    <w:p>
      <w:pPr>
        <w:pStyle w:val="836"/>
        <w:ind w:firstLine="482"/>
        <w:spacing w:line="360" w:lineRule="auto"/>
        <w:rPr>
          <w:rFonts w:hint="eastAsia" w:ascii="宋体" w:hAnsi="宋体" w:cs="宋体"/>
          <w:b/>
          <w:sz w:val="24"/>
        </w:rPr>
      </w:pPr>
      <w:r>
        <w:rPr>
          <w:rFonts w:hint="eastAsia" w:ascii="宋体" w:hAnsi="宋体" w:cs="宋体"/>
          <w:b/>
          <w:sz w:val="24"/>
        </w:rPr>
        <w:t xml:space="preserve">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r/>
    </w:p>
    <w:p>
      <w:pPr>
        <w:pStyle w:val="836"/>
        <w:ind w:firstLine="482"/>
        <w:spacing w:line="360" w:lineRule="auto"/>
        <w:rPr>
          <w:rFonts w:hint="eastAsia" w:ascii="宋体" w:hAnsi="宋体" w:cs="宋体"/>
          <w:b/>
          <w:sz w:val="24"/>
        </w:rPr>
      </w:pPr>
      <w:r>
        <w:rPr>
          <w:rFonts w:hint="eastAsia" w:ascii="宋体" w:hAnsi="宋体" w:cs="宋体"/>
          <w:b/>
          <w:sz w:val="24"/>
        </w:rPr>
        <w:t xml:space="preserve">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r/>
    </w:p>
    <w:p>
      <w:pPr>
        <w:pStyle w:val="836"/>
        <w:ind w:firstLine="482"/>
        <w:spacing w:line="360" w:lineRule="auto"/>
        <w:rPr>
          <w:rFonts w:hint="eastAsia" w:ascii="宋体" w:hAnsi="宋体" w:cs="宋体"/>
          <w:bCs/>
          <w:sz w:val="24"/>
        </w:rPr>
      </w:pPr>
      <w:r>
        <w:rPr>
          <w:rFonts w:hint="eastAsia" w:ascii="宋体" w:hAnsi="宋体" w:cs="宋体"/>
          <w:b/>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5.7 评委会将允许修正投标文件中不构成重大偏离的、微小的、非正规的、不一致的或不规则的地方，但这些修改不能影响任何投标人相应的名次排列。</w:t>
      </w:r>
      <w:r/>
    </w:p>
    <w:p>
      <w:pPr>
        <w:pStyle w:val="836"/>
        <w:ind w:firstLine="480"/>
        <w:spacing w:line="360" w:lineRule="auto"/>
        <w:rPr>
          <w:rFonts w:hint="eastAsia" w:ascii="宋体" w:hAnsi="宋体" w:cs="宋体"/>
          <w:sz w:val="24"/>
        </w:rPr>
      </w:pPr>
      <w:r/>
      <w:bookmarkStart w:id="93" w:name="_Toc16938550"/>
      <w:r/>
      <w:bookmarkStart w:id="94" w:name="_Toc513029234"/>
      <w:r/>
      <w:bookmarkStart w:id="95" w:name="_Toc20823306"/>
      <w:r>
        <w:rPr>
          <w:rFonts w:hint="eastAsia" w:ascii="宋体" w:hAnsi="宋体" w:cs="宋体"/>
          <w:sz w:val="24"/>
        </w:rPr>
        <w:t xml:space="preserve">5.8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非单一产品采购项目，招标文件中将载明其中的核心产品。多家投标人提供的核心产品品牌相同的，按前两款规定处理。</w:t>
      </w:r>
      <w:r/>
    </w:p>
    <w:p>
      <w:pPr>
        <w:pStyle w:val="836"/>
        <w:ind w:firstLine="480"/>
        <w:spacing w:line="360" w:lineRule="auto"/>
        <w:rPr>
          <w:rFonts w:hint="eastAsia" w:ascii="宋体" w:hAnsi="宋体" w:cs="宋体"/>
          <w:sz w:val="24"/>
        </w:rPr>
      </w:pPr>
      <w:r>
        <w:rPr>
          <w:rFonts w:hint="eastAsia" w:ascii="宋体" w:hAnsi="宋体" w:cs="宋体"/>
          <w:sz w:val="24"/>
        </w:rPr>
        <w:t xml:space="preserve">5.9 投标人在开、评标全过程中应保持通讯畅通，并安排专人与采购中心及评标委员会联系。</w:t>
      </w:r>
      <w:r/>
    </w:p>
    <w:p>
      <w:pPr>
        <w:pStyle w:val="840"/>
        <w:ind w:firstLine="480"/>
        <w:jc w:val="both"/>
        <w:spacing w:line="360" w:lineRule="auto"/>
        <w:rPr>
          <w:rFonts w:hint="eastAsia" w:ascii="宋体" w:hAnsi="宋体" w:eastAsia="宋体" w:cs="宋体"/>
          <w:b/>
          <w:bCs/>
          <w:sz w:val="24"/>
          <w:szCs w:val="24"/>
        </w:rPr>
      </w:pPr>
      <w:r/>
      <w:bookmarkEnd w:id="93"/>
      <w:r/>
      <w:bookmarkEnd w:id="94"/>
      <w:r/>
      <w:bookmarkEnd w:id="95"/>
      <w:r>
        <w:rPr>
          <w:rFonts w:hint="eastAsia" w:ascii="宋体" w:hAnsi="宋体" w:eastAsia="宋体" w:cs="宋体"/>
          <w:sz w:val="24"/>
          <w:szCs w:val="24"/>
        </w:rPr>
        <w:t xml:space="preserve">6.无效投标条款和废标条款</w:t>
      </w:r>
      <w:r>
        <w:rPr>
          <w:rFonts w:hint="eastAsia" w:ascii="宋体" w:hAnsi="宋体" w:eastAsia="宋体" w:cs="宋体"/>
          <w:b/>
          <w:bCs/>
          <w:sz w:val="24"/>
          <w:szCs w:val="24"/>
        </w:rPr>
      </w:r>
      <w:r/>
    </w:p>
    <w:p>
      <w:pPr>
        <w:pStyle w:val="836"/>
        <w:ind w:firstLine="482"/>
        <w:spacing w:line="360" w:lineRule="auto"/>
        <w:rPr>
          <w:rFonts w:hint="eastAsia" w:ascii="宋体" w:hAnsi="宋体" w:cs="宋体"/>
          <w:bCs/>
          <w:sz w:val="24"/>
        </w:rPr>
      </w:pPr>
      <w:r/>
      <w:bookmarkStart w:id="96" w:name="_Toc513029235"/>
      <w:r/>
      <w:bookmarkStart w:id="97" w:name="_Toc20823307"/>
      <w:r/>
      <w:bookmarkStart w:id="98" w:name="_Toc16938551"/>
      <w:r>
        <w:rPr>
          <w:rFonts w:hint="eastAsia" w:ascii="宋体" w:hAnsi="宋体" w:cs="宋体"/>
          <w:b/>
          <w:sz w:val="24"/>
        </w:rPr>
        <w:t xml:space="preserve">6.1 无效投标条款</w:t>
      </w:r>
      <w:r>
        <w:rPr>
          <w:rFonts w:hint="eastAsia" w:ascii="宋体" w:hAnsi="宋体" w:cs="宋体"/>
          <w:bCs/>
          <w:sz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6.1.1 投标人在“苏采云不见面交易系统”规定的时间内未成功解密电子投标文件的。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6.1.2 投标人未按照招标文件要求上传电子投标文件的。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6.1.3 同一投标人提交两个（含两个）以上不同的投标报价的。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6.1.4 投标人不具备招标文件中规定资格要求的。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6.1.5 投标人的报价超过了采购预算或最高限价的。</w:t>
      </w:r>
      <w:r/>
    </w:p>
    <w:p>
      <w:pPr>
        <w:pStyle w:val="836"/>
        <w:ind w:firstLine="480"/>
        <w:spacing w:line="360" w:lineRule="auto"/>
        <w:rPr>
          <w:rFonts w:hint="eastAsia" w:ascii="宋体" w:hAnsi="宋体" w:cs="宋体"/>
          <w:bCs/>
          <w:i/>
          <w:sz w:val="24"/>
          <w:u w:val="single"/>
        </w:rPr>
      </w:pPr>
      <w:r>
        <w:rPr>
          <w:rFonts w:hint="eastAsia" w:ascii="宋体" w:hAnsi="宋体" w:cs="宋体"/>
          <w:bCs/>
          <w:sz w:val="24"/>
        </w:rPr>
        <w:t xml:space="preserve">6.1.6 未通过符合性检查的。</w:t>
      </w:r>
      <w:r>
        <w:rPr>
          <w:rFonts w:hint="eastAsia" w:ascii="宋体" w:hAnsi="宋体" w:cs="宋体"/>
          <w:bCs/>
          <w:i/>
          <w:sz w:val="24"/>
          <w:u w:val="single"/>
        </w:rPr>
      </w:r>
      <w:r/>
    </w:p>
    <w:p>
      <w:pPr>
        <w:pStyle w:val="836"/>
        <w:ind w:firstLine="480"/>
        <w:spacing w:line="360" w:lineRule="auto"/>
        <w:rPr>
          <w:rFonts w:hint="eastAsia" w:ascii="宋体" w:hAnsi="宋体" w:cs="宋体"/>
          <w:bCs/>
          <w:i/>
          <w:sz w:val="24"/>
          <w:u w:val="single"/>
        </w:rPr>
      </w:pPr>
      <w:r>
        <w:rPr>
          <w:rFonts w:hint="eastAsia" w:ascii="宋体" w:hAnsi="宋体" w:cs="宋体"/>
          <w:bCs/>
          <w:sz w:val="24"/>
        </w:rPr>
        <w:t xml:space="preserve">6.1.7 不符合招标文件中规定的其他实质性要求和条件的。</w:t>
      </w:r>
      <w:r>
        <w:rPr>
          <w:rFonts w:hint="eastAsia" w:ascii="宋体" w:hAnsi="宋体" w:cs="宋体"/>
          <w:bCs/>
          <w:i/>
          <w:sz w:val="24"/>
          <w:u w:val="single"/>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6.1.9 投标文件含有采购人不能接受的附加条件的。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6.1.10 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6.1.12 投标文件未按照招标文件要求加盖电子签章。</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6.1.13 不同的投标人投标文件制作机器码、文件创建标识码一致的。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6.1.14 投标人的商务技术标得分低于本采购文件商务技术标评分分值的50%的，视为未实质性响应采购文件要求。</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6.1.15 投标文件中已标价工程量清单与招标文件规定的专业工程暂估价（含税）、材料暂估价、暂列金、发包人供应材料价格、增值税税率、安全生产措施费费率、计算基础不一致的。</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6.1.16 投标文件中已标价工程量清单与招标文件明确列出的不可竞争费用项目或费率或计算基础不一致的。</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6.1.17 投标文件的已标价工程量清单与招标文件提供的工程量清单中的项目编码、项目名称、项目特征、计量单位、工程量不一致的。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6.1.18 其他法律、法规及本招标文件规定的属无效投标的情形。</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6.2废标条款：</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6.2.1符合专业条件的供应商或者对招标文件作实质响应的供应商不足三家的。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6.2.2出现影响采购公正的违法、违规行为的。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6.2.3因重大变故，采购任务取消的。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6.2.4评标委员会认定招标文件存在歧义、重大缺陷导致评审工作无法进行。</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6.2.5 因系统故障原因造成开评标无法继续进行的。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6.3 投标截止时间结束后参加投标的供应商不足三家的处理：</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6.3.1如出现投标截止时间结束后参加投标的供应商或者在评标期间对招标文件做出实质响应的供应商不足三家情况，按政府采购相关规定执行。</w:t>
      </w:r>
      <w:r/>
    </w:p>
    <w:p>
      <w:pPr>
        <w:pStyle w:val="836"/>
        <w:ind w:firstLine="482"/>
        <w:spacing w:line="360" w:lineRule="auto"/>
        <w:rPr>
          <w:rFonts w:hint="eastAsia" w:ascii="宋体" w:hAnsi="宋体" w:cs="宋体"/>
          <w:b/>
          <w:sz w:val="24"/>
        </w:rPr>
        <w:outlineLvl w:val="2"/>
      </w:pPr>
      <w:r/>
      <w:bookmarkEnd w:id="96"/>
      <w:r/>
      <w:bookmarkEnd w:id="97"/>
      <w:r/>
      <w:bookmarkEnd w:id="98"/>
      <w:r/>
      <w:bookmarkStart w:id="99" w:name="_Toc120614219"/>
      <w:r>
        <w:rPr>
          <w:rFonts w:hint="eastAsia" w:ascii="宋体" w:hAnsi="宋体" w:cs="宋体"/>
          <w:b/>
          <w:sz w:val="24"/>
        </w:rPr>
        <w:t xml:space="preserve">六 定标</w:t>
      </w:r>
      <w:bookmarkEnd w:id="99"/>
      <w:r>
        <w:rPr>
          <w:rFonts w:hint="eastAsia" w:ascii="宋体" w:hAnsi="宋体" w:cs="宋体"/>
          <w:b/>
          <w:sz w:val="24"/>
        </w:rPr>
      </w:r>
      <w:r/>
    </w:p>
    <w:p>
      <w:pPr>
        <w:pStyle w:val="840"/>
        <w:ind w:firstLine="480"/>
        <w:jc w:val="both"/>
        <w:spacing w:line="360" w:lineRule="auto"/>
        <w:rPr>
          <w:rFonts w:hint="eastAsia" w:ascii="宋体" w:hAnsi="宋体" w:eastAsia="宋体" w:cs="宋体"/>
          <w:b/>
          <w:sz w:val="24"/>
          <w:szCs w:val="24"/>
        </w:rPr>
      </w:pPr>
      <w:r/>
      <w:bookmarkStart w:id="100" w:name="_Toc20823310"/>
      <w:r/>
      <w:bookmarkStart w:id="101" w:name="_Toc16938554"/>
      <w:r>
        <w:rPr>
          <w:rFonts w:hint="eastAsia" w:ascii="宋体" w:hAnsi="宋体" w:eastAsia="宋体" w:cs="宋体"/>
          <w:sz w:val="24"/>
          <w:szCs w:val="24"/>
        </w:rPr>
        <w:t xml:space="preserve">1.确定</w:t>
      </w:r>
      <w:bookmarkEnd w:id="100"/>
      <w:r/>
      <w:bookmarkEnd w:id="101"/>
      <w:r>
        <w:rPr>
          <w:rFonts w:hint="eastAsia" w:ascii="宋体" w:hAnsi="宋体" w:eastAsia="宋体" w:cs="宋体"/>
          <w:sz w:val="24"/>
          <w:szCs w:val="24"/>
        </w:rPr>
        <w:t xml:space="preserve">中标单位</w:t>
      </w:r>
      <w:r>
        <w:rPr>
          <w:rFonts w:hint="eastAsia" w:ascii="宋体" w:hAnsi="宋体" w:eastAsia="宋体" w:cs="宋体"/>
          <w:b/>
          <w:sz w:val="24"/>
          <w:szCs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1.1中标候选人的选取原则和数量见招标文件第四部分规定。 </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1.2采购人授权评委会在中标候选人中直接确定中标人。</w:t>
      </w:r>
      <w:r/>
    </w:p>
    <w:p>
      <w:pPr>
        <w:pStyle w:val="836"/>
        <w:ind w:firstLine="480"/>
        <w:spacing w:line="360" w:lineRule="auto"/>
        <w:rPr>
          <w:rFonts w:hint="eastAsia" w:ascii="宋体" w:hAnsi="宋体" w:cs="宋体"/>
          <w:sz w:val="24"/>
        </w:rPr>
      </w:pPr>
      <w:r>
        <w:rPr>
          <w:rFonts w:hint="eastAsia" w:ascii="宋体" w:hAnsi="宋体" w:cs="宋体"/>
          <w:bCs/>
          <w:sz w:val="24"/>
        </w:rPr>
        <w:t xml:space="preserve">1.3</w:t>
      </w:r>
      <w:r>
        <w:rPr>
          <w:rFonts w:hint="eastAsia" w:ascii="宋体" w:hAnsi="宋体" w:cs="宋体"/>
          <w:sz w:val="24"/>
        </w:rPr>
        <w:t xml:space="preserve">采购中心将在“江苏政府采购网”发布中标公告，公告期限为1个工作日。</w:t>
      </w:r>
      <w:r/>
    </w:p>
    <w:p>
      <w:pPr>
        <w:pStyle w:val="836"/>
        <w:ind w:firstLine="480"/>
        <w:spacing w:line="360" w:lineRule="auto"/>
        <w:rPr>
          <w:rFonts w:hint="eastAsia" w:ascii="宋体" w:hAnsi="宋体" w:cs="宋体"/>
          <w:sz w:val="24"/>
        </w:rPr>
      </w:pPr>
      <w:r>
        <w:rPr>
          <w:rFonts w:hint="eastAsia" w:ascii="宋体" w:hAnsi="宋体" w:cs="宋体"/>
          <w:sz w:val="24"/>
        </w:rPr>
        <w:t xml:space="preserve">1.4若有充分证据证明，中标人出现下列情况之一的，一经查实，将被取消中标资格：</w:t>
      </w:r>
      <w:r/>
    </w:p>
    <w:p>
      <w:pPr>
        <w:pStyle w:val="836"/>
        <w:ind w:firstLine="480"/>
        <w:spacing w:line="360" w:lineRule="auto"/>
        <w:rPr>
          <w:rFonts w:hint="eastAsia" w:ascii="宋体" w:hAnsi="宋体" w:cs="宋体"/>
          <w:sz w:val="24"/>
        </w:rPr>
      </w:pPr>
      <w:r>
        <w:rPr>
          <w:rFonts w:hint="eastAsia" w:ascii="宋体" w:hAnsi="宋体" w:cs="宋体"/>
          <w:sz w:val="24"/>
        </w:rPr>
        <w:t xml:space="preserve">1.4.1提供虚假材料谋取中标的。</w:t>
      </w:r>
      <w:r/>
    </w:p>
    <w:p>
      <w:pPr>
        <w:pStyle w:val="836"/>
        <w:ind w:firstLine="480"/>
        <w:spacing w:line="360" w:lineRule="auto"/>
        <w:rPr>
          <w:rFonts w:hint="eastAsia" w:ascii="宋体" w:hAnsi="宋体" w:cs="宋体"/>
          <w:sz w:val="24"/>
        </w:rPr>
      </w:pPr>
      <w:r>
        <w:rPr>
          <w:rFonts w:hint="eastAsia" w:ascii="宋体" w:hAnsi="宋体" w:cs="宋体"/>
          <w:sz w:val="24"/>
        </w:rPr>
        <w:t xml:space="preserve">1.4.2向采购人、采购中心行贿或者提供其他不正当利益的。</w:t>
      </w:r>
      <w:r/>
    </w:p>
    <w:p>
      <w:pPr>
        <w:pStyle w:val="836"/>
        <w:ind w:firstLine="480"/>
        <w:spacing w:line="360" w:lineRule="auto"/>
        <w:rPr>
          <w:rFonts w:hint="eastAsia" w:ascii="宋体" w:hAnsi="宋体" w:cs="宋体"/>
          <w:sz w:val="24"/>
        </w:rPr>
      </w:pPr>
      <w:r>
        <w:rPr>
          <w:rFonts w:hint="eastAsia" w:ascii="宋体" w:hAnsi="宋体" w:cs="宋体"/>
          <w:sz w:val="24"/>
        </w:rPr>
        <w:t xml:space="preserve">1.4.3恶意竞争，投标总报价明显低于其自身合理成本且又无法提供证明的。</w:t>
      </w:r>
      <w:r/>
    </w:p>
    <w:p>
      <w:pPr>
        <w:pStyle w:val="836"/>
        <w:ind w:firstLine="480"/>
        <w:spacing w:line="360" w:lineRule="auto"/>
        <w:rPr>
          <w:rFonts w:hint="eastAsia" w:ascii="宋体" w:hAnsi="宋体" w:cs="宋体"/>
          <w:sz w:val="24"/>
        </w:rPr>
      </w:pPr>
      <w:r>
        <w:rPr>
          <w:rFonts w:hint="eastAsia" w:ascii="宋体" w:hAnsi="宋体" w:cs="宋体"/>
          <w:sz w:val="24"/>
        </w:rPr>
        <w:t xml:space="preserve">1.4.4属于本文件规定的无效条件，但在评标过程中又未被评委会发现的。</w:t>
      </w:r>
      <w:r/>
    </w:p>
    <w:p>
      <w:pPr>
        <w:pStyle w:val="836"/>
        <w:ind w:firstLine="480"/>
        <w:spacing w:line="360" w:lineRule="auto"/>
        <w:rPr>
          <w:rFonts w:hint="eastAsia" w:ascii="宋体" w:hAnsi="宋体" w:cs="宋体"/>
          <w:sz w:val="24"/>
        </w:rPr>
      </w:pPr>
      <w:r>
        <w:rPr>
          <w:rFonts w:hint="eastAsia" w:ascii="宋体" w:hAnsi="宋体" w:cs="宋体"/>
          <w:sz w:val="24"/>
        </w:rPr>
        <w:t xml:space="preserve">1.4.5与采购人或者其他供应商恶意串通的。</w:t>
      </w:r>
      <w:r/>
    </w:p>
    <w:p>
      <w:pPr>
        <w:pStyle w:val="836"/>
        <w:ind w:firstLine="480"/>
        <w:spacing w:line="360" w:lineRule="auto"/>
        <w:rPr>
          <w:rFonts w:hint="eastAsia" w:ascii="宋体" w:hAnsi="宋体" w:cs="宋体"/>
          <w:sz w:val="24"/>
        </w:rPr>
      </w:pPr>
      <w:r>
        <w:rPr>
          <w:rFonts w:hint="eastAsia" w:ascii="宋体" w:hAnsi="宋体" w:cs="宋体"/>
          <w:sz w:val="24"/>
        </w:rPr>
        <w:t xml:space="preserve">1.4.6采取不正当手段诋毁、排挤其他供应商的。</w:t>
      </w:r>
      <w:r/>
    </w:p>
    <w:p>
      <w:pPr>
        <w:pStyle w:val="836"/>
        <w:ind w:firstLine="480"/>
        <w:spacing w:line="360" w:lineRule="auto"/>
        <w:rPr>
          <w:rFonts w:hint="eastAsia" w:ascii="宋体" w:hAnsi="宋体" w:cs="宋体"/>
          <w:sz w:val="24"/>
        </w:rPr>
      </w:pPr>
      <w:r/>
      <w:bookmarkStart w:id="102" w:name="_Toc200451960"/>
      <w:r>
        <w:rPr>
          <w:rFonts w:hint="eastAsia" w:ascii="宋体" w:hAnsi="宋体" w:cs="宋体"/>
          <w:sz w:val="24"/>
        </w:rPr>
        <w:t xml:space="preserve">1.5.</w:t>
      </w:r>
      <w:r>
        <w:rPr>
          <w:rFonts w:hint="eastAsia" w:ascii="宋体" w:hAnsi="宋体" w:cs="宋体"/>
          <w:sz w:val="24"/>
        </w:rPr>
        <w:t xml:space="preserve">有下列情形之一的，视为投标人串通投标，投标无效：</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1.5.1不同投标人的投标文件由同一单位或者个人编制；</w:t>
      </w:r>
      <w:r/>
    </w:p>
    <w:p>
      <w:pPr>
        <w:pStyle w:val="836"/>
        <w:ind w:firstLine="480"/>
        <w:spacing w:line="360" w:lineRule="auto"/>
        <w:rPr>
          <w:rFonts w:hint="eastAsia" w:ascii="宋体" w:hAnsi="宋体" w:cs="宋体"/>
          <w:sz w:val="24"/>
        </w:rPr>
      </w:pPr>
      <w:r>
        <w:rPr>
          <w:rFonts w:hint="eastAsia" w:ascii="宋体" w:hAnsi="宋体" w:cs="宋体"/>
          <w:sz w:val="24"/>
        </w:rPr>
        <w:t xml:space="preserve">1.5.2不同投标人委托同一单位或者个人办理投标事宜；</w:t>
      </w:r>
      <w:r/>
    </w:p>
    <w:p>
      <w:pPr>
        <w:pStyle w:val="836"/>
        <w:ind w:firstLine="480"/>
        <w:spacing w:line="360" w:lineRule="auto"/>
        <w:rPr>
          <w:rFonts w:hint="eastAsia" w:ascii="宋体" w:hAnsi="宋体" w:cs="宋体"/>
          <w:sz w:val="24"/>
        </w:rPr>
      </w:pPr>
      <w:r>
        <w:rPr>
          <w:rFonts w:hint="eastAsia" w:ascii="宋体" w:hAnsi="宋体" w:cs="宋体"/>
          <w:sz w:val="24"/>
        </w:rPr>
        <w:t xml:space="preserve">1.5.3不同投标人的投标文件载明的项目管理成员或者联系人员为同一人；</w:t>
      </w:r>
      <w:r/>
    </w:p>
    <w:p>
      <w:pPr>
        <w:pStyle w:val="836"/>
        <w:ind w:firstLine="480"/>
        <w:spacing w:line="360" w:lineRule="auto"/>
        <w:rPr>
          <w:rFonts w:hint="eastAsia" w:ascii="宋体" w:hAnsi="宋体" w:cs="宋体"/>
          <w:sz w:val="24"/>
        </w:rPr>
      </w:pPr>
      <w:r>
        <w:rPr>
          <w:rFonts w:hint="eastAsia" w:ascii="宋体" w:hAnsi="宋体" w:cs="宋体"/>
          <w:sz w:val="24"/>
        </w:rPr>
        <w:t xml:space="preserve">1.5.4不同投标人的投标文件异常一致或者投标报价呈规律性差异；</w:t>
      </w:r>
      <w:r/>
    </w:p>
    <w:p>
      <w:pPr>
        <w:pStyle w:val="836"/>
        <w:ind w:firstLine="480"/>
        <w:spacing w:line="360" w:lineRule="auto"/>
        <w:rPr>
          <w:rFonts w:hint="eastAsia" w:ascii="宋体" w:hAnsi="宋体" w:cs="宋体"/>
          <w:sz w:val="24"/>
        </w:rPr>
      </w:pPr>
      <w:r>
        <w:rPr>
          <w:rFonts w:hint="eastAsia" w:ascii="宋体" w:hAnsi="宋体" w:cs="宋体"/>
          <w:sz w:val="24"/>
        </w:rPr>
        <w:t xml:space="preserve">1.5.5不同投标人的投标文件相互混装；</w:t>
      </w:r>
      <w:r/>
    </w:p>
    <w:p>
      <w:pPr>
        <w:pStyle w:val="840"/>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2.质疑处理</w:t>
      </w:r>
      <w:bookmarkEnd w:id="102"/>
      <w:r>
        <w:rPr>
          <w:rFonts w:hint="eastAsia" w:ascii="宋体" w:hAnsi="宋体" w:eastAsia="宋体" w:cs="宋体"/>
          <w:b/>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2.1 提出质疑的供应商应当是参与所质疑项目采购活动的供应商。潜在供应商依法获取其可质疑的采购文件的，可以对采购文件提出质疑。</w:t>
      </w:r>
      <w:r/>
    </w:p>
    <w:p>
      <w:pPr>
        <w:pStyle w:val="836"/>
        <w:ind w:firstLine="480"/>
        <w:spacing w:line="360" w:lineRule="auto"/>
        <w:rPr>
          <w:rFonts w:hint="eastAsia" w:ascii="宋体" w:hAnsi="宋体" w:cs="宋体"/>
          <w:sz w:val="24"/>
        </w:rPr>
      </w:pPr>
      <w:r>
        <w:rPr>
          <w:rFonts w:hint="eastAsia" w:ascii="宋体" w:hAnsi="宋体" w:cs="宋体"/>
          <w:sz w:val="24"/>
        </w:rPr>
        <w:t xml:space="preserve">2.2 供应商认为采购文件、采购过程和采购结果使自己的权益受到损害的，可以在知道或应知其权益受到损害之日起七个工作日内，以书面形式向采购中心或采购人提出质疑。上述应知其权益受到损害之日，是指：</w:t>
      </w:r>
      <w:r/>
    </w:p>
    <w:p>
      <w:pPr>
        <w:pStyle w:val="836"/>
        <w:ind w:firstLine="480"/>
        <w:spacing w:line="360" w:lineRule="auto"/>
        <w:rPr>
          <w:rFonts w:hint="eastAsia" w:ascii="宋体" w:hAnsi="宋体" w:cs="宋体"/>
          <w:sz w:val="24"/>
        </w:rPr>
      </w:pPr>
      <w:r>
        <w:rPr>
          <w:rFonts w:hint="eastAsia" w:ascii="宋体" w:hAnsi="宋体" w:cs="宋体"/>
          <w:sz w:val="24"/>
        </w:rPr>
        <w:t xml:space="preserve">2.2.1 </w:t>
      </w:r>
      <w:r>
        <w:rPr>
          <w:rFonts w:hint="eastAsia" w:ascii="宋体" w:hAnsi="宋体" w:cs="宋体"/>
          <w:sz w:val="24"/>
        </w:rPr>
        <w:t xml:space="preserve">对可以质疑的采购文件提出质疑的，为收到采购文件之日或者采购文件公告期限届满之日；</w:t>
        <w:br w:type="textWrapping" w:clear="all"/>
        <w:t xml:space="preserve">　　</w:t>
      </w:r>
      <w:r>
        <w:rPr>
          <w:rFonts w:hint="eastAsia" w:ascii="宋体" w:hAnsi="宋体" w:cs="宋体"/>
          <w:sz w:val="24"/>
        </w:rPr>
        <w:t xml:space="preserve">2.2.2 </w:t>
      </w:r>
      <w:r>
        <w:rPr>
          <w:rFonts w:hint="eastAsia" w:ascii="宋体" w:hAnsi="宋体" w:cs="宋体"/>
          <w:sz w:val="24"/>
        </w:rPr>
        <w:t xml:space="preserve">对采购过程提出质疑的，为各采购程序环节结束之日；</w:t>
        <w:br w:type="textWrapping" w:clear="all"/>
        <w:t xml:space="preserve">　　</w:t>
      </w:r>
      <w:r>
        <w:rPr>
          <w:rFonts w:hint="eastAsia" w:ascii="宋体" w:hAnsi="宋体" w:cs="宋体"/>
          <w:sz w:val="24"/>
        </w:rPr>
        <w:t xml:space="preserve">2.2.3 </w:t>
      </w:r>
      <w:r>
        <w:rPr>
          <w:rFonts w:hint="eastAsia" w:ascii="宋体" w:hAnsi="宋体" w:cs="宋体"/>
          <w:sz w:val="24"/>
        </w:rPr>
        <w:t xml:space="preserve">对中标或者成交结果提出质疑的，为中标或者成交结果公告期限届满之日。</w:t>
      </w:r>
      <w:r/>
    </w:p>
    <w:p>
      <w:pPr>
        <w:pStyle w:val="836"/>
        <w:ind w:firstLine="480"/>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w:t>
      </w:r>
      <w:r/>
    </w:p>
    <w:p>
      <w:pPr>
        <w:pStyle w:val="836"/>
        <w:ind w:firstLine="480"/>
        <w:spacing w:line="360" w:lineRule="auto"/>
        <w:rPr>
          <w:rFonts w:hint="eastAsia" w:ascii="宋体" w:hAnsi="宋体" w:cs="宋体"/>
          <w:sz w:val="24"/>
        </w:rPr>
      </w:pPr>
      <w:r>
        <w:rPr>
          <w:rFonts w:hint="eastAsia" w:ascii="宋体" w:hAnsi="宋体" w:cs="宋体"/>
          <w:sz w:val="24"/>
        </w:rPr>
        <w:t xml:space="preserve">2.3 质疑函必须按照本招标文件中《质疑函范本》要求的格式和内容进行填写。供应商如组成联合体参加投标，则《质疑函范本》中要求签字、盖章、加盖公章之处，联合体各方均须按要求签字、盖章、加盖公章。</w:t>
      </w:r>
      <w:r/>
    </w:p>
    <w:p>
      <w:pPr>
        <w:pStyle w:val="836"/>
        <w:ind w:firstLine="480"/>
        <w:spacing w:line="360" w:lineRule="auto"/>
        <w:rPr>
          <w:rFonts w:hint="eastAsia" w:ascii="宋体" w:hAnsi="宋体" w:cs="宋体"/>
          <w:sz w:val="24"/>
        </w:rPr>
      </w:pPr>
      <w:r>
        <w:rPr>
          <w:rFonts w:hint="eastAsia" w:ascii="宋体" w:hAnsi="宋体" w:cs="宋体"/>
          <w:sz w:val="24"/>
        </w:rPr>
        <w:t xml:space="preserve">2.4 对采购方式、招标文件中项目需求、供应商资格条件、评标方法和评标标准、资格审查结果等应当由采购人答复的质疑，请向采购人提出，由采购人负责答复。</w:t>
      </w:r>
      <w:r/>
    </w:p>
    <w:p>
      <w:pPr>
        <w:pStyle w:val="836"/>
        <w:ind w:firstLine="480"/>
        <w:spacing w:line="360" w:lineRule="auto"/>
        <w:rPr>
          <w:rFonts w:hint="eastAsia" w:ascii="宋体" w:hAnsi="宋体" w:cs="宋体"/>
          <w:sz w:val="24"/>
        </w:rPr>
      </w:pPr>
      <w:r>
        <w:rPr>
          <w:rFonts w:hint="eastAsia" w:ascii="宋体" w:hAnsi="宋体" w:cs="宋体"/>
          <w:sz w:val="24"/>
        </w:rPr>
        <w:t xml:space="preserve">交易中心及采购人只接收以纸质原件形式送达的质疑,建议供应商尽量通过邮寄方式提交质疑（采购人和交易中心不接受未填写快递运单的快件）。</w:t>
      </w:r>
      <w:r/>
    </w:p>
    <w:p>
      <w:pPr>
        <w:pStyle w:val="836"/>
        <w:ind w:firstLine="480"/>
        <w:spacing w:line="360" w:lineRule="auto"/>
        <w:rPr>
          <w:rFonts w:hint="eastAsia" w:ascii="宋体" w:hAnsi="宋体" w:cs="宋体"/>
          <w:sz w:val="24"/>
        </w:rPr>
      </w:pPr>
      <w:r>
        <w:rPr>
          <w:rFonts w:hint="eastAsia" w:ascii="宋体" w:hAnsi="宋体" w:cs="宋体"/>
          <w:sz w:val="24"/>
        </w:rPr>
        <w:t xml:space="preserve">采购人质疑接收人及联系方式，见招标文件第一章。</w:t>
      </w:r>
      <w:r/>
    </w:p>
    <w:p>
      <w:pPr>
        <w:pStyle w:val="836"/>
        <w:ind w:firstLine="480"/>
        <w:spacing w:line="360" w:lineRule="auto"/>
        <w:rPr>
          <w:rFonts w:hint="eastAsia" w:ascii="宋体" w:hAnsi="宋体" w:cs="宋体"/>
          <w:sz w:val="24"/>
        </w:rPr>
      </w:pPr>
      <w:r>
        <w:rPr>
          <w:rFonts w:hint="eastAsia" w:ascii="宋体" w:hAnsi="宋体" w:cs="宋体"/>
          <w:sz w:val="24"/>
        </w:rPr>
        <w:t xml:space="preserve">2.5 以下情形的质疑不予受理</w:t>
      </w:r>
      <w:r/>
    </w:p>
    <w:p>
      <w:pPr>
        <w:pStyle w:val="836"/>
        <w:ind w:firstLine="480"/>
        <w:spacing w:line="360" w:lineRule="auto"/>
        <w:rPr>
          <w:rFonts w:hint="eastAsia" w:ascii="宋体" w:hAnsi="宋体" w:cs="宋体"/>
          <w:sz w:val="24"/>
        </w:rPr>
      </w:pPr>
      <w:r>
        <w:rPr>
          <w:rFonts w:hint="eastAsia" w:ascii="宋体" w:hAnsi="宋体" w:cs="宋体"/>
          <w:sz w:val="24"/>
        </w:rPr>
        <w:t xml:space="preserve">2.5.1 内容不符合《政府采购质疑和投诉办法》第十二条规定的质疑。</w:t>
      </w:r>
      <w:r/>
    </w:p>
    <w:p>
      <w:pPr>
        <w:pStyle w:val="836"/>
        <w:ind w:firstLine="480"/>
        <w:spacing w:line="360" w:lineRule="auto"/>
        <w:rPr>
          <w:rFonts w:hint="eastAsia" w:ascii="宋体" w:hAnsi="宋体" w:cs="宋体"/>
          <w:sz w:val="24"/>
        </w:rPr>
      </w:pPr>
      <w:r>
        <w:rPr>
          <w:rFonts w:hint="eastAsia" w:ascii="宋体" w:hAnsi="宋体" w:cs="宋体"/>
          <w:sz w:val="24"/>
        </w:rPr>
        <w:t xml:space="preserve">2.5.2 超出政府采购法定期限的质疑。</w:t>
      </w:r>
      <w:r/>
    </w:p>
    <w:p>
      <w:pPr>
        <w:pStyle w:val="836"/>
        <w:ind w:firstLine="480"/>
        <w:spacing w:line="360" w:lineRule="auto"/>
        <w:rPr>
          <w:rFonts w:hint="eastAsia" w:ascii="宋体" w:hAnsi="宋体" w:cs="宋体"/>
          <w:sz w:val="24"/>
        </w:rPr>
      </w:pPr>
      <w:r>
        <w:rPr>
          <w:rFonts w:hint="eastAsia" w:ascii="宋体" w:hAnsi="宋体" w:cs="宋体"/>
          <w:sz w:val="24"/>
        </w:rPr>
        <w:t xml:space="preserve">2.5.3 未参加投标活动的供应商或在投标活动中自身权益未受到损害的供应商所提出的质疑。</w:t>
      </w:r>
      <w:r/>
    </w:p>
    <w:p>
      <w:pPr>
        <w:pStyle w:val="836"/>
        <w:ind w:firstLine="480"/>
        <w:spacing w:line="360" w:lineRule="auto"/>
        <w:rPr>
          <w:rFonts w:hint="eastAsia" w:ascii="宋体" w:hAnsi="宋体" w:cs="宋体"/>
          <w:sz w:val="24"/>
        </w:rPr>
      </w:pPr>
      <w:r>
        <w:rPr>
          <w:rFonts w:hint="eastAsia" w:ascii="宋体" w:hAnsi="宋体" w:cs="宋体"/>
          <w:sz w:val="24"/>
        </w:rPr>
        <w:t xml:space="preserve">2.5.4 供应商组成联合体参加投标，联合体中任何一方或多方未按要求签字、盖章、加盖公章的质疑。</w:t>
      </w:r>
      <w:r/>
    </w:p>
    <w:p>
      <w:pPr>
        <w:pStyle w:val="836"/>
        <w:ind w:firstLine="480"/>
        <w:spacing w:line="360" w:lineRule="auto"/>
        <w:rPr>
          <w:rFonts w:hint="eastAsia" w:ascii="宋体" w:hAnsi="宋体" w:cs="宋体"/>
          <w:sz w:val="24"/>
        </w:rPr>
      </w:pPr>
      <w:r>
        <w:rPr>
          <w:rFonts w:hint="eastAsia" w:ascii="宋体" w:hAnsi="宋体" w:cs="宋体"/>
          <w:sz w:val="24"/>
        </w:rPr>
        <w:t xml:space="preserve">2.6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40"/>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3中标通知书</w:t>
      </w:r>
      <w:r>
        <w:rPr>
          <w:rFonts w:hint="eastAsia" w:ascii="宋体" w:hAnsi="宋体" w:eastAsia="宋体" w:cs="宋体"/>
          <w:b/>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3.l</w:t>
      </w:r>
      <w:r>
        <w:rPr>
          <w:rFonts w:hint="eastAsia" w:ascii="宋体" w:hAnsi="宋体" w:cs="宋体"/>
          <w:b/>
          <w:sz w:val="24"/>
        </w:rPr>
        <w:t xml:space="preserve"> </w:t>
      </w:r>
      <w:r>
        <w:rPr>
          <w:rFonts w:hint="eastAsia" w:ascii="宋体" w:hAnsi="宋体" w:cs="宋体"/>
          <w:sz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36"/>
        <w:ind w:firstLine="480"/>
        <w:spacing w:line="360" w:lineRule="auto"/>
        <w:rPr>
          <w:rFonts w:hint="eastAsia" w:ascii="宋体" w:hAnsi="宋体" w:cs="宋体"/>
          <w:sz w:val="24"/>
        </w:rPr>
      </w:pPr>
      <w:r>
        <w:rPr>
          <w:rFonts w:hint="eastAsia" w:ascii="宋体" w:hAnsi="宋体" w:cs="宋体"/>
          <w:sz w:val="24"/>
        </w:rPr>
        <w:t xml:space="preserve">3.2 中标通知书将是合同的一个组成部分。对采购人和中标供应商均具有法律效力。中标通知书发出后，采购人改变中标结果的，或者中标供应商放弃中标项目的，应当依法承担法律责任。</w:t>
      </w:r>
      <w:r/>
    </w:p>
    <w:p>
      <w:pPr>
        <w:pStyle w:val="836"/>
        <w:ind w:firstLine="482"/>
        <w:spacing w:line="360" w:lineRule="auto"/>
        <w:rPr>
          <w:rFonts w:hint="eastAsia" w:ascii="宋体" w:hAnsi="宋体" w:cs="宋体"/>
          <w:b/>
          <w:sz w:val="24"/>
        </w:rPr>
        <w:outlineLvl w:val="2"/>
      </w:pPr>
      <w:r/>
      <w:bookmarkStart w:id="103" w:name="_Toc120614220"/>
      <w:r/>
      <w:bookmarkStart w:id="104" w:name="_Toc513029236"/>
      <w:r/>
      <w:bookmarkStart w:id="105" w:name="_Toc16938552"/>
      <w:r/>
      <w:bookmarkStart w:id="106" w:name="_Toc20823308"/>
      <w:r>
        <w:rPr>
          <w:rFonts w:hint="eastAsia" w:ascii="宋体" w:hAnsi="宋体" w:cs="宋体"/>
          <w:b/>
          <w:sz w:val="24"/>
        </w:rPr>
        <w:t xml:space="preserve">七 授予合同</w:t>
      </w:r>
      <w:bookmarkEnd w:id="103"/>
      <w:r>
        <w:rPr>
          <w:rFonts w:hint="eastAsia" w:ascii="宋体" w:hAnsi="宋体" w:cs="宋体"/>
          <w:b/>
          <w:sz w:val="24"/>
        </w:rPr>
      </w:r>
      <w:r/>
    </w:p>
    <w:p>
      <w:pPr>
        <w:pStyle w:val="840"/>
        <w:ind w:firstLine="480"/>
        <w:jc w:val="both"/>
        <w:spacing w:line="360" w:lineRule="auto"/>
        <w:rPr>
          <w:rFonts w:hint="eastAsia" w:ascii="宋体" w:hAnsi="宋体" w:eastAsia="宋体" w:cs="宋体"/>
          <w:b/>
          <w:sz w:val="24"/>
          <w:szCs w:val="24"/>
        </w:rPr>
      </w:pPr>
      <w:r/>
      <w:bookmarkEnd w:id="104"/>
      <w:r/>
      <w:bookmarkEnd w:id="105"/>
      <w:r/>
      <w:bookmarkEnd w:id="106"/>
      <w:r/>
      <w:bookmarkStart w:id="107" w:name="_Toc20823309"/>
      <w:r/>
      <w:bookmarkStart w:id="108" w:name="_Toc513029237"/>
      <w:r/>
      <w:bookmarkStart w:id="109" w:name="_Toc16938553"/>
      <w:r>
        <w:rPr>
          <w:rFonts w:hint="eastAsia" w:ascii="宋体" w:hAnsi="宋体" w:eastAsia="宋体" w:cs="宋体"/>
          <w:sz w:val="24"/>
          <w:szCs w:val="24"/>
        </w:rPr>
        <w:t xml:space="preserve">1.签订合同</w:t>
      </w:r>
      <w:r>
        <w:rPr>
          <w:rFonts w:hint="eastAsia" w:ascii="宋体" w:hAnsi="宋体" w:eastAsia="宋体" w:cs="宋体"/>
          <w:b/>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1</w:t>
      </w:r>
      <w:r>
        <w:rPr>
          <w:rFonts w:hint="eastAsia" w:ascii="宋体" w:hAnsi="宋体" w:cs="宋体"/>
          <w:sz w:val="24"/>
        </w:rPr>
        <w:t xml:space="preserve">.l 中标人应当在中标通知书发出之日起三十日内，按照招标文件确定的事项与采购人签订政府采购合同。</w:t>
      </w:r>
      <w:r/>
    </w:p>
    <w:p>
      <w:pPr>
        <w:pStyle w:val="836"/>
        <w:ind w:firstLine="480"/>
        <w:spacing w:line="360" w:lineRule="auto"/>
        <w:rPr>
          <w:rFonts w:hint="eastAsia" w:ascii="宋体" w:hAnsi="宋体" w:cs="宋体"/>
          <w:sz w:val="24"/>
        </w:rPr>
      </w:pPr>
      <w:r>
        <w:rPr>
          <w:rFonts w:hint="eastAsia" w:ascii="宋体" w:hAnsi="宋体" w:cs="宋体"/>
          <w:sz w:val="24"/>
        </w:rPr>
        <w:t xml:space="preserve">1.2 招标文件、中标人的投标文件及招标过程中有关澄清、承诺文件均应作为合同附件。</w:t>
      </w:r>
      <w:r/>
    </w:p>
    <w:p>
      <w:pPr>
        <w:pStyle w:val="836"/>
        <w:ind w:firstLine="480"/>
        <w:spacing w:line="360" w:lineRule="auto"/>
        <w:rPr>
          <w:rFonts w:hint="eastAsia" w:ascii="宋体" w:hAnsi="宋体" w:cs="宋体"/>
          <w:sz w:val="24"/>
        </w:rPr>
      </w:pPr>
      <w:r>
        <w:rPr>
          <w:rFonts w:hint="eastAsia" w:ascii="宋体" w:hAnsi="宋体" w:cs="宋体"/>
          <w:sz w:val="24"/>
        </w:rPr>
        <w:t xml:space="preserve">1.3 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840"/>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2.货物和服务的追加、减少和添购。</w:t>
      </w:r>
      <w:r>
        <w:rPr>
          <w:rFonts w:hint="eastAsia" w:ascii="宋体" w:hAnsi="宋体" w:eastAsia="宋体" w:cs="宋体"/>
          <w:b/>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2.1 政府采购合同履行中，采购人需追加与合同标的相同的货物和服务的，在不改变合同其他条款的前提下，可以与中标人协商签订补充合同，但所有补充合同的采购金额不超过原合同金额10%。</w:t>
      </w:r>
      <w:r/>
    </w:p>
    <w:p>
      <w:pPr>
        <w:pStyle w:val="836"/>
        <w:ind w:firstLine="480"/>
        <w:spacing w:line="360" w:lineRule="auto"/>
        <w:rPr>
          <w:rFonts w:hint="eastAsia" w:ascii="宋体" w:hAnsi="宋体" w:cs="宋体"/>
          <w:b/>
          <w:sz w:val="24"/>
        </w:rPr>
      </w:pPr>
      <w:r>
        <w:rPr>
          <w:rFonts w:hint="eastAsia" w:ascii="宋体" w:hAnsi="宋体" w:cs="宋体"/>
          <w:sz w:val="24"/>
        </w:rPr>
        <w:t xml:space="preserve">2.2 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b/>
          <w:sz w:val="24"/>
        </w:rPr>
      </w:r>
      <w:r/>
    </w:p>
    <w:p>
      <w:pPr>
        <w:pStyle w:val="840"/>
        <w:ind w:firstLine="480"/>
        <w:jc w:val="both"/>
        <w:spacing w:line="360" w:lineRule="auto"/>
        <w:rPr>
          <w:rFonts w:hint="eastAsia" w:ascii="宋体" w:hAnsi="宋体" w:eastAsia="宋体" w:cs="宋体"/>
          <w:sz w:val="24"/>
          <w:szCs w:val="24"/>
        </w:rPr>
      </w:pPr>
      <w:r/>
      <w:bookmarkEnd w:id="107"/>
      <w:r/>
      <w:bookmarkEnd w:id="108"/>
      <w:r/>
      <w:bookmarkEnd w:id="109"/>
      <w:r>
        <w:rPr>
          <w:rFonts w:hint="eastAsia" w:ascii="宋体" w:hAnsi="宋体" w:eastAsia="宋体" w:cs="宋体"/>
          <w:sz w:val="24"/>
          <w:szCs w:val="24"/>
        </w:rPr>
        <w:t xml:space="preserve">3.政府采购履约保证资金、合同信用融资扶持政策</w:t>
      </w:r>
      <w:r/>
    </w:p>
    <w:p>
      <w:pPr>
        <w:pStyle w:val="836"/>
        <w:ind w:firstLine="480"/>
        <w:spacing w:line="360" w:lineRule="auto"/>
        <w:rPr>
          <w:rFonts w:hint="eastAsia" w:ascii="宋体" w:hAnsi="宋体" w:cs="宋体"/>
          <w:sz w:val="24"/>
        </w:rPr>
      </w:pPr>
      <w:r>
        <w:rPr>
          <w:rFonts w:hint="eastAsia" w:ascii="宋体" w:hAnsi="宋体" w:cs="宋体"/>
          <w:sz w:val="24"/>
        </w:rPr>
        <w:t xml:space="preserve">3.1 根</w:t>
      </w:r>
      <w:r>
        <w:rPr>
          <w:rFonts w:hint="eastAsia" w:ascii="宋体" w:hAnsi="宋体" w:cs="宋体"/>
          <w:sz w:val="24"/>
        </w:rPr>
        <w:t xml:space="preserve">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八、采购本国产品的支持政策</w:t>
      </w:r>
      <w:r/>
    </w:p>
    <w:p>
      <w:pPr>
        <w:pStyle w:val="836"/>
        <w:ind w:firstLine="480"/>
        <w:spacing w:line="360" w:lineRule="auto"/>
        <w:rPr>
          <w:rFonts w:hint="eastAsia"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1.本项目政府采购活动中既有本国产品又有非本国产品参与竞争的，依法对本国产品给予价格评审优惠，对本国产品的报价给予20%的价格扣除，用扣除后的价格参与评审。</w:t>
      </w:r>
      <w:r/>
    </w:p>
    <w:p>
      <w:pPr>
        <w:pStyle w:val="836"/>
        <w:ind w:firstLine="480"/>
        <w:spacing w:line="360" w:lineRule="auto"/>
        <w:rPr>
          <w:rFonts w:hint="eastAsia"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2.当采购项目或者采购包中含有多种产品，供应商为该采购项目或者采购包提供的符合本国产品标准的产品成本之和占该供应商提供的全部产品成本之和的比例达到80%以上时（供应商需在“第八章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36"/>
        <w:ind w:firstLine="480"/>
        <w:spacing w:line="360" w:lineRule="auto"/>
        <w:rPr>
          <w:rFonts w:hint="eastAsia"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p>
    <w:p>
      <w:pPr>
        <w:pStyle w:val="836"/>
        <w:ind w:firstLine="480"/>
        <w:spacing w:line="360" w:lineRule="auto"/>
        <w:rPr>
          <w:rFonts w:hint="eastAsia" w:ascii="宋体" w:hAnsi="宋体" w:cs="宋体"/>
          <w:sz w:val="24"/>
        </w:rPr>
      </w:pPr>
      <w:r>
        <w:rPr>
          <w:rFonts w:hint="eastAsia" w:ascii="宋体" w:hAnsi="宋体" w:cs="宋体"/>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36"/>
        <w:ind w:firstLine="480"/>
        <w:spacing w:line="360" w:lineRule="auto"/>
        <w:rPr>
          <w:rFonts w:hint="eastAsia"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九、电子招标投标交易平台</w:t>
      </w:r>
      <w:r/>
    </w:p>
    <w:p>
      <w:pPr>
        <w:pStyle w:val="836"/>
        <w:ind w:firstLine="480"/>
        <w:spacing w:line="360" w:lineRule="auto"/>
        <w:rPr>
          <w:rFonts w:hint="eastAsia" w:ascii="宋体" w:hAnsi="宋体" w:cs="宋体"/>
          <w:sz w:val="24"/>
        </w:rPr>
      </w:pPr>
      <w:r>
        <w:rPr>
          <w:rFonts w:hint="eastAsia" w:ascii="宋体" w:hAnsi="宋体" w:cs="宋体"/>
          <w:bCs/>
          <w:sz w:val="24"/>
        </w:rPr>
        <w:t xml:space="preserve">电子招标投标交易平台（即“苏采云”系统，网址：http://jszfcg.jsczt.cn/）相关要求是本招标文件的组成部分。</w:t>
      </w:r>
      <w:r>
        <w:rPr>
          <w:rFonts w:hint="eastAsia" w:ascii="宋体" w:hAnsi="宋体" w:cs="宋体"/>
          <w:sz w:val="24"/>
        </w:rPr>
      </w:r>
      <w:r/>
    </w:p>
    <w:p>
      <w:pPr>
        <w:pStyle w:val="836"/>
        <w:spacing w:line="500" w:lineRule="exact"/>
        <w:rPr>
          <w:sz w:val="24"/>
        </w:rPr>
      </w:pPr>
      <w:r>
        <w:rPr>
          <w:sz w:val="24"/>
        </w:rPr>
      </w:r>
      <w:r/>
    </w:p>
    <w:p>
      <w:pPr>
        <w:pStyle w:val="836"/>
        <w:jc w:val="center"/>
        <w:spacing w:line="500" w:lineRule="exact"/>
        <w:rPr>
          <w:rFonts w:eastAsia="方正小标宋_GBK"/>
          <w:bCs/>
          <w:sz w:val="36"/>
          <w:szCs w:val="36"/>
        </w:rPr>
      </w:pPr>
      <w:r>
        <w:rPr>
          <w:rFonts w:eastAsia="方正小标宋_GBK"/>
          <w:bCs/>
          <w:sz w:val="36"/>
          <w:szCs w:val="36"/>
        </w:rPr>
      </w:r>
      <w:r/>
    </w:p>
    <w:p>
      <w:pPr>
        <w:pStyle w:val="836"/>
        <w:spacing w:line="500" w:lineRule="exact"/>
        <w:rPr>
          <w:rFonts w:eastAsia="方正小标宋_GBK"/>
          <w:bCs/>
          <w:sz w:val="36"/>
          <w:szCs w:val="36"/>
        </w:rPr>
      </w:pPr>
      <w:r>
        <w:rPr>
          <w:rFonts w:eastAsia="方正小标宋_GBK"/>
          <w:bCs/>
          <w:sz w:val="36"/>
          <w:szCs w:val="36"/>
        </w:rPr>
      </w:r>
      <w:r/>
    </w:p>
    <w:p>
      <w:pPr>
        <w:pStyle w:val="836"/>
        <w:jc w:val="center"/>
        <w:spacing w:line="500" w:lineRule="exact"/>
        <w:rPr>
          <w:rFonts w:eastAsia="方正小标宋_GBK"/>
          <w:bCs/>
          <w:sz w:val="36"/>
          <w:szCs w:val="36"/>
        </w:rPr>
      </w:pPr>
      <w:r>
        <w:rPr>
          <w:rFonts w:eastAsia="方正小标宋_GBK"/>
          <w:bCs/>
          <w:sz w:val="36"/>
          <w:szCs w:val="36"/>
        </w:rPr>
      </w:r>
      <w:r/>
    </w:p>
    <w:p>
      <w:pPr>
        <w:pStyle w:val="836"/>
        <w:jc w:val="center"/>
        <w:spacing w:line="500" w:lineRule="exact"/>
        <w:rPr>
          <w:rFonts w:eastAsia="方正小标宋_GBK"/>
          <w:bCs/>
          <w:sz w:val="36"/>
          <w:szCs w:val="36"/>
        </w:rPr>
      </w:pPr>
      <w:r>
        <w:rPr>
          <w:rFonts w:eastAsia="方正小标宋_GBK"/>
          <w:bCs/>
          <w:sz w:val="36"/>
          <w:szCs w:val="36"/>
        </w:rPr>
      </w:r>
      <w:r/>
    </w:p>
    <w:p>
      <w:pPr>
        <w:pStyle w:val="836"/>
        <w:jc w:val="center"/>
        <w:spacing w:line="500" w:lineRule="exact"/>
        <w:rPr>
          <w:rFonts w:hint="eastAsia" w:ascii="宋体" w:hAnsi="宋体" w:cs="宋体"/>
          <w:b/>
          <w:sz w:val="36"/>
          <w:szCs w:val="36"/>
        </w:rPr>
        <w:outlineLvl w:val="0"/>
      </w:pPr>
      <w:r>
        <w:rPr>
          <w:rFonts w:eastAsia="方正小标宋_GBK"/>
          <w:bCs/>
          <w:sz w:val="36"/>
          <w:szCs w:val="36"/>
        </w:rPr>
        <w:br w:type="page" w:clear="all"/>
      </w:r>
      <w:r>
        <w:rPr>
          <w:rFonts w:hint="eastAsia" w:ascii="宋体" w:hAnsi="宋体" w:cs="宋体"/>
          <w:b/>
          <w:sz w:val="36"/>
          <w:szCs w:val="36"/>
        </w:rPr>
        <w:t xml:space="preserve">第三部分  项目需求</w:t>
      </w:r>
      <w:r/>
    </w:p>
    <w:p>
      <w:pPr>
        <w:pStyle w:val="836"/>
        <w:ind w:firstLine="482"/>
        <w:spacing w:line="500" w:lineRule="exact"/>
        <w:rPr>
          <w:rFonts w:hint="eastAsia" w:ascii="宋体" w:hAnsi="宋体" w:cs="宋体"/>
          <w:b/>
          <w:bCs/>
          <w:sz w:val="24"/>
        </w:rPr>
      </w:pPr>
      <w:r>
        <w:rPr>
          <w:rFonts w:hint="eastAsia" w:ascii="宋体" w:hAnsi="宋体" w:cs="宋体"/>
          <w:b/>
          <w:bCs/>
          <w:sz w:val="24"/>
        </w:rPr>
      </w:r>
      <w:r/>
    </w:p>
    <w:p>
      <w:pPr>
        <w:pStyle w:val="836"/>
        <w:ind w:firstLine="482"/>
        <w:spacing w:line="500" w:lineRule="exact"/>
        <w:rPr>
          <w:rFonts w:hint="eastAsia" w:ascii="宋体" w:hAnsi="宋体" w:cs="宋体"/>
          <w:b/>
          <w:bCs/>
          <w:sz w:val="24"/>
        </w:rPr>
      </w:pPr>
      <w:r>
        <w:rPr>
          <w:rFonts w:hint="eastAsia" w:ascii="宋体" w:hAnsi="宋体" w:cs="宋体"/>
          <w:b/>
          <w:bCs/>
          <w:sz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一、需求总则</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1.关于优先采购：</w:t>
      </w:r>
      <w:r/>
    </w:p>
    <w:p>
      <w:pPr>
        <w:pStyle w:val="836"/>
        <w:contextualSpacing/>
        <w:ind w:firstLine="482"/>
        <w:spacing w:line="360" w:lineRule="auto"/>
        <w:rPr>
          <w:rFonts w:hint="eastAsia" w:ascii="宋体" w:hAnsi="宋体" w:cs="宋体"/>
          <w:b/>
          <w:sz w:val="24"/>
        </w:rPr>
      </w:pPr>
      <w:r>
        <w:rPr>
          <w:rFonts w:hint="eastAsia" w:ascii="宋体" w:hAnsi="宋体" w:cs="宋体"/>
          <w:b/>
          <w:sz w:val="24"/>
        </w:rPr>
        <w:t xml:space="preserve">（1）政府采购优先采购节能产品和环境标志产品。节能产品是指列入财政部、国家发展和改革委员会制定的《节能产品政府采购清单》。环境标志产品是指财政部、国家环保总局制定的《环境标志产品政府采购清单》。</w:t>
      </w:r>
      <w:r/>
    </w:p>
    <w:p>
      <w:pPr>
        <w:pStyle w:val="836"/>
        <w:contextualSpacing/>
        <w:ind w:firstLine="482"/>
        <w:spacing w:line="360" w:lineRule="auto"/>
        <w:rPr>
          <w:rFonts w:hint="eastAsia" w:ascii="宋体" w:hAnsi="宋体" w:cs="宋体"/>
          <w:bCs/>
          <w:sz w:val="24"/>
        </w:rPr>
      </w:pPr>
      <w:r>
        <w:rPr>
          <w:rFonts w:hint="eastAsia" w:ascii="宋体" w:hAnsi="宋体" w:cs="宋体"/>
          <w:b/>
          <w:sz w:val="24"/>
        </w:rPr>
        <w:t xml:space="preserve">（2）本次招标采购涉及产品如列入节能产品、环境标志产品实施品目清单的，各公开招标响应供应商应提供国家确定的认证机构出具的、处于有效期之内的节能产品、环境标志产品认证证书。</w:t>
      </w:r>
      <w:r>
        <w:rPr>
          <w:rFonts w:hint="eastAsia" w:ascii="宋体" w:hAnsi="宋体" w:cs="宋体"/>
          <w:bCs/>
          <w:sz w:val="24"/>
        </w:rPr>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2.绿色采购</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1.本次采购需切实履行绿色采购。</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1.1商品包装环保要求：应当按《关于印发〈商品包装政府采购需求标准（试行）〉、〈快递包装政府采购需求标准（试行）〉的通知》（财办库〔2020〕123号）文件执行。</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（1）商品包装层数不得超过 3 层，空隙率不大于40%；</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（2）商品包装尽可能使用单一材质的包装材料，如因功能需求必需使用不同材质，不同材质间应便于分离；</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（3）商品包装中铅、汞、镉、六价铬的总含量应不大于100mg/kg；</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（4）商品包装印刷使用的油墨中挥发性有机化合物（VOCs）含量应不大于 5%（以重量计）；</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（5）塑料材质商品包装上呈现的印刷颜色不得超过 6 色；</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（6）纸质商品包装应使用 75%以上的可再生纤维原料生产；</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（7）木质商品包装的原料应来源于可持续性森林。</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1.2快递包装环保要求：</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（1）快递包装中重金属（铅、汞、镉、六价铬）总量应不大于 100mg/kg；</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（2）快递包装印刷使用的油墨中不应添加邻苯二甲酸酯，其挥发性有机化合物（VOCs）含量应不大于5%（以重量计）；</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（3）快递包装中使用纸基材的包装材料，纸基材中的有机氯的含量应不大于 150 mg/kg；</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（5）快递中使用的塑料包装袋不得使用聚氯乙烯作为原料，且原料应为单一材质制成，生物分解率大于60%；</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（6）快递中使用的充气类填充物不得使用聚氯乙烯作为原料，且原料为单一材质制成，生物分解率大于60%；</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（7）快递中使用的集装袋应为单一材质制成，其重复使用次数应不小于 80 次；</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（8）快递中应使用幅宽不大于45mm 的生物降解胶带；</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（9）快递包装中不得使用溶剂型胶粘剂；</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（10）快递应使用电子面单；</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（11）直接使用商品包装作为快递包装的商品，其商品包装满足《商品包装政府采购需求标准（试行）》即可；</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（12）快递包装产品质量和封装方式应符合相关国家或行业标准技术指标要求。</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3.关于招标项目涉及产品：</w:t>
      </w:r>
      <w:r/>
    </w:p>
    <w:p>
      <w:pPr>
        <w:pStyle w:val="836"/>
        <w:contextualSpacing/>
        <w:ind w:firstLine="480"/>
        <w:spacing w:line="360" w:lineRule="auto"/>
        <w:rPr>
          <w:rFonts w:hint="eastAsia" w:ascii="宋体" w:hAnsi="宋体" w:cs="宋体"/>
          <w:b/>
          <w:bCs/>
          <w:sz w:val="24"/>
        </w:rPr>
      </w:pPr>
      <w:r>
        <w:rPr>
          <w:rFonts w:hint="eastAsia" w:ascii="宋体" w:hAnsi="宋体" w:cs="宋体"/>
          <w:bCs/>
          <w:sz w:val="24"/>
        </w:rPr>
        <w:t xml:space="preserve">（1）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hint="eastAsia" w:ascii="宋体" w:hAnsi="宋体" w:cs="宋体"/>
          <w:b/>
          <w:bCs/>
          <w:sz w:val="24"/>
        </w:rPr>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（2）若竞标产品涉及政府采购协议供货目录内的产品则必须选择目录内产品（型号及参数），产品报价不得超过江苏省省级或南通市最新一期的政府采购协议供货价格。</w:t>
      </w:r>
      <w:r/>
    </w:p>
    <w:p>
      <w:pPr>
        <w:pStyle w:val="836"/>
        <w:contextualSpacing/>
        <w:ind w:firstLine="480"/>
        <w:spacing w:line="360" w:lineRule="auto"/>
        <w:rPr>
          <w:rFonts w:hint="eastAsia" w:ascii="宋体" w:hAnsi="宋体" w:cs="宋体"/>
          <w:b/>
          <w:bCs/>
          <w:sz w:val="24"/>
        </w:rPr>
      </w:pPr>
      <w:r>
        <w:rPr>
          <w:rFonts w:hint="eastAsia" w:ascii="宋体" w:hAnsi="宋体" w:cs="宋体"/>
          <w:bCs/>
          <w:sz w:val="24"/>
        </w:rPr>
        <w:t xml:space="preserve">（3）本项目采购不接受全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b/>
          <w:bCs/>
          <w:sz w:val="24"/>
        </w:rPr>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二、项目公开招标响应说明</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公开招标响应供应商不能简单照搬照抄招标项目需求说明中的技术要求，必须作实事求是的响应：</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1.照搬照抄项目需求说明中的技术要求，一旦中标，在与采购人签订合同和履约环节中不得提出异议，一切后果和损失由中标人承担。</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2.公开招标响应供应商提供的货物和服务与采购人提出的项目需求说明中的技术要求不同，必</w:t>
      </w:r>
      <w:bookmarkStart w:id="110" w:name="_Hlk69896050"/>
      <w:r>
        <w:rPr>
          <w:rFonts w:hint="eastAsia" w:ascii="宋体" w:hAnsi="宋体" w:cs="宋体"/>
          <w:bCs/>
          <w:sz w:val="24"/>
        </w:rPr>
        <w:t xml:space="preserve">须在逐一逐条响应的《技术条款响应正负偏离表》上明示偏离的部分。</w:t>
      </w:r>
      <w:bookmarkEnd w:id="110"/>
      <w:r>
        <w:rPr>
          <w:rFonts w:hint="eastAsia" w:ascii="宋体" w:hAnsi="宋体" w:cs="宋体"/>
          <w:bCs/>
          <w:sz w:val="24"/>
        </w:rPr>
      </w:r>
      <w:r/>
    </w:p>
    <w:p>
      <w:pPr>
        <w:pStyle w:val="836"/>
        <w:contextualSpacing/>
        <w:ind w:firstLine="482"/>
        <w:spacing w:line="360" w:lineRule="auto"/>
        <w:rPr>
          <w:rFonts w:hint="eastAsia" w:ascii="宋体" w:hAnsi="宋体" w:cs="宋体"/>
          <w:b/>
          <w:sz w:val="24"/>
        </w:rPr>
      </w:pPr>
      <w:r>
        <w:rPr>
          <w:rFonts w:hint="eastAsia" w:ascii="宋体" w:hAnsi="宋体" w:cs="宋体"/>
          <w:b/>
          <w:sz w:val="24"/>
        </w:rPr>
        <w:t xml:space="preserve">3.项目需求产品的技术参数响应：</w:t>
      </w:r>
      <w:r/>
    </w:p>
    <w:p>
      <w:pPr>
        <w:pStyle w:val="836"/>
        <w:contextualSpacing/>
        <w:ind w:firstLine="482"/>
        <w:spacing w:line="360" w:lineRule="auto"/>
        <w:rPr>
          <w:rFonts w:hint="eastAsia" w:ascii="宋体" w:hAnsi="宋体" w:cs="宋体"/>
          <w:b/>
          <w:sz w:val="24"/>
        </w:rPr>
      </w:pPr>
      <w:r>
        <w:rPr>
          <w:rFonts w:hint="eastAsia" w:ascii="宋体" w:hAnsi="宋体" w:cs="宋体"/>
          <w:b/>
          <w:sz w:val="24"/>
        </w:rPr>
        <w:t xml:space="preserve">为鼓励不同品牌的充分竞争，如某主要技术参数属于个别品牌专有，则该主要技术参数不具有限制性，供应商可以自行调整，但必须保证“正偏离”。公开招标响应供应商可对提供的竞标产品涉及的技术参数进行对比参照，并具体提供以下材料：</w:t>
      </w:r>
      <w:r/>
    </w:p>
    <w:p>
      <w:pPr>
        <w:pStyle w:val="836"/>
        <w:contextualSpacing/>
        <w:ind w:firstLine="482"/>
        <w:spacing w:line="360" w:lineRule="auto"/>
        <w:rPr>
          <w:rFonts w:hint="eastAsia" w:ascii="宋体" w:hAnsi="宋体" w:cs="宋体"/>
          <w:b/>
          <w:sz w:val="24"/>
        </w:rPr>
      </w:pPr>
      <w:r>
        <w:rPr>
          <w:rFonts w:hint="eastAsia" w:ascii="宋体" w:hAnsi="宋体" w:cs="宋体"/>
          <w:b/>
          <w:sz w:val="24"/>
        </w:rPr>
        <w:t xml:space="preserve">（1）指标排它性的证明材料；</w:t>
      </w:r>
      <w:r/>
    </w:p>
    <w:p>
      <w:pPr>
        <w:pStyle w:val="836"/>
        <w:contextualSpacing/>
        <w:ind w:firstLine="482"/>
        <w:spacing w:line="360" w:lineRule="auto"/>
        <w:rPr>
          <w:rFonts w:hint="eastAsia" w:ascii="宋体" w:hAnsi="宋体" w:cs="宋体"/>
          <w:b/>
          <w:sz w:val="24"/>
        </w:rPr>
      </w:pPr>
      <w:r>
        <w:rPr>
          <w:rFonts w:hint="eastAsia" w:ascii="宋体" w:hAnsi="宋体" w:cs="宋体"/>
          <w:b/>
          <w:sz w:val="24"/>
        </w:rPr>
        <w:t xml:space="preserve">（2）产品调整对比表；</w:t>
      </w:r>
      <w:r/>
    </w:p>
    <w:p>
      <w:pPr>
        <w:pStyle w:val="836"/>
        <w:contextualSpacing/>
        <w:ind w:firstLine="482"/>
        <w:spacing w:line="360" w:lineRule="auto"/>
        <w:rPr>
          <w:rFonts w:hint="eastAsia" w:ascii="宋体" w:hAnsi="宋体" w:cs="宋体"/>
          <w:b/>
          <w:sz w:val="24"/>
        </w:rPr>
      </w:pPr>
      <w:r>
        <w:rPr>
          <w:rFonts w:hint="eastAsia" w:ascii="宋体" w:hAnsi="宋体" w:cs="宋体"/>
          <w:b/>
          <w:sz w:val="24"/>
        </w:rPr>
        <w:t xml:space="preserve">（3）调整后产品的详细技术参数。</w:t>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三、采购标的数量、采购项目交付或者实施的时间和地点</w:t>
      </w:r>
      <w:r/>
    </w:p>
    <w:p>
      <w:pPr>
        <w:pStyle w:val="836"/>
        <w:ind w:firstLine="482"/>
        <w:spacing w:line="500" w:lineRule="exact"/>
        <w:rPr>
          <w:rFonts w:hint="eastAsia" w:ascii="宋体" w:hAnsi="宋体" w:cs="宋体"/>
          <w:b/>
          <w:sz w:val="24"/>
        </w:rPr>
        <w:outlineLvl w:val="2"/>
      </w:pPr>
      <w:r>
        <w:rPr>
          <w:rFonts w:hint="eastAsia" w:ascii="宋体" w:hAnsi="宋体" w:cs="宋体"/>
          <w:b/>
          <w:sz w:val="24"/>
        </w:rPr>
        <w:t xml:space="preserve">（一）采</w:t>
      </w:r>
      <w:bookmarkStart w:id="111" w:name="OLE_LINK57"/>
      <w:r>
        <w:rPr>
          <w:rFonts w:hint="eastAsia" w:ascii="宋体" w:hAnsi="宋体" w:cs="宋体"/>
          <w:b/>
          <w:sz w:val="24"/>
        </w:rPr>
        <w:t xml:space="preserve">购标的需实现的功能或者目标，以及为落实政府采购政策需满足的要求</w:t>
      </w:r>
      <w:r/>
    </w:p>
    <w:p>
      <w:pPr>
        <w:pStyle w:val="836"/>
        <w:ind w:firstLine="482"/>
        <w:spacing w:line="400" w:lineRule="exact"/>
        <w:rPr>
          <w:rFonts w:ascii="宋体" w:hAnsi="宋体" w:cs="宋体"/>
          <w:bCs/>
          <w:sz w:val="24"/>
        </w:rPr>
      </w:pPr>
      <w:r/>
      <w:bookmarkEnd w:id="111"/>
      <w:r>
        <w:rPr>
          <w:rFonts w:hint="eastAsia" w:ascii="宋体" w:hAnsi="宋体" w:cs="宋体"/>
          <w:b/>
          <w:sz w:val="24"/>
        </w:rPr>
        <w:t xml:space="preserve">采购标的</w:t>
      </w:r>
      <w:bookmarkStart w:id="112" w:name="OLE_LINK111"/>
      <w:r>
        <w:rPr>
          <w:rFonts w:hint="eastAsia" w:ascii="宋体" w:hAnsi="宋体" w:cs="宋体"/>
          <w:b/>
          <w:sz w:val="24"/>
        </w:rPr>
        <w:t xml:space="preserve">需实现的功能</w:t>
      </w:r>
      <w:bookmarkEnd w:id="112"/>
      <w:r>
        <w:rPr>
          <w:rFonts w:hint="eastAsia" w:ascii="宋体" w:hAnsi="宋体" w:cs="宋体"/>
          <w:b/>
          <w:sz w:val="24"/>
        </w:rPr>
        <w:t xml:space="preserve">或者目标</w:t>
      </w:r>
      <w:r>
        <w:rPr>
          <w:rFonts w:hint="eastAsia" w:ascii="宋体" w:hAnsi="宋体" w:cs="宋体"/>
          <w:bCs/>
          <w:sz w:val="24"/>
        </w:rPr>
        <w:t xml:space="preserve">：</w:t>
      </w:r>
      <w:bookmarkStart w:id="113" w:name="OLE_LINK96"/>
      <w:r>
        <w:rPr>
          <w:rFonts w:hint="eastAsia" w:ascii="宋体" w:hAnsi="宋体" w:cs="宋体"/>
          <w:bCs/>
          <w:sz w:val="24"/>
        </w:rPr>
        <w:t xml:space="preserve">本项目旨在采购并安装教师教学和学生实训设备，建设</w:t>
      </w:r>
      <w:bookmarkStart w:id="114" w:name="OLE_LINK139"/>
      <w:r>
        <w:rPr>
          <w:rFonts w:hint="eastAsia" w:ascii="宋体" w:hAnsi="宋体" w:cs="宋体"/>
          <w:bCs/>
          <w:sz w:val="24"/>
        </w:rPr>
        <w:t xml:space="preserve">8个船舶工程技术专业群虚拟仿真实训课程</w:t>
      </w:r>
      <w:bookmarkEnd w:id="114"/>
      <w:r>
        <w:rPr>
          <w:rFonts w:hint="eastAsia" w:ascii="宋体" w:hAnsi="宋体" w:cs="宋体"/>
          <w:bCs/>
          <w:sz w:val="24"/>
        </w:rPr>
        <w:t xml:space="preserve">，并对项目需求方指定的</w:t>
      </w:r>
      <w:bookmarkStart w:id="115" w:name="OLE_LINK144"/>
      <w:r>
        <w:rPr>
          <w:rFonts w:hint="eastAsia" w:ascii="宋体" w:hAnsi="宋体" w:cs="宋体"/>
          <w:bCs/>
          <w:sz w:val="24"/>
        </w:rPr>
        <w:t xml:space="preserve">实训场地进行环境升级</w:t>
      </w:r>
      <w:bookmarkEnd w:id="115"/>
      <w:r>
        <w:rPr>
          <w:rFonts w:hint="eastAsia" w:ascii="宋体" w:hAnsi="宋体" w:cs="宋体"/>
          <w:bCs/>
          <w:sz w:val="24"/>
        </w:rPr>
        <w:t xml:space="preserve">。</w:t>
      </w:r>
      <w:r>
        <w:rPr>
          <w:rFonts w:ascii="宋体" w:hAnsi="宋体" w:cs="宋体"/>
          <w:bCs/>
          <w:sz w:val="24"/>
        </w:rPr>
      </w:r>
      <w:r/>
    </w:p>
    <w:p>
      <w:pPr>
        <w:pStyle w:val="836"/>
        <w:ind w:firstLine="480"/>
        <w:spacing w:line="400" w:lineRule="exact"/>
        <w:rPr>
          <w:rFonts w:ascii="宋体" w:hAnsi="宋体" w:cs="宋体"/>
          <w:bCs/>
          <w:sz w:val="24"/>
        </w:rPr>
      </w:pPr>
      <w:r>
        <w:rPr>
          <w:rFonts w:hint="eastAsia" w:ascii="宋体" w:hAnsi="宋体" w:cs="宋体"/>
          <w:bCs/>
          <w:sz w:val="24"/>
        </w:rPr>
        <w:t xml:space="preserve">教师教学和学生实训设备，包含</w:t>
      </w:r>
      <w:bookmarkStart w:id="116" w:name="OLE_LINK135"/>
      <w:r>
        <w:rPr>
          <w:rFonts w:hint="eastAsia" w:ascii="宋体" w:hAnsi="宋体" w:cs="宋体"/>
          <w:bCs/>
          <w:sz w:val="24"/>
        </w:rPr>
        <w:t xml:space="preserve">教师专用数据管控终端、学生实训专用终端</w:t>
      </w:r>
      <w:bookmarkEnd w:id="116"/>
      <w:r>
        <w:rPr>
          <w:rFonts w:hint="eastAsia" w:ascii="宋体" w:hAnsi="宋体" w:cs="宋体"/>
          <w:bCs/>
          <w:sz w:val="24"/>
        </w:rPr>
        <w:t xml:space="preserve">、</w:t>
      </w:r>
      <w:bookmarkStart w:id="117" w:name="OLE_LINK137"/>
      <w:r>
        <w:rPr>
          <w:rFonts w:hint="eastAsia" w:ascii="宋体" w:hAnsi="宋体" w:cs="宋体"/>
          <w:bCs/>
          <w:sz w:val="24"/>
        </w:rPr>
        <w:t xml:space="preserve">MR一体机</w:t>
      </w:r>
      <w:bookmarkEnd w:id="117"/>
      <w:r>
        <w:rPr>
          <w:rFonts w:hint="eastAsia" w:ascii="宋体" w:hAnsi="宋体" w:cs="宋体"/>
          <w:bCs/>
          <w:sz w:val="24"/>
        </w:rPr>
        <w:t xml:space="preserve">、</w:t>
      </w:r>
      <w:bookmarkStart w:id="118" w:name="OLE_LINK138"/>
      <w:r>
        <w:rPr>
          <w:rFonts w:hint="eastAsia" w:ascii="宋体" w:hAnsi="宋体" w:cs="宋体"/>
          <w:bCs/>
          <w:sz w:val="24"/>
        </w:rPr>
        <w:t xml:space="preserve">教学展示用投影设备</w:t>
      </w:r>
      <w:bookmarkEnd w:id="118"/>
      <w:r>
        <w:rPr>
          <w:rFonts w:hint="eastAsia" w:ascii="宋体" w:hAnsi="宋体" w:cs="宋体"/>
          <w:bCs/>
          <w:sz w:val="24"/>
        </w:rPr>
        <w:t xml:space="preserve">以及</w:t>
      </w:r>
      <w:bookmarkStart w:id="119" w:name="OLE_LINK133"/>
      <w:r>
        <w:rPr>
          <w:rFonts w:hint="eastAsia" w:ascii="宋体" w:hAnsi="宋体" w:cs="宋体"/>
          <w:bCs/>
          <w:sz w:val="24"/>
        </w:rPr>
        <w:t xml:space="preserve">教学管理软件</w:t>
      </w:r>
      <w:bookmarkEnd w:id="119"/>
      <w:r>
        <w:rPr>
          <w:rFonts w:hint="eastAsia" w:ascii="宋体" w:hAnsi="宋体" w:cs="宋体"/>
          <w:bCs/>
          <w:sz w:val="24"/>
        </w:rPr>
        <w:t xml:space="preserve">，配备符合教学和实训需求的专用教师操作台、学生实训桌椅。教师专用数据管控终端、学生实训专用终端、MR一体机和教学展示用投影设备，能够流畅运行MR开发引擎和虚拟仿真软件，满足MR课程开发、虚拟仿真教学及教学内容交互和展示需求；教学管理软件实现屏幕广播、远程控制、行为监控等教学管理功能。</w:t>
      </w:r>
      <w:r>
        <w:rPr>
          <w:rFonts w:ascii="宋体" w:hAnsi="宋体" w:cs="宋体"/>
          <w:bCs/>
          <w:sz w:val="24"/>
        </w:rPr>
      </w:r>
      <w:r/>
    </w:p>
    <w:p>
      <w:pPr>
        <w:pStyle w:val="836"/>
        <w:ind w:firstLine="480"/>
        <w:spacing w:line="400" w:lineRule="exact"/>
        <w:rPr>
          <w:rFonts w:ascii="宋体" w:hAnsi="宋体" w:cs="宋体"/>
          <w:bCs/>
          <w:sz w:val="24"/>
        </w:rPr>
      </w:pPr>
      <w:r>
        <w:rPr>
          <w:rFonts w:hint="eastAsia" w:ascii="宋体" w:hAnsi="宋体" w:cs="宋体"/>
          <w:bCs/>
          <w:sz w:val="24"/>
        </w:rPr>
        <w:t xml:space="preserve">8个船舶工程技术专业群虚拟仿真实训课程同时支持云端共享平台部署及MR环境部署，满足课程运行、资源共享和教学使用需求。虚拟仿真课程资源应根据实训内容配置必要的交互步骤，覆盖核心操作训练，对标相关专业知识点内容。</w:t>
      </w:r>
      <w:r>
        <w:rPr>
          <w:rFonts w:ascii="宋体" w:hAnsi="宋体" w:cs="宋体"/>
          <w:bCs/>
          <w:sz w:val="24"/>
        </w:rPr>
      </w:r>
      <w:r/>
    </w:p>
    <w:p>
      <w:pPr>
        <w:pStyle w:val="836"/>
        <w:ind w:firstLine="480"/>
        <w:spacing w:line="400" w:lineRule="exact"/>
        <w:rPr>
          <w:rFonts w:ascii="宋体" w:hAnsi="宋体" w:cs="宋体"/>
          <w:bCs/>
          <w:sz w:val="24"/>
        </w:rPr>
      </w:pPr>
      <w:r>
        <w:rPr>
          <w:rFonts w:hint="eastAsia" w:ascii="宋体" w:hAnsi="宋体" w:cs="宋体"/>
          <w:bCs/>
          <w:sz w:val="24"/>
        </w:rPr>
        <w:t xml:space="preserve">实训场地进行环境升级，完成防静电地板铺设、强弱电线路规范铺设及室内墙面粉刷，需要满足所有教学设备的电力及网络接入需求，为设备部署和教学运行提供安全稳定的物理环境。</w:t>
      </w:r>
      <w:bookmarkEnd w:id="113"/>
      <w:r>
        <w:rPr>
          <w:rFonts w:ascii="宋体" w:hAnsi="宋体" w:cs="宋体"/>
          <w:bCs/>
          <w:sz w:val="24"/>
        </w:rPr>
      </w:r>
      <w:r/>
    </w:p>
    <w:p>
      <w:pPr>
        <w:pStyle w:val="836"/>
        <w:ind w:firstLine="482"/>
        <w:spacing w:line="400" w:lineRule="exact"/>
        <w:rPr>
          <w:rFonts w:ascii="宋体" w:hAnsi="宋体" w:cs="宋体"/>
          <w:bCs/>
          <w:sz w:val="24"/>
        </w:rPr>
      </w:pPr>
      <w:r>
        <w:rPr>
          <w:rFonts w:ascii="宋体" w:hAnsi="宋体" w:cs="宋体"/>
          <w:b/>
          <w:sz w:val="24"/>
        </w:rPr>
        <w:t xml:space="preserve">为落实政府采购政策需满足的要求：</w:t>
      </w:r>
      <w:r>
        <w:rPr>
          <w:rFonts w:ascii="宋体" w:hAnsi="宋体" w:cs="宋体"/>
          <w:bCs/>
          <w:sz w:val="24"/>
        </w:rPr>
        <w:t xml:space="preserve">本项目严格落实政府采购政策要求：一是优先采购节能环保产品，机房设备须符合国家节能环保标准；二是落实促进中小企业发展政策，不得设置规模条件作为资格要求或评审因素；三是鼓励采购国内产品，支持国产操作系统和软件环境，促进信息技术应用创新。采购需求不得指向特定供应商或产品，不得设置不合理条件实行差别待遇</w:t>
      </w:r>
      <w:r>
        <w:rPr>
          <w:rFonts w:hint="eastAsia" w:ascii="宋体" w:hAnsi="宋体" w:cs="宋体"/>
          <w:bCs/>
          <w:sz w:val="24"/>
        </w:rPr>
        <w:t xml:space="preserve">。</w:t>
      </w:r>
      <w:r>
        <w:rPr>
          <w:rFonts w:ascii="宋体" w:hAnsi="宋体" w:cs="宋体"/>
          <w:bCs/>
          <w:sz w:val="24"/>
        </w:rPr>
      </w:r>
      <w:r/>
    </w:p>
    <w:p>
      <w:pPr>
        <w:pStyle w:val="836"/>
        <w:ind w:firstLine="482"/>
        <w:spacing w:line="500" w:lineRule="exact"/>
        <w:rPr>
          <w:rFonts w:hint="eastAsia" w:ascii="宋体" w:hAnsi="宋体" w:cs="宋体"/>
          <w:b/>
          <w:sz w:val="24"/>
        </w:rPr>
        <w:outlineLvl w:val="2"/>
      </w:pPr>
      <w:r>
        <w:rPr>
          <w:rFonts w:hint="eastAsia" w:ascii="宋体" w:hAnsi="宋体" w:cs="宋体"/>
          <w:b/>
          <w:sz w:val="24"/>
        </w:rPr>
        <w:t xml:space="preserve">（二）采购标的需执行的国家相关标准、行业标准、地方标准或者其他标准、规范</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本采购标的需执行的技术标准按国家标准执行，无国家标准的，按行业标准执行，无国家和行业标准的，按企业标准执行。</w:t>
      </w:r>
      <w:r/>
    </w:p>
    <w:p>
      <w:pPr>
        <w:pStyle w:val="836"/>
        <w:ind w:firstLine="482"/>
        <w:spacing w:line="500" w:lineRule="exact"/>
        <w:rPr>
          <w:rFonts w:hint="eastAsia" w:ascii="宋体" w:hAnsi="宋体" w:cs="宋体"/>
          <w:b/>
          <w:sz w:val="24"/>
        </w:rPr>
        <w:outlineLvl w:val="2"/>
      </w:pPr>
      <w:r>
        <w:rPr>
          <w:rFonts w:hint="eastAsia" w:ascii="宋体" w:hAnsi="宋体" w:cs="宋体"/>
          <w:b/>
          <w:sz w:val="24"/>
        </w:rPr>
        <w:t xml:space="preserve">（三）采购标的需满足的质量、安全、技术规格、物理特性等要求</w:t>
      </w:r>
      <w:r/>
    </w:p>
    <w:p>
      <w:pPr>
        <w:pStyle w:val="836"/>
        <w:contextualSpacing/>
        <w:ind w:firstLine="482"/>
        <w:spacing w:line="360" w:lineRule="auto"/>
        <w:rPr>
          <w:rFonts w:ascii="宋体" w:hAnsi="宋体" w:cs="宋体"/>
          <w:b/>
          <w:sz w:val="24"/>
        </w:rPr>
      </w:pPr>
      <w:r>
        <w:rPr>
          <w:rFonts w:hint="eastAsia" w:ascii="宋体" w:hAnsi="宋体" w:cs="宋体"/>
          <w:b/>
          <w:sz w:val="24"/>
        </w:rPr>
        <w:t xml:space="preserve">1.技术参数</w:t>
      </w:r>
      <w:r>
        <w:rPr>
          <w:rFonts w:ascii="宋体" w:hAnsi="宋体" w:cs="宋体"/>
          <w:b/>
          <w:sz w:val="24"/>
        </w:rPr>
      </w:r>
      <w:r/>
    </w:p>
    <w:tbl>
      <w:tblPr>
        <w:tblW w:w="525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09"/>
        <w:gridCol w:w="1395"/>
        <w:gridCol w:w="5675"/>
        <w:gridCol w:w="619"/>
        <w:gridCol w:w="667"/>
      </w:tblGrid>
      <w:tr>
        <w:trPr>
          <w:trHeight w:val="539"/>
          <w:tblHeader/>
        </w:trPr>
        <w:tc>
          <w:tcPr>
            <w:shd w:val="clear" w:color="auto" w:fill="d9d9d9"/>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bookmarkStart w:id="120" w:name="OLE_LINK51"/>
            <w:r>
              <w:rPr>
                <w:rFonts w:hint="eastAsia" w:ascii="宋体" w:hAnsi="宋体" w:cs="宋体"/>
                <w:b/>
                <w:bCs/>
                <w:szCs w:val="21"/>
                <w:lang w:bidi="ar"/>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货物名称</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详细参数</w:t>
            </w:r>
            <w:r/>
          </w:p>
        </w:tc>
        <w:tc>
          <w:tcPr>
            <w:shd w:val="clear" w:color="auto" w:fill="d9d9d9"/>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数量</w:t>
            </w:r>
            <w:r/>
          </w:p>
        </w:tc>
        <w:tc>
          <w:tcPr>
            <w:shd w:val="clear" w:color="auto" w:fill="d9d9d9"/>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单位</w:t>
            </w:r>
            <w:r/>
          </w:p>
        </w:tc>
      </w:tr>
      <w:tr>
        <w:trPr>
          <w:trHeight w:val="442"/>
        </w:trPr>
        <w:tc>
          <w:tcPr>
            <w:gridSpan w:val="5"/>
            <w:tcBorders>
              <w:top w:val="single" w:color="000000" w:sz="4" w:space="0"/>
              <w:left w:val="single" w:color="000000" w:sz="4" w:space="0"/>
              <w:bottom w:val="single" w:color="000000" w:sz="4" w:space="0"/>
              <w:right w:val="single" w:color="000000" w:sz="4" w:space="0"/>
            </w:tcBorders>
            <w:tcW w:w="8965" w:type="dxa"/>
            <w:vAlign w:val="center"/>
            <w:textDirection w:val="lrTb"/>
            <w:noWrap w:val="false"/>
          </w:tcPr>
          <w:p>
            <w:pPr>
              <w:pStyle w:val="836"/>
              <w:jc w:val="center"/>
              <w:rPr>
                <w:rFonts w:hint="eastAsia" w:ascii="宋体" w:hAnsi="宋体" w:cs="宋体"/>
                <w:szCs w:val="21"/>
              </w:rPr>
            </w:pPr>
            <w:r>
              <w:rPr>
                <w:rFonts w:hint="eastAsia" w:ascii="宋体" w:hAnsi="宋体" w:cs="宋体"/>
                <w:b/>
                <w:bCs/>
                <w:szCs w:val="21"/>
                <w:lang w:bidi="ar"/>
              </w:rPr>
              <w:t xml:space="preserve">一、教学设备及管控系统</w:t>
            </w:r>
            <w:r>
              <w:rPr>
                <w:rFonts w:hint="eastAsia"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rPr>
            </w:pPr>
            <w:r>
              <w:rPr>
                <w:rFonts w:hint="eastAsia" w:ascii="宋体" w:hAnsi="宋体" w:cs="宋体"/>
                <w:b/>
                <w:bCs/>
                <w:szCs w:val="21"/>
                <w:lang w:bidi="ar"/>
              </w:rPr>
              <w:t xml:space="preserve">1</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rPr>
            </w:pPr>
            <w:r>
              <w:rPr>
                <w:rFonts w:hint="eastAsia" w:ascii="宋体" w:hAnsi="宋体" w:cs="宋体"/>
                <w:b/>
                <w:bCs/>
                <w:szCs w:val="21"/>
              </w:rPr>
              <w:t xml:space="preserve">教师数据管控终端</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2"/>
              </w:numPr>
              <w:ind w:firstLine="422"/>
              <w:widowControl/>
              <w:tabs>
                <w:tab w:val="left" w:pos="312" w:leader="none"/>
              </w:tabs>
              <w:rPr>
                <w:rFonts w:hint="eastAsia" w:ascii="宋体" w:hAnsi="宋体" w:cs="宋体"/>
                <w:b/>
                <w:bCs/>
                <w:szCs w:val="21"/>
                <w:u w:val="single"/>
                <w:shd w:val="clear" w:color="auto" w:fill="d99594"/>
              </w:rPr>
            </w:pPr>
            <w:r/>
            <w:bookmarkStart w:id="121" w:name="OLE_LINK116"/>
            <w:r/>
            <w:bookmarkStart w:id="122" w:name="OLE_LINK119"/>
            <w:r/>
            <w:bookmarkStart w:id="123" w:name="OLE_LINK65"/>
            <w:r>
              <w:rPr>
                <w:rFonts w:hint="eastAsia" w:ascii="宋体" w:hAnsi="宋体" w:cs="宋体"/>
                <w:b/>
                <w:bCs/>
                <w:szCs w:val="21"/>
              </w:rPr>
              <w:t xml:space="preserve">☆</w:t>
            </w:r>
            <w:r>
              <w:rPr>
                <w:rFonts w:hint="eastAsia" w:ascii="宋体" w:hAnsi="宋体" w:cs="宋体"/>
                <w:szCs w:val="21"/>
              </w:rPr>
              <w:t xml:space="preserve">处理器：核心数≥8，线程数量≥16，性能核基本频率≥2.</w:t>
            </w:r>
            <w:r>
              <w:rPr>
                <w:rFonts w:ascii="宋体" w:hAnsi="宋体" w:cs="宋体"/>
                <w:szCs w:val="21"/>
              </w:rPr>
              <w:t xml:space="preserve">1</w:t>
            </w:r>
            <w:r>
              <w:rPr>
                <w:rFonts w:hint="eastAsia" w:ascii="宋体" w:hAnsi="宋体" w:cs="宋体"/>
                <w:szCs w:val="21"/>
              </w:rPr>
              <w:t xml:space="preserve">GHz，最高频率≥5.1GHz，L3级缓存≥32MB。</w:t>
            </w:r>
            <w:r>
              <w:rPr>
                <w:rFonts w:hint="eastAsia" w:ascii="宋体" w:hAnsi="宋体" w:cs="宋体"/>
                <w:b/>
                <w:bCs/>
                <w:szCs w:val="21"/>
                <w:u w:val="single"/>
              </w:rPr>
              <w:t xml:space="preserve">（需提供承诺书和产品官网参数彩页，并加盖投标人公章。）</w:t>
            </w:r>
            <w:r>
              <w:rPr>
                <w:rFonts w:hint="eastAsia" w:ascii="宋体" w:hAnsi="宋体" w:cs="宋体"/>
                <w:b/>
                <w:bCs/>
                <w:szCs w:val="21"/>
                <w:u w:val="single"/>
                <w:shd w:val="clear" w:color="auto" w:fill="d99594"/>
              </w:rPr>
            </w:r>
            <w:r/>
          </w:p>
          <w:p>
            <w:pPr>
              <w:pStyle w:val="836"/>
              <w:numPr>
                <w:ilvl w:val="0"/>
                <w:numId w:val="2"/>
              </w:numPr>
              <w:ind w:firstLine="422"/>
              <w:widowControl/>
              <w:tabs>
                <w:tab w:val="left" w:pos="312" w:leader="none"/>
              </w:tabs>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运行内存：≥32G DDR</w:t>
            </w:r>
            <w:r>
              <w:rPr>
                <w:rFonts w:ascii="宋体" w:hAnsi="宋体" w:cs="宋体"/>
                <w:szCs w:val="21"/>
              </w:rPr>
              <w:t xml:space="preserve">5</w:t>
            </w:r>
            <w:r>
              <w:rPr>
                <w:rFonts w:hint="eastAsia" w:ascii="宋体" w:hAnsi="宋体" w:cs="宋体"/>
                <w:szCs w:val="21"/>
              </w:rPr>
              <w:t xml:space="preserve">。</w:t>
            </w:r>
            <w:r>
              <w:rPr>
                <w:rFonts w:hint="eastAsia" w:ascii="宋体" w:hAnsi="宋体" w:cs="宋体"/>
                <w:b/>
                <w:bCs/>
                <w:szCs w:val="21"/>
                <w:u w:val="single"/>
              </w:rPr>
              <w:t xml:space="preserve">（需提供承诺书，并加盖投标人公章。）</w:t>
            </w:r>
            <w:r/>
          </w:p>
          <w:p>
            <w:pPr>
              <w:pStyle w:val="836"/>
              <w:numPr>
                <w:ilvl w:val="0"/>
                <w:numId w:val="2"/>
              </w:numPr>
              <w:ind w:firstLine="422"/>
              <w:widowControl/>
              <w:tabs>
                <w:tab w:val="left" w:pos="312" w:leader="none"/>
              </w:tabs>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显卡：RTX5060及以上，显存≥8GB。</w:t>
            </w:r>
            <w:bookmarkEnd w:id="121"/>
            <w:r>
              <w:rPr>
                <w:rFonts w:hint="eastAsia" w:ascii="宋体" w:hAnsi="宋体" w:cs="宋体"/>
                <w:b/>
                <w:bCs/>
                <w:szCs w:val="21"/>
                <w:u w:val="single"/>
              </w:rPr>
              <w:t xml:space="preserve">（需提供承诺书和产品官网参数彩页，并加盖投标人公章。）</w:t>
            </w:r>
            <w:r/>
          </w:p>
          <w:p>
            <w:pPr>
              <w:pStyle w:val="836"/>
              <w:numPr>
                <w:ilvl w:val="0"/>
                <w:numId w:val="2"/>
              </w:numPr>
              <w:ind w:firstLine="422"/>
              <w:widowControl/>
              <w:tabs>
                <w:tab w:val="left" w:pos="312" w:leader="none"/>
              </w:tabs>
              <w:rPr>
                <w:rFonts w:hint="eastAsia" w:ascii="宋体" w:hAnsi="宋体" w:cs="宋体"/>
                <w:szCs w:val="21"/>
              </w:rPr>
            </w:pPr>
            <w:r/>
            <w:bookmarkStart w:id="124" w:name="OLE_LINK50"/>
            <w:r/>
            <w:bookmarkStart w:id="125" w:name="OLE_LINK117"/>
            <w:r>
              <w:rPr>
                <w:rFonts w:hint="eastAsia" w:ascii="宋体" w:hAnsi="宋体" w:cs="宋体"/>
                <w:b/>
                <w:bCs/>
                <w:szCs w:val="21"/>
              </w:rPr>
              <w:t xml:space="preserve">☆</w:t>
            </w:r>
            <w:bookmarkEnd w:id="124"/>
            <w:r>
              <w:rPr>
                <w:rFonts w:hint="eastAsia" w:ascii="宋体" w:hAnsi="宋体" w:cs="宋体"/>
                <w:szCs w:val="21"/>
              </w:rPr>
              <w:t xml:space="preserve">硬盘：PCIe 4.0固态硬盘≥1T + 7200RPM机械硬盘≥4T。</w:t>
            </w:r>
            <w:bookmarkEnd w:id="125"/>
            <w:r/>
            <w:bookmarkStart w:id="126" w:name="OLE_LINK41"/>
            <w:r>
              <w:rPr>
                <w:rFonts w:hint="eastAsia" w:ascii="宋体" w:hAnsi="宋体" w:cs="宋体"/>
                <w:b/>
                <w:bCs/>
                <w:szCs w:val="21"/>
                <w:u w:val="single"/>
              </w:rPr>
              <w:t xml:space="preserve">（</w:t>
            </w:r>
            <w:bookmarkStart w:id="127" w:name="OLE_LINK54"/>
            <w:r>
              <w:rPr>
                <w:rFonts w:hint="eastAsia" w:ascii="宋体" w:hAnsi="宋体" w:cs="宋体"/>
                <w:b/>
                <w:bCs/>
                <w:szCs w:val="21"/>
                <w:u w:val="single"/>
              </w:rPr>
              <w:t xml:space="preserve">需提供承诺书和产品官网参数彩页，并加盖投标人公章。）</w:t>
            </w:r>
            <w:bookmarkEnd w:id="126"/>
            <w:r/>
            <w:bookmarkEnd w:id="127"/>
            <w:r>
              <w:rPr>
                <w:rFonts w:hint="eastAsia" w:ascii="宋体" w:hAnsi="宋体" w:cs="宋体"/>
                <w:szCs w:val="21"/>
              </w:rPr>
            </w:r>
            <w:r/>
          </w:p>
          <w:p>
            <w:pPr>
              <w:pStyle w:val="836"/>
              <w:numPr>
                <w:ilvl w:val="0"/>
                <w:numId w:val="2"/>
              </w:numPr>
              <w:ind w:firstLine="422"/>
              <w:widowControl/>
              <w:tabs>
                <w:tab w:val="left" w:pos="312" w:leader="none"/>
              </w:tabs>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配套：USB有线键鼠套装。</w:t>
            </w:r>
            <w:r>
              <w:rPr>
                <w:rFonts w:hint="eastAsia" w:ascii="宋体" w:hAnsi="宋体" w:cs="宋体"/>
                <w:b/>
                <w:bCs/>
                <w:szCs w:val="21"/>
                <w:u w:val="single"/>
              </w:rPr>
              <w:t xml:space="preserve">（需提供承诺书和产品官网参数彩页，并加盖投标人公章。）</w:t>
            </w:r>
            <w:r/>
          </w:p>
          <w:p>
            <w:pPr>
              <w:pStyle w:val="836"/>
              <w:numPr>
                <w:ilvl w:val="0"/>
                <w:numId w:val="2"/>
              </w:numPr>
              <w:ind w:firstLine="422"/>
              <w:widowControl/>
              <w:tabs>
                <w:tab w:val="left" w:pos="312" w:leader="none"/>
              </w:tabs>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操作系统：支持Windows 10及以上操作系统。</w:t>
            </w:r>
            <w:r>
              <w:rPr>
                <w:rFonts w:hint="eastAsia" w:ascii="宋体" w:hAnsi="宋体" w:cs="宋体"/>
                <w:b/>
                <w:bCs/>
                <w:szCs w:val="21"/>
                <w:u w:val="single"/>
              </w:rPr>
              <w:t xml:space="preserve">（需提供承诺书，并加盖投标人公章。）</w:t>
            </w:r>
            <w:r/>
          </w:p>
          <w:p>
            <w:pPr>
              <w:pStyle w:val="836"/>
              <w:numPr>
                <w:ilvl w:val="0"/>
                <w:numId w:val="2"/>
              </w:numPr>
              <w:ind w:firstLine="422"/>
              <w:widowControl/>
              <w:tabs>
                <w:tab w:val="left" w:pos="312" w:leader="none"/>
              </w:tabs>
              <w:rPr>
                <w:rFonts w:hint="eastAsia" w:ascii="宋体" w:hAnsi="宋体" w:cs="宋体"/>
                <w:b/>
                <w:bCs/>
                <w:szCs w:val="21"/>
                <w:u w:val="single"/>
              </w:rPr>
            </w:pPr>
            <w:r/>
            <w:bookmarkStart w:id="128" w:name="OLE_LINK39"/>
            <w:r/>
            <w:bookmarkStart w:id="129" w:name="OLE_LINK118"/>
            <w:r>
              <w:rPr>
                <w:rFonts w:hint="eastAsia" w:ascii="宋体" w:hAnsi="宋体" w:cs="宋体"/>
                <w:b/>
                <w:bCs/>
                <w:szCs w:val="21"/>
              </w:rPr>
              <w:t xml:space="preserve">☆</w:t>
            </w:r>
            <w:bookmarkEnd w:id="128"/>
            <w:r>
              <w:rPr>
                <w:rFonts w:hint="eastAsia" w:ascii="宋体" w:hAnsi="宋体" w:cs="宋体"/>
                <w:szCs w:val="21"/>
              </w:rPr>
              <w:t xml:space="preserve">显示终端：屏幕尺寸≥27英寸，分辨率≥2K，屏幕材质：IPS，可旋转升降。</w:t>
            </w:r>
            <w:bookmarkEnd w:id="129"/>
            <w:r>
              <w:rPr>
                <w:rFonts w:hint="eastAsia" w:ascii="宋体" w:hAnsi="宋体" w:cs="宋体"/>
                <w:b/>
                <w:bCs/>
                <w:szCs w:val="21"/>
                <w:u w:val="single"/>
              </w:rPr>
              <w:t xml:space="preserve">（需提供承诺书和产品官网参数彩页，并加盖投标人公章。）</w:t>
            </w:r>
            <w:r/>
          </w:p>
          <w:p>
            <w:pPr>
              <w:pStyle w:val="836"/>
              <w:numPr>
                <w:ilvl w:val="0"/>
                <w:numId w:val="2"/>
              </w:numPr>
              <w:ind w:firstLine="422"/>
              <w:widowControl/>
              <w:tabs>
                <w:tab w:val="left" w:pos="312" w:leader="none"/>
              </w:tabs>
              <w:rPr>
                <w:rFonts w:hint="eastAsia" w:ascii="宋体" w:hAnsi="宋体" w:cs="宋体"/>
                <w:b/>
                <w:bCs/>
                <w:szCs w:val="21"/>
                <w:u w:val="single"/>
              </w:rPr>
            </w:pPr>
            <w:r/>
            <w:bookmarkStart w:id="130" w:name="OLE_LINK40"/>
            <w:r/>
            <w:bookmarkStart w:id="131" w:name="OLE_LINK46"/>
            <w:r>
              <w:rPr>
                <w:rFonts w:hint="eastAsia" w:ascii="宋体" w:hAnsi="宋体" w:cs="宋体"/>
                <w:b/>
                <w:bCs/>
                <w:szCs w:val="21"/>
              </w:rPr>
              <w:t xml:space="preserve">☆</w:t>
            </w:r>
            <w:bookmarkEnd w:id="130"/>
            <w:r/>
            <w:bookmarkStart w:id="132" w:name="OLE_LINK56"/>
            <w:r>
              <w:rPr>
                <w:rFonts w:hint="eastAsia" w:ascii="宋体" w:hAnsi="宋体" w:cs="宋体"/>
                <w:szCs w:val="21"/>
              </w:rPr>
              <w:t xml:space="preserve">接口拓展：预留≥4个USB、≥</w:t>
            </w:r>
            <w:r>
              <w:rPr>
                <w:rFonts w:ascii="宋体" w:hAnsi="宋体" w:cs="宋体"/>
                <w:szCs w:val="21"/>
              </w:rPr>
              <w:t xml:space="preserve">1</w:t>
            </w:r>
            <w:r>
              <w:rPr>
                <w:rFonts w:hint="eastAsia" w:ascii="宋体" w:hAnsi="宋体" w:cs="宋体"/>
                <w:szCs w:val="21"/>
              </w:rPr>
              <w:t xml:space="preserve">个HDMI接口，音频接口≥1，适配外接实训设备。</w:t>
            </w:r>
            <w:r>
              <w:rPr>
                <w:rFonts w:hint="eastAsia" w:ascii="宋体" w:hAnsi="宋体" w:cs="宋体"/>
                <w:b/>
                <w:bCs/>
                <w:szCs w:val="21"/>
                <w:u w:val="single"/>
              </w:rPr>
              <w:t xml:space="preserve">（需提供承诺书和产品参数彩页，并加盖投标人公章。）</w:t>
            </w:r>
            <w:bookmarkEnd w:id="132"/>
            <w:r>
              <w:rPr>
                <w:rFonts w:hint="eastAsia" w:ascii="宋体" w:hAnsi="宋体" w:cs="宋体"/>
                <w:b/>
                <w:bCs/>
                <w:szCs w:val="21"/>
                <w:u w:val="single"/>
              </w:rPr>
            </w:r>
            <w:r/>
          </w:p>
          <w:p>
            <w:pPr>
              <w:pStyle w:val="836"/>
              <w:numPr>
                <w:ilvl w:val="0"/>
                <w:numId w:val="2"/>
              </w:numPr>
              <w:ind w:firstLine="422"/>
              <w:widowControl/>
              <w:tabs>
                <w:tab w:val="left" w:pos="312" w:leader="none"/>
              </w:tabs>
              <w:rPr>
                <w:rFonts w:hint="eastAsia" w:ascii="宋体" w:hAnsi="宋体" w:cs="宋体"/>
                <w:szCs w:val="21"/>
              </w:rPr>
            </w:pPr>
            <w:r/>
            <w:bookmarkEnd w:id="131"/>
            <w:r>
              <w:rPr>
                <w:rFonts w:hint="eastAsia" w:ascii="宋体" w:hAnsi="宋体" w:cs="宋体"/>
                <w:b/>
                <w:bCs/>
                <w:szCs w:val="21"/>
              </w:rPr>
              <w:t xml:space="preserve">☆售后保障</w:t>
            </w:r>
            <w:r>
              <w:rPr>
                <w:rFonts w:hint="eastAsia" w:ascii="宋体" w:hAnsi="宋体" w:cs="宋体"/>
                <w:szCs w:val="21"/>
              </w:rPr>
              <w:t xml:space="preserve">：硬件提供≥</w:t>
            </w:r>
            <w:r>
              <w:rPr>
                <w:rFonts w:ascii="宋体" w:hAnsi="宋体" w:cs="宋体"/>
                <w:szCs w:val="21"/>
              </w:rPr>
              <w:t xml:space="preserve">5</w:t>
            </w:r>
            <w:r>
              <w:rPr>
                <w:rFonts w:hint="eastAsia" w:ascii="宋体" w:hAnsi="宋体" w:cs="宋体"/>
                <w:szCs w:val="21"/>
              </w:rPr>
              <w:t xml:space="preserve">年原厂质保，48小时上门维修，保障实训教学不间断。</w:t>
            </w:r>
            <w:bookmarkEnd w:id="123"/>
            <w:r>
              <w:rPr>
                <w:rFonts w:hint="eastAsia" w:ascii="宋体" w:hAnsi="宋体" w:cs="宋体"/>
                <w:b/>
                <w:bCs/>
                <w:szCs w:val="21"/>
                <w:u w:val="single"/>
              </w:rPr>
              <w:t xml:space="preserve">（需提供承诺书，并加盖投标人公章。）</w:t>
            </w:r>
            <w:bookmarkEnd w:id="122"/>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rPr>
            </w:pPr>
            <w:r>
              <w:rPr>
                <w:rFonts w:hint="eastAsia" w:ascii="宋体" w:hAnsi="宋体" w:cs="宋体"/>
                <w:b/>
                <w:bCs/>
                <w:szCs w:val="21"/>
              </w:rPr>
              <w:t xml:space="preserve">教学管理软件（含教师端和学生端）</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运行系统：Windows操作系统。</w:t>
            </w:r>
            <w:r/>
          </w:p>
          <w:p>
            <w:pPr>
              <w:pStyle w:val="836"/>
              <w:numPr>
                <w:ilvl w:val="0"/>
                <w:numId w:val="3"/>
              </w:numPr>
              <w:ind w:firstLine="420"/>
              <w:widowControl/>
              <w:tabs>
                <w:tab w:val="left" w:pos="312" w:leader="none"/>
              </w:tabs>
              <w:rPr>
                <w:rFonts w:hint="eastAsia" w:ascii="宋体" w:hAnsi="宋体" w:cs="宋体"/>
                <w:szCs w:val="21"/>
              </w:rPr>
            </w:pPr>
            <w:r/>
            <w:bookmarkStart w:id="133" w:name="OLE_LINK120"/>
            <w:r>
              <w:rPr>
                <w:rFonts w:hint="eastAsia" w:ascii="宋体" w:hAnsi="宋体" w:cs="宋体"/>
                <w:szCs w:val="21"/>
              </w:rPr>
              <w:t xml:space="preserve">支持屏幕广播</w:t>
            </w:r>
            <w:bookmarkEnd w:id="133"/>
            <w:r>
              <w:rPr>
                <w:rFonts w:hint="eastAsia" w:ascii="宋体" w:hAnsi="宋体" w:cs="宋体"/>
                <w:szCs w:val="21"/>
              </w:rPr>
              <w:t xml:space="preserve">：支持将教师机的屏幕和声音广播到学生机，支持全屏或窗口方式。支持学生控制教师机演示。支持4K广播。支持屏幕笔批注。</w:t>
            </w:r>
            <w:r/>
          </w:p>
          <w:p>
            <w:pPr>
              <w:pStyle w:val="836"/>
              <w:numPr>
                <w:ilvl w:val="0"/>
                <w:numId w:val="3"/>
              </w:numPr>
              <w:ind w:firstLine="420"/>
              <w:widowControl/>
              <w:tabs>
                <w:tab w:val="left" w:pos="312" w:leader="none"/>
              </w:tabs>
              <w:rPr>
                <w:rFonts w:hint="eastAsia" w:ascii="宋体" w:hAnsi="宋体" w:cs="宋体"/>
                <w:szCs w:val="21"/>
              </w:rPr>
            </w:pPr>
            <w:r/>
            <w:bookmarkStart w:id="134" w:name="OLE_LINK121"/>
            <w:r>
              <w:rPr>
                <w:rFonts w:hint="eastAsia" w:ascii="宋体" w:hAnsi="宋体" w:cs="宋体"/>
                <w:szCs w:val="21"/>
              </w:rPr>
              <w:t xml:space="preserve">支持网络影院</w:t>
            </w:r>
            <w:bookmarkEnd w:id="134"/>
            <w:r>
              <w:rPr>
                <w:rFonts w:hint="eastAsia" w:ascii="宋体" w:hAnsi="宋体" w:cs="宋体"/>
                <w:szCs w:val="21"/>
              </w:rPr>
              <w:t xml:space="preserve">，实现教师机播放的视频同步无延时广播到学生机，支持720p、1080p、4K高清视频。</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35" w:name="OLE_LINK122"/>
            <w:r>
              <w:rPr>
                <w:rFonts w:hint="eastAsia" w:ascii="宋体" w:hAnsi="宋体" w:cs="宋体"/>
                <w:szCs w:val="21"/>
              </w:rPr>
              <w:t xml:space="preserve">多种文件交互</w:t>
            </w:r>
            <w:bookmarkEnd w:id="135"/>
            <w:r>
              <w:rPr>
                <w:rFonts w:hint="eastAsia" w:ascii="宋体" w:hAnsi="宋体" w:cs="宋体"/>
                <w:szCs w:val="21"/>
              </w:rPr>
              <w:t xml:space="preserve">功能，包含文件分发、文件提交、文件收集、文件共享等功能；支持对已发送的文件进行删除和清空学生端文件夹。支持通过课件点播实现教师上传文件供学生查看和下载。</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支持教师</w:t>
            </w:r>
            <w:bookmarkStart w:id="136" w:name="OLE_LINK123"/>
            <w:r>
              <w:rPr>
                <w:rFonts w:hint="eastAsia" w:ascii="宋体" w:hAnsi="宋体" w:cs="宋体"/>
                <w:szCs w:val="21"/>
              </w:rPr>
              <w:t xml:space="preserve">发起分组讨论</w:t>
            </w:r>
            <w:bookmarkEnd w:id="136"/>
            <w:r>
              <w:rPr>
                <w:rFonts w:hint="eastAsia" w:ascii="宋体" w:hAnsi="宋体" w:cs="宋体"/>
                <w:szCs w:val="21"/>
              </w:rPr>
              <w:t xml:space="preserve">或主题讨论，支持教师发送文字、画布、图片、文件等与学生进行讨论。</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37" w:name="OLE_LINK124"/>
            <w:r>
              <w:rPr>
                <w:rFonts w:hint="eastAsia" w:ascii="宋体" w:hAnsi="宋体" w:cs="宋体"/>
                <w:szCs w:val="21"/>
              </w:rPr>
              <w:t xml:space="preserve">共享白板</w:t>
            </w:r>
            <w:bookmarkEnd w:id="137"/>
            <w:r>
              <w:rPr>
                <w:rFonts w:hint="eastAsia" w:ascii="宋体" w:hAnsi="宋体" w:cs="宋体"/>
                <w:szCs w:val="21"/>
              </w:rPr>
              <w:t xml:space="preserve">：支持教师共享白板、图片或截图与选定的学生共同完成相同的学习任务或绘画作品，并提供多种不同的工具，如画笔、图形等供教师和学生绘制时使用。</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38" w:name="OLE_LINK125"/>
            <w:r>
              <w:rPr>
                <w:rFonts w:hint="eastAsia" w:ascii="宋体" w:hAnsi="宋体" w:cs="宋体"/>
                <w:szCs w:val="21"/>
              </w:rPr>
              <w:t xml:space="preserve">互动功能</w:t>
            </w:r>
            <w:bookmarkEnd w:id="138"/>
            <w:r>
              <w:rPr>
                <w:rFonts w:hint="eastAsia" w:ascii="宋体" w:hAnsi="宋体" w:cs="宋体"/>
                <w:szCs w:val="21"/>
              </w:rPr>
              <w:t xml:space="preserve">，支持教师实时截屏、添加本地图片、手动输入问题等方式发起互动答题，答题类型支持单选、多选、判断、简答、投票、演示等，支持挑人、抢答。支持教师查看正在进行课堂和已结束课堂的参与人数、发起答题数、答题正确率、答题详情、答案分布等信息。</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39" w:name="OLE_LINK126"/>
            <w:r>
              <w:rPr>
                <w:rFonts w:hint="eastAsia" w:ascii="宋体" w:hAnsi="宋体" w:cs="宋体"/>
                <w:szCs w:val="21"/>
              </w:rPr>
              <w:t xml:space="preserve">考试</w:t>
            </w:r>
            <w:bookmarkEnd w:id="139"/>
            <w:r>
              <w:rPr>
                <w:rFonts w:hint="eastAsia" w:ascii="宋体" w:hAnsi="宋体" w:cs="宋体"/>
                <w:szCs w:val="21"/>
              </w:rPr>
              <w:t xml:space="preserve">：支持对全体学生发起统一的考试，支持添加ABCD卷对不同组别的学生发送不同试卷。支持教师实时查看学生答题进度。</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40" w:name="OLE_LINK127"/>
            <w:r>
              <w:rPr>
                <w:rFonts w:hint="eastAsia" w:ascii="宋体" w:hAnsi="宋体" w:cs="宋体"/>
                <w:szCs w:val="21"/>
              </w:rPr>
              <w:t xml:space="preserve">全体遥控</w:t>
            </w:r>
            <w:bookmarkEnd w:id="140"/>
            <w:r>
              <w:rPr>
                <w:rFonts w:hint="eastAsia" w:ascii="宋体" w:hAnsi="宋体" w:cs="宋体"/>
                <w:szCs w:val="21"/>
              </w:rPr>
              <w:t xml:space="preserve">：支持教师端实时遥控所有学生机的操作。</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41" w:name="OLE_LINK128"/>
            <w:r>
              <w:rPr>
                <w:rFonts w:hint="eastAsia" w:ascii="宋体" w:hAnsi="宋体" w:cs="宋体"/>
                <w:szCs w:val="21"/>
              </w:rPr>
              <w:t xml:space="preserve">各种上机策略</w:t>
            </w:r>
            <w:bookmarkEnd w:id="141"/>
            <w:r>
              <w:rPr>
                <w:rFonts w:hint="eastAsia" w:ascii="宋体" w:hAnsi="宋体" w:cs="宋体"/>
                <w:szCs w:val="21"/>
              </w:rPr>
              <w:t xml:space="preserve">，包括U盘限制、网页限制、程序限制等，U盘访问权限支持全部开放、只读、完全阻止三种策略。</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42" w:name="OLE_LINK129"/>
            <w:r>
              <w:rPr>
                <w:rFonts w:hint="eastAsia" w:ascii="宋体" w:hAnsi="宋体" w:cs="宋体"/>
                <w:szCs w:val="21"/>
              </w:rPr>
              <w:t xml:space="preserve">教师远程查看学生机</w:t>
            </w:r>
            <w:bookmarkEnd w:id="142"/>
            <w:r>
              <w:rPr>
                <w:rFonts w:hint="eastAsia" w:ascii="宋体" w:hAnsi="宋体" w:cs="宋体"/>
                <w:szCs w:val="21"/>
              </w:rPr>
              <w:t xml:space="preserve">登录名、IP地址、系统类型、MAC地址、磁盘空间、进程、CPU使用情况、内存使用情况、网络利用率等信息。</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43" w:name="OLE_LINK130"/>
            <w:r>
              <w:rPr>
                <w:rFonts w:hint="eastAsia" w:ascii="宋体" w:hAnsi="宋体" w:cs="宋体"/>
                <w:szCs w:val="21"/>
              </w:rPr>
              <w:t xml:space="preserve">控制中心面板</w:t>
            </w:r>
            <w:bookmarkEnd w:id="143"/>
            <w:r>
              <w:rPr>
                <w:rFonts w:hint="eastAsia" w:ascii="宋体" w:hAnsi="宋体" w:cs="宋体"/>
                <w:szCs w:val="21"/>
              </w:rPr>
              <w:t xml:space="preserve">，支持通过控制中心快速一键执行黑屏安静、联网权限、举手权眼、发送消息、发送文件、键鼠、U盘等使用权限的开关控制，支持调整扬声器音量、麦克风音量；控制中心面板支持折叠。</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44" w:name="OLE_LINK131"/>
            <w:r>
              <w:rPr>
                <w:rFonts w:hint="eastAsia" w:ascii="宋体" w:hAnsi="宋体" w:cs="宋体"/>
                <w:szCs w:val="21"/>
              </w:rPr>
              <w:t xml:space="preserve">远程命令</w:t>
            </w:r>
            <w:bookmarkEnd w:id="144"/>
            <w:r>
              <w:rPr>
                <w:rFonts w:hint="eastAsia" w:ascii="宋体" w:hAnsi="宋体" w:cs="宋体"/>
                <w:szCs w:val="21"/>
              </w:rPr>
              <w:t xml:space="preserve">：支持教师进行远程开机、关机、重启、注销、自定义命令等操作。</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rPr>
            </w:pPr>
            <w:r>
              <w:rPr>
                <w:rFonts w:hint="eastAsia" w:ascii="宋体" w:hAnsi="宋体" w:cs="宋体"/>
                <w:b/>
                <w:bCs/>
                <w:szCs w:val="21"/>
                <w:lang w:bidi="ar"/>
              </w:rPr>
              <w:t xml:space="preserve">3</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rPr>
            </w:pPr>
            <w:r/>
            <w:bookmarkStart w:id="145" w:name="OLE_LINK28"/>
            <w:r>
              <w:rPr>
                <w:rFonts w:hint="eastAsia" w:ascii="宋体" w:hAnsi="宋体" w:cs="宋体"/>
                <w:b/>
                <w:bCs/>
                <w:szCs w:val="21"/>
              </w:rPr>
              <w:t xml:space="preserve">专用教师操作台</w:t>
            </w:r>
            <w:bookmarkEnd w:id="145"/>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4"/>
              </w:numPr>
              <w:ind w:firstLine="420"/>
              <w:widowControl/>
              <w:tabs>
                <w:tab w:val="left" w:pos="312" w:leader="none"/>
              </w:tabs>
              <w:rPr>
                <w:rFonts w:hint="eastAsia" w:ascii="宋体" w:hAnsi="宋体" w:cs="宋体"/>
                <w:szCs w:val="21"/>
              </w:rPr>
            </w:pPr>
            <w:r/>
            <w:bookmarkStart w:id="146" w:name="OLE_LINK134"/>
            <w:r>
              <w:rPr>
                <w:rFonts w:hint="eastAsia" w:ascii="宋体" w:hAnsi="宋体" w:cs="宋体"/>
                <w:szCs w:val="21"/>
              </w:rPr>
              <w:t xml:space="preserve">尺寸（长×宽×高）≥1.</w:t>
            </w:r>
            <w:r>
              <w:rPr>
                <w:rFonts w:ascii="宋体" w:hAnsi="宋体" w:cs="宋体"/>
                <w:szCs w:val="21"/>
              </w:rPr>
              <w:t xml:space="preserve">5</w:t>
            </w:r>
            <w:r>
              <w:rPr>
                <w:rFonts w:hint="eastAsia" w:ascii="宋体" w:hAnsi="宋体" w:cs="宋体"/>
                <w:szCs w:val="21"/>
              </w:rPr>
              <w:t xml:space="preserve">*0.7*</w:t>
            </w:r>
            <w:r>
              <w:rPr>
                <w:rFonts w:ascii="宋体" w:hAnsi="宋体" w:cs="宋体"/>
                <w:szCs w:val="21"/>
              </w:rPr>
              <w:t xml:space="preserve">0.75</w:t>
            </w:r>
            <w:r>
              <w:rPr>
                <w:rFonts w:hint="eastAsia" w:ascii="宋体" w:hAnsi="宋体" w:cs="宋体"/>
                <w:szCs w:val="21"/>
              </w:rPr>
              <w:t xml:space="preserve">m。</w:t>
            </w:r>
            <w:r/>
          </w:p>
          <w:p>
            <w:pPr>
              <w:pStyle w:val="836"/>
              <w:numPr>
                <w:ilvl w:val="0"/>
                <w:numId w:val="4"/>
              </w:numPr>
              <w:ind w:firstLine="420"/>
              <w:widowControl/>
              <w:tabs>
                <w:tab w:val="left" w:pos="312" w:leader="none"/>
              </w:tabs>
              <w:rPr>
                <w:rFonts w:hint="eastAsia" w:ascii="宋体" w:hAnsi="宋体" w:cs="宋体"/>
                <w:szCs w:val="21"/>
              </w:rPr>
            </w:pPr>
            <w:r/>
            <w:bookmarkEnd w:id="146"/>
            <w:r>
              <w:rPr>
                <w:rFonts w:hint="eastAsia" w:ascii="宋体" w:hAnsi="宋体" w:cs="宋体"/>
                <w:szCs w:val="21"/>
              </w:rPr>
              <w:t xml:space="preserve">材质：冷轧碳素钢板，表面经过除锈处理后静电喷塑，配置木制扶手，表面光滑，不易变形，防腐防锈。</w:t>
            </w:r>
            <w:r/>
          </w:p>
          <w:p>
            <w:pPr>
              <w:pStyle w:val="836"/>
              <w:numPr>
                <w:ilvl w:val="0"/>
                <w:numId w:val="4"/>
              </w:numPr>
              <w:ind w:firstLine="420"/>
              <w:widowControl/>
              <w:tabs>
                <w:tab w:val="left" w:pos="312" w:leader="none"/>
              </w:tabs>
              <w:rPr>
                <w:rFonts w:hint="eastAsia" w:ascii="宋体" w:hAnsi="宋体" w:cs="宋体"/>
                <w:szCs w:val="21"/>
              </w:rPr>
            </w:pPr>
            <w:r>
              <w:rPr>
                <w:rFonts w:hint="eastAsia" w:ascii="宋体" w:hAnsi="宋体" w:cs="宋体"/>
                <w:szCs w:val="21"/>
              </w:rPr>
              <w:t xml:space="preserve">功能：支持教师数据管控终端的放置与使用，具备显示器可翻转式设计，可放置≥27英寸显示器，具备键盘和鼠标固定位置，机箱配有安全锁，含有通风散热孔，预留走线孔，美观简洁。</w:t>
            </w:r>
            <w:r/>
          </w:p>
          <w:p>
            <w:pPr>
              <w:pStyle w:val="836"/>
              <w:numPr>
                <w:ilvl w:val="0"/>
                <w:numId w:val="4"/>
              </w:numPr>
              <w:ind w:firstLine="420"/>
              <w:widowControl/>
              <w:tabs>
                <w:tab w:val="left" w:pos="312" w:leader="none"/>
              </w:tabs>
              <w:rPr>
                <w:rFonts w:hint="eastAsia" w:ascii="宋体" w:hAnsi="宋体" w:cs="宋体"/>
                <w:szCs w:val="21"/>
              </w:rPr>
            </w:pPr>
            <w:r/>
            <w:bookmarkStart w:id="147" w:name="OLE_LINK136"/>
            <w:r>
              <w:rPr>
                <w:rFonts w:hint="eastAsia" w:ascii="宋体" w:hAnsi="宋体" w:cs="宋体"/>
                <w:szCs w:val="21"/>
              </w:rPr>
              <w:t xml:space="preserve">配套办公椅：办公椅1把</w:t>
            </w:r>
            <w:bookmarkEnd w:id="147"/>
            <w:r>
              <w:rPr>
                <w:rFonts w:hint="eastAsia" w:ascii="宋体" w:hAnsi="宋体" w:cs="宋体"/>
                <w:szCs w:val="21"/>
              </w:rPr>
              <w:t xml:space="preserve">，椅面尺寸（长×宽）满足≥450×450mm，符合人体工学设计，钢制椅脚或尼龙椅脚，配静音耐磨滑轮。所有五金件做防锈、防腐处理，耐磨防刮。</w:t>
            </w:r>
            <w:r/>
          </w:p>
          <w:p>
            <w:pPr>
              <w:pStyle w:val="836"/>
              <w:numPr>
                <w:ilvl w:val="0"/>
                <w:numId w:val="4"/>
              </w:numPr>
              <w:ind w:firstLine="422"/>
              <w:widowControl/>
              <w:tabs>
                <w:tab w:val="left" w:pos="312" w:leader="none"/>
              </w:tabs>
              <w:rPr>
                <w:rFonts w:hint="eastAsia" w:ascii="宋体" w:hAnsi="宋体" w:cs="宋体"/>
                <w:szCs w:val="21"/>
              </w:rPr>
            </w:pPr>
            <w:r/>
            <w:bookmarkStart w:id="148" w:name="OLE_LINK140"/>
            <w:r>
              <w:rPr>
                <w:rFonts w:hint="eastAsia" w:ascii="宋体" w:hAnsi="宋体" w:cs="宋体"/>
                <w:b/>
                <w:bCs/>
                <w:szCs w:val="21"/>
              </w:rPr>
              <w:t xml:space="preserve">售后保障</w:t>
            </w:r>
            <w:r>
              <w:rPr>
                <w:rFonts w:hint="eastAsia" w:ascii="宋体" w:hAnsi="宋体" w:cs="宋体"/>
                <w:szCs w:val="21"/>
              </w:rPr>
              <w:t xml:space="preserve">：硬件提供≥</w:t>
            </w:r>
            <w:r>
              <w:rPr>
                <w:rFonts w:ascii="宋体" w:hAnsi="宋体" w:cs="宋体"/>
                <w:szCs w:val="21"/>
              </w:rPr>
              <w:t xml:space="preserve">5</w:t>
            </w:r>
            <w:r>
              <w:rPr>
                <w:rFonts w:hint="eastAsia" w:ascii="宋体" w:hAnsi="宋体" w:cs="宋体"/>
                <w:szCs w:val="21"/>
              </w:rPr>
              <w:t xml:space="preserve">年原厂质保，48小时上门维修</w:t>
            </w:r>
            <w:bookmarkEnd w:id="148"/>
            <w:r>
              <w:rPr>
                <w:rFonts w:hint="eastAsia" w:ascii="宋体" w:hAnsi="宋体" w:cs="宋体"/>
                <w:szCs w:val="21"/>
              </w:rPr>
              <w:t xml:space="preserve">，保障实训教学不间断。</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bookmarkStart w:id="149" w:name="OLE_LINK100"/>
            <w:r>
              <w:rPr>
                <w:rFonts w:hint="eastAsia" w:ascii="宋体" w:hAnsi="宋体" w:cs="宋体"/>
                <w:b/>
                <w:bCs/>
                <w:szCs w:val="21"/>
                <w:lang w:bidi="ar"/>
              </w:rPr>
              <w:t xml:space="preserve">学生实训专用终端</w:t>
            </w:r>
            <w:bookmarkEnd w:id="149"/>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5"/>
              </w:numPr>
              <w:ind w:left="0" w:firstLine="422"/>
              <w:widowControl/>
              <w:rPr>
                <w:rFonts w:hint="eastAsia" w:ascii="宋体" w:hAnsi="宋体" w:cs="宋体"/>
                <w:szCs w:val="21"/>
              </w:rPr>
            </w:pPr>
            <w:r/>
            <w:bookmarkStart w:id="150" w:name="_Hlk236264588"/>
            <w:r/>
            <w:bookmarkStart w:id="151" w:name="OLE_LINK141"/>
            <w:r>
              <w:rPr>
                <w:rFonts w:hint="eastAsia" w:ascii="宋体" w:hAnsi="宋体" w:cs="宋体"/>
                <w:b/>
                <w:bCs/>
                <w:szCs w:val="21"/>
              </w:rPr>
              <w:t xml:space="preserve">☆</w:t>
            </w:r>
            <w:r>
              <w:rPr>
                <w:rFonts w:hint="eastAsia" w:ascii="宋体" w:hAnsi="宋体" w:cs="宋体"/>
                <w:szCs w:val="21"/>
              </w:rPr>
              <w:t xml:space="preserve">处理器：核心数≥8，线程数量≥16，性能核</w:t>
            </w:r>
            <w:bookmarkStart w:id="152" w:name="OLE_LINK93"/>
            <w:r>
              <w:rPr>
                <w:rFonts w:hint="eastAsia" w:ascii="宋体" w:hAnsi="宋体" w:cs="宋体"/>
                <w:szCs w:val="21"/>
              </w:rPr>
              <w:t xml:space="preserve">基本频率</w:t>
            </w:r>
            <w:bookmarkEnd w:id="152"/>
            <w:r>
              <w:rPr>
                <w:rFonts w:hint="eastAsia" w:ascii="宋体" w:hAnsi="宋体" w:cs="宋体"/>
                <w:szCs w:val="21"/>
              </w:rPr>
              <w:t xml:space="preserve">≥2.</w:t>
            </w:r>
            <w:r>
              <w:rPr>
                <w:rFonts w:ascii="宋体" w:hAnsi="宋体" w:cs="宋体"/>
                <w:szCs w:val="21"/>
              </w:rPr>
              <w:t xml:space="preserve">1</w:t>
            </w:r>
            <w:r>
              <w:rPr>
                <w:rFonts w:hint="eastAsia" w:ascii="宋体" w:hAnsi="宋体" w:cs="宋体"/>
                <w:szCs w:val="21"/>
              </w:rPr>
              <w:t xml:space="preserve">GHz，最高频率≥5.1GHz，L3级缓存≥3</w:t>
            </w:r>
            <w:r>
              <w:rPr>
                <w:rFonts w:ascii="宋体" w:hAnsi="宋体" w:cs="宋体"/>
                <w:szCs w:val="21"/>
              </w:rPr>
              <w:t xml:space="preserve">2</w:t>
            </w:r>
            <w:r>
              <w:rPr>
                <w:rFonts w:hint="eastAsia" w:ascii="宋体" w:hAnsi="宋体" w:cs="宋体"/>
                <w:szCs w:val="21"/>
              </w:rPr>
              <w:t xml:space="preserve">MB。</w:t>
            </w:r>
            <w:r>
              <w:rPr>
                <w:rFonts w:hint="eastAsia" w:ascii="宋体" w:hAnsi="宋体" w:cs="宋体"/>
                <w:b/>
                <w:bCs/>
                <w:szCs w:val="21"/>
                <w:u w:val="single"/>
              </w:rPr>
              <w:t xml:space="preserve">（需提供承诺书，并加盖投标人公章。）</w:t>
            </w:r>
            <w:r>
              <w:rPr>
                <w:rFonts w:hint="eastAsia" w:ascii="宋体" w:hAnsi="宋体" w:cs="宋体"/>
                <w:szCs w:val="21"/>
              </w:rPr>
            </w:r>
            <w:r/>
          </w:p>
          <w:p>
            <w:pPr>
              <w:pStyle w:val="836"/>
              <w:numPr>
                <w:ilvl w:val="0"/>
                <w:numId w:val="5"/>
              </w:numPr>
              <w:ind w:left="0" w:firstLine="422"/>
              <w:widowControl/>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运行内存：≥16GB DDR</w:t>
            </w:r>
            <w:r>
              <w:rPr>
                <w:rFonts w:ascii="宋体" w:hAnsi="宋体" w:cs="宋体"/>
                <w:szCs w:val="21"/>
              </w:rPr>
              <w:t xml:space="preserve">5</w:t>
            </w:r>
            <w:r>
              <w:rPr>
                <w:rFonts w:hint="eastAsia" w:ascii="宋体" w:hAnsi="宋体" w:cs="宋体"/>
                <w:szCs w:val="21"/>
              </w:rPr>
              <w:t xml:space="preserve">。</w:t>
            </w:r>
            <w:r>
              <w:rPr>
                <w:rFonts w:hint="eastAsia" w:ascii="宋体" w:hAnsi="宋体" w:cs="宋体"/>
                <w:b/>
                <w:bCs/>
                <w:szCs w:val="21"/>
                <w:u w:val="single"/>
              </w:rPr>
              <w:t xml:space="preserve">（需提供承诺书，并加盖投标人公章。）</w:t>
            </w:r>
            <w:r/>
          </w:p>
          <w:p>
            <w:pPr>
              <w:pStyle w:val="836"/>
              <w:numPr>
                <w:ilvl w:val="0"/>
                <w:numId w:val="5"/>
              </w:numPr>
              <w:ind w:left="0" w:firstLine="422"/>
              <w:widowControl/>
              <w:rPr>
                <w:rFonts w:hint="eastAsia" w:ascii="宋体" w:hAnsi="宋体" w:cs="宋体"/>
                <w:szCs w:val="21"/>
              </w:rPr>
            </w:pPr>
            <w:r/>
            <w:bookmarkStart w:id="153" w:name="OLE_LINK60"/>
            <w:r>
              <w:rPr>
                <w:rFonts w:hint="eastAsia" w:ascii="宋体" w:hAnsi="宋体" w:cs="宋体"/>
                <w:b/>
                <w:bCs/>
                <w:szCs w:val="21"/>
              </w:rPr>
              <w:t xml:space="preserve">☆</w:t>
            </w:r>
            <w:bookmarkEnd w:id="153"/>
            <w:r>
              <w:rPr>
                <w:rFonts w:hint="eastAsia" w:ascii="宋体" w:hAnsi="宋体" w:cs="宋体"/>
                <w:szCs w:val="21"/>
              </w:rPr>
              <w:t xml:space="preserve">存储内存：≥512G PCIe 4.0固态硬盘，7200RPM机械硬盘≥2T。</w:t>
            </w:r>
            <w:r>
              <w:rPr>
                <w:rFonts w:hint="eastAsia" w:ascii="宋体" w:hAnsi="宋体" w:cs="宋体"/>
                <w:b/>
                <w:bCs/>
                <w:szCs w:val="21"/>
                <w:u w:val="single"/>
              </w:rPr>
              <w:t xml:space="preserve">（需提供承诺书，并加盖投标人公章。）</w:t>
            </w:r>
            <w:r>
              <w:rPr>
                <w:rFonts w:hint="eastAsia" w:ascii="宋体" w:hAnsi="宋体" w:cs="宋体"/>
                <w:szCs w:val="21"/>
              </w:rPr>
            </w:r>
            <w:r/>
          </w:p>
          <w:p>
            <w:pPr>
              <w:pStyle w:val="836"/>
              <w:numPr>
                <w:ilvl w:val="0"/>
                <w:numId w:val="5"/>
              </w:numPr>
              <w:ind w:left="0" w:firstLine="422"/>
              <w:widowControl/>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独立显卡≥RTX 30</w:t>
            </w:r>
            <w:r>
              <w:rPr>
                <w:rFonts w:ascii="宋体" w:hAnsi="宋体" w:cs="宋体"/>
                <w:szCs w:val="21"/>
              </w:rPr>
              <w:t xml:space="preserve">50</w:t>
            </w:r>
            <w:r>
              <w:rPr>
                <w:rFonts w:hint="eastAsia" w:ascii="宋体" w:hAnsi="宋体" w:cs="宋体"/>
                <w:szCs w:val="21"/>
              </w:rPr>
              <w:t xml:space="preserve">；显存≥6G。</w:t>
            </w:r>
            <w:r>
              <w:rPr>
                <w:rFonts w:hint="eastAsia" w:ascii="宋体" w:hAnsi="宋体" w:cs="宋体"/>
                <w:b/>
                <w:bCs/>
                <w:szCs w:val="21"/>
                <w:u w:val="single"/>
              </w:rPr>
              <w:t xml:space="preserve">（需提供承诺书，并加盖投标人公章。）</w:t>
            </w:r>
            <w:r>
              <w:rPr>
                <w:rFonts w:hint="eastAsia" w:ascii="宋体" w:hAnsi="宋体" w:cs="宋体"/>
                <w:szCs w:val="21"/>
              </w:rPr>
            </w:r>
            <w:r/>
          </w:p>
          <w:p>
            <w:pPr>
              <w:pStyle w:val="836"/>
              <w:numPr>
                <w:ilvl w:val="0"/>
                <w:numId w:val="5"/>
              </w:numPr>
              <w:ind w:left="0" w:firstLine="420"/>
              <w:widowControl/>
              <w:rPr>
                <w:rFonts w:hint="eastAsia" w:ascii="宋体" w:hAnsi="宋体" w:cs="宋体"/>
                <w:b/>
                <w:bCs/>
                <w:szCs w:val="21"/>
                <w:u w:val="single"/>
              </w:rPr>
            </w:pPr>
            <w:r/>
            <w:bookmarkEnd w:id="150"/>
            <w:r/>
            <w:bookmarkStart w:id="154" w:name="OLE_LINK61"/>
            <w:r>
              <w:rPr>
                <w:rFonts w:hint="eastAsia" w:ascii="宋体" w:hAnsi="宋体" w:cs="宋体"/>
                <w:szCs w:val="21"/>
              </w:rPr>
              <w:t xml:space="preserve">☆</w:t>
            </w:r>
            <w:bookmarkEnd w:id="154"/>
            <w:r>
              <w:rPr>
                <w:rFonts w:hint="eastAsia" w:ascii="宋体" w:hAnsi="宋体" w:cs="宋体"/>
                <w:szCs w:val="21"/>
              </w:rPr>
              <w:t xml:space="preserve">配套：USB有线键鼠套装。</w:t>
            </w:r>
            <w:bookmarkStart w:id="155" w:name="OLE_LINK72"/>
            <w:r>
              <w:rPr>
                <w:rFonts w:hint="eastAsia" w:ascii="宋体" w:hAnsi="宋体" w:cs="宋体"/>
                <w:b/>
                <w:bCs/>
                <w:szCs w:val="21"/>
                <w:u w:val="single"/>
              </w:rPr>
              <w:t xml:space="preserve">（需提供承诺书和产品参数彩页，并加盖投标人公章。）</w:t>
            </w:r>
            <w:bookmarkEnd w:id="155"/>
            <w:r>
              <w:rPr>
                <w:rFonts w:hint="eastAsia" w:ascii="宋体" w:hAnsi="宋体" w:cs="宋体"/>
                <w:b/>
                <w:bCs/>
                <w:szCs w:val="21"/>
                <w:u w:val="single"/>
              </w:rPr>
            </w:r>
            <w:r/>
          </w:p>
          <w:p>
            <w:pPr>
              <w:pStyle w:val="836"/>
              <w:numPr>
                <w:ilvl w:val="0"/>
                <w:numId w:val="5"/>
              </w:numPr>
              <w:ind w:left="0" w:firstLine="422"/>
              <w:widowControl/>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操作系统：支持Windows 10及以上操作系统。</w:t>
            </w:r>
            <w:r>
              <w:rPr>
                <w:rFonts w:hint="eastAsia" w:ascii="宋体" w:hAnsi="宋体" w:cs="宋体"/>
                <w:b/>
                <w:bCs/>
                <w:szCs w:val="21"/>
                <w:u w:val="single"/>
              </w:rPr>
              <w:t xml:space="preserve">（需提供承诺书，并加盖投标人公章。）</w:t>
            </w:r>
            <w:r/>
          </w:p>
          <w:p>
            <w:pPr>
              <w:pStyle w:val="836"/>
              <w:numPr>
                <w:ilvl w:val="0"/>
                <w:numId w:val="5"/>
              </w:numPr>
              <w:ind w:left="0" w:firstLine="422"/>
              <w:widowControl/>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USB屏蔽，仅识别USB键盘鼠标，无法读取USB设备，有效防止数据泄露。</w:t>
            </w:r>
            <w:r>
              <w:rPr>
                <w:rFonts w:hint="eastAsia" w:ascii="宋体" w:hAnsi="宋体" w:cs="宋体"/>
                <w:b/>
                <w:bCs/>
                <w:szCs w:val="21"/>
                <w:u w:val="single"/>
              </w:rPr>
              <w:t xml:space="preserve">（需提供承诺书，并加盖投标人公章。）</w:t>
            </w:r>
            <w:r/>
          </w:p>
          <w:p>
            <w:pPr>
              <w:pStyle w:val="836"/>
              <w:numPr>
                <w:ilvl w:val="0"/>
                <w:numId w:val="5"/>
              </w:numPr>
              <w:ind w:left="0" w:firstLine="420"/>
              <w:widowControl/>
              <w:rPr>
                <w:rFonts w:ascii="宋体" w:hAnsi="宋体" w:cs="宋体"/>
                <w:b/>
                <w:bCs/>
                <w:szCs w:val="21"/>
                <w:u w:val="single"/>
              </w:rPr>
            </w:pPr>
            <w:r>
              <w:rPr>
                <w:rFonts w:hint="eastAsia" w:ascii="宋体" w:hAnsi="宋体" w:cs="宋体"/>
                <w:szCs w:val="21"/>
              </w:rPr>
              <w:t xml:space="preserve">☆显示器：≥23.8寸，</w:t>
            </w:r>
            <w:bookmarkStart w:id="156" w:name="OLE_LINK142"/>
            <w:r>
              <w:rPr>
                <w:rFonts w:hint="eastAsia" w:ascii="宋体" w:hAnsi="宋体" w:cs="宋体"/>
                <w:szCs w:val="21"/>
              </w:rPr>
              <w:t xml:space="preserve">分辨率：≥1920*1080。</w:t>
            </w:r>
            <w:bookmarkEnd w:id="156"/>
            <w:r>
              <w:rPr>
                <w:rFonts w:hint="eastAsia" w:ascii="宋体" w:hAnsi="宋体" w:cs="宋体"/>
                <w:b/>
                <w:bCs/>
                <w:szCs w:val="21"/>
                <w:u w:val="single"/>
              </w:rPr>
              <w:t xml:space="preserve">（需提供承诺书和产品参数彩页，并加盖投标人公章。）</w:t>
            </w:r>
            <w:r>
              <w:rPr>
                <w:rFonts w:ascii="宋体" w:hAnsi="宋体" w:cs="宋体"/>
                <w:b/>
                <w:bCs/>
                <w:szCs w:val="21"/>
                <w:u w:val="single"/>
              </w:rPr>
            </w:r>
            <w:r/>
          </w:p>
          <w:p>
            <w:pPr>
              <w:pStyle w:val="836"/>
              <w:numPr>
                <w:ilvl w:val="0"/>
                <w:numId w:val="5"/>
              </w:numPr>
              <w:ind w:left="0" w:firstLine="422"/>
              <w:widowControl/>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接口拓展：预留≥4个USB、≥1个HDMI接口，音频接口≥1，适配外接实训设备。</w:t>
            </w:r>
            <w:bookmarkStart w:id="157" w:name="OLE_LINK71"/>
            <w:r>
              <w:rPr>
                <w:rFonts w:hint="eastAsia" w:ascii="宋体" w:hAnsi="宋体" w:cs="宋体"/>
                <w:b/>
                <w:bCs/>
                <w:szCs w:val="21"/>
                <w:u w:val="single"/>
              </w:rPr>
              <w:t xml:space="preserve">（需提供承诺书和产品参数彩页，并加盖投标人公章。）</w:t>
            </w:r>
            <w:bookmarkEnd w:id="157"/>
            <w:r>
              <w:rPr>
                <w:rFonts w:hint="eastAsia" w:ascii="宋体" w:hAnsi="宋体" w:cs="宋体"/>
                <w:b/>
                <w:bCs/>
                <w:szCs w:val="21"/>
                <w:u w:val="single"/>
              </w:rPr>
            </w:r>
            <w:r/>
          </w:p>
          <w:p>
            <w:pPr>
              <w:pStyle w:val="836"/>
              <w:numPr>
                <w:ilvl w:val="0"/>
                <w:numId w:val="5"/>
              </w:numPr>
              <w:ind w:left="0" w:firstLine="422"/>
              <w:widowControl/>
              <w:rPr>
                <w:rFonts w:hint="eastAsia" w:ascii="宋体" w:hAnsi="宋体" w:cs="宋体"/>
                <w:szCs w:val="21"/>
                <w:lang w:bidi="ar"/>
              </w:rPr>
            </w:pPr>
            <w:r>
              <w:rPr>
                <w:rFonts w:hint="eastAsia" w:ascii="宋体" w:hAnsi="宋体" w:cs="宋体"/>
                <w:b/>
                <w:bCs/>
                <w:szCs w:val="21"/>
              </w:rPr>
              <w:t xml:space="preserve">☆售后保障</w:t>
            </w:r>
            <w:r>
              <w:rPr>
                <w:rFonts w:hint="eastAsia" w:ascii="宋体" w:hAnsi="宋体" w:cs="宋体"/>
                <w:szCs w:val="21"/>
              </w:rPr>
              <w:t xml:space="preserve">：硬件提供≥</w:t>
            </w:r>
            <w:r>
              <w:rPr>
                <w:rFonts w:ascii="宋体" w:hAnsi="宋体" w:cs="宋体"/>
                <w:szCs w:val="21"/>
              </w:rPr>
              <w:t xml:space="preserve">5</w:t>
            </w:r>
            <w:r>
              <w:rPr>
                <w:rFonts w:hint="eastAsia" w:ascii="宋体" w:hAnsi="宋体" w:cs="宋体"/>
                <w:szCs w:val="21"/>
              </w:rPr>
              <w:t xml:space="preserve">年原厂质保，48小时上门维修，保障实训教学不间断。</w:t>
            </w:r>
            <w:r>
              <w:rPr>
                <w:rFonts w:hint="eastAsia" w:ascii="宋体" w:hAnsi="宋体" w:cs="宋体"/>
                <w:b/>
                <w:bCs/>
                <w:szCs w:val="21"/>
                <w:u w:val="single"/>
              </w:rPr>
              <w:t xml:space="preserve">（需提供承诺书，并加盖投标人公章。）</w:t>
            </w:r>
            <w:bookmarkEnd w:id="151"/>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bookmarkStart w:id="158" w:name="OLE_LINK80"/>
            <w:r>
              <w:rPr>
                <w:rFonts w:hint="eastAsia" w:ascii="宋体" w:hAnsi="宋体" w:cs="宋体"/>
                <w:b/>
                <w:bCs/>
                <w:szCs w:val="21"/>
                <w:lang w:bidi="ar"/>
              </w:rPr>
              <w:t xml:space="preserve">学生实训桌椅</w:t>
            </w:r>
            <w:bookmarkEnd w:id="158"/>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6"/>
              </w:numPr>
              <w:ind w:left="0" w:firstLine="420"/>
              <w:widowControl/>
              <w:rPr>
                <w:rFonts w:hint="eastAsia" w:ascii="宋体" w:hAnsi="宋体" w:cs="宋体"/>
                <w:szCs w:val="21"/>
              </w:rPr>
            </w:pPr>
            <w:r/>
            <w:bookmarkStart w:id="159" w:name="OLE_LINK143"/>
            <w:r>
              <w:rPr>
                <w:rFonts w:hint="eastAsia" w:ascii="宋体" w:hAnsi="宋体" w:cs="宋体"/>
                <w:szCs w:val="21"/>
              </w:rPr>
              <w:t xml:space="preserve">组成：每套桌椅套装含1套六边形交流桌和6把凳子，满足48人学生教学实训，可开展分组研讨。</w:t>
            </w:r>
            <w:r/>
          </w:p>
          <w:p>
            <w:pPr>
              <w:pStyle w:val="836"/>
              <w:numPr>
                <w:ilvl w:val="0"/>
                <w:numId w:val="6"/>
              </w:numPr>
              <w:ind w:left="0" w:firstLine="420"/>
              <w:widowControl/>
              <w:rPr>
                <w:rFonts w:hint="eastAsia" w:ascii="宋体" w:hAnsi="宋体" w:cs="宋体"/>
                <w:szCs w:val="21"/>
              </w:rPr>
            </w:pPr>
            <w:r/>
            <w:bookmarkStart w:id="160" w:name="OLE_LINK18"/>
            <w:r>
              <w:rPr>
                <w:rFonts w:hint="eastAsia" w:ascii="宋体" w:hAnsi="宋体" w:cs="宋体"/>
                <w:szCs w:val="21"/>
              </w:rPr>
              <w:t xml:space="preserve">六边形交流桌材质为木制</w:t>
            </w:r>
            <w:bookmarkEnd w:id="160"/>
            <w:r>
              <w:rPr>
                <w:rFonts w:hint="eastAsia" w:ascii="宋体" w:hAnsi="宋体" w:cs="宋体"/>
                <w:szCs w:val="21"/>
              </w:rPr>
              <w:t xml:space="preserve">，耐磨防刮，桌面无毛刺。钢制桌脚，结构稳定，所有五金件做防锈、防腐处理，每套六边形桌预留6套学生实训专用终端走线孔，线缆隐藏收纳；凳子：坐面尺寸（长×宽）满足≥0.35×0.25m，带防滑脚垫。所有五金件做防锈、防腐处理，耐磨防刮。</w:t>
            </w:r>
            <w:r/>
          </w:p>
          <w:p>
            <w:pPr>
              <w:pStyle w:val="836"/>
              <w:numPr>
                <w:ilvl w:val="0"/>
                <w:numId w:val="6"/>
              </w:numPr>
              <w:ind w:left="0" w:firstLine="422"/>
              <w:widowControl/>
              <w:rPr>
                <w:rFonts w:hint="eastAsia" w:ascii="宋体" w:hAnsi="宋体" w:cs="宋体"/>
                <w:szCs w:val="21"/>
              </w:rPr>
            </w:pPr>
            <w:r>
              <w:rPr>
                <w:rFonts w:hint="eastAsia" w:ascii="宋体" w:hAnsi="宋体" w:cs="宋体"/>
                <w:b/>
                <w:bCs/>
                <w:szCs w:val="21"/>
              </w:rPr>
              <w:t xml:space="preserve">售后保障</w:t>
            </w:r>
            <w:r>
              <w:rPr>
                <w:rFonts w:hint="eastAsia" w:ascii="宋体" w:hAnsi="宋体" w:cs="宋体"/>
                <w:szCs w:val="21"/>
              </w:rPr>
              <w:t xml:space="preserve">：硬件提供≥</w:t>
            </w:r>
            <w:r>
              <w:rPr>
                <w:rFonts w:ascii="宋体" w:hAnsi="宋体" w:cs="宋体"/>
                <w:szCs w:val="21"/>
              </w:rPr>
              <w:t xml:space="preserve">5</w:t>
            </w:r>
            <w:r>
              <w:rPr>
                <w:rFonts w:hint="eastAsia" w:ascii="宋体" w:hAnsi="宋体" w:cs="宋体"/>
                <w:szCs w:val="21"/>
              </w:rPr>
              <w:t xml:space="preserve">年原厂质保，48小时上门维修，保障实训教学不间断。</w:t>
            </w:r>
            <w:bookmarkEnd w:id="159"/>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bookmarkStart w:id="161" w:name="OLE_LINK105"/>
            <w:r>
              <w:rPr>
                <w:rFonts w:hint="eastAsia" w:ascii="宋体" w:hAnsi="宋体" w:cs="宋体"/>
                <w:b/>
                <w:bCs/>
                <w:szCs w:val="21"/>
                <w:lang w:bidi="ar"/>
              </w:rPr>
              <w:t xml:space="preserve">MR一体机</w:t>
            </w:r>
            <w:bookmarkEnd w:id="161"/>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7"/>
              </w:numPr>
              <w:ind w:left="0" w:firstLine="425"/>
              <w:widowControl/>
              <w:rPr>
                <w:rFonts w:hint="eastAsia" w:ascii="宋体" w:hAnsi="宋体" w:cs="宋体"/>
                <w:b/>
                <w:bCs/>
                <w:szCs w:val="21"/>
                <w:u w:val="single"/>
              </w:rPr>
            </w:pPr>
            <w:r/>
            <w:bookmarkStart w:id="162" w:name="OLE_LINK104"/>
            <w:r/>
            <w:bookmarkStart w:id="163" w:name="OLE_LINK145"/>
            <w:r>
              <w:rPr>
                <w:rFonts w:hint="eastAsia" w:ascii="宋体" w:hAnsi="宋体" w:cs="宋体"/>
                <w:b/>
                <w:bCs/>
                <w:szCs w:val="21"/>
              </w:rPr>
              <w:t xml:space="preserve">☆</w:t>
            </w:r>
            <w:r>
              <w:rPr>
                <w:rFonts w:hint="eastAsia" w:ascii="宋体" w:hAnsi="宋体" w:cs="宋体"/>
                <w:szCs w:val="21"/>
              </w:rPr>
              <w:t xml:space="preserve">MR眼镜双眼分辨率：≥4K（3664×1920）。</w:t>
            </w:r>
            <w:r>
              <w:rPr>
                <w:rFonts w:hint="eastAsia" w:ascii="宋体" w:hAnsi="宋体" w:cs="宋体"/>
                <w:b/>
                <w:bCs/>
                <w:szCs w:val="21"/>
                <w:u w:val="single"/>
              </w:rPr>
              <w:t xml:space="preserve">（需提供承诺书和产品参数彩页，并加盖投标人公章。）</w:t>
            </w:r>
            <w:r/>
          </w:p>
          <w:p>
            <w:pPr>
              <w:pStyle w:val="836"/>
              <w:numPr>
                <w:ilvl w:val="0"/>
                <w:numId w:val="7"/>
              </w:numPr>
              <w:ind w:left="0" w:firstLine="422"/>
              <w:widowControl/>
              <w:rPr>
                <w:rFonts w:hint="eastAsia" w:ascii="宋体" w:hAnsi="宋体" w:cs="宋体"/>
                <w:b/>
                <w:bCs/>
                <w:szCs w:val="21"/>
              </w:rPr>
            </w:pPr>
            <w:r>
              <w:rPr>
                <w:rFonts w:hint="eastAsia" w:ascii="宋体" w:hAnsi="宋体" w:cs="宋体"/>
                <w:b/>
                <w:bCs/>
                <w:szCs w:val="21"/>
              </w:rPr>
              <w:t xml:space="preserve">☆</w:t>
            </w:r>
            <w:r>
              <w:rPr>
                <w:rFonts w:hint="eastAsia" w:ascii="宋体" w:hAnsi="宋体" w:cs="宋体"/>
                <w:szCs w:val="21"/>
              </w:rPr>
              <w:t xml:space="preserve">刷新率：≥90Hz。</w:t>
            </w:r>
            <w:r>
              <w:rPr>
                <w:rFonts w:hint="eastAsia" w:ascii="宋体" w:hAnsi="宋体" w:cs="宋体"/>
                <w:b/>
                <w:bCs/>
                <w:szCs w:val="21"/>
                <w:u w:val="single"/>
              </w:rPr>
              <w:t xml:space="preserve">（需提供承诺书和产品参数彩页，并加盖投标人公章。）</w:t>
            </w:r>
            <w:r>
              <w:rPr>
                <w:rFonts w:hint="eastAsia" w:ascii="宋体" w:hAnsi="宋体" w:cs="宋体"/>
                <w:b/>
                <w:bCs/>
                <w:szCs w:val="21"/>
              </w:rPr>
            </w:r>
            <w:r/>
          </w:p>
          <w:p>
            <w:pPr>
              <w:pStyle w:val="836"/>
              <w:numPr>
                <w:ilvl w:val="0"/>
                <w:numId w:val="7"/>
              </w:numPr>
              <w:ind w:left="0" w:firstLine="422"/>
              <w:widowControl/>
              <w:rPr>
                <w:rFonts w:hint="eastAsia" w:ascii="宋体" w:hAnsi="宋体" w:cs="宋体"/>
                <w:b/>
                <w:bCs/>
                <w:szCs w:val="21"/>
              </w:rPr>
            </w:pPr>
            <w:r>
              <w:rPr>
                <w:rFonts w:hint="eastAsia" w:ascii="宋体" w:hAnsi="宋体" w:cs="宋体"/>
                <w:b/>
                <w:bCs/>
                <w:szCs w:val="21"/>
              </w:rPr>
              <w:t xml:space="preserve">☆</w:t>
            </w:r>
            <w:r>
              <w:rPr>
                <w:rFonts w:hint="eastAsia" w:ascii="宋体" w:hAnsi="宋体" w:cs="宋体"/>
                <w:szCs w:val="21"/>
              </w:rPr>
              <w:t xml:space="preserve">芯片型号：高通XR2 Gen2。</w:t>
            </w:r>
            <w:r>
              <w:rPr>
                <w:rFonts w:hint="eastAsia" w:ascii="宋体" w:hAnsi="宋体" w:cs="宋体"/>
                <w:b/>
                <w:bCs/>
                <w:szCs w:val="21"/>
                <w:u w:val="single"/>
              </w:rPr>
              <w:t xml:space="preserve">（需提供承诺书和产品参数彩页，并加盖投标人公章。）</w:t>
            </w:r>
            <w:r>
              <w:rPr>
                <w:rFonts w:hint="eastAsia" w:ascii="宋体" w:hAnsi="宋体" w:cs="宋体"/>
                <w:b/>
                <w:bCs/>
                <w:szCs w:val="21"/>
              </w:rPr>
            </w:r>
            <w:r/>
          </w:p>
          <w:p>
            <w:pPr>
              <w:pStyle w:val="836"/>
              <w:numPr>
                <w:ilvl w:val="0"/>
                <w:numId w:val="7"/>
              </w:numPr>
              <w:ind w:left="0" w:firstLine="425"/>
              <w:widowControl/>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运行内存：≥8G。</w:t>
            </w:r>
            <w:r>
              <w:rPr>
                <w:rFonts w:hint="eastAsia" w:ascii="宋体" w:hAnsi="宋体" w:cs="宋体"/>
                <w:b/>
                <w:bCs/>
                <w:szCs w:val="21"/>
                <w:u w:val="single"/>
              </w:rPr>
              <w:t xml:space="preserve">（需提供承诺书，并加盖投标人公章。）</w:t>
            </w:r>
            <w:r/>
          </w:p>
          <w:p>
            <w:pPr>
              <w:pStyle w:val="836"/>
              <w:numPr>
                <w:ilvl w:val="0"/>
                <w:numId w:val="7"/>
              </w:numPr>
              <w:ind w:left="0" w:firstLine="422"/>
              <w:widowControl/>
              <w:rPr>
                <w:rFonts w:hint="eastAsia" w:ascii="宋体" w:hAnsi="宋体" w:cs="宋体"/>
                <w:b/>
                <w:bCs/>
                <w:szCs w:val="21"/>
              </w:rPr>
            </w:pPr>
            <w:r>
              <w:rPr>
                <w:rFonts w:hint="eastAsia" w:ascii="宋体" w:hAnsi="宋体" w:cs="宋体"/>
                <w:b/>
                <w:bCs/>
                <w:szCs w:val="21"/>
              </w:rPr>
              <w:t xml:space="preserve">☆</w:t>
            </w:r>
            <w:r>
              <w:rPr>
                <w:rFonts w:hint="eastAsia" w:ascii="宋体" w:hAnsi="宋体" w:cs="宋体"/>
                <w:szCs w:val="21"/>
              </w:rPr>
              <w:t xml:space="preserve">机身存储：≥256G。</w:t>
            </w:r>
            <w:r>
              <w:rPr>
                <w:rFonts w:hint="eastAsia" w:ascii="宋体" w:hAnsi="宋体" w:cs="宋体"/>
                <w:b/>
                <w:bCs/>
                <w:szCs w:val="21"/>
                <w:u w:val="single"/>
              </w:rPr>
              <w:t xml:space="preserve">（需提供承诺书和产品参数彩页，并加盖投标人公章。）</w:t>
            </w:r>
            <w:r>
              <w:rPr>
                <w:rFonts w:hint="eastAsia" w:ascii="宋体" w:hAnsi="宋体" w:cs="宋体"/>
                <w:b/>
                <w:bCs/>
                <w:szCs w:val="21"/>
              </w:rPr>
            </w:r>
            <w:r/>
          </w:p>
          <w:p>
            <w:pPr>
              <w:pStyle w:val="836"/>
              <w:numPr>
                <w:ilvl w:val="0"/>
                <w:numId w:val="7"/>
              </w:numPr>
              <w:ind w:left="0" w:firstLine="422"/>
              <w:widowControl/>
              <w:rPr>
                <w:rFonts w:hint="eastAsia" w:ascii="宋体" w:hAnsi="宋体" w:cs="宋体"/>
                <w:b/>
                <w:bCs/>
                <w:szCs w:val="21"/>
              </w:rPr>
            </w:pPr>
            <w:r/>
            <w:bookmarkStart w:id="164" w:name="OLE_LINK102"/>
            <w:r>
              <w:rPr>
                <w:rFonts w:hint="eastAsia" w:ascii="宋体" w:hAnsi="宋体" w:cs="宋体"/>
                <w:b/>
                <w:bCs/>
                <w:szCs w:val="21"/>
              </w:rPr>
              <w:t xml:space="preserve">☆</w:t>
            </w:r>
            <w:r>
              <w:rPr>
                <w:rFonts w:hint="eastAsia" w:ascii="宋体" w:hAnsi="宋体" w:cs="宋体"/>
                <w:szCs w:val="21"/>
              </w:rPr>
              <w:t xml:space="preserve">水平FOV</w:t>
            </w:r>
            <w:bookmarkEnd w:id="164"/>
            <w:r>
              <w:rPr>
                <w:rFonts w:hint="eastAsia" w:ascii="宋体" w:hAnsi="宋体" w:cs="宋体"/>
                <w:szCs w:val="21"/>
              </w:rPr>
              <w:t xml:space="preserve">：</w:t>
            </w:r>
            <w:bookmarkStart w:id="165" w:name="OLE_LINK13"/>
            <w:r>
              <w:rPr>
                <w:rFonts w:hint="eastAsia" w:ascii="宋体" w:hAnsi="宋体" w:cs="宋体"/>
                <w:szCs w:val="21"/>
              </w:rPr>
              <w:t xml:space="preserve">≥</w:t>
            </w:r>
            <w:bookmarkEnd w:id="165"/>
            <w:r>
              <w:rPr>
                <w:rFonts w:hint="eastAsia" w:ascii="宋体" w:hAnsi="宋体" w:cs="宋体"/>
                <w:szCs w:val="21"/>
              </w:rPr>
              <w:t xml:space="preserve">105°。</w:t>
            </w:r>
            <w:r>
              <w:rPr>
                <w:rFonts w:hint="eastAsia" w:ascii="宋体" w:hAnsi="宋体" w:cs="宋体"/>
                <w:b/>
                <w:bCs/>
                <w:szCs w:val="21"/>
                <w:u w:val="single"/>
              </w:rPr>
              <w:t xml:space="preserve">（需提供承诺书和产品参数彩页，并加盖投标人公章。）</w:t>
            </w:r>
            <w:r>
              <w:rPr>
                <w:rFonts w:hint="eastAsia" w:ascii="宋体" w:hAnsi="宋体" w:cs="宋体"/>
                <w:b/>
                <w:bCs/>
                <w:szCs w:val="21"/>
              </w:rPr>
            </w:r>
            <w:r/>
          </w:p>
          <w:p>
            <w:pPr>
              <w:pStyle w:val="836"/>
              <w:numPr>
                <w:ilvl w:val="0"/>
                <w:numId w:val="7"/>
              </w:numPr>
              <w:ind w:left="0" w:firstLine="422"/>
              <w:widowControl/>
              <w:rPr>
                <w:rFonts w:hint="eastAsia" w:ascii="宋体" w:hAnsi="宋体" w:cs="宋体"/>
                <w:b/>
                <w:bCs/>
                <w:szCs w:val="21"/>
                <w:u w:val="single"/>
              </w:rPr>
            </w:pPr>
            <w:r/>
            <w:bookmarkEnd w:id="162"/>
            <w:r>
              <w:rPr>
                <w:rFonts w:hint="eastAsia" w:ascii="宋体" w:hAnsi="宋体" w:cs="宋体"/>
                <w:b/>
                <w:bCs/>
                <w:szCs w:val="21"/>
              </w:rPr>
              <w:t xml:space="preserve">☆</w:t>
            </w:r>
            <w:r>
              <w:rPr>
                <w:rFonts w:hint="eastAsia" w:ascii="宋体" w:hAnsi="宋体" w:cs="宋体"/>
                <w:szCs w:val="21"/>
              </w:rPr>
              <w:t xml:space="preserve">内置电池容量≥4300mAh。</w:t>
            </w:r>
            <w:r>
              <w:rPr>
                <w:rFonts w:hint="eastAsia" w:ascii="宋体" w:hAnsi="宋体" w:cs="宋体"/>
                <w:b/>
                <w:bCs/>
                <w:szCs w:val="21"/>
                <w:u w:val="single"/>
              </w:rPr>
              <w:t xml:space="preserve">（需提供承诺书和产品参数彩页，并加盖投标人公章。）</w:t>
            </w:r>
            <w:r/>
          </w:p>
          <w:p>
            <w:pPr>
              <w:pStyle w:val="836"/>
              <w:numPr>
                <w:ilvl w:val="0"/>
                <w:numId w:val="7"/>
              </w:numPr>
              <w:ind w:left="0" w:firstLine="422"/>
              <w:widowControl/>
              <w:rPr>
                <w:rFonts w:hint="eastAsia" w:ascii="宋体" w:hAnsi="宋体" w:cs="宋体"/>
                <w:b/>
                <w:bCs/>
                <w:szCs w:val="21"/>
              </w:rPr>
            </w:pPr>
            <w:r>
              <w:rPr>
                <w:rFonts w:hint="eastAsia" w:ascii="宋体" w:hAnsi="宋体" w:cs="宋体"/>
                <w:b/>
                <w:bCs/>
                <w:szCs w:val="21"/>
              </w:rPr>
              <w:t xml:space="preserve">☆</w:t>
            </w:r>
            <w:r>
              <w:rPr>
                <w:rFonts w:hint="eastAsia" w:ascii="宋体" w:hAnsi="宋体" w:cs="宋体"/>
                <w:szCs w:val="21"/>
              </w:rPr>
              <w:t xml:space="preserve">附件：控制手柄≥2，通用电源适配器≥1，USB充电线≥1，电池≥2。</w:t>
            </w:r>
            <w:r>
              <w:rPr>
                <w:rFonts w:hint="eastAsia" w:ascii="宋体" w:hAnsi="宋体" w:cs="宋体"/>
                <w:b/>
                <w:bCs/>
                <w:szCs w:val="21"/>
                <w:u w:val="single"/>
              </w:rPr>
              <w:t xml:space="preserve">（需提供承诺书和产品参数彩页，并加盖投标人公章。）</w:t>
            </w:r>
            <w:r>
              <w:rPr>
                <w:rFonts w:hint="eastAsia" w:ascii="宋体" w:hAnsi="宋体" w:cs="宋体"/>
                <w:b/>
                <w:bCs/>
                <w:szCs w:val="21"/>
              </w:rPr>
            </w:r>
            <w:r/>
          </w:p>
          <w:p>
            <w:pPr>
              <w:pStyle w:val="836"/>
              <w:numPr>
                <w:ilvl w:val="0"/>
                <w:numId w:val="7"/>
              </w:numPr>
              <w:ind w:left="0" w:firstLine="422"/>
              <w:widowControl/>
              <w:rPr>
                <w:rFonts w:hint="eastAsia" w:ascii="宋体" w:hAnsi="宋体" w:cs="宋体"/>
                <w:szCs w:val="21"/>
              </w:rPr>
            </w:pPr>
            <w:r/>
            <w:bookmarkStart w:id="166" w:name="OLE_LINK68"/>
            <w:r>
              <w:rPr>
                <w:rFonts w:hint="eastAsia" w:ascii="宋体" w:hAnsi="宋体" w:cs="宋体"/>
                <w:b/>
                <w:bCs/>
                <w:szCs w:val="21"/>
              </w:rPr>
              <w:t xml:space="preserve">☆</w:t>
            </w:r>
            <w:bookmarkEnd w:id="166"/>
            <w:r>
              <w:rPr>
                <w:rFonts w:hint="eastAsia" w:ascii="宋体" w:hAnsi="宋体" w:cs="宋体"/>
                <w:szCs w:val="21"/>
              </w:rPr>
              <w:t xml:space="preserve">支持不低于Wi-Fi 6及蓝牙5.0。</w:t>
            </w:r>
            <w:r>
              <w:rPr>
                <w:rFonts w:hint="eastAsia" w:ascii="宋体" w:hAnsi="宋体" w:cs="宋体"/>
                <w:b/>
                <w:bCs/>
                <w:szCs w:val="21"/>
                <w:u w:val="single"/>
              </w:rPr>
              <w:t xml:space="preserve">（需提供承诺书和产品参数彩页，并加盖投标人公章。）</w:t>
            </w:r>
            <w:bookmarkEnd w:id="163"/>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bookmarkStart w:id="167" w:name="OLE_LINK113"/>
            <w:r>
              <w:rPr>
                <w:rFonts w:hint="eastAsia" w:ascii="宋体" w:hAnsi="宋体" w:cs="宋体"/>
                <w:b/>
                <w:bCs/>
                <w:szCs w:val="21"/>
                <w:lang w:bidi="ar"/>
              </w:rPr>
              <w:t xml:space="preserve">投影仪及幕布</w:t>
            </w:r>
            <w:bookmarkEnd w:id="167"/>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8"/>
              </w:numPr>
              <w:ind w:left="0" w:firstLine="425"/>
              <w:widowControl/>
              <w:rPr>
                <w:rFonts w:ascii="宋体" w:hAnsi="宋体" w:cs="宋体"/>
                <w:szCs w:val="21"/>
              </w:rPr>
            </w:pPr>
            <w:r/>
            <w:bookmarkStart w:id="168" w:name="OLE_LINK146"/>
            <w:r/>
            <w:bookmarkStart w:id="169" w:name="OLE_LINK69"/>
            <w:r/>
            <w:bookmarkStart w:id="170" w:name="_Hlk236267509"/>
            <w:r>
              <w:rPr>
                <w:rFonts w:hint="eastAsia" w:ascii="宋体" w:hAnsi="宋体" w:cs="宋体"/>
                <w:b/>
                <w:bCs/>
                <w:szCs w:val="21"/>
              </w:rPr>
              <w:t xml:space="preserve">☆</w:t>
            </w:r>
            <w:bookmarkEnd w:id="169"/>
            <w:r>
              <w:rPr>
                <w:rFonts w:hint="eastAsia" w:ascii="宋体" w:hAnsi="宋体" w:cs="宋体"/>
                <w:szCs w:val="21"/>
              </w:rPr>
              <w:t xml:space="preserve">投影仪标称分辨率≥1920×1200；支持光学变焦；ISO亮度≥4000lm（符合ISO21118标准）；输入接口支持HDMI×2、VGA、RJ45、USB Type A。</w:t>
            </w:r>
            <w:bookmarkEnd w:id="170"/>
            <w:r>
              <w:rPr>
                <w:rFonts w:hint="eastAsia" w:ascii="宋体" w:hAnsi="宋体" w:cs="宋体"/>
                <w:b/>
                <w:bCs/>
                <w:szCs w:val="21"/>
                <w:u w:val="single"/>
              </w:rPr>
              <w:t xml:space="preserve">（需提供彩页和官网截图证明，并且两者材料显示参数一致，并加盖投标人公章。）</w:t>
            </w:r>
            <w:r>
              <w:rPr>
                <w:rFonts w:ascii="宋体" w:hAnsi="宋体" w:cs="宋体"/>
                <w:szCs w:val="21"/>
              </w:rPr>
            </w:r>
            <w:r/>
          </w:p>
          <w:p>
            <w:pPr>
              <w:pStyle w:val="836"/>
              <w:numPr>
                <w:ilvl w:val="0"/>
                <w:numId w:val="8"/>
              </w:numPr>
              <w:ind w:left="0" w:firstLine="425"/>
              <w:widowControl/>
              <w:rPr>
                <w:rFonts w:hint="eastAsia" w:ascii="宋体" w:hAnsi="宋体" w:cs="宋体"/>
                <w:b/>
                <w:bCs/>
                <w:szCs w:val="21"/>
                <w:u w:val="single"/>
              </w:rPr>
            </w:pPr>
            <w:r/>
            <w:bookmarkStart w:id="171" w:name="OLE_LINK70"/>
            <w:r>
              <w:rPr>
                <w:rFonts w:hint="eastAsia" w:ascii="宋体" w:hAnsi="宋体" w:cs="宋体"/>
                <w:b/>
                <w:bCs/>
                <w:szCs w:val="21"/>
              </w:rPr>
              <w:t xml:space="preserve">☆</w:t>
            </w:r>
            <w:bookmarkEnd w:id="171"/>
            <w:r>
              <w:rPr>
                <w:rFonts w:hint="eastAsia" w:ascii="宋体" w:hAnsi="宋体" w:cs="宋体"/>
                <w:szCs w:val="21"/>
              </w:rPr>
              <w:t xml:space="preserve">幕布</w:t>
            </w:r>
            <w:bookmarkStart w:id="172" w:name="OLE_LINK14"/>
            <w:r>
              <w:rPr>
                <w:rFonts w:hint="eastAsia" w:ascii="宋体" w:hAnsi="宋体" w:cs="宋体"/>
                <w:szCs w:val="21"/>
              </w:rPr>
              <w:t xml:space="preserve">≥120</w:t>
            </w:r>
            <w:bookmarkEnd w:id="172"/>
            <w:r>
              <w:rPr>
                <w:rFonts w:hint="eastAsia" w:ascii="宋体" w:hAnsi="宋体" w:cs="宋体"/>
                <w:szCs w:val="21"/>
              </w:rPr>
              <w:t xml:space="preserve">英寸；支持遥控和线控自动升降；视角≥178°。</w:t>
            </w:r>
            <w:r>
              <w:rPr>
                <w:rFonts w:hint="eastAsia" w:ascii="宋体" w:hAnsi="宋体" w:cs="宋体"/>
                <w:b/>
                <w:bCs/>
                <w:szCs w:val="21"/>
                <w:u w:val="single"/>
              </w:rPr>
              <w:t xml:space="preserve">（需提供承诺书和产品参数彩页，并加盖投标人公章。）</w:t>
            </w:r>
            <w:r/>
          </w:p>
          <w:p>
            <w:pPr>
              <w:pStyle w:val="836"/>
              <w:numPr>
                <w:ilvl w:val="0"/>
                <w:numId w:val="8"/>
              </w:numPr>
              <w:ind w:left="0" w:firstLine="425"/>
              <w:widowControl/>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投影吊架：约75-150cm伸缩，管内走线。</w:t>
            </w:r>
            <w:r>
              <w:rPr>
                <w:rFonts w:hint="eastAsia" w:ascii="宋体" w:hAnsi="宋体" w:cs="宋体"/>
                <w:b/>
                <w:bCs/>
                <w:szCs w:val="21"/>
                <w:u w:val="single"/>
              </w:rPr>
              <w:t xml:space="preserve">（需提供承诺书和产品参数彩页，并加盖投标人公章。）</w:t>
            </w:r>
            <w:r/>
          </w:p>
          <w:p>
            <w:pPr>
              <w:pStyle w:val="836"/>
              <w:numPr>
                <w:ilvl w:val="0"/>
                <w:numId w:val="8"/>
              </w:numPr>
              <w:ind w:left="0" w:firstLine="425"/>
              <w:widowControl/>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高清HDMI线：支持高清音视频传输。</w:t>
            </w:r>
            <w:r>
              <w:rPr>
                <w:rFonts w:hint="eastAsia" w:ascii="宋体" w:hAnsi="宋体" w:cs="宋体"/>
                <w:b/>
                <w:bCs/>
                <w:szCs w:val="21"/>
                <w:u w:val="single"/>
              </w:rPr>
              <w:t xml:space="preserve">（需提供承诺书和产品参数彩页，并加盖投标人公章。）</w:t>
            </w:r>
            <w:bookmarkEnd w:id="168"/>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trHeight w:val="462"/>
        </w:trPr>
        <w:tc>
          <w:tcPr>
            <w:gridSpan w:val="5"/>
            <w:tcBorders>
              <w:top w:val="single" w:color="000000" w:sz="4" w:space="0"/>
              <w:left w:val="single" w:color="000000" w:sz="4" w:space="0"/>
              <w:bottom w:val="single" w:color="000000" w:sz="4" w:space="0"/>
              <w:right w:val="single" w:color="000000" w:sz="4" w:space="0"/>
            </w:tcBorders>
            <w:tcW w:w="8965"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b/>
                <w:bCs/>
                <w:szCs w:val="21"/>
                <w:lang w:bidi="ar"/>
              </w:rPr>
              <w:t xml:space="preserve">二、云端共享课程平台及虚拟仿真实训课程</w:t>
            </w:r>
            <w:r>
              <w:rPr>
                <w:rFonts w:hint="eastAsia" w:ascii="宋体" w:hAnsi="宋体" w:cs="宋体"/>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bookmarkStart w:id="173" w:name="OLE_LINK107"/>
            <w:r>
              <w:rPr>
                <w:rFonts w:hint="eastAsia" w:ascii="宋体" w:hAnsi="宋体" w:cs="宋体"/>
                <w:b/>
                <w:bCs/>
                <w:szCs w:val="21"/>
                <w:lang w:bidi="ar"/>
              </w:rPr>
              <w:t xml:space="preserve">云端</w:t>
            </w:r>
            <w:bookmarkStart w:id="174" w:name="OLE_LINK32"/>
            <w:r>
              <w:rPr>
                <w:rFonts w:hint="eastAsia" w:ascii="宋体" w:hAnsi="宋体" w:cs="宋体"/>
                <w:b/>
                <w:bCs/>
                <w:szCs w:val="21"/>
                <w:lang w:bidi="ar"/>
              </w:rPr>
              <w:t xml:space="preserve">共享课程平台</w:t>
            </w:r>
            <w:bookmarkEnd w:id="173"/>
            <w:r/>
            <w:bookmarkEnd w:id="174"/>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ind w:left="420"/>
              <w:widowControl/>
              <w:rPr>
                <w:rFonts w:hint="eastAsia" w:ascii="宋体" w:hAnsi="宋体" w:cs="宋体"/>
                <w:b/>
                <w:bCs/>
                <w:szCs w:val="21"/>
              </w:rPr>
            </w:pPr>
            <w:r>
              <w:rPr>
                <w:rFonts w:hint="eastAsia" w:ascii="宋体" w:hAnsi="宋体" w:cs="宋体"/>
                <w:b/>
                <w:bCs/>
                <w:szCs w:val="21"/>
              </w:rPr>
              <w:t xml:space="preserve">1. 基础功能要求</w:t>
            </w:r>
            <w:r/>
          </w:p>
          <w:p>
            <w:pPr>
              <w:pStyle w:val="836"/>
              <w:ind w:firstLine="420"/>
              <w:widowControl/>
              <w:rPr>
                <w:rFonts w:hint="eastAsia" w:ascii="宋体" w:hAnsi="宋体" w:cs="宋体"/>
                <w:szCs w:val="21"/>
              </w:rPr>
            </w:pPr>
            <w:r/>
            <w:bookmarkStart w:id="175" w:name="_Hlk236265928"/>
            <w:r>
              <w:rPr>
                <w:rFonts w:hint="eastAsia" w:ascii="宋体" w:hAnsi="宋体" w:cs="宋体"/>
                <w:szCs w:val="21"/>
              </w:rPr>
              <w:t xml:space="preserve">(1)支持虚拟仿真实训课程本地终端私有化部署运行与校园网范围内</w:t>
            </w:r>
            <w:bookmarkStart w:id="176" w:name="OLE_LINK33"/>
            <w:r>
              <w:rPr>
                <w:rFonts w:hint="eastAsia" w:ascii="宋体" w:hAnsi="宋体" w:cs="宋体"/>
                <w:szCs w:val="21"/>
              </w:rPr>
              <w:t xml:space="preserve">在线访问</w:t>
            </w:r>
            <w:bookmarkEnd w:id="176"/>
            <w:r>
              <w:rPr>
                <w:rFonts w:hint="eastAsia" w:ascii="宋体" w:hAnsi="宋体" w:cs="宋体"/>
                <w:szCs w:val="21"/>
              </w:rPr>
              <w:t xml:space="preserve">使用双模式，支持400人同时在线进行流畅的常规操作。供应商负责完成两套部署环境的安装、调试与适配，提供部署手册与运维说明，确保与学校现有校园网、服务器环境兼容，验收时须现场完成多终端、多并发场景的在线访问实测。</w:t>
            </w:r>
            <w:bookmarkEnd w:id="175"/>
            <w:r>
              <w:rPr>
                <w:rFonts w:hint="eastAsia" w:ascii="宋体" w:hAnsi="宋体" w:cs="宋体"/>
                <w:szCs w:val="21"/>
              </w:rPr>
            </w:r>
            <w:r/>
          </w:p>
          <w:p>
            <w:pPr>
              <w:pStyle w:val="836"/>
              <w:ind w:firstLine="420"/>
              <w:widowControl/>
              <w:rPr>
                <w:rFonts w:hint="eastAsia" w:ascii="宋体" w:hAnsi="宋体" w:cs="宋体"/>
                <w:szCs w:val="21"/>
              </w:rPr>
            </w:pPr>
            <w:r>
              <w:rPr>
                <w:rFonts w:hint="eastAsia" w:ascii="宋体" w:hAnsi="宋体" w:cs="宋体"/>
                <w:szCs w:val="21"/>
              </w:rPr>
              <w:t xml:space="preserve">(2)本地部署要求：共享课程平台完整部署于项目配套的教师管控终端和学生实训专用终端，支持离线状态下全功能运行，学生实训终端同时启动无卡顿、无掉线，实训数据本地存储，适配现有硬件性能与操作系统环境。</w:t>
            </w:r>
            <w:r/>
          </w:p>
          <w:p>
            <w:pPr>
              <w:pStyle w:val="836"/>
              <w:ind w:firstLine="420"/>
              <w:widowControl/>
              <w:rPr>
                <w:rFonts w:hint="eastAsia" w:ascii="宋体" w:hAnsi="宋体" w:cs="宋体"/>
                <w:b/>
                <w:bCs/>
                <w:szCs w:val="21"/>
              </w:rPr>
            </w:pPr>
            <w:r/>
            <w:bookmarkStart w:id="177" w:name="OLE_LINK148"/>
            <w:r>
              <w:rPr>
                <w:rFonts w:ascii="宋体" w:hAnsi="宋体" w:cs="宋体"/>
                <w:szCs w:val="21"/>
              </w:rPr>
              <w:t xml:space="preserve">(3)</w:t>
            </w:r>
            <w:bookmarkEnd w:id="177"/>
            <w:r>
              <w:rPr>
                <w:rFonts w:hint="eastAsia" w:ascii="宋体" w:hAnsi="宋体" w:cs="宋体"/>
                <w:szCs w:val="21"/>
              </w:rPr>
              <w:t xml:space="preserve">▲在线访问要求：共享课程平台应依托云服务部署，支持浏览器直接访问，满足课程运行、共享、推广和应用需求，具备安全、稳定、快速、智能、可拓展等特点，支持PC电脑、触控终端、平板等多类设备接入。</w:t>
            </w:r>
            <w:bookmarkStart w:id="178" w:name="OLE_LINK52"/>
            <w:r>
              <w:rPr>
                <w:rFonts w:hint="eastAsia" w:ascii="宋体" w:hAnsi="宋体" w:cs="宋体"/>
                <w:b/>
                <w:bCs/>
                <w:szCs w:val="21"/>
                <w:u w:val="single"/>
              </w:rPr>
              <w:t xml:space="preserve">【提供承诺函、功能截图，</w:t>
            </w:r>
            <w:bookmarkEnd w:id="178"/>
            <w:r>
              <w:rPr>
                <w:rFonts w:hint="eastAsia" w:ascii="宋体" w:hAnsi="宋体" w:cs="宋体"/>
                <w:b/>
                <w:bCs/>
                <w:szCs w:val="21"/>
                <w:u w:val="single"/>
              </w:rPr>
              <w:t xml:space="preserve">并加盖投标人公章。】</w:t>
            </w:r>
            <w:r>
              <w:rPr>
                <w:rFonts w:hint="eastAsia" w:ascii="宋体" w:hAnsi="宋体" w:cs="宋体"/>
                <w:b/>
                <w:bCs/>
                <w:szCs w:val="21"/>
              </w:rPr>
            </w:r>
            <w:r/>
          </w:p>
          <w:p>
            <w:pPr>
              <w:pStyle w:val="836"/>
              <w:ind w:firstLine="420"/>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独立课程页管理：每个虚拟仿真课程应具备独立课程页，可根据教师后台设置内容展示课程基本信息，包括项目介绍、师资介绍、实训指南、实训资源、考核要求、学习记录、数据分析等内容。</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学习记录管理：可按班级统计学生平时训练情况，展示学生训练日志流水，支持按实训、用户、状态等条件筛选，支持查看实训报告；可显示申请批阅的实训报告。</w:t>
            </w:r>
            <w:r/>
          </w:p>
          <w:p>
            <w:pPr>
              <w:pStyle w:val="836"/>
              <w:ind w:firstLine="420"/>
              <w:widowControl/>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实训报告：系统应自动记录学生每一步操作并进行打分和计时，可根据赋分规则形成步骤得分情况，并最终以实训报告形式呈现。赋分规则应可根据采购人实际需求进行设置。</w:t>
            </w:r>
            <w:r/>
          </w:p>
          <w:p>
            <w:pPr>
              <w:pStyle w:val="836"/>
              <w:ind w:firstLine="420"/>
              <w:widowControl/>
              <w:rPr>
                <w:rFonts w:hint="eastAsia" w:ascii="宋体" w:hAnsi="宋体" w:cs="宋体"/>
                <w:b/>
                <w:bCs/>
                <w:szCs w:val="21"/>
              </w:rPr>
            </w:pPr>
            <w:r>
              <w:rPr>
                <w:rFonts w:ascii="宋体" w:hAnsi="宋体" w:cs="宋体"/>
                <w:szCs w:val="21"/>
              </w:rPr>
              <w:t xml:space="preserve">(7)</w:t>
            </w:r>
            <w:r>
              <w:rPr>
                <w:rFonts w:hint="eastAsia" w:ascii="宋体" w:hAnsi="宋体" w:cs="宋体"/>
                <w:szCs w:val="21"/>
              </w:rPr>
              <w:t xml:space="preserve">▲实训留档功能：系统应支持留档功能，即用户在实训操作时，可对实训进度进行存档，在下次实训时可继续进行实训操作。</w:t>
            </w:r>
            <w:bookmarkStart w:id="179" w:name="OLE_LINK55"/>
            <w:r>
              <w:rPr>
                <w:rFonts w:hint="eastAsia" w:ascii="宋体" w:hAnsi="宋体" w:cs="宋体"/>
                <w:b/>
                <w:bCs/>
                <w:szCs w:val="21"/>
                <w:u w:val="single"/>
              </w:rPr>
              <w:t xml:space="preserve">【提供功能截图，并加盖投标人公章。】</w:t>
            </w:r>
            <w:r>
              <w:rPr>
                <w:rFonts w:hint="eastAsia" w:ascii="宋体" w:hAnsi="宋体" w:cs="宋体"/>
                <w:b/>
                <w:bCs/>
                <w:szCs w:val="21"/>
              </w:rPr>
            </w:r>
            <w:r/>
          </w:p>
          <w:p>
            <w:pPr>
              <w:pStyle w:val="836"/>
              <w:ind w:firstLine="420"/>
              <w:widowControl/>
              <w:rPr>
                <w:rFonts w:hint="eastAsia" w:ascii="宋体" w:hAnsi="宋体" w:cs="宋体"/>
                <w:szCs w:val="21"/>
              </w:rPr>
            </w:pPr>
            <w:r/>
            <w:bookmarkEnd w:id="179"/>
            <w:r>
              <w:rPr>
                <w:rFonts w:ascii="宋体" w:hAnsi="宋体" w:cs="宋体"/>
                <w:szCs w:val="21"/>
              </w:rPr>
              <w:t xml:space="preserve">(8)</w:t>
            </w:r>
            <w:r>
              <w:rPr>
                <w:rFonts w:hint="eastAsia" w:ascii="宋体" w:hAnsi="宋体" w:cs="宋体"/>
                <w:szCs w:val="21"/>
              </w:rPr>
              <w:t xml:space="preserve">课程运行数据展示：虚拟仿真课程页应展示可视化累计运行数据，包括累计访问量、累计学生数、累计练习数、累计实训结果等，并展示课程概述、项目背景、项目目标、项目特色、教学团队、实训指南和数据分析等内容。</w:t>
            </w:r>
            <w:r/>
          </w:p>
          <w:p>
            <w:pPr>
              <w:pStyle w:val="836"/>
              <w:ind w:firstLine="420"/>
              <w:widowControl/>
              <w:rPr>
                <w:rFonts w:hint="eastAsia" w:ascii="宋体" w:hAnsi="宋体" w:cs="宋体"/>
                <w:szCs w:val="21"/>
              </w:rPr>
            </w:pPr>
            <w:r>
              <w:rPr>
                <w:rFonts w:ascii="宋体" w:hAnsi="宋体" w:cs="宋体"/>
                <w:szCs w:val="21"/>
              </w:rPr>
              <w:t xml:space="preserve">(9)</w:t>
            </w:r>
            <w:r>
              <w:rPr>
                <w:rFonts w:hint="eastAsia" w:ascii="宋体" w:hAnsi="宋体" w:cs="宋体"/>
                <w:szCs w:val="21"/>
              </w:rPr>
              <w:t xml:space="preserve">实训报告批阅：平台应支持实训报告批阅设置功能，支持教师批阅、自动成绩、自动成绩+教师批阅等不同批阅形式。</w:t>
            </w:r>
            <w:r/>
          </w:p>
          <w:p>
            <w:pPr>
              <w:pStyle w:val="836"/>
              <w:ind w:firstLine="420"/>
              <w:widowControl/>
              <w:rPr>
                <w:rFonts w:hint="eastAsia" w:ascii="宋体" w:hAnsi="宋体" w:cs="宋体"/>
                <w:szCs w:val="21"/>
              </w:rPr>
            </w:pPr>
            <w:r>
              <w:rPr>
                <w:rFonts w:ascii="宋体" w:hAnsi="宋体" w:cs="宋体"/>
                <w:szCs w:val="21"/>
              </w:rPr>
              <w:t xml:space="preserve">(10)</w:t>
            </w:r>
            <w:r>
              <w:rPr>
                <w:rFonts w:hint="eastAsia" w:ascii="宋体" w:hAnsi="宋体" w:cs="宋体"/>
                <w:szCs w:val="21"/>
              </w:rPr>
              <w:t xml:space="preserve">在线课程资源联动：支持虚拟仿真项目与采购单位已有在线课程结合，可实现虚拟仿真项目免登录跳转至对应共享课，也可从共享课免登录跳转至对应虚拟仿真项目，实现理论学习与实践操作结合。</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(11)</w:t>
            </w:r>
            <w:r>
              <w:rPr>
                <w:rFonts w:hint="eastAsia" w:ascii="宋体" w:hAnsi="宋体" w:cs="宋体"/>
                <w:szCs w:val="21"/>
              </w:rPr>
              <w:t xml:space="preserve">全三维虚拟实训与知识学习：虚拟实训应采用全三维建模方式建设，具备实训原理和相关知识学习模块，知识内容包括但不限于图片、文字、视频等。</w:t>
            </w:r>
            <w:r/>
          </w:p>
          <w:p>
            <w:pPr>
              <w:pStyle w:val="836"/>
              <w:ind w:firstLine="420"/>
              <w:widowControl/>
              <w:rPr>
                <w:rFonts w:hint="eastAsia" w:ascii="宋体" w:hAnsi="宋体" w:cs="宋体"/>
                <w:b/>
                <w:bCs/>
                <w:szCs w:val="21"/>
                <w:u w:val="single"/>
              </w:rPr>
            </w:pPr>
            <w:r>
              <w:rPr>
                <w:rFonts w:ascii="宋体" w:hAnsi="宋体" w:cs="宋体"/>
                <w:szCs w:val="21"/>
              </w:rPr>
              <w:t xml:space="preserve">(12)</w:t>
            </w:r>
            <w:r>
              <w:rPr>
                <w:rFonts w:hint="eastAsia" w:ascii="宋体" w:hAnsi="宋体" w:cs="宋体"/>
                <w:szCs w:val="21"/>
              </w:rPr>
              <w:t xml:space="preserve">▲在线考核：应提供对应考核内容，可针对知识学习内容生成考核题，题型包括但不限于选择题、填空题、连线题等，用户完成答题后系统能够直接给出反馈。</w:t>
            </w:r>
            <w:r>
              <w:rPr>
                <w:rFonts w:hint="eastAsia" w:ascii="宋体" w:hAnsi="宋体" w:cs="宋体"/>
                <w:b/>
                <w:bCs/>
                <w:szCs w:val="21"/>
                <w:u w:val="single"/>
              </w:rPr>
              <w:t xml:space="preserve">【提供功能截图，并加盖投标人公章。】</w:t>
            </w:r>
            <w:r/>
          </w:p>
          <w:p>
            <w:pPr>
              <w:pStyle w:val="836"/>
              <w:ind w:firstLine="420"/>
              <w:widowControl/>
              <w:rPr>
                <w:rFonts w:hint="eastAsia" w:ascii="宋体" w:hAnsi="宋体" w:cs="宋体"/>
                <w:b/>
                <w:bCs/>
                <w:szCs w:val="21"/>
                <w:u w:val="single"/>
              </w:rPr>
            </w:pPr>
            <w:r>
              <w:rPr>
                <w:rFonts w:ascii="宋体" w:hAnsi="宋体" w:cs="宋体"/>
                <w:szCs w:val="21"/>
              </w:rPr>
              <w:t xml:space="preserve">(13)</w:t>
            </w:r>
            <w:r>
              <w:rPr>
                <w:rFonts w:hint="eastAsia" w:ascii="宋体" w:hAnsi="宋体" w:cs="宋体"/>
                <w:szCs w:val="21"/>
              </w:rPr>
              <w:t xml:space="preserve">▲课程简介视频与教学引导视频：每个虚拟仿真课程应提供项目简介视频和项目引导视频。简介视频时长应控制在3分钟内，用于介绍项目背景、特色、技术与应用价值；教学引导视频时长应为8分钟以内，用于演示实训目的、流程、关键操作与注意事项。</w:t>
            </w:r>
            <w:r>
              <w:rPr>
                <w:rFonts w:hint="eastAsia" w:ascii="宋体" w:hAnsi="宋体" w:cs="宋体"/>
                <w:b/>
                <w:bCs/>
                <w:szCs w:val="21"/>
                <w:u w:val="single"/>
              </w:rPr>
              <w:t xml:space="preserve">【提供功能截图，并加盖投标人公章。】</w:t>
            </w:r>
            <w:r/>
          </w:p>
          <w:p>
            <w:pPr>
              <w:pStyle w:val="836"/>
              <w:ind w:firstLine="420"/>
              <w:widowControl/>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新建实训：平台应支持新建实训功能，可进行基本信息、实训资源、实训设置等配置。基本信息包括实训标题、实训描述；实训资源支持我的虚仿实训添加、虚仿资源库添加、虚仿实训链接添加、线下实训任务添加；实训设置支持关联学习资源，支持选择是否允许重复实训、允许迟交、选择实训班级及运行时间。</w:t>
            </w:r>
            <w:r>
              <w:rPr>
                <w:rFonts w:hint="eastAsia" w:ascii="宋体" w:hAnsi="宋体" w:cs="宋体"/>
                <w:b/>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(15)</w:t>
            </w:r>
            <w:r>
              <w:rPr>
                <w:rFonts w:hint="eastAsia" w:ascii="宋体" w:hAnsi="宋体" w:cs="宋体"/>
                <w:szCs w:val="21"/>
              </w:rPr>
              <w:t xml:space="preserve">知识图谱融合：平台应支持虚拟仿真课程与知识图谱深度融合，虚拟仿真实训能够以实训图谱形式在知识图谱主页中呈现。用户可通过实训图谱了解实训步骤、实训子阶段、阶段及考核占比、相关知识点，并可通过实训图谱快速进入对应虚拟仿真实训。实训报告也应在知识图谱主页呈现，支持在线预览和下载。</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(16)</w:t>
            </w:r>
            <w:r>
              <w:rPr>
                <w:rFonts w:hint="eastAsia" w:ascii="宋体" w:hAnsi="宋体" w:cs="宋体"/>
                <w:szCs w:val="21"/>
              </w:rPr>
              <w:t xml:space="preserve">教学周报统计与分析功能：自动汇总教师AI指令与工具使用频率、课堂互动及任务执行情况。系统可生成教学行为分析报告，指出课堂互动薄弱环节，并提供优化建议，支持往期周报检索与对比分析，提升教学质量与学生参与度。</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bookmarkStart w:id="180" w:name="OLE_LINK38"/>
            <w:r>
              <w:rPr>
                <w:rFonts w:ascii="宋体" w:hAnsi="宋体" w:cs="宋体"/>
                <w:szCs w:val="21"/>
              </w:rPr>
              <w:t xml:space="preserve">(17)</w:t>
            </w:r>
            <w:r>
              <w:rPr>
                <w:rFonts w:hint="eastAsia" w:ascii="宋体" w:hAnsi="宋体" w:cs="宋体"/>
                <w:szCs w:val="21"/>
              </w:rPr>
              <w:t xml:space="preserve">共享课程平台使用手册</w:t>
            </w:r>
            <w:bookmarkEnd w:id="180"/>
            <w:r>
              <w:rPr>
                <w:rFonts w:hint="eastAsia" w:ascii="宋体" w:hAnsi="宋体" w:cs="宋体"/>
                <w:szCs w:val="21"/>
              </w:rPr>
              <w:t xml:space="preserve">：课程平台需要编制使用手册，随产品同步交付；使用手册须完整覆盖对应软件的全部功能，包含系统部署安装、账号与角色权限管理、各功能模块操作步骤、实训教学应用指引、数据查询与导出、常见故障排查、日常运维说明等全流程内容，图文对应、表述清晰，满足教师教学使用与管理员运维需求；使用手册须附招标技术参数-手册页码对照表，将本招标文件中该套软件列明的全部技术参数项，逐一对应标注至使用手册的具体章节与页码，确保每一项技术参数均可在手册对应位置找到功能说明与操作指引，无遗漏、无错配。</w:t>
            </w:r>
            <w:r/>
          </w:p>
          <w:p>
            <w:pPr>
              <w:pStyle w:val="836"/>
              <w:ind w:left="420"/>
              <w:widowControl/>
              <w:rPr>
                <w:rFonts w:hint="eastAsia" w:ascii="宋体" w:hAnsi="宋体" w:cs="宋体"/>
                <w:b/>
                <w:bCs/>
                <w:szCs w:val="21"/>
              </w:rPr>
            </w:pPr>
            <w:r>
              <w:rPr>
                <w:rFonts w:hint="eastAsia" w:ascii="宋体" w:hAnsi="宋体" w:cs="宋体"/>
                <w:b/>
                <w:bCs/>
                <w:szCs w:val="21"/>
              </w:rPr>
              <w:t xml:space="preserve">2. AI赋能要求</w:t>
            </w:r>
            <w:r/>
          </w:p>
          <w:p>
            <w:pPr>
              <w:pStyle w:val="836"/>
              <w:ind w:firstLine="420"/>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▲AI助教与智能问答：系统应提供AI助教或智能问答辅助功能，支持在课程页及虚拟仿真实训操作过程中调用使用，AI助教支持推荐问题展示，支持追问功能，支持展示资料来源。</w:t>
            </w:r>
            <w:r>
              <w:rPr>
                <w:rFonts w:hint="eastAsia" w:ascii="宋体" w:hAnsi="宋体" w:cs="宋体"/>
                <w:b/>
                <w:bCs/>
                <w:szCs w:val="21"/>
                <w:u w:val="single"/>
              </w:rPr>
              <w:t xml:space="preserve">【提供功能截图，并加盖投标人公章。】</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AI纠错与操作反馈：系统应支持AI纠错功能，在实训过程中如果出现错误AI能及时进行干预，并给出对应的错误分析，用户可重新进行选择。</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课程资源智能解析：系统应支持通过文本识别、文档结构化、表格解析、PPT结构化、公式解析等AI能力，对课程资源进行结构化处理。应支持PDF、DOCX、PPT等常见文档格式处理，能够对文档内容进行识别、切分、归类和索引，提升课程知识库建设效率。</w:t>
            </w:r>
            <w:r/>
          </w:p>
          <w:p>
            <w:pPr>
              <w:pStyle w:val="836"/>
              <w:ind w:firstLine="420"/>
              <w:widowControl/>
              <w:rPr>
                <w:rFonts w:hint="eastAsia" w:ascii="宋体" w:hAnsi="宋体" w:cs="宋体"/>
                <w:b/>
                <w:bCs/>
                <w:szCs w:val="21"/>
                <w:u w:val="single"/>
              </w:rPr>
            </w:pPr>
            <w:r>
              <w:rPr>
                <w:rFonts w:ascii="宋体" w:hAnsi="宋体" w:cs="宋体"/>
                <w:szCs w:val="21"/>
              </w:rPr>
              <w:t xml:space="preserve">(4)</w:t>
            </w:r>
            <w:r>
              <w:rPr>
                <w:rFonts w:hint="eastAsia" w:ascii="宋体" w:hAnsi="宋体" w:cs="宋体"/>
                <w:szCs w:val="21"/>
              </w:rPr>
              <w:t xml:space="preserve">▲知识检索与问答增强：系统应支持文本切片与索引构建，可采用语义切片、递归切片等方式将长文本切分为小块，并将文本数据转换为向量形式，支持向量检索、关键词检索或混合检索方式，提高知识检索准确性和响应效率。系统应支持对用户问题进行优化改写，提高AI回答与课程知识点、操作步骤和实训场景的匹配度。</w:t>
            </w:r>
            <w:r>
              <w:rPr>
                <w:rFonts w:hint="eastAsia" w:ascii="宋体" w:hAnsi="宋体" w:cs="宋体"/>
                <w:b/>
                <w:bCs/>
                <w:szCs w:val="21"/>
                <w:u w:val="single"/>
              </w:rPr>
              <w:t xml:space="preserve">【提供功能截图，并加盖投标人公章。】</w:t>
            </w:r>
            <w:r/>
          </w:p>
          <w:p>
            <w:pPr>
              <w:pStyle w:val="836"/>
              <w:ind w:firstLine="420"/>
              <w:widowControl/>
              <w:rPr>
                <w:rFonts w:hint="eastAsia" w:ascii="宋体" w:hAnsi="宋体" w:cs="宋体"/>
                <w:szCs w:val="21"/>
              </w:rPr>
            </w:pPr>
            <w:r>
              <w:rPr>
                <w:rFonts w:ascii="宋体" w:hAnsi="宋体" w:cs="宋体"/>
                <w:szCs w:val="21"/>
              </w:rPr>
              <w:t xml:space="preserve">(5)</w:t>
            </w:r>
            <w:bookmarkStart w:id="181" w:name="OLE_LINK62"/>
            <w:r>
              <w:rPr>
                <w:rFonts w:hint="eastAsia" w:ascii="宋体" w:hAnsi="宋体" w:cs="宋体"/>
                <w:szCs w:val="21"/>
              </w:rPr>
              <w:t xml:space="preserve">课程模型调优：支持采用LangGPT、少样本等技术对大模型进行提示词开发和优化。</w:t>
            </w:r>
            <w:bookmarkEnd w:id="181"/>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ascii="宋体" w:hAnsi="宋体" w:cs="宋体"/>
                <w:b/>
                <w:bCs/>
                <w:szCs w:val="21"/>
                <w:lang w:bidi="ar"/>
              </w:rPr>
              <w:t xml:space="preserve">9</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bookmarkStart w:id="182" w:name="OLE_LINK29"/>
            <w:r>
              <w:rPr>
                <w:rFonts w:hint="eastAsia" w:ascii="宋体" w:hAnsi="宋体" w:cs="宋体"/>
                <w:b/>
                <w:bCs/>
                <w:szCs w:val="21"/>
                <w:lang w:bidi="ar"/>
              </w:rPr>
              <w:t xml:space="preserve">船体焊接MR</w:t>
            </w:r>
            <w:bookmarkStart w:id="183" w:name="OLE_LINK23"/>
            <w:r>
              <w:rPr>
                <w:rFonts w:hint="eastAsia" w:ascii="宋体" w:hAnsi="宋体" w:cs="宋体"/>
                <w:b/>
                <w:bCs/>
                <w:szCs w:val="21"/>
                <w:lang w:bidi="ar"/>
              </w:rPr>
              <w:t xml:space="preserve">场景</w:t>
            </w:r>
            <w:bookmarkEnd w:id="182"/>
            <w:r>
              <w:rPr>
                <w:rFonts w:hint="eastAsia" w:ascii="宋体" w:hAnsi="宋体" w:cs="宋体"/>
                <w:b/>
                <w:bCs/>
                <w:szCs w:val="21"/>
                <w:lang w:bidi="ar"/>
              </w:rPr>
              <w:t xml:space="preserve">课堂</w:t>
            </w:r>
            <w:bookmarkEnd w:id="183"/>
            <w:r>
              <w:rPr>
                <w:rFonts w:hint="eastAsia" w:ascii="宋体" w:hAnsi="宋体" w:cs="宋体"/>
                <w:b/>
                <w:bCs/>
                <w:szCs w:val="21"/>
                <w:lang w:bidi="ar"/>
              </w:rPr>
              <w:t xml:space="preserve">（含焊接系统升级）</w:t>
            </w:r>
            <w:r/>
          </w:p>
        </w:tc>
        <w:tc>
          <w:tcPr>
            <w:tcBorders>
              <w:top w:val="single" w:color="000000" w:sz="4" w:space="0"/>
              <w:left w:val="single" w:color="000000" w:sz="4" w:space="0"/>
              <w:bottom w:val="single" w:color="000000" w:sz="4" w:space="0"/>
              <w:right w:val="single" w:color="000000" w:sz="4" w:space="0"/>
            </w:tcBorders>
            <w:tcW w:w="5675" w:type="dxa"/>
            <w:vAlign w:val="bottom"/>
            <w:textDirection w:val="lrTb"/>
            <w:noWrap w:val="false"/>
          </w:tcPr>
          <w:p>
            <w:pPr>
              <w:pStyle w:val="836"/>
              <w:ind w:left="420"/>
              <w:widowControl/>
              <w:rPr>
                <w:rStyle w:val="1198"/>
                <w:bCs/>
                <w:color w:val="000000"/>
                <w:sz w:val="21"/>
                <w:szCs w:val="21"/>
                <w:lang w:bidi="ar"/>
              </w:rPr>
            </w:pPr>
            <w:r>
              <w:rPr>
                <w:rStyle w:val="1198"/>
                <w:bCs/>
                <w:color w:val="000000"/>
                <w:sz w:val="21"/>
                <w:szCs w:val="21"/>
                <w:lang w:bidi="ar"/>
              </w:rPr>
              <w:t xml:space="preserve">1.</w:t>
            </w:r>
            <w:r>
              <w:rPr>
                <w:rFonts w:hint="eastAsia" w:ascii="宋体" w:hAnsi="宋体" w:cs="宋体"/>
                <w:szCs w:val="21"/>
              </w:rPr>
              <w:t xml:space="preserve"> </w:t>
            </w:r>
            <w:r>
              <w:rPr>
                <w:rStyle w:val="1198"/>
                <w:bCs/>
                <w:color w:val="000000"/>
                <w:sz w:val="21"/>
                <w:szCs w:val="21"/>
                <w:lang w:bidi="ar"/>
              </w:rPr>
              <w:t xml:space="preserve">船体焊接MR场景课堂</w:t>
            </w:r>
            <w:r/>
          </w:p>
          <w:p>
            <w:pPr>
              <w:pStyle w:val="836"/>
              <w:ind w:firstLine="420"/>
              <w:widowControl/>
              <w:rPr>
                <w:rStyle w:val="1198"/>
                <w:b w:val="0"/>
                <w:color w:val="000000"/>
                <w:sz w:val="21"/>
                <w:szCs w:val="21"/>
                <w:lang w:bidi="ar"/>
              </w:rPr>
            </w:pPr>
            <w:r>
              <w:rPr>
                <w:rFonts w:ascii="宋体" w:hAnsi="宋体" w:cs="宋体"/>
                <w:szCs w:val="21"/>
                <w:lang w:bidi="ar"/>
              </w:rPr>
              <w:t xml:space="preserve">(1)</w:t>
            </w:r>
            <w:r>
              <w:rPr>
                <w:rStyle w:val="1198"/>
                <w:b w:val="0"/>
                <w:color w:val="000000"/>
                <w:sz w:val="21"/>
                <w:szCs w:val="21"/>
                <w:lang w:bidi="ar"/>
              </w:rPr>
              <w:t xml:space="preserve">场景课堂以3D交互形式展开，系统搭载全流程智能引导功能，带领学生通过10个详细的任务流程，包括图纸识读、工艺选择、安全检查、构件定位、坡口处理、点固焊接、正式施焊、变形控制、焊缝检验、返修交付，每个任务之间相互关联、顺序推进，还原船厂真实船体分段组立焊接作业全工序与实操场景。</w:t>
            </w:r>
            <w:r/>
          </w:p>
          <w:p>
            <w:pPr>
              <w:pStyle w:val="836"/>
              <w:ind w:firstLine="420"/>
              <w:widowControl/>
              <w:rPr>
                <w:rStyle w:val="1198"/>
                <w:b w:val="0"/>
                <w:color w:val="000000"/>
                <w:sz w:val="21"/>
                <w:szCs w:val="21"/>
                <w:lang w:bidi="ar"/>
              </w:rPr>
            </w:pPr>
            <w:r>
              <w:rPr>
                <w:rFonts w:ascii="宋体" w:hAnsi="宋体" w:cs="宋体"/>
                <w:szCs w:val="21"/>
                <w:lang w:bidi="ar"/>
              </w:rPr>
              <w:t xml:space="preserve">(2)</w:t>
            </w:r>
            <w:r>
              <w:rPr>
                <w:rStyle w:val="1198"/>
                <w:b w:val="0"/>
                <w:color w:val="000000"/>
                <w:sz w:val="21"/>
                <w:szCs w:val="21"/>
                <w:lang w:bidi="ar"/>
              </w:rPr>
              <w:t xml:space="preserve">图纸识读环节，系统内置船体双层底分段三维结构图、分段组立图、焊缝布置图、焊缝编号明细表、焊接工艺卡、坡口标准图、焊接顺序工艺图、船体焊缝质量验收规范等资料，学生通过了解船体主板、横向肋板、纵向加强筋、补强扁钢、连接肘板等核心构件的结构与装配关系；系统能够高亮显示目标焊缝，学生需要标注焊缝长度、板厚、焊缝类型、焊接位置和质量要求。</w:t>
            </w:r>
            <w:r/>
          </w:p>
          <w:p>
            <w:pPr>
              <w:pStyle w:val="836"/>
              <w:widowControl/>
              <w:rPr>
                <w:rStyle w:val="1198"/>
                <w:bCs/>
                <w:color w:val="000000"/>
                <w:sz w:val="21"/>
                <w:szCs w:val="21"/>
                <w:lang w:bidi="ar"/>
              </w:rPr>
            </w:pPr>
            <w:r>
              <w:rPr>
                <w:rFonts w:hint="eastAsia" w:ascii="宋体" w:hAnsi="宋体" w:cs="宋体"/>
                <w:b/>
                <w:bCs/>
                <w:szCs w:val="21"/>
              </w:rPr>
              <w:t xml:space="preserve">（提供功能演示）</w:t>
            </w:r>
            <w:r>
              <w:rPr>
                <w:rStyle w:val="1198"/>
                <w:bCs/>
                <w:color w:val="000000"/>
                <w:sz w:val="21"/>
                <w:szCs w:val="21"/>
                <w:lang w:bidi="ar"/>
              </w:rPr>
            </w:r>
            <w:r/>
          </w:p>
          <w:p>
            <w:pPr>
              <w:pStyle w:val="836"/>
              <w:ind w:firstLine="420"/>
              <w:widowControl/>
              <w:rPr>
                <w:rStyle w:val="1198"/>
                <w:b w:val="0"/>
                <w:color w:val="000000"/>
                <w:sz w:val="21"/>
                <w:szCs w:val="21"/>
                <w:lang w:bidi="ar"/>
              </w:rPr>
            </w:pPr>
            <w:r>
              <w:rPr>
                <w:rFonts w:ascii="宋体" w:hAnsi="宋体" w:cs="宋体"/>
                <w:szCs w:val="21"/>
                <w:lang w:bidi="ar"/>
              </w:rPr>
              <w:t xml:space="preserve">(3)</w:t>
            </w:r>
            <w:r>
              <w:rPr>
                <w:rStyle w:val="1198"/>
                <w:b w:val="0"/>
                <w:color w:val="000000"/>
                <w:sz w:val="21"/>
                <w:szCs w:val="21"/>
                <w:lang w:bidi="ar"/>
              </w:rPr>
              <w:t xml:space="preserve">工艺选择环节，系统内置船体结构常用焊接工艺数据库，主要包含母材、板厚、焊缝类型、焊接方法、坡口形式、焊材型号、焊接电流、电压、焊接速度、焊脚尺寸、层道数、预热温度和层间温度等参数，学生通过点击场景中对应的施焊焊缝，选择对应的焊接方法、坡口形式、焊材型号，输入焊接电流、电压、焊接速度、层道数等核心参数。</w:t>
            </w:r>
            <w:r>
              <w:rPr>
                <w:rFonts w:hint="eastAsia" w:ascii="宋体" w:hAnsi="宋体" w:cs="宋体"/>
                <w:b/>
                <w:bCs/>
                <w:szCs w:val="21"/>
              </w:rPr>
              <w:t xml:space="preserve">（提供功能演示）</w:t>
            </w:r>
            <w:r>
              <w:rPr>
                <w:rStyle w:val="1198"/>
                <w:b w:val="0"/>
                <w:color w:val="000000"/>
                <w:sz w:val="21"/>
                <w:szCs w:val="21"/>
                <w:lang w:bidi="ar"/>
              </w:rPr>
            </w:r>
            <w:r/>
          </w:p>
          <w:p>
            <w:pPr>
              <w:pStyle w:val="836"/>
              <w:ind w:firstLine="420"/>
              <w:widowControl/>
              <w:rPr>
                <w:rStyle w:val="1198"/>
                <w:b w:val="0"/>
                <w:color w:val="000000"/>
                <w:sz w:val="21"/>
                <w:szCs w:val="21"/>
                <w:lang w:bidi="ar"/>
              </w:rPr>
            </w:pPr>
            <w:r>
              <w:rPr>
                <w:rFonts w:ascii="宋体" w:hAnsi="宋体" w:cs="宋体"/>
                <w:szCs w:val="21"/>
                <w:lang w:bidi="ar"/>
              </w:rPr>
              <w:t xml:space="preserve">(4)</w:t>
            </w:r>
            <w:r>
              <w:rPr>
                <w:rStyle w:val="1198"/>
                <w:b w:val="0"/>
                <w:color w:val="000000"/>
                <w:sz w:val="21"/>
                <w:szCs w:val="21"/>
                <w:lang w:bidi="ar"/>
              </w:rPr>
              <w:t xml:space="preserve">安全检查环节，系统提供焊接防护用品、焊机设备、通风消防设备和危险源识别场景。学生选择佩戴焊接面罩、手套、防护服、防滑绝缘鞋等防护装备检查焊机接地、气瓶固定、焊接电缆、通风设备和灭火器状态，并标记现场易燃物、电缆破损、气瓶未固定、通风不足等危险源。</w:t>
            </w:r>
            <w:r/>
          </w:p>
          <w:p>
            <w:pPr>
              <w:pStyle w:val="836"/>
              <w:ind w:firstLine="420"/>
              <w:widowControl/>
              <w:rPr>
                <w:rStyle w:val="1198"/>
                <w:b w:val="0"/>
                <w:color w:val="000000"/>
                <w:sz w:val="21"/>
                <w:szCs w:val="21"/>
                <w:lang w:bidi="ar"/>
              </w:rPr>
            </w:pPr>
            <w:r>
              <w:rPr>
                <w:rFonts w:ascii="宋体" w:hAnsi="宋体" w:cs="宋体"/>
                <w:szCs w:val="21"/>
                <w:lang w:bidi="ar"/>
              </w:rPr>
              <w:t xml:space="preserve">(5)</w:t>
            </w:r>
            <w:r>
              <w:rPr>
                <w:rStyle w:val="1198"/>
                <w:b w:val="0"/>
                <w:color w:val="000000"/>
                <w:sz w:val="21"/>
                <w:szCs w:val="21"/>
                <w:lang w:bidi="ar"/>
              </w:rPr>
              <w:t xml:space="preserve">构件定位环节，系统内置船体分段基准线、胎架、中心线、肋位线、构件安装线、夹具、压码和定位块等模型；学生拖拽船体底板、横向肋板、纵向加强筋、连接肘板等构件到指定的位置，对齐中心线、肋位线和安装线，通过测量工具测量构件间距、垂直度、水平度和装配间隙，并选择夹具、压码或定位块完成临时固定。</w:t>
            </w:r>
            <w:r/>
          </w:p>
          <w:p>
            <w:pPr>
              <w:pStyle w:val="836"/>
              <w:widowControl/>
              <w:rPr>
                <w:rStyle w:val="1198"/>
                <w:b w:val="0"/>
                <w:color w:val="000000"/>
                <w:sz w:val="21"/>
                <w:szCs w:val="21"/>
                <w:lang w:bidi="ar"/>
              </w:rPr>
            </w:pPr>
            <w:r>
              <w:rPr>
                <w:rFonts w:hint="eastAsia" w:ascii="宋体" w:hAnsi="宋体" w:cs="宋体"/>
                <w:b/>
                <w:bCs/>
                <w:szCs w:val="21"/>
              </w:rPr>
              <w:t xml:space="preserve">（提供功能演示）</w:t>
            </w:r>
            <w:r>
              <w:rPr>
                <w:rStyle w:val="1198"/>
                <w:b w:val="0"/>
                <w:color w:val="000000"/>
                <w:sz w:val="21"/>
                <w:szCs w:val="21"/>
                <w:lang w:bidi="ar"/>
              </w:rPr>
            </w:r>
            <w:r/>
          </w:p>
          <w:p>
            <w:pPr>
              <w:pStyle w:val="836"/>
              <w:ind w:firstLine="420"/>
              <w:widowControl/>
              <w:rPr>
                <w:rStyle w:val="1198"/>
                <w:b w:val="0"/>
                <w:color w:val="000000"/>
                <w:sz w:val="21"/>
                <w:szCs w:val="21"/>
                <w:lang w:bidi="ar"/>
              </w:rPr>
            </w:pPr>
            <w:r>
              <w:rPr>
                <w:rFonts w:ascii="宋体" w:hAnsi="宋体" w:cs="宋体"/>
                <w:szCs w:val="21"/>
                <w:lang w:bidi="ar"/>
              </w:rPr>
              <w:t xml:space="preserve">(6)</w:t>
            </w:r>
            <w:r>
              <w:rPr>
                <w:rStyle w:val="1198"/>
                <w:b w:val="0"/>
                <w:color w:val="000000"/>
                <w:sz w:val="21"/>
                <w:szCs w:val="21"/>
                <w:lang w:bidi="ar"/>
              </w:rPr>
              <w:t xml:space="preserve">坡口处理环节，系统内置坡口尺、塞尺、错边检测仪、砂轮、钢丝刷、除尘清理工具。学生点击焊缝边缘区域，输入调整坡口角度、装配间隙、构件错边量、钝边尺寸参数；针对焊缝边缘选择打磨，清洁工具，对焊缝及两侧区域进行打磨、除锈、除油污、除毛刺作业。</w:t>
            </w:r>
            <w:r/>
          </w:p>
          <w:p>
            <w:pPr>
              <w:pStyle w:val="836"/>
              <w:ind w:firstLine="420"/>
              <w:widowControl/>
              <w:rPr>
                <w:rStyle w:val="1198"/>
                <w:b w:val="0"/>
                <w:color w:val="000000"/>
                <w:sz w:val="21"/>
                <w:szCs w:val="21"/>
                <w:lang w:bidi="ar"/>
              </w:rPr>
            </w:pPr>
            <w:r>
              <w:rPr>
                <w:rFonts w:ascii="宋体" w:hAnsi="宋体" w:cs="宋体"/>
                <w:szCs w:val="21"/>
                <w:lang w:bidi="ar"/>
              </w:rPr>
              <w:t xml:space="preserve">(7)</w:t>
            </w:r>
            <w:r>
              <w:rPr>
                <w:rStyle w:val="1198"/>
                <w:b w:val="0"/>
                <w:color w:val="000000"/>
                <w:sz w:val="21"/>
                <w:szCs w:val="21"/>
                <w:lang w:bidi="ar"/>
              </w:rPr>
              <w:t xml:space="preserve">点固焊接环节，系统内置虚拟焊枪、焊接热变形趋势图。学生结合构件受力的特性，选取点固位置，设置点固长度、间距和电流参数。手持焊枪手柄完成起弧、施焊、收弧的操作；观察系统点固后的变形趋势，优化点固布局。</w:t>
            </w:r>
            <w:r/>
          </w:p>
          <w:p>
            <w:pPr>
              <w:pStyle w:val="836"/>
              <w:ind w:firstLine="420"/>
              <w:widowControl/>
              <w:rPr>
                <w:rStyle w:val="1198"/>
                <w:b w:val="0"/>
                <w:color w:val="000000"/>
                <w:sz w:val="21"/>
                <w:szCs w:val="21"/>
                <w:lang w:bidi="ar"/>
              </w:rPr>
            </w:pPr>
            <w:r>
              <w:rPr>
                <w:rFonts w:ascii="宋体" w:hAnsi="宋体" w:cs="宋体"/>
                <w:szCs w:val="21"/>
                <w:lang w:bidi="ar"/>
              </w:rPr>
              <w:t xml:space="preserve">(8)</w:t>
            </w:r>
            <w:r>
              <w:rPr>
                <w:rStyle w:val="1198"/>
                <w:b w:val="0"/>
                <w:color w:val="000000"/>
                <w:sz w:val="21"/>
                <w:szCs w:val="21"/>
                <w:lang w:bidi="ar"/>
              </w:rPr>
              <w:t xml:space="preserve">正式施焊环节，系统内置全息焊缝轨迹、手持仿真焊枪、熔池动态仿真数据。学生选择当前焊接层道，确认电流、电压、焊接速度、焊接方向、焊枪角度和焊接顺序后，手持焊枪手柄沿全息焊缝轨迹手动控制平移、摆动，完成打底焊、填充焊和盖面焊等操作。</w:t>
            </w:r>
            <w:r/>
          </w:p>
          <w:p>
            <w:pPr>
              <w:pStyle w:val="836"/>
              <w:ind w:firstLine="420"/>
              <w:widowControl/>
              <w:rPr>
                <w:rStyle w:val="1198"/>
                <w:b w:val="0"/>
                <w:color w:val="000000"/>
                <w:sz w:val="21"/>
                <w:szCs w:val="21"/>
                <w:lang w:bidi="ar"/>
              </w:rPr>
            </w:pPr>
            <w:r>
              <w:rPr>
                <w:rFonts w:ascii="宋体" w:hAnsi="宋体" w:cs="宋体"/>
                <w:szCs w:val="21"/>
                <w:lang w:bidi="ar"/>
              </w:rPr>
              <w:t xml:space="preserve">(9)</w:t>
            </w:r>
            <w:r>
              <w:rPr>
                <w:rStyle w:val="1198"/>
                <w:b w:val="0"/>
                <w:color w:val="000000"/>
                <w:sz w:val="21"/>
                <w:szCs w:val="21"/>
                <w:lang w:bidi="ar"/>
              </w:rPr>
              <w:t xml:space="preserve">变形控制环节，通过查看焊接变形云图、热影响区计算与变形控制方案；学生查看焊接完成后的变形云图，判断变形位置和变形量；根据变形类型选择优化方案包含对称焊、分段退焊、跳焊、反变形预留、夹具约束等控制方法。</w:t>
            </w:r>
            <w:r/>
          </w:p>
          <w:p>
            <w:pPr>
              <w:pStyle w:val="836"/>
              <w:ind w:firstLine="420"/>
              <w:widowControl/>
              <w:rPr>
                <w:rStyle w:val="1198"/>
                <w:b w:val="0"/>
                <w:color w:val="000000"/>
                <w:sz w:val="21"/>
                <w:szCs w:val="21"/>
                <w:lang w:bidi="ar"/>
              </w:rPr>
            </w:pPr>
            <w:r>
              <w:rPr>
                <w:rFonts w:ascii="宋体" w:hAnsi="宋体" w:cs="宋体"/>
                <w:szCs w:val="21"/>
                <w:lang w:bidi="ar"/>
              </w:rPr>
              <w:t xml:space="preserve">(10)</w:t>
            </w:r>
            <w:r>
              <w:rPr>
                <w:rStyle w:val="1198"/>
                <w:b w:val="0"/>
                <w:color w:val="000000"/>
                <w:sz w:val="21"/>
                <w:szCs w:val="21"/>
                <w:lang w:bidi="ar"/>
              </w:rPr>
              <w:t xml:space="preserve">焊缝检验环节，系统内置焊缝尺、焊脚规、外观检测工具、PT渗透检测、UT超声检测工具。学生使用工具测量焊缝焊脚尺寸、焊缝余高、焊缝宽度；检查咬边、气孔、裂纹、焊瘤、弧坑等表面缺陷；对于对接焊缝，学生使用UT工具观察波形并判断内部缺陷。</w:t>
            </w:r>
            <w:r/>
          </w:p>
          <w:p>
            <w:pPr>
              <w:pStyle w:val="836"/>
              <w:ind w:firstLine="420"/>
              <w:rPr>
                <w:rStyle w:val="1198"/>
                <w:b w:val="0"/>
                <w:color w:val="000000"/>
                <w:sz w:val="21"/>
                <w:szCs w:val="21"/>
                <w:lang w:bidi="ar"/>
              </w:rPr>
            </w:pPr>
            <w:r>
              <w:rPr>
                <w:rFonts w:ascii="宋体" w:hAnsi="宋体" w:cs="宋体"/>
                <w:szCs w:val="21"/>
                <w:lang w:bidi="ar"/>
              </w:rPr>
              <w:t xml:space="preserve">(11)</w:t>
            </w:r>
            <w:r>
              <w:rPr>
                <w:rStyle w:val="1198"/>
                <w:b w:val="0"/>
                <w:color w:val="000000"/>
                <w:sz w:val="21"/>
                <w:szCs w:val="21"/>
                <w:lang w:bidi="ar"/>
              </w:rPr>
              <w:t xml:space="preserve">返修交付环节，系统内置打磨清根工具、补焊施焊、二次复检数据。学生根据缺陷标记点位与缺陷类型，制定针对性返修方案，填写焊缝编号、焊接参数、缺陷类型、返修措施；最终根据学生返修结果判断是否合格。</w:t>
            </w:r>
            <w:r/>
          </w:p>
          <w:p>
            <w:pPr>
              <w:pStyle w:val="836"/>
              <w:ind w:left="420"/>
              <w:rPr>
                <w:rFonts w:ascii="宋体" w:hAnsi="宋体" w:cs="宋体"/>
                <w:b/>
                <w:szCs w:val="21"/>
                <w:lang w:bidi="ar"/>
              </w:rPr>
            </w:pPr>
            <w:r/>
            <w:bookmarkStart w:id="184" w:name="OLE_LINK153"/>
            <w:r>
              <w:rPr>
                <w:rStyle w:val="1198"/>
                <w:bCs/>
                <w:color w:val="000000"/>
                <w:sz w:val="21"/>
                <w:szCs w:val="21"/>
                <w:lang w:bidi="ar"/>
              </w:rPr>
              <w:t xml:space="preserve">2.</w:t>
            </w:r>
            <w:r>
              <w:rPr>
                <w:rFonts w:hint="eastAsia" w:ascii="宋体" w:hAnsi="宋体" w:cs="宋体"/>
                <w:szCs w:val="21"/>
              </w:rPr>
              <w:t xml:space="preserve"> </w:t>
            </w:r>
            <w:r>
              <w:rPr>
                <w:rFonts w:hint="eastAsia" w:ascii="宋体" w:hAnsi="宋体" w:cs="宋体"/>
                <w:b/>
                <w:szCs w:val="21"/>
                <w:lang w:bidi="ar"/>
              </w:rPr>
              <w:t xml:space="preserve">焊接系统升级</w:t>
            </w:r>
            <w:r>
              <w:rPr>
                <w:rFonts w:ascii="宋体" w:hAnsi="宋体" w:cs="宋体"/>
                <w:b/>
                <w:szCs w:val="21"/>
                <w:lang w:bidi="ar"/>
              </w:rPr>
            </w:r>
            <w:r/>
          </w:p>
          <w:p>
            <w:pPr>
              <w:pStyle w:val="836"/>
              <w:numPr>
                <w:ilvl w:val="0"/>
                <w:numId w:val="9"/>
              </w:numPr>
              <w:ind w:left="0" w:firstLine="420"/>
              <w:rPr>
                <w:rFonts w:hint="eastAsia" w:ascii="宋体" w:hAnsi="宋体" w:cs="宋体"/>
                <w:bCs/>
                <w:szCs w:val="21"/>
                <w:lang w:bidi="ar"/>
              </w:rPr>
            </w:pPr>
            <w:r>
              <w:rPr>
                <w:rFonts w:hint="eastAsia" w:ascii="宋体" w:hAnsi="宋体" w:cs="宋体"/>
                <w:bCs/>
                <w:szCs w:val="21"/>
                <w:lang w:bidi="ar"/>
              </w:rPr>
              <w:t xml:space="preserve">在原有虚拟焊接系统中升级机器人焊接功能；</w:t>
            </w:r>
            <w:r/>
          </w:p>
          <w:p>
            <w:pPr>
              <w:pStyle w:val="836"/>
              <w:numPr>
                <w:ilvl w:val="0"/>
                <w:numId w:val="9"/>
              </w:numPr>
              <w:ind w:left="0" w:firstLine="420"/>
              <w:rPr>
                <w:rFonts w:hint="eastAsia" w:ascii="宋体" w:hAnsi="宋体" w:cs="宋体"/>
                <w:szCs w:val="21"/>
              </w:rPr>
            </w:pPr>
            <w:r/>
            <w:bookmarkEnd w:id="184"/>
            <w:r>
              <w:rPr>
                <w:rFonts w:hint="eastAsia" w:ascii="宋体" w:hAnsi="宋体" w:cs="宋体"/>
                <w:szCs w:val="21"/>
              </w:rPr>
              <w:t xml:space="preserve">视觉技术：采用增强现实（AR）视觉技术，焊缝画面逼真度高，接近真实焊缝； 使用增强现实技术来模拟机器人焊接技术。</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操作练习模式：支持学员的自由练习和根据教师设定要求的考核练习；</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支持和展现的焊接材料：碳钢、不锈钢、铝合金等；</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焊接工件的厚度选择支持不少于3种 （3mm、6mm、10mm）；</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要求支持多层多道焊接，提供不少于3层焊缝的练习功能；</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支持和展现的焊接要素，不少于焊接操作中的熔池、焊缝、飞溅、电弧、声效；</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机器人焊接培训可以支持GMAW和FCAW；</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焊材的材料及直径：支持选择；</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实时提示：模拟练习过程中能显示实时提示机器人焊接的工作角、行走角、干伸长度以及设备参数设定是否合理；</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分析评价模块：每次练习支持分析评价，评价内容包括工作角，行走角，干伸长，轨迹吻合度，焊接速度等，支持每项分项评分并带有曲线显示整个过程动态；焊接过程可视频回顾，并支持不同视觉角度观看（不小于180°）；</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支持学员练习的单次和多次综合的报告输出； </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支持通过Modbus, Ethernet/IP等通讯协议和机器人进行通讯连接，进行机器人增强现实焊接训练；</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机器人焊接实时提示：模拟练习过程中能显示实时提示，机器人焊接的工作角、行走角、干伸长能以具体数值显示,以及设备参数设定是否合理, 并可支持机器人从焊接模拟器中调用JOB 号，选择焊接参数。</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远程维护和升级：支持远程维护和升级；</w:t>
            </w:r>
            <w:r/>
          </w:p>
          <w:p>
            <w:pPr>
              <w:pStyle w:val="836"/>
              <w:numPr>
                <w:ilvl w:val="0"/>
                <w:numId w:val="9"/>
              </w:numPr>
              <w:ind w:left="0" w:firstLine="420"/>
              <w:rPr>
                <w:rStyle w:val="1198"/>
                <w:b w:val="0"/>
                <w:color w:val="000000"/>
                <w:sz w:val="21"/>
                <w:szCs w:val="21"/>
                <w:lang w:bidi="ar"/>
              </w:rPr>
            </w:pPr>
            <w:r>
              <w:rPr>
                <w:rFonts w:hint="eastAsia" w:ascii="宋体" w:hAnsi="宋体" w:cs="宋体"/>
                <w:szCs w:val="21"/>
              </w:rPr>
              <w:t xml:space="preserve">机器人焊接时须使用焊接机器人自带示教器进行编程。</w:t>
            </w:r>
            <w:r>
              <w:rPr>
                <w:rStyle w:val="1198"/>
                <w:b w:val="0"/>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329"/>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0</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船体装配MR场景课堂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ind w:firstLine="420"/>
              <w:rPr>
                <w:rFonts w:hint="eastAsia" w:ascii="宋体" w:hAnsi="宋体" w:cs="宋体"/>
                <w:bCs/>
                <w:szCs w:val="21"/>
                <w:lang w:bidi="ar"/>
              </w:rPr>
            </w:pPr>
            <w:r>
              <w:rPr>
                <w:rFonts w:ascii="宋体" w:hAnsi="宋体" w:cs="宋体"/>
                <w:bCs/>
                <w:szCs w:val="21"/>
                <w:lang w:bidi="ar"/>
              </w:rPr>
              <w:t xml:space="preserve">(1)</w:t>
            </w:r>
            <w:r>
              <w:rPr>
                <w:rFonts w:hint="eastAsia" w:ascii="宋体" w:hAnsi="宋体" w:cs="宋体"/>
                <w:bCs/>
                <w:szCs w:val="21"/>
                <w:lang w:bidi="ar"/>
              </w:rPr>
              <w:t xml:space="preserve">实训全过程以3D交互形式展开，系统搭载全流程智能引导功能，带领学生通过10个详细的任务流程，包括图纸识读、基准确定、胎架布置、板材吊装、骨材定位、间隙调整、临时固定、精度复核、问题处置、装配交付，每个任务之间相互关联、顺序推进，完整还原船厂真实船体双层底分段装配全工序与实操场景。</w:t>
            </w:r>
            <w:r/>
          </w:p>
          <w:p>
            <w:pPr>
              <w:pStyle w:val="836"/>
              <w:ind w:firstLine="420"/>
              <w:rPr>
                <w:rFonts w:hint="eastAsia" w:ascii="宋体" w:hAnsi="宋体" w:cs="宋体"/>
                <w:b/>
                <w:szCs w:val="21"/>
                <w:lang w:bidi="ar"/>
              </w:rPr>
            </w:pPr>
            <w:r>
              <w:rPr>
                <w:rFonts w:ascii="宋体" w:hAnsi="宋体" w:cs="宋体"/>
                <w:bCs/>
                <w:szCs w:val="21"/>
                <w:lang w:bidi="ar"/>
              </w:rPr>
              <w:t xml:space="preserve">(2)</w:t>
            </w:r>
            <w:r>
              <w:rPr>
                <w:rFonts w:hint="eastAsia" w:ascii="宋体" w:hAnsi="宋体" w:cs="宋体"/>
                <w:bCs/>
                <w:szCs w:val="21"/>
                <w:lang w:bidi="ar"/>
              </w:rPr>
              <w:t xml:space="preserve">图纸识读环节，系统内置船体双层底分段三维结构图、分段装配图、装配顺序图、零件清单、构件编号表、胎架布置图、装配精度控制表等资料。学生需要了解双层底分段的基本组成，包括外底板、内底板、纵骨、横向肋板、中桁材、旁桁材、加强筋、补强板、肘板和人孔加强结构等。学生通过点击三维模型，切换查看各类图纸与零件清单，检索构件编号，识别各构件的安装位置、装配方向、连接关系与装配顺序。</w:t>
            </w:r>
            <w:r>
              <w:rPr>
                <w:rFonts w:hint="eastAsia" w:ascii="宋体" w:hAnsi="宋体" w:cs="宋体"/>
                <w:b/>
                <w:szCs w:val="21"/>
                <w:lang w:bidi="ar"/>
              </w:rPr>
              <w:t xml:space="preserve">（提供功能演示）</w:t>
            </w:r>
            <w:r/>
          </w:p>
          <w:p>
            <w:pPr>
              <w:pStyle w:val="836"/>
              <w:ind w:firstLine="420"/>
              <w:rPr>
                <w:rFonts w:hint="eastAsia" w:ascii="宋体" w:hAnsi="宋体" w:cs="宋体"/>
                <w:bCs/>
                <w:szCs w:val="21"/>
                <w:lang w:bidi="ar"/>
              </w:rPr>
            </w:pPr>
            <w:r>
              <w:rPr>
                <w:rFonts w:ascii="宋体" w:hAnsi="宋体" w:cs="宋体"/>
                <w:bCs/>
                <w:szCs w:val="21"/>
                <w:lang w:bidi="ar"/>
              </w:rPr>
              <w:t xml:space="preserve">(3)</w:t>
            </w:r>
            <w:r>
              <w:rPr>
                <w:rFonts w:hint="eastAsia" w:ascii="宋体" w:hAnsi="宋体" w:cs="宋体"/>
                <w:bCs/>
                <w:szCs w:val="21"/>
                <w:lang w:bidi="ar"/>
              </w:rPr>
              <w:t xml:space="preserve">基准确定环节，系统内置船体双层底分段装配基准可视化功能，提供中心线、肋位线、纵向基准线、水线、水平基准面、分段坐标原点和装配控制点。</w:t>
            </w:r>
            <w:r/>
          </w:p>
          <w:p>
            <w:pPr>
              <w:pStyle w:val="836"/>
              <w:ind w:firstLine="420"/>
              <w:rPr>
                <w:rFonts w:hint="eastAsia" w:ascii="宋体" w:hAnsi="宋体" w:cs="宋体"/>
                <w:bCs/>
                <w:szCs w:val="21"/>
                <w:lang w:bidi="ar"/>
              </w:rPr>
            </w:pPr>
            <w:r>
              <w:rPr>
                <w:rFonts w:ascii="宋体" w:hAnsi="宋体" w:cs="宋体"/>
                <w:bCs/>
                <w:szCs w:val="21"/>
                <w:lang w:bidi="ar"/>
              </w:rPr>
              <w:t xml:space="preserve">(4)</w:t>
            </w:r>
            <w:r>
              <w:rPr>
                <w:rFonts w:hint="eastAsia" w:ascii="宋体" w:hAnsi="宋体" w:cs="宋体"/>
                <w:bCs/>
                <w:szCs w:val="21"/>
                <w:lang w:bidi="ar"/>
              </w:rPr>
              <w:t xml:space="preserve">学生通过界面拖动虚板材吊装环节，系统内置吊机、吊钩、吊索、吊梁、吊耳、导向绳和板材姿态控制工具。学生在系统中选择待吊装板材，查看板材参数与推荐吊点，选择合理吊具；通过手柄或鼠标控制板材移动、升降、旋转和落位；输入坐标调整参数使板材边缘与中心线、肋位线和MR轮廓线对齐。</w:t>
            </w:r>
            <w:r/>
          </w:p>
          <w:p>
            <w:pPr>
              <w:pStyle w:val="836"/>
              <w:ind w:firstLine="420"/>
              <w:rPr>
                <w:rFonts w:hint="eastAsia" w:ascii="宋体" w:hAnsi="宋体" w:cs="宋体"/>
                <w:bCs/>
                <w:szCs w:val="21"/>
                <w:lang w:bidi="ar"/>
              </w:rPr>
            </w:pPr>
            <w:r>
              <w:rPr>
                <w:rFonts w:ascii="宋体" w:hAnsi="宋体" w:cs="宋体"/>
                <w:bCs/>
                <w:szCs w:val="21"/>
                <w:lang w:bidi="ar"/>
              </w:rPr>
              <w:t xml:space="preserve">(5)</w:t>
            </w:r>
            <w:r>
              <w:rPr>
                <w:rFonts w:hint="eastAsia" w:ascii="宋体" w:hAnsi="宋体" w:cs="宋体"/>
                <w:bCs/>
                <w:szCs w:val="21"/>
                <w:lang w:bidi="ar"/>
              </w:rPr>
              <w:t xml:space="preserve">骨材定位环节，系统内置纵骨、横向肋板、实肋板、中桁材、旁桁材、加强筋、补强板、连接肘板等双层底典型骨材构件模型。学生从零件库选取对应骨材构件，拖拽至基准高亮位置，调整构件方向、角度、间距及高度，完成吸附定位。</w:t>
            </w:r>
            <w:r/>
          </w:p>
          <w:p>
            <w:pPr>
              <w:pStyle w:val="836"/>
              <w:ind w:firstLine="420"/>
              <w:rPr>
                <w:rFonts w:hint="eastAsia" w:ascii="宋体" w:hAnsi="宋体" w:cs="宋体"/>
                <w:bCs/>
                <w:szCs w:val="21"/>
                <w:lang w:bidi="ar"/>
              </w:rPr>
            </w:pPr>
            <w:r>
              <w:rPr>
                <w:rFonts w:ascii="宋体" w:hAnsi="宋体" w:cs="宋体"/>
                <w:bCs/>
                <w:szCs w:val="21"/>
                <w:lang w:bidi="ar"/>
              </w:rPr>
              <w:t xml:space="preserve">(6)</w:t>
            </w:r>
            <w:r>
              <w:rPr>
                <w:rFonts w:hint="eastAsia" w:ascii="宋体" w:hAnsi="宋体" w:cs="宋体"/>
                <w:bCs/>
                <w:szCs w:val="21"/>
                <w:lang w:bidi="ar"/>
              </w:rPr>
              <w:t xml:space="preserve">间隙调整环节，系统内置塞尺、错边检测仪、角尺、水平尺、垂直度检测仪、激光测距工具和装配工具；学生需要点击板材拼接处、肋板底部、纵骨端部、桁材交接节点、内底板支撑面关键位置，测量板缝间隙、错边量、构件垂直度、骨材贴合间隙、孔位偏差和节点角度。针对超差问题，通过拖动、手柄微调和输入调整量，对构件进行位移、旋转、压紧校正，对比调整前后偏差</w:t>
            </w:r>
            <w:r/>
          </w:p>
          <w:p>
            <w:pPr>
              <w:pStyle w:val="836"/>
              <w:ind w:firstLine="420"/>
              <w:rPr>
                <w:rFonts w:hint="eastAsia" w:ascii="宋体" w:hAnsi="宋体" w:cs="宋体"/>
                <w:b/>
                <w:szCs w:val="21"/>
                <w:lang w:bidi="ar"/>
              </w:rPr>
            </w:pPr>
            <w:r>
              <w:rPr>
                <w:rFonts w:ascii="宋体" w:hAnsi="宋体" w:cs="宋体"/>
                <w:bCs/>
                <w:szCs w:val="21"/>
                <w:lang w:bidi="ar"/>
              </w:rPr>
              <w:t xml:space="preserve">(7)</w:t>
            </w:r>
            <w:r>
              <w:rPr>
                <w:rFonts w:hint="eastAsia" w:ascii="宋体" w:hAnsi="宋体" w:cs="宋体"/>
                <w:bCs/>
                <w:szCs w:val="21"/>
                <w:lang w:bidi="ar"/>
              </w:rPr>
              <w:t xml:space="preserve">临时固定环节，系统内置压码、夹具、支撑杆、定位块、拉码、临时马板、点固位置标记等固定工具。学生在关键装配节点、板材边缘、构件交接处选择适配的固定工具；在表单中设置固定点的、固定间距、夹具数量、支撑方向、点固位置和点固长度。</w:t>
            </w:r>
            <w:bookmarkStart w:id="185" w:name="OLE_LINK49"/>
            <w:r>
              <w:rPr>
                <w:rFonts w:hint="eastAsia" w:ascii="宋体" w:hAnsi="宋体" w:cs="宋体"/>
                <w:b/>
                <w:szCs w:val="21"/>
                <w:lang w:bidi="ar"/>
              </w:rPr>
            </w:r>
            <w:r/>
          </w:p>
          <w:p>
            <w:pPr>
              <w:pStyle w:val="836"/>
              <w:ind w:firstLine="420"/>
              <w:rPr>
                <w:rFonts w:hint="eastAsia" w:ascii="宋体" w:hAnsi="宋体" w:cs="宋体"/>
                <w:bCs/>
                <w:szCs w:val="21"/>
                <w:lang w:bidi="ar"/>
              </w:rPr>
            </w:pPr>
            <w:r/>
            <w:bookmarkEnd w:id="185"/>
            <w:r>
              <w:rPr>
                <w:rFonts w:ascii="宋体" w:hAnsi="宋体" w:cs="宋体"/>
                <w:bCs/>
                <w:szCs w:val="21"/>
                <w:lang w:bidi="ar"/>
              </w:rPr>
              <w:t xml:space="preserve">(8)</w:t>
            </w:r>
            <w:r>
              <w:rPr>
                <w:rFonts w:hint="eastAsia" w:ascii="宋体" w:hAnsi="宋体" w:cs="宋体"/>
                <w:bCs/>
                <w:szCs w:val="21"/>
                <w:lang w:bidi="ar"/>
              </w:rPr>
              <w:t xml:space="preserve">精度复核环节，系统内置全站仪、激光扫描仪、虚拟卷尺、水平仪、三维测点采集工具和装配偏差云图。学生选用对应检测工具，按规范顺序采集各关键部位测点数据；结合系统数据表、偏差云图，核对尺寸、精度指标，判定各装配部位是否存在超差问题。</w:t>
            </w:r>
            <w:r>
              <w:rPr>
                <w:rFonts w:hint="eastAsia" w:ascii="宋体" w:hAnsi="宋体" w:cs="宋体"/>
                <w:b/>
                <w:szCs w:val="21"/>
                <w:lang w:bidi="ar"/>
              </w:rPr>
              <w:t xml:space="preserve">（提供功能演示）</w:t>
            </w:r>
            <w:r>
              <w:rPr>
                <w:rFonts w:hint="eastAsia" w:ascii="宋体" w:hAnsi="宋体" w:cs="宋体"/>
                <w:bCs/>
                <w:szCs w:val="21"/>
                <w:lang w:bidi="ar"/>
              </w:rPr>
            </w:r>
            <w:r/>
          </w:p>
          <w:p>
            <w:pPr>
              <w:pStyle w:val="836"/>
              <w:ind w:firstLine="420"/>
              <w:rPr>
                <w:rFonts w:hint="eastAsia" w:ascii="宋体" w:hAnsi="宋体" w:cs="宋体"/>
                <w:bCs/>
                <w:szCs w:val="21"/>
                <w:lang w:bidi="ar"/>
              </w:rPr>
            </w:pPr>
            <w:r>
              <w:rPr>
                <w:rFonts w:ascii="宋体" w:hAnsi="宋体" w:cs="宋体"/>
                <w:bCs/>
                <w:szCs w:val="21"/>
                <w:lang w:bidi="ar"/>
              </w:rPr>
              <w:t xml:space="preserve">(9)</w:t>
            </w:r>
            <w:r>
              <w:rPr>
                <w:rFonts w:hint="eastAsia" w:ascii="宋体" w:hAnsi="宋体" w:cs="宋体"/>
                <w:bCs/>
                <w:szCs w:val="21"/>
                <w:lang w:bidi="ar"/>
              </w:rPr>
              <w:t xml:space="preserve">问题处置环节，系统提供装配缺陷高亮提示、偏差原因分析和整改方案选择功能。学生需要了解船体双层底装配中常见问题，在模型高亮问题区域，学生点后查看偏差数据和可能原因，并在表单中选择重新定位、调整胎架高度、增加支撑、压紧校正、拆除重装、切割修整、更换构件、调整装配顺序等整改方案。</w:t>
            </w:r>
            <w:r>
              <w:rPr>
                <w:rFonts w:hint="eastAsia" w:ascii="宋体" w:hAnsi="宋体" w:cs="宋体"/>
                <w:b/>
                <w:szCs w:val="21"/>
                <w:lang w:bidi="ar"/>
              </w:rPr>
              <w:t xml:space="preserve">（提供功能演示）</w:t>
            </w:r>
            <w:r>
              <w:rPr>
                <w:rFonts w:hint="eastAsia" w:ascii="宋体" w:hAnsi="宋体" w:cs="宋体"/>
                <w:bCs/>
                <w:szCs w:val="21"/>
                <w:lang w:bidi="ar"/>
              </w:rPr>
            </w:r>
            <w:r/>
          </w:p>
          <w:p>
            <w:pPr>
              <w:pStyle w:val="836"/>
              <w:ind w:firstLine="420"/>
              <w:rPr>
                <w:rFonts w:hint="eastAsia" w:ascii="宋体" w:hAnsi="宋体" w:cs="宋体"/>
                <w:b/>
                <w:szCs w:val="21"/>
                <w:lang w:bidi="ar"/>
              </w:rPr>
            </w:pPr>
            <w:r>
              <w:rPr>
                <w:rFonts w:ascii="宋体" w:hAnsi="宋体" w:cs="宋体"/>
                <w:bCs/>
                <w:szCs w:val="21"/>
                <w:lang w:bidi="ar"/>
              </w:rPr>
              <w:t xml:space="preserve">(10)</w:t>
            </w:r>
            <w:r>
              <w:rPr>
                <w:rFonts w:hint="eastAsia" w:ascii="宋体" w:hAnsi="宋体" w:cs="宋体"/>
                <w:bCs/>
                <w:szCs w:val="21"/>
                <w:lang w:bidi="ar"/>
              </w:rPr>
              <w:t xml:space="preserve">装配交付环节，系统提供双层底分段装配记录表、构件安装确认表、检测数据表等。学生需要对整体装配状态进行复核，确认底板、内底板、纵骨、肋板、桁材、补强板和肘板等构件安装齐全，装配基准正确，胎架支撑稳定，间隙和错边量满足焊前要求，临时固定状态可靠，精度复核，根据复核结果纠正修改。</w:t>
            </w:r>
            <w:r>
              <w:rPr>
                <w:rFonts w:hint="eastAsia" w:ascii="宋体" w:hAnsi="宋体" w:cs="宋体"/>
                <w:b/>
                <w:szCs w:val="21"/>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1</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船舶管系安装与检验MR场景课堂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10"/>
              </w:numPr>
              <w:ind w:left="0" w:firstLine="420"/>
              <w:rPr>
                <w:rFonts w:hint="eastAsia" w:ascii="宋体" w:hAnsi="宋体" w:cs="宋体"/>
                <w:szCs w:val="21"/>
                <w:lang w:bidi="ar"/>
              </w:rPr>
            </w:pPr>
            <w:r>
              <w:rPr>
                <w:rStyle w:val="1198"/>
                <w:b w:val="0"/>
                <w:bCs/>
                <w:color w:val="000000"/>
                <w:sz w:val="21"/>
                <w:szCs w:val="21"/>
                <w:lang w:bidi="ar"/>
              </w:rPr>
              <w:t xml:space="preserve">场景</w:t>
            </w:r>
            <w:r>
              <w:rPr>
                <w:rFonts w:hint="eastAsia" w:ascii="宋体" w:hAnsi="宋体" w:cs="宋体"/>
                <w:szCs w:val="21"/>
                <w:lang w:bidi="ar"/>
              </w:rPr>
              <w:t xml:space="preserve">课堂以3D交互形式展开，系统搭载全流程智能引导功能，带领学生通过10个详细的任务流程，包括图纸识读、路径规划、管件核对、支架定位、管段预装、阀件安装、间隙检查、压力试验、缺陷整改、验收交付，每个任务之间相互关联、顺序推进，完整还原船厂真实机舱舱底水管系（作为典型案例）从安装准备到试压验收检验实操场景。</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图纸识读环节，系统内置机舱舱底水管系原理图、机舱管路布置图、管段安装图、管件材料清单、阀件明细表、支架布置图、设备接口图、管路试压工艺卡等资料。学生查看各构件规格参数、安装标准及接口尺寸，识别管路起点、终点、设备对接端口与固定点位；结合图纸明确管路走向规范、安装高度标准、阀件安装朝向要求，最终设计出舱底水管系分步安装顺序。</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路径规划环节，系统内置机舱结构三维模型、舱底水标准管路走向模板、标高参照标尺、转弯半径校核、空间干涉检测与布局优化工具。学生以舱底水泵体接口、集水井出水口为基准起点，规划管路整体走向，设置高度及转弯点位；利用系统空间干涉检测工具扫描管路布设区域，排查管路与周边船体结构、设备、线缆的碰撞干涉问题作出修改。</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管件核对环节，系统内置舱底水管、弯管、阀件、法兰、垫片、螺栓紧固件的规格参数库、物料清单。学生需要核对现场管件、阀件、紧固件的规格、型号与数量，对比图纸标准参数，标记缺失、错误、不匹配的物料。</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支架定位环节，系统内置固定支架、滑动支架、防震托架等机舱专用管支架模型。学生根据图纸选取对应支架型号，拖拽至指定位置，调整支架安装高度、间距与水平度，检查支架受力状态。</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管段预装环节，系统内置管路三维坐标调整、角度校准、管口对位吸附、水平垂直度检测、预装偏差实时显示工具。学生按顺序拖拽各段管路就位，调整管路X、Y、Z坐标与旋转角度，核验管路坡度与管口同轴度。</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阀件安装环节，系统内置舱底水截止阀、止回阀、排污阀、压力表、法兰垫片、紧固螺栓模型。学生选择匹配阀件与密封配件拖拽到对应位置，核对阀件安装的方向，完成法兰精准对位贴合。</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间隙检查环节，系统内置激光测距工具、管路安全间距标准库。学生逐点测量管路周边水平与垂直间距，对照规范判断间隙是否达标，针对超标的位置，做出合理的修正。</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压力试验环节，系统内置试压介质选型、标准试压参数库、压力曲线监测、保压计时、泄漏点高亮与压力数据。学生选择适配试压介质，设置试验压力与保压参数，监测压力变化，识别管路、法兰、阀件的泄漏与压力是否有异常。</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缺陷整改环节，系统内置缺陷高亮提示、整改工艺方案、整改前后参数对比数据。学生查看系统缺陷数据与问题原因，选取对应整改方案，完成垫片更换、螺栓复紧、构件重装、管路整改操作。</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验收交付环节，系统内置管系安装验收标准、试压数据表、施工记录。学生核对管路安装、支架布设、试压精度与整改状态，修正安装精度、间隙参数。</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2</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船体精度检验MR场景课堂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场景课堂以3D交互形式展开，系统搭载全流程智能引导功能，带领学生通过10个详细的任务流程，包括图纸识读、基准建立、仪器布设、测点采集、尺寸测量、形位检测、偏差分析、修正方案、复测确认、报告提交，每个任务之间相互关联、顺序推进，完整还原船厂真实船体双层底分段精度检验全工序与实操场景。</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图纸识读环节，系统内置双层底分段结构图、精度控制图、检验工艺卡、允许偏差表、焊后变形示意图等资料；学生查看各类图纸资料，检索分段、测点、基准点编号及偏差标准，结合系统高亮区域，明确检测范围、测量顺序与重点检验部位。</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基准建立环节，系统内置基准线可视化、三维坐标系建立、肋位线校准、水线校准、水平基准面布设、基准点配准。学生选择船体特征基准点搭建三维测量坐标系，填写分段尺寸、肋距、基准高度、允许偏差参数。</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仪器布设环节，系统内置全站仪、三维激光扫描仪、靶球、反射片、水平仪等测量设备模型；学生根据检验工艺要求，在场景中合理布置测量仪器站位，放置辅助测量配件，完成仪器整平、校准与试测，排查测量盲区，调整仪器位置保证全覆盖检测。</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测点采集环节，系统内置标注检验工艺关键点位，提供三维坐标模拟；学生按要求点击各类控制点完成数据的采集。系统内置关键测点标注、测点编号、三维坐标采集、漏测提醒；学生按照系统提示，依次采集分段控制点、板边点、骨材端点、桁材节点、合拢口及变形区域关键测点，核对测点编号与坐标数据，排查异常测点。</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尺寸测量环节，系统内置多点连线测距道具；系统内置连线测距道具；学生选取对应测点组合完成各类尺寸测量，核对系统生成的实测数据，对比理论尺寸与偏差标准，识别修正错误测量方式。</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形位检测环节，系统内置虚拟水平仪、铅垂线、激光平面、轮廓检测工具以及变形偏差云图数据。学生选择对应检测工具，依次检测底板平面度、肋板与桁材垂直度、纵骨直线度、合拢口平行度及局部变形量，根据偏差云图标记超差与异常变形区域。</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偏差分析环节，系统内置模型与实测点云叠加对比、超差区域数据；学生通过查看数据偏差数值与方向，分析偏差产生原因，选择标注异常点位信息。系统内置模型与实测点云叠加对比、偏差云图、超差清单、偏差方向标注、偏差成因提示。学生通过模型叠加对比，识别各类超差变形问题，查看精准偏差数据，结合施工特性分析装配误差、焊接收缩、基准误差等偏差来源，完成偏差判定与溯源。</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修正方案环节，系统内置火工矫正、机械校正、千斤顶调整、切割修边、加垫调整、胎架调平、局部拆改等全套精度修正工艺仿真工具。学生根据偏差类型与变形状态，选用适配的修正方案，设置合理修正参数与修正量。</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复测确认环节，系统内置修正前后数据对比、超差点复测清单、关键控制点复核、残余偏差检测数据。学生针对原超差区域、关键控制点重新采集测点、测量尺寸与形位精度，对比修正前后数据，判断项目是否达标，确定是否需要二次修正。</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报告提交环节，系统内置测量数据汇总表、偏差云图、超差清单、复测对比图表。学生汇总全流程检测、偏差分析、修正、复测数据，完成检验记录与结论填写。</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3</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船舶轴系安装与校中MR场景课堂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场景课堂以3D交互形式展开，系统搭载全流程智能引导功能，带领学生通过10个详细的任务流程，包括图纸识读、基准建立、部件核对、轴承布置、轴段吊装、初步校正、联轴校中、负荷检查、试转检查、验收提交，每个任务之间相互关联、顺序推进，完整还原船厂真实机舱主机输出端到中间轴再到尾轴管前端轴承的轴系安装与联轴器校中实操场景。</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图纸识读环节，系统内置轴系总布置图、轴线图、设备基础图、主机输出端接口图、中间轴与轴承安装图、联轴器安装图、校中工艺卡、轴承负荷允许值表等资料。学生在查看全套施工图纸，识别设备安装位置、艏/艉方向、装配关系与校中技术要求，明确实训施工范围。</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基准建立环节，系统内置理论轴线布设、中心线可视化、艏/艉方向校准、高度基准配准、轴承中心基准点定位、空间坐标搭建及基准偏差检测。学生选择主机输出端、尾轴管前端、中间轴承等核心基准点，搭建轴系三维基准轴线；输入轴线高度、中心距、坐标参数与允许偏差。</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部件核对环节，系统内置全套轴系物料数据库，包含轴段、联轴器、轴承、轴承座、调整垫片、螺栓、密封件及百分表、激光对中仪等工具；学生核对各零部件的尺寸、规格、型号、数量及适配关系，识别垫片、轴承、联轴器、螺栓等常见物料存在的问题。</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轴承布置环节，系统内置中间轴承、尾轴管前端轴承、轴承座、调整垫块、临时支撑模型。学生对照图纸拖拽轴承座至对应位置，调整轴承前后、左右、高度位置，输入垫片厚度、支撑间距等参数。</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轴段吊装环节，系统内置轴段吊具、碰撞检测以及吊装状态监测功能。学生选取适配吊点与吊具，通过手柄控制轴段升降、移动与旋转，规划无碰撞吊装路径，完成中间轴穿轴与初步位置；设置临时支撑固定轴段。</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初步校正环节，系统内置水平仪、高精度测距工具、联轴器端面间隙检测、轴中心偏差检测；学生测量轴中心高低、左右偏差、轴段水平度及联轴器端面间隙，调整垫片厚度、轴承位置、临时支撑高度修正偏差参数。</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联轴校中环节，系统内置百分表、磁力表座、激光对中仪、四方位旋转采点道具；学生安装对中测量设备，旋转联轴器采集0°、90°、180°、270°四方位数据，查看系统偏差分析结果；根据偏差方向调整轴承垫片、支座位置。</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负荷检查环节，系统内置轴系挠度曲线模拟、轴承反力数据；学生查看轴承负荷与轴线挠度数据，判定各支承负荷是否在规范区间；针对负荷失衡问题，调整轴承高度与垫片参数。</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试转检查环节，系统内置虚拟盘车工具、低速试转模拟、轴端跳动检测、振动曲线监测、轴承温升监控数据；学生完成盘车与低速试转操作，观察轴系运转状态、跳动量、振动与温升数据；识别各类异常报警问题，标记故障位置，判断是否需要返工调整。</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4</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船舶系泊试验MR场景课堂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场景课堂以3D交互形式展开，系统搭载全流程智能引导功能，带领学生通过10个详细的任务流程，包括试验准备、动力检查、电站试验、主机试车、舵机试验、锚机试验、管路试验、报警联调、故障处置、试验报告，每个任务之间相互关联、顺序推进，完整还原船舶靠泊状态下机舱动力、电气、操舵、锚泊、管路及报警系统综合联调的系泊试验实操场景。</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试验准备环节，系统内置系泊试验大纲、设备清单、试验流程、安全检查表、人员分工及试验记录资料。学生查看试验项目与施工范围，核对机舱集控台、主机、电站、舵机、锚机等试验设备，确认船舶信息、设备隔离状态、通讯条件及应急停机条件。</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动力检查环节，系统内置主机、辅机、发电机组、油、水、气、电等数据资料；学生核查滑油、冷却水、燃油、压缩空气、电源及阀门开闭状态，识别压力不足、液位偏低、阀门未开、报警未复位等问题。</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电站试验环节，系统内置发电机组、主配电板、并车装置、负载开关、应急电源模型，电气参数实时曲线监测功能。学生完成发电机启动、单机运行、参数校核、同期并车、分级加载、负载切换及应急电源切换操作，监测电气参数变化，排查并车失误、电压频率超限、供电异常等问题。</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主机试车环节，系统内置主机盘车、预润滑、启动控制、正倒车操控面板，集成转速、油压、水温、排温、振动监测数据。学生依次完成盘车、预润滑、开机工况确认，启动主机完成低速正倒车运行，记录运行参数，识别油压、水温、振动、启动、换向异常，及时采取降速、停机、系统检查等处置措施。</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舵机试验环节，系统内置舵机液压系统、操舵控制、舵角指示、主备泵切换、应急操舵及驾驶台舵角反馈监测工具。学生操作多档位舵角指令，完成左右转舵、回舵测试，核查转舵时间、舵角精度、液压压力；切换主备泵及应急操舵，核对两端信号反馈。</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锚机试验环节，系统内置锚机、绞缆机、液压站、制动器、离合器、限位保护、急停控制及链速、制动力监测功能。学生按顺序操作离合器、制动器、起抛锚、收放缆及急停按钮，监测链速、液压压力、制动效果与限位报警，排查操作顺序错误、制动失效、超限运行等问题。</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管路试验环节，系统内置舱底水、压载水、消防水、冷却水、燃油管路系统仿真，具备泵阀操控、压力流量监测、液位采集、泄漏与堵塞检测功能。学生对各管路系统完成启泵、控阀、支路切换、停泵复位操作，采集压力、流量、液位数据，判断管路运行状态，处理压力不足、泄漏、堵塞等异常问题。</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报警联调环节，系统内置全船设备故障模拟、声光报警、集控台与驾驶台联动显示、报警等级判定、消音复位及报警记录功能。学生模拟各类设备故障，核对双站点报警联动效果，正确判定报警等级，按流程完成消音、原因核查、设备联动检查、复位与数据记录。</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故障处置环节，系统内置不同类型的泊试验典型故障场景、参数异常曲线、故障高亮溯源、分级应急处置方案与复验核验功能。学生识别各类设备运行故障与报警异常，匹配对应处置方案，完成停机、换备、隔离、检修复位等操作，复测验证故障闭环效果。</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试验报告环节，系统内置试验数据汇总、运行曲线；学生汇总试验数据、设备运行状态、报警记录、故障整改与复验结果，完善验收结论。</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5</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船体总段合拢MR场景课堂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场景课堂以3D交互形式展开，系统搭载全流程智能引导功能，带领学生通过10个详细的任务流程，包括图纸识读、基准复核、吊装准备、总段就位、合拢调整、临时固定、精度复测、偏差处置、焊前确认、合拢交付，每个任务之间相互关联、顺序推进，完整还原船厂真实中部双层底总段与相邻底部分段合拢定位实操场景。</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图纸识读环节，系统内置总段布置图、合拢工艺图、精度控制图、吊装方案、合拢口检测标准、总段重心参数表、临时支撑布置图、焊前工艺卡。学生查看全套合拢图纸资料，检索总段、合拢口、吊点、基准点，识别固定分段、待合拢总段、中心线、水线、肋位线及合拢端面位置，明确施工范围与技术要求。</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基准复核环节，系统内置船台基准、中心线、水线、肋位线、端面基准可视化校核工具；学生复核船台及分段中心线、水线高度、肋位控制点、端面基准坐标，输入分段尺寸与允许偏差参数，排查基准超差问题并确认基准合格。</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吊装准备环节，系统内置虚拟吊机、吊梁、吊索、吊钩、吊耳模型；学生选择吊具组合，核对总段重量、重心与吊点受力参数，规划无碰撞吊装路径，清空安全作业区域，排查吊点不均、路径干涉、姿态不稳等吊装风险。</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总段就位环节，系统内置吊机姿态操控、总段六向位移微调、角度旋转、落位偏差实时显示、临时支撑布设与姿态稳定性监测功能。学生操控吊机完成总段升降、平移、旋转微调，控制总段姿态与倾角，逐步靠近理论合拢位置；布设临时支撑结构，完成总段初步落位与姿态固定。</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6.合拢调整环节，系统内置MR高精度测距、错边检测、虚拟千斤顶、顶升横移微调工具，内置偏差云图数据。学生多点位检测合拢口关键偏差数据，根据系统偏差提示与调整指引，采用顶升、横移、纵移、微旋转、加垫微调等方式优化合拢状态。</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临时固定环节，系统内置支撑杆、拉码、压码、马板、定位块、临时连接板等固定工装；学生在合拢口关键节点、端面、底部、侧向位置合理布置各类固定工装，设置固定间距与点固参数，排查固定不足、固定偏心、遮挡焊缝等问题。</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精度复测环节，系统内置全站仪、激光扫描仪、虚拟卷尺、水平仪、多点位测点采集工具；学生采集合拢口、中心线、水线、肋位、端面关键测点数据，核对分段总长、间距、间隙、错边、平面度、平行度等参数，判定整体合拢精度是否达标。</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偏差处置环节，系统内置超差区域高亮、偏差成因分析，提供顶升微调、横纵移修正、旋转校正、加垫补偿、局部修边、重新固定等整改工艺方案。学生识别中心线、水线、肋位、错边、端面不平等各类超差问题，选用对应整改方案修正偏差，整改完成后局部复测，确认偏差回落至允许范围。</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焊前确认环节，系统内置坡口尺、塞尺、错边检测仪、焊缝清理工具；学生检测坡口、间隙、错边等焊前参数，清理焊缝区域杂质，核对预热参数、焊接顺序、安全条件与临时固定状态。</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合拢交付环节，系统内置合拢全流程数据、整复测数据、偏差整改数据；学生全面复核合拢全过程施工质量，完善各项试验数据、整改记录。</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6</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船舶下水作业MR场景课堂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场景课堂以3D交互形式展开，系统搭载全流程智能引导功能，带领学生通过10个详细的任务流程，包括下水方式分类、下水方案识读（以船台下水为例，下同）、船体检查、船台复核、重心校核、润滑布置、支墩拆除、牵引释放、下水监控、报告提交，每个任务之间相互关联、顺序推进，完整还原船厂船台滑道式船舶下水、状态校核、滑行监控、入水系泊的全流程安全作业实操场景。</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下水方式分类环节，介绍滑道纵向下水、滑道横向下水、船坞式下水、气囊下水、吊装下水等典型方式的基本原理、适用条件及技术要点。</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下水方案识读环节，系统内置船台滑道下水方案、船台与滑道布置图、重量重心参数表、作业流程、安全检查表、人员分工、应急预案及下水记录模板。学生查阅下水工艺与安全资料，识别船体、船台、滑道、牵引装置、止滑设备、水域及警戒区域，明确下水作业范围、施工顺序与核心控制要点。</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船体检查环节，系统内置船体开口、舱口、海底阀、通海阀、舵桨设备、轴系、吃水标识、防护装置三维模型，学生检查船体各类开口、阀门、舱盖、舵桨及防护装置状态，排查未封堵、未锁紧、防护缺失等隐患，标记异常问题并完成整改。</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船台复核环节，系统内置中心线校核、坡度检测、间距测距、障碍物排查、支墩楔块状态检测、止滑装置核验、安全区域标定等测量与检查工具。学生校核船台、船体、滑道三线对中状态，测量滑道坡度、支墩间距，检查止滑装置可靠性，清理下水通道障碍物，确认安全警戒区域布设完整。</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重心校核环节，系统内置船舶重量重心计算数据、压载状态校核、支承反力仿真、浮力曲线、纵倾横倾预测、初浮姿态模拟。学生核对船舶下水重量、三维重心与压载工况，查看支反力、浮力及姿态仿真数据，识别重心偏移、受力异常、浮态不良等风险，确认下水工况合规。</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润滑布置环节，系统内置滑道润滑材料、分区涂敷工具、润滑厚度检测、摩擦系数计算、滑行阻力校核、关键承压区域标注功能。学生选择适配润滑材料，对滑道艏、中、艉承压区域分区均匀涂敷，核对润滑厚度与覆盖范围，校核摩擦阻力，排除润滑不达标风险。</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支墩拆除环节，系统内置支墩楔块拆除顺序引导、船体支反力实时热力图、左右受力平衡监测、局部下沉预警与异常暂停功能。学生按照规范顺序逐步拆除支墩与楔块，实时观察船体受力平衡状态，遇到受力超限、姿态异常及时暂停处置。</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牵引释放环节，系统内置牵引绞车、制动器、止滑装置、下水控制台、口令确认、速度参数设置、释放顺序控制与启动模拟功能。学生确认警戒状态、制动状态、止滑装置与绞车工况，核对牵引参数与启动口令，确认所有安全条件满足后，执行下水启动操作。</w:t>
            </w:r>
            <w:r/>
          </w:p>
          <w:p>
            <w:pPr>
              <w:pStyle w:val="836"/>
              <w:numPr>
                <w:ilvl w:val="0"/>
                <w:numId w:val="15"/>
              </w:numPr>
              <w:ind w:left="0" w:firstLine="420"/>
              <w:rPr>
                <w:rFonts w:ascii="宋体" w:hAnsi="宋体" w:cs="宋体"/>
                <w:szCs w:val="21"/>
              </w:rPr>
            </w:pPr>
            <w:r>
              <w:rPr>
                <w:rFonts w:hint="eastAsia" w:ascii="宋体" w:hAnsi="宋体" w:cs="宋体"/>
                <w:szCs w:val="21"/>
              </w:rPr>
              <w:t xml:space="preserve">下水监控环节，系统内置滑行速度、纵倾横倾、吃水浮力、滑道反力实时曲线；学生全程监控船体滑行、入水、浮起全过程参数，记录关键数据，识别各类异常报警，针对风险问题及时采取对应应急管控措施。</w:t>
            </w:r>
            <w:r>
              <w:rPr>
                <w:rFonts w:ascii="宋体" w:hAnsi="宋体" w:cs="宋体"/>
                <w:szCs w:val="21"/>
              </w:rPr>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报告提交环节，系统内置下水数据汇总；学生根据下水作业检测数据、操作记录、异常问题及整改结果，完善验收结论。</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420"/>
        </w:trPr>
        <w:tc>
          <w:tcPr>
            <w:gridSpan w:val="5"/>
            <w:tcBorders>
              <w:top w:val="single" w:color="000000" w:sz="4" w:space="0"/>
              <w:left w:val="single" w:color="000000" w:sz="4" w:space="0"/>
              <w:bottom w:val="single" w:color="000000" w:sz="4" w:space="0"/>
              <w:right w:val="single" w:color="000000" w:sz="4" w:space="0"/>
            </w:tcBorders>
            <w:tcW w:w="8965"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b/>
                <w:bCs/>
                <w:szCs w:val="21"/>
                <w:lang w:bidi="ar"/>
              </w:rPr>
              <w:t xml:space="preserve">三、实训室环境建设</w:t>
            </w:r>
            <w:r>
              <w:rPr>
                <w:rFonts w:hint="eastAsia" w:ascii="宋体" w:hAnsi="宋体" w:cs="宋体"/>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ascii="宋体" w:hAnsi="宋体" w:cs="宋体"/>
                <w:b/>
                <w:bCs/>
                <w:szCs w:val="21"/>
                <w:lang w:bidi="ar"/>
              </w:rPr>
              <w:t xml:space="preserve">17</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实训室地板铺设及环境升级</w:t>
            </w:r>
            <w:r/>
          </w:p>
          <w:p>
            <w:pPr>
              <w:pStyle w:val="836"/>
              <w:jc w:val="center"/>
              <w:rPr>
                <w:rStyle w:val="939"/>
                <w:rFonts w:hint="eastAsia"/>
              </w:rPr>
            </w:pPr>
            <w:r>
              <w:rPr>
                <w:rFonts w:hint="eastAsia" w:ascii="宋体" w:hAnsi="宋体" w:cs="宋体"/>
                <w:b/>
                <w:bCs/>
                <w:szCs w:val="21"/>
                <w:lang w:bidi="ar"/>
              </w:rPr>
              <w:t xml:space="preserve">（最高限价：9.341405万元）</w:t>
            </w:r>
            <w:r>
              <w:rPr>
                <w:rStyle w:val="939"/>
                <w:rFonts w:hint="eastAsia"/>
              </w:rPr>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ind w:firstLine="425"/>
              <w:rPr>
                <w:rFonts w:hint="eastAsia" w:ascii="宋体" w:hAnsi="宋体" w:cs="宋体"/>
                <w:szCs w:val="21"/>
              </w:rPr>
            </w:pPr>
            <w:r>
              <w:rPr>
                <w:rFonts w:hint="eastAsia" w:ascii="宋体" w:hAnsi="宋体" w:cs="宋体"/>
                <w:szCs w:val="21"/>
              </w:rPr>
              <w:t xml:space="preserve">1.实训室环境升级：针对约100m2场地进行环境升级，包括墙面和顶面氛围升级、窗帘安装，以满足整体实训室设备、教学、实训使用需求。</w:t>
            </w:r>
            <w:r/>
          </w:p>
          <w:p>
            <w:pPr>
              <w:pStyle w:val="836"/>
              <w:ind w:firstLine="425"/>
              <w:rPr>
                <w:rFonts w:hint="eastAsia" w:ascii="宋体" w:hAnsi="宋体" w:cs="宋体"/>
                <w:szCs w:val="21"/>
              </w:rPr>
            </w:pPr>
            <w:r/>
            <w:bookmarkStart w:id="186" w:name="OLE_LINK81"/>
            <w:r>
              <w:rPr>
                <w:rFonts w:hint="eastAsia" w:ascii="宋体" w:hAnsi="宋体" w:cs="宋体"/>
                <w:szCs w:val="21"/>
              </w:rPr>
              <w:t xml:space="preserve">2.实训室</w:t>
            </w:r>
            <w:bookmarkEnd w:id="186"/>
            <w:r>
              <w:rPr>
                <w:rFonts w:hint="eastAsia" w:ascii="宋体" w:hAnsi="宋体" w:cs="宋体"/>
                <w:szCs w:val="21"/>
              </w:rPr>
              <w:t xml:space="preserve">地板铺设：防静电地板采购、安装及配套施工。</w:t>
            </w:r>
            <w:r/>
          </w:p>
          <w:p>
            <w:pPr>
              <w:pStyle w:val="836"/>
              <w:ind w:firstLine="425"/>
              <w:rPr>
                <w:rFonts w:hint="eastAsia" w:ascii="宋体" w:hAnsi="宋体" w:cs="宋体"/>
                <w:szCs w:val="21"/>
              </w:rPr>
            </w:pPr>
            <w:r>
              <w:rPr>
                <w:rFonts w:hint="eastAsia" w:ascii="宋体" w:hAnsi="宋体" w:cs="宋体"/>
                <w:szCs w:val="21"/>
              </w:rPr>
              <w:t xml:space="preserve">3.具体做法及标准详见附件</w:t>
            </w:r>
            <w:bookmarkStart w:id="187" w:name="OLE_LINK45"/>
            <w:r>
              <w:rPr>
                <w:rFonts w:hint="eastAsia" w:ascii="宋体" w:hAnsi="宋体" w:cs="宋体"/>
                <w:szCs w:val="21"/>
              </w:rPr>
              <w:t xml:space="preserve">工程量清单</w:t>
            </w:r>
            <w:bookmarkEnd w:id="187"/>
            <w:r>
              <w:rPr>
                <w:rFonts w:hint="eastAsia" w:ascii="宋体" w:hAnsi="宋体" w:cs="宋体"/>
                <w:szCs w:val="21"/>
              </w:rPr>
              <w:t xml:space="preserve">、</w:t>
            </w:r>
            <w:bookmarkStart w:id="188" w:name="OLE_LINK47"/>
            <w:r>
              <w:rPr>
                <w:rFonts w:hint="eastAsia" w:ascii="宋体" w:hAnsi="宋体" w:cs="宋体"/>
                <w:szCs w:val="21"/>
              </w:rPr>
              <w:t xml:space="preserve">施工图</w:t>
            </w:r>
            <w:bookmarkEnd w:id="188"/>
            <w:r>
              <w:rPr>
                <w:rFonts w:hint="eastAsia" w:ascii="宋体" w:hAnsi="宋体" w:cs="宋体"/>
                <w:szCs w:val="21"/>
              </w:rPr>
              <w:t xml:space="preserve">。</w:t>
            </w:r>
            <w:r/>
          </w:p>
          <w:p>
            <w:pPr>
              <w:pStyle w:val="836"/>
              <w:ind w:firstLine="425"/>
              <w:rPr>
                <w:rFonts w:hint="eastAsia" w:ascii="宋体" w:hAnsi="宋体" w:cs="宋体"/>
                <w:b/>
                <w:bCs/>
                <w:szCs w:val="21"/>
              </w:rPr>
            </w:pPr>
            <w:r>
              <w:rPr>
                <w:rFonts w:hint="eastAsia" w:ascii="宋体" w:hAnsi="宋体" w:cs="宋体"/>
                <w:b/>
                <w:bCs/>
                <w:szCs w:val="21"/>
              </w:rPr>
              <w:t xml:space="preserve">4.最高投标限价编制依据</w:t>
            </w:r>
            <w:r/>
          </w:p>
          <w:p>
            <w:pPr>
              <w:pStyle w:val="836"/>
              <w:ind w:firstLine="425"/>
              <w:rPr>
                <w:rFonts w:hint="eastAsia" w:ascii="宋体" w:hAnsi="宋体" w:cs="宋体"/>
                <w:szCs w:val="21"/>
              </w:rPr>
            </w:pPr>
            <w:r>
              <w:rPr>
                <w:rFonts w:hint="eastAsia" w:ascii="宋体" w:hAnsi="宋体" w:cs="宋体"/>
                <w:szCs w:val="21"/>
              </w:rPr>
              <w:t xml:space="preserve">（1）工程量根据业主提供的工程量及现场照片计算。</w:t>
            </w:r>
            <w:r/>
          </w:p>
          <w:p>
            <w:pPr>
              <w:pStyle w:val="836"/>
              <w:ind w:firstLine="425"/>
              <w:rPr>
                <w:rFonts w:hint="eastAsia" w:ascii="宋体" w:hAnsi="宋体" w:cs="宋体"/>
                <w:szCs w:val="21"/>
              </w:rPr>
            </w:pPr>
            <w:r>
              <w:rPr>
                <w:rFonts w:hint="eastAsia" w:ascii="宋体" w:hAnsi="宋体" w:cs="宋体"/>
                <w:szCs w:val="21"/>
              </w:rPr>
              <w:t xml:space="preserve">（2）与本工程项目有关的标准（包括标准图集）、规范、技术资料。</w:t>
            </w:r>
            <w:r/>
          </w:p>
          <w:p>
            <w:pPr>
              <w:pStyle w:val="836"/>
              <w:ind w:firstLine="425"/>
              <w:rPr>
                <w:rFonts w:hint="eastAsia" w:ascii="宋体" w:hAnsi="宋体" w:cs="宋体"/>
                <w:szCs w:val="21"/>
              </w:rPr>
            </w:pPr>
            <w:r>
              <w:rPr>
                <w:rFonts w:hint="eastAsia" w:ascii="宋体" w:hAnsi="宋体" w:cs="宋体"/>
                <w:szCs w:val="21"/>
              </w:rPr>
              <w:t xml:space="preserve">（3）依据《建设工程工程量清单计价标注》GB/T50500-2024、《江苏省建筑与装饰工程消耗量》（2026版）、《江苏省通用安装工程消耗量》（2026版）、江苏省市政工程消耗量》（2026年）、及营改增后调整内容；</w:t>
            </w:r>
            <w:r/>
          </w:p>
          <w:p>
            <w:pPr>
              <w:pStyle w:val="836"/>
              <w:ind w:firstLine="425"/>
              <w:rPr>
                <w:rFonts w:hint="eastAsia" w:ascii="宋体" w:hAnsi="宋体" w:cs="宋体"/>
                <w:szCs w:val="21"/>
              </w:rPr>
            </w:pPr>
            <w:r>
              <w:rPr>
                <w:rFonts w:hint="eastAsia" w:ascii="宋体" w:hAnsi="宋体" w:cs="宋体"/>
                <w:szCs w:val="21"/>
              </w:rPr>
              <w:t xml:space="preserve">（4）本项目材料价格:根据当期信息价及市场询价。</w:t>
            </w:r>
            <w:r/>
          </w:p>
          <w:p>
            <w:pPr>
              <w:pStyle w:val="836"/>
              <w:ind w:firstLine="425"/>
              <w:rPr>
                <w:rFonts w:ascii="宋体" w:hAnsi="宋体" w:cs="宋体"/>
                <w:b/>
                <w:bCs/>
                <w:szCs w:val="21"/>
              </w:rPr>
            </w:pPr>
            <w:r>
              <w:rPr>
                <w:rFonts w:hint="eastAsia" w:ascii="宋体" w:hAnsi="宋体" w:cs="宋体"/>
                <w:szCs w:val="21"/>
              </w:rPr>
              <w:t xml:space="preserve">（5）税金费率按江苏省住房和城乡建设厅苏建函价〔2019〕178号。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项</w:t>
            </w:r>
            <w:r/>
          </w:p>
        </w:tc>
      </w:tr>
      <w:tr>
        <w:trPr>
          <w:trHeight w:val="515"/>
        </w:trPr>
        <w:tc>
          <w:tcPr>
            <w:gridSpan w:val="5"/>
            <w:tcBorders>
              <w:top w:val="single" w:color="000000" w:sz="4" w:space="0"/>
              <w:left w:val="single" w:color="000000" w:sz="4" w:space="0"/>
              <w:bottom w:val="single" w:color="000000" w:sz="4" w:space="0"/>
              <w:right w:val="single" w:color="000000" w:sz="4" w:space="0"/>
            </w:tcBorders>
            <w:tcW w:w="8965"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b/>
                <w:bCs/>
                <w:szCs w:val="21"/>
                <w:lang w:bidi="ar"/>
              </w:rPr>
              <w:t xml:space="preserve">四、其他要求</w:t>
            </w:r>
            <w:r>
              <w:rPr>
                <w:rFonts w:hint="eastAsia" w:ascii="宋体" w:hAnsi="宋体" w:cs="宋体"/>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其他（货物9-16项共性要求）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rPr>
                <w:rFonts w:hint="eastAsia" w:ascii="宋体" w:hAnsi="宋体" w:cs="宋体"/>
                <w:b/>
                <w:bCs/>
                <w:szCs w:val="21"/>
              </w:rPr>
            </w:pPr>
            <w:r>
              <w:rPr>
                <w:rFonts w:hint="eastAsia" w:ascii="宋体" w:hAnsi="宋体" w:cs="宋体"/>
                <w:b/>
                <w:bCs/>
                <w:szCs w:val="21"/>
              </w:rPr>
              <w:t xml:space="preserve">1. 技术要求</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模型精度建设：设备、仪器等三维模型应符合真实尺寸，高精度模型误差控制在毫米级范围内，拓扑结构合理，避免破面、重叠等问题。应支持LOD分级，根据距离动态切换模型精度，实现远距离简化显示、近距离高精度展示。</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模型规范建设：三维模型文件格式应优先采用FBX、OBJ、GLTF等通用格式，支持Unity、Unreal等跨平台引擎。模型命名规则应清晰，层级结构明确，材质球与贴图命名一致；UV展开应避免拉伸，贴图利用率达到80%以上，支持2K/4K贴图分辨率。(3)</w:t>
              <w:tab/>
              <w:t xml:space="preserve">材质与贴图建设：模型应采用PBR材质，金属度、粗糙度等参数应符合物理规律，并支持HDR环境光反射。应支持动态贴图、屏幕空间反射、视差贴图等效果；透明材质的Alpha通道处理应兼容不同渲染管线。</w:t>
            </w:r>
            <w:r/>
          </w:p>
          <w:p>
            <w:pPr>
              <w:pStyle w:val="836"/>
              <w:numPr>
                <w:ilvl w:val="0"/>
                <w:numId w:val="16"/>
              </w:numPr>
              <w:ind w:left="0" w:firstLine="425"/>
            </w:pPr>
            <w:r>
              <w:rPr>
                <w:rFonts w:hint="eastAsia" w:ascii="宋体" w:hAnsi="宋体" w:cs="宋体"/>
                <w:szCs w:val="21"/>
              </w:rPr>
              <w:t xml:space="preserve">模型性能优化：应通过合并网格等方式减少Draw Call，对静态物体可合并为单一Mesh；碰撞体应进行简化，优先采用Box、Sphere等简化碰撞体替代复杂Mesh Collider，提高物理计算效率。</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画建设：支持关键帧动画、顶点动画、程序化动画和动画融合。关键帧动画应支持24/30/60 FPS精确控制和缓入缓出效果；顶点动画可用于流体、软体变形等场景；程序化动画可通过代码驱动机械运动轨迹；动画融合应支持不同动作间无缝切换。</w:t>
            </w:r>
            <w:r/>
          </w:p>
          <w:p>
            <w:pPr>
              <w:pStyle w:val="836"/>
              <w:numPr>
                <w:ilvl w:val="0"/>
                <w:numId w:val="16"/>
              </w:numPr>
              <w:ind w:left="0" w:firstLine="425"/>
              <w:rPr>
                <w:rFonts w:hint="eastAsia" w:ascii="宋体" w:hAnsi="宋体" w:cs="宋体"/>
                <w:b/>
                <w:bCs/>
                <w:szCs w:val="21"/>
                <w:u w:val="single"/>
              </w:rPr>
            </w:pPr>
            <w:r>
              <w:rPr>
                <w:rFonts w:hint="eastAsia" w:ascii="宋体" w:hAnsi="宋体" w:cs="宋体"/>
                <w:szCs w:val="21"/>
              </w:rPr>
              <w:t xml:space="preserve">▲交互动画：应支持用户点击、拖拽等操作触发动画状态机，动画过程支持中断和过渡。涉及刚体动力学、粒子系统、烟雾、火焰等效果时，应能够与场景交互。</w:t>
            </w:r>
            <w:r>
              <w:rPr>
                <w:rFonts w:hint="eastAsia" w:ascii="宋体" w:hAnsi="宋体" w:cs="宋体"/>
                <w:b/>
                <w:bCs/>
                <w:szCs w:val="21"/>
                <w:u w:val="single"/>
              </w:rPr>
              <w:t xml:space="preserve">【提供功能截图，并加盖投标人公章。】</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动画性能优化：应通过LOD等技术动态调整模型精度，平衡视觉效果与渲染性能；支持贴图压缩、动画数据精简、关键帧插值和骨骼动画压缩，减少内存占用。</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程序交互准确性与稳定性：统交互触发成功率应≥99%，通过重复测试100次以上验证；碰撞检测误判率应≤0.5%；应支持物理交互稳定响应，降低误触发率，满足课堂连续教学使用要求。</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三维模型自由探索：用户应可通过触控或鼠标对3D模型进行自由旋转、缩放、平移等操作，深入观察模型结构细节，交互响应流畅、无明显卡顿。</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大模型加载与传输优化：系统应支持大体量模型切片加载、异步加载和LOD优化；后台传输应支持分片上传、断点续传和压缩传输机制，提高文件传输效率与稳定性。</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H5嵌入与自定义交互：应支持将3D交互模块封装为WebGL模块嵌入H5页面，支持轻量化加载、点击互动、浮层展示等功能，满足宣传展示和互动体验需求。</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界面动画与操作反馈：操作过程应提供按钮点击动效、加载进度条、选中高亮、模型高亮提示、场景引导等视觉反馈，提升用户操作感知和教学演示效果。</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性能优化与帧率控制：WebGL端在主流设备下帧率应≥30FPS，PC端帧率应≥60FPS。应优化Draw Call数量和资源占用，减少CPU/GPU负担，提升整体运行流畅度。</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网络连接与资源调度：系统应支持断线重连、资源预加载、缓存机制、CDN加速和静态资源分发，提高资源访问效率与运行稳定性。</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后端接口与模块扩展：系统应支持通过RESTful API进行模型数据、交互逻辑、用户信息等数据通信；系统应采用模块化开发，便于后续功能扩展与维护。</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数据安全与权限控制：系统应支持HTTPS传输协议，保障用户数据安全；应支持用户权限分级管理，不同角色可访问不同交互内容和管理功能。</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系统兼容性：WebGL内容应兼容Chrome、Edge、Firefox等常见浏览器，不依赖Flash等特定插件，避免浏览器兼容性问题。</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系统稳定性与异常保护：程序应具备异常处理机制，避免因模型加载失败、网络错误等导致程序崩溃；应支持错误提示反馈、日志记录、Bug追踪等维护功能。</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界面字体与排版：界面字体应清晰可读，统一采用微软雅黑或思源黑体等无衬线字体；标题、正文、辅助文字等字号层级应清晰，行高合理，文本对齐规范，避免中英文混排错位，并支持多语言扩展。</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图标与视觉设计：图标风格应统一，可采用扁平化或拟物风设计语言，色彩风格一致；图标尺寸应满足清晰度要求，支持SVG图标适配高分辨率设备，避免模糊或变形。</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响应式与适配设计：UI布局应采用响应式设计，自动适配不同设备与浏览器窗口尺寸，保证内容在PC、安卓手机、安卓平板等终端均能正常显示与操作，并支持横竖屏布局切换。</w:t>
            </w:r>
            <w:r/>
          </w:p>
          <w:p>
            <w:pPr>
              <w:pStyle w:val="836"/>
              <w:rPr>
                <w:rFonts w:hint="eastAsia" w:ascii="宋体" w:hAnsi="宋体" w:cs="宋体"/>
                <w:b/>
                <w:bCs/>
                <w:szCs w:val="21"/>
              </w:rPr>
            </w:pPr>
            <w:r>
              <w:rPr>
                <w:rFonts w:hint="eastAsia" w:ascii="宋体" w:hAnsi="宋体" w:cs="宋体"/>
                <w:b/>
                <w:bCs/>
                <w:szCs w:val="21"/>
              </w:rPr>
              <w:t xml:space="preserve">2. 功能要求</w:t>
            </w:r>
            <w:r/>
          </w:p>
          <w:p>
            <w:pPr>
              <w:pStyle w:val="836"/>
              <w:numPr>
                <w:ilvl w:val="0"/>
                <w:numId w:val="17"/>
              </w:numPr>
              <w:ind w:left="0" w:firstLine="425"/>
              <w:rPr>
                <w:rFonts w:hint="eastAsia" w:ascii="宋体" w:hAnsi="宋体" w:cs="宋体"/>
                <w:szCs w:val="21"/>
              </w:rPr>
            </w:pPr>
            <w:r>
              <w:rPr>
                <w:rFonts w:hint="eastAsia" w:ascii="宋体" w:hAnsi="宋体" w:cs="宋体"/>
                <w:szCs w:val="21"/>
              </w:rPr>
              <w:t xml:space="preserve">虚拟仿真课程需包含：二维动画、三维动画、三维模型、视频、文档等多种元素；视频分辨率≥1080P，视频码率10M，音频比特率128KBPS。视频时长不低于15分钟。</w:t>
            </w:r>
            <w:r/>
          </w:p>
          <w:p>
            <w:pPr>
              <w:pStyle w:val="836"/>
              <w:numPr>
                <w:ilvl w:val="0"/>
                <w:numId w:val="17"/>
              </w:numPr>
              <w:ind w:left="0" w:firstLine="425"/>
              <w:rPr>
                <w:rFonts w:hint="eastAsia" w:ascii="宋体" w:hAnsi="宋体" w:cs="宋体"/>
                <w:szCs w:val="21"/>
              </w:rPr>
            </w:pPr>
            <w:r>
              <w:rPr>
                <w:rFonts w:hint="eastAsia" w:ascii="宋体" w:hAnsi="宋体" w:cs="宋体"/>
                <w:szCs w:val="21"/>
              </w:rPr>
              <w:t xml:space="preserve">每个虚拟仿真课程需提供≥10个三维模型，所有模型按照实物、设备图纸、现场照片1:1等比例精准复刻，外形、结构、部件布局与实际实训设备/场地保持一致；模型无破面、重面、穿插面、模型缺失等问题，结构完整规范。</w:t>
            </w:r>
            <w:r/>
          </w:p>
          <w:p>
            <w:pPr>
              <w:pStyle w:val="836"/>
              <w:numPr>
                <w:ilvl w:val="0"/>
                <w:numId w:val="17"/>
              </w:numPr>
              <w:ind w:left="0" w:firstLine="425"/>
              <w:rPr>
                <w:rFonts w:hint="eastAsia" w:ascii="宋体" w:hAnsi="宋体" w:cs="宋体"/>
                <w:szCs w:val="21"/>
              </w:rPr>
            </w:pPr>
            <w:r>
              <w:rPr>
                <w:rFonts w:hint="eastAsia" w:ascii="宋体" w:hAnsi="宋体" w:cs="宋体"/>
                <w:szCs w:val="21"/>
              </w:rPr>
              <w:t xml:space="preserve">每个课堂总实训步骤不少于100个，可根据任务进行拆解，其中纳入考核评价的核心交互考核点不少于15项，操作逻辑贴合实际实训流程，考核点可实现正误判定与成绩记录。</w:t>
            </w:r>
            <w:r/>
          </w:p>
          <w:p>
            <w:pPr>
              <w:pStyle w:val="836"/>
              <w:numPr>
                <w:ilvl w:val="0"/>
                <w:numId w:val="17"/>
              </w:numPr>
              <w:ind w:left="0" w:firstLine="425"/>
              <w:rPr>
                <w:rFonts w:hint="eastAsia" w:ascii="宋体" w:hAnsi="宋体" w:cs="宋体"/>
                <w:szCs w:val="21"/>
              </w:rPr>
            </w:pPr>
            <w:r>
              <w:rPr>
                <w:rFonts w:hint="eastAsia" w:ascii="宋体" w:hAnsi="宋体" w:cs="宋体"/>
                <w:szCs w:val="21"/>
              </w:rPr>
              <w:t xml:space="preserve">虚拟仿真课程资源需支持加入不少于20个的理论知识考核内容，考核方式包括但不限于选择题、填空题、连线题等多种题型，针对用户回答错误的题型系统能及时给出正确答案并进行问题讲解。</w:t>
            </w:r>
            <w:r/>
          </w:p>
          <w:p>
            <w:pPr>
              <w:pStyle w:val="836"/>
              <w:numPr>
                <w:ilvl w:val="0"/>
                <w:numId w:val="17"/>
              </w:numPr>
              <w:ind w:left="0" w:firstLine="425"/>
              <w:rPr>
                <w:rFonts w:hint="eastAsia" w:ascii="宋体" w:hAnsi="宋体" w:cs="宋体"/>
                <w:b/>
                <w:bCs/>
                <w:szCs w:val="21"/>
                <w:u w:val="single"/>
              </w:rPr>
            </w:pPr>
            <w:r>
              <w:rPr>
                <w:rFonts w:hint="eastAsia" w:ascii="宋体" w:hAnsi="宋体" w:cs="宋体"/>
                <w:szCs w:val="21"/>
              </w:rPr>
              <w:t xml:space="preserve">▲虚拟仿真课程资源需支持进行资源挂载，资源类型包括但不限于：视频、文档、语音等多种类型，以学校实际需求为准，免费提供与学校虚拟仿真校平台的对接。</w:t>
            </w:r>
            <w:r>
              <w:rPr>
                <w:rFonts w:hint="eastAsia" w:ascii="宋体" w:hAnsi="宋体" w:cs="宋体"/>
                <w:b/>
                <w:bCs/>
                <w:szCs w:val="21"/>
                <w:u w:val="single"/>
              </w:rPr>
              <w:t xml:space="preserve">【提供功能截图，并加盖投标人公章。】</w:t>
            </w:r>
            <w:r/>
          </w:p>
          <w:p>
            <w:pPr>
              <w:pStyle w:val="836"/>
              <w:numPr>
                <w:ilvl w:val="0"/>
                <w:numId w:val="17"/>
              </w:numPr>
              <w:ind w:left="0" w:firstLine="425"/>
              <w:rPr>
                <w:rFonts w:ascii="宋体" w:hAnsi="宋体" w:cs="宋体"/>
                <w:szCs w:val="21"/>
              </w:rPr>
            </w:pPr>
            <w:r>
              <w:rPr>
                <w:rFonts w:hint="eastAsia" w:ascii="宋体" w:hAnsi="宋体" w:cs="宋体"/>
                <w:szCs w:val="21"/>
              </w:rPr>
              <w:t xml:space="preserve">单个虚拟仿真课程资源需提供不少于120s的三维动画以及180s的二维动画，具体内容和交互方式由课堂场景实际需求确定。</w:t>
            </w:r>
            <w:r>
              <w:rPr>
                <w:rFonts w:ascii="宋体" w:hAnsi="宋体" w:cs="宋体"/>
                <w:szCs w:val="21"/>
              </w:rPr>
            </w:r>
            <w:r/>
          </w:p>
          <w:p>
            <w:pPr>
              <w:pStyle w:val="836"/>
              <w:numPr>
                <w:ilvl w:val="0"/>
                <w:numId w:val="17"/>
              </w:numPr>
              <w:ind w:left="0" w:firstLine="425"/>
              <w:rPr>
                <w:rFonts w:hint="eastAsia" w:ascii="宋体" w:hAnsi="宋体" w:cs="宋体"/>
                <w:szCs w:val="21"/>
              </w:rPr>
            </w:pPr>
            <w:r>
              <w:rPr>
                <w:rFonts w:hint="eastAsia" w:ascii="宋体" w:hAnsi="宋体" w:cs="宋体"/>
                <w:szCs w:val="21"/>
              </w:rPr>
              <w:t xml:space="preserve">单个虚拟仿真课程资源需提供不同的定制化课程页，需支持AI助教形象根据每个课的需求进行定制化调整。</w:t>
            </w:r>
            <w:r/>
          </w:p>
          <w:p>
            <w:pPr>
              <w:pStyle w:val="836"/>
              <w:numPr>
                <w:ilvl w:val="0"/>
                <w:numId w:val="17"/>
              </w:numPr>
              <w:ind w:left="0" w:firstLine="425"/>
              <w:rPr>
                <w:rFonts w:hint="eastAsia" w:ascii="宋体" w:hAnsi="宋体" w:cs="宋体"/>
                <w:szCs w:val="21"/>
              </w:rPr>
            </w:pPr>
            <w:r>
              <w:rPr>
                <w:rFonts w:hint="eastAsia" w:ascii="宋体" w:hAnsi="宋体" w:cs="宋体"/>
                <w:szCs w:val="21"/>
              </w:rPr>
              <w:t xml:space="preserve">MR端支持手势或手柄操作，在MR眼镜中能看到现实画面叠加3D虚拟画面的效果，并且具有空间定位功能，可以和3D虚拟道具互动。</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w:t>
            </w:r>
            <w:r/>
          </w:p>
        </w:tc>
      </w:tr>
    </w:tbl>
    <w:p>
      <w:pPr>
        <w:pStyle w:val="836"/>
        <w:rPr>
          <w:rFonts w:hint="eastAsia" w:ascii="宋体" w:hAnsi="宋体" w:cs="宋体"/>
          <w:b/>
          <w:bCs/>
          <w:sz w:val="24"/>
        </w:rPr>
      </w:pPr>
      <w:r/>
      <w:bookmarkEnd w:id="120"/>
      <w:r>
        <w:rPr>
          <w:rFonts w:hint="eastAsia" w:ascii="宋体" w:hAnsi="宋体" w:cs="宋体"/>
          <w:b/>
          <w:bCs/>
          <w:sz w:val="24"/>
        </w:rPr>
      </w:r>
      <w:r/>
    </w:p>
    <w:p>
      <w:pPr>
        <w:pStyle w:val="836"/>
        <w:ind w:firstLine="482"/>
        <w:spacing w:line="360" w:lineRule="auto"/>
        <w:rPr>
          <w:rFonts w:hint="eastAsia" w:ascii="宋体" w:hAnsi="宋体" w:cs="宋体"/>
          <w:b/>
          <w:bCs/>
          <w:sz w:val="24"/>
        </w:rPr>
        <w:outlineLvl w:val="2"/>
      </w:pPr>
      <w:r>
        <w:rPr>
          <w:rFonts w:hint="eastAsia" w:ascii="宋体" w:hAnsi="宋体" w:cs="宋体"/>
          <w:b/>
          <w:bCs/>
          <w:sz w:val="24"/>
        </w:rPr>
        <w:t xml:space="preserve">（四）采购标的的数量、采购项目交付或者实施的时间和地点</w:t>
      </w:r>
      <w:r/>
    </w:p>
    <w:p>
      <w:pPr>
        <w:pStyle w:val="836"/>
        <w:rPr>
          <w:rFonts w:hint="eastAsia" w:ascii="宋体" w:hAnsi="宋体" w:cs="宋体"/>
          <w:b/>
          <w:bCs/>
          <w:sz w:val="24"/>
        </w:rPr>
      </w:pPr>
      <w:r>
        <w:rPr>
          <w:rFonts w:hint="eastAsia" w:ascii="宋体" w:hAnsi="宋体" w:cs="宋体"/>
          <w:b/>
          <w:bCs/>
          <w:sz w:val="24"/>
        </w:rPr>
        <w:t xml:space="preserve">1.建设清单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2156"/>
        <w:gridCol w:w="3904"/>
        <w:gridCol w:w="860"/>
        <w:gridCol w:w="861"/>
      </w:tblGrid>
      <w:tr>
        <w:trPr>
          <w:trHeight w:val="454"/>
          <w:tblHeader/>
        </w:trPr>
        <w:tc>
          <w:tcPr>
            <w:shd w:val="clear" w:color="auto" w:fill="d9d9d9"/>
            <w:tcW w:w="747" w:type="dxa"/>
            <w:vAlign w:val="center"/>
            <w:textDirection w:val="lrTb"/>
            <w:noWrap w:val="false"/>
          </w:tcPr>
          <w:p>
            <w:pPr>
              <w:pStyle w:val="836"/>
              <w:jc w:val="center"/>
              <w:rPr>
                <w:rFonts w:hint="eastAsia" w:ascii="宋体" w:hAnsi="宋体" w:cs="宋体"/>
                <w:b/>
                <w:bCs/>
                <w:szCs w:val="21"/>
                <w:lang w:bidi="ar"/>
              </w:rPr>
            </w:pPr>
            <w:r/>
            <w:bookmarkStart w:id="189" w:name="OLE_LINK27"/>
            <w:r>
              <w:rPr>
                <w:rFonts w:hint="eastAsia" w:ascii="宋体" w:hAnsi="宋体" w:cs="宋体"/>
                <w:b/>
                <w:bCs/>
                <w:szCs w:val="21"/>
                <w:lang w:bidi="ar"/>
              </w:rPr>
              <w:t xml:space="preserve">序号</w:t>
            </w:r>
            <w:r/>
          </w:p>
        </w:tc>
        <w:tc>
          <w:tcPr>
            <w:shd w:val="clear" w:color="auto" w:fill="d9d9d9"/>
            <w:tcW w:w="2156"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类型</w:t>
            </w:r>
            <w:r/>
          </w:p>
        </w:tc>
        <w:tc>
          <w:tcPr>
            <w:shd w:val="clear" w:color="auto" w:fill="d9d9d9"/>
            <w:tcW w:w="3904"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名称</w:t>
            </w:r>
            <w:r/>
          </w:p>
        </w:tc>
        <w:tc>
          <w:tcPr>
            <w:shd w:val="clear" w:color="auto" w:fill="d9d9d9"/>
            <w:tcW w:w="860"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数量</w:t>
            </w:r>
            <w:r/>
          </w:p>
        </w:tc>
        <w:tc>
          <w:tcPr>
            <w:shd w:val="clear" w:color="auto" w:fill="d9d9d9"/>
            <w:tcW w:w="861"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单位</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bookmarkStart w:id="190" w:name="OLE_LINK48"/>
            <w:r/>
            <w:bookmarkStart w:id="191" w:name="_Hlk236207261"/>
            <w:r/>
            <w:bookmarkStart w:id="192" w:name="OLE_LINK44"/>
            <w:r/>
            <w:bookmarkStart w:id="193" w:name="OLE_LINK30"/>
            <w:r/>
            <w:bookmarkStart w:id="194" w:name="OLE_LINK31"/>
            <w:r>
              <w:rPr>
                <w:rFonts w:hint="eastAsia" w:ascii="宋体" w:hAnsi="宋体" w:cs="宋体"/>
                <w:szCs w:val="21"/>
                <w:lang w:bidi="ar"/>
              </w:rPr>
              <w:t xml:space="preserve">1</w:t>
            </w:r>
            <w:r>
              <w:rPr>
                <w:rFonts w:hint="eastAsia" w:ascii="宋体" w:hAnsi="宋体" w:cs="宋体"/>
                <w:szCs w:val="21"/>
              </w:rPr>
            </w:r>
            <w:r/>
          </w:p>
        </w:tc>
        <w:tc>
          <w:tcPr>
            <w:tcW w:w="2156" w:type="dxa"/>
            <w:vAlign w:val="center"/>
            <w:vMerge w:val="restart"/>
            <w:textDirection w:val="lrTb"/>
            <w:noWrap w:val="false"/>
          </w:tcPr>
          <w:p>
            <w:pPr>
              <w:pStyle w:val="836"/>
              <w:jc w:val="center"/>
              <w:rPr>
                <w:rFonts w:hint="eastAsia" w:ascii="宋体" w:hAnsi="宋体" w:cs="宋体"/>
                <w:szCs w:val="21"/>
              </w:rPr>
            </w:pPr>
            <w:r/>
            <w:bookmarkStart w:id="195" w:name="OLE_LINK24"/>
            <w:r>
              <w:rPr>
                <w:rFonts w:hint="eastAsia" w:ascii="宋体" w:hAnsi="宋体" w:cs="宋体"/>
                <w:szCs w:val="21"/>
                <w:lang w:bidi="ar"/>
              </w:rPr>
              <w:t xml:space="preserve">教学设备及管控系统</w:t>
            </w:r>
            <w:bookmarkEnd w:id="195"/>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196" w:name="OLE_LINK98"/>
            <w:r>
              <w:rPr>
                <w:rFonts w:hint="eastAsia" w:ascii="宋体" w:hAnsi="宋体" w:cs="宋体"/>
                <w:szCs w:val="21"/>
                <w:lang w:bidi="ar"/>
              </w:rPr>
              <w:t xml:space="preserve">教师数据管控终端</w:t>
            </w:r>
            <w:bookmarkEnd w:id="196"/>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cantSplit/>
          <w:trHeight w:val="510"/>
        </w:trPr>
        <w:tc>
          <w:tcPr>
            <w:tcW w:w="747"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2</w:t>
            </w:r>
            <w:r/>
          </w:p>
        </w:tc>
        <w:tc>
          <w:tcPr>
            <w:tcW w:w="2156" w:type="dxa"/>
            <w:vAlign w:val="center"/>
            <w:vMerge w:val="continue"/>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r>
            <w:r/>
          </w:p>
        </w:tc>
        <w:tc>
          <w:tcPr>
            <w:tcW w:w="3904" w:type="dxa"/>
            <w:vAlign w:val="center"/>
            <w:textDirection w:val="lrTb"/>
            <w:noWrap w:val="false"/>
          </w:tcPr>
          <w:p>
            <w:pPr>
              <w:pStyle w:val="836"/>
              <w:jc w:val="left"/>
              <w:rPr>
                <w:rFonts w:hint="eastAsia" w:ascii="宋体" w:hAnsi="宋体" w:cs="宋体"/>
                <w:szCs w:val="21"/>
                <w:lang w:bidi="ar"/>
              </w:rPr>
            </w:pPr>
            <w:r/>
            <w:bookmarkStart w:id="197" w:name="OLE_LINK19"/>
            <w:r/>
            <w:bookmarkStart w:id="198" w:name="OLE_LINK22"/>
            <w:r>
              <w:rPr>
                <w:rFonts w:hint="eastAsia" w:ascii="宋体" w:hAnsi="宋体" w:cs="宋体"/>
                <w:szCs w:val="21"/>
                <w:lang w:bidi="ar"/>
              </w:rPr>
              <w:t xml:space="preserve">教学管理软件</w:t>
            </w:r>
            <w:bookmarkEnd w:id="197"/>
            <w:r>
              <w:rPr>
                <w:rFonts w:hint="eastAsia" w:ascii="宋体" w:hAnsi="宋体" w:cs="宋体"/>
                <w:szCs w:val="21"/>
                <w:lang w:bidi="ar"/>
              </w:rPr>
              <w:t xml:space="preserve">（</w:t>
            </w:r>
            <w:bookmarkStart w:id="199" w:name="OLE_LINK20"/>
            <w:r>
              <w:rPr>
                <w:rFonts w:hint="eastAsia" w:ascii="宋体" w:hAnsi="宋体" w:cs="宋体"/>
                <w:szCs w:val="21"/>
                <w:lang w:bidi="ar"/>
              </w:rPr>
              <w:t xml:space="preserve">含教师端和客户端）</w:t>
            </w:r>
            <w:bookmarkEnd w:id="198"/>
            <w:r/>
            <w:bookmarkEnd w:id="199"/>
            <w:r>
              <w:rPr>
                <w:rFonts w:hint="eastAsia" w:ascii="宋体" w:hAnsi="宋体" w:cs="宋体"/>
                <w:szCs w:val="21"/>
                <w:lang w:bidi="ar"/>
              </w:rPr>
            </w:r>
            <w:r/>
          </w:p>
        </w:tc>
        <w:tc>
          <w:tcPr>
            <w:tcW w:w="860"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861"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00" w:name="OLE_LINK99"/>
            <w:r>
              <w:rPr>
                <w:rFonts w:hint="eastAsia" w:ascii="宋体" w:hAnsi="宋体" w:cs="宋体"/>
                <w:szCs w:val="21"/>
                <w:lang w:bidi="ar"/>
              </w:rPr>
              <w:t xml:space="preserve">专用教师操作台</w:t>
            </w:r>
            <w:bookmarkEnd w:id="200"/>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cantSplit/>
          <w:trHeight w:val="510"/>
        </w:trPr>
        <w:tc>
          <w:tcPr>
            <w:tcW w:w="747"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4</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lang w:bidi="ar"/>
              </w:rPr>
            </w:pPr>
            <w:r/>
            <w:bookmarkStart w:id="201" w:name="OLE_LINK16"/>
            <w:r/>
            <w:bookmarkStart w:id="202" w:name="OLE_LINK26"/>
            <w:r>
              <w:rPr>
                <w:rFonts w:hint="eastAsia" w:ascii="宋体" w:hAnsi="宋体" w:cs="宋体"/>
                <w:szCs w:val="21"/>
                <w:lang w:bidi="ar"/>
              </w:rPr>
              <w:t xml:space="preserve">学生</w:t>
            </w:r>
            <w:bookmarkEnd w:id="201"/>
            <w:r>
              <w:rPr>
                <w:rFonts w:hint="eastAsia" w:ascii="宋体" w:hAnsi="宋体" w:cs="宋体"/>
                <w:szCs w:val="21"/>
                <w:lang w:bidi="ar"/>
              </w:rPr>
              <w:t xml:space="preserve">实训专用终端</w:t>
            </w:r>
            <w:bookmarkEnd w:id="202"/>
            <w:r>
              <w:rPr>
                <w:rFonts w:hint="eastAsia" w:ascii="宋体" w:hAnsi="宋体" w:cs="宋体"/>
                <w:szCs w:val="21"/>
                <w:lang w:bidi="ar"/>
              </w:rPr>
            </w:r>
            <w:r/>
          </w:p>
        </w:tc>
        <w:tc>
          <w:tcPr>
            <w:tcW w:w="860"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48</w:t>
            </w:r>
            <w:r/>
          </w:p>
        </w:tc>
        <w:tc>
          <w:tcPr>
            <w:tcW w:w="861"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cantSplit/>
          <w:trHeight w:val="510"/>
        </w:trPr>
        <w:tc>
          <w:tcPr>
            <w:tcW w:w="747"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5</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lang w:bidi="ar"/>
              </w:rPr>
            </w:pPr>
            <w:r/>
            <w:bookmarkStart w:id="203" w:name="OLE_LINK17"/>
            <w:r>
              <w:rPr>
                <w:rFonts w:hint="eastAsia" w:ascii="宋体" w:hAnsi="宋体" w:cs="宋体"/>
                <w:szCs w:val="21"/>
                <w:lang w:bidi="ar"/>
              </w:rPr>
              <w:t xml:space="preserve">学生实训桌椅</w:t>
            </w:r>
            <w:bookmarkEnd w:id="203"/>
            <w:r>
              <w:rPr>
                <w:rFonts w:hint="eastAsia" w:ascii="宋体" w:hAnsi="宋体" w:cs="宋体"/>
                <w:szCs w:val="21"/>
                <w:lang w:bidi="ar"/>
              </w:rPr>
            </w:r>
            <w:r/>
          </w:p>
        </w:tc>
        <w:tc>
          <w:tcPr>
            <w:tcW w:w="860"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8</w:t>
            </w:r>
            <w:r/>
          </w:p>
        </w:tc>
        <w:tc>
          <w:tcPr>
            <w:tcW w:w="861" w:type="dxa"/>
            <w:vAlign w:val="center"/>
            <w:textDirection w:val="lrTb"/>
            <w:noWrap/>
          </w:tcPr>
          <w:p>
            <w:pPr>
              <w:pStyle w:val="836"/>
              <w:jc w:val="center"/>
              <w:rPr>
                <w:rFonts w:hint="eastAsia" w:ascii="宋体" w:hAnsi="宋体" w:cs="宋体"/>
                <w:szCs w:val="21"/>
                <w:lang w:bidi="ar"/>
              </w:rPr>
            </w:pPr>
            <w:r/>
            <w:bookmarkStart w:id="204" w:name="OLE_LINK4"/>
            <w:r>
              <w:rPr>
                <w:rFonts w:hint="eastAsia" w:ascii="宋体" w:hAnsi="宋体" w:cs="宋体"/>
                <w:szCs w:val="21"/>
                <w:lang w:bidi="ar"/>
              </w:rPr>
              <w:t xml:space="preserve">套</w:t>
            </w:r>
            <w:bookmarkEnd w:id="204"/>
            <w:r>
              <w:rPr>
                <w:rFonts w:hint="eastAsia" w:ascii="宋体" w:hAnsi="宋体" w:cs="宋体"/>
                <w:szCs w:val="21"/>
                <w:lang w:bidi="ar"/>
              </w:rPr>
            </w:r>
            <w:r/>
          </w:p>
        </w:tc>
      </w:tr>
      <w:tr>
        <w:trPr>
          <w:cantSplit/>
          <w:trHeight w:val="510"/>
        </w:trPr>
        <w:tc>
          <w:tcPr>
            <w:tcW w:w="747"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6</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lang w:bidi="ar"/>
              </w:rPr>
            </w:pPr>
            <w:r/>
            <w:bookmarkStart w:id="205" w:name="OLE_LINK101"/>
            <w:r>
              <w:rPr>
                <w:rFonts w:hint="eastAsia" w:ascii="宋体" w:hAnsi="宋体" w:cs="宋体"/>
                <w:szCs w:val="21"/>
                <w:lang w:bidi="ar"/>
              </w:rPr>
              <w:t xml:space="preserve">MR一体机</w:t>
            </w:r>
            <w:bookmarkEnd w:id="205"/>
            <w:r>
              <w:rPr>
                <w:rFonts w:hint="eastAsia" w:ascii="宋体" w:hAnsi="宋体" w:cs="宋体"/>
                <w:szCs w:val="21"/>
                <w:lang w:bidi="ar"/>
              </w:rPr>
            </w:r>
            <w:r/>
          </w:p>
        </w:tc>
        <w:tc>
          <w:tcPr>
            <w:tcW w:w="860"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9</w:t>
            </w:r>
            <w:r/>
          </w:p>
        </w:tc>
        <w:tc>
          <w:tcPr>
            <w:tcW w:w="861" w:type="dxa"/>
            <w:vAlign w:val="center"/>
            <w:textDirection w:val="lrTb"/>
            <w:noWrap/>
          </w:tcPr>
          <w:p>
            <w:pPr>
              <w:pStyle w:val="836"/>
              <w:jc w:val="center"/>
              <w:rPr>
                <w:rFonts w:hint="eastAsia" w:ascii="宋体" w:hAnsi="宋体" w:cs="宋体"/>
                <w:szCs w:val="21"/>
                <w:lang w:bidi="ar"/>
              </w:rPr>
            </w:pPr>
            <w:r/>
            <w:bookmarkStart w:id="206" w:name="OLE_LINK3"/>
            <w:r>
              <w:rPr>
                <w:rFonts w:hint="eastAsia" w:ascii="宋体" w:hAnsi="宋体" w:cs="宋体"/>
                <w:szCs w:val="21"/>
                <w:lang w:bidi="ar"/>
              </w:rPr>
              <w:t xml:space="preserve">套</w:t>
            </w:r>
            <w:bookmarkEnd w:id="206"/>
            <w:r>
              <w:rPr>
                <w:rFonts w:hint="eastAsia" w:ascii="宋体" w:hAnsi="宋体" w:cs="宋体"/>
                <w:szCs w:val="21"/>
                <w:lang w:bidi="ar"/>
              </w:rPr>
            </w:r>
            <w:r/>
          </w:p>
        </w:tc>
      </w:tr>
      <w:tr>
        <w:trPr>
          <w:cantSplit/>
          <w:trHeight w:val="510"/>
        </w:trPr>
        <w:tc>
          <w:tcPr>
            <w:tcW w:w="747"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7</w:t>
            </w:r>
            <w:r>
              <w:rPr>
                <w:rFonts w:hint="eastAsia" w:ascii="宋体" w:hAnsi="宋体" w:cs="宋体"/>
                <w:szCs w:val="21"/>
                <w:lang w:bidi="ar"/>
              </w:rPr>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lang w:bidi="ar"/>
              </w:rPr>
            </w:pPr>
            <w:r/>
            <w:bookmarkStart w:id="207" w:name="OLE_LINK9"/>
            <w:r>
              <w:rPr>
                <w:rFonts w:hint="eastAsia" w:ascii="宋体" w:hAnsi="宋体" w:cs="宋体"/>
                <w:szCs w:val="21"/>
                <w:lang w:bidi="ar"/>
              </w:rPr>
              <w:t xml:space="preserve">投影仪及幕布</w:t>
            </w:r>
            <w:bookmarkEnd w:id="207"/>
            <w:r>
              <w:rPr>
                <w:rFonts w:hint="eastAsia" w:ascii="宋体" w:hAnsi="宋体" w:cs="宋体"/>
                <w:szCs w:val="21"/>
                <w:lang w:bidi="ar"/>
              </w:rPr>
            </w:r>
            <w:r/>
          </w:p>
        </w:tc>
        <w:tc>
          <w:tcPr>
            <w:tcW w:w="860"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861"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bookmarkStart w:id="208" w:name="OLE_LINK35"/>
            <w:r/>
            <w:bookmarkStart w:id="209" w:name="OLE_LINK34"/>
            <w:r/>
            <w:bookmarkStart w:id="210" w:name="_Hlk234795752"/>
            <w:r/>
            <w:bookmarkStart w:id="211" w:name="_Hlk235871623"/>
            <w:r/>
            <w:bookmarkStart w:id="212" w:name="OLE_LINK2"/>
            <w:r/>
            <w:bookmarkStart w:id="213" w:name="OLE_LINK1"/>
            <w:r>
              <w:rPr>
                <w:rFonts w:hint="eastAsia" w:ascii="宋体" w:hAnsi="宋体" w:cs="宋体"/>
                <w:szCs w:val="21"/>
              </w:rPr>
              <w:t xml:space="preserve">8</w:t>
            </w:r>
            <w:r/>
          </w:p>
        </w:tc>
        <w:tc>
          <w:tcPr>
            <w:tcW w:w="2156" w:type="dxa"/>
            <w:vAlign w:val="center"/>
            <w:vMerge w:val="restart"/>
            <w:textDirection w:val="lrTb"/>
            <w:noWrap w:val="false"/>
          </w:tcPr>
          <w:p>
            <w:pPr>
              <w:pStyle w:val="836"/>
              <w:jc w:val="center"/>
              <w:rPr>
                <w:rFonts w:hint="eastAsia" w:ascii="宋体" w:hAnsi="宋体" w:cs="宋体"/>
                <w:szCs w:val="21"/>
              </w:rPr>
            </w:pPr>
            <w:r/>
            <w:bookmarkStart w:id="214" w:name="OLE_LINK36"/>
            <w:r/>
            <w:bookmarkStart w:id="215" w:name="OLE_LINK58"/>
            <w:r>
              <w:rPr>
                <w:rFonts w:hint="eastAsia" w:ascii="宋体" w:hAnsi="宋体" w:cs="宋体"/>
                <w:szCs w:val="21"/>
              </w:rPr>
              <w:t xml:space="preserve">云端共享课程平台</w:t>
            </w:r>
            <w:bookmarkEnd w:id="214"/>
            <w:r>
              <w:rPr>
                <w:rFonts w:hint="eastAsia" w:ascii="宋体" w:hAnsi="宋体" w:cs="宋体"/>
                <w:szCs w:val="21"/>
              </w:rPr>
              <w:t xml:space="preserve">及</w:t>
            </w:r>
            <w:bookmarkStart w:id="216" w:name="OLE_LINK91"/>
            <w:r>
              <w:rPr>
                <w:rFonts w:hint="eastAsia" w:ascii="宋体" w:hAnsi="宋体" w:cs="宋体"/>
                <w:szCs w:val="21"/>
              </w:rPr>
              <w:t xml:space="preserve">虚拟仿真实训课程</w:t>
            </w:r>
            <w:bookmarkEnd w:id="215"/>
            <w:r/>
            <w:bookmarkEnd w:id="216"/>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17" w:name="OLE_LINK103"/>
            <w:r>
              <w:rPr>
                <w:rFonts w:hint="eastAsia" w:ascii="宋体" w:hAnsi="宋体" w:cs="宋体"/>
                <w:szCs w:val="21"/>
              </w:rPr>
              <w:t xml:space="preserve">云端共享课程平台</w:t>
            </w:r>
            <w:bookmarkEnd w:id="217"/>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1</w:t>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套</w:t>
            </w:r>
            <w:r/>
          </w:p>
        </w:tc>
      </w:tr>
      <w:tr>
        <w:trPr>
          <w:cantSplit/>
          <w:trHeight w:val="510"/>
        </w:trPr>
        <w:tc>
          <w:tcPr>
            <w:tcW w:w="747" w:type="dxa"/>
            <w:vAlign w:val="center"/>
            <w:textDirection w:val="lrTb"/>
            <w:noWrap w:val="false"/>
          </w:tcPr>
          <w:p>
            <w:pPr>
              <w:pStyle w:val="836"/>
              <w:jc w:val="center"/>
              <w:rPr>
                <w:rFonts w:hint="eastAsia" w:ascii="宋体" w:hAnsi="宋体" w:cs="宋体"/>
                <w:szCs w:val="21"/>
                <w:lang w:bidi="ar"/>
              </w:rPr>
            </w:pPr>
            <w:r/>
            <w:bookmarkEnd w:id="208"/>
            <w:r/>
            <w:bookmarkEnd w:id="209"/>
            <w:r/>
            <w:bookmarkEnd w:id="210"/>
            <w:r>
              <w:rPr>
                <w:rFonts w:hint="eastAsia" w:ascii="宋体" w:hAnsi="宋体" w:cs="宋体"/>
                <w:szCs w:val="21"/>
              </w:rPr>
              <w:t xml:space="preserve">9</w:t>
            </w:r>
            <w:r>
              <w:rPr>
                <w:rFonts w:hint="eastAsia" w:ascii="宋体" w:hAnsi="宋体" w:cs="宋体"/>
                <w:szCs w:val="21"/>
                <w:lang w:bidi="ar"/>
              </w:rPr>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18" w:name="OLE_LINK106"/>
            <w:r>
              <w:rPr>
                <w:rFonts w:hint="eastAsia" w:ascii="宋体" w:hAnsi="宋体" w:cs="宋体"/>
                <w:szCs w:val="21"/>
              </w:rPr>
              <w:t xml:space="preserve">船体焊接MR场景课堂（含焊接系统升级）</w:t>
            </w:r>
            <w:bookmarkEnd w:id="218"/>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1</w:t>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10</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船体装配MR场景课堂</w:t>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11</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19" w:name="OLE_LINK108"/>
            <w:r>
              <w:rPr>
                <w:rFonts w:hint="eastAsia" w:ascii="宋体" w:hAnsi="宋体" w:cs="宋体"/>
                <w:szCs w:val="21"/>
              </w:rPr>
              <w:t xml:space="preserve">船舶管系安装与检验MR场景课堂</w:t>
            </w:r>
            <w:bookmarkEnd w:id="219"/>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12</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20" w:name="OLE_LINK109"/>
            <w:r>
              <w:rPr>
                <w:rFonts w:hint="eastAsia" w:ascii="宋体" w:hAnsi="宋体" w:cs="宋体"/>
                <w:szCs w:val="21"/>
              </w:rPr>
              <w:t xml:space="preserve">船体精度检验MR场景课堂</w:t>
            </w:r>
            <w:bookmarkEnd w:id="220"/>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13</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21" w:name="OLE_LINK110"/>
            <w:r>
              <w:rPr>
                <w:rFonts w:hint="eastAsia" w:ascii="宋体" w:hAnsi="宋体" w:cs="宋体"/>
                <w:szCs w:val="21"/>
              </w:rPr>
              <w:t xml:space="preserve">船舶轴系安装与校中MR场景课堂</w:t>
            </w:r>
            <w:bookmarkEnd w:id="221"/>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14</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22" w:name="OLE_LINK112"/>
            <w:r>
              <w:rPr>
                <w:rFonts w:hint="eastAsia" w:ascii="宋体" w:hAnsi="宋体" w:cs="宋体"/>
                <w:szCs w:val="21"/>
              </w:rPr>
              <w:t xml:space="preserve">船舶系泊试验MR场景课堂</w:t>
            </w:r>
            <w:bookmarkEnd w:id="222"/>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r>
      <w:tr>
        <w:trPr>
          <w:cantSplit/>
          <w:trHeight w:val="510"/>
        </w:trPr>
        <w:tc>
          <w:tcPr>
            <w:tcW w:w="747"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15</w:t>
            </w:r>
            <w:r>
              <w:rPr>
                <w:rFonts w:hint="eastAsia" w:ascii="宋体" w:hAnsi="宋体" w:cs="宋体"/>
                <w:szCs w:val="21"/>
                <w:lang w:bidi="ar"/>
              </w:rPr>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23" w:name="OLE_LINK114"/>
            <w:r>
              <w:rPr>
                <w:rFonts w:hint="eastAsia" w:ascii="宋体" w:hAnsi="宋体" w:cs="宋体"/>
                <w:szCs w:val="21"/>
              </w:rPr>
              <w:t xml:space="preserve">船体总段合拢MR场景课堂</w:t>
            </w:r>
            <w:bookmarkEnd w:id="223"/>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16</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24" w:name="OLE_LINK115"/>
            <w:r>
              <w:rPr>
                <w:rFonts w:hint="eastAsia" w:ascii="宋体" w:hAnsi="宋体" w:cs="宋体"/>
                <w:szCs w:val="21"/>
              </w:rPr>
              <w:t xml:space="preserve">船舶下水作业MR场景课堂</w:t>
            </w:r>
            <w:bookmarkEnd w:id="224"/>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510"/>
        </w:trPr>
        <w:tc>
          <w:tcPr>
            <w:tcW w:w="747" w:type="dxa"/>
            <w:vAlign w:val="center"/>
            <w:textDirection w:val="lrTb"/>
            <w:noWrap w:val="false"/>
          </w:tcPr>
          <w:p>
            <w:pPr>
              <w:pStyle w:val="836"/>
              <w:jc w:val="center"/>
              <w:rPr>
                <w:rFonts w:hint="eastAsia" w:ascii="宋体" w:hAnsi="宋体" w:cs="宋体"/>
                <w:szCs w:val="21"/>
              </w:rPr>
            </w:pPr>
            <w:r/>
            <w:bookmarkEnd w:id="211"/>
            <w:r/>
            <w:bookmarkEnd w:id="212"/>
            <w:r/>
            <w:bookmarkEnd w:id="213"/>
            <w:r/>
            <w:bookmarkStart w:id="225" w:name="OLE_LINK43"/>
            <w:r/>
            <w:bookmarkStart w:id="226" w:name="_Hlk235952905"/>
            <w:r/>
            <w:bookmarkStart w:id="227" w:name="OLE_LINK42"/>
            <w:r>
              <w:rPr>
                <w:rFonts w:hint="eastAsia" w:ascii="宋体" w:hAnsi="宋体" w:cs="宋体"/>
                <w:szCs w:val="21"/>
              </w:rPr>
              <w:t xml:space="preserve">17</w:t>
            </w:r>
            <w:r/>
          </w:p>
        </w:tc>
        <w:tc>
          <w:tcPr>
            <w:tcW w:w="2156" w:type="dxa"/>
            <w:vAlign w:val="center"/>
            <w:textDirection w:val="lrTb"/>
            <w:noWrap w:val="false"/>
          </w:tcPr>
          <w:p>
            <w:pPr>
              <w:pStyle w:val="836"/>
              <w:jc w:val="center"/>
              <w:rPr>
                <w:rFonts w:hint="eastAsia" w:ascii="宋体" w:hAnsi="宋体" w:cs="宋体"/>
                <w:szCs w:val="21"/>
                <w:lang w:bidi="ar"/>
              </w:rPr>
            </w:pPr>
            <w:r/>
            <w:bookmarkStart w:id="228" w:name="OLE_LINK59"/>
            <w:r>
              <w:rPr>
                <w:rFonts w:hint="eastAsia" w:ascii="宋体" w:hAnsi="宋体" w:cs="宋体"/>
                <w:szCs w:val="21"/>
                <w:lang w:bidi="ar"/>
              </w:rPr>
              <w:t xml:space="preserve">实训室环境建设</w:t>
            </w:r>
            <w:bookmarkEnd w:id="228"/>
            <w:r>
              <w:rPr>
                <w:rFonts w:hint="eastAsia" w:ascii="宋体" w:hAnsi="宋体" w:cs="宋体"/>
                <w:szCs w:val="21"/>
                <w:lang w:bidi="ar"/>
              </w:rPr>
            </w:r>
            <w:r/>
          </w:p>
          <w:p>
            <w:pPr>
              <w:pStyle w:val="836"/>
              <w:jc w:val="center"/>
              <w:rPr>
                <w:rFonts w:hint="eastAsia" w:ascii="宋体" w:hAnsi="宋体" w:cs="宋体"/>
                <w:szCs w:val="21"/>
                <w:lang w:bidi="ar"/>
              </w:rPr>
            </w:pPr>
            <w:r>
              <w:rPr>
                <w:rFonts w:hint="eastAsia" w:ascii="宋体" w:hAnsi="宋体" w:cs="宋体"/>
                <w:szCs w:val="21"/>
                <w:lang w:bidi="ar"/>
              </w:rPr>
              <w:t xml:space="preserve">（最高限价：9.341405万元）</w:t>
            </w:r>
            <w:r/>
          </w:p>
        </w:tc>
        <w:tc>
          <w:tcPr>
            <w:tcW w:w="3904" w:type="dxa"/>
            <w:vAlign w:val="center"/>
            <w:textDirection w:val="lrTb"/>
            <w:noWrap w:val="false"/>
          </w:tcPr>
          <w:p>
            <w:pPr>
              <w:pStyle w:val="836"/>
              <w:jc w:val="left"/>
              <w:rPr>
                <w:rFonts w:hint="eastAsia" w:ascii="宋体" w:hAnsi="宋体" w:cs="宋体"/>
                <w:szCs w:val="21"/>
              </w:rPr>
            </w:pPr>
            <w:r/>
            <w:bookmarkStart w:id="229" w:name="OLE_LINK151"/>
            <w:r>
              <w:rPr>
                <w:rFonts w:hint="eastAsia" w:ascii="宋体" w:hAnsi="宋体" w:cs="宋体"/>
                <w:szCs w:val="21"/>
              </w:rPr>
              <w:t xml:space="preserve">实训室地板铺设及环境升级</w:t>
            </w:r>
            <w:bookmarkEnd w:id="229"/>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r>
    </w:tbl>
    <w:p>
      <w:pPr>
        <w:pStyle w:val="836"/>
        <w:ind w:firstLine="480"/>
        <w:jc w:val="left"/>
        <w:spacing w:line="360" w:lineRule="auto"/>
        <w:widowControl/>
        <w:rPr>
          <w:rFonts w:hint="eastAsia" w:ascii="宋体" w:hAnsi="宋体" w:cs="宋体"/>
          <w:sz w:val="24"/>
        </w:rPr>
      </w:pPr>
      <w:r/>
      <w:bookmarkEnd w:id="189"/>
      <w:r/>
      <w:bookmarkEnd w:id="190"/>
      <w:r/>
      <w:bookmarkEnd w:id="191"/>
      <w:r/>
      <w:bookmarkEnd w:id="192"/>
      <w:r/>
      <w:bookmarkEnd w:id="193"/>
      <w:r/>
      <w:bookmarkEnd w:id="194"/>
      <w:r/>
      <w:bookmarkEnd w:id="225"/>
      <w:r/>
      <w:bookmarkEnd w:id="226"/>
      <w:r/>
      <w:bookmarkEnd w:id="227"/>
      <w:r>
        <w:rPr>
          <w:rFonts w:hint="eastAsia" w:ascii="宋体" w:hAnsi="宋体" w:cs="宋体"/>
          <w:sz w:val="24"/>
        </w:rPr>
        <w:t xml:space="preserve">2.</w:t>
      </w:r>
      <w:bookmarkStart w:id="230" w:name="OLE_LINK202"/>
      <w:r>
        <w:rPr>
          <w:rFonts w:hint="eastAsia" w:ascii="宋体" w:hAnsi="宋体" w:cs="宋体"/>
          <w:sz w:val="24"/>
        </w:rPr>
        <w:t xml:space="preserve">采购项目交付时间：</w:t>
      </w:r>
      <w:bookmarkStart w:id="231" w:name="OLE_LINK206"/>
      <w:r>
        <w:rPr>
          <w:rFonts w:hint="eastAsia" w:ascii="宋体" w:hAnsi="宋体" w:cs="宋体"/>
          <w:sz w:val="24"/>
          <w:u w:val="single"/>
        </w:rPr>
        <w:t xml:space="preserve">自合同签订起630天内，完成供货、安装、调试、检验、试运行、正式验收及交付使用等全部工作。本项目供货期间实行分期供货、分段验收，具体安排以采购人通知为准</w:t>
      </w:r>
      <w:r>
        <w:rPr>
          <w:rFonts w:hint="eastAsia" w:ascii="宋体" w:hAnsi="宋体" w:cs="宋体"/>
          <w:sz w:val="24"/>
        </w:rPr>
        <w:t xml:space="preserve">。</w:t>
      </w:r>
      <w:bookmarkEnd w:id="230"/>
      <w:r/>
      <w:bookmarkEnd w:id="231"/>
      <w:r>
        <w:rPr>
          <w:rFonts w:hint="eastAsia" w:ascii="宋体" w:hAnsi="宋体" w:cs="宋体"/>
          <w:sz w:val="24"/>
        </w:rPr>
      </w:r>
      <w:r/>
    </w:p>
    <w:p>
      <w:pPr>
        <w:pStyle w:val="836"/>
        <w:ind w:firstLine="480"/>
        <w:jc w:val="left"/>
        <w:spacing w:line="360" w:lineRule="auto"/>
        <w:widowControl/>
        <w:rPr>
          <w:rFonts w:hint="eastAsia" w:ascii="宋体" w:hAnsi="宋体" w:cs="宋体"/>
          <w:b/>
          <w:sz w:val="24"/>
        </w:rPr>
      </w:pPr>
      <w:r>
        <w:rPr>
          <w:rFonts w:hint="eastAsia" w:ascii="宋体" w:hAnsi="宋体" w:cs="宋体"/>
          <w:sz w:val="24"/>
        </w:rPr>
        <w:t xml:space="preserve">3.采购项目交付地点：</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江苏航运职业技术学院   </w:t>
      </w:r>
      <w:r>
        <w:rPr>
          <w:rFonts w:hint="eastAsia" w:ascii="宋体" w:hAnsi="宋体" w:cs="宋体"/>
          <w:sz w:val="24"/>
        </w:rPr>
        <w:t xml:space="preserve">。</w:t>
      </w:r>
      <w:r>
        <w:rPr>
          <w:rFonts w:hint="eastAsia" w:ascii="宋体" w:hAnsi="宋体" w:cs="宋体"/>
          <w:b/>
          <w:sz w:val="24"/>
        </w:rPr>
      </w:r>
      <w:r/>
    </w:p>
    <w:p>
      <w:pPr>
        <w:pStyle w:val="838"/>
        <w:ind w:firstLine="482"/>
        <w:spacing w:before="0" w:after="0" w:line="360" w:lineRule="auto"/>
        <w:rPr>
          <w:rFonts w:hint="eastAsia" w:ascii="宋体" w:hAnsi="宋体" w:eastAsia="宋体" w:cs="宋体"/>
          <w:sz w:val="24"/>
        </w:rPr>
      </w:pPr>
      <w:r/>
      <w:bookmarkStart w:id="232" w:name="OLE_LINK152"/>
      <w:r>
        <w:rPr>
          <w:rFonts w:hint="eastAsia" w:ascii="宋体" w:hAnsi="宋体" w:eastAsia="宋体" w:cs="宋体"/>
          <w:sz w:val="24"/>
        </w:rPr>
        <w:t xml:space="preserve">四、采购标的需满足的服务标准、期限、效率等要求</w:t>
      </w:r>
      <w:r/>
    </w:p>
    <w:p>
      <w:pPr>
        <w:pStyle w:val="836"/>
        <w:ind w:firstLine="480"/>
        <w:spacing w:line="360" w:lineRule="auto"/>
        <w:widowControl/>
        <w:rPr>
          <w:rFonts w:hint="eastAsia" w:ascii="宋体" w:hAnsi="宋体" w:cs="宋体"/>
          <w:sz w:val="24"/>
        </w:rPr>
      </w:pPr>
      <w:r>
        <w:rPr>
          <w:rFonts w:hint="eastAsia" w:ascii="宋体" w:hAnsi="宋体" w:cs="宋体"/>
          <w:sz w:val="24"/>
        </w:rPr>
        <w:t xml:space="preserve">1.质保期：</w:t>
      </w:r>
      <w:r/>
    </w:p>
    <w:p>
      <w:pPr>
        <w:pStyle w:val="836"/>
        <w:ind w:firstLine="480"/>
        <w:spacing w:line="360" w:lineRule="auto"/>
        <w:widowControl/>
        <w:rPr>
          <w:rFonts w:hint="eastAsia" w:ascii="宋体" w:hAnsi="宋体" w:cs="宋体"/>
          <w:sz w:val="24"/>
        </w:rPr>
      </w:pPr>
      <w:r>
        <w:rPr>
          <w:rFonts w:hint="eastAsia" w:ascii="宋体" w:hAnsi="宋体" w:cs="宋体"/>
          <w:sz w:val="24"/>
        </w:rPr>
        <w:t xml:space="preserve">1.2 投标产品中软件部分终身免费升级维护。其他按有关规定执行（国际标准、国家标准、行业标准或企业标准）。</w:t>
      </w:r>
      <w:r/>
    </w:p>
    <w:p>
      <w:pPr>
        <w:pStyle w:val="836"/>
        <w:ind w:firstLine="480"/>
        <w:spacing w:line="360" w:lineRule="auto"/>
        <w:widowControl/>
        <w:rPr>
          <w:rFonts w:hint="eastAsia" w:ascii="宋体" w:hAnsi="宋体" w:cs="宋体"/>
          <w:sz w:val="24"/>
        </w:rPr>
      </w:pPr>
      <w:r>
        <w:rPr>
          <w:rFonts w:hint="eastAsia" w:ascii="宋体" w:hAnsi="宋体" w:cs="宋体"/>
          <w:sz w:val="24"/>
        </w:rPr>
        <w:t xml:space="preserve">1.2 所购全部硬件设备质保期五年，产品符合国家或行业标准相关要求。</w:t>
      </w:r>
      <w:r/>
    </w:p>
    <w:p>
      <w:pPr>
        <w:pStyle w:val="836"/>
        <w:ind w:firstLine="480"/>
        <w:spacing w:line="360" w:lineRule="auto"/>
        <w:widowControl/>
        <w:rPr>
          <w:rFonts w:ascii="宋体" w:hAnsi="宋体" w:cs="宋体"/>
          <w:b/>
          <w:bCs/>
          <w:sz w:val="24"/>
        </w:rPr>
      </w:pPr>
      <w:r>
        <w:rPr>
          <w:rFonts w:hint="eastAsia" w:ascii="宋体" w:hAnsi="宋体" w:cs="宋体"/>
          <w:sz w:val="24"/>
        </w:rPr>
        <w:t xml:space="preserve">1.3 中标人在本项目“实训室地板铺设及环境升级”子项（质保期</w:t>
      </w:r>
      <w:r>
        <w:rPr>
          <w:rFonts w:ascii="宋体" w:hAnsi="宋体" w:cs="宋体"/>
          <w:sz w:val="24"/>
        </w:rPr>
        <w:t xml:space="preserve">5</w:t>
      </w:r>
      <w:r>
        <w:rPr>
          <w:rFonts w:hint="eastAsia" w:ascii="宋体" w:hAnsi="宋体" w:cs="宋体"/>
          <w:sz w:val="24"/>
        </w:rPr>
        <w:t xml:space="preserve">年）验收前需提交竣工图（含CAD格式电子档）、隐蔽工程验收记录及图片、质量验收资料等（包括但不限于施工现场质量管理检查记录、工程材料质量记录、施工过程作业活动质量记录资料），且符合《建设工程文件归档整理规范》及相关规定。</w:t>
      </w:r>
      <w:r>
        <w:rPr>
          <w:rFonts w:ascii="宋体" w:hAnsi="宋体" w:cs="宋体"/>
          <w:b/>
          <w:bCs/>
          <w:sz w:val="24"/>
        </w:rPr>
      </w:r>
      <w:r/>
    </w:p>
    <w:p>
      <w:pPr>
        <w:pStyle w:val="836"/>
        <w:ind w:firstLine="480"/>
        <w:spacing w:line="360" w:lineRule="auto"/>
        <w:widowControl/>
        <w:rPr>
          <w:rFonts w:hint="eastAsia" w:ascii="宋体" w:hAnsi="宋体" w:cs="宋体"/>
          <w:sz w:val="24"/>
        </w:rPr>
      </w:pPr>
      <w:r>
        <w:rPr>
          <w:rFonts w:hint="eastAsia" w:ascii="宋体" w:hAnsi="宋体" w:cs="宋体"/>
          <w:sz w:val="24"/>
        </w:rPr>
        <w:t xml:space="preserve">2.产品使用中，接到招标人电话通知后，在一小时内提供技术指导或远程维护，如招标人需要在接到招标人通知5小时（省外单位8小时）内派出技术人员到达用户现场进行相关服务。</w:t>
      </w:r>
      <w:r/>
    </w:p>
    <w:p>
      <w:pPr>
        <w:pStyle w:val="836"/>
        <w:ind w:firstLine="480"/>
        <w:spacing w:line="360" w:lineRule="auto"/>
        <w:widowControl/>
        <w:rPr>
          <w:rFonts w:hint="eastAsia" w:ascii="宋体" w:hAnsi="宋体" w:cs="宋体"/>
          <w:sz w:val="24"/>
        </w:rPr>
      </w:pPr>
      <w:r>
        <w:rPr>
          <w:rFonts w:hint="eastAsia" w:ascii="宋体" w:hAnsi="宋体" w:cs="宋体"/>
          <w:sz w:val="24"/>
        </w:rPr>
        <w:t xml:space="preserve">3.安装、调试、培训要求：项目实施阶段安排专业技术人员现场实施，中标人对招标人进行现场至少两次免费使用培训。验收合格后进行一次使用、简单维护、维修培训，确保招标人了解全套设备使用、维护方法和进行简单的维修操作。使用1-2月后，中标人再提供一次培训。</w:t>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五、采购标的包装、运输、交货、验收标准</w:t>
      </w:r>
      <w:r/>
    </w:p>
    <w:p>
      <w:pPr>
        <w:pStyle w:val="878"/>
        <w:ind w:firstLine="482"/>
        <w:spacing w:before="120" w:after="120" w:line="360" w:lineRule="auto"/>
        <w:tabs>
          <w:tab w:val="left" w:pos="0" w:leader="none"/>
        </w:tabs>
        <w:rPr>
          <w:rFonts w:hint="eastAsia" w:hAnsi="宋体" w:cs="宋体"/>
          <w:sz w:val="24"/>
          <w:szCs w:val="24"/>
        </w:rPr>
      </w:pPr>
      <w:r>
        <w:rPr>
          <w:rFonts w:hint="eastAsia" w:hAnsi="宋体" w:cs="宋体"/>
          <w:b/>
          <w:bCs/>
          <w:sz w:val="24"/>
          <w:szCs w:val="24"/>
        </w:rPr>
        <w:t xml:space="preserve">（一）商品包装环保要求：</w:t>
      </w:r>
      <w:r>
        <w:rPr>
          <w:rFonts w:hint="eastAsia" w:hAnsi="宋体" w:cs="宋体"/>
          <w:sz w:val="24"/>
          <w:szCs w:val="24"/>
        </w:rPr>
        <w:t xml:space="preserve">应当按《关于印发〈商品包装政府采购需求标准（试行）〉、〈快递包装政府采购需求标准（试行）〉的通知》（财办库〔2020〕123号）文件执行。</w:t>
      </w:r>
      <w:r/>
    </w:p>
    <w:p>
      <w:pPr>
        <w:pStyle w:val="878"/>
        <w:ind w:firstLine="480"/>
        <w:spacing w:before="120" w:after="120" w:line="360" w:lineRule="auto"/>
        <w:tabs>
          <w:tab w:val="left" w:pos="0" w:leader="none"/>
        </w:tabs>
        <w:rPr>
          <w:rFonts w:hint="eastAsia" w:hAnsi="宋体" w:cs="宋体"/>
          <w:sz w:val="24"/>
          <w:szCs w:val="24"/>
        </w:rPr>
      </w:pPr>
      <w:r>
        <w:rPr>
          <w:rFonts w:hint="eastAsia" w:hAnsi="宋体" w:cs="宋体"/>
          <w:sz w:val="24"/>
          <w:szCs w:val="24"/>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836"/>
        <w:ind w:firstLine="482"/>
        <w:spacing w:line="500" w:lineRule="exact"/>
        <w:rPr>
          <w:rFonts w:hint="eastAsia" w:ascii="宋体" w:hAnsi="宋体" w:cs="宋体"/>
          <w:sz w:val="24"/>
        </w:rPr>
        <w:outlineLvl w:val="2"/>
      </w:pPr>
      <w:r>
        <w:rPr>
          <w:rFonts w:hint="eastAsia" w:ascii="宋体" w:hAnsi="宋体" w:cs="宋体"/>
          <w:b/>
          <w:bCs/>
          <w:sz w:val="24"/>
        </w:rPr>
        <w:t xml:space="preserve">（二）运输：</w:t>
      </w:r>
      <w:r>
        <w:rPr>
          <w:rFonts w:hint="eastAsia" w:ascii="宋体" w:hAnsi="宋体" w:cs="宋体"/>
          <w:sz w:val="24"/>
        </w:rPr>
        <w:t xml:space="preserve">货物的运输及风险由中标人负责，运输费用及运输保险费用包含在合同价款中，采购人对此不负任何责任。</w:t>
      </w:r>
      <w:r/>
    </w:p>
    <w:p>
      <w:pPr>
        <w:pStyle w:val="836"/>
        <w:ind w:firstLine="482"/>
        <w:spacing w:line="500" w:lineRule="exact"/>
        <w:rPr>
          <w:rFonts w:hint="eastAsia" w:ascii="宋体" w:hAnsi="宋体" w:cs="宋体"/>
          <w:sz w:val="24"/>
        </w:rPr>
        <w:outlineLvl w:val="2"/>
      </w:pPr>
      <w:r>
        <w:rPr>
          <w:rFonts w:hint="eastAsia" w:ascii="宋体" w:hAnsi="宋体" w:cs="宋体"/>
          <w:b/>
          <w:bCs/>
          <w:sz w:val="24"/>
        </w:rPr>
        <w:t xml:space="preserve">（三）交货、安装：</w:t>
      </w:r>
      <w:r>
        <w:rPr>
          <w:rFonts w:hint="eastAsia" w:ascii="宋体" w:hAnsi="宋体" w:cs="宋体"/>
          <w:sz w:val="24"/>
        </w:rPr>
        <w:t xml:space="preserve">交货方式为中标人送货至采购人指定地点，除不可抗力因素外，中标人必须按合同规定的时间、地点安排交货并安装。</w:t>
      </w:r>
      <w:r/>
    </w:p>
    <w:p>
      <w:pPr>
        <w:pStyle w:val="836"/>
        <w:ind w:firstLine="482"/>
        <w:spacing w:line="500" w:lineRule="exact"/>
        <w:rPr>
          <w:rFonts w:hint="eastAsia" w:ascii="宋体" w:hAnsi="宋体" w:cs="宋体"/>
          <w:b/>
          <w:bCs/>
          <w:sz w:val="24"/>
        </w:rPr>
        <w:outlineLvl w:val="2"/>
      </w:pPr>
      <w:r>
        <w:rPr>
          <w:rFonts w:hint="eastAsia" w:ascii="宋体" w:hAnsi="宋体" w:cs="宋体"/>
          <w:b/>
          <w:bCs/>
          <w:sz w:val="24"/>
        </w:rPr>
        <w:t xml:space="preserve">（四）验收</w:t>
      </w:r>
      <w:r/>
    </w:p>
    <w:p>
      <w:pPr>
        <w:pStyle w:val="836"/>
        <w:ind w:firstLine="482"/>
        <w:spacing w:line="360" w:lineRule="auto"/>
        <w:rPr>
          <w:rFonts w:hint="eastAsia" w:ascii="宋体" w:hAnsi="宋体" w:cs="宋体"/>
          <w:b/>
          <w:bCs/>
          <w:sz w:val="24"/>
        </w:rPr>
      </w:pPr>
      <w:r/>
      <w:bookmarkStart w:id="233" w:name="OLE_LINK169"/>
      <w:r>
        <w:rPr>
          <w:rFonts w:hint="eastAsia" w:ascii="宋体" w:hAnsi="宋体" w:cs="宋体"/>
          <w:b/>
          <w:bCs/>
          <w:sz w:val="24"/>
        </w:rPr>
        <w:t xml:space="preserve">1. 硬件设备验收标准</w:t>
      </w:r>
      <w:r/>
    </w:p>
    <w:p>
      <w:pPr>
        <w:pStyle w:val="836"/>
        <w:numPr>
          <w:ilvl w:val="0"/>
          <w:numId w:val="18"/>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外观与资质：所有设备为全新原厂正品，外观无破损、划痕、变形，附带原厂产品合格证、防伪标识；进口设备提供合法合规的报关与商检凭证。</w:t>
      </w:r>
      <w:r/>
    </w:p>
    <w:p>
      <w:pPr>
        <w:pStyle w:val="836"/>
        <w:numPr>
          <w:ilvl w:val="0"/>
          <w:numId w:val="18"/>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参数符合性：核心硬件配置（处理器、内存、显卡、屏幕参数、核心元器件规格等）与投标响应完全一致，抽检设备参数检测合格率 100%。</w:t>
      </w:r>
      <w:r/>
    </w:p>
    <w:p>
      <w:pPr>
        <w:pStyle w:val="836"/>
        <w:numPr>
          <w:ilvl w:val="0"/>
          <w:numId w:val="18"/>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功能与性能：通电运行稳定，基础功能与专项功能全部正常，满足对应教学实训场景性能要求，无卡顿、死机、异响、漏液等异常问题。</w:t>
      </w:r>
      <w:r/>
    </w:p>
    <w:p>
      <w:pPr>
        <w:pStyle w:val="836"/>
        <w:numPr>
          <w:ilvl w:val="0"/>
          <w:numId w:val="18"/>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兼容适配性：与项目内其他软硬件设备互联互通，适配现有教室供电、网络、布线环境，无驱动冲突、接口不匹配等问题。</w:t>
      </w:r>
      <w:r/>
    </w:p>
    <w:p>
      <w:pPr>
        <w:pStyle w:val="836"/>
        <w:numPr>
          <w:ilvl w:val="0"/>
          <w:numId w:val="18"/>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安装与布线：设备安装牢固合规，线缆隐蔽收纳、规整有序，符合用电安全与教学场景整洁要求。</w:t>
      </w:r>
      <w:r/>
    </w:p>
    <w:p>
      <w:pPr>
        <w:pStyle w:val="836"/>
        <w:numPr>
          <w:ilvl w:val="0"/>
          <w:numId w:val="18"/>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资料交付：同步交付原厂使用说明书、质保函、驱动安装包、配件清单等全套资料。</w:t>
      </w:r>
      <w:r/>
    </w:p>
    <w:p>
      <w:pPr>
        <w:pStyle w:val="836"/>
        <w:ind w:firstLine="482"/>
        <w:spacing w:line="360" w:lineRule="auto"/>
        <w:rPr>
          <w:rFonts w:hint="eastAsia" w:ascii="宋体" w:hAnsi="宋体" w:cs="宋体"/>
          <w:sz w:val="24"/>
        </w:rPr>
      </w:pPr>
      <w:r>
        <w:rPr>
          <w:rFonts w:hint="eastAsia" w:ascii="宋体" w:hAnsi="宋体" w:cs="宋体"/>
          <w:b/>
          <w:bCs/>
          <w:sz w:val="24"/>
        </w:rPr>
        <w:t xml:space="preserve">2. 软件系统验收标准</w:t>
      </w:r>
      <w:r>
        <w:rPr>
          <w:rFonts w:hint="eastAsia" w:ascii="宋体" w:hAnsi="宋体" w:cs="宋体"/>
          <w:sz w:val="24"/>
        </w:rPr>
      </w:r>
      <w:r/>
    </w:p>
    <w:p>
      <w:pPr>
        <w:pStyle w:val="836"/>
        <w:numPr>
          <w:ilvl w:val="0"/>
          <w:numId w:val="19"/>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部署验收：完成本地终端私有化部署与校园网在线访问双环境搭建，全部授权节点激活正常，无授权数量不足、过期、限制功能等问题。</w:t>
      </w:r>
      <w:r/>
    </w:p>
    <w:p>
      <w:pPr>
        <w:pStyle w:val="836"/>
        <w:numPr>
          <w:ilvl w:val="0"/>
          <w:numId w:val="19"/>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功能符合性：软件核心功能、带“☆”的关键参数全部满足招标要求；实训工艺流程、模型结构、专业内容无知识性错误，符合船舶行业规范与船级社标准。</w:t>
      </w:r>
      <w:r/>
    </w:p>
    <w:p>
      <w:pPr>
        <w:pStyle w:val="836"/>
        <w:numPr>
          <w:ilvl w:val="0"/>
          <w:numId w:val="19"/>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性能指标：满足约定并发数同时在线实训，三维模型加载速度、交互响应延迟达标；连续满负荷运行无闪退、崩溃、数据丢失等异常。</w:t>
      </w:r>
      <w:r/>
    </w:p>
    <w:p>
      <w:pPr>
        <w:pStyle w:val="836"/>
        <w:numPr>
          <w:ilvl w:val="0"/>
          <w:numId w:val="19"/>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管理与安全：三级用户权限体系运行正常，成绩统计、数据备份、操作日志功能有效；教学数据加密存储，符合校园网络安全管理要求。</w:t>
      </w:r>
      <w:r/>
    </w:p>
    <w:p>
      <w:pPr>
        <w:pStyle w:val="836"/>
        <w:numPr>
          <w:ilvl w:val="0"/>
          <w:numId w:val="19"/>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文档交付：每套软件同步交付纸质版 + 可检索电子版使用手册，手册附招标技术参数-手册页码对照表；同时提供部署手册、运维指南、故障排查手册。</w:t>
      </w:r>
      <w:r/>
    </w:p>
    <w:p>
      <w:pPr>
        <w:pStyle w:val="836"/>
        <w:numPr>
          <w:ilvl w:val="0"/>
          <w:numId w:val="19"/>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知识产权：提供完整的软件正版授权证明、对应软件著作权证书，无版权纠纷，覆盖校方全教学场景使用授权。</w:t>
      </w:r>
      <w:r/>
    </w:p>
    <w:p>
      <w:pPr>
        <w:pStyle w:val="836"/>
        <w:numPr>
          <w:ilvl w:val="0"/>
          <w:numId w:val="19"/>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试运行验证：15 天试用期内全功能、全负荷运行无重大故障；问题响应与整改时效符合服务要求。</w:t>
      </w:r>
      <w:r/>
    </w:p>
    <w:p>
      <w:pPr>
        <w:pStyle w:val="836"/>
        <w:ind w:firstLine="482"/>
        <w:spacing w:line="360" w:lineRule="auto"/>
        <w:rPr>
          <w:rFonts w:hint="eastAsia" w:ascii="宋体" w:hAnsi="宋体" w:cs="宋体"/>
          <w:sz w:val="24"/>
        </w:rPr>
      </w:pPr>
      <w:r>
        <w:rPr>
          <w:rFonts w:hint="eastAsia" w:ascii="宋体" w:hAnsi="宋体" w:cs="宋体"/>
          <w:b/>
          <w:bCs/>
          <w:sz w:val="24"/>
        </w:rPr>
        <w:t xml:space="preserve">3.环境建设验收标准</w:t>
      </w:r>
      <w:r>
        <w:rPr>
          <w:rFonts w:hint="eastAsia" w:ascii="宋体" w:hAnsi="宋体" w:cs="宋体"/>
          <w:sz w:val="24"/>
        </w:rPr>
      </w:r>
      <w:r/>
    </w:p>
    <w:p>
      <w:pPr>
        <w:pStyle w:val="836"/>
        <w:numPr>
          <w:ilvl w:val="0"/>
          <w:numId w:val="20"/>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施工资料：环境建设项目提交竣工图（CAD 电子档）、隐蔽工程验收记录、质量验收资料，符合《建设工程文件归档整理规范》要求。</w:t>
      </w:r>
      <w:r/>
    </w:p>
    <w:p>
      <w:pPr>
        <w:pStyle w:val="836"/>
        <w:ind w:firstLine="482"/>
        <w:spacing w:line="360" w:lineRule="auto"/>
        <w:rPr>
          <w:rFonts w:hint="eastAsia" w:ascii="宋体" w:hAnsi="宋体" w:cs="宋体"/>
          <w:sz w:val="24"/>
        </w:rPr>
      </w:pPr>
      <w:r>
        <w:rPr>
          <w:rFonts w:hint="eastAsia" w:ascii="宋体" w:hAnsi="宋体" w:cs="宋体"/>
          <w:b/>
          <w:bCs/>
          <w:sz w:val="24"/>
        </w:rPr>
        <w:t xml:space="preserve">4. 项目整体验收要求</w:t>
      </w:r>
      <w:r>
        <w:rPr>
          <w:rFonts w:hint="eastAsia" w:ascii="宋体" w:hAnsi="宋体" w:cs="宋体"/>
          <w:sz w:val="24"/>
        </w:rPr>
      </w:r>
      <w:r/>
    </w:p>
    <w:p>
      <w:pPr>
        <w:pStyle w:val="836"/>
        <w:ind w:firstLine="480"/>
        <w:spacing w:line="360" w:lineRule="auto"/>
        <w:rPr>
          <w:rFonts w:hint="eastAsia" w:ascii="宋体" w:hAnsi="宋体" w:cs="宋体"/>
          <w:sz w:val="24"/>
        </w:rPr>
      </w:pPr>
      <w:r/>
      <w:bookmarkStart w:id="234" w:name="OLE_LINK207"/>
      <w:r>
        <w:rPr>
          <w:rFonts w:hint="eastAsia" w:ascii="宋体" w:hAnsi="宋体" w:cs="宋体"/>
          <w:sz w:val="24"/>
        </w:rPr>
        <w:t xml:space="preserve">分阶段验收：按照招标文件约定的分段交付节点同步开展阶段验收，阶段验收合格后方可进入下一实施环节</w:t>
      </w:r>
      <w:bookmarkStart w:id="235" w:name="OLE_LINK177"/>
      <w:r/>
      <w:bookmarkStart w:id="236" w:name="OLE_LINK37"/>
      <w:r>
        <w:rPr>
          <w:rFonts w:hint="eastAsia" w:ascii="宋体" w:hAnsi="宋体" w:cs="宋体"/>
          <w:sz w:val="24"/>
        </w:rPr>
        <w:t xml:space="preserve">。</w:t>
      </w:r>
      <w:r/>
    </w:p>
    <w:p>
      <w:pPr>
        <w:pStyle w:val="836"/>
        <w:ind w:firstLine="480"/>
        <w:spacing w:line="360" w:lineRule="auto"/>
        <w:rPr>
          <w:rFonts w:hint="eastAsia" w:ascii="宋体" w:hAnsi="宋体" w:cs="宋体"/>
          <w:sz w:val="24"/>
        </w:rPr>
      </w:pPr>
      <w:r/>
      <w:bookmarkStart w:id="237" w:name="OLE_LINK90"/>
      <w:r/>
      <w:bookmarkStart w:id="238" w:name="OLE_LINK92"/>
      <w:r/>
      <w:bookmarkStart w:id="239" w:name="OLE_LINK94"/>
      <w:r>
        <w:rPr>
          <w:rFonts w:hint="eastAsia" w:ascii="宋体" w:hAnsi="宋体" w:cs="宋体"/>
          <w:sz w:val="24"/>
        </w:rPr>
        <w:t xml:space="preserve">（1）第一阶段：货物1-10、17签订合同起</w:t>
      </w:r>
      <w:r>
        <w:rPr>
          <w:rFonts w:ascii="宋体" w:hAnsi="宋体" w:cs="宋体"/>
          <w:sz w:val="24"/>
        </w:rPr>
        <w:t xml:space="preserve">90</w:t>
      </w:r>
      <w:r>
        <w:rPr>
          <w:rFonts w:hint="eastAsia" w:ascii="宋体" w:hAnsi="宋体" w:cs="宋体"/>
          <w:sz w:val="24"/>
        </w:rPr>
        <w:t xml:space="preserve">天内供货，试用15天，合格后进行验收；</w:t>
      </w:r>
      <w:bookmarkEnd w:id="235"/>
      <w:r/>
      <w:bookmarkStart w:id="240" w:name="OLE_LINK176"/>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）第二阶段：</w:t>
      </w:r>
      <w:bookmarkStart w:id="241" w:name="OLE_LINK205"/>
      <w:r>
        <w:rPr>
          <w:rFonts w:hint="eastAsia" w:ascii="宋体" w:hAnsi="宋体" w:cs="宋体"/>
          <w:sz w:val="24"/>
        </w:rPr>
        <w:t xml:space="preserve">货物11-13</w:t>
      </w:r>
      <w:bookmarkEnd w:id="241"/>
      <w:r/>
      <w:bookmarkStart w:id="242" w:name="OLE_LINK63"/>
      <w:r>
        <w:rPr>
          <w:rFonts w:hint="eastAsia" w:ascii="宋体" w:hAnsi="宋体" w:cs="宋体"/>
          <w:sz w:val="24"/>
        </w:rPr>
        <w:t xml:space="preserve">签订合同起</w:t>
      </w:r>
      <w:bookmarkEnd w:id="242"/>
      <w:r>
        <w:rPr>
          <w:rFonts w:hint="eastAsia" w:ascii="宋体" w:hAnsi="宋体" w:cs="宋体"/>
          <w:sz w:val="24"/>
        </w:rPr>
        <w:t xml:space="preserve">360天内供货，试用15天，合格后进行验收；</w:t>
      </w:r>
      <w:bookmarkEnd w:id="240"/>
      <w:r>
        <w:rPr>
          <w:rFonts w:hint="eastAsia" w:ascii="宋体" w:hAnsi="宋体" w:cs="宋体"/>
          <w:sz w:val="24"/>
        </w:rPr>
      </w:r>
      <w:r/>
    </w:p>
    <w:p>
      <w:pPr>
        <w:pStyle w:val="836"/>
        <w:ind w:firstLine="480"/>
        <w:spacing w:line="360" w:lineRule="auto"/>
        <w:rPr>
          <w:rFonts w:ascii="宋体" w:hAnsi="宋体" w:cs="宋体"/>
          <w:sz w:val="24"/>
        </w:rPr>
      </w:pPr>
      <w:r/>
      <w:bookmarkStart w:id="243" w:name="OLE_LINK204"/>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）第三阶段（最终验收）：项目全部货物、系统、环境建设签订合同起630天内供货，试用15天，进行最终验收；</w:t>
      </w:r>
      <w:bookmarkEnd w:id="243"/>
      <w:r>
        <w:rPr>
          <w:rFonts w:ascii="宋体" w:hAnsi="宋体" w:cs="宋体"/>
          <w:sz w:val="24"/>
        </w:rPr>
      </w:r>
      <w:r/>
    </w:p>
    <w:p>
      <w:pPr>
        <w:pStyle w:val="836"/>
        <w:ind w:firstLine="480"/>
        <w:spacing w:line="360" w:lineRule="auto"/>
        <w:rPr>
          <w:rFonts w:hint="eastAsia" w:ascii="宋体" w:hAnsi="宋体" w:cs="宋体"/>
          <w:sz w:val="24"/>
        </w:rPr>
      </w:pPr>
      <w:r/>
      <w:bookmarkEnd w:id="234"/>
      <w:r/>
      <w:bookmarkEnd w:id="237"/>
      <w:r>
        <w:rPr>
          <w:rFonts w:hint="eastAsia" w:ascii="宋体" w:hAnsi="宋体" w:cs="宋体"/>
          <w:sz w:val="24"/>
        </w:rPr>
        <w:t xml:space="preserve">以上环节试用不合格，需在24小时内响应并提交整改方案，15天内完成整改。</w:t>
      </w:r>
      <w:bookmarkEnd w:id="236"/>
      <w:r/>
      <w:bookmarkEnd w:id="238"/>
      <w:r>
        <w:rPr>
          <w:rFonts w:hint="eastAsia" w:ascii="宋体" w:hAnsi="宋体" w:cs="宋体"/>
          <w:sz w:val="24"/>
        </w:rPr>
      </w:r>
      <w:r/>
    </w:p>
    <w:p>
      <w:pPr>
        <w:pStyle w:val="836"/>
        <w:numPr>
          <w:ilvl w:val="0"/>
          <w:numId w:val="21"/>
        </w:numPr>
        <w:ind w:left="0" w:firstLine="480"/>
        <w:spacing w:line="360" w:lineRule="auto"/>
        <w:widowControl/>
        <w:tabs>
          <w:tab w:val="left" w:pos="720" w:leader="none"/>
        </w:tabs>
        <w:rPr>
          <w:rFonts w:hint="eastAsia" w:ascii="宋体" w:hAnsi="宋体" w:cs="宋体"/>
          <w:sz w:val="24"/>
        </w:rPr>
      </w:pPr>
      <w:r/>
      <w:bookmarkEnd w:id="239"/>
      <w:r>
        <w:rPr>
          <w:rFonts w:hint="eastAsia" w:ascii="宋体" w:hAnsi="宋体" w:cs="宋体"/>
          <w:sz w:val="24"/>
        </w:rPr>
        <w:t xml:space="preserve">验收资料：供应商提交完整验收资料，包括供货清单、产品合格证、授权文件、检测报告、施工记录、试运行报告、运维手册、使用手册等。</w:t>
      </w:r>
      <w:r/>
    </w:p>
    <w:p>
      <w:pPr>
        <w:pStyle w:val="836"/>
        <w:numPr>
          <w:ilvl w:val="0"/>
          <w:numId w:val="21"/>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验收方式：校方组建验收小组，通过现场实测、功能演示、资料核查、抽检测试等方式开展验收；关键参数与核心功能逐项核验。</w:t>
      </w:r>
      <w:r/>
    </w:p>
    <w:p>
      <w:pPr>
        <w:pStyle w:val="836"/>
        <w:numPr>
          <w:ilvl w:val="0"/>
          <w:numId w:val="21"/>
        </w:numPr>
        <w:ind w:left="0" w:firstLine="480"/>
        <w:spacing w:line="360" w:lineRule="auto"/>
        <w:widowControl/>
        <w:tabs>
          <w:tab w:val="left" w:pos="720" w:leader="none"/>
        </w:tabs>
        <w:rPr>
          <w:rFonts w:hint="eastAsia" w:ascii="宋体" w:hAnsi="宋体" w:cs="宋体"/>
          <w:b/>
          <w:bCs/>
          <w:sz w:val="24"/>
        </w:rPr>
      </w:pPr>
      <w:r>
        <w:rPr>
          <w:rFonts w:hint="eastAsia" w:ascii="宋体" w:hAnsi="宋体" w:cs="宋体"/>
          <w:sz w:val="24"/>
        </w:rPr>
        <w:t xml:space="preserve">整改机制：验收不合格项，供应商须在约定期限内完成整改并申请复检，整改产生的全部费用由供应商承担；逾期未整改按违约处理。</w:t>
      </w:r>
      <w:r>
        <w:rPr>
          <w:rFonts w:hint="eastAsia" w:ascii="宋体" w:hAnsi="宋体" w:cs="宋体"/>
          <w:b/>
          <w:bCs/>
          <w:sz w:val="24"/>
        </w:rPr>
      </w:r>
      <w:r/>
    </w:p>
    <w:p>
      <w:pPr>
        <w:pStyle w:val="836"/>
        <w:numPr>
          <w:ilvl w:val="0"/>
          <w:numId w:val="21"/>
        </w:numPr>
        <w:ind w:left="0" w:firstLine="480"/>
        <w:spacing w:line="360" w:lineRule="auto"/>
        <w:widowControl/>
        <w:tabs>
          <w:tab w:val="left" w:pos="720" w:leader="none"/>
        </w:tabs>
        <w:rPr>
          <w:rFonts w:hint="eastAsia" w:ascii="宋体" w:hAnsi="宋体" w:cs="宋体"/>
          <w:b/>
          <w:bCs/>
          <w:sz w:val="24"/>
        </w:rPr>
      </w:pPr>
      <w:r>
        <w:rPr>
          <w:rFonts w:hint="eastAsia" w:ascii="宋体" w:hAnsi="宋体" w:cs="宋体"/>
          <w:sz w:val="24"/>
        </w:rPr>
        <w:t xml:space="preserve">验收结论：全部货物、软件、配套服务均符合要求，资料齐全且试运行正常，由双方共同签署项目终验收合格证书。</w:t>
      </w:r>
      <w:bookmarkEnd w:id="232"/>
      <w:r/>
      <w:bookmarkEnd w:id="233"/>
      <w:r>
        <w:rPr>
          <w:rFonts w:hint="eastAsia" w:ascii="宋体" w:hAnsi="宋体" w:cs="宋体"/>
          <w:b/>
          <w:bCs/>
          <w:sz w:val="24"/>
        </w:rPr>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六、采购标的的其他技术、服务等要求</w:t>
      </w:r>
      <w:r/>
    </w:p>
    <w:p>
      <w:pPr>
        <w:pStyle w:val="836"/>
        <w:ind w:firstLine="480"/>
        <w:spacing w:line="360" w:lineRule="auto"/>
        <w:rPr>
          <w:rFonts w:hint="eastAsia" w:ascii="宋体" w:hAnsi="宋体" w:cs="宋体"/>
          <w:sz w:val="24"/>
        </w:rPr>
      </w:pPr>
      <w:r>
        <w:rPr>
          <w:rFonts w:hint="eastAsia" w:ascii="宋体" w:hAnsi="宋体" w:cs="宋体"/>
          <w:sz w:val="24"/>
        </w:rPr>
        <w:t xml:space="preserve">中标后签订合同前，中标人须提供己方盖章后的正版软件授权承诺函。</w:t>
      </w:r>
      <w:r/>
    </w:p>
    <w:p>
      <w:pPr>
        <w:pStyle w:val="838"/>
        <w:ind w:firstLine="482"/>
        <w:spacing w:before="0" w:after="0" w:line="360" w:lineRule="auto"/>
        <w:rPr>
          <w:rFonts w:ascii="宋体" w:hAnsi="宋体" w:eastAsia="宋体" w:cs="宋体"/>
          <w:sz w:val="24"/>
        </w:rPr>
      </w:pPr>
      <w:r>
        <w:rPr>
          <w:rFonts w:hint="eastAsia" w:ascii="宋体" w:hAnsi="宋体" w:eastAsia="宋体" w:cs="宋体"/>
          <w:sz w:val="24"/>
        </w:rPr>
        <w:t xml:space="preserve">七、非单一产品采购项目，采购标的中的</w:t>
      </w:r>
      <w:bookmarkStart w:id="244" w:name="OLE_LINK82"/>
      <w:r>
        <w:rPr>
          <w:rFonts w:hint="eastAsia" w:ascii="宋体" w:hAnsi="宋体" w:eastAsia="宋体" w:cs="宋体"/>
          <w:sz w:val="24"/>
        </w:rPr>
        <w:t xml:space="preserve">核心产品</w:t>
      </w:r>
      <w:bookmarkEnd w:id="244"/>
      <w:r>
        <w:rPr>
          <w:rFonts w:ascii="宋体" w:hAnsi="宋体" w:eastAsia="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教师数据管控终端</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学生实训专用终端</w:t>
      </w:r>
      <w:r>
        <w:rPr>
          <w:rFonts w:ascii="宋体" w:hAnsi="宋体" w:cs="宋体"/>
          <w:sz w:val="24"/>
        </w:rPr>
      </w:r>
      <w:r/>
    </w:p>
    <w:p>
      <w:pPr>
        <w:pStyle w:val="836"/>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MR一体机</w:t>
      </w:r>
      <w:r>
        <w:rPr>
          <w:rFonts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投影仪及幕布</w:t>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八、</w:t>
      </w:r>
      <w:bookmarkStart w:id="245" w:name="OLE_LINK83"/>
      <w:r>
        <w:rPr>
          <w:rFonts w:hint="eastAsia" w:ascii="宋体" w:hAnsi="宋体" w:eastAsia="宋体" w:cs="宋体"/>
          <w:sz w:val="24"/>
        </w:rPr>
        <w:t xml:space="preserve">采购需求中必须满足的</w:t>
      </w:r>
      <w:bookmarkStart w:id="246" w:name="OLE_LINK84"/>
      <w:r>
        <w:rPr>
          <w:rFonts w:hint="eastAsia" w:ascii="宋体" w:hAnsi="宋体" w:eastAsia="宋体" w:cs="宋体"/>
          <w:sz w:val="24"/>
        </w:rPr>
        <w:t xml:space="preserve">实质性要求</w:t>
      </w:r>
      <w:bookmarkEnd w:id="246"/>
      <w:r>
        <w:rPr>
          <w:rFonts w:hint="eastAsia" w:ascii="宋体" w:hAnsi="宋体" w:eastAsia="宋体" w:cs="宋体"/>
          <w:sz w:val="24"/>
        </w:rPr>
        <w:t xml:space="preserve">（请单独列出）</w:t>
      </w:r>
      <w:bookmarkEnd w:id="245"/>
      <w:r>
        <w:rPr>
          <w:rFonts w:hint="eastAsia" w:ascii="宋体" w:hAnsi="宋体" w:eastAsia="宋体" w:cs="宋体"/>
          <w:sz w:val="24"/>
        </w:rPr>
      </w:r>
      <w:r/>
    </w:p>
    <w:p>
      <w:pPr>
        <w:pStyle w:val="836"/>
        <w:contextualSpacing/>
        <w:ind w:firstLine="482"/>
        <w:jc w:val="left"/>
        <w:spacing w:line="360" w:lineRule="auto"/>
        <w:rPr>
          <w:rFonts w:hint="eastAsia" w:cs="宋体"/>
          <w:b/>
          <w:bCs/>
          <w:sz w:val="24"/>
        </w:rPr>
      </w:pPr>
      <w:r>
        <w:rPr>
          <w:rFonts w:hint="eastAsia" w:cs="宋体"/>
          <w:b/>
          <w:bCs/>
          <w:sz w:val="24"/>
        </w:rPr>
        <w:t xml:space="preserve">1.投标人拟投本项目所有标注“☆”的为设备技术参数须实质性响应本采购文件技术参数要求，不接受负偏离产品应标。提供《☆技术条款响应正负偏离表》，须根据清单中“☆”的技术参数要求逐条进行应答；未提供或有遗漏或有负偏离均视为未实质性响应，作废标处理。对本项目能够作为技术参数证明材料的文件如：权威机构出具的检测报告、盖有投标人公章的承诺书等。</w:t>
      </w:r>
      <w:r/>
    </w:p>
    <w:p>
      <w:pPr>
        <w:pStyle w:val="836"/>
        <w:contextualSpacing/>
        <w:ind w:firstLine="482"/>
        <w:jc w:val="left"/>
        <w:spacing w:line="360" w:lineRule="auto"/>
        <w:rPr>
          <w:rFonts w:hint="eastAsia" w:cs="宋体"/>
          <w:b/>
          <w:bCs/>
          <w:sz w:val="24"/>
        </w:rPr>
      </w:pPr>
      <w:r>
        <w:rPr>
          <w:rFonts w:hint="eastAsia" w:cs="宋体"/>
          <w:b/>
          <w:bCs/>
          <w:sz w:val="24"/>
        </w:rPr>
        <w:t xml:space="preserve">2.商务部分实质性要求：</w:t>
      </w:r>
      <w:r/>
    </w:p>
    <w:p>
      <w:pPr>
        <w:pStyle w:val="836"/>
        <w:contextualSpacing/>
        <w:ind w:firstLine="482"/>
        <w:jc w:val="left"/>
        <w:spacing w:line="360" w:lineRule="auto"/>
        <w:rPr>
          <w:rFonts w:hint="eastAsia" w:cs="宋体"/>
          <w:b/>
          <w:bCs/>
          <w:sz w:val="24"/>
        </w:rPr>
      </w:pPr>
      <w:r>
        <w:rPr>
          <w:rFonts w:hint="eastAsia" w:cs="宋体"/>
          <w:b/>
          <w:bCs/>
          <w:sz w:val="24"/>
        </w:rPr>
        <w:t xml:space="preserve">各供应商应在投标文件中承诺：</w:t>
      </w:r>
      <w:r/>
    </w:p>
    <w:p>
      <w:pPr>
        <w:pStyle w:val="836"/>
        <w:contextualSpacing/>
        <w:ind w:firstLine="482"/>
        <w:jc w:val="left"/>
        <w:spacing w:line="360" w:lineRule="auto"/>
        <w:rPr>
          <w:rFonts w:hint="eastAsia" w:cs="宋体"/>
          <w:b/>
          <w:bCs/>
          <w:sz w:val="24"/>
        </w:rPr>
      </w:pPr>
      <w:r>
        <w:rPr>
          <w:rFonts w:hint="eastAsia" w:cs="宋体"/>
          <w:b/>
          <w:bCs/>
          <w:sz w:val="24"/>
        </w:rPr>
        <w:t xml:space="preserve">（1）投标产品中软件部分终身免费升级维护。</w:t>
      </w:r>
      <w:r/>
    </w:p>
    <w:p>
      <w:pPr>
        <w:pStyle w:val="836"/>
        <w:contextualSpacing/>
        <w:ind w:firstLine="482"/>
        <w:jc w:val="left"/>
        <w:spacing w:line="360" w:lineRule="auto"/>
        <w:rPr>
          <w:rFonts w:hint="eastAsia" w:cs="宋体"/>
          <w:b/>
          <w:bCs/>
          <w:sz w:val="24"/>
        </w:rPr>
      </w:pPr>
      <w:r>
        <w:rPr>
          <w:rFonts w:hint="eastAsia" w:cs="宋体"/>
          <w:b/>
          <w:bCs/>
          <w:sz w:val="24"/>
        </w:rPr>
        <w:t xml:space="preserve">（2）全部硬件设备质保期五年，产品符合国家或行业标准相关要求。</w:t>
      </w:r>
      <w:r/>
    </w:p>
    <w:p>
      <w:pPr>
        <w:pStyle w:val="836"/>
        <w:contextualSpacing/>
        <w:ind w:firstLine="482"/>
        <w:jc w:val="left"/>
        <w:spacing w:line="360" w:lineRule="auto"/>
        <w:rPr>
          <w:rFonts w:hint="eastAsia" w:cs="宋体"/>
          <w:b/>
          <w:bCs/>
          <w:sz w:val="24"/>
        </w:rPr>
      </w:pPr>
      <w:r>
        <w:rPr>
          <w:rFonts w:hint="eastAsia" w:cs="宋体"/>
          <w:b/>
          <w:bCs/>
          <w:sz w:val="24"/>
        </w:rPr>
        <w:t xml:space="preserve">时间从项目验收通过、采购单位接受并签字认可之日算起。证明材料为承诺书（格式自拟），未提供或承诺不符合以上两点要求作无效投标处理。</w:t>
      </w:r>
      <w:r/>
    </w:p>
    <w:p>
      <w:pPr>
        <w:pStyle w:val="838"/>
        <w:numPr>
          <w:ilvl w:val="0"/>
          <w:numId w:val="22"/>
        </w:numPr>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采购标的付款方式</w:t>
      </w:r>
      <w:r/>
    </w:p>
    <w:p>
      <w:pPr>
        <w:pStyle w:val="836"/>
        <w:ind w:firstLine="482"/>
        <w:spacing w:line="360" w:lineRule="auto"/>
        <w:widowControl/>
        <w:rPr>
          <w:rFonts w:hint="eastAsia" w:ascii="宋体" w:hAnsi="宋体" w:cs="宋体"/>
          <w:sz w:val="24"/>
        </w:rPr>
      </w:pPr>
      <w:r>
        <w:rPr>
          <w:rFonts w:hint="eastAsia" w:ascii="宋体" w:hAnsi="宋体" w:cs="宋体"/>
          <w:b/>
          <w:bCs/>
          <w:sz w:val="24"/>
        </w:rPr>
        <w:t xml:space="preserve">1.阶段付款</w:t>
      </w:r>
      <w:r>
        <w:rPr>
          <w:rFonts w:hint="eastAsia" w:ascii="宋体" w:hAnsi="宋体" w:cs="宋体"/>
          <w:sz w:val="24"/>
        </w:rPr>
      </w:r>
      <w:r/>
    </w:p>
    <w:p>
      <w:pPr>
        <w:pStyle w:val="836"/>
        <w:ind w:firstLine="480"/>
        <w:spacing w:line="360" w:lineRule="auto"/>
        <w:tabs>
          <w:tab w:val="left" w:pos="720" w:leader="none"/>
        </w:tabs>
        <w:rPr>
          <w:rFonts w:ascii="宋体" w:hAnsi="宋体" w:cs="宋体"/>
          <w:bCs/>
          <w:sz w:val="24"/>
        </w:rPr>
      </w:pPr>
      <w:r/>
      <w:bookmarkStart w:id="247" w:name="OLE_LINK170"/>
      <w:r/>
      <w:bookmarkStart w:id="248" w:name="OLE_LINK25"/>
      <w:r>
        <w:rPr>
          <w:rFonts w:hint="eastAsia" w:ascii="宋体" w:hAnsi="宋体" w:cs="宋体"/>
          <w:bCs/>
          <w:sz w:val="24"/>
        </w:rPr>
        <w:t xml:space="preserve">第一阶段：货物清单第1-10项、第17项全部供货安装调试完成，通过第一阶段验收且乙方提交增值税专用发票后15个工作日内，甲方向乙方支付合同总价的22%。</w:t>
      </w:r>
      <w:r>
        <w:rPr>
          <w:rFonts w:ascii="宋体" w:hAnsi="宋体" w:cs="宋体"/>
          <w:bCs/>
          <w:sz w:val="24"/>
        </w:rPr>
      </w:r>
      <w:r/>
    </w:p>
    <w:p>
      <w:pPr>
        <w:pStyle w:val="836"/>
        <w:ind w:firstLine="480"/>
        <w:spacing w:line="360" w:lineRule="auto"/>
        <w:tabs>
          <w:tab w:val="left" w:pos="720" w:leader="none"/>
        </w:tabs>
        <w:rPr>
          <w:rFonts w:hint="eastAsia" w:ascii="宋体" w:hAnsi="宋体" w:cs="宋体"/>
          <w:bCs/>
          <w:sz w:val="24"/>
        </w:rPr>
      </w:pPr>
      <w:r>
        <w:rPr>
          <w:rFonts w:hint="eastAsia" w:ascii="宋体" w:hAnsi="宋体" w:cs="宋体"/>
          <w:bCs/>
          <w:sz w:val="24"/>
        </w:rPr>
        <w:t xml:space="preserve">第二阶段：</w:t>
      </w:r>
      <w:bookmarkStart w:id="249" w:name="OLE_LINK66"/>
      <w:r>
        <w:rPr>
          <w:rFonts w:hint="eastAsia" w:ascii="宋体" w:hAnsi="宋体" w:cs="宋体"/>
          <w:bCs/>
          <w:sz w:val="24"/>
        </w:rPr>
        <w:t xml:space="preserve">货物清单第11-13项全部供货</w:t>
      </w:r>
      <w:bookmarkEnd w:id="249"/>
      <w:r>
        <w:rPr>
          <w:rFonts w:hint="eastAsia" w:ascii="宋体" w:hAnsi="宋体" w:cs="宋体"/>
          <w:bCs/>
          <w:sz w:val="24"/>
        </w:rPr>
        <w:t xml:space="preserve">安装调试完成，通过第二阶段验收且乙方提交增值税专用发票后15个工作日内，甲方向乙方支付合同总价的38%。</w:t>
      </w:r>
      <w:r/>
    </w:p>
    <w:p>
      <w:pPr>
        <w:pStyle w:val="836"/>
        <w:ind w:firstLine="480"/>
        <w:spacing w:line="360" w:lineRule="auto"/>
        <w:tabs>
          <w:tab w:val="left" w:pos="720" w:leader="none"/>
        </w:tabs>
        <w:rPr>
          <w:rFonts w:hint="eastAsia" w:ascii="宋体" w:hAnsi="宋体" w:cs="宋体"/>
          <w:bCs/>
          <w:sz w:val="24"/>
        </w:rPr>
      </w:pPr>
      <w:r>
        <w:rPr>
          <w:rFonts w:hint="eastAsia" w:ascii="宋体" w:hAnsi="宋体" w:cs="宋体"/>
          <w:bCs/>
          <w:sz w:val="24"/>
        </w:rPr>
        <w:t xml:space="preserve">第三阶段（最终阶段）：</w:t>
      </w:r>
      <w:bookmarkStart w:id="250" w:name="OLE_LINK203"/>
      <w:r>
        <w:rPr>
          <w:rFonts w:hint="eastAsia" w:ascii="宋体" w:hAnsi="宋体" w:cs="宋体"/>
          <w:bCs/>
          <w:sz w:val="24"/>
        </w:rPr>
        <w:t xml:space="preserve">项目全部货物、系统、环境建设实施完成</w:t>
      </w:r>
      <w:bookmarkEnd w:id="250"/>
      <w:r>
        <w:rPr>
          <w:rFonts w:hint="eastAsia" w:ascii="宋体" w:hAnsi="宋体" w:cs="宋体"/>
          <w:bCs/>
          <w:sz w:val="24"/>
        </w:rPr>
        <w:t xml:space="preserve">，通过最终验收且乙方提交增值税专用发票后15个工作日内，甲方向乙方支付合同总价的40%。</w:t>
      </w:r>
      <w:bookmarkEnd w:id="247"/>
      <w:r>
        <w:rPr>
          <w:rFonts w:hint="eastAsia" w:ascii="宋体" w:hAnsi="宋体" w:cs="宋体"/>
          <w:bCs/>
          <w:sz w:val="24"/>
        </w:rPr>
      </w:r>
      <w:r/>
    </w:p>
    <w:p>
      <w:pPr>
        <w:pStyle w:val="836"/>
        <w:ind w:firstLine="482"/>
        <w:spacing w:line="360" w:lineRule="auto"/>
        <w:rPr>
          <w:rFonts w:hint="eastAsia" w:ascii="宋体" w:hAnsi="宋体" w:cs="宋体"/>
          <w:b/>
          <w:bCs/>
          <w:sz w:val="24"/>
        </w:rPr>
        <w:outlineLvl w:val="3"/>
      </w:pPr>
      <w:r/>
      <w:bookmarkEnd w:id="248"/>
      <w:r>
        <w:rPr>
          <w:rFonts w:hint="eastAsia" w:ascii="宋体" w:hAnsi="宋体" w:cs="宋体"/>
          <w:b/>
          <w:bCs/>
          <w:sz w:val="24"/>
        </w:rPr>
        <w:t xml:space="preserve">2.中标人凭以下文件资料申请支付合同款 </w:t>
      </w:r>
      <w:r/>
    </w:p>
    <w:p>
      <w:pPr>
        <w:pStyle w:val="836"/>
        <w:ind w:firstLine="480"/>
        <w:spacing w:line="360" w:lineRule="auto"/>
        <w:rPr>
          <w:rFonts w:hint="eastAsia" w:ascii="宋体" w:hAnsi="宋体" w:cs="宋体"/>
          <w:sz w:val="24"/>
        </w:rPr>
      </w:pPr>
      <w:r>
        <w:rPr>
          <w:rFonts w:hint="eastAsia" w:ascii="宋体" w:hAnsi="宋体" w:cs="宋体"/>
          <w:sz w:val="24"/>
        </w:rPr>
        <w:t xml:space="preserve">（1）采购合同；</w:t>
      </w:r>
      <w:r/>
    </w:p>
    <w:p>
      <w:pPr>
        <w:pStyle w:val="836"/>
        <w:ind w:firstLine="480"/>
        <w:spacing w:line="360" w:lineRule="auto"/>
        <w:rPr>
          <w:rFonts w:hint="eastAsia" w:ascii="宋体" w:hAnsi="宋体" w:cs="宋体"/>
          <w:sz w:val="24"/>
        </w:rPr>
      </w:pPr>
      <w:r>
        <w:rPr>
          <w:rFonts w:hint="eastAsia" w:ascii="宋体" w:hAnsi="宋体" w:cs="宋体"/>
          <w:sz w:val="24"/>
        </w:rPr>
        <w:t xml:space="preserve">（2）中标通知书复印件或扫描件；</w:t>
      </w:r>
      <w:r/>
    </w:p>
    <w:p>
      <w:pPr>
        <w:pStyle w:val="836"/>
        <w:ind w:firstLine="480"/>
        <w:spacing w:line="360" w:lineRule="auto"/>
        <w:rPr>
          <w:rFonts w:hint="eastAsia" w:ascii="宋体" w:hAnsi="宋体" w:cs="宋体"/>
          <w:sz w:val="24"/>
        </w:rPr>
      </w:pPr>
      <w:r>
        <w:rPr>
          <w:rFonts w:hint="eastAsia" w:ascii="宋体" w:hAnsi="宋体" w:cs="宋体"/>
          <w:sz w:val="24"/>
        </w:rPr>
        <w:t xml:space="preserve">（3）中标人开具的国家税务机关监制的正式增值税发票；</w:t>
      </w:r>
      <w:r/>
    </w:p>
    <w:p>
      <w:pPr>
        <w:pStyle w:val="836"/>
        <w:ind w:firstLine="480"/>
        <w:spacing w:line="360" w:lineRule="auto"/>
        <w:rPr>
          <w:rFonts w:hint="eastAsia" w:ascii="宋体" w:hAnsi="宋体" w:cs="宋体"/>
          <w:sz w:val="24"/>
        </w:rPr>
      </w:pPr>
      <w:r>
        <w:rPr>
          <w:rFonts w:hint="eastAsia" w:ascii="宋体" w:hAnsi="宋体" w:cs="宋体"/>
          <w:sz w:val="24"/>
        </w:rPr>
        <w:t xml:space="preserve">（4）采购人已收讫货物的验收凭证；</w:t>
      </w:r>
      <w:r/>
    </w:p>
    <w:p>
      <w:pPr>
        <w:pStyle w:val="836"/>
        <w:ind w:firstLine="480"/>
        <w:spacing w:line="360" w:lineRule="auto"/>
        <w:rPr>
          <w:rFonts w:hint="eastAsia" w:ascii="宋体" w:hAnsi="宋体" w:cs="宋体"/>
          <w:sz w:val="24"/>
        </w:rPr>
      </w:pPr>
      <w:r>
        <w:rPr>
          <w:rFonts w:hint="eastAsia" w:ascii="宋体" w:hAnsi="宋体" w:cs="宋体"/>
          <w:sz w:val="24"/>
        </w:rPr>
        <w:t xml:space="preserve">（5）采购人签发的验收合格文件。</w:t>
      </w:r>
      <w:r/>
    </w:p>
    <w:p>
      <w:pPr>
        <w:pStyle w:val="836"/>
        <w:ind w:firstLine="480"/>
        <w:spacing w:line="360" w:lineRule="auto"/>
        <w:widowControl/>
        <w:rPr>
          <w:rFonts w:hint="eastAsia" w:ascii="宋体" w:hAnsi="宋体" w:cs="宋体"/>
          <w:sz w:val="24"/>
        </w:rPr>
      </w:pPr>
      <w:r>
        <w:rPr>
          <w:rFonts w:hint="eastAsia" w:ascii="宋体" w:hAnsi="宋体" w:cs="宋体"/>
          <w:sz w:val="24"/>
        </w:rPr>
        <w:t xml:space="preserve">3.因采购人使用的是财政资金，采购人在前款规定的付款时间为向政府采购支付部门提出办理财政支付申请手续的时间（不含政府财政支付部门审核的时间），在规定时间内提出支付申请手续后即视为采购人是按期支付。 </w:t>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十、履约保证金</w:t>
      </w:r>
      <w:r/>
    </w:p>
    <w:p>
      <w:pPr>
        <w:pStyle w:val="836"/>
        <w:ind w:firstLine="480"/>
        <w:spacing w:line="360" w:lineRule="auto"/>
        <w:rPr>
          <w:rFonts w:hint="eastAsia" w:ascii="宋体" w:hAnsi="宋体" w:cs="宋体"/>
          <w:sz w:val="24"/>
          <w:u w:val="single"/>
        </w:rPr>
      </w:pPr>
      <w:r>
        <w:rPr>
          <w:rFonts w:hint="eastAsia" w:ascii="宋体" w:hAnsi="宋体" w:cs="宋体"/>
          <w:sz w:val="24"/>
        </w:rPr>
        <w:t xml:space="preserve">1.履约保证金是否收取：</w:t>
      </w:r>
      <w:r>
        <w:rPr>
          <w:rFonts w:hint="eastAsia" w:ascii="宋体" w:hAnsi="宋体" w:cs="宋体"/>
          <w:sz w:val="24"/>
          <w:u w:val="single"/>
        </w:rPr>
        <w:t xml:space="preserve">是</w:t>
      </w:r>
      <w:r/>
    </w:p>
    <w:p>
      <w:pPr>
        <w:pStyle w:val="836"/>
        <w:ind w:firstLine="480"/>
        <w:spacing w:line="360" w:lineRule="auto"/>
        <w:rPr>
          <w:rFonts w:hint="eastAsia" w:ascii="宋体" w:hAnsi="宋体" w:cs="宋体"/>
          <w:sz w:val="24"/>
        </w:rPr>
      </w:pPr>
      <w:r>
        <w:rPr>
          <w:rFonts w:hint="eastAsia" w:ascii="宋体" w:hAnsi="宋体" w:cs="宋体"/>
          <w:sz w:val="24"/>
        </w:rPr>
        <w:t xml:space="preserve">2.履约保证金的数额：本项目中标后的履约保证金为项目中标价的</w:t>
      </w:r>
      <w:r>
        <w:rPr>
          <w:rFonts w:hint="eastAsia" w:ascii="宋体" w:hAnsi="宋体" w:cs="宋体"/>
          <w:sz w:val="24"/>
          <w:u w:val="single"/>
        </w:rPr>
        <w:t xml:space="preserve"> 10%</w:t>
      </w:r>
      <w:r>
        <w:rPr>
          <w:rFonts w:hint="eastAsia" w:ascii="宋体" w:hAnsi="宋体" w:cs="宋体"/>
          <w:sz w:val="24"/>
        </w:rPr>
        <w:t xml:space="preserve">。</w:t>
      </w:r>
      <w:r/>
    </w:p>
    <w:p>
      <w:pPr>
        <w:pStyle w:val="836"/>
        <w:ind w:firstLine="480"/>
        <w:spacing w:line="360" w:lineRule="auto"/>
        <w:rPr>
          <w:rFonts w:hint="eastAsia" w:ascii="宋体" w:hAnsi="宋体" w:cs="宋体"/>
          <w:sz w:val="24"/>
          <w:shd w:val="clear" w:color="auto" w:fill="ffff00"/>
        </w:rPr>
      </w:pPr>
      <w:r>
        <w:rPr>
          <w:rFonts w:hint="eastAsia" w:ascii="宋体" w:hAnsi="宋体" w:cs="宋体"/>
          <w:sz w:val="24"/>
        </w:rPr>
        <w:t xml:space="preserve">3.缴纳履约保证金时间：中标供应商在中标通知书发出之日起</w:t>
      </w:r>
      <w:r>
        <w:rPr>
          <w:rFonts w:hint="eastAsia" w:ascii="宋体" w:hAnsi="宋体" w:cs="宋体"/>
          <w:sz w:val="24"/>
          <w:u w:val="single"/>
        </w:rPr>
        <w:t xml:space="preserve">10</w:t>
      </w:r>
      <w:r>
        <w:rPr>
          <w:rFonts w:hint="eastAsia" w:ascii="宋体" w:hAnsi="宋体" w:cs="宋体"/>
          <w:sz w:val="24"/>
        </w:rPr>
        <w:t xml:space="preserve">日内。</w:t>
      </w:r>
      <w:r>
        <w:rPr>
          <w:rFonts w:hint="eastAsia" w:ascii="宋体" w:hAnsi="宋体" w:cs="宋体"/>
          <w:sz w:val="24"/>
          <w:shd w:val="clear" w:color="auto" w:fill="ffff00"/>
        </w:rPr>
      </w:r>
      <w:r/>
    </w:p>
    <w:p>
      <w:pPr>
        <w:pStyle w:val="836"/>
        <w:ind w:firstLine="480"/>
        <w:spacing w:line="360" w:lineRule="auto"/>
        <w:rPr>
          <w:rFonts w:hint="eastAsia" w:ascii="宋体" w:hAnsi="宋体" w:cs="宋体"/>
          <w:sz w:val="24"/>
        </w:rPr>
      </w:pPr>
      <w:r>
        <w:rPr>
          <w:rFonts w:hint="eastAsia" w:ascii="宋体" w:hAnsi="宋体" w:cs="宋体"/>
          <w:sz w:val="24"/>
        </w:rPr>
        <w:t xml:space="preserve">4.缴纳履约保证金形式：</w:t>
      </w:r>
      <w:r>
        <w:rPr>
          <w:rFonts w:hint="eastAsia" w:ascii="宋体" w:hAnsi="宋体" w:cs="宋体"/>
          <w:sz w:val="24"/>
          <w:u w:val="single"/>
        </w:rPr>
        <w:t xml:space="preserve">支票、汇票、本票或者金融机构、担保机构出具的保函、履约保证金保险</w:t>
      </w:r>
      <w:r>
        <w:rPr>
          <w:rFonts w:hint="eastAsia" w:ascii="宋体" w:hAnsi="宋体" w:cs="宋体"/>
          <w:sz w:val="24"/>
        </w:rPr>
        <w:t xml:space="preserve">等非现金形式。如选择担保机构出具的保函、履约保证金保险等形式，有效期须与履约时间一致。</w:t>
      </w:r>
      <w:r/>
    </w:p>
    <w:p>
      <w:pPr>
        <w:pStyle w:val="836"/>
        <w:ind w:firstLine="480"/>
        <w:spacing w:line="360" w:lineRule="auto"/>
        <w:rPr>
          <w:rFonts w:hint="eastAsia" w:ascii="宋体" w:hAnsi="宋体" w:cs="宋体"/>
          <w:sz w:val="24"/>
        </w:rPr>
      </w:pPr>
      <w:r>
        <w:rPr>
          <w:rFonts w:hint="eastAsia" w:ascii="宋体" w:hAnsi="宋体" w:cs="宋体"/>
          <w:sz w:val="24"/>
        </w:rPr>
        <w:t xml:space="preserve">采购人的账户：</w:t>
      </w:r>
      <w:r/>
    </w:p>
    <w:p>
      <w:pPr>
        <w:pStyle w:val="836"/>
        <w:ind w:firstLine="480"/>
        <w:spacing w:line="360" w:lineRule="auto"/>
        <w:rPr>
          <w:rFonts w:hint="eastAsia" w:ascii="宋体" w:hAnsi="宋体" w:cs="宋体"/>
          <w:sz w:val="24"/>
        </w:rPr>
      </w:pPr>
      <w:r>
        <w:rPr>
          <w:rFonts w:hint="eastAsia" w:ascii="宋体" w:hAnsi="宋体" w:cs="宋体"/>
          <w:sz w:val="24"/>
        </w:rPr>
        <w:t xml:space="preserve">单位名称：江苏航运职业技术学院；</w:t>
      </w:r>
      <w:r/>
    </w:p>
    <w:p>
      <w:pPr>
        <w:pStyle w:val="836"/>
        <w:ind w:firstLine="480"/>
        <w:spacing w:line="360" w:lineRule="auto"/>
        <w:rPr>
          <w:rFonts w:hint="eastAsia" w:ascii="宋体" w:hAnsi="宋体" w:cs="宋体"/>
          <w:sz w:val="24"/>
        </w:rPr>
      </w:pPr>
      <w:r>
        <w:rPr>
          <w:rFonts w:hint="eastAsia" w:ascii="宋体" w:hAnsi="宋体" w:cs="宋体"/>
          <w:sz w:val="24"/>
        </w:rPr>
        <w:t xml:space="preserve">开户行：中国建设银行南通经济技术开发区支行；</w:t>
      </w:r>
      <w:r/>
    </w:p>
    <w:p>
      <w:pPr>
        <w:pStyle w:val="836"/>
        <w:ind w:firstLine="480"/>
        <w:spacing w:line="360" w:lineRule="auto"/>
        <w:rPr>
          <w:rFonts w:hint="eastAsia" w:ascii="宋体" w:hAnsi="宋体" w:cs="宋体"/>
          <w:sz w:val="24"/>
        </w:rPr>
      </w:pPr>
      <w:r>
        <w:rPr>
          <w:rFonts w:hint="eastAsia" w:ascii="宋体" w:hAnsi="宋体" w:cs="宋体"/>
          <w:sz w:val="24"/>
        </w:rPr>
        <w:t xml:space="preserve">账号：32001642336052515609；</w:t>
      </w:r>
      <w:r/>
    </w:p>
    <w:p>
      <w:pPr>
        <w:pStyle w:val="836"/>
        <w:ind w:firstLine="480"/>
        <w:spacing w:line="360" w:lineRule="auto"/>
        <w:rPr>
          <w:rFonts w:hint="eastAsia" w:ascii="宋体" w:hAnsi="宋体" w:cs="宋体"/>
          <w:sz w:val="24"/>
        </w:rPr>
      </w:pPr>
      <w:r>
        <w:rPr>
          <w:rFonts w:hint="eastAsia" w:ascii="宋体" w:hAnsi="宋体" w:cs="宋体"/>
          <w:sz w:val="24"/>
        </w:rPr>
        <w:t xml:space="preserve">统一社会信用代码：123200004660042577。</w:t>
      </w:r>
      <w:r/>
    </w:p>
    <w:p>
      <w:pPr>
        <w:pStyle w:val="836"/>
        <w:ind w:firstLine="480"/>
        <w:spacing w:line="360" w:lineRule="auto"/>
        <w:rPr>
          <w:rFonts w:hint="eastAsia" w:ascii="宋体" w:hAnsi="宋体" w:cs="宋体"/>
          <w:sz w:val="24"/>
        </w:rPr>
      </w:pPr>
      <w:r>
        <w:rPr>
          <w:rFonts w:hint="eastAsia" w:ascii="宋体" w:hAnsi="宋体" w:cs="宋体"/>
          <w:sz w:val="24"/>
        </w:rPr>
        <w:t xml:space="preserve">5.退还履约保证金时间：中标供应商全部履约合同义务，质保期满后无质量、进度等问题的，采购人凭中标供应商提交的申请，在</w:t>
      </w:r>
      <w:bookmarkStart w:id="251" w:name="OLE_LINK171"/>
      <w:r>
        <w:rPr>
          <w:rFonts w:hint="eastAsia" w:ascii="宋体" w:hAnsi="宋体" w:cs="宋体"/>
          <w:sz w:val="24"/>
        </w:rPr>
        <w:t xml:space="preserve">三十个工作日</w:t>
      </w:r>
      <w:bookmarkEnd w:id="251"/>
      <w:r>
        <w:rPr>
          <w:rFonts w:hint="eastAsia" w:ascii="宋体" w:hAnsi="宋体" w:cs="宋体"/>
          <w:sz w:val="24"/>
        </w:rPr>
        <w:t xml:space="preserve">内一次性退还履约保证金（不计息）或者退还履约保证金保函，采购人若逾期退还履约保证金的，按照逾期部分的每日</w:t>
      </w:r>
      <w:r>
        <w:rPr>
          <w:rFonts w:hint="eastAsia" w:ascii="宋体" w:hAnsi="宋体" w:cs="宋体"/>
          <w:sz w:val="24"/>
          <w:u w:val="single"/>
        </w:rPr>
        <w:t xml:space="preserve">0.05%</w:t>
      </w:r>
      <w:r>
        <w:rPr>
          <w:rFonts w:hint="eastAsia" w:ascii="宋体" w:hAnsi="宋体" w:cs="宋体"/>
          <w:sz w:val="24"/>
        </w:rPr>
        <w:t xml:space="preserve">支付违约金。   </w:t>
      </w:r>
      <w:r/>
    </w:p>
    <w:p>
      <w:pPr>
        <w:pStyle w:val="836"/>
        <w:ind w:firstLine="480"/>
        <w:spacing w:line="360" w:lineRule="auto"/>
        <w:rPr>
          <w:rFonts w:hint="eastAsia" w:ascii="宋体" w:hAnsi="宋体" w:cs="宋体"/>
          <w:sz w:val="24"/>
        </w:rPr>
      </w:pPr>
      <w:r>
        <w:rPr>
          <w:rFonts w:hint="eastAsia" w:ascii="宋体" w:hAnsi="宋体" w:cs="宋体"/>
          <w:sz w:val="24"/>
        </w:rPr>
        <w:t xml:space="preserve">6.退还履约保证金方式：同缴纳方式。   </w:t>
      </w:r>
      <w:r/>
    </w:p>
    <w:p>
      <w:pPr>
        <w:pStyle w:val="836"/>
        <w:ind w:firstLine="480"/>
        <w:spacing w:line="360" w:lineRule="auto"/>
        <w:rPr>
          <w:rFonts w:hint="eastAsia" w:ascii="宋体" w:hAnsi="宋体" w:cs="宋体"/>
          <w:sz w:val="24"/>
        </w:rPr>
      </w:pPr>
      <w:r>
        <w:rPr>
          <w:rFonts w:hint="eastAsia" w:ascii="宋体" w:hAnsi="宋体" w:cs="宋体"/>
          <w:sz w:val="24"/>
        </w:rPr>
        <w:t xml:space="preserve">7.退还履约保证金条件：中标供应商全部履约合同义务，质保期满后无质量、进度等问题的，采购人凭中标供应商提交的申请，在三十个工作日内一次性退还履约保证金（不计息）或者退还履约保证金保函。 </w:t>
      </w:r>
      <w:r/>
    </w:p>
    <w:p>
      <w:pPr>
        <w:pStyle w:val="836"/>
        <w:ind w:firstLine="480"/>
        <w:spacing w:line="360" w:lineRule="auto"/>
        <w:rPr>
          <w:rFonts w:hint="eastAsia" w:ascii="宋体" w:hAnsi="宋体" w:cs="宋体"/>
          <w:sz w:val="24"/>
        </w:rPr>
      </w:pPr>
      <w:r>
        <w:rPr>
          <w:rFonts w:hint="eastAsia" w:ascii="宋体" w:hAnsi="宋体" w:cs="宋体"/>
          <w:sz w:val="24"/>
        </w:rPr>
        <w:t xml:space="preserve">8.不予退还履约保证金的情形：</w:t>
      </w:r>
      <w:r/>
    </w:p>
    <w:p>
      <w:pPr>
        <w:pStyle w:val="836"/>
        <w:ind w:firstLine="480"/>
        <w:spacing w:line="360" w:lineRule="auto"/>
        <w:rPr>
          <w:rFonts w:hint="eastAsia" w:ascii="宋体" w:hAnsi="宋体" w:cs="宋体"/>
          <w:sz w:val="24"/>
        </w:rPr>
      </w:pPr>
      <w:r>
        <w:rPr>
          <w:rFonts w:hint="eastAsia" w:ascii="宋体" w:hAnsi="宋体" w:cs="宋体"/>
          <w:sz w:val="24"/>
        </w:rPr>
        <w:t xml:space="preserve">a.签订合同后，中标人不履行合同义务的，采购单位有权全额扣除履约保证金，全额不予退还，同时采购单位亦有权终止合同，中标人还须承担相应的法律赔偿责任。</w:t>
      </w:r>
      <w:r/>
    </w:p>
    <w:p>
      <w:pPr>
        <w:pStyle w:val="836"/>
        <w:ind w:firstLine="480"/>
        <w:spacing w:line="360" w:lineRule="auto"/>
        <w:rPr>
          <w:rFonts w:hint="eastAsia" w:ascii="宋体" w:hAnsi="宋体" w:cs="宋体"/>
          <w:sz w:val="24"/>
        </w:rPr>
      </w:pPr>
      <w:r>
        <w:rPr>
          <w:rFonts w:hint="eastAsia" w:ascii="宋体" w:hAnsi="宋体" w:cs="宋体"/>
          <w:sz w:val="24"/>
        </w:rPr>
        <w:t xml:space="preserve">b.中标人在履约过程中发生违约行为，给采购人造成损失的，采购人有权在中标人缴纳的履约保证金中予以扣款，以弥补采购人经济损失，不足的部分中标人另外补齐。</w:t>
      </w:r>
      <w:r/>
    </w:p>
    <w:p>
      <w:pPr>
        <w:pStyle w:val="836"/>
        <w:ind w:firstLine="480"/>
        <w:spacing w:line="360" w:lineRule="auto"/>
        <w:widowControl/>
        <w:rPr>
          <w:rFonts w:hint="eastAsia"/>
          <w:b/>
          <w:bCs/>
          <w:sz w:val="24"/>
        </w:rPr>
      </w:pPr>
      <w:r>
        <w:rPr>
          <w:rFonts w:hint="eastAsia" w:ascii="宋体" w:hAnsi="宋体" w:cs="宋体"/>
          <w:sz w:val="24"/>
        </w:rPr>
        <w:t xml:space="preserve">c.因中标人违约应向采购人支付违约金或承担损失超过履约保函额度，或者提供履约保函的担保人未在30日内完成相关款项支付的，中标人负有先行垫付义务，且采购人保留扣除中标人合同款、向中标人追偿不予支付超过保函额度以外的款项的权利。</w:t>
      </w:r>
      <w:r>
        <w:rPr>
          <w:rFonts w:hint="eastAsia"/>
          <w:b/>
          <w:bCs/>
          <w:sz w:val="24"/>
        </w:rPr>
      </w:r>
      <w:r/>
    </w:p>
    <w:p>
      <w:pPr>
        <w:pStyle w:val="836"/>
        <w:ind w:firstLine="482"/>
        <w:spacing w:line="360" w:lineRule="auto"/>
        <w:widowControl/>
        <w:rPr>
          <w:rFonts w:hint="eastAsia" w:ascii="宋体" w:hAnsi="宋体" w:cs="宋体"/>
          <w:sz w:val="24"/>
        </w:rPr>
      </w:pPr>
      <w:r>
        <w:rPr>
          <w:rFonts w:hint="eastAsia"/>
          <w:b/>
          <w:bCs/>
          <w:sz w:val="24"/>
        </w:rPr>
        <w:t xml:space="preserve">9.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宋体" w:hAnsi="宋体" w:cs="宋体"/>
          <w:sz w:val="24"/>
        </w:rPr>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十一、</w:t>
      </w:r>
      <w:bookmarkStart w:id="252" w:name="OLE_LINK178"/>
      <w:r>
        <w:rPr>
          <w:rFonts w:hint="eastAsia" w:ascii="宋体" w:hAnsi="宋体" w:eastAsia="宋体" w:cs="宋体"/>
          <w:sz w:val="24"/>
        </w:rPr>
        <w:t xml:space="preserve">演示讲解</w:t>
      </w:r>
      <w:bookmarkEnd w:id="252"/>
      <w:r>
        <w:rPr>
          <w:rFonts w:hint="eastAsia" w:ascii="宋体" w:hAnsi="宋体" w:eastAsia="宋体" w:cs="宋体"/>
          <w:sz w:val="24"/>
        </w:rPr>
      </w:r>
      <w:r/>
    </w:p>
    <w:p>
      <w:pPr>
        <w:pStyle w:val="836"/>
        <w:ind w:firstLine="482"/>
        <w:spacing w:line="360" w:lineRule="auto"/>
        <w:rPr>
          <w:rFonts w:ascii="宋体" w:hAnsi="宋体" w:cs="宋体"/>
          <w:b/>
          <w:bCs/>
          <w:sz w:val="24"/>
        </w:rPr>
        <w:outlineLvl w:val="3"/>
      </w:pPr>
      <w:r/>
      <w:bookmarkStart w:id="253" w:name="_Hlk236903360"/>
      <w:r>
        <w:rPr>
          <w:rFonts w:hint="eastAsia" w:ascii="宋体" w:hAnsi="宋体" w:cs="宋体"/>
          <w:b/>
          <w:bCs/>
          <w:sz w:val="24"/>
        </w:rPr>
        <w:t xml:space="preserve">1.演示内容</w:t>
      </w:r>
      <w:bookmarkEnd w:id="253"/>
      <w:r>
        <w:rPr>
          <w:rFonts w:ascii="宋体" w:hAnsi="宋体" w:cs="宋体"/>
          <w:b/>
          <w:bCs/>
          <w:sz w:val="24"/>
        </w:rPr>
      </w:r>
      <w:r/>
    </w:p>
    <w:tbl>
      <w:tblPr>
        <w:tblW w:w="500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21"/>
        <w:gridCol w:w="1281"/>
        <w:gridCol w:w="6538"/>
      </w:tblGrid>
      <w:tr>
        <w:trPr>
          <w:trHeight w:val="539"/>
          <w:tblHeader/>
        </w:trPr>
        <w:tc>
          <w:tcPr>
            <w:shd w:val="clear" w:color="auto" w:fill="d9d9d9"/>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6"/>
              <w:jc w:val="center"/>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36"/>
              <w:jc w:val="center"/>
              <w:rPr>
                <w:rFonts w:hint="eastAsia" w:ascii="宋体" w:hAnsi="宋体" w:cs="宋体"/>
                <w:b/>
                <w:bCs/>
                <w:szCs w:val="21"/>
              </w:rPr>
            </w:pPr>
            <w:r>
              <w:rPr>
                <w:rFonts w:hint="eastAsia" w:ascii="宋体" w:hAnsi="宋体" w:cs="宋体"/>
                <w:b/>
                <w:bCs/>
                <w:szCs w:val="21"/>
                <w:lang w:bidi="ar"/>
              </w:rPr>
              <w:t xml:space="preserve">货物名称</w:t>
            </w:r>
            <w:r>
              <w:rPr>
                <w:rFonts w:hint="eastAsia" w:ascii="宋体" w:hAnsi="宋体" w:cs="宋体"/>
                <w:b/>
                <w:bCs/>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6538" w:type="dxa"/>
            <w:vAlign w:val="center"/>
            <w:textDirection w:val="lrTb"/>
            <w:noWrap w:val="false"/>
          </w:tcPr>
          <w:p>
            <w:pPr>
              <w:pStyle w:val="836"/>
              <w:jc w:val="center"/>
              <w:rPr>
                <w:rFonts w:hint="eastAsia" w:ascii="宋体" w:hAnsi="宋体" w:cs="宋体"/>
                <w:b/>
                <w:bCs/>
                <w:szCs w:val="21"/>
              </w:rPr>
            </w:pPr>
            <w:r>
              <w:rPr>
                <w:rFonts w:hint="eastAsia" w:ascii="宋体" w:hAnsi="宋体" w:cs="宋体"/>
                <w:b/>
                <w:bCs/>
                <w:szCs w:val="21"/>
                <w:lang w:bidi="ar"/>
              </w:rPr>
              <w:t xml:space="preserve">详细参数</w:t>
            </w:r>
            <w:r>
              <w:rPr>
                <w:rFonts w:hint="eastAsia" w:ascii="宋体" w:hAnsi="宋体" w:cs="宋体"/>
                <w:b/>
                <w:bCs/>
                <w:szCs w:val="21"/>
              </w:rPr>
            </w:r>
            <w:r/>
          </w:p>
        </w:tc>
      </w:tr>
      <w:tr>
        <w:trPr>
          <w:trHeight w:val="632"/>
        </w:trPr>
        <w:tc>
          <w:tcPr>
            <w:gridSpan w:val="3"/>
            <w:tcBorders>
              <w:top w:val="single" w:color="000000" w:sz="4" w:space="0"/>
              <w:left w:val="single" w:color="000000" w:sz="4" w:space="0"/>
              <w:bottom w:val="single" w:color="000000" w:sz="4" w:space="0"/>
              <w:right w:val="single" w:color="000000" w:sz="4" w:space="0"/>
            </w:tcBorders>
            <w:tcW w:w="8540"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二、云端共享课程平台及虚拟仿真实训课程</w:t>
            </w:r>
            <w:r/>
          </w:p>
        </w:tc>
      </w:tr>
      <w:tr>
        <w:trPr>
          <w:trHeight w:val="42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36"/>
              <w:jc w:val="center"/>
              <w:rPr>
                <w:rFonts w:hint="eastAsia" w:ascii="宋体" w:hAnsi="宋体" w:cs="宋体"/>
                <w:b/>
                <w:bCs/>
                <w:szCs w:val="21"/>
                <w:lang w:bidi="ar"/>
              </w:rPr>
            </w:pPr>
            <w:r/>
            <w:bookmarkStart w:id="254" w:name="OLE_LINK97"/>
            <w:r>
              <w:rPr>
                <w:rFonts w:hint="eastAsia" w:ascii="宋体" w:hAnsi="宋体" w:cs="宋体"/>
                <w:b/>
                <w:bCs/>
                <w:szCs w:val="21"/>
                <w:lang w:bidi="ar"/>
              </w:rPr>
              <w:t xml:space="preserve">云端共享课程平台</w:t>
            </w:r>
            <w:bookmarkEnd w:id="254"/>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6538" w:type="dxa"/>
            <w:vAlign w:val="center"/>
            <w:textDirection w:val="lrTb"/>
            <w:noWrap w:val="false"/>
          </w:tcPr>
          <w:p>
            <w:pPr>
              <w:pStyle w:val="836"/>
              <w:ind w:left="420"/>
              <w:widowControl/>
              <w:rPr>
                <w:rFonts w:hint="eastAsia" w:ascii="宋体" w:hAnsi="宋体" w:cs="宋体"/>
                <w:b/>
                <w:bCs/>
                <w:szCs w:val="21"/>
              </w:rPr>
            </w:pPr>
            <w:r>
              <w:rPr>
                <w:rFonts w:hint="eastAsia" w:ascii="宋体" w:hAnsi="宋体" w:cs="宋体"/>
                <w:b/>
                <w:bCs/>
                <w:szCs w:val="21"/>
              </w:rPr>
              <w:t xml:space="preserve">1. 基础功能要求</w:t>
            </w:r>
            <w:r/>
          </w:p>
          <w:p>
            <w:pPr>
              <w:pStyle w:val="836"/>
              <w:ind w:firstLine="420"/>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独立课程页管理：每个虚拟仿真课程应具备独立课程页，可根据教师后台设置内容展示课程基本信息，包括项目介绍、师资介绍、实训指南、实训资源、考核要求、学习记录、数据分析等内容。</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在线课程资源联动：支持虚拟仿真项目与采购单位已有在线课程结合，可实现虚拟仿真项目免登录跳转至对应共享课，也可从共享课免登录跳转至对应虚拟仿真项目，实现理论学习与实践操作结合。</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14</w:t>
            </w:r>
            <w:r>
              <w:rPr>
                <w:rFonts w:ascii="宋体" w:hAnsi="宋体" w:cs="宋体"/>
                <w:szCs w:val="21"/>
              </w:rPr>
              <w:t xml:space="preserve">)</w:t>
            </w:r>
            <w:r>
              <w:rPr>
                <w:rFonts w:hint="eastAsia" w:ascii="宋体" w:hAnsi="宋体" w:cs="宋体"/>
                <w:szCs w:val="21"/>
              </w:rPr>
              <w:t xml:space="preserve">新建实训：平台应支持新建实训功能，可进行基本信息、实训资源、实训设置等配置。基本信息包括实训标题、实训描述；实训资源支持我的虚仿实训添加、虚仿资源库添加、虚仿实训链接添加、线下实训任务添加；实训设置支持关联学习资源，支持选择是否允许重复实训、允许迟交、选择实训班级及运行时间。</w:t>
            </w:r>
            <w:r>
              <w:rPr>
                <w:rFonts w:hint="eastAsia" w:ascii="宋体" w:hAnsi="宋体" w:cs="宋体"/>
                <w:b/>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15</w:t>
            </w:r>
            <w:r>
              <w:rPr>
                <w:rFonts w:ascii="宋体" w:hAnsi="宋体" w:cs="宋体"/>
                <w:szCs w:val="21"/>
              </w:rPr>
              <w:t xml:space="preserve">)</w:t>
            </w:r>
            <w:r>
              <w:rPr>
                <w:rFonts w:hint="eastAsia" w:ascii="宋体" w:hAnsi="宋体" w:cs="宋体"/>
                <w:szCs w:val="21"/>
              </w:rPr>
              <w:t xml:space="preserve">知识图谱融合：平台应支持虚拟仿真课程与知识图谱深度融合，虚拟仿真实训能够以实训图谱形式在知识图谱主页中呈现。用户可通过实训图谱了解实训步骤、实训子阶段、阶段及考核占比、相关知识点，并可通过实训图谱快速进入对应虚拟仿真实训。实训报告也应在知识图谱主页呈现，支持在线预览和下载。</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16</w:t>
            </w:r>
            <w:r>
              <w:rPr>
                <w:rFonts w:ascii="宋体" w:hAnsi="宋体" w:cs="宋体"/>
                <w:szCs w:val="21"/>
              </w:rPr>
              <w:t xml:space="preserve">)</w:t>
            </w:r>
            <w:r>
              <w:rPr>
                <w:rFonts w:hint="eastAsia" w:ascii="宋体" w:hAnsi="宋体" w:cs="宋体"/>
                <w:szCs w:val="21"/>
              </w:rPr>
              <w:t xml:space="preserve">教学周报统计与分析功能：自动汇总教师AI指令与工具使用频率、课堂互动及任务执行情况。系统可生成教学行为分析报告，指出课堂互动薄弱环节，并提供优化建议，支持往期周报检索与对比分析，提升教学质量与学生参与度。</w:t>
            </w:r>
            <w:r>
              <w:rPr>
                <w:rFonts w:hint="eastAsia" w:ascii="宋体" w:hAnsi="宋体" w:cs="宋体"/>
                <w:b/>
                <w:bCs/>
                <w:szCs w:val="21"/>
              </w:rPr>
              <w:t xml:space="preserve">（提供功能演示）</w:t>
            </w:r>
            <w:r>
              <w:rPr>
                <w:rFonts w:hint="eastAsia" w:ascii="宋体" w:hAnsi="宋体" w:cs="宋体"/>
                <w:szCs w:val="21"/>
              </w:rPr>
            </w:r>
            <w:r/>
          </w:p>
          <w:p>
            <w:pPr>
              <w:pStyle w:val="836"/>
              <w:ind w:left="420"/>
              <w:widowControl/>
              <w:rPr>
                <w:rFonts w:hint="eastAsia" w:ascii="宋体" w:hAnsi="宋体" w:cs="宋体"/>
                <w:b/>
                <w:bCs/>
                <w:szCs w:val="21"/>
              </w:rPr>
            </w:pPr>
            <w:r>
              <w:rPr>
                <w:rFonts w:hint="eastAsia" w:ascii="宋体" w:hAnsi="宋体" w:cs="宋体"/>
                <w:b/>
                <w:bCs/>
                <w:szCs w:val="21"/>
              </w:rPr>
              <w:t xml:space="preserve">2. AI赋能要求</w:t>
            </w:r>
            <w:r/>
          </w:p>
          <w:p>
            <w:pPr>
              <w:pStyle w:val="836"/>
              <w:ind w:firstLine="420"/>
              <w:widowControl/>
              <w:rPr>
                <w:rFonts w:hint="eastAsia" w:ascii="宋体" w:hAnsi="宋体" w:cs="宋体"/>
                <w:szCs w:val="21"/>
                <w:lang w:bidi="ar"/>
              </w:rP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AI纠错与操作反馈：系统应支持AI纠错功能，在实训过程中如果出现错误AI能及时进行干预，并给出对应的错误分析，用户可重新进行选择。</w:t>
            </w:r>
            <w:r>
              <w:rPr>
                <w:rFonts w:hint="eastAsia" w:ascii="宋体" w:hAnsi="宋体" w:cs="宋体"/>
                <w:b/>
                <w:bCs/>
                <w:szCs w:val="21"/>
              </w:rPr>
              <w:t xml:space="preserve">（提供功能演示）</w:t>
            </w:r>
            <w:r>
              <w:rPr>
                <w:rFonts w:hint="eastAsia" w:ascii="宋体" w:hAnsi="宋体" w:cs="宋体"/>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6"/>
              <w:jc w:val="center"/>
              <w:rPr>
                <w:rFonts w:hint="eastAsia" w:ascii="宋体" w:hAnsi="宋体" w:cs="宋体"/>
                <w:b/>
                <w:bCs/>
                <w:szCs w:val="21"/>
                <w:lang w:bidi="ar"/>
              </w:rPr>
            </w:pPr>
            <w:r>
              <w:rPr>
                <w:rFonts w:ascii="宋体" w:hAnsi="宋体" w:cs="宋体"/>
                <w:b/>
                <w:bCs/>
                <w:szCs w:val="21"/>
                <w:lang w:bidi="ar"/>
              </w:rPr>
              <w:t xml:space="preserve">9</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船体焊接MR场景课堂（含焊接系统升级）</w:t>
            </w:r>
            <w:r/>
          </w:p>
        </w:tc>
        <w:tc>
          <w:tcPr>
            <w:tcBorders>
              <w:top w:val="single" w:color="000000" w:sz="4" w:space="0"/>
              <w:left w:val="single" w:color="000000" w:sz="4" w:space="0"/>
              <w:bottom w:val="single" w:color="000000" w:sz="4" w:space="0"/>
              <w:right w:val="single" w:color="000000" w:sz="4" w:space="0"/>
            </w:tcBorders>
            <w:tcW w:w="6538" w:type="dxa"/>
            <w:vAlign w:val="bottom"/>
            <w:textDirection w:val="lrTb"/>
            <w:noWrap w:val="false"/>
          </w:tcPr>
          <w:p>
            <w:pPr>
              <w:pStyle w:val="836"/>
              <w:ind w:left="420"/>
              <w:widowControl/>
              <w:rPr>
                <w:rStyle w:val="1198"/>
                <w:bCs/>
                <w:color w:val="000000"/>
                <w:sz w:val="21"/>
                <w:szCs w:val="21"/>
                <w:lang w:bidi="ar"/>
              </w:rPr>
            </w:pPr>
            <w:r>
              <w:rPr>
                <w:rStyle w:val="1198"/>
                <w:bCs/>
                <w:color w:val="000000"/>
                <w:sz w:val="21"/>
                <w:szCs w:val="21"/>
                <w:lang w:bidi="ar"/>
              </w:rPr>
              <w:t xml:space="preserve">1.</w:t>
            </w:r>
            <w:r>
              <w:rPr>
                <w:rFonts w:hint="eastAsia" w:ascii="宋体" w:hAnsi="宋体" w:cs="宋体"/>
                <w:szCs w:val="21"/>
              </w:rPr>
              <w:t xml:space="preserve"> </w:t>
            </w:r>
            <w:r>
              <w:rPr>
                <w:rStyle w:val="1198"/>
                <w:bCs/>
                <w:color w:val="000000"/>
                <w:sz w:val="21"/>
                <w:szCs w:val="21"/>
                <w:lang w:bidi="ar"/>
              </w:rPr>
              <w:t xml:space="preserve">船体焊接MR场景课堂</w:t>
            </w:r>
            <w:r/>
          </w:p>
          <w:p>
            <w:pPr>
              <w:pStyle w:val="836"/>
              <w:ind w:firstLine="420"/>
              <w:widowControl/>
              <w:rPr>
                <w:rStyle w:val="1198"/>
                <w:b w:val="0"/>
                <w:color w:val="000000"/>
                <w:sz w:val="21"/>
                <w:szCs w:val="21"/>
                <w:lang w:bidi="ar"/>
              </w:rPr>
            </w:pPr>
            <w:r>
              <w:rPr>
                <w:rFonts w:ascii="宋体" w:hAnsi="宋体" w:cs="宋体"/>
                <w:szCs w:val="21"/>
                <w:lang w:bidi="ar"/>
              </w:rPr>
              <w:t xml:space="preserve">(</w:t>
            </w:r>
            <w:r>
              <w:rPr>
                <w:rFonts w:hint="eastAsia" w:ascii="宋体" w:hAnsi="宋体" w:cs="宋体"/>
                <w:szCs w:val="21"/>
                <w:lang w:bidi="ar"/>
              </w:rPr>
              <w:t xml:space="preserve">2</w:t>
            </w:r>
            <w:r>
              <w:rPr>
                <w:rFonts w:ascii="宋体" w:hAnsi="宋体" w:cs="宋体"/>
                <w:szCs w:val="21"/>
                <w:lang w:bidi="ar"/>
              </w:rPr>
              <w:t xml:space="preserve">)</w:t>
            </w:r>
            <w:r>
              <w:rPr>
                <w:rStyle w:val="1198"/>
                <w:b w:val="0"/>
                <w:color w:val="000000"/>
                <w:sz w:val="21"/>
                <w:szCs w:val="21"/>
                <w:lang w:bidi="ar"/>
              </w:rPr>
              <w:t xml:space="preserve">图纸识读环节，系统内置船体双层底分段三维结构图、分段组立图、焊缝布置图、焊缝编号明细表、焊接工艺卡、坡口标准图、焊接顺序工艺图、船体焊缝质量验收规范等资料，学生通过了解船体主板、横向肋板、纵向加强筋、补强扁钢、连接肘板等核心构件的结构与装配关系；系统能够高亮显示目标焊缝，学生需要标注焊缝长度、板厚、焊缝类型、焊接位置和质量要求。</w:t>
            </w:r>
            <w:r/>
          </w:p>
          <w:p>
            <w:pPr>
              <w:pStyle w:val="836"/>
              <w:widowControl/>
              <w:rPr>
                <w:rStyle w:val="1198"/>
                <w:bCs/>
                <w:color w:val="000000"/>
                <w:sz w:val="21"/>
                <w:szCs w:val="21"/>
                <w:lang w:bidi="ar"/>
              </w:rPr>
            </w:pPr>
            <w:r>
              <w:rPr>
                <w:rFonts w:hint="eastAsia" w:ascii="宋体" w:hAnsi="宋体" w:cs="宋体"/>
                <w:b/>
                <w:bCs/>
                <w:szCs w:val="21"/>
              </w:rPr>
              <w:t xml:space="preserve">（提供功能演示）</w:t>
            </w:r>
            <w:r>
              <w:rPr>
                <w:rStyle w:val="1198"/>
                <w:bCs/>
                <w:color w:val="000000"/>
                <w:sz w:val="21"/>
                <w:szCs w:val="21"/>
                <w:lang w:bidi="ar"/>
              </w:rPr>
            </w:r>
            <w:r/>
          </w:p>
          <w:p>
            <w:pPr>
              <w:pStyle w:val="836"/>
              <w:ind w:firstLine="420"/>
              <w:widowControl/>
              <w:rPr>
                <w:rStyle w:val="1198"/>
                <w:b w:val="0"/>
                <w:color w:val="000000"/>
                <w:sz w:val="21"/>
                <w:szCs w:val="21"/>
                <w:lang w:bidi="ar"/>
              </w:rPr>
            </w:pPr>
            <w:r>
              <w:rPr>
                <w:rFonts w:ascii="宋体" w:hAnsi="宋体" w:cs="宋体"/>
                <w:szCs w:val="21"/>
                <w:lang w:bidi="ar"/>
              </w:rPr>
              <w:t xml:space="preserve">(</w:t>
            </w:r>
            <w:r>
              <w:rPr>
                <w:rFonts w:hint="eastAsia" w:ascii="宋体" w:hAnsi="宋体" w:cs="宋体"/>
                <w:szCs w:val="21"/>
                <w:lang w:bidi="ar"/>
              </w:rPr>
              <w:t xml:space="preserve">3</w:t>
            </w:r>
            <w:r>
              <w:rPr>
                <w:rFonts w:ascii="宋体" w:hAnsi="宋体" w:cs="宋体"/>
                <w:szCs w:val="21"/>
                <w:lang w:bidi="ar"/>
              </w:rPr>
              <w:t xml:space="preserve">)</w:t>
            </w:r>
            <w:r>
              <w:rPr>
                <w:rStyle w:val="1198"/>
                <w:b w:val="0"/>
                <w:color w:val="000000"/>
                <w:sz w:val="21"/>
                <w:szCs w:val="21"/>
                <w:lang w:bidi="ar"/>
              </w:rPr>
              <w:t xml:space="preserve">工艺选择环节，系统内置船体结构常用焊接工艺数据库，主要包含母材、板厚、焊缝类型、焊接方法、坡口形式、焊材型号、焊接电流、电压、焊接速度、焊脚尺寸、层道数、预热温度和层间温度等参数，学生通过点击场景中对应的施焊焊缝，选择对应的焊接方法、坡口形式、焊材型号，输入焊接电流、电压、焊接速度、层道数等核心参数。</w:t>
            </w:r>
            <w:r>
              <w:rPr>
                <w:rFonts w:hint="eastAsia" w:ascii="宋体" w:hAnsi="宋体" w:cs="宋体"/>
                <w:b/>
                <w:bCs/>
                <w:szCs w:val="21"/>
              </w:rPr>
              <w:t xml:space="preserve">（提供功能演示）</w:t>
            </w:r>
            <w:r>
              <w:rPr>
                <w:rStyle w:val="1198"/>
                <w:b w:val="0"/>
                <w:color w:val="000000"/>
                <w:sz w:val="21"/>
                <w:szCs w:val="21"/>
                <w:lang w:bidi="ar"/>
              </w:rPr>
            </w:r>
            <w:r/>
          </w:p>
          <w:p>
            <w:pPr>
              <w:pStyle w:val="836"/>
              <w:ind w:firstLine="420"/>
              <w:widowControl/>
              <w:rPr>
                <w:rStyle w:val="1198"/>
                <w:b w:val="0"/>
                <w:color w:val="000000"/>
                <w:sz w:val="21"/>
                <w:szCs w:val="21"/>
                <w:lang w:bidi="ar"/>
              </w:rPr>
            </w:pPr>
            <w:r>
              <w:rPr>
                <w:rFonts w:ascii="宋体" w:hAnsi="宋体" w:cs="宋体"/>
                <w:szCs w:val="21"/>
                <w:lang w:bidi="ar"/>
              </w:rPr>
              <w:t xml:space="preserve">(</w:t>
            </w:r>
            <w:r>
              <w:rPr>
                <w:rFonts w:hint="eastAsia" w:ascii="宋体" w:hAnsi="宋体" w:cs="宋体"/>
                <w:szCs w:val="21"/>
                <w:lang w:bidi="ar"/>
              </w:rPr>
              <w:t xml:space="preserve">5</w:t>
            </w:r>
            <w:r>
              <w:rPr>
                <w:rFonts w:ascii="宋体" w:hAnsi="宋体" w:cs="宋体"/>
                <w:szCs w:val="21"/>
                <w:lang w:bidi="ar"/>
              </w:rPr>
              <w:t xml:space="preserve">)</w:t>
            </w:r>
            <w:r>
              <w:rPr>
                <w:rStyle w:val="1198"/>
                <w:b w:val="0"/>
                <w:color w:val="000000"/>
                <w:sz w:val="21"/>
                <w:szCs w:val="21"/>
                <w:lang w:bidi="ar"/>
              </w:rPr>
              <w:t xml:space="preserve">构件定位环节，系统内置船体分段基准线、胎架、中心线、肋位线、构件安装线、夹具、压码和定位块等模型；学生拖拽船体底板、横向肋板、纵向加强筋、连接肘板等构件到指定的位置，对齐中心线、肋位线和安装线，通过测量工具测量构件间距、垂直度、水平度和装配间隙，并选择夹具、压码或定位块完成临时固定。</w:t>
            </w:r>
            <w:r/>
          </w:p>
          <w:p>
            <w:pPr>
              <w:pStyle w:val="836"/>
              <w:widowControl/>
              <w:rPr>
                <w:rFonts w:hint="eastAsia" w:ascii="宋体" w:hAnsi="宋体" w:cs="宋体"/>
                <w:szCs w:val="21"/>
                <w:lang w:bidi="ar"/>
              </w:rPr>
            </w:pPr>
            <w:r>
              <w:rPr>
                <w:rFonts w:hint="eastAsia" w:ascii="宋体" w:hAnsi="宋体" w:cs="宋体"/>
                <w:b/>
                <w:bCs/>
                <w:szCs w:val="21"/>
              </w:rPr>
              <w:t xml:space="preserve">（提供功能演示）</w:t>
            </w:r>
            <w:r>
              <w:rPr>
                <w:rFonts w:hint="eastAsia" w:ascii="宋体" w:hAnsi="宋体" w:cs="宋体"/>
                <w:szCs w:val="21"/>
                <w:lang w:bidi="ar"/>
              </w:rPr>
            </w:r>
            <w:r/>
          </w:p>
        </w:tc>
      </w:tr>
      <w:tr>
        <w:trPr>
          <w:trHeight w:val="1074"/>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0</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船体装配MR场景课堂</w:t>
            </w:r>
            <w:r/>
          </w:p>
        </w:tc>
        <w:tc>
          <w:tcPr>
            <w:tcBorders>
              <w:top w:val="single" w:color="000000" w:sz="4" w:space="0"/>
              <w:left w:val="single" w:color="000000" w:sz="4" w:space="0"/>
              <w:bottom w:val="single" w:color="000000" w:sz="4" w:space="0"/>
              <w:right w:val="single" w:color="000000" w:sz="4" w:space="0"/>
            </w:tcBorders>
            <w:tcW w:w="6538" w:type="dxa"/>
            <w:vAlign w:val="center"/>
            <w:textDirection w:val="lrTb"/>
            <w:noWrap w:val="false"/>
          </w:tcPr>
          <w:p>
            <w:pPr>
              <w:pStyle w:val="836"/>
              <w:ind w:firstLine="420"/>
              <w:jc w:val="left"/>
              <w:rPr>
                <w:rFonts w:hint="eastAsia" w:ascii="宋体" w:hAnsi="宋体" w:cs="宋体"/>
                <w:b/>
                <w:szCs w:val="21"/>
                <w:lang w:bidi="ar"/>
              </w:rPr>
            </w:pPr>
            <w:r>
              <w:rPr>
                <w:rFonts w:ascii="宋体" w:hAnsi="宋体" w:cs="宋体"/>
                <w:bCs/>
                <w:szCs w:val="21"/>
                <w:lang w:bidi="ar"/>
              </w:rPr>
              <w:t xml:space="preserve">(2)</w:t>
            </w:r>
            <w:r>
              <w:rPr>
                <w:rFonts w:hint="eastAsia" w:ascii="宋体" w:hAnsi="宋体" w:cs="宋体"/>
                <w:bCs/>
                <w:szCs w:val="21"/>
                <w:lang w:bidi="ar"/>
              </w:rPr>
              <w:t xml:space="preserve">图纸识读环节，系统内置船体双层底分段三维结构图、分段装配图、装配顺序图、零件清单、构件编号表、胎架布置图、装配精度控制表等资料。学生需要了解双层底分段的基本组成，包括外底板、内底板、纵骨、横向肋板、中桁材、旁桁材、加强筋、补强板、肘板和人孔加强结构等。学生通过点击三维模型，切换查看各类图纸与零件清单，检索构件编号，识别各构件的安装位置、装配方向、连接关系与装配顺序。</w:t>
            </w:r>
            <w:r>
              <w:rPr>
                <w:rFonts w:hint="eastAsia" w:ascii="宋体" w:hAnsi="宋体" w:cs="宋体"/>
                <w:b/>
                <w:szCs w:val="21"/>
                <w:lang w:bidi="ar"/>
              </w:rPr>
              <w:t xml:space="preserve">（提供功能演示）</w:t>
            </w:r>
            <w:r/>
          </w:p>
          <w:p>
            <w:pPr>
              <w:pStyle w:val="836"/>
              <w:ind w:firstLine="420"/>
              <w:jc w:val="left"/>
              <w:rPr>
                <w:rFonts w:hint="eastAsia" w:ascii="宋体" w:hAnsi="宋体" w:cs="宋体"/>
                <w:bCs/>
                <w:szCs w:val="21"/>
                <w:lang w:bidi="ar"/>
              </w:rPr>
            </w:pPr>
            <w:r>
              <w:rPr>
                <w:rFonts w:ascii="宋体" w:hAnsi="宋体" w:cs="宋体"/>
                <w:bCs/>
                <w:szCs w:val="21"/>
                <w:lang w:bidi="ar"/>
              </w:rPr>
              <w:t xml:space="preserve">(8)</w:t>
            </w:r>
            <w:r>
              <w:rPr>
                <w:rFonts w:hint="eastAsia" w:ascii="宋体" w:hAnsi="宋体" w:cs="宋体"/>
                <w:bCs/>
                <w:szCs w:val="21"/>
                <w:lang w:bidi="ar"/>
              </w:rPr>
              <w:t xml:space="preserve">精度复核环节，系统内置全站仪、激光扫描仪、虚拟卷尺、水平仪、三维测点采集工具和装配偏差云图。学生选用对应检测工具，按规范顺序采集各关键部位测点数据；结合系统数据表、偏差云图，核对尺寸、精度指标，判定各装配部位是否存在超差问题。</w:t>
            </w:r>
            <w:r>
              <w:rPr>
                <w:rFonts w:hint="eastAsia" w:ascii="宋体" w:hAnsi="宋体" w:cs="宋体"/>
                <w:b/>
                <w:szCs w:val="21"/>
                <w:lang w:bidi="ar"/>
              </w:rPr>
              <w:t xml:space="preserve">（提供功能演示）</w:t>
            </w:r>
            <w:r>
              <w:rPr>
                <w:rFonts w:hint="eastAsia" w:ascii="宋体" w:hAnsi="宋体" w:cs="宋体"/>
                <w:bCs/>
                <w:szCs w:val="21"/>
                <w:lang w:bidi="ar"/>
              </w:rPr>
            </w:r>
            <w:r/>
          </w:p>
          <w:p>
            <w:pPr>
              <w:pStyle w:val="836"/>
              <w:ind w:firstLine="420"/>
              <w:jc w:val="left"/>
              <w:rPr>
                <w:rFonts w:hint="eastAsia" w:ascii="宋体" w:hAnsi="宋体" w:cs="宋体"/>
                <w:szCs w:val="21"/>
                <w:lang w:bidi="ar"/>
              </w:rPr>
            </w:pPr>
            <w:r>
              <w:rPr>
                <w:rFonts w:ascii="宋体" w:hAnsi="宋体" w:cs="宋体"/>
                <w:bCs/>
                <w:szCs w:val="21"/>
                <w:lang w:bidi="ar"/>
              </w:rPr>
              <w:t xml:space="preserve">(9)</w:t>
            </w:r>
            <w:r>
              <w:rPr>
                <w:rFonts w:hint="eastAsia" w:ascii="宋体" w:hAnsi="宋体" w:cs="宋体"/>
                <w:bCs/>
                <w:szCs w:val="21"/>
                <w:lang w:bidi="ar"/>
              </w:rPr>
              <w:t xml:space="preserve">问题处置环节，系统提供装配缺陷高亮提示、偏差原因分析和整改方案选择功能。学生需要了解船体双层底装配中常见问题，在模型高亮问题区域，学生点后查看偏差数据和可能原因，并在表单中选择重新定位、调整胎架高度、增加支撑、压紧校正、拆除重装、切割修整、更换构件、调整装配顺序等整改方案。</w:t>
            </w:r>
            <w:r>
              <w:rPr>
                <w:rFonts w:hint="eastAsia" w:ascii="宋体" w:hAnsi="宋体" w:cs="宋体"/>
                <w:b/>
                <w:szCs w:val="21"/>
                <w:lang w:bidi="ar"/>
              </w:rPr>
              <w:t xml:space="preserve">（提供功能演示）</w:t>
            </w:r>
            <w:r>
              <w:rPr>
                <w:rFonts w:hint="eastAsia" w:ascii="宋体" w:hAnsi="宋体" w:cs="宋体"/>
                <w:szCs w:val="21"/>
                <w:lang w:bidi="ar"/>
              </w:rPr>
            </w:r>
            <w:r/>
          </w:p>
        </w:tc>
      </w:tr>
    </w:tbl>
    <w:p>
      <w:pPr>
        <w:pStyle w:val="836"/>
        <w:numPr>
          <w:ilvl w:val="0"/>
          <w:numId w:val="23"/>
        </w:numPr>
        <w:ind w:firstLine="482"/>
        <w:spacing w:line="360" w:lineRule="auto"/>
        <w:tabs>
          <w:tab w:val="left" w:pos="312" w:leader="none"/>
        </w:tabs>
        <w:rPr>
          <w:rFonts w:hint="eastAsia" w:ascii="宋体" w:hAnsi="宋体" w:cs="宋体"/>
          <w:b/>
          <w:bCs/>
          <w:sz w:val="24"/>
        </w:rPr>
        <w:outlineLvl w:val="3"/>
      </w:pPr>
      <w:r/>
      <w:bookmarkStart w:id="255" w:name="OLE_LINK175"/>
      <w:r/>
      <w:bookmarkStart w:id="256" w:name="OLE_LINK179"/>
      <w:r>
        <w:rPr>
          <w:rFonts w:hint="eastAsia" w:ascii="宋体" w:hAnsi="宋体" w:cs="宋体"/>
          <w:b/>
          <w:bCs/>
          <w:sz w:val="24"/>
        </w:rPr>
        <w:t xml:space="preserve">投标供应商需按照以上要求的演示内容制作演示视频文件</w:t>
      </w:r>
      <w:bookmarkEnd w:id="255"/>
      <w:r>
        <w:rPr>
          <w:rFonts w:hint="eastAsia" w:ascii="宋体" w:hAnsi="宋体" w:cs="宋体"/>
          <w:b/>
          <w:bCs/>
          <w:sz w:val="24"/>
        </w:rPr>
        <w:t xml:space="preserve">，视频文件的格式为*.mp4或*.avi，供应商须将视频文件分段压缩为*.zip文件上传（单个文件不得大于150M，所有文件总共不得大于1G）。文件上传方式见《江苏省政府采购管理交易系统（苏采云）供应商操作手册》规定，上传的演示视频将作为投标文件的组成部分。</w:t>
      </w:r>
      <w:r/>
    </w:p>
    <w:p>
      <w:pPr>
        <w:pStyle w:val="836"/>
        <w:ind w:left="482"/>
        <w:spacing w:line="360" w:lineRule="auto"/>
        <w:tabs>
          <w:tab w:val="left" w:pos="312" w:leader="none"/>
        </w:tabs>
        <w:rPr>
          <w:rFonts w:hint="eastAsia" w:ascii="宋体" w:hAnsi="宋体" w:cs="宋体"/>
          <w:b/>
          <w:bCs/>
          <w:sz w:val="24"/>
        </w:rPr>
        <w:outlineLvl w:val="3"/>
      </w:pPr>
      <w:r>
        <w:rPr>
          <w:rFonts w:hint="eastAsia" w:ascii="宋体" w:hAnsi="宋体" w:cs="宋体"/>
          <w:b/>
          <w:bCs/>
          <w:sz w:val="24"/>
        </w:rPr>
        <w:t xml:space="preserve">3.</w:t>
      </w:r>
      <w:bookmarkStart w:id="257" w:name="OLE_LINK174"/>
      <w:r>
        <w:rPr>
          <w:rFonts w:hint="eastAsia" w:ascii="宋体" w:hAnsi="宋体" w:cs="宋体"/>
          <w:b/>
          <w:bCs/>
          <w:sz w:val="24"/>
        </w:rPr>
        <w:t xml:space="preserve">现场演示要求：</w:t>
      </w:r>
      <w:bookmarkEnd w:id="257"/>
      <w:r>
        <w:rPr>
          <w:rFonts w:hint="eastAsia" w:ascii="宋体" w:hAnsi="宋体" w:cs="宋体"/>
          <w:b/>
          <w:bCs/>
          <w:sz w:val="24"/>
        </w:rPr>
      </w:r>
      <w:r/>
    </w:p>
    <w:p>
      <w:pPr>
        <w:pStyle w:val="836"/>
        <w:ind w:firstLine="482"/>
        <w:spacing w:line="360" w:lineRule="auto"/>
        <w:widowControl/>
        <w:rPr>
          <w:rFonts w:hint="eastAsia"/>
          <w:b/>
          <w:bCs/>
          <w:sz w:val="24"/>
        </w:rPr>
      </w:pPr>
      <w:r>
        <w:rPr>
          <w:rFonts w:hint="eastAsia"/>
          <w:b/>
          <w:bCs/>
          <w:sz w:val="24"/>
        </w:rPr>
        <w:t xml:space="preserve">（1）项目现场演示负责人于</w:t>
      </w:r>
      <w:r>
        <w:rPr>
          <w:rFonts w:hint="eastAsia"/>
          <w:b/>
          <w:bCs/>
          <w:sz w:val="24"/>
          <w:u w:val="single"/>
        </w:rPr>
        <w:t xml:space="preserve">2026年</w:t>
      </w:r>
      <w:r>
        <w:rPr>
          <w:rFonts w:hint="eastAsia"/>
          <w:b/>
          <w:bCs/>
          <w:sz w:val="24"/>
          <w:u w:val="single"/>
        </w:rPr>
        <w:t xml:space="preserve">09</w:t>
      </w:r>
      <w:r>
        <w:rPr>
          <w:rFonts w:hint="eastAsia"/>
          <w:b/>
          <w:bCs/>
          <w:sz w:val="24"/>
          <w:u w:val="single"/>
        </w:rPr>
        <w:t xml:space="preserve">月</w:t>
      </w:r>
      <w:r>
        <w:rPr>
          <w:rFonts w:hint="eastAsia"/>
          <w:b/>
          <w:bCs/>
          <w:sz w:val="24"/>
          <w:u w:val="single"/>
        </w:rPr>
        <w:t xml:space="preserve">24</w:t>
      </w:r>
      <w:r>
        <w:rPr>
          <w:rFonts w:hint="eastAsia"/>
          <w:b/>
          <w:bCs/>
          <w:sz w:val="24"/>
          <w:u w:val="single"/>
        </w:rPr>
        <w:t xml:space="preserve">日10时00分至10时30分</w:t>
      </w:r>
      <w:r>
        <w:rPr>
          <w:rFonts w:hint="eastAsia"/>
          <w:b/>
          <w:bCs/>
          <w:sz w:val="24"/>
        </w:rPr>
        <w:t xml:space="preserve">（北京时间），携带本人身份证原件及授权委托书原件（以便核验），到</w:t>
      </w:r>
      <w:r>
        <w:rPr>
          <w:rFonts w:hint="eastAsia"/>
          <w:b/>
          <w:bCs/>
          <w:sz w:val="24"/>
          <w:u w:val="single"/>
        </w:rPr>
        <w:t xml:space="preserve">南通市经济技术开发区宏兴路9号能达大厦东裙楼五楼（504）</w:t>
      </w:r>
      <w:r>
        <w:rPr>
          <w:rFonts w:hint="eastAsia"/>
          <w:b/>
          <w:bCs/>
          <w:sz w:val="24"/>
        </w:rPr>
        <w:t xml:space="preserve">现场签到并等候演示。</w:t>
      </w:r>
      <w:r>
        <w:rPr>
          <w:rFonts w:hint="eastAsia"/>
          <w:b/>
          <w:bCs/>
          <w:sz w:val="24"/>
        </w:rPr>
      </w:r>
      <w:r/>
    </w:p>
    <w:p>
      <w:pPr>
        <w:pStyle w:val="836"/>
        <w:ind w:firstLine="482"/>
        <w:spacing w:line="360" w:lineRule="auto"/>
        <w:widowControl/>
        <w:rPr>
          <w:rFonts w:hint="eastAsia"/>
          <w:b/>
          <w:bCs/>
          <w:sz w:val="24"/>
        </w:rPr>
      </w:pPr>
      <w:r>
        <w:rPr>
          <w:rFonts w:hint="eastAsia"/>
          <w:b/>
          <w:bCs/>
          <w:sz w:val="24"/>
        </w:rPr>
        <w:t xml:space="preserve">（2）投标文件中须提供项目现场演示负责人，身份证扫描件并加盖公章，否则评委会不予计分。</w:t>
      </w:r>
      <w:r/>
    </w:p>
    <w:p>
      <w:pPr>
        <w:pStyle w:val="836"/>
        <w:ind w:firstLine="482"/>
        <w:spacing w:line="360" w:lineRule="auto"/>
        <w:widowControl/>
        <w:rPr>
          <w:rFonts w:hint="eastAsia"/>
          <w:b/>
          <w:bCs/>
          <w:sz w:val="24"/>
        </w:rPr>
      </w:pPr>
      <w:r>
        <w:rPr>
          <w:rFonts w:hint="eastAsia"/>
          <w:b/>
          <w:bCs/>
          <w:sz w:val="24"/>
        </w:rPr>
        <w:t xml:space="preserve">（3）投标供应商自行准备电脑、网络等所需的全部设备，必须是基于该项目将投入使用的真实系统操作，演示技术参数要求内容。并与苏采云系统内上传的视频内容一致。评标委员会以现场演示内容为准进行打分，苏采云系统中上传的视频作为参考。</w:t>
      </w:r>
      <w:r/>
    </w:p>
    <w:p>
      <w:pPr>
        <w:pStyle w:val="836"/>
        <w:ind w:firstLine="482"/>
        <w:spacing w:line="360" w:lineRule="auto"/>
        <w:widowControl/>
        <w:rPr>
          <w:rFonts w:hint="eastAsia"/>
          <w:b/>
          <w:bCs/>
          <w:sz w:val="24"/>
        </w:rPr>
      </w:pPr>
      <w:r>
        <w:rPr>
          <w:rFonts w:hint="eastAsia"/>
          <w:b/>
          <w:bCs/>
          <w:sz w:val="24"/>
        </w:rPr>
        <w:t xml:space="preserve">（4）项目现场演示负责人演示讲解，时间控制在25分钟以内，超过时间停止演示。由评委根据演示情况进行评定。</w:t>
      </w:r>
      <w:r/>
    </w:p>
    <w:p>
      <w:pPr>
        <w:pStyle w:val="836"/>
        <w:ind w:firstLine="482"/>
        <w:spacing w:line="360" w:lineRule="auto"/>
        <w:widowControl/>
        <w:rPr>
          <w:rFonts w:hint="eastAsia"/>
          <w:b/>
          <w:bCs/>
          <w:sz w:val="24"/>
        </w:rPr>
      </w:pPr>
      <w:r>
        <w:rPr>
          <w:rFonts w:hint="eastAsia"/>
          <w:b/>
          <w:bCs/>
          <w:sz w:val="24"/>
        </w:rPr>
        <w:t xml:space="preserve">（5）未携带身份证原件或未按上述规定时间、地点参加演示的，作无效标处理。</w:t>
      </w:r>
      <w:bookmarkEnd w:id="256"/>
      <w:r>
        <w:rPr>
          <w:rFonts w:hint="eastAsia"/>
          <w:b/>
          <w:bCs/>
          <w:sz w:val="24"/>
        </w:rPr>
      </w:r>
      <w:r/>
    </w:p>
    <w:p>
      <w:pPr>
        <w:pStyle w:val="836"/>
        <w:jc w:val="center"/>
        <w:spacing w:line="360" w:lineRule="auto"/>
        <w:rPr>
          <w:rFonts w:hint="eastAsia" w:ascii="宋体" w:hAnsi="宋体" w:cs="宋体"/>
          <w:b/>
          <w:sz w:val="36"/>
          <w:szCs w:val="36"/>
        </w:rPr>
        <w:outlineLvl w:val="0"/>
      </w:pPr>
      <w:r/>
      <w:bookmarkEnd w:id="1"/>
      <w:r/>
      <w:bookmarkEnd w:id="2"/>
      <w:r/>
      <w:bookmarkEnd w:id="3"/>
      <w:r>
        <w:rPr>
          <w:rFonts w:eastAsia="方正小标宋_GBK"/>
          <w:bCs/>
          <w:sz w:val="36"/>
          <w:szCs w:val="36"/>
        </w:rPr>
        <w:br w:type="page" w:clear="all"/>
      </w:r>
      <w:r>
        <w:rPr>
          <w:rFonts w:hint="eastAsia" w:ascii="宋体" w:hAnsi="宋体" w:cs="宋体"/>
          <w:b/>
          <w:sz w:val="36"/>
          <w:szCs w:val="36"/>
        </w:rPr>
        <w:t xml:space="preserve">第四部分  合同文本</w:t>
      </w:r>
      <w:bookmarkStart w:id="258" w:name="_Toc8219"/>
      <w:r>
        <w:rPr>
          <w:rFonts w:hint="eastAsia" w:ascii="宋体" w:hAnsi="宋体" w:cs="宋体"/>
          <w:b/>
          <w:sz w:val="36"/>
          <w:szCs w:val="36"/>
        </w:rPr>
      </w:r>
      <w:r/>
    </w:p>
    <w:p>
      <w:pPr>
        <w:pStyle w:val="836"/>
        <w:jc w:val="center"/>
        <w:spacing w:line="360" w:lineRule="auto"/>
        <w:rPr>
          <w:rFonts w:ascii="宋体" w:hAnsi="宋体" w:cs="宋体"/>
          <w:b/>
          <w:sz w:val="32"/>
          <w:szCs w:val="32"/>
        </w:rPr>
        <w:outlineLvl w:val="0"/>
      </w:pPr>
      <w:r>
        <w:rPr>
          <w:rFonts w:hint="eastAsia" w:ascii="宋体" w:hAnsi="宋体" w:cs="宋体"/>
          <w:b/>
          <w:sz w:val="32"/>
          <w:szCs w:val="32"/>
        </w:rPr>
        <w:t xml:space="preserve">江苏省政府采购合同（货物）</w:t>
      </w:r>
      <w:r>
        <w:rPr>
          <w:rFonts w:ascii="宋体" w:hAnsi="宋体" w:cs="宋体"/>
          <w:b/>
          <w:sz w:val="32"/>
          <w:szCs w:val="32"/>
        </w:rPr>
      </w:r>
      <w:r/>
    </w:p>
    <w:p>
      <w:pPr>
        <w:pStyle w:val="836"/>
        <w:jc w:val="center"/>
        <w:rPr>
          <w:rFonts w:hint="eastAsia" w:ascii="宋体" w:hAnsi="宋体" w:cs="宋体"/>
          <w:bCs/>
          <w:sz w:val="24"/>
        </w:rPr>
      </w:pPr>
      <w:r>
        <w:rPr>
          <w:rFonts w:hint="eastAsia" w:ascii="宋体" w:hAnsi="宋体" w:cs="宋体"/>
          <w:b/>
          <w:sz w:val="24"/>
        </w:rPr>
        <w:t xml:space="preserve">（合同编号：         </w:t>
      </w:r>
      <w:bookmarkEnd w:id="258"/>
      <w:r>
        <w:rPr>
          <w:rFonts w:hint="eastAsia" w:ascii="宋体" w:hAnsi="宋体" w:cs="宋体"/>
          <w:b/>
          <w:sz w:val="24"/>
        </w:rPr>
        <w:t xml:space="preserve">）</w:t>
      </w:r>
      <w:r>
        <w:rPr>
          <w:rFonts w:hint="eastAsia" w:ascii="宋体" w:hAnsi="宋体" w:cs="宋体"/>
          <w:bCs/>
          <w:sz w:val="24"/>
        </w:rPr>
      </w:r>
      <w:r/>
    </w:p>
    <w:p>
      <w:pPr>
        <w:pStyle w:val="836"/>
        <w:spacing w:line="360" w:lineRule="auto"/>
        <w:rPr>
          <w:rFonts w:ascii="宋体" w:hAnsi="宋体" w:cs="宋体"/>
          <w:sz w:val="24"/>
        </w:rPr>
      </w:pPr>
      <w:r>
        <w:rPr>
          <w:rFonts w:hint="eastAsia" w:ascii="宋体" w:hAnsi="宋体" w:cs="宋体"/>
          <w:sz w:val="24"/>
        </w:rPr>
        <w:t xml:space="preserve">项目名称：船舶工程技术专业群MR场景课堂采购项目</w:t>
      </w:r>
      <w:r>
        <w:rPr>
          <w:rFonts w:ascii="宋体" w:hAnsi="宋体" w:cs="宋体"/>
          <w:sz w:val="24"/>
        </w:rPr>
      </w:r>
      <w:r/>
    </w:p>
    <w:p>
      <w:pPr>
        <w:pStyle w:val="836"/>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p>
      <w:pPr>
        <w:pStyle w:val="836"/>
        <w:spacing w:line="360" w:lineRule="auto"/>
        <w:rPr>
          <w:rFonts w:ascii="宋体" w:hAnsi="宋体" w:cs="宋体"/>
          <w:sz w:val="24"/>
        </w:rPr>
      </w:pPr>
      <w:r>
        <w:rPr>
          <w:rFonts w:hint="eastAsia" w:ascii="宋体" w:hAnsi="宋体" w:cs="宋体"/>
          <w:sz w:val="24"/>
        </w:rPr>
        <w:t xml:space="preserve">甲方（采购人）：</w:t>
      </w:r>
      <w:r>
        <w:rPr>
          <w:rFonts w:hint="eastAsia" w:ascii="宋体" w:hAnsi="宋体" w:cs="宋体"/>
          <w:sz w:val="24"/>
          <w:u w:val="single"/>
        </w:rPr>
        <w:t xml:space="preserve">江苏航运职业技术学院</w:t>
      </w:r>
      <w:r>
        <w:rPr>
          <w:rFonts w:ascii="宋体" w:hAnsi="宋体" w:cs="宋体"/>
          <w:sz w:val="24"/>
        </w:rPr>
      </w:r>
      <w:r/>
    </w:p>
    <w:p>
      <w:pPr>
        <w:pStyle w:val="836"/>
        <w:spacing w:line="360" w:lineRule="auto"/>
        <w:rPr>
          <w:rFonts w:ascii="宋体" w:hAnsi="宋体" w:cs="宋体"/>
          <w:sz w:val="24"/>
        </w:rPr>
      </w:pPr>
      <w:r>
        <w:rPr>
          <w:rFonts w:hint="eastAsia" w:ascii="宋体" w:hAnsi="宋体" w:cs="宋体"/>
          <w:sz w:val="24"/>
        </w:rPr>
        <w:t xml:space="preserve">乙方（中标人）：</w:t>
      </w:r>
      <w:r>
        <w:rPr>
          <w:rFonts w:ascii="宋体" w:hAnsi="宋体" w:cs="宋体"/>
          <w:sz w:val="24"/>
        </w:rPr>
      </w:r>
      <w:r/>
    </w:p>
    <w:p>
      <w:pPr>
        <w:pStyle w:val="836"/>
        <w:ind w:firstLine="480"/>
        <w:spacing w:line="360" w:lineRule="auto"/>
        <w:rPr>
          <w:rFonts w:ascii="宋体" w:hAnsi="宋体" w:cs="宋体"/>
          <w:b/>
          <w:sz w:val="24"/>
        </w:rPr>
      </w:pPr>
      <w:r>
        <w:rPr>
          <w:rFonts w:hint="eastAsia" w:ascii="宋体" w:hAnsi="宋体" w:cs="宋体"/>
          <w:sz w:val="24"/>
        </w:rPr>
        <w:t xml:space="preserve">甲、乙双方根据</w:t>
      </w:r>
      <w:r>
        <w:rPr>
          <w:rFonts w:hint="eastAsia" w:ascii="宋体" w:hAnsi="宋体" w:cs="宋体"/>
          <w:sz w:val="24"/>
          <w:u w:val="single"/>
        </w:rPr>
        <w:t xml:space="preserve">船舶工程技术专业群MR场景课堂采购项目</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）公开招标的结果，签署本合同。</w:t>
      </w:r>
      <w:r>
        <w:rPr>
          <w:rFonts w:ascii="宋体" w:hAnsi="宋体" w:cs="宋体"/>
          <w:b/>
          <w:sz w:val="24"/>
        </w:rPr>
      </w:r>
      <w:r/>
    </w:p>
    <w:p>
      <w:pPr>
        <w:pStyle w:val="836"/>
        <w:ind w:firstLine="482"/>
        <w:spacing w:line="360" w:lineRule="auto"/>
        <w:rPr>
          <w:rFonts w:hint="eastAsia" w:ascii="宋体" w:hAnsi="宋体" w:cs="宋体"/>
          <w:b/>
          <w:sz w:val="24"/>
        </w:rPr>
      </w:pPr>
      <w:r>
        <w:rPr>
          <w:rFonts w:hint="eastAsia" w:ascii="宋体" w:hAnsi="宋体" w:cs="宋体"/>
          <w:b/>
          <w:sz w:val="24"/>
        </w:rPr>
        <w:t xml:space="preserve">一、合同内容</w:t>
      </w:r>
      <w:r/>
    </w:p>
    <w:p>
      <w:pPr>
        <w:pStyle w:val="836"/>
        <w:ind w:firstLine="480"/>
        <w:spacing w:line="360" w:lineRule="auto"/>
        <w:rPr>
          <w:rFonts w:ascii="宋体" w:hAnsi="宋体" w:cs="宋体"/>
          <w:sz w:val="24"/>
        </w:rPr>
      </w:pPr>
      <w:r>
        <w:rPr>
          <w:rFonts w:hint="eastAsia" w:ascii="宋体" w:hAnsi="宋体" w:cs="宋体"/>
          <w:sz w:val="24"/>
        </w:rPr>
        <w:t xml:space="preserve">1.1 标的名称：船舶工程技术专业群MR场景课堂采购项目</w:t>
      </w:r>
      <w:r>
        <w:rPr>
          <w:rFonts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1.2 标的质量：合格</w:t>
      </w:r>
      <w:r/>
    </w:p>
    <w:p>
      <w:pPr>
        <w:pStyle w:val="836"/>
        <w:ind w:firstLine="480"/>
        <w:spacing w:line="360" w:lineRule="auto"/>
        <w:rPr>
          <w:rFonts w:hint="eastAsia" w:ascii="宋体" w:hAnsi="宋体" w:cs="宋体"/>
          <w:sz w:val="24"/>
        </w:rPr>
      </w:pPr>
      <w:r>
        <w:rPr>
          <w:rFonts w:hint="eastAsia" w:ascii="宋体" w:hAnsi="宋体" w:cs="宋体"/>
          <w:sz w:val="24"/>
        </w:rPr>
        <w:t xml:space="preserve">1.3 标的数量（规模）：</w:t>
      </w:r>
      <w:r/>
    </w:p>
    <w:tbl>
      <w:tblPr>
        <w:tblW w:w="548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
        <w:gridCol w:w="1148"/>
        <w:gridCol w:w="1813"/>
        <w:gridCol w:w="1049"/>
        <w:gridCol w:w="1049"/>
        <w:gridCol w:w="765"/>
        <w:gridCol w:w="765"/>
        <w:gridCol w:w="765"/>
        <w:gridCol w:w="765"/>
        <w:gridCol w:w="765"/>
      </w:tblGrid>
      <w:tr>
        <w:trPr>
          <w:trHeight w:val="441"/>
          <w:tblHeader/>
        </w:trPr>
        <w:tc>
          <w:tcPr>
            <w:shd w:val="clear" w:color="auto" w:fill="d9d9d9"/>
            <w:tcW w:w="463"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序号</w:t>
            </w:r>
            <w:r/>
          </w:p>
        </w:tc>
        <w:tc>
          <w:tcPr>
            <w:shd w:val="clear" w:color="auto" w:fill="d9d9d9"/>
            <w:tcW w:w="1148"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类型</w:t>
            </w:r>
            <w:r/>
          </w:p>
        </w:tc>
        <w:tc>
          <w:tcPr>
            <w:shd w:val="clear" w:color="auto" w:fill="d9d9d9"/>
            <w:tcW w:w="1813"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名称</w:t>
            </w:r>
            <w:r/>
          </w:p>
        </w:tc>
        <w:tc>
          <w:tcPr>
            <w:shd w:val="clear" w:color="auto" w:fill="d9d9d9"/>
            <w:tcW w:w="1049"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规格型号</w:t>
            </w:r>
            <w:r/>
          </w:p>
        </w:tc>
        <w:tc>
          <w:tcPr>
            <w:shd w:val="clear" w:color="auto" w:fill="d9d9d9"/>
            <w:tcW w:w="1049"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品牌</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数量</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单位</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单价</w:t>
            </w:r>
            <w:r/>
          </w:p>
          <w:p>
            <w:pPr>
              <w:pStyle w:val="836"/>
              <w:jc w:val="center"/>
              <w:rPr>
                <w:rFonts w:hint="eastAsia" w:ascii="宋体" w:hAnsi="宋体" w:cs="宋体"/>
                <w:b/>
                <w:bCs/>
                <w:szCs w:val="21"/>
                <w:lang w:bidi="ar"/>
              </w:rPr>
            </w:pPr>
            <w:r>
              <w:rPr>
                <w:rFonts w:hint="eastAsia" w:ascii="宋体" w:hAnsi="宋体" w:cs="宋体"/>
                <w:b/>
                <w:bCs/>
                <w:szCs w:val="21"/>
                <w:lang w:bidi="ar"/>
              </w:rPr>
              <w:t xml:space="preserve">（元）</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合价</w:t>
            </w:r>
            <w:r/>
          </w:p>
          <w:p>
            <w:pPr>
              <w:pStyle w:val="836"/>
              <w:jc w:val="center"/>
              <w:rPr>
                <w:rFonts w:hint="eastAsia" w:ascii="宋体" w:hAnsi="宋体" w:cs="宋体"/>
                <w:b/>
                <w:bCs/>
                <w:szCs w:val="21"/>
                <w:lang w:bidi="ar"/>
              </w:rPr>
            </w:pPr>
            <w:r>
              <w:rPr>
                <w:rFonts w:hint="eastAsia" w:ascii="宋体" w:hAnsi="宋体" w:cs="宋体"/>
                <w:b/>
                <w:bCs/>
                <w:szCs w:val="21"/>
                <w:lang w:bidi="ar"/>
              </w:rPr>
              <w:t xml:space="preserve">（元）</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备注</w:t>
            </w:r>
            <w:r/>
          </w:p>
        </w:tc>
      </w:tr>
      <w:tr>
        <w:trPr>
          <w:cantSplit/>
          <w:trHeight w:val="60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1148" w:type="dxa"/>
            <w:vAlign w:val="center"/>
            <w:vMerge w:val="restart"/>
            <w:textDirection w:val="lrTb"/>
            <w:noWrap w:val="false"/>
          </w:tcPr>
          <w:p>
            <w:pPr>
              <w:pStyle w:val="836"/>
              <w:jc w:val="center"/>
              <w:rPr>
                <w:rFonts w:hint="eastAsia" w:ascii="宋体" w:hAnsi="宋体" w:cs="宋体"/>
                <w:szCs w:val="21"/>
              </w:rPr>
            </w:pPr>
            <w:r>
              <w:rPr>
                <w:rFonts w:hint="eastAsia" w:ascii="宋体" w:hAnsi="宋体" w:cs="宋体"/>
                <w:szCs w:val="21"/>
                <w:lang w:bidi="ar"/>
              </w:rPr>
              <w:t xml:space="preserve">教学设备及管控系统</w:t>
            </w: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lang w:bidi="ar"/>
              </w:rPr>
              <w:t xml:space="preserve">教师数据管控终端</w:t>
            </w: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8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2</w:t>
            </w:r>
            <w:r/>
          </w:p>
        </w:tc>
        <w:tc>
          <w:tcPr>
            <w:tcW w:w="1148" w:type="dxa"/>
            <w:vAlign w:val="center"/>
            <w:vMerge w:val="continue"/>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教学管理软件（含教师端和客户端）</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lang w:bidi="ar"/>
              </w:rPr>
              <w:t xml:space="preserve">专用教师操作台</w:t>
            </w: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4</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学生实训专用终端</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48</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5</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学生实训桌椅</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8</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495"/>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6</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MR一体机</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9</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7</w:t>
            </w:r>
            <w:r>
              <w:rPr>
                <w:rFonts w:hint="eastAsia" w:ascii="宋体" w:hAnsi="宋体" w:cs="宋体"/>
                <w:szCs w:val="21"/>
                <w:lang w:bidi="ar"/>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投影仪及幕布</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8</w:t>
            </w:r>
            <w:r/>
          </w:p>
        </w:tc>
        <w:tc>
          <w:tcPr>
            <w:tcW w:w="1148" w:type="dxa"/>
            <w:vAlign w:val="center"/>
            <w:vMerge w:val="restart"/>
            <w:textDirection w:val="lrTb"/>
            <w:noWrap w:val="false"/>
          </w:tcPr>
          <w:p>
            <w:pPr>
              <w:pStyle w:val="836"/>
              <w:jc w:val="center"/>
              <w:rPr>
                <w:rFonts w:hint="eastAsia" w:ascii="宋体" w:hAnsi="宋体" w:cs="宋体"/>
                <w:szCs w:val="21"/>
              </w:rPr>
            </w:pPr>
            <w:r>
              <w:rPr>
                <w:rFonts w:hint="eastAsia" w:ascii="宋体" w:hAnsi="宋体" w:cs="宋体"/>
                <w:szCs w:val="21"/>
              </w:rPr>
              <w:t xml:space="preserve">云端共享课程平台及虚拟仿真实训课程</w:t>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云端共享课程平台</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946"/>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9</w:t>
            </w:r>
            <w:r>
              <w:rPr>
                <w:rFonts w:hint="eastAsia" w:ascii="宋体" w:hAnsi="宋体" w:cs="宋体"/>
                <w:szCs w:val="21"/>
                <w:lang w:bidi="ar"/>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船体焊接MR场景课堂（含焊接系统升级）</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1</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636"/>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10</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船体装配MR场景课堂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92"/>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11</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船舶管系安装与检验MR场景课堂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515"/>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12</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船体精度检验MR场景课堂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9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13</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船舶轴系安装与校中MR场景课堂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22"/>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14</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船舶系泊试验MR场景课堂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49"/>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15</w:t>
            </w:r>
            <w:r>
              <w:rPr>
                <w:rFonts w:hint="eastAsia" w:ascii="宋体" w:hAnsi="宋体" w:cs="宋体"/>
                <w:szCs w:val="21"/>
                <w:lang w:bidi="ar"/>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船体总段合拢MR场景课堂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54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16</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船舶下水作业MR场景课堂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trHeight w:val="56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17</w:t>
            </w:r>
            <w:r/>
          </w:p>
        </w:tc>
        <w:tc>
          <w:tcPr>
            <w:tcW w:w="1148"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实训室环境建设</w:t>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实训室地板铺设及环境升级</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trHeight w:val="639"/>
        </w:trPr>
        <w:tc>
          <w:tcPr>
            <w:tcW w:w="463" w:type="dxa"/>
            <w:vAlign w:val="center"/>
            <w:textDirection w:val="lrTb"/>
            <w:noWrap w:val="false"/>
          </w:tcPr>
          <w:p>
            <w:pPr>
              <w:pStyle w:val="836"/>
              <w:jc w:val="center"/>
              <w:rPr>
                <w:rFonts w:ascii="宋体" w:hAnsi="宋体" w:cs="宋体"/>
                <w:szCs w:val="21"/>
              </w:rPr>
            </w:pPr>
            <w:r>
              <w:rPr>
                <w:rFonts w:hint="eastAsia" w:ascii="宋体" w:hAnsi="宋体" w:cs="宋体"/>
                <w:szCs w:val="21"/>
              </w:rPr>
              <w:t xml:space="preserve">18</w:t>
            </w:r>
            <w:r>
              <w:rPr>
                <w:rFonts w:ascii="宋体" w:hAnsi="宋体" w:cs="宋体"/>
                <w:szCs w:val="21"/>
              </w:rPr>
            </w:r>
            <w:r/>
          </w:p>
        </w:tc>
        <w:tc>
          <w:tcPr>
            <w:gridSpan w:val="2"/>
            <w:tcW w:w="2961"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合计</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bl>
    <w:p>
      <w:pPr>
        <w:pStyle w:val="836"/>
        <w:ind w:firstLine="480"/>
        <w:spacing w:line="360" w:lineRule="auto"/>
        <w:rPr>
          <w:rFonts w:ascii="宋体" w:hAnsi="宋体" w:cs="宋体"/>
          <w:sz w:val="24"/>
        </w:rPr>
      </w:pPr>
      <w:r>
        <w:rPr>
          <w:rFonts w:hint="eastAsia" w:ascii="宋体" w:hAnsi="宋体" w:cs="宋体"/>
          <w:sz w:val="24"/>
        </w:rPr>
        <w:t xml:space="preserve">1.4 设备交货期：合同签订后</w:t>
      </w:r>
      <w:r>
        <w:rPr>
          <w:rFonts w:hint="eastAsia" w:ascii="宋体" w:hAnsi="宋体" w:cs="宋体"/>
          <w:sz w:val="24"/>
          <w:u w:val="single"/>
        </w:rPr>
        <w:t xml:space="preserve">    </w:t>
      </w:r>
      <w:r>
        <w:rPr>
          <w:rFonts w:hint="eastAsia" w:ascii="宋体" w:hAnsi="宋体" w:cs="宋体"/>
          <w:sz w:val="24"/>
        </w:rPr>
        <w:t xml:space="preserve">个日历日内完成交货。</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1.5 </w:t>
      </w:r>
      <w:r>
        <w:rPr>
          <w:rFonts w:hint="eastAsia" w:ascii="宋体" w:hAnsi="宋体" w:cs="宋体"/>
          <w:spacing w:val="7"/>
          <w:sz w:val="24"/>
          <w:shd w:val="clear" w:color="auto" w:fill="ffffff"/>
        </w:rPr>
        <w:t xml:space="preserve">项目交付时间：</w:t>
      </w:r>
      <w:r>
        <w:rPr>
          <w:rFonts w:hint="eastAsia" w:ascii="宋体" w:hAnsi="宋体" w:cs="宋体"/>
          <w:spacing w:val="7"/>
          <w:sz w:val="24"/>
          <w:u w:val="single"/>
          <w:shd w:val="clear" w:color="auto" w:fill="ffffff"/>
        </w:rPr>
        <w:t xml:space="preserve">                  </w:t>
      </w:r>
      <w:r>
        <w:rPr>
          <w:rFonts w:hint="eastAsia" w:ascii="宋体" w:hAnsi="宋体" w:cs="宋体"/>
          <w:spacing w:val="7"/>
          <w:sz w:val="24"/>
          <w:shd w:val="clear" w:color="auto" w:fill="ffffff"/>
        </w:rPr>
        <w:t xml:space="preserve">完成交付。</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1.6 履行地点：江苏航运职业技术学院，具体按甲方指定地点送货安装并提供服务。</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1.7 履行方式：同招标文件要求。</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1.8 包装方式：同招标文件要求。</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二、合同金额</w:t>
      </w:r>
      <w:r>
        <w:rPr>
          <w:rFonts w:ascii="宋体" w:hAnsi="宋体" w:cs="宋体"/>
          <w:b/>
          <w:sz w:val="24"/>
        </w:rPr>
      </w:r>
      <w:r/>
    </w:p>
    <w:p>
      <w:pPr>
        <w:pStyle w:val="836"/>
        <w:ind w:firstLine="480"/>
        <w:jc w:val="left"/>
        <w:spacing w:line="360" w:lineRule="auto"/>
        <w:widowControl/>
        <w:rPr>
          <w:rFonts w:ascii="宋体" w:hAnsi="宋体" w:cs="宋体"/>
          <w:sz w:val="24"/>
        </w:rPr>
      </w:pPr>
      <w:r>
        <w:rPr>
          <w:rFonts w:hint="eastAsia" w:ascii="宋体" w:hAnsi="宋体" w:cs="宋体"/>
          <w:sz w:val="24"/>
        </w:rPr>
        <w:t xml:space="preserve">2.1 本合同金额为（大写）：人民币</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u w:val="single"/>
        </w:rPr>
        <w:t xml:space="preserve">          </w:t>
      </w:r>
      <w:r>
        <w:rPr>
          <w:rFonts w:hint="eastAsia" w:ascii="宋体" w:hAnsi="宋体" w:cs="宋体"/>
          <w:sz w:val="24"/>
        </w:rPr>
        <w:t xml:space="preserve">元）。已包含但不限于本项目所有设备费、劳务费、管理费、材料费、机械费、包装费、运输费、装卸费（含上下力资费）、安装费、云服务费、升级维护费、服务费（包括调试、安装完毕后对相关人员的技术指导、培训、服务等）、措施费、风险费（政策性文件规定及本合同包含的所有风险）、售后服务费等利润和税金、质保期内的维护保养费等。</w:t>
      </w:r>
      <w:r>
        <w:rPr>
          <w:rFonts w:ascii="宋体" w:hAnsi="宋体" w:cs="宋体"/>
          <w:sz w:val="24"/>
        </w:rPr>
      </w:r>
      <w:r/>
    </w:p>
    <w:p>
      <w:pPr>
        <w:pStyle w:val="836"/>
        <w:ind w:firstLine="480"/>
        <w:jc w:val="left"/>
        <w:spacing w:line="360" w:lineRule="auto"/>
        <w:widowControl/>
        <w:rPr>
          <w:rFonts w:ascii="宋体" w:hAnsi="宋体" w:cs="宋体"/>
          <w:sz w:val="24"/>
        </w:rPr>
      </w:pPr>
      <w:r>
        <w:rPr>
          <w:rFonts w:hint="eastAsia" w:ascii="宋体" w:hAnsi="宋体" w:cs="宋体"/>
          <w:sz w:val="24"/>
        </w:rPr>
        <w:t xml:space="preserve">2.2 本合同价格形式为固定单价合同，该固定单价在合同履行过程中不因市场变化、政策调整等各种因素而变动。</w:t>
      </w:r>
      <w:r>
        <w:rPr>
          <w:rFonts w:ascii="宋体" w:hAnsi="宋体" w:cs="宋体"/>
          <w:sz w:val="24"/>
        </w:rPr>
      </w:r>
      <w:r/>
    </w:p>
    <w:p>
      <w:pPr>
        <w:pStyle w:val="836"/>
        <w:ind w:firstLine="482"/>
        <w:jc w:val="left"/>
        <w:spacing w:line="360" w:lineRule="auto"/>
        <w:widowControl/>
        <w:rPr>
          <w:rFonts w:ascii="宋体" w:hAnsi="宋体" w:cs="宋体"/>
          <w:b/>
          <w:sz w:val="24"/>
        </w:rPr>
      </w:pPr>
      <w:r>
        <w:rPr>
          <w:rFonts w:hint="eastAsia" w:ascii="宋体" w:hAnsi="宋体" w:cs="宋体"/>
          <w:b/>
          <w:sz w:val="24"/>
        </w:rPr>
        <w:t xml:space="preserve">三、技术资料</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3.1 乙方应按招标文件规定的时间向甲方提供使用货物（包含与货物相关的服务）的有关技术资料。乙方在签订本合同前对本项目的全部技术要求及说明、质量标准、招标文件、合同条件、现场条件及周围环境、交通道路、现场管理要求等已详细研究并完全明确，在合同价款中已予以充分考虑。</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四、知识产权</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4.1 乙方应保证甲方在使用、接受本合同货物（包含与货物相关的服务）或其任何一部分时不受第三方提出侵犯其专利权、版权、商标权、著作权和工业设计权等知识产权的起诉。一旦出现侵权，由乙方负全部责任。</w:t>
      </w:r>
      <w:r>
        <w:rPr>
          <w:rFonts w:ascii="宋体" w:hAnsi="宋体" w:cs="宋体"/>
          <w:sz w:val="24"/>
        </w:rPr>
      </w:r>
      <w:r/>
    </w:p>
    <w:p>
      <w:pPr>
        <w:pStyle w:val="836"/>
        <w:ind w:firstLine="482"/>
        <w:spacing w:line="360" w:lineRule="auto"/>
        <w:rPr>
          <w:rFonts w:ascii="宋体" w:hAnsi="宋体" w:cs="宋体"/>
          <w:sz w:val="24"/>
          <w:u w:val="single"/>
        </w:rPr>
      </w:pPr>
      <w:r>
        <w:rPr>
          <w:rFonts w:hint="eastAsia" w:ascii="宋体" w:hAnsi="宋体" w:cs="宋体"/>
          <w:b/>
          <w:sz w:val="24"/>
        </w:rPr>
        <w:t xml:space="preserve">五、产权担保</w:t>
      </w:r>
      <w:r>
        <w:rPr>
          <w:rFonts w:ascii="宋体" w:hAnsi="宋体" w:cs="宋体"/>
          <w:sz w:val="24"/>
          <w:u w:val="single"/>
        </w:rPr>
      </w:r>
      <w:r/>
    </w:p>
    <w:p>
      <w:pPr>
        <w:pStyle w:val="836"/>
        <w:ind w:firstLine="480"/>
        <w:spacing w:line="360" w:lineRule="auto"/>
        <w:rPr>
          <w:rFonts w:ascii="宋体" w:hAnsi="宋体" w:cs="宋体"/>
          <w:sz w:val="24"/>
        </w:rPr>
      </w:pPr>
      <w:r>
        <w:rPr>
          <w:rFonts w:hint="eastAsia" w:ascii="宋体" w:hAnsi="宋体" w:cs="宋体"/>
          <w:sz w:val="24"/>
        </w:rPr>
        <w:t xml:space="preserve">5.1 乙方保证所交付的货物（包含与货物相关的服务）的所有权完全属于乙方且无任何抵押、查封等产权瑕疵。乙方应具有所交付软件的软件著作权证明材料或提供软件授权证明材料。</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六、履约保证金</w:t>
      </w:r>
      <w:r>
        <w:rPr>
          <w:rFonts w:ascii="宋体" w:hAnsi="宋体" w:cs="宋体"/>
          <w:b/>
          <w:sz w:val="24"/>
        </w:rPr>
      </w:r>
      <w:r/>
    </w:p>
    <w:p>
      <w:pPr>
        <w:pStyle w:val="836"/>
        <w:ind w:left="386"/>
        <w:spacing w:line="360" w:lineRule="auto"/>
        <w:rPr>
          <w:rFonts w:ascii="宋体" w:hAnsi="宋体" w:cs="宋体"/>
          <w:sz w:val="24"/>
        </w:rPr>
      </w:pPr>
      <w:r>
        <w:rPr>
          <w:rFonts w:hint="eastAsia" w:ascii="宋体" w:hAnsi="宋体" w:cs="宋体"/>
          <w:sz w:val="24"/>
        </w:rPr>
        <w:t xml:space="preserve">6.1 乙方提供的履约保证金额为合同价的10%，本合同履约保证金为：</w:t>
      </w:r>
      <w:r>
        <w:rPr>
          <w:rFonts w:hint="eastAsia" w:ascii="宋体" w:hAnsi="宋体" w:cs="宋体"/>
          <w:bCs/>
          <w:sz w:val="24"/>
          <w:u w:val="single"/>
        </w:rPr>
        <w:t xml:space="preserve">人民币 元     （¥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6.2 缴纳履约保证金时间：乙方在中标通知书发出之日起15日内。</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6.3 缴纳履约保证金形式：</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甲方的账户：</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单位名称：江苏航运职业技术学院</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开户行：中国建设银行南通经济技术开发区支行；</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账号：32001642336052515609；</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统一社会信用代码：123200004660042577。</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合同全部履行结束后，甲方应及时退还交纳的履约保证金。</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6.4 退还履约保证金时间：乙方全部履约合同义务，质保期满后无质量、进度等问题的，采购人凭乙方提交的申请，在三十个工作日内一次性退还履约保证金（不计息）或者退还履约保证金保函，采购人若逾期退还履约保证金的，按照逾期部分的每日</w:t>
      </w:r>
      <w:r>
        <w:rPr>
          <w:rFonts w:hint="eastAsia" w:ascii="宋体" w:hAnsi="宋体" w:cs="宋体"/>
          <w:sz w:val="24"/>
          <w:u w:val="single"/>
        </w:rPr>
        <w:t xml:space="preserve">0.05%</w:t>
      </w:r>
      <w:r>
        <w:rPr>
          <w:rFonts w:hint="eastAsia" w:ascii="宋体" w:hAnsi="宋体" w:cs="宋体"/>
          <w:sz w:val="24"/>
        </w:rPr>
        <w:t xml:space="preserve">支付违约金。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6.5 退还履约保证金方式：同缴纳方式。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6.6 退还履约保证金条件：乙方全部履约合同义务，质保期满后无质量、进度等问题的，采购人凭乙方提交的申请，在三十个工作日内一次性退还履约保证金（不计息）或者退还履约保证金保函。</w:t>
      </w:r>
      <w:r>
        <w:rPr>
          <w:rFonts w:ascii="宋体" w:hAnsi="宋体" w:cs="宋体"/>
          <w:sz w:val="24"/>
        </w:rPr>
      </w:r>
      <w:r/>
    </w:p>
    <w:p>
      <w:pPr>
        <w:pStyle w:val="836"/>
        <w:ind w:firstLine="480"/>
        <w:jc w:val="left"/>
        <w:spacing w:line="360" w:lineRule="auto"/>
        <w:rPr>
          <w:rFonts w:ascii="宋体" w:hAnsi="宋体" w:cs="宋体"/>
          <w:sz w:val="24"/>
        </w:rPr>
      </w:pPr>
      <w:r>
        <w:rPr>
          <w:rFonts w:hint="eastAsia" w:ascii="宋体" w:hAnsi="宋体" w:cs="宋体"/>
          <w:sz w:val="24"/>
        </w:rPr>
        <w:t xml:space="preserve">6.7 履约保证金不予退还的情形：</w:t>
      </w:r>
      <w:r>
        <w:rPr>
          <w:rFonts w:ascii="宋体" w:hAnsi="宋体" w:cs="宋体"/>
          <w:sz w:val="24"/>
        </w:rPr>
      </w:r>
      <w:r/>
    </w:p>
    <w:p>
      <w:pPr>
        <w:pStyle w:val="836"/>
        <w:ind w:firstLine="480"/>
        <w:jc w:val="left"/>
        <w:spacing w:line="360" w:lineRule="auto"/>
        <w:rPr>
          <w:rFonts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rPr>
          <w:rFonts w:ascii="宋体" w:hAnsi="宋体" w:cs="宋体"/>
          <w:sz w:val="24"/>
        </w:rPr>
      </w:r>
      <w:r/>
    </w:p>
    <w:p>
      <w:pPr>
        <w:pStyle w:val="836"/>
        <w:ind w:firstLine="480"/>
        <w:jc w:val="left"/>
        <w:spacing w:line="360" w:lineRule="auto"/>
        <w:rPr>
          <w:rFonts w:ascii="宋体" w:hAnsi="宋体" w:cs="宋体"/>
          <w:sz w:val="24"/>
        </w:rPr>
      </w:pPr>
      <w:r>
        <w:rPr>
          <w:rFonts w:hint="eastAsia" w:ascii="宋体" w:hAnsi="宋体" w:cs="宋体"/>
          <w:sz w:val="24"/>
        </w:rPr>
        <w:t xml:space="preserve">b.乙方在履约过程中发生违约行为，给甲方造成损失或者应承担违约金的，甲方有权在乙方缴纳的履约保证金中予以扣款或要求担保人按照保函约定向甲方无条件付款，不足的部分乙方另外补齐。因乙方违约导致甲方解除本合同的，甲方有权没收全部履约保证金或要求担保人按照保函约定向甲方无条件付款。并且，乙方还应承担本合同其他条款约定的违约责任。</w:t>
      </w:r>
      <w:r>
        <w:rPr>
          <w:rFonts w:ascii="宋体" w:hAnsi="宋体" w:cs="宋体"/>
          <w:sz w:val="24"/>
        </w:rPr>
      </w:r>
      <w:r/>
    </w:p>
    <w:p>
      <w:pPr>
        <w:pStyle w:val="836"/>
        <w:ind w:firstLine="480"/>
        <w:jc w:val="left"/>
        <w:spacing w:line="360" w:lineRule="auto"/>
        <w:rPr>
          <w:rFonts w:ascii="宋体" w:hAnsi="宋体" w:cs="宋体"/>
          <w:sz w:val="24"/>
        </w:rPr>
      </w:pPr>
      <w:r>
        <w:rPr>
          <w:rFonts w:hint="eastAsia" w:ascii="宋体" w:hAnsi="宋体" w:cs="宋体"/>
          <w:sz w:val="24"/>
        </w:rPr>
        <w:t xml:space="preserve">c.若乙方以保函形式提供担保的，乙方需将保函正本提交给甲方。乙方在履约过程中发生违约行为，甲方有权要求担保人按照保函约定向甲方无条件付款。满足本合同第6.6约定的条件时，甲方将保函正本退还给乙方。</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七、合同转包等事项</w:t>
      </w:r>
      <w:r>
        <w:rPr>
          <w:rFonts w:ascii="宋体" w:hAnsi="宋体" w:cs="宋体"/>
          <w:b/>
          <w:sz w:val="24"/>
        </w:rPr>
      </w:r>
      <w:r/>
    </w:p>
    <w:p>
      <w:pPr>
        <w:pStyle w:val="836"/>
        <w:ind w:firstLine="480"/>
        <w:jc w:val="left"/>
        <w:spacing w:line="360" w:lineRule="auto"/>
        <w:rPr>
          <w:rFonts w:ascii="宋体" w:hAnsi="宋体" w:cs="宋体"/>
          <w:sz w:val="24"/>
        </w:rPr>
      </w:pPr>
      <w:r>
        <w:rPr>
          <w:rFonts w:hint="eastAsia" w:ascii="宋体" w:hAnsi="宋体" w:cs="宋体"/>
          <w:sz w:val="24"/>
        </w:rPr>
        <w:t xml:space="preserve">7.1 乙方不得将合同标的转包给他人履行。乙方如有转包，甲方视为乙方根本违约，有权给予解除合同。</w:t>
      </w:r>
      <w:r>
        <w:rPr>
          <w:rFonts w:ascii="宋体" w:hAnsi="宋体" w:cs="宋体"/>
          <w:sz w:val="24"/>
        </w:rPr>
      </w:r>
      <w:r/>
    </w:p>
    <w:p>
      <w:pPr>
        <w:pStyle w:val="836"/>
        <w:ind w:firstLine="480"/>
        <w:jc w:val="left"/>
        <w:spacing w:line="360" w:lineRule="auto"/>
        <w:rPr>
          <w:rFonts w:ascii="宋体" w:hAnsi="宋体" w:cs="宋体"/>
          <w:sz w:val="24"/>
        </w:rPr>
      </w:pPr>
      <w:r>
        <w:rPr>
          <w:rFonts w:hint="eastAsia" w:ascii="宋体" w:hAnsi="宋体" w:cs="宋体"/>
          <w:sz w:val="24"/>
        </w:rPr>
        <w:t xml:space="preserve">7.2 乙方保证提供的产品不得侵犯第三方专利权、商标权和设计权、版权等。否则，乙方负全部责任，并承担由此引起的一切后果。</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7.3 乙方应保证其货物在正确安装、正常使用下，在其使用寿命期内应具有满意的性能。</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7.4 乙方应采取必要的安全措施保证货物的运输及安装的安全，并承担货物的运输及安装过程中产生的风险。</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7.5 乙方提供的所有货物必须满足招标文件要求，须与分项报价明细表注明规格型号、价格、数量等相符，否则乙方承担违约责任。货物到货后，需报甲方后方可进场，对于不合格的货物严禁使用到本项目，否则一切损失及后果由乙方自行承担。</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7.6 乙方提供详细的生产供货及安装计划，并标明主要时间节点。</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发货前乙方均应通知甲方进行验收（但甲方的验收对于乙方应按本合同承担的质量担保责任不予任何减轻或免除）。</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八、合同款项支付</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8.1 合同款项的支付方式及进度安排</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8.1.1 乙方按要求完成第一阶段工作，甲方组织验收，验收通过后，乙方提交申请，甲方在收到申请后1</w:t>
      </w:r>
      <w:r>
        <w:rPr>
          <w:rFonts w:ascii="宋体" w:hAnsi="宋体" w:cs="宋体"/>
          <w:sz w:val="24"/>
        </w:rPr>
        <w:t xml:space="preserve">5</w:t>
      </w:r>
      <w:r>
        <w:rPr>
          <w:rFonts w:hint="eastAsia" w:ascii="宋体" w:hAnsi="宋体" w:cs="宋体"/>
          <w:sz w:val="24"/>
        </w:rPr>
        <w:t xml:space="preserve">个工作日内付至合同价的</w:t>
      </w:r>
      <w:r>
        <w:rPr>
          <w:rFonts w:ascii="宋体" w:hAnsi="宋体" w:cs="宋体"/>
          <w:sz w:val="24"/>
        </w:rPr>
        <w:t xml:space="preserve">22</w:t>
      </w:r>
      <w:r>
        <w:rPr>
          <w:rFonts w:hint="eastAsia" w:ascii="宋体" w:hAnsi="宋体" w:cs="宋体"/>
          <w:sz w:val="24"/>
        </w:rPr>
        <w:t xml:space="preserve">%；</w:t>
      </w:r>
      <w:r>
        <w:rPr>
          <w:rFonts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8.1.</w:t>
      </w:r>
      <w:r>
        <w:rPr>
          <w:rFonts w:ascii="宋体" w:hAnsi="宋体" w:cs="宋体"/>
          <w:sz w:val="24"/>
        </w:rPr>
        <w:t xml:space="preserve">2</w:t>
      </w:r>
      <w:r>
        <w:rPr>
          <w:rFonts w:hint="eastAsia" w:ascii="宋体" w:hAnsi="宋体" w:cs="宋体"/>
          <w:sz w:val="24"/>
        </w:rPr>
        <w:t xml:space="preserve"> 乙方按要求完成第二阶段工作，甲方组织预验收，预验收通过后，乙方提交申请，甲方在收到申请后14个工作日内付合同价的</w:t>
      </w:r>
      <w:r>
        <w:rPr>
          <w:rFonts w:ascii="宋体" w:hAnsi="宋体" w:cs="宋体"/>
          <w:sz w:val="24"/>
        </w:rPr>
        <w:t xml:space="preserve">38</w:t>
      </w:r>
      <w:r>
        <w:rPr>
          <w:rFonts w:hint="eastAsia" w:ascii="宋体" w:hAnsi="宋体" w:cs="宋体"/>
          <w:sz w:val="24"/>
        </w:rPr>
        <w:t xml:space="preserve">%；</w:t>
      </w:r>
      <w:r/>
    </w:p>
    <w:p>
      <w:pPr>
        <w:pStyle w:val="836"/>
        <w:ind w:firstLine="480"/>
        <w:spacing w:line="360" w:lineRule="auto"/>
        <w:rPr>
          <w:rFonts w:ascii="宋体" w:hAnsi="宋体" w:cs="宋体"/>
          <w:sz w:val="24"/>
        </w:rPr>
      </w:pPr>
      <w:r>
        <w:rPr>
          <w:rFonts w:hint="eastAsia" w:ascii="宋体" w:hAnsi="宋体" w:cs="宋体"/>
          <w:sz w:val="24"/>
        </w:rPr>
        <w:t xml:space="preserve">8.1.</w:t>
      </w:r>
      <w:r>
        <w:rPr>
          <w:rFonts w:ascii="宋体" w:hAnsi="宋体" w:cs="宋体"/>
          <w:sz w:val="24"/>
        </w:rPr>
        <w:t xml:space="preserve">3</w:t>
      </w:r>
      <w:r>
        <w:rPr>
          <w:rFonts w:hint="eastAsia" w:ascii="宋体" w:hAnsi="宋体" w:cs="宋体"/>
          <w:sz w:val="24"/>
        </w:rPr>
        <w:t xml:space="preserve"> 乙方按要求完成第三阶段工作，正式验收合格（以甲方正式验收报告为准）并审计，审计结束后甲方付合同价的</w:t>
      </w:r>
      <w:r>
        <w:rPr>
          <w:rFonts w:ascii="宋体" w:hAnsi="宋体" w:cs="宋体"/>
          <w:sz w:val="24"/>
        </w:rPr>
        <w:t xml:space="preserve">40</w:t>
      </w:r>
      <w:r>
        <w:rPr>
          <w:rFonts w:hint="eastAsia" w:ascii="宋体" w:hAnsi="宋体" w:cs="宋体"/>
          <w:sz w:val="24"/>
        </w:rPr>
        <w:t xml:space="preserve">%。</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8.2 乙方凭以下文件资料申请支付合同款</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8.2.1 采购合同；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8.2.2 中标通知书复印件或扫描件；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8.2.3 乙方开具的国家税务机关监制的增值税专用发票；</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8.2.4 甲方已收讫货物的验收凭证；</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8.2.5 甲方签发的验收合格文件。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8.3 因甲方使用的是财政资金，甲方在前款规定的付款时间为向政府采购支付部门提出办理财政支付申请手续的时间（不含政府财政支付部门审核的时间），在规定时间内提出支付申请手续后即视为甲方是按期支付。</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九、税费</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9.1 本合同执行中相关的一切税费均由乙方负担。</w:t>
      </w:r>
      <w:r>
        <w:rPr>
          <w:rFonts w:ascii="宋体" w:hAnsi="宋体" w:cs="宋体"/>
          <w:sz w:val="24"/>
        </w:rPr>
      </w:r>
      <w:r/>
    </w:p>
    <w:p>
      <w:pPr>
        <w:pStyle w:val="836"/>
        <w:ind w:firstLine="482"/>
        <w:spacing w:line="360" w:lineRule="auto"/>
        <w:rPr>
          <w:rFonts w:ascii="宋体" w:hAnsi="宋体" w:cs="宋体"/>
          <w:sz w:val="24"/>
        </w:rPr>
      </w:pPr>
      <w:r>
        <w:rPr>
          <w:rFonts w:hint="eastAsia" w:ascii="宋体" w:hAnsi="宋体" w:cs="宋体"/>
          <w:b/>
          <w:sz w:val="24"/>
        </w:rPr>
        <w:t xml:space="preserve">十、质量保修范围和保修期及售后服务</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10.1 乙方应按招标文件规定的货物性能、技术要求、质量标准向甲方提供产品，并不低于投标文件的质量、规格和参数的要求。</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10.2 乙方提供的货物在质量期内因货物本身的质量问题发生故障，乙方应负责免费更换。对达不到技术要求者，根据实际情况，经双方协商，可按以下办法处理：</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（1）更换：由乙方承担所发生的全部费用。</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（2）贬值处理：由甲乙双方合议定价。</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（3）退货处理：乙方应退还甲方支付的合同款，同时应承担该货物的直接费用（运输、保险、检验、货款利息及银行手续费等）。</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10.3 售后服务要求：</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10.3.1 </w:t>
      </w:r>
      <w:r>
        <w:rPr>
          <w:rFonts w:hint="eastAsia" w:ascii="宋体" w:hAnsi="宋体" w:cs="宋体"/>
          <w:sz w:val="24"/>
        </w:rPr>
        <w:t xml:space="preserve">五</w:t>
      </w:r>
      <w:r>
        <w:rPr>
          <w:rFonts w:hint="eastAsia" w:ascii="宋体" w:hAnsi="宋体" w:cs="宋体"/>
          <w:sz w:val="24"/>
        </w:rPr>
        <w:t xml:space="preserve">年质保，终身维修；所有软件提供终身免费升级。其他按有关规定执行（国际标准、国家标准、行业标准或企业标准）。</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10.3.2 产品使用中，接到甲方电话通知后，在一小时内提供技术指导或远程维护。如需要，在24小时（省外单位48小时）内派出技术人员到达用户现场进行相关服务。</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10.3.3安装、调试、培训要求：项目实施阶段安排专业技术人员现场实施，乙方对使用方进行所有设备的免费使用培训。</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10.4 上述的货物免费质保期为自项目验收合格之日起，36个月。（自交货验收合格之日起计）。</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十一、项目验收</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11.1 甲方依法组织履约验收工作。</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11.2 如有必要，甲方邀请参加本项目的其他供应商或第三方专业机构及专家参与验收，相关意见将作为验收书的参考资料。</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11.3 甲方成立验收小组，按照采购合同的约定对乙方的履约情况进行验收。验收时间、验收标准见招标文件验收内容。验收时，甲方按照采购合同的约定对每一项技术、商务要求的履约情况进行确认。验收结束后，验收小组出具验收报告，列明验收结果。验收结果与采购合同约定的资金支付及履约保证金返还条件挂钩。</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11.4 交货、安装：交货方式为乙方送货至甲方指定地点，除不可抗力因素外，中标人必须按合同规定的时间、地点安排交货并安装。</w:t>
      </w:r>
      <w:r>
        <w:rPr>
          <w:rFonts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（1）第一阶段：货物1-10、17签订合同起90天内供货，试用15天，合格后进行验收；</w:t>
      </w:r>
      <w:r/>
    </w:p>
    <w:p>
      <w:pPr>
        <w:pStyle w:val="836"/>
        <w:ind w:firstLine="480"/>
        <w:spacing w:line="360" w:lineRule="auto"/>
        <w:rPr>
          <w:rFonts w:hint="eastAsia" w:ascii="宋体" w:hAnsi="宋体" w:cs="宋体"/>
          <w:sz w:val="24"/>
        </w:rPr>
      </w:pPr>
      <w:r>
        <w:rPr>
          <w:rFonts w:hint="eastAsia" w:ascii="宋体" w:hAnsi="宋体" w:cs="宋体"/>
          <w:sz w:val="24"/>
        </w:rPr>
        <w:t xml:space="preserve">（2）第二阶段：货物11-13签订合同起360天内供货，试用15天，合格后进行验收；</w:t>
      </w:r>
      <w:r/>
    </w:p>
    <w:p>
      <w:pPr>
        <w:pStyle w:val="836"/>
        <w:ind w:firstLine="480"/>
        <w:spacing w:line="360" w:lineRule="auto"/>
        <w:rPr>
          <w:rFonts w:ascii="宋体" w:hAnsi="宋体" w:cs="宋体"/>
          <w:sz w:val="24"/>
        </w:rPr>
      </w:pPr>
      <w:r>
        <w:rPr>
          <w:rFonts w:hint="eastAsia" w:ascii="宋体" w:hAnsi="宋体" w:cs="宋体"/>
          <w:sz w:val="24"/>
        </w:rPr>
        <w:t xml:space="preserve">（3）第三阶段（最终验收）：项目全部货物、系统、环境建设签订合同起630天内供货，试用15天，进行最终验收；</w:t>
      </w:r>
      <w:r>
        <w:rPr>
          <w:rFonts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以上环节试用不合格，需在24小时内响应并提交整改方案，15天内完成整改。</w:t>
      </w:r>
      <w:r/>
    </w:p>
    <w:p>
      <w:pPr>
        <w:pStyle w:val="836"/>
        <w:ind w:firstLine="480"/>
        <w:spacing w:line="360" w:lineRule="auto"/>
        <w:rPr>
          <w:rFonts w:ascii="宋体" w:hAnsi="宋体" w:cs="宋体"/>
          <w:sz w:val="24"/>
        </w:rPr>
      </w:pPr>
      <w:r>
        <w:rPr>
          <w:rFonts w:hint="eastAsia" w:ascii="宋体" w:hAnsi="宋体" w:cs="宋体"/>
          <w:sz w:val="24"/>
        </w:rPr>
        <w:t xml:space="preserve">11.5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十二、货物的包装、发运及运输</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12.2 使用说明书、质量检验证明书、随配附件和工具以及清单一并附于货物内。</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12.3 货物在交付甲方前发生的风险均由乙方负责。</w:t>
      </w:r>
      <w:r>
        <w:rPr>
          <w:rFonts w:ascii="宋体" w:hAnsi="宋体" w:cs="宋体"/>
          <w:sz w:val="24"/>
        </w:rPr>
      </w:r>
      <w:r/>
    </w:p>
    <w:p>
      <w:pPr>
        <w:pStyle w:val="836"/>
        <w:ind w:right="26" w:firstLine="480"/>
        <w:spacing w:line="360" w:lineRule="auto"/>
        <w:rPr>
          <w:rFonts w:ascii="宋体" w:hAnsi="宋体" w:cs="宋体"/>
          <w:sz w:val="24"/>
        </w:rPr>
      </w:pPr>
      <w:r>
        <w:rPr>
          <w:rFonts w:hint="eastAsia" w:ascii="宋体" w:hAnsi="宋体" w:cs="宋体"/>
          <w:sz w:val="24"/>
        </w:rPr>
        <w:t xml:space="preserve">12.4 货物在规定的交付期限内由乙方送达甲方指定的地点视为交付，乙方同时需通知甲方货物已送达。</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12.5 乙方提供的货物必须达到或优于招标文件“采购清单”技术需求中各项指标参数。</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乙方交付的货物质量不得低于投标样品及投标响应文件中产品生产工艺方案要求，否则甲方有权拒收、部分拒收、退货、部分退货直至解除本合同，同时甲方有权保留使用该产品直至乙方提供合格产品替换，并要求乙方支付因此造成的所有损失。</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12.6 商品包装环保要求：应当按《关于印发〈商品包装政府采购需求标准（试行）〉、〈快递包装政府采购需求标准（试行）〉的通知》（财办库〔2020〕123号）文件执行。</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（1）商品包装层数不得超过 3 层，空隙率不大于 40%；</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（2）商品包装尽可能使用单一材质的包装材料，如因功能需求必需使用不同材质，不同材质间应便于分离；</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（3）商品包装中铅、汞、镉、六价铬的总含量应不大于100mg/kg；</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（4）商品包装印刷使用的油墨中挥发性有机化合物（VOCs）含量应不大于 5%（以重量计）；</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（5）塑料材质商品包装上呈现的印刷颜色不得超过6色；</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（6）纸质商品包装应使用 75%以上的可再生纤维原料生产；</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（7）木质商品包装的原料应来源于可持续性森林。</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12.7 快递包装环保要求：</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（1）快递包装中重金属（铅、汞、镉、六价铬）总量应不大于 100mg/kg；</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（2）快递包装印刷使用的油墨中不应添加邻苯二甲酸酯，其挥发性有机化合物（VOCs）含量应不大于5%（以重量计）；</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（3）快递包装中使用纸基材的包装材料，纸基材中的有机氯的含量应不大于 150 mg/kg；</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（5）快递中使用的塑料包装袋不得使用聚氯乙烯作为原料，且原料应为单一材质制成，生物分解率大于60%；</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（6）快递中使用的充气类填充物不得使用聚氯乙烯作为 原料，且原料为单一材质制成，生物分解率大于60%；</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（7）快递中使用的集装袋应为单一材质制成，其重复使用次数应不小于 80 次；</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（8）快递中应使用幅宽不大于45mm 的生物降解胶带；</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（9）快递包装中不得使用溶剂型胶粘剂；</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（10）快递应使用电子面单；</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（11）直接使用商品包装作为快递包装的商品，其商品包装满足《商品包装政府采购需求标准（试行）》即可；</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（12）快递包装产品质量和封装方式应符合相关国家或行业标准技术指标要求。</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十三、违约责任</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13.1 甲方无正当理由未按合同规定的期限向乙方支付货款的，每逾期1天甲方向乙方支付该批次货款总额的0.04%滞纳金，批次累计滞纳金总额不超过批次欠款总额的0.6%。</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13.2 乙方逾期交付货物的，每逾期1天，乙方向甲方偿付支付该批次货款总额的0.04%滞纳金，批次累计滞纳金总额不超过批次总额的0.6%。</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13.3 乙方所交付的货物</w:t>
      </w:r>
      <w:r>
        <w:rPr>
          <w:rFonts w:hint="eastAsia" w:ascii="宋体" w:hAnsi="宋体" w:cs="宋体"/>
          <w:sz w:val="24"/>
        </w:rPr>
        <w:t xml:space="preserve">品种、型号、规格不符合合同规定，乙方需在收到书面通知15日内解决退换货问题，因退换货造成逾期交付的，乙方需交纳逾期滞纳金，逾期滞纳金按原收货截止日次日起计至合格货物收到之日止，每逾期1天，按本批次货款总额的0.04%计算。若乙方在15日退换货期限内不能完成供货，除每日按本批次货款总额的0.04%计算滞纳金外，还应支付每日1万元罚款，直至供货日止。若乙方在以上合计60天期限内仍不能完成供货，将被处以此批货款30%的罚款，同时处罚履约保证金的50%，甲方可采取必要的补救措施，但由此引发的风险和费用将由乙方承担。</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13.4 乙方未按合同规定的和“服务承诺”提供的售后服务的，应按合同总价款的8%向甲方承担违约责任。</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十四、不可抗力事件处理</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14.1 在合同有效期内，任何一方因不可抗力事件导致不能履行合同，则合同履行期可延长，其延长期与不可抗力影响期相同。</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14.2 不可抗力事件发生后，应立即通知对方，并寄送有关权威机构出具的证明。</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14.3 不可抗力事件延续120天以上，双方应通过友好协商，确定是否继续履行合同。</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十五、解决争议的方法</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15.1 甲乙双方因合同签订、履行而发生的一切争议，应通过友好协商解决。如协商不成由甲方所地人民法院管辖。</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十六、合同生效及其它</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16.1 合同经双方法定代表人或授权委托代表人签字并加盖单位公章后生效。</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16.2 本合同未尽事宜，遵照中华人民共和国现行法律法规有关条文执行。</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16.3 本合同正本一式捌份，具有同等法律效力，甲方、乙方各执肆份。</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16.4 </w:t>
      </w:r>
      <w:r>
        <w:rPr>
          <w:rFonts w:hint="eastAsia" w:ascii="宋体" w:hAnsi="宋体" w:cs="宋体"/>
          <w:sz w:val="24"/>
          <w:lang w:val="zh-CN"/>
        </w:rPr>
        <w:t xml:space="preserve">组成本合同的有关文件</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lang w:val="zh-CN"/>
        </w:rPr>
        <w:t xml:space="preserve">组成合同的各项文件应互相解释，互为说明。除专用合同条款另有约定外，解释合同文件的优先顺序如下：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lang w:val="zh-CN"/>
        </w:rPr>
        <w:t xml:space="preserve">（1）合同协议书；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lang w:val="zh-CN"/>
        </w:rPr>
        <w:t xml:space="preserve">（2）中标通知书；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lang w:val="zh-CN"/>
        </w:rPr>
        <w:t xml:space="preserve">（3）投标文件；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招标文件；</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）相关服务计划；</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）其他合同文件。</w:t>
      </w:r>
      <w:r>
        <w:rPr>
          <w:rFonts w:ascii="宋体" w:hAnsi="宋体" w:cs="宋体"/>
          <w:sz w:val="24"/>
        </w:rPr>
      </w:r>
      <w:r/>
    </w:p>
    <w:p>
      <w:pPr>
        <w:pStyle w:val="836"/>
        <w:ind w:firstLine="480"/>
        <w:spacing w:line="360" w:lineRule="auto"/>
        <w:rPr>
          <w:rFonts w:ascii="宋体" w:hAnsi="宋体" w:cs="宋体"/>
          <w:sz w:val="24"/>
        </w:rPr>
      </w:pPr>
      <w:r>
        <w:rPr>
          <w:rFonts w:ascii="宋体" w:hAnsi="宋体" w:cs="宋体"/>
          <w:sz w:val="24"/>
        </w:rPr>
      </w:r>
      <w:r/>
    </w:p>
    <w:p>
      <w:pPr>
        <w:pStyle w:val="836"/>
        <w:spacing w:line="360" w:lineRule="auto"/>
        <w:rPr>
          <w:rFonts w:ascii="宋体" w:hAnsi="宋体" w:cs="宋体"/>
          <w:sz w:val="24"/>
        </w:rPr>
      </w:pPr>
      <w:r>
        <w:rPr>
          <w:rFonts w:hint="eastAsia" w:ascii="宋体" w:hAnsi="宋体" w:cs="宋体"/>
          <w:sz w:val="24"/>
        </w:rPr>
        <w:t xml:space="preserve">甲方：                             乙方： </w:t>
      </w:r>
      <w:r>
        <w:rPr>
          <w:rFonts w:ascii="宋体" w:hAnsi="宋体" w:cs="宋体"/>
          <w:sz w:val="24"/>
        </w:rPr>
      </w:r>
      <w:r/>
    </w:p>
    <w:p>
      <w:pPr>
        <w:pStyle w:val="836"/>
        <w:ind w:firstLine="480"/>
        <w:spacing w:line="360" w:lineRule="auto"/>
        <w:rPr>
          <w:rFonts w:ascii="宋体" w:hAnsi="宋体" w:cs="宋体"/>
          <w:sz w:val="24"/>
        </w:rPr>
      </w:pPr>
      <w:r>
        <w:rPr>
          <w:rFonts w:ascii="宋体" w:hAnsi="宋体" w:cs="宋体"/>
          <w:sz w:val="24"/>
        </w:rPr>
      </w:r>
      <w:r/>
    </w:p>
    <w:p>
      <w:pPr>
        <w:pStyle w:val="836"/>
        <w:spacing w:line="360" w:lineRule="auto"/>
        <w:rPr>
          <w:rFonts w:ascii="宋体" w:hAnsi="宋体" w:cs="宋体"/>
          <w:sz w:val="24"/>
        </w:rPr>
      </w:pPr>
      <w:r>
        <w:rPr>
          <w:rFonts w:hint="eastAsia" w:ascii="宋体" w:hAnsi="宋体" w:cs="宋体"/>
          <w:sz w:val="24"/>
        </w:rPr>
        <w:t xml:space="preserve">地址：                             地址： </w:t>
      </w:r>
      <w:r>
        <w:rPr>
          <w:rFonts w:ascii="宋体" w:hAnsi="宋体" w:cs="宋体"/>
          <w:sz w:val="24"/>
        </w:rPr>
      </w:r>
      <w:r/>
    </w:p>
    <w:p>
      <w:pPr>
        <w:pStyle w:val="836"/>
        <w:ind w:firstLine="480"/>
        <w:spacing w:line="360" w:lineRule="auto"/>
        <w:rPr>
          <w:rFonts w:ascii="宋体" w:hAnsi="宋体" w:cs="宋体"/>
          <w:sz w:val="24"/>
        </w:rPr>
      </w:pPr>
      <w:r>
        <w:rPr>
          <w:rFonts w:ascii="宋体" w:hAnsi="宋体" w:cs="宋体"/>
          <w:sz w:val="24"/>
        </w:rPr>
      </w:r>
      <w:r/>
    </w:p>
    <w:p>
      <w:pPr>
        <w:pStyle w:val="836"/>
        <w:spacing w:line="360" w:lineRule="auto"/>
        <w:rPr>
          <w:rFonts w:ascii="宋体" w:hAnsi="宋体" w:cs="宋体"/>
          <w:sz w:val="24"/>
        </w:rPr>
      </w:pPr>
      <w:r>
        <w:rPr>
          <w:rFonts w:hint="eastAsia" w:ascii="宋体" w:hAnsi="宋体" w:cs="宋体"/>
          <w:sz w:val="24"/>
        </w:rPr>
        <w:t xml:space="preserve">法定代表人或授权代表：             法定代表人或授权代表：</w:t>
      </w:r>
      <w:r>
        <w:rPr>
          <w:rFonts w:ascii="宋体" w:hAnsi="宋体" w:cs="宋体"/>
          <w:sz w:val="24"/>
        </w:rPr>
      </w:r>
      <w:r/>
    </w:p>
    <w:p>
      <w:pPr>
        <w:pStyle w:val="836"/>
        <w:jc w:val="left"/>
        <w:spacing w:line="360" w:lineRule="auto"/>
        <w:rPr>
          <w:rFonts w:ascii="宋体" w:hAnsi="宋体" w:cs="宋体"/>
          <w:sz w:val="24"/>
        </w:rPr>
      </w:pPr>
      <w:r>
        <w:rPr>
          <w:rFonts w:ascii="宋体" w:hAnsi="宋体" w:cs="宋体"/>
          <w:sz w:val="24"/>
        </w:rPr>
      </w:r>
      <w:r/>
    </w:p>
    <w:p>
      <w:pPr>
        <w:pStyle w:val="836"/>
        <w:jc w:val="left"/>
        <w:spacing w:line="360" w:lineRule="auto"/>
        <w:rPr>
          <w:rFonts w:ascii="宋体" w:hAnsi="宋体" w:cs="宋体"/>
          <w:sz w:val="24"/>
        </w:rPr>
      </w:pPr>
      <w:r>
        <w:rPr>
          <w:rFonts w:hint="eastAsia" w:ascii="宋体" w:hAnsi="宋体" w:cs="宋体"/>
          <w:sz w:val="24"/>
        </w:rPr>
        <w:t xml:space="preserve">联系电话：                         联系电话：     </w:t>
      </w:r>
      <w:r>
        <w:rPr>
          <w:rFonts w:ascii="宋体" w:hAnsi="宋体" w:cs="宋体"/>
          <w:sz w:val="24"/>
        </w:rPr>
      </w:r>
      <w:r/>
    </w:p>
    <w:p>
      <w:pPr>
        <w:pStyle w:val="836"/>
        <w:ind w:firstLine="480"/>
        <w:jc w:val="left"/>
        <w:spacing w:line="360" w:lineRule="auto"/>
        <w:rPr>
          <w:rFonts w:ascii="宋体" w:hAnsi="宋体" w:cs="宋体"/>
          <w:sz w:val="24"/>
        </w:rPr>
      </w:pPr>
      <w:r>
        <w:rPr>
          <w:rFonts w:ascii="宋体" w:hAnsi="宋体" w:cs="宋体"/>
          <w:sz w:val="24"/>
        </w:rPr>
      </w:r>
      <w:r/>
    </w:p>
    <w:p>
      <w:pPr>
        <w:pStyle w:val="836"/>
        <w:spacing w:line="360" w:lineRule="auto"/>
        <w:rPr>
          <w:b/>
          <w:sz w:val="28"/>
          <w:szCs w:val="28"/>
        </w:rPr>
      </w:pPr>
      <w:r>
        <w:rPr>
          <w:rFonts w:hint="eastAsia" w:ascii="宋体" w:hAnsi="宋体" w:cs="宋体"/>
          <w:sz w:val="24"/>
        </w:rPr>
        <w:t xml:space="preserve">签订日期：2026年  月  日</w:t>
      </w:r>
      <w:bookmarkStart w:id="259" w:name="_Hlt16619369"/>
      <w:r/>
      <w:bookmarkEnd w:id="259"/>
      <w:r>
        <w:rPr>
          <w:rFonts w:hint="eastAsia" w:ascii="宋体" w:hAnsi="宋体" w:cs="宋体"/>
          <w:sz w:val="24"/>
        </w:rPr>
        <w:t xml:space="preserve">          签订日期：2026年  月  日</w:t>
      </w:r>
      <w:r>
        <w:rPr>
          <w:b/>
          <w:sz w:val="28"/>
          <w:szCs w:val="28"/>
        </w:rPr>
      </w:r>
      <w:r/>
    </w:p>
    <w:p>
      <w:pPr>
        <w:pStyle w:val="836"/>
        <w:spacing w:line="500" w:lineRule="exact"/>
        <w:rPr>
          <w:b/>
          <w:sz w:val="28"/>
          <w:szCs w:val="28"/>
        </w:rPr>
      </w:pPr>
      <w:r>
        <w:rPr>
          <w:b/>
          <w:sz w:val="28"/>
          <w:szCs w:val="28"/>
        </w:rPr>
      </w:r>
      <w:r/>
    </w:p>
    <w:p>
      <w:pPr>
        <w:pStyle w:val="836"/>
        <w:spacing w:line="500" w:lineRule="exact"/>
        <w:rPr>
          <w:b/>
          <w:sz w:val="28"/>
          <w:szCs w:val="28"/>
        </w:rPr>
      </w:pPr>
      <w:r>
        <w:rPr>
          <w:b/>
          <w:sz w:val="28"/>
          <w:szCs w:val="28"/>
        </w:rPr>
      </w:r>
      <w:r/>
    </w:p>
    <w:p>
      <w:pPr>
        <w:pStyle w:val="836"/>
        <w:spacing w:line="500" w:lineRule="exact"/>
        <w:rPr>
          <w:b/>
          <w:sz w:val="28"/>
          <w:szCs w:val="28"/>
        </w:rPr>
      </w:pPr>
      <w:r>
        <w:rPr>
          <w:b/>
          <w:sz w:val="28"/>
          <w:szCs w:val="28"/>
        </w:rPr>
      </w:r>
      <w:r/>
    </w:p>
    <w:p>
      <w:pPr>
        <w:pStyle w:val="836"/>
        <w:spacing w:line="500" w:lineRule="exact"/>
        <w:rPr>
          <w:b/>
          <w:sz w:val="28"/>
          <w:szCs w:val="28"/>
        </w:rPr>
      </w:pPr>
      <w:r>
        <w:rPr>
          <w:b/>
          <w:sz w:val="28"/>
          <w:szCs w:val="28"/>
        </w:rPr>
      </w:r>
      <w:r/>
    </w:p>
    <w:p>
      <w:pPr>
        <w:pStyle w:val="836"/>
        <w:spacing w:line="500" w:lineRule="exact"/>
        <w:rPr>
          <w:rFonts w:hint="eastAsia"/>
          <w:b/>
          <w:sz w:val="28"/>
          <w:szCs w:val="28"/>
        </w:rPr>
      </w:pPr>
      <w:r>
        <w:rPr>
          <w:rFonts w:hint="eastAsia"/>
          <w:b/>
          <w:sz w:val="28"/>
          <w:szCs w:val="28"/>
        </w:rPr>
      </w:r>
      <w:r/>
    </w:p>
    <w:p>
      <w:pPr>
        <w:pStyle w:val="836"/>
        <w:jc w:val="center"/>
        <w:spacing w:line="360" w:lineRule="auto"/>
        <w:rPr>
          <w:rFonts w:hint="eastAsia" w:ascii="宋体" w:hAnsi="宋体" w:cs="宋体"/>
          <w:b/>
          <w:sz w:val="36"/>
          <w:szCs w:val="36"/>
        </w:rPr>
        <w:outlineLvl w:val="0"/>
      </w:pPr>
      <w:r>
        <w:rPr>
          <w:rFonts w:eastAsia="方正小标宋_GBK"/>
          <w:bCs/>
          <w:sz w:val="36"/>
          <w:szCs w:val="36"/>
        </w:rPr>
        <w:br w:type="page" w:clear="all"/>
      </w:r>
      <w:r>
        <w:rPr>
          <w:rFonts w:hint="eastAsia" w:ascii="宋体" w:hAnsi="宋体" w:cs="宋体"/>
          <w:b/>
          <w:sz w:val="36"/>
          <w:szCs w:val="36"/>
        </w:rPr>
        <w:t xml:space="preserve">第五部分 开标和评标</w:t>
      </w:r>
      <w:r/>
    </w:p>
    <w:p>
      <w:pPr>
        <w:pStyle w:val="948"/>
        <w:ind w:left="0" w:right="0" w:firstLine="482"/>
        <w:jc w:val="left"/>
        <w:spacing w:before="0" w:after="0"/>
        <w:rPr>
          <w:rFonts w:hint="eastAsia" w:ascii="宋体" w:hAnsi="宋体" w:cs="宋体"/>
          <w:b/>
        </w:rPr>
      </w:pPr>
      <w:r>
        <w:rPr>
          <w:rFonts w:hint="eastAsia" w:ascii="宋体" w:hAnsi="宋体" w:cs="宋体"/>
          <w:b/>
        </w:rPr>
      </w:r>
      <w:r/>
    </w:p>
    <w:p>
      <w:pPr>
        <w:pStyle w:val="948"/>
        <w:ind w:left="0" w:right="0" w:firstLine="482"/>
        <w:jc w:val="left"/>
        <w:spacing w:before="0" w:after="0"/>
        <w:rPr>
          <w:rFonts w:hint="eastAsia" w:ascii="宋体" w:hAnsi="宋体" w:cs="宋体"/>
          <w:b/>
        </w:rPr>
        <w:outlineLvl w:val="2"/>
      </w:pPr>
      <w:r>
        <w:rPr>
          <w:rFonts w:hint="eastAsia" w:ascii="宋体" w:hAnsi="宋体" w:cs="宋体"/>
          <w:b/>
        </w:rPr>
        <w:t xml:space="preserve">一、开标</w:t>
      </w:r>
      <w:r/>
    </w:p>
    <w:p>
      <w:pPr>
        <w:pStyle w:val="948"/>
        <w:ind w:left="0" w:right="0"/>
        <w:jc w:val="left"/>
        <w:spacing w:before="0" w:after="0"/>
        <w:rPr>
          <w:rFonts w:hint="eastAsia" w:ascii="宋体" w:hAnsi="宋体" w:cs="宋体"/>
        </w:rPr>
      </w:pPr>
      <w:r>
        <w:rPr>
          <w:rFonts w:hint="eastAsia" w:ascii="宋体" w:hAnsi="宋体" w:cs="宋体"/>
        </w:rPr>
        <w:t xml:space="preserve">交易中心将在招标公告中规定的时间和地点组织公开开标。投标人应当按照《操作手册》规定，参加开标活动和在“苏采云”系统规定的时间内对投标文件进行解密。</w:t>
      </w:r>
      <w:r/>
    </w:p>
    <w:p>
      <w:pPr>
        <w:pStyle w:val="948"/>
        <w:ind w:left="0" w:right="0" w:firstLine="482"/>
        <w:jc w:val="left"/>
        <w:spacing w:before="0" w:after="0"/>
        <w:rPr>
          <w:rFonts w:hint="eastAsia" w:ascii="宋体" w:hAnsi="宋体" w:cs="宋体"/>
          <w:b/>
        </w:rPr>
        <w:outlineLvl w:val="2"/>
      </w:pPr>
      <w:r>
        <w:rPr>
          <w:rFonts w:hint="eastAsia" w:ascii="宋体" w:hAnsi="宋体" w:cs="宋体"/>
          <w:b/>
        </w:rPr>
        <w:t xml:space="preserve">二、评标流程和评标标准</w:t>
      </w:r>
      <w:r/>
    </w:p>
    <w:p>
      <w:pPr>
        <w:pStyle w:val="836"/>
        <w:ind w:firstLine="480"/>
        <w:spacing w:line="360" w:lineRule="auto"/>
        <w:rPr>
          <w:rFonts w:hint="eastAsia" w:ascii="宋体" w:hAnsi="宋体" w:cs="宋体"/>
          <w:sz w:val="24"/>
        </w:rPr>
      </w:pPr>
      <w:r>
        <w:rPr>
          <w:rFonts w:hint="eastAsia" w:ascii="宋体" w:hAnsi="宋体" w:cs="宋体"/>
          <w:sz w:val="24"/>
        </w:rPr>
        <w:t xml:space="preserve">采用综合评分法。分资格审查、商务技术标、价格标、三部分评审，总分值为100分，加分和减分因素除外。</w:t>
      </w:r>
      <w:r/>
    </w:p>
    <w:p>
      <w:pPr>
        <w:pStyle w:val="836"/>
        <w:ind w:firstLine="480"/>
        <w:spacing w:line="360" w:lineRule="auto"/>
        <w:rPr>
          <w:rFonts w:hint="eastAsia" w:ascii="宋体" w:hAnsi="宋体" w:cs="宋体"/>
          <w:sz w:val="24"/>
        </w:rPr>
      </w:pPr>
      <w:r>
        <w:rPr>
          <w:rFonts w:hint="eastAsia" w:ascii="宋体" w:hAnsi="宋体" w:cs="宋体"/>
          <w:sz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836"/>
        <w:ind w:firstLine="480"/>
        <w:spacing w:line="360" w:lineRule="auto"/>
        <w:rPr>
          <w:rFonts w:hint="eastAsia" w:ascii="宋体" w:hAnsi="宋体" w:cs="宋体"/>
          <w:sz w:val="24"/>
        </w:rPr>
      </w:pPr>
      <w:r>
        <w:rPr>
          <w:rFonts w:hint="eastAsia" w:ascii="宋体" w:hAnsi="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pStyle w:val="836"/>
        <w:ind w:firstLine="480"/>
        <w:spacing w:line="360" w:lineRule="auto"/>
        <w:rPr>
          <w:rFonts w:hint="eastAsia" w:ascii="宋体" w:hAnsi="宋体" w:cs="宋体"/>
          <w:sz w:val="24"/>
        </w:rPr>
      </w:pPr>
      <w:r>
        <w:rPr>
          <w:rFonts w:hint="eastAsia" w:ascii="宋体" w:hAnsi="宋体" w:cs="宋体"/>
          <w:sz w:val="24"/>
        </w:rPr>
        <w:t xml:space="preserve">评委在认真审阅投标文件的基础上，根据各投标文件的响应程度独立评判，不得统一打分。</w:t>
      </w:r>
      <w:r/>
    </w:p>
    <w:p>
      <w:pPr>
        <w:pStyle w:val="836"/>
        <w:ind w:firstLine="482"/>
        <w:spacing w:line="360" w:lineRule="auto"/>
        <w:rPr>
          <w:rFonts w:hint="eastAsia" w:ascii="宋体" w:hAnsi="宋体" w:cs="宋体"/>
          <w:b/>
          <w:sz w:val="24"/>
        </w:rPr>
      </w:pPr>
      <w:r>
        <w:rPr>
          <w:rFonts w:hint="eastAsia" w:ascii="宋体" w:hAnsi="宋体" w:cs="宋体"/>
          <w:b/>
          <w:sz w:val="24"/>
        </w:rPr>
        <w:t xml:space="preserve">（一）采购人（代表）对投标人资格进行审查。</w:t>
      </w:r>
      <w:r/>
    </w:p>
    <w:p>
      <w:pPr>
        <w:pStyle w:val="952"/>
        <w:ind w:firstLine="480"/>
        <w:spacing w:line="360" w:lineRule="auto"/>
        <w:rPr>
          <w:rFonts w:hint="eastAsia" w:ascii="宋体" w:eastAsia="宋体" w:cs="宋体"/>
          <w:sz w:val="24"/>
          <w:szCs w:val="24"/>
        </w:rPr>
      </w:pPr>
      <w:r>
        <w:rPr>
          <w:rFonts w:hint="eastAsia" w:ascii="宋体" w:eastAsia="宋体" w:cs="宋体"/>
          <w:sz w:val="24"/>
          <w:szCs w:val="24"/>
        </w:rPr>
        <w:t xml:space="preserve">投标人资格不合格的，其投标文件判定为无效投标文件。</w:t>
      </w:r>
      <w:r/>
    </w:p>
    <w:p>
      <w:pPr>
        <w:pStyle w:val="836"/>
        <w:ind w:firstLine="482"/>
        <w:jc w:val="left"/>
        <w:spacing w:line="360" w:lineRule="auto"/>
        <w:rPr>
          <w:rFonts w:hint="eastAsia" w:ascii="宋体" w:hAnsi="宋体" w:cs="宋体"/>
          <w:b/>
          <w:sz w:val="24"/>
        </w:rPr>
      </w:pPr>
      <w:r>
        <w:rPr>
          <w:rFonts w:hint="eastAsia" w:ascii="宋体" w:hAnsi="宋体" w:cs="宋体"/>
          <w:b/>
          <w:sz w:val="24"/>
        </w:rPr>
        <w:t xml:space="preserve">（二）评标委员会对符合资格投标人的投标文件进行符合性审</w:t>
      </w:r>
      <w:r/>
    </w:p>
    <w:p>
      <w:pPr>
        <w:pStyle w:val="836"/>
        <w:ind w:firstLine="482"/>
        <w:jc w:val="left"/>
        <w:spacing w:line="360" w:lineRule="auto"/>
        <w:rPr>
          <w:rFonts w:hint="eastAsia" w:ascii="宋体" w:hAnsi="宋体" w:cs="宋体"/>
          <w:b/>
          <w:sz w:val="24"/>
        </w:rPr>
      </w:pPr>
      <w:r>
        <w:rPr>
          <w:rFonts w:hint="eastAsia" w:ascii="宋体" w:hAnsi="宋体" w:cs="宋体"/>
          <w:b/>
          <w:sz w:val="24"/>
        </w:rPr>
        <w:t xml:space="preserve">查。</w:t>
      </w:r>
      <w:r/>
    </w:p>
    <w:p>
      <w:pPr>
        <w:pStyle w:val="952"/>
        <w:ind w:firstLine="480"/>
        <w:spacing w:line="360" w:lineRule="auto"/>
        <w:rPr>
          <w:rFonts w:hint="eastAsia" w:ascii="宋体" w:eastAsia="宋体" w:cs="宋体"/>
          <w:sz w:val="24"/>
          <w:szCs w:val="24"/>
        </w:rPr>
      </w:pPr>
      <w:r>
        <w:rPr>
          <w:rFonts w:hint="eastAsia" w:ascii="宋体" w:eastAsia="宋体" w:cs="宋体"/>
          <w:sz w:val="24"/>
          <w:szCs w:val="24"/>
        </w:rPr>
        <w:t xml:space="preserve">未通过符合性审查的投标文件，将被判为不满足招标文件实质性要求。</w:t>
      </w:r>
      <w:r/>
    </w:p>
    <w:p>
      <w:pPr>
        <w:pStyle w:val="836"/>
        <w:ind w:firstLine="482"/>
        <w:jc w:val="left"/>
        <w:spacing w:line="360" w:lineRule="auto"/>
        <w:rPr>
          <w:rFonts w:hint="eastAsia" w:ascii="宋体" w:hAnsi="宋体" w:cs="宋体"/>
          <w:b/>
          <w:sz w:val="24"/>
          <w:lang w:val="zh-CN"/>
        </w:rPr>
      </w:pPr>
      <w:r>
        <w:rPr>
          <w:rFonts w:hint="eastAsia" w:ascii="宋体" w:hAnsi="宋体" w:cs="宋体"/>
          <w:b/>
          <w:sz w:val="24"/>
        </w:rPr>
        <w:t xml:space="preserve">（</w:t>
      </w:r>
      <w:r>
        <w:rPr>
          <w:rFonts w:hint="eastAsia" w:ascii="宋体" w:hAnsi="宋体" w:cs="宋体"/>
          <w:b/>
          <w:sz w:val="24"/>
          <w:lang w:val="zh-CN"/>
        </w:rPr>
        <w:t xml:space="preserve">三</w:t>
      </w:r>
      <w:r>
        <w:rPr>
          <w:rFonts w:hint="eastAsia" w:ascii="宋体" w:hAnsi="宋体" w:cs="宋体"/>
          <w:b/>
          <w:sz w:val="24"/>
        </w:rPr>
        <w:t xml:space="preserve">）</w:t>
      </w:r>
      <w:bookmarkStart w:id="260" w:name="OLE_LINK86"/>
      <w:r>
        <w:rPr>
          <w:rFonts w:hint="eastAsia" w:ascii="宋体" w:hAnsi="宋体" w:cs="宋体"/>
          <w:b/>
          <w:sz w:val="24"/>
          <w:lang w:val="zh-CN"/>
        </w:rPr>
        <w:t xml:space="preserve">商务技术分</w:t>
      </w:r>
      <w:bookmarkEnd w:id="260"/>
      <w:r>
        <w:rPr>
          <w:rFonts w:hint="eastAsia" w:ascii="宋体" w:hAnsi="宋体" w:cs="宋体"/>
          <w:b/>
          <w:sz w:val="24"/>
          <w:lang w:val="zh-CN"/>
        </w:rPr>
        <w:t xml:space="preserve">：</w:t>
      </w:r>
      <w:r>
        <w:rPr>
          <w:rFonts w:ascii="宋体" w:hAnsi="宋体" w:cs="宋体"/>
          <w:b/>
          <w:sz w:val="24"/>
        </w:rPr>
        <w:t xml:space="preserve">7</w:t>
      </w:r>
      <w:r>
        <w:rPr>
          <w:rFonts w:hint="eastAsia" w:ascii="宋体" w:hAnsi="宋体" w:cs="宋体"/>
          <w:b/>
          <w:sz w:val="24"/>
        </w:rPr>
        <w:t xml:space="preserve">0.00</w:t>
      </w:r>
      <w:r>
        <w:rPr>
          <w:rFonts w:hint="eastAsia" w:ascii="宋体" w:hAnsi="宋体" w:cs="宋体"/>
          <w:b/>
          <w:sz w:val="24"/>
          <w:lang w:val="zh-CN"/>
        </w:rPr>
        <w:t xml:space="preserve">分</w:t>
      </w:r>
      <w:r/>
    </w:p>
    <w:p>
      <w:pPr>
        <w:pStyle w:val="836"/>
        <w:ind w:firstLine="480"/>
        <w:jc w:val="left"/>
        <w:spacing w:line="360" w:lineRule="auto"/>
        <w:rPr>
          <w:rFonts w:hint="eastAsia" w:ascii="宋体" w:hAnsi="宋体" w:cs="宋体"/>
          <w:sz w:val="24"/>
        </w:rPr>
      </w:pPr>
      <w:r>
        <w:rPr>
          <w:rFonts w:hint="eastAsia" w:ascii="宋体" w:hAnsi="宋体" w:cs="宋体"/>
          <w:sz w:val="24"/>
        </w:rPr>
        <w:t xml:space="preserve">各投标人得分为评委会成员评分的算术平均分，分值保留小数点后两位。</w:t>
      </w:r>
      <w:r/>
    </w:p>
    <w:tbl>
      <w:tblPr>
        <w:tblW w:w="99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6"/>
        <w:gridCol w:w="1302"/>
        <w:gridCol w:w="6594"/>
        <w:gridCol w:w="720"/>
        <w:gridCol w:w="761"/>
      </w:tblGrid>
      <w:tr>
        <w:trPr/>
        <w:tc>
          <w:tcPr>
            <w:tcW w:w="536" w:type="dxa"/>
            <w:vAlign w:val="center"/>
            <w:textDirection w:val="lrTb"/>
            <w:noWrap w:val="false"/>
          </w:tcPr>
          <w:p>
            <w:pPr>
              <w:pStyle w:val="836"/>
              <w:jc w:val="center"/>
              <w:spacing w:line="360" w:lineRule="exact"/>
              <w:rPr>
                <w:rFonts w:hint="eastAsia" w:ascii="宋体" w:hAnsi="宋体" w:cs="宋体"/>
                <w:b/>
                <w:bCs/>
                <w:szCs w:val="21"/>
              </w:rPr>
            </w:pPr>
            <w:r/>
            <w:bookmarkStart w:id="261" w:name="OLE_LINK88"/>
            <w:r>
              <w:rPr>
                <w:rFonts w:hint="eastAsia" w:ascii="宋体" w:hAnsi="宋体" w:cs="宋体"/>
                <w:b/>
                <w:bCs/>
                <w:szCs w:val="21"/>
              </w:rPr>
              <w:t xml:space="preserve">序号</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bCs/>
                <w:szCs w:val="21"/>
              </w:rPr>
              <w:t xml:space="preserve">评分点</w:t>
            </w:r>
            <w:r/>
          </w:p>
        </w:tc>
        <w:tc>
          <w:tcPr>
            <w:tcW w:w="6594"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bCs/>
                <w:szCs w:val="21"/>
              </w:rPr>
              <w:t xml:space="preserve">评分标准</w:t>
            </w:r>
            <w:r/>
          </w:p>
        </w:tc>
        <w:tc>
          <w:tcPr>
            <w:tcW w:w="720"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bCs/>
                <w:szCs w:val="21"/>
              </w:rPr>
              <w:t xml:space="preserve">分值</w:t>
            </w:r>
            <w:r/>
          </w:p>
        </w:tc>
        <w:tc>
          <w:tcPr>
            <w:tcW w:w="761"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szCs w:val="21"/>
              </w:rPr>
              <w:t xml:space="preserve">主/客观分</w:t>
            </w:r>
            <w:r>
              <w:rPr>
                <w:rFonts w:hint="eastAsia" w:ascii="宋体" w:hAnsi="宋体" w:cs="宋体"/>
                <w:b/>
                <w:bCs/>
                <w:szCs w:val="21"/>
              </w:rPr>
            </w:r>
            <w:r/>
          </w:p>
        </w:tc>
      </w:tr>
      <w:tr>
        <w:trPr/>
        <w:tc>
          <w:tcPr>
            <w:gridSpan w:val="5"/>
            <w:tcW w:w="9913" w:type="dxa"/>
            <w:vAlign w:val="center"/>
            <w:textDirection w:val="lrTb"/>
            <w:noWrap w:val="false"/>
          </w:tcPr>
          <w:p>
            <w:pPr>
              <w:pStyle w:val="836"/>
              <w:jc w:val="center"/>
              <w:spacing w:line="360" w:lineRule="exact"/>
              <w:rPr>
                <w:rFonts w:hint="eastAsia" w:ascii="宋体" w:hAnsi="宋体" w:cs="宋体"/>
                <w:b/>
                <w:szCs w:val="21"/>
              </w:rPr>
            </w:pPr>
            <w:r>
              <w:rPr>
                <w:rFonts w:hint="eastAsia" w:ascii="宋体" w:hAnsi="宋体" w:cs="宋体"/>
                <w:b/>
                <w:szCs w:val="21"/>
              </w:rPr>
              <w:t xml:space="preserve">一、技术分（</w:t>
            </w:r>
            <w:r>
              <w:rPr>
                <w:rFonts w:ascii="宋体" w:hAnsi="宋体" w:cs="宋体"/>
                <w:b/>
                <w:szCs w:val="21"/>
              </w:rPr>
              <w:t xml:space="preserve">40</w:t>
            </w:r>
            <w:r>
              <w:rPr>
                <w:rFonts w:hint="eastAsia" w:ascii="宋体" w:hAnsi="宋体" w:cs="宋体"/>
                <w:b/>
                <w:szCs w:val="21"/>
              </w:rPr>
              <w:t xml:space="preserve">分）</w:t>
            </w:r>
            <w:r/>
          </w:p>
        </w:tc>
      </w:tr>
      <w:tr>
        <w:trPr/>
        <w:tc>
          <w:tcPr>
            <w:tcW w:w="536" w:type="dxa"/>
            <w:vAlign w:val="center"/>
            <w:textDirection w:val="lrTb"/>
            <w:noWrap w:val="false"/>
          </w:tcPr>
          <w:p>
            <w:pPr>
              <w:pStyle w:val="836"/>
              <w:jc w:val="center"/>
              <w:spacing w:line="360" w:lineRule="exact"/>
              <w:rPr>
                <w:rFonts w:hint="eastAsia" w:ascii="宋体" w:hAnsi="宋体" w:cs="宋体"/>
                <w:b/>
                <w:bCs/>
                <w:szCs w:val="21"/>
              </w:rPr>
            </w:pPr>
            <w:r/>
            <w:bookmarkStart w:id="262" w:name="OLE_LINK155"/>
            <w:r/>
            <w:bookmarkStart w:id="263" w:name="_Hlk236837368"/>
            <w:r/>
            <w:bookmarkStart w:id="264" w:name="OLE_LINK156"/>
            <w:r>
              <w:rPr>
                <w:rFonts w:hint="eastAsia" w:ascii="宋体" w:hAnsi="宋体" w:cs="宋体"/>
                <w:b/>
                <w:bCs/>
                <w:szCs w:val="21"/>
              </w:rPr>
              <w:t xml:space="preserve">1</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bookmarkStart w:id="265" w:name="OLE_LINK154"/>
            <w:r>
              <w:rPr>
                <w:rFonts w:hint="eastAsia" w:ascii="宋体" w:hAnsi="宋体" w:cs="宋体"/>
                <w:b/>
                <w:bCs/>
                <w:szCs w:val="21"/>
              </w:rPr>
              <w:t xml:space="preserve">技术响应</w:t>
            </w:r>
            <w:bookmarkEnd w:id="265"/>
            <w:r>
              <w:rPr>
                <w:rFonts w:hint="eastAsia" w:ascii="宋体" w:hAnsi="宋体" w:cs="宋体"/>
                <w:b/>
                <w:bCs/>
                <w:szCs w:val="21"/>
              </w:rPr>
            </w:r>
            <w:r/>
          </w:p>
        </w:tc>
        <w:tc>
          <w:tcPr>
            <w:tcW w:w="6594" w:type="dxa"/>
            <w:vAlign w:val="center"/>
            <w:textDirection w:val="lrTb"/>
            <w:noWrap w:val="false"/>
          </w:tcPr>
          <w:p>
            <w:pPr>
              <w:pStyle w:val="836"/>
              <w:ind w:firstLine="420"/>
              <w:spacing w:line="300" w:lineRule="exact"/>
              <w:rPr>
                <w:rFonts w:hint="eastAsia" w:ascii="宋体" w:hAnsi="宋体" w:cs="宋体"/>
                <w:szCs w:val="21"/>
              </w:rPr>
            </w:pPr>
            <w:r/>
            <w:bookmarkStart w:id="266" w:name="OLE_LINK181"/>
            <w:r>
              <w:rPr>
                <w:rFonts w:hint="eastAsia" w:ascii="宋体" w:hAnsi="宋体" w:cs="宋体"/>
                <w:szCs w:val="21"/>
              </w:rPr>
              <w:t xml:space="preserve">根据投标人响应招标文件项目需求“第三部分 技术要求”的情况进行评审，全部满足招标文件的服务内容及要求得1</w:t>
            </w:r>
            <w:r>
              <w:rPr>
                <w:rFonts w:ascii="宋体" w:hAnsi="宋体" w:cs="宋体"/>
                <w:szCs w:val="21"/>
              </w:rPr>
              <w:t xml:space="preserve">6</w:t>
            </w:r>
            <w:r>
              <w:rPr>
                <w:rFonts w:hint="eastAsia" w:ascii="宋体" w:hAnsi="宋体" w:cs="宋体"/>
                <w:szCs w:val="21"/>
              </w:rPr>
              <w:t xml:space="preserve">分。</w:t>
            </w:r>
            <w:r/>
          </w:p>
          <w:p>
            <w:pPr>
              <w:pStyle w:val="836"/>
              <w:ind w:firstLine="420"/>
              <w:spacing w:line="3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“▲”参数为重要项参数，</w:t>
            </w:r>
            <w:r>
              <w:rPr>
                <w:rFonts w:hint="eastAsia" w:ascii="宋体" w:hAnsi="宋体" w:cs="宋体"/>
                <w:b/>
                <w:bCs/>
                <w:szCs w:val="21"/>
              </w:rPr>
              <w:t xml:space="preserve">共</w:t>
            </w:r>
            <w:r>
              <w:rPr>
                <w:rFonts w:ascii="宋体" w:hAnsi="宋体" w:cs="宋体"/>
                <w:b/>
                <w:bCs/>
                <w:szCs w:val="21"/>
              </w:rPr>
              <w:t xml:space="preserve">8</w:t>
            </w:r>
            <w:r>
              <w:rPr>
                <w:rFonts w:hint="eastAsia" w:ascii="宋体" w:hAnsi="宋体" w:cs="宋体"/>
                <w:b/>
                <w:bCs/>
                <w:szCs w:val="21"/>
              </w:rPr>
              <w:t xml:space="preserve">项</w:t>
            </w:r>
            <w:r>
              <w:rPr>
                <w:rFonts w:hint="eastAsia" w:ascii="宋体" w:hAnsi="宋体" w:cs="宋体"/>
                <w:szCs w:val="21"/>
              </w:rPr>
              <w:t xml:space="preserve">，每有一项负偏离扣0.5分，扣完为止。</w:t>
            </w:r>
            <w:r>
              <w:rPr>
                <w:rFonts w:ascii="宋体" w:hAnsi="宋体" w:cs="宋体"/>
                <w:szCs w:val="21"/>
              </w:rPr>
            </w:r>
            <w:r/>
          </w:p>
          <w:p>
            <w:pPr>
              <w:pStyle w:val="836"/>
              <w:ind w:firstLine="420"/>
              <w:spacing w:line="3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技术参数为一般技术参数，每有一项负偏离扣0.2分（精确到最小层级），扣完为止。</w:t>
            </w:r>
            <w:r/>
          </w:p>
          <w:p>
            <w:pPr>
              <w:pStyle w:val="836"/>
              <w:ind w:firstLine="422"/>
              <w:jc w:val="left"/>
              <w:spacing w:line="300" w:lineRule="exact"/>
              <w:rPr>
                <w:rFonts w:hint="eastAsia" w:ascii="宋体" w:hAnsi="宋体" w:cs="宋体"/>
                <w:b/>
                <w:bCs/>
                <w:szCs w:val="21"/>
                <w:lang w:val="zh-CN"/>
              </w:rPr>
            </w:pPr>
            <w:r>
              <w:rPr>
                <w:rFonts w:hint="eastAsia" w:ascii="宋体" w:hAnsi="宋体" w:cs="宋体"/>
                <w:b/>
                <w:bCs/>
                <w:szCs w:val="21"/>
                <w:lang w:val="zh-CN"/>
              </w:rPr>
              <w:t xml:space="preserve">注：</w:t>
            </w:r>
            <w:r/>
          </w:p>
          <w:p>
            <w:pPr>
              <w:pStyle w:val="836"/>
              <w:ind w:firstLine="422"/>
              <w:jc w:val="left"/>
              <w:spacing w:line="300" w:lineRule="exact"/>
              <w:rPr>
                <w:rFonts w:hint="eastAsia" w:ascii="宋体" w:hAnsi="宋体" w:cs="宋体"/>
                <w:b/>
                <w:bCs/>
                <w:szCs w:val="21"/>
                <w:lang w:val="zh-CN"/>
              </w:rPr>
            </w:pPr>
            <w:r>
              <w:rPr>
                <w:rFonts w:hint="eastAsia" w:ascii="宋体" w:hAnsi="宋体" w:cs="宋体"/>
                <w:b/>
                <w:bCs/>
                <w:szCs w:val="21"/>
                <w:lang w:val="zh-CN"/>
              </w:rPr>
              <w:t xml:space="preserve">①</w:t>
            </w:r>
            <w:r>
              <w:rPr>
                <w:rFonts w:hint="eastAsia" w:ascii="宋体" w:hAnsi="宋体" w:cs="宋体"/>
                <w:b/>
                <w:bCs/>
                <w:szCs w:val="21"/>
                <w:lang w:val="zh-CN"/>
              </w:rPr>
              <w:t xml:space="preserve">带“★”的为实质性参数要求不参与评分，任意1条不满足即视为投标无效。</w:t>
            </w:r>
            <w:r/>
          </w:p>
          <w:p>
            <w:pPr>
              <w:pStyle w:val="836"/>
              <w:ind w:firstLine="422"/>
              <w:jc w:val="left"/>
              <w:spacing w:line="300" w:lineRule="exact"/>
              <w:rPr>
                <w:rFonts w:hint="eastAsia" w:ascii="宋体" w:hAnsi="宋体" w:cs="宋体"/>
                <w:szCs w:val="21"/>
              </w:rPr>
            </w:pPr>
            <w:r>
              <w:rPr>
                <w:rFonts w:hint="eastAsia" w:ascii="宋体" w:hAnsi="宋体" w:cs="宋体"/>
                <w:b/>
                <w:bCs/>
                <w:szCs w:val="21"/>
                <w:lang w:val="zh-CN"/>
              </w:rPr>
              <w:t xml:space="preserve">②</w:t>
            </w:r>
            <w:r>
              <w:rPr>
                <w:rFonts w:hint="eastAsia" w:ascii="宋体" w:hAnsi="宋体" w:cs="宋体"/>
                <w:b/>
                <w:bCs/>
                <w:szCs w:val="21"/>
                <w:lang w:val="zh-CN"/>
              </w:rPr>
              <w:t xml:space="preserve">如采购需求中有明确提供证明资料，则以采购需求要求为准，未按要求提供证明材料，或证明材料不满足参数要求则不得分；如采购需求中无明确证明材料的，以投标人的投标文件《技术条款响应正负偏离表》中的响应情况填写内容为准，未填写或不满足的视为负偏离。</w:t>
            </w:r>
            <w:bookmarkEnd w:id="266"/>
            <w:r>
              <w:rPr>
                <w:rFonts w:hint="eastAsia" w:ascii="宋体" w:hAnsi="宋体" w:cs="宋体"/>
                <w:szCs w:val="21"/>
              </w:rPr>
            </w:r>
            <w:r/>
          </w:p>
        </w:tc>
        <w:tc>
          <w:tcPr>
            <w:tcW w:w="720"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6</w:t>
            </w:r>
            <w:r>
              <w:rPr>
                <w:rFonts w:hint="eastAsia" w:ascii="宋体" w:hAnsi="宋体" w:cs="宋体"/>
                <w:szCs w:val="21"/>
              </w:rPr>
            </w:r>
            <w:r/>
          </w:p>
        </w:tc>
        <w:tc>
          <w:tcPr>
            <w:tcW w:w="761"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客</w:t>
            </w:r>
            <w:r/>
          </w:p>
        </w:tc>
      </w:tr>
      <w:tr>
        <w:trPr/>
        <w:tc>
          <w:tcPr>
            <w:tcW w:w="536" w:type="dxa"/>
            <w:vAlign w:val="center"/>
            <w:textDirection w:val="lrTb"/>
            <w:noWrap w:val="false"/>
          </w:tcPr>
          <w:p>
            <w:pPr>
              <w:pStyle w:val="836"/>
              <w:jc w:val="center"/>
              <w:spacing w:line="360" w:lineRule="exact"/>
              <w:rPr>
                <w:rFonts w:hint="eastAsia" w:ascii="宋体" w:hAnsi="宋体" w:cs="宋体"/>
                <w:b/>
                <w:bCs/>
                <w:szCs w:val="21"/>
              </w:rPr>
            </w:pPr>
            <w:r/>
            <w:bookmarkEnd w:id="262"/>
            <w:r/>
            <w:bookmarkEnd w:id="263"/>
            <w:r/>
            <w:bookmarkEnd w:id="264"/>
            <w:r>
              <w:rPr>
                <w:rFonts w:hint="eastAsia" w:ascii="宋体" w:hAnsi="宋体" w:cs="宋体"/>
                <w:b/>
                <w:bCs/>
                <w:szCs w:val="21"/>
              </w:rPr>
              <w:t xml:space="preserve">2</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bookmarkStart w:id="267" w:name="OLE_LINK158"/>
            <w:r>
              <w:rPr>
                <w:rFonts w:hint="eastAsia" w:ascii="宋体" w:hAnsi="宋体" w:cs="宋体"/>
                <w:b/>
                <w:bCs/>
                <w:szCs w:val="21"/>
              </w:rPr>
              <w:t xml:space="preserve">产品功能演示（上传至苏采云系统）</w:t>
            </w:r>
            <w:bookmarkEnd w:id="267"/>
            <w:r>
              <w:rPr>
                <w:rFonts w:hint="eastAsia" w:ascii="宋体" w:hAnsi="宋体" w:cs="宋体"/>
                <w:b/>
                <w:bCs/>
                <w:szCs w:val="21"/>
              </w:rPr>
            </w:r>
            <w:r/>
          </w:p>
        </w:tc>
        <w:tc>
          <w:tcPr>
            <w:tcW w:w="6594" w:type="dxa"/>
            <w:vAlign w:val="center"/>
            <w:textDirection w:val="lrTb"/>
            <w:noWrap w:val="false"/>
          </w:tcPr>
          <w:p>
            <w:pPr>
              <w:pStyle w:val="836"/>
              <w:ind w:firstLine="422"/>
              <w:spacing w:line="300" w:lineRule="exact"/>
              <w:rPr>
                <w:rFonts w:hint="eastAsia" w:ascii="宋体" w:hAnsi="宋体" w:cs="宋体"/>
                <w:szCs w:val="21"/>
              </w:rPr>
            </w:pPr>
            <w:r/>
            <w:bookmarkStart w:id="268" w:name="OLE_LINK157"/>
            <w:r>
              <w:rPr>
                <w:rFonts w:hint="eastAsia" w:ascii="宋体" w:hAnsi="宋体" w:cs="宋体"/>
                <w:b/>
                <w:bCs/>
                <w:szCs w:val="21"/>
              </w:rPr>
              <w:t xml:space="preserve">演示评审：投标供应商现场演示，演示时长不超过25分钟。并提供承诺书，承诺演示的为拟投入本项目，且符合建设需求系统。如不提供演示或采用 demo、PPT、截图无演示视频及无承诺书者作无效标处理。</w:t>
            </w:r>
            <w:r>
              <w:rPr>
                <w:rFonts w:hint="eastAsia" w:ascii="宋体" w:hAnsi="宋体" w:cs="宋体"/>
                <w:szCs w:val="21"/>
              </w:rPr>
            </w:r>
            <w:r/>
          </w:p>
          <w:p>
            <w:pPr>
              <w:pStyle w:val="836"/>
              <w:ind w:firstLine="420"/>
              <w:spacing w:line="300" w:lineRule="exact"/>
              <w:rPr>
                <w:rFonts w:hint="eastAsia" w:ascii="宋体" w:hAnsi="宋体" w:cs="宋体"/>
                <w:szCs w:val="21"/>
              </w:rPr>
            </w:pPr>
            <w:r>
              <w:rPr>
                <w:rFonts w:hint="eastAsia" w:ascii="宋体" w:hAnsi="宋体" w:cs="宋体"/>
                <w:szCs w:val="21"/>
              </w:rPr>
              <w:t xml:space="preserve">投标供应商提供系统演示，完成招标文件项目需求</w:t>
            </w:r>
            <w:r>
              <w:rPr>
                <w:rFonts w:hint="eastAsia" w:ascii="宋体" w:hAnsi="宋体" w:cs="宋体"/>
                <w:b/>
                <w:bCs/>
                <w:szCs w:val="21"/>
              </w:rPr>
              <w:t xml:space="preserve">“第三部分 技术要求”</w:t>
            </w:r>
            <w:r>
              <w:rPr>
                <w:rFonts w:hint="eastAsia" w:ascii="宋体" w:hAnsi="宋体" w:cs="宋体"/>
                <w:szCs w:val="21"/>
              </w:rPr>
              <w:t xml:space="preserve">中</w:t>
            </w:r>
            <w:r>
              <w:rPr>
                <w:rFonts w:hint="eastAsia" w:ascii="宋体" w:hAnsi="宋体" w:cs="宋体"/>
                <w:b/>
                <w:bCs/>
                <w:szCs w:val="21"/>
              </w:rPr>
              <w:t xml:space="preserve">“十二、演示讲解”</w:t>
            </w:r>
            <w:r>
              <w:rPr>
                <w:rFonts w:hint="eastAsia" w:ascii="宋体" w:hAnsi="宋体" w:cs="宋体"/>
                <w:szCs w:val="21"/>
              </w:rPr>
              <w:t xml:space="preserve">的参数为演示项参数，共12项。投标人须对所投产品相关功能进行演示，演示系统须为可运行的真实系统环境，评标委员会根据演示内容与采购需求的吻合程度进行评分。每完整、准确演示成功1项2分，最高得24分；未演示、演示不完整或演示内容不满足采购需求的，该项不得分。</w:t>
            </w:r>
            <w:r>
              <w:rPr>
                <w:rFonts w:hint="eastAsia" w:ascii="宋体" w:hAnsi="宋体" w:cs="宋体"/>
                <w:b/>
                <w:bCs/>
                <w:szCs w:val="21"/>
              </w:rPr>
              <w:t xml:space="preserve">演示时仅支持倍速播放、添加字幕讲解剪辑手段，采用违规剪辑或AI生成手段演示视为未实质性响应。</w:t>
            </w:r>
            <w:r>
              <w:rPr>
                <w:rFonts w:hint="eastAsia" w:ascii="宋体" w:hAnsi="宋体" w:cs="宋体"/>
                <w:szCs w:val="21"/>
              </w:rPr>
            </w:r>
            <w:r/>
          </w:p>
          <w:p>
            <w:pPr>
              <w:pStyle w:val="836"/>
              <w:ind w:firstLine="422"/>
              <w:spacing w:line="320" w:lineRule="exact"/>
              <w:widowControl/>
              <w:rPr>
                <w:rFonts w:hint="eastAsia" w:ascii="宋体" w:hAnsi="宋体" w:cs="宋体"/>
                <w:b/>
                <w:bCs/>
                <w:szCs w:val="21"/>
              </w:rPr>
            </w:pPr>
            <w:r>
              <w:rPr>
                <w:rFonts w:hint="eastAsia" w:ascii="宋体" w:hAnsi="宋体" w:cs="宋体"/>
                <w:b/>
                <w:bCs/>
                <w:szCs w:val="21"/>
              </w:rPr>
              <w:t xml:space="preserve">证明材料：</w:t>
            </w:r>
            <w:r/>
          </w:p>
          <w:p>
            <w:pPr>
              <w:pStyle w:val="836"/>
              <w:ind w:firstLine="422"/>
              <w:spacing w:line="300" w:lineRule="exact"/>
              <w:rPr>
                <w:rFonts w:hint="eastAsia" w:ascii="宋体" w:hAnsi="宋体" w:cs="宋体"/>
                <w:b/>
                <w:bCs/>
                <w:szCs w:val="21"/>
              </w:rPr>
            </w:pPr>
            <w:r>
              <w:rPr>
                <w:rFonts w:hint="eastAsia" w:ascii="宋体" w:hAnsi="宋体" w:cs="宋体"/>
                <w:b/>
                <w:bCs/>
                <w:szCs w:val="21"/>
              </w:rPr>
              <w:t xml:space="preserve">投标人将演示视频上传到苏采云系统、盖有投标人公章的承诺书、现场演示负责人身份证扫描件及授权委托书等。</w:t>
            </w:r>
            <w:r/>
          </w:p>
          <w:p>
            <w:pPr>
              <w:pStyle w:val="836"/>
              <w:ind w:firstLine="422"/>
              <w:spacing w:line="300" w:lineRule="exact"/>
              <w:rPr>
                <w:rFonts w:hint="eastAsia" w:ascii="宋体" w:hAnsi="宋体" w:cs="宋体"/>
                <w:b/>
                <w:bCs/>
                <w:szCs w:val="21"/>
              </w:rPr>
            </w:pPr>
            <w:r>
              <w:rPr>
                <w:rFonts w:hint="eastAsia" w:ascii="宋体" w:hAnsi="宋体" w:cs="宋体"/>
                <w:b/>
                <w:bCs/>
                <w:szCs w:val="21"/>
              </w:rPr>
              <w:t xml:space="preserve">注：</w:t>
            </w:r>
            <w:r/>
          </w:p>
          <w:p>
            <w:pPr>
              <w:pStyle w:val="836"/>
              <w:ind w:firstLine="422"/>
              <w:spacing w:line="320" w:lineRule="exact"/>
              <w:widowControl/>
              <w:rPr>
                <w:rFonts w:hint="eastAsia" w:ascii="宋体" w:hAnsi="宋体" w:cs="宋体"/>
                <w:b/>
                <w:bCs/>
                <w:szCs w:val="21"/>
              </w:rPr>
            </w:pPr>
            <w:r>
              <w:rPr>
                <w:rFonts w:hint="eastAsia" w:ascii="宋体" w:hAnsi="宋体" w:cs="宋体"/>
                <w:b/>
                <w:bCs/>
                <w:szCs w:val="21"/>
              </w:rPr>
              <w:t xml:space="preserve">①评标委员会以现场演示内容为准进行打分，苏采云系统中上传的视频作为参考。</w:t>
            </w:r>
            <w:r/>
          </w:p>
          <w:p>
            <w:pPr>
              <w:pStyle w:val="836"/>
              <w:ind w:firstLine="422"/>
              <w:spacing w:line="300" w:lineRule="exact"/>
              <w:rPr>
                <w:rFonts w:hint="eastAsia" w:ascii="宋体" w:hAnsi="宋体" w:cs="宋体"/>
                <w:b/>
                <w:bCs/>
                <w:szCs w:val="21"/>
              </w:rPr>
            </w:pPr>
            <w:r>
              <w:rPr>
                <w:rFonts w:hint="eastAsia" w:ascii="宋体" w:hAnsi="宋体" w:cs="宋体"/>
                <w:b/>
                <w:bCs/>
                <w:szCs w:val="21"/>
              </w:rPr>
              <w:t xml:space="preserve">②因投标人原因，造成的视频不清晰、不能正常播放、现场自备设备故障等，影响评委评审，后果由投标人自行承担。</w:t>
            </w:r>
            <w:r/>
          </w:p>
          <w:p>
            <w:pPr>
              <w:pStyle w:val="836"/>
              <w:ind w:firstLine="422"/>
              <w:spacing w:line="300" w:lineRule="exact"/>
              <w:rPr>
                <w:rFonts w:hint="eastAsia" w:ascii="宋体" w:hAnsi="宋体" w:cs="宋体"/>
                <w:b/>
                <w:bCs/>
                <w:szCs w:val="21"/>
              </w:rPr>
            </w:pPr>
            <w:r>
              <w:rPr>
                <w:rFonts w:hint="eastAsia" w:ascii="宋体" w:hAnsi="宋体" w:cs="宋体"/>
                <w:b/>
                <w:bCs/>
                <w:szCs w:val="21"/>
              </w:rPr>
              <w:t xml:space="preserve">③投标人需按照招标文件规定的演示内容制作演示视频文件，视频文件的格式为*.mp4或*.avi，供应商须将视频文件分段压缩为*.zip文件上传（单个文件不得大于150M，所有文件总共不得大于1G），文件上传方式见《江苏省政府采购管理交易系统（苏采云）供应商操作手册》规定，上传的演示视频将作为投标文件的组成部分。</w:t>
            </w:r>
            <w:bookmarkEnd w:id="268"/>
            <w:r>
              <w:rPr>
                <w:rFonts w:hint="eastAsia" w:ascii="宋体" w:hAnsi="宋体" w:cs="宋体"/>
                <w:b/>
                <w:bCs/>
                <w:szCs w:val="21"/>
              </w:rPr>
            </w:r>
            <w:r/>
          </w:p>
        </w:tc>
        <w:tc>
          <w:tcPr>
            <w:tcW w:w="720"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24</w:t>
            </w:r>
            <w:r/>
          </w:p>
        </w:tc>
        <w:tc>
          <w:tcPr>
            <w:tcW w:w="761"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客</w:t>
            </w:r>
            <w:r/>
          </w:p>
        </w:tc>
      </w:tr>
      <w:tr>
        <w:trPr>
          <w:trHeight w:val="550"/>
        </w:trPr>
        <w:tc>
          <w:tcPr>
            <w:gridSpan w:val="5"/>
            <w:tcW w:w="9913"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b/>
                <w:szCs w:val="21"/>
              </w:rPr>
              <w:t xml:space="preserve">二、商务分（</w:t>
            </w:r>
            <w:r>
              <w:rPr>
                <w:rFonts w:ascii="宋体" w:hAnsi="宋体" w:cs="宋体"/>
                <w:b/>
                <w:szCs w:val="21"/>
              </w:rPr>
              <w:t xml:space="preserve">30</w:t>
            </w:r>
            <w:r>
              <w:rPr>
                <w:rFonts w:hint="eastAsia" w:ascii="宋体" w:hAnsi="宋体" w:cs="宋体"/>
                <w:b/>
                <w:szCs w:val="21"/>
              </w:rPr>
              <w:t xml:space="preserve">分）</w:t>
            </w:r>
            <w:r>
              <w:rPr>
                <w:rFonts w:hint="eastAsia" w:ascii="宋体" w:hAnsi="宋体" w:cs="宋体"/>
                <w:szCs w:val="21"/>
              </w:rPr>
            </w:r>
            <w:r/>
          </w:p>
        </w:tc>
      </w:tr>
      <w:tr>
        <w:trPr/>
        <w:tc>
          <w:tcPr>
            <w:tcW w:w="536"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bCs/>
                <w:szCs w:val="21"/>
              </w:rPr>
              <w:t xml:space="preserve">1</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bookmarkStart w:id="269" w:name="OLE_LINK159"/>
            <w:r>
              <w:rPr>
                <w:rFonts w:hint="eastAsia" w:ascii="宋体" w:hAnsi="宋体" w:cs="宋体"/>
                <w:b/>
                <w:bCs/>
                <w:szCs w:val="21"/>
              </w:rPr>
              <w:t xml:space="preserve">业绩证明</w:t>
            </w:r>
            <w:bookmarkEnd w:id="269"/>
            <w:r>
              <w:rPr>
                <w:rFonts w:hint="eastAsia" w:ascii="宋体" w:hAnsi="宋体" w:cs="宋体"/>
                <w:b/>
                <w:bCs/>
                <w:szCs w:val="21"/>
              </w:rPr>
            </w:r>
            <w:r/>
          </w:p>
        </w:tc>
        <w:tc>
          <w:tcPr>
            <w:tcW w:w="6594" w:type="dxa"/>
            <w:vAlign w:val="center"/>
            <w:textDirection w:val="lrTb"/>
            <w:noWrap w:val="false"/>
          </w:tcPr>
          <w:p>
            <w:pPr>
              <w:pStyle w:val="836"/>
              <w:ind w:firstLine="420"/>
              <w:spacing w:line="300" w:lineRule="exact"/>
              <w:rPr>
                <w:rFonts w:hint="eastAsia" w:ascii="宋体" w:hAnsi="宋体" w:cs="宋体"/>
                <w:szCs w:val="21"/>
              </w:rPr>
            </w:pPr>
            <w:r/>
            <w:bookmarkStart w:id="270" w:name="OLE_LINK160"/>
            <w:r>
              <w:rPr>
                <w:rFonts w:hint="eastAsia" w:ascii="宋体" w:hAnsi="宋体" w:cs="宋体"/>
                <w:szCs w:val="21"/>
              </w:rPr>
              <w:t xml:space="preserve">投标人提供202</w:t>
            </w:r>
            <w:r>
              <w:rPr>
                <w:rFonts w:ascii="宋体" w:hAnsi="宋体" w:cs="宋体"/>
                <w:szCs w:val="21"/>
              </w:rPr>
              <w:t xml:space="preserve">3</w:t>
            </w:r>
            <w:r>
              <w:rPr>
                <w:rFonts w:hint="eastAsia" w:ascii="宋体" w:hAnsi="宋体" w:cs="宋体"/>
                <w:szCs w:val="21"/>
              </w:rPr>
              <w:t xml:space="preserve">年1月1日起（以合同签订日期为准）、最终用户为高校的虚拟仿真课程类似业绩，每有一个得1分，最高得3分；</w:t>
            </w:r>
            <w:r/>
          </w:p>
          <w:p>
            <w:pPr>
              <w:pStyle w:val="836"/>
              <w:ind w:firstLine="422"/>
              <w:spacing w:line="300" w:lineRule="exact"/>
              <w:rPr>
                <w:rFonts w:hint="eastAsia" w:ascii="宋体" w:hAnsi="宋体" w:cs="宋体"/>
                <w:szCs w:val="21"/>
              </w:rPr>
            </w:pPr>
            <w:r>
              <w:rPr>
                <w:rFonts w:hint="eastAsia" w:ascii="宋体" w:hAnsi="宋体" w:cs="宋体"/>
                <w:b/>
                <w:bCs/>
                <w:szCs w:val="21"/>
              </w:rPr>
              <w:t xml:space="preserve">证明材料：需同时提供业绩合同及验收单，提供不全或者提供无效证明材料的不得分，同一业绩包含以上多条内容的不可重复计分。</w:t>
            </w:r>
            <w:bookmarkEnd w:id="270"/>
            <w:r>
              <w:rPr>
                <w:rFonts w:hint="eastAsia" w:ascii="宋体" w:hAnsi="宋体" w:cs="宋体"/>
                <w:szCs w:val="21"/>
              </w:rPr>
            </w:r>
            <w:r/>
          </w:p>
        </w:tc>
        <w:tc>
          <w:tcPr>
            <w:tcW w:w="720" w:type="dxa"/>
            <w:vAlign w:val="center"/>
            <w:textDirection w:val="lrTb"/>
            <w:noWrap w:val="false"/>
          </w:tcPr>
          <w:p>
            <w:pPr>
              <w:pStyle w:val="836"/>
              <w:jc w:val="center"/>
              <w:spacing w:line="360" w:lineRule="exact"/>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c>
          <w:tcPr>
            <w:tcW w:w="761"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客</w:t>
            </w:r>
            <w:r/>
          </w:p>
        </w:tc>
      </w:tr>
      <w:tr>
        <w:trPr/>
        <w:tc>
          <w:tcPr>
            <w:tcW w:w="536"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bCs/>
                <w:szCs w:val="21"/>
              </w:rPr>
              <w:t xml:space="preserve">2</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bookmarkStart w:id="271" w:name="OLE_LINK161"/>
            <w:r>
              <w:rPr>
                <w:rFonts w:hint="eastAsia" w:ascii="宋体" w:hAnsi="宋体" w:cs="宋体"/>
                <w:b/>
                <w:bCs/>
                <w:szCs w:val="21"/>
              </w:rPr>
              <w:t xml:space="preserve">团队人员</w:t>
            </w:r>
            <w:bookmarkEnd w:id="271"/>
            <w:r>
              <w:rPr>
                <w:rFonts w:hint="eastAsia" w:ascii="宋体" w:hAnsi="宋体" w:cs="宋体"/>
                <w:b/>
                <w:bCs/>
                <w:szCs w:val="21"/>
              </w:rPr>
            </w:r>
            <w:r/>
          </w:p>
        </w:tc>
        <w:tc>
          <w:tcPr>
            <w:tcW w:w="6594" w:type="dxa"/>
            <w:vAlign w:val="center"/>
            <w:textDirection w:val="lrTb"/>
            <w:noWrap w:val="false"/>
          </w:tcPr>
          <w:p>
            <w:pPr>
              <w:pStyle w:val="836"/>
              <w:ind w:firstLine="420"/>
              <w:spacing w:line="300" w:lineRule="exact"/>
              <w:rPr>
                <w:rFonts w:hint="eastAsia" w:ascii="宋体" w:hAnsi="宋体" w:cs="宋体"/>
                <w:szCs w:val="21"/>
              </w:rPr>
            </w:pPr>
            <w:r>
              <w:rPr>
                <w:rFonts w:hint="eastAsia" w:ascii="宋体" w:hAnsi="宋体" w:cs="宋体"/>
                <w:szCs w:val="21"/>
              </w:rPr>
              <w:t xml:space="preserve">1.投标人为本项目配备的团队人员不少于10人（包括团队负责人、项目团队人员等），应具有本科或以上学历，其中项目团队负责人和技术人员主修专业应包含软件开发与测试类或软件工程类或计算机科学与技术类，满足以上要求的得2分。</w:t>
            </w:r>
            <w:r/>
          </w:p>
          <w:p>
            <w:pPr>
              <w:pStyle w:val="836"/>
              <w:ind w:firstLine="420"/>
              <w:spacing w:line="300" w:lineRule="exact"/>
              <w:rPr>
                <w:rFonts w:hint="eastAsia" w:ascii="宋体" w:hAnsi="宋体" w:cs="宋体"/>
                <w:szCs w:val="21"/>
              </w:rPr>
            </w:pPr>
            <w:r>
              <w:rPr>
                <w:rFonts w:hint="eastAsia" w:ascii="宋体" w:hAnsi="宋体" w:cs="宋体"/>
                <w:szCs w:val="21"/>
              </w:rPr>
              <w:t xml:space="preserve">2.团队成员中（除团队负责人和技术人员）如另有船舶与海洋工程、轮机工程、工业设计等相关船舶类或机械类本科或以上学历毕业人员，每提供1人得0.5分，最多得3分。</w:t>
            </w:r>
            <w:r/>
          </w:p>
          <w:p>
            <w:pPr>
              <w:pStyle w:val="836"/>
              <w:ind w:firstLine="422"/>
              <w:spacing w:line="300" w:lineRule="exact"/>
              <w:rPr>
                <w:rFonts w:hint="eastAsia" w:ascii="宋体" w:hAnsi="宋体" w:cs="宋体"/>
                <w:szCs w:val="21"/>
              </w:rPr>
            </w:pPr>
            <w:r>
              <w:rPr>
                <w:rFonts w:hint="eastAsia" w:ascii="宋体" w:hAnsi="宋体" w:cs="宋体"/>
                <w:b/>
                <w:bCs/>
                <w:szCs w:val="21"/>
              </w:rPr>
              <w:t xml:space="preserve">证明材料：提供人员名单及相应证书扫描件（或电子证书扫描件），以及该人员自投标截止日前3个月内任意一个月由投标人为其缴纳养老保险的证明材料，并加盖投标人公章，证明材料不全不得分。</w:t>
            </w:r>
            <w:r>
              <w:rPr>
                <w:rFonts w:hint="eastAsia" w:ascii="宋体" w:hAnsi="宋体" w:cs="宋体"/>
                <w:szCs w:val="21"/>
              </w:rPr>
            </w:r>
            <w:r/>
          </w:p>
        </w:tc>
        <w:tc>
          <w:tcPr>
            <w:tcW w:w="720" w:type="dxa"/>
            <w:vAlign w:val="center"/>
            <w:textDirection w:val="lrTb"/>
            <w:noWrap w:val="false"/>
          </w:tcPr>
          <w:p>
            <w:pPr>
              <w:pStyle w:val="836"/>
              <w:jc w:val="center"/>
              <w:spacing w:line="360" w:lineRule="exact"/>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c>
          <w:tcPr>
            <w:tcW w:w="761"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客</w:t>
            </w:r>
            <w:r/>
          </w:p>
        </w:tc>
      </w:tr>
      <w:tr>
        <w:trPr/>
        <w:tc>
          <w:tcPr>
            <w:tcW w:w="536" w:type="dxa"/>
            <w:vAlign w:val="center"/>
            <w:textDirection w:val="lrTb"/>
            <w:noWrap w:val="false"/>
          </w:tcPr>
          <w:p>
            <w:pPr>
              <w:pStyle w:val="836"/>
              <w:jc w:val="center"/>
              <w:spacing w:line="360" w:lineRule="exact"/>
              <w:rPr>
                <w:rFonts w:hint="eastAsia" w:ascii="宋体" w:hAnsi="宋体" w:cs="宋体"/>
                <w:b/>
                <w:bCs/>
                <w:szCs w:val="21"/>
              </w:rPr>
            </w:pPr>
            <w:r/>
            <w:bookmarkStart w:id="272" w:name="OLE_LINK162"/>
            <w:r/>
            <w:bookmarkStart w:id="273" w:name="OLE_LINK163"/>
            <w:r/>
            <w:bookmarkStart w:id="274" w:name="_Hlk236837463"/>
            <w:r>
              <w:rPr>
                <w:rFonts w:hint="eastAsia" w:ascii="宋体" w:hAnsi="宋体" w:cs="宋体"/>
                <w:b/>
                <w:bCs/>
                <w:szCs w:val="21"/>
              </w:rPr>
              <w:t xml:space="preserve">3</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bCs/>
                <w:szCs w:val="21"/>
              </w:rPr>
              <w:t xml:space="preserve">项目实施方案</w:t>
            </w:r>
            <w:r/>
          </w:p>
        </w:tc>
        <w:tc>
          <w:tcPr>
            <w:tcW w:w="6594" w:type="dxa"/>
            <w:vAlign w:val="center"/>
            <w:textDirection w:val="lrTb"/>
            <w:noWrap w:val="false"/>
          </w:tcPr>
          <w:p>
            <w:pPr>
              <w:pStyle w:val="836"/>
              <w:ind w:firstLine="422"/>
              <w:spacing w:line="300" w:lineRule="exact"/>
              <w:rPr>
                <w:rFonts w:hint="eastAsia" w:ascii="宋体" w:hAnsi="宋体" w:cs="宋体"/>
                <w:b/>
                <w:szCs w:val="21"/>
              </w:rPr>
            </w:pPr>
            <w:r/>
            <w:bookmarkStart w:id="275" w:name="OLE_LINK164"/>
            <w:r>
              <w:rPr>
                <w:rFonts w:hint="eastAsia" w:ascii="宋体" w:hAnsi="宋体" w:cs="宋体"/>
                <w:b/>
                <w:szCs w:val="21"/>
              </w:rPr>
              <w:t xml:space="preserve">项目</w:t>
            </w:r>
            <w:bookmarkStart w:id="276" w:name="OLE_LINK74"/>
            <w:r>
              <w:rPr>
                <w:rFonts w:hint="eastAsia" w:ascii="宋体" w:hAnsi="宋体" w:cs="宋体"/>
                <w:b/>
                <w:szCs w:val="21"/>
              </w:rPr>
              <w:t xml:space="preserve">实施</w:t>
            </w:r>
            <w:bookmarkEnd w:id="276"/>
            <w:r>
              <w:rPr>
                <w:rFonts w:hint="eastAsia" w:ascii="宋体" w:hAnsi="宋体" w:cs="宋体"/>
                <w:b/>
                <w:szCs w:val="21"/>
              </w:rPr>
              <w:t xml:space="preserve">方案内容包括：①项目实施计划与进度管控、②虚拟仿真课程建设方案、③平台上线与部署方案、④风险管控与应急保障这四方面内容，评标委员会根据投标人提供的方案进行综合评分</w:t>
            </w:r>
            <w:r>
              <w:rPr>
                <w:rFonts w:hint="eastAsia" w:ascii="宋体" w:hAnsi="宋体" w:cs="宋体"/>
                <w:b/>
                <w:szCs w:val="21"/>
              </w:rPr>
              <w:t xml:space="preserve">：</w:t>
            </w:r>
            <w:r>
              <w:rPr>
                <w:rFonts w:hint="eastAsia" w:ascii="宋体" w:hAnsi="宋体" w:cs="宋体"/>
                <w:b/>
                <w:szCs w:val="21"/>
              </w:rPr>
            </w:r>
            <w:r/>
          </w:p>
          <w:p>
            <w:pPr>
              <w:pStyle w:val="836"/>
              <w:ind w:firstLine="420"/>
              <w:spacing w:line="30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每项</w:t>
            </w:r>
            <w:bookmarkStart w:id="277" w:name="OLE_LINK75"/>
            <w:r>
              <w:rPr>
                <w:rFonts w:hint="eastAsia" w:ascii="宋体" w:hAnsi="宋体" w:cs="宋体"/>
                <w:szCs w:val="21"/>
              </w:rPr>
              <w:t xml:space="preserve">实施方案科学合理、完整切实可行的，得2分；</w:t>
            </w:r>
            <w:bookmarkEnd w:id="277"/>
            <w:r>
              <w:rPr>
                <w:rFonts w:ascii="宋体" w:hAnsi="宋体" w:cs="宋体"/>
                <w:szCs w:val="21"/>
              </w:rPr>
            </w:r>
            <w:r/>
          </w:p>
          <w:p>
            <w:pPr>
              <w:pStyle w:val="836"/>
              <w:ind w:firstLine="420"/>
              <w:spacing w:line="30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每项实施方案完整，但科学合理性及可行性存在缺陷，得</w:t>
            </w:r>
            <w:r>
              <w:rPr>
                <w:rFonts w:ascii="宋体" w:hAnsi="宋体" w:cs="宋体"/>
                <w:szCs w:val="21"/>
              </w:rPr>
              <w:t xml:space="preserve">1</w:t>
            </w:r>
            <w:r>
              <w:rPr>
                <w:rFonts w:hint="eastAsia" w:ascii="宋体" w:hAnsi="宋体" w:cs="宋体"/>
                <w:szCs w:val="21"/>
              </w:rPr>
              <w:t xml:space="preserve">分；</w:t>
            </w:r>
            <w:r/>
          </w:p>
          <w:p>
            <w:pPr>
              <w:pStyle w:val="836"/>
              <w:ind w:firstLine="420"/>
              <w:spacing w:line="300" w:lineRule="exact"/>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每项实施方案存在缺陷或不提供的，不得分。</w:t>
            </w:r>
            <w:r>
              <w:rPr>
                <w:rFonts w:ascii="宋体" w:hAnsi="宋体" w:cs="宋体"/>
                <w:szCs w:val="21"/>
              </w:rPr>
            </w:r>
            <w:r/>
          </w:p>
          <w:p>
            <w:pPr>
              <w:pStyle w:val="836"/>
              <w:ind w:firstLine="422"/>
              <w:spacing w:line="300" w:lineRule="exact"/>
              <w:rPr>
                <w:rFonts w:hint="eastAsia" w:ascii="宋体" w:hAnsi="宋体" w:cs="宋体"/>
                <w:b/>
                <w:szCs w:val="21"/>
              </w:rPr>
            </w:pPr>
            <w:r>
              <w:rPr>
                <w:rFonts w:hint="eastAsia" w:ascii="宋体" w:hAnsi="宋体" w:cs="宋体"/>
                <w:b/>
                <w:szCs w:val="21"/>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bookmarkEnd w:id="275"/>
            <w:r>
              <w:rPr>
                <w:rFonts w:hint="eastAsia" w:ascii="宋体" w:hAnsi="宋体" w:cs="宋体"/>
                <w:b/>
                <w:szCs w:val="21"/>
              </w:rPr>
            </w:r>
            <w:r/>
          </w:p>
        </w:tc>
        <w:tc>
          <w:tcPr>
            <w:tcW w:w="720" w:type="dxa"/>
            <w:vAlign w:val="center"/>
            <w:textDirection w:val="lrTb"/>
            <w:noWrap w:val="false"/>
          </w:tcPr>
          <w:p>
            <w:pPr>
              <w:pStyle w:val="836"/>
              <w:jc w:val="center"/>
              <w:spacing w:line="360" w:lineRule="exact"/>
              <w:rPr>
                <w:rFonts w:hint="eastAsia" w:ascii="宋体" w:hAnsi="宋体" w:cs="宋体"/>
                <w:szCs w:val="21"/>
              </w:rPr>
            </w:pPr>
            <w:r>
              <w:rPr>
                <w:rFonts w:ascii="宋体" w:hAnsi="宋体" w:cs="宋体"/>
                <w:szCs w:val="21"/>
              </w:rPr>
              <w:t xml:space="preserve">8</w:t>
            </w:r>
            <w:r>
              <w:rPr>
                <w:rFonts w:hint="eastAsia" w:ascii="宋体" w:hAnsi="宋体" w:cs="宋体"/>
                <w:szCs w:val="21"/>
              </w:rPr>
            </w:r>
            <w:r/>
          </w:p>
        </w:tc>
        <w:tc>
          <w:tcPr>
            <w:tcW w:w="761"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主</w:t>
            </w:r>
            <w:r/>
          </w:p>
        </w:tc>
      </w:tr>
      <w:tr>
        <w:trPr/>
        <w:tc>
          <w:tcPr>
            <w:tcW w:w="536" w:type="dxa"/>
            <w:vAlign w:val="center"/>
            <w:textDirection w:val="lrTb"/>
            <w:noWrap w:val="false"/>
          </w:tcPr>
          <w:p>
            <w:pPr>
              <w:pStyle w:val="836"/>
              <w:jc w:val="center"/>
              <w:spacing w:line="360" w:lineRule="exact"/>
              <w:rPr>
                <w:rFonts w:hint="eastAsia" w:ascii="宋体" w:hAnsi="宋体" w:cs="宋体"/>
                <w:b/>
                <w:bCs/>
                <w:szCs w:val="21"/>
              </w:rPr>
            </w:pPr>
            <w:r/>
            <w:bookmarkEnd w:id="272"/>
            <w:r/>
            <w:bookmarkEnd w:id="273"/>
            <w:r/>
            <w:bookmarkEnd w:id="274"/>
            <w:r>
              <w:rPr>
                <w:rFonts w:hint="eastAsia" w:ascii="宋体" w:hAnsi="宋体" w:cs="宋体"/>
                <w:b/>
                <w:bCs/>
                <w:szCs w:val="21"/>
              </w:rPr>
              <w:t xml:space="preserve">4</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bookmarkStart w:id="278" w:name="OLE_LINK165"/>
            <w:r>
              <w:rPr>
                <w:rFonts w:hint="eastAsia" w:ascii="宋体" w:hAnsi="宋体" w:cs="宋体"/>
                <w:b/>
                <w:bCs/>
                <w:szCs w:val="21"/>
              </w:rPr>
              <w:t xml:space="preserve">售后服务</w:t>
            </w:r>
            <w:bookmarkEnd w:id="278"/>
            <w:r>
              <w:rPr>
                <w:rFonts w:hint="eastAsia" w:ascii="宋体" w:hAnsi="宋体" w:cs="宋体"/>
                <w:b/>
                <w:bCs/>
                <w:szCs w:val="21"/>
              </w:rPr>
            </w:r>
            <w:r/>
          </w:p>
        </w:tc>
        <w:tc>
          <w:tcPr>
            <w:tcW w:w="6594" w:type="dxa"/>
            <w:vAlign w:val="center"/>
            <w:textDirection w:val="lrTb"/>
            <w:noWrap w:val="false"/>
          </w:tcPr>
          <w:p>
            <w:pPr>
              <w:pStyle w:val="836"/>
              <w:ind w:firstLine="420"/>
              <w:spacing w:line="300" w:lineRule="exact"/>
              <w:rPr>
                <w:rFonts w:hint="eastAsia" w:ascii="宋体" w:hAnsi="宋体" w:cs="宋体"/>
                <w:szCs w:val="21"/>
              </w:rPr>
            </w:pPr>
            <w:r/>
            <w:bookmarkStart w:id="279" w:name="OLE_LINK166"/>
            <w:r>
              <w:rPr>
                <w:rFonts w:hint="eastAsia" w:ascii="宋体" w:hAnsi="宋体" w:cs="宋体"/>
                <w:szCs w:val="21"/>
              </w:rPr>
              <w:t xml:space="preserve">1.本项目硬件设备质保期最低要求为</w:t>
            </w:r>
            <w:r>
              <w:rPr>
                <w:rFonts w:hint="eastAsia" w:ascii="宋体" w:hAnsi="宋体" w:cs="宋体"/>
                <w:szCs w:val="21"/>
              </w:rPr>
              <w:t xml:space="preserve">五</w:t>
            </w:r>
            <w:r>
              <w:rPr>
                <w:rFonts w:hint="eastAsia" w:ascii="宋体" w:hAnsi="宋体" w:cs="宋体"/>
                <w:szCs w:val="21"/>
              </w:rPr>
              <w:t xml:space="preserve">年，每多提供一年质保，得1分，最高得</w:t>
            </w:r>
            <w:r>
              <w:rPr>
                <w:rFonts w:ascii="宋体" w:hAnsi="宋体" w:cs="宋体"/>
                <w:szCs w:val="21"/>
              </w:rPr>
              <w:t xml:space="preserve">2</w:t>
            </w:r>
            <w:r>
              <w:rPr>
                <w:rFonts w:hint="eastAsia" w:ascii="宋体" w:hAnsi="宋体" w:cs="宋体"/>
                <w:szCs w:val="21"/>
              </w:rPr>
              <w:t xml:space="preserve">分（提供质保承诺）。</w:t>
            </w:r>
            <w:r/>
          </w:p>
          <w:p>
            <w:pPr>
              <w:pStyle w:val="836"/>
              <w:ind w:firstLine="420"/>
              <w:spacing w:line="300" w:lineRule="exact"/>
              <w:rPr>
                <w:rFonts w:hint="eastAsia" w:ascii="宋体" w:hAnsi="宋体" w:cs="宋体"/>
                <w:szCs w:val="21"/>
              </w:rPr>
            </w:pPr>
            <w:r>
              <w:rPr>
                <w:rFonts w:hint="eastAsia" w:ascii="宋体" w:hAnsi="宋体" w:cs="宋体"/>
                <w:szCs w:val="21"/>
              </w:rPr>
              <w:t xml:space="preserve">2.软件内容更新机制：</w:t>
            </w:r>
            <w:r/>
          </w:p>
          <w:p>
            <w:pPr>
              <w:pStyle w:val="836"/>
              <w:ind w:firstLine="420"/>
              <w:spacing w:line="300" w:lineRule="exact"/>
              <w:rPr>
                <w:rFonts w:hint="eastAsia" w:ascii="宋体" w:hAnsi="宋体" w:cs="宋体"/>
                <w:szCs w:val="21"/>
              </w:rPr>
            </w:pPr>
            <w:r>
              <w:rPr>
                <w:rFonts w:hint="eastAsia" w:ascii="宋体" w:hAnsi="宋体" w:cs="宋体"/>
                <w:szCs w:val="21"/>
              </w:rPr>
              <w:t xml:space="preserve">（1）本项目软件及数字化资源因IMO、IACS、CCS、行业主管部门等发布强制性新规/新标准/新规范等，涉及课程教学内容或具体模型等内容，</w:t>
            </w:r>
            <w:r>
              <w:rPr>
                <w:rFonts w:hint="eastAsia" w:ascii="宋体" w:hAnsi="宋体" w:cs="宋体"/>
                <w:szCs w:val="21"/>
              </w:rPr>
              <w:t xml:space="preserve">五</w:t>
            </w:r>
            <w:r>
              <w:rPr>
                <w:rFonts w:hint="eastAsia" w:ascii="宋体" w:hAnsi="宋体" w:cs="宋体"/>
                <w:szCs w:val="21"/>
              </w:rPr>
              <w:t xml:space="preserve">年内必须免费更新，每延长</w:t>
            </w:r>
            <w:r>
              <w:rPr>
                <w:rFonts w:hint="eastAsia" w:ascii="宋体" w:hAnsi="宋体" w:cs="宋体"/>
                <w:szCs w:val="21"/>
              </w:rPr>
              <w:t xml:space="preserve">一</w:t>
            </w:r>
            <w:r>
              <w:rPr>
                <w:rFonts w:hint="eastAsia" w:ascii="宋体" w:hAnsi="宋体" w:cs="宋体"/>
                <w:szCs w:val="21"/>
              </w:rPr>
              <w:t xml:space="preserve">年得1.5分，最多3分。要求在新规发布后3个月内完成更新并交付。</w:t>
            </w:r>
            <w:r/>
          </w:p>
          <w:p>
            <w:pPr>
              <w:pStyle w:val="836"/>
              <w:ind w:firstLine="420"/>
              <w:spacing w:line="300" w:lineRule="exact"/>
              <w:rPr>
                <w:rFonts w:hint="eastAsia" w:ascii="宋体" w:hAnsi="宋体" w:cs="宋体"/>
                <w:szCs w:val="21"/>
              </w:rPr>
            </w:pPr>
            <w:r>
              <w:rPr>
                <w:rFonts w:hint="eastAsia" w:ascii="宋体" w:hAnsi="宋体" w:cs="宋体"/>
                <w:szCs w:val="21"/>
              </w:rPr>
              <w:t xml:space="preserve">（2）本项目软件及数字化资源因适配行业技术发展、绿色造船、智能制造或具体船型主流工艺迭代等变化，</w:t>
            </w:r>
            <w:r>
              <w:rPr>
                <w:rFonts w:hint="eastAsia" w:ascii="宋体" w:hAnsi="宋体" w:cs="宋体"/>
                <w:szCs w:val="21"/>
              </w:rPr>
              <w:t xml:space="preserve">五</w:t>
            </w:r>
            <w:r>
              <w:rPr>
                <w:rFonts w:hint="eastAsia" w:ascii="宋体" w:hAnsi="宋体" w:cs="宋体"/>
                <w:szCs w:val="21"/>
              </w:rPr>
              <w:t xml:space="preserve">年内提供1次免费版本更新，更新数量≥50%，更新内容包含模型、场景、工艺流程、考核题库等。</w:t>
            </w:r>
            <w:r>
              <w:rPr>
                <w:rFonts w:hint="eastAsia" w:ascii="宋体" w:hAnsi="宋体" w:cs="宋体"/>
                <w:szCs w:val="21"/>
              </w:rPr>
              <w:t xml:space="preserve">五</w:t>
            </w:r>
            <w:r>
              <w:rPr>
                <w:rFonts w:hint="eastAsia" w:ascii="宋体" w:hAnsi="宋体" w:cs="宋体"/>
                <w:szCs w:val="21"/>
              </w:rPr>
              <w:t xml:space="preserve">年后每提供1次得1.5分，最多3分。每次更新在每年9月开学前完成交付，不影响教学。</w:t>
            </w:r>
            <w:r/>
          </w:p>
          <w:p>
            <w:pPr>
              <w:pStyle w:val="836"/>
              <w:ind w:firstLine="420"/>
              <w:spacing w:line="300" w:lineRule="exact"/>
              <w:rPr>
                <w:rFonts w:hint="eastAsia" w:ascii="宋体" w:hAnsi="宋体" w:cs="宋体"/>
                <w:szCs w:val="21"/>
              </w:rPr>
            </w:pPr>
            <w:r>
              <w:rPr>
                <w:rFonts w:hint="eastAsia" w:ascii="宋体" w:hAnsi="宋体" w:cs="宋体"/>
                <w:szCs w:val="21"/>
              </w:rPr>
              <w:t xml:space="preserve">（3）本项目软件因教材更新、实训大纲调整，</w:t>
            </w:r>
            <w:r>
              <w:rPr>
                <w:rFonts w:hint="eastAsia" w:ascii="宋体" w:hAnsi="宋体" w:cs="宋体"/>
                <w:szCs w:val="21"/>
              </w:rPr>
              <w:t xml:space="preserve">五</w:t>
            </w:r>
            <w:r>
              <w:rPr>
                <w:rFonts w:hint="eastAsia" w:ascii="宋体" w:hAnsi="宋体" w:cs="宋体"/>
                <w:szCs w:val="21"/>
              </w:rPr>
              <w:t xml:space="preserve">年内需按校方需求免费提供1次优化实训流程、考核模块、交互逻辑等。每次更新后提供更新说明、操作手册，经校方测试无 bug、符合行业规范、满足实训要求，视为验收通过。</w:t>
            </w:r>
            <w:r>
              <w:rPr>
                <w:rFonts w:hint="eastAsia" w:ascii="宋体" w:hAnsi="宋体" w:cs="宋体"/>
                <w:szCs w:val="21"/>
              </w:rPr>
              <w:t xml:space="preserve">五</w:t>
            </w:r>
            <w:r>
              <w:rPr>
                <w:rFonts w:hint="eastAsia" w:ascii="宋体" w:hAnsi="宋体" w:cs="宋体"/>
                <w:szCs w:val="21"/>
              </w:rPr>
              <w:t xml:space="preserve">年后每多提供1次得1分，最多2分。校方提出后3个月内完成并交付。</w:t>
            </w:r>
            <w:bookmarkEnd w:id="279"/>
            <w:r>
              <w:rPr>
                <w:rFonts w:hint="eastAsia" w:ascii="宋体" w:hAnsi="宋体" w:cs="宋体"/>
                <w:szCs w:val="21"/>
              </w:rPr>
            </w:r>
            <w:r/>
          </w:p>
        </w:tc>
        <w:tc>
          <w:tcPr>
            <w:tcW w:w="720" w:type="dxa"/>
            <w:vAlign w:val="center"/>
            <w:textDirection w:val="lrTb"/>
            <w:noWrap w:val="false"/>
          </w:tcPr>
          <w:p>
            <w:pPr>
              <w:pStyle w:val="836"/>
              <w:jc w:val="center"/>
              <w:spacing w:line="360" w:lineRule="exact"/>
              <w:rPr>
                <w:rFonts w:hint="eastAsia" w:ascii="宋体" w:hAnsi="宋体" w:cs="宋体"/>
                <w:szCs w:val="21"/>
              </w:rPr>
            </w:pPr>
            <w:r>
              <w:rPr>
                <w:rFonts w:ascii="宋体" w:hAnsi="宋体" w:cs="宋体"/>
                <w:szCs w:val="21"/>
              </w:rPr>
              <w:t xml:space="preserve">10</w:t>
            </w:r>
            <w:r>
              <w:rPr>
                <w:rFonts w:hint="eastAsia" w:ascii="宋体" w:hAnsi="宋体" w:cs="宋体"/>
                <w:szCs w:val="21"/>
              </w:rPr>
            </w:r>
            <w:r/>
          </w:p>
        </w:tc>
        <w:tc>
          <w:tcPr>
            <w:tcW w:w="761"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客</w:t>
            </w:r>
            <w:r/>
          </w:p>
        </w:tc>
      </w:tr>
      <w:tr>
        <w:trPr/>
        <w:tc>
          <w:tcPr>
            <w:tcW w:w="536"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bCs/>
                <w:szCs w:val="21"/>
              </w:rPr>
              <w:t xml:space="preserve">5</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bookmarkStart w:id="280" w:name="OLE_LINK167"/>
            <w:r>
              <w:rPr>
                <w:rFonts w:hint="eastAsia" w:ascii="宋体" w:hAnsi="宋体" w:cs="宋体"/>
                <w:b/>
                <w:bCs/>
                <w:szCs w:val="21"/>
              </w:rPr>
              <w:t xml:space="preserve">履约能力</w:t>
            </w:r>
            <w:bookmarkEnd w:id="280"/>
            <w:r>
              <w:rPr>
                <w:rFonts w:hint="eastAsia" w:ascii="宋体" w:hAnsi="宋体" w:cs="宋体"/>
                <w:b/>
                <w:bCs/>
                <w:szCs w:val="21"/>
              </w:rPr>
            </w:r>
            <w:r/>
          </w:p>
        </w:tc>
        <w:tc>
          <w:tcPr>
            <w:tcW w:w="6594" w:type="dxa"/>
            <w:vAlign w:val="center"/>
            <w:textDirection w:val="lrTb"/>
            <w:noWrap w:val="false"/>
          </w:tcPr>
          <w:p>
            <w:pPr>
              <w:pStyle w:val="836"/>
              <w:ind w:firstLine="420"/>
              <w:spacing w:line="300" w:lineRule="exact"/>
              <w:rPr>
                <w:rFonts w:hint="eastAsia" w:ascii="宋体" w:hAnsi="宋体" w:cs="宋体"/>
                <w:szCs w:val="21"/>
              </w:rPr>
            </w:pPr>
            <w:r/>
            <w:bookmarkStart w:id="281" w:name="OLE_LINK168"/>
            <w:r>
              <w:rPr>
                <w:rFonts w:hint="eastAsia" w:ascii="宋体" w:hAnsi="宋体" w:cs="宋体"/>
                <w:szCs w:val="21"/>
              </w:rPr>
              <w:t xml:space="preserve">1.</w:t>
            </w:r>
            <w:bookmarkStart w:id="282" w:name="OLE_LINK87"/>
            <w:r>
              <w:rPr>
                <w:rFonts w:hint="eastAsia" w:ascii="宋体" w:hAnsi="宋体" w:cs="宋体"/>
                <w:szCs w:val="21"/>
              </w:rPr>
              <w:t xml:space="preserve">投标人所提供的课程平台须具备平台自建虚拟仿真资源，虚拟仿真课程资源不得少于200门，提供截图证明并加盖投标人公章得2分，不提供不得分。</w:t>
            </w:r>
            <w:bookmarkEnd w:id="282"/>
            <w:r>
              <w:rPr>
                <w:rFonts w:hint="eastAsia" w:ascii="宋体" w:hAnsi="宋体" w:cs="宋体"/>
                <w:szCs w:val="21"/>
              </w:rPr>
            </w:r>
            <w:r/>
          </w:p>
          <w:p>
            <w:pPr>
              <w:pStyle w:val="836"/>
              <w:ind w:firstLine="420"/>
              <w:spacing w:line="300" w:lineRule="exact"/>
              <w:rPr>
                <w:rFonts w:hint="eastAsia" w:ascii="宋体" w:hAnsi="宋体" w:cs="宋体"/>
                <w:szCs w:val="21"/>
              </w:rPr>
            </w:pPr>
            <w:r>
              <w:rPr>
                <w:rFonts w:hint="eastAsia" w:ascii="宋体" w:hAnsi="宋体" w:cs="宋体"/>
                <w:szCs w:val="21"/>
              </w:rPr>
              <w:t xml:space="preserve">2.课程建设、教学需要丰富、优质资源作支撑，且要服务于课程申报和评审。</w:t>
            </w:r>
            <w:bookmarkStart w:id="283" w:name="OLE_LINK89"/>
            <w:r>
              <w:rPr>
                <w:rFonts w:hint="eastAsia" w:ascii="宋体" w:hAnsi="宋体" w:cs="宋体"/>
                <w:szCs w:val="21"/>
              </w:rPr>
              <w:t xml:space="preserve">供应商提供的课程平台上申报成功且运行的国家精品课程和国家级线上一流本科课程</w:t>
            </w:r>
            <w:bookmarkEnd w:id="283"/>
            <w:r>
              <w:rPr>
                <w:rFonts w:hint="eastAsia" w:ascii="宋体" w:hAnsi="宋体" w:cs="宋体"/>
                <w:szCs w:val="21"/>
              </w:rPr>
              <w:t xml:space="preserve">，课程数量在50-299的得1分，数量为</w:t>
            </w:r>
            <w:r>
              <w:rPr>
                <w:rFonts w:ascii="宋体" w:hAnsi="宋体" w:cs="宋体"/>
                <w:szCs w:val="21"/>
              </w:rPr>
              <w:t xml:space="preserve">3</w:t>
            </w:r>
            <w:r>
              <w:rPr>
                <w:rFonts w:hint="eastAsia" w:ascii="宋体" w:hAnsi="宋体" w:cs="宋体"/>
                <w:szCs w:val="21"/>
              </w:rPr>
              <w:t xml:space="preserve">00门及以上的得</w:t>
            </w:r>
            <w:r>
              <w:rPr>
                <w:rFonts w:ascii="宋体" w:hAnsi="宋体" w:cs="宋体"/>
                <w:szCs w:val="21"/>
              </w:rPr>
              <w:t xml:space="preserve">2</w:t>
            </w:r>
            <w:r>
              <w:rPr>
                <w:rFonts w:hint="eastAsia" w:ascii="宋体" w:hAnsi="宋体" w:cs="宋体"/>
                <w:szCs w:val="21"/>
              </w:rPr>
              <w:t xml:space="preserve">分，本项最多得</w:t>
            </w:r>
            <w:r>
              <w:rPr>
                <w:rFonts w:ascii="宋体" w:hAnsi="宋体" w:cs="宋体"/>
                <w:szCs w:val="21"/>
              </w:rPr>
              <w:t xml:space="preserve">2</w:t>
            </w:r>
            <w:r>
              <w:rPr>
                <w:rFonts w:hint="eastAsia" w:ascii="宋体" w:hAnsi="宋体" w:cs="宋体"/>
                <w:szCs w:val="21"/>
              </w:rPr>
              <w:t xml:space="preserve">分。</w:t>
            </w:r>
            <w:r/>
          </w:p>
          <w:p>
            <w:pPr>
              <w:pStyle w:val="836"/>
              <w:ind w:firstLine="422"/>
              <w:spacing w:line="300" w:lineRule="exact"/>
              <w:rPr>
                <w:rFonts w:hint="eastAsia" w:ascii="宋体" w:hAnsi="宋体" w:cs="宋体"/>
                <w:szCs w:val="21"/>
              </w:rPr>
            </w:pPr>
            <w:r>
              <w:rPr>
                <w:rFonts w:hint="eastAsia" w:ascii="宋体" w:hAnsi="宋体" w:cs="宋体"/>
                <w:b/>
                <w:bCs/>
                <w:szCs w:val="21"/>
              </w:rPr>
              <w:t xml:space="preserve">证明材料：须提供ICP/IP地址/域名信息备案管理系统查询截图以及教育部公布的国家精品在线开放课程和本科线上一流课程公示截图（公示截图须包括：课程名称、课程负责人、主要建设单位、主要开课平台4个维度）和对应的课程链接清单并加盖投标人公章。教育部公布的清单没有主要开课平台纬度无法验证平台不得分，未提供或提供不全不得分。教育部公示信息备查。</w:t>
            </w:r>
            <w:bookmarkEnd w:id="281"/>
            <w:r>
              <w:rPr>
                <w:rFonts w:hint="eastAsia" w:ascii="宋体" w:hAnsi="宋体" w:cs="宋体"/>
                <w:szCs w:val="21"/>
              </w:rPr>
            </w:r>
            <w:r/>
          </w:p>
        </w:tc>
        <w:tc>
          <w:tcPr>
            <w:tcW w:w="720" w:type="dxa"/>
            <w:vAlign w:val="center"/>
            <w:textDirection w:val="lrTb"/>
            <w:noWrap w:val="false"/>
          </w:tcPr>
          <w:p>
            <w:pPr>
              <w:pStyle w:val="836"/>
              <w:jc w:val="center"/>
              <w:spacing w:line="360" w:lineRule="exact"/>
              <w:rPr>
                <w:rFonts w:hint="eastAsia" w:ascii="宋体" w:hAnsi="宋体" w:cs="宋体"/>
                <w:szCs w:val="21"/>
              </w:rPr>
            </w:pPr>
            <w:r>
              <w:rPr>
                <w:rFonts w:ascii="宋体" w:hAnsi="宋体" w:cs="宋体"/>
                <w:szCs w:val="21"/>
              </w:rPr>
              <w:t xml:space="preserve">4</w:t>
            </w:r>
            <w:r>
              <w:rPr>
                <w:rFonts w:hint="eastAsia" w:ascii="宋体" w:hAnsi="宋体" w:cs="宋体"/>
                <w:szCs w:val="21"/>
              </w:rPr>
            </w:r>
            <w:r/>
          </w:p>
        </w:tc>
        <w:tc>
          <w:tcPr>
            <w:tcW w:w="761"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客</w:t>
            </w:r>
            <w:r/>
          </w:p>
        </w:tc>
      </w:tr>
    </w:tbl>
    <w:p>
      <w:pPr>
        <w:pStyle w:val="836"/>
        <w:ind w:firstLine="482"/>
        <w:spacing w:line="360" w:lineRule="auto"/>
        <w:rPr>
          <w:rFonts w:hint="eastAsia" w:ascii="宋体" w:hAnsi="宋体" w:cs="宋体"/>
          <w:b/>
          <w:bCs/>
          <w:sz w:val="24"/>
        </w:rPr>
      </w:pPr>
      <w:r/>
      <w:bookmarkEnd w:id="261"/>
      <w:r>
        <w:rPr>
          <w:rFonts w:hint="eastAsia" w:ascii="宋体" w:hAnsi="宋体" w:cs="宋体"/>
          <w:b/>
          <w:bCs/>
          <w:sz w:val="24"/>
        </w:rPr>
        <w:t xml:space="preserve">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2.投标文件商务技术标得分低于本采购文件商务技术标评分分值（70分）的50%时，视为未实质性响应采购文件要求，作为无效投标处理。</w:t>
      </w:r>
      <w:r/>
    </w:p>
    <w:p>
      <w:pPr>
        <w:pStyle w:val="836"/>
        <w:ind w:firstLine="482"/>
        <w:spacing w:line="360" w:lineRule="auto"/>
        <w:rPr>
          <w:rFonts w:hint="eastAsia" w:ascii="宋体" w:hAnsi="宋体" w:cs="宋体"/>
          <w:sz w:val="24"/>
          <w:shd w:val="clear" w:color="auto" w:fill="00b0f0"/>
        </w:rPr>
      </w:pPr>
      <w:r>
        <w:rPr>
          <w:rFonts w:hint="eastAsia" w:ascii="宋体" w:hAnsi="宋体" w:cs="宋体"/>
          <w:b/>
          <w:bCs/>
          <w:sz w:val="24"/>
        </w:rPr>
        <w:t xml:space="preserve">（四）</w:t>
      </w:r>
      <w:r>
        <w:rPr>
          <w:rFonts w:hint="eastAsia" w:ascii="宋体" w:hAnsi="宋体" w:cs="宋体"/>
          <w:b/>
          <w:bCs/>
          <w:sz w:val="24"/>
          <w:lang w:val="zh-CN"/>
        </w:rPr>
        <w:t xml:space="preserve">价格分</w:t>
      </w:r>
      <w:r>
        <w:rPr>
          <w:rFonts w:hint="eastAsia" w:ascii="宋体" w:hAnsi="宋体" w:cs="宋体"/>
          <w:b/>
          <w:bCs/>
          <w:sz w:val="24"/>
        </w:rPr>
        <w:t xml:space="preserve">：</w:t>
      </w:r>
      <w:r>
        <w:rPr>
          <w:rFonts w:ascii="宋体" w:hAnsi="宋体" w:cs="宋体"/>
          <w:b/>
          <w:bCs/>
          <w:sz w:val="24"/>
        </w:rPr>
        <w:t xml:space="preserve">3</w:t>
      </w:r>
      <w:r>
        <w:rPr>
          <w:rFonts w:hint="eastAsia" w:ascii="宋体" w:hAnsi="宋体" w:cs="宋体"/>
          <w:b/>
          <w:bCs/>
          <w:sz w:val="24"/>
        </w:rPr>
        <w:t xml:space="preserve">0.00</w:t>
      </w:r>
      <w:r>
        <w:rPr>
          <w:rFonts w:hint="eastAsia" w:ascii="宋体" w:hAnsi="宋体" w:cs="宋体"/>
          <w:b/>
          <w:bCs/>
          <w:sz w:val="24"/>
          <w:lang w:val="zh-CN"/>
        </w:rPr>
        <w:t xml:space="preserve">分</w:t>
      </w:r>
      <w:r>
        <w:rPr>
          <w:rFonts w:hint="eastAsia" w:ascii="宋体" w:hAnsi="宋体" w:cs="宋体"/>
          <w:sz w:val="24"/>
          <w:shd w:val="clear" w:color="auto" w:fill="00b0f0"/>
        </w:rPr>
      </w:r>
      <w:r/>
    </w:p>
    <w:p>
      <w:pPr>
        <w:pStyle w:val="836"/>
        <w:ind w:firstLine="480"/>
        <w:spacing w:line="360" w:lineRule="auto"/>
        <w:rPr>
          <w:rFonts w:hint="eastAsia" w:ascii="宋体" w:hAnsi="宋体" w:cs="宋体"/>
          <w:sz w:val="24"/>
        </w:rPr>
      </w:pPr>
      <w:r>
        <w:rPr>
          <w:rFonts w:hint="eastAsia" w:ascii="宋体" w:hAnsi="宋体" w:cs="宋体"/>
          <w:sz w:val="24"/>
        </w:rPr>
        <w:t xml:space="preserve">价格分统一采用低价优先法计算，即满足招标文件要求且投标价格最低的投标报价为评标基准价，其价格分为满分。其他投标人的价格分统一按照下列公式计算：</w:t>
      </w:r>
      <w:r/>
    </w:p>
    <w:p>
      <w:pPr>
        <w:pStyle w:val="836"/>
        <w:ind w:firstLine="480"/>
        <w:spacing w:line="360" w:lineRule="auto"/>
        <w:rPr>
          <w:rFonts w:hint="eastAsia" w:ascii="宋体" w:hAnsi="宋体" w:cs="宋体"/>
          <w:sz w:val="24"/>
        </w:rPr>
      </w:pPr>
      <w:r>
        <w:rPr>
          <w:rFonts w:hint="eastAsia" w:ascii="宋体" w:hAnsi="宋体" w:cs="宋体"/>
          <w:sz w:val="24"/>
        </w:rPr>
        <w:t xml:space="preserve">投标报价得分=（评标基准价/投标报价）×30×100%</w:t>
      </w:r>
      <w:r/>
    </w:p>
    <w:p>
      <w:pPr>
        <w:pStyle w:val="948"/>
        <w:ind w:left="0" w:right="0" w:firstLine="482"/>
        <w:jc w:val="both"/>
        <w:spacing w:before="0" w:after="0"/>
        <w:rPr>
          <w:rFonts w:hint="eastAsia" w:ascii="宋体" w:hAnsi="宋体" w:cs="宋体"/>
          <w:b/>
          <w:bCs/>
        </w:rPr>
      </w:pPr>
      <w:r>
        <w:rPr>
          <w:rFonts w:hint="eastAsia" w:ascii="宋体" w:hAnsi="宋体" w:cs="宋体"/>
          <w:b/>
        </w:rPr>
        <w:t xml:space="preserve">（</w:t>
      </w:r>
      <w:r>
        <w:rPr>
          <w:rFonts w:hint="eastAsia" w:ascii="宋体" w:hAnsi="宋体" w:cs="宋体"/>
          <w:b/>
          <w:bCs/>
        </w:rPr>
        <w:t xml:space="preserve">五</w:t>
      </w:r>
      <w:r>
        <w:rPr>
          <w:rFonts w:hint="eastAsia" w:ascii="宋体" w:hAnsi="宋体" w:cs="宋体"/>
          <w:b/>
        </w:rPr>
        <w:t xml:space="preserve">）</w:t>
      </w:r>
      <w:r>
        <w:rPr>
          <w:rFonts w:hint="eastAsia" w:ascii="宋体" w:hAnsi="宋体" w:cs="宋体"/>
          <w:b/>
          <w:bCs/>
        </w:rPr>
        <w:t xml:space="preserve">政府采购政策功能落实</w:t>
      </w:r>
      <w:r/>
    </w:p>
    <w:p>
      <w:pPr>
        <w:pStyle w:val="836"/>
        <w:ind w:firstLine="480"/>
        <w:spacing w:line="360" w:lineRule="auto"/>
        <w:rPr>
          <w:rFonts w:hint="eastAsia" w:ascii="宋体" w:hAnsi="宋体" w:cs="宋体"/>
          <w:b/>
          <w:bCs/>
          <w:sz w:val="24"/>
          <w:u w:val="single"/>
        </w:rPr>
      </w:pPr>
      <w:r>
        <w:rPr>
          <w:rFonts w:hint="eastAsia" w:ascii="宋体" w:hAnsi="宋体" w:cs="宋体"/>
          <w:bCs/>
          <w:sz w:val="24"/>
        </w:rPr>
        <w:t xml:space="preserve">1.</w:t>
      </w:r>
      <w:r>
        <w:rPr>
          <w:rFonts w:hint="eastAsia" w:ascii="宋体" w:hAnsi="宋体" w:cs="宋体"/>
          <w:sz w:val="24"/>
        </w:rPr>
        <w:t xml:space="preserve">本项目标的需求明确的所属行业为：</w:t>
      </w:r>
      <w:r>
        <w:rPr>
          <w:rFonts w:hint="eastAsia" w:ascii="宋体" w:hAnsi="宋体" w:cs="宋体"/>
          <w:b/>
          <w:bCs/>
          <w:sz w:val="24"/>
          <w:u w:val="single"/>
        </w:rPr>
        <w:t xml:space="preserve">建设清单中，1-16货物部分为工业，17.实训室地板铺设及环境升级部分为建筑业。</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2.专门面向中小企业采购的项目或者采购包，不再执行价格评审优惠的扶持政策。</w:t>
      </w:r>
      <w:r/>
    </w:p>
    <w:p>
      <w:pPr>
        <w:pStyle w:val="836"/>
        <w:ind w:firstLine="482"/>
        <w:spacing w:line="360" w:lineRule="auto"/>
        <w:rPr>
          <w:rFonts w:hint="eastAsia" w:ascii="宋体" w:hAnsi="宋体" w:cs="宋体"/>
          <w:bCs/>
          <w:sz w:val="24"/>
        </w:rPr>
      </w:pPr>
      <w:r>
        <w:rPr>
          <w:rFonts w:hint="eastAsia" w:ascii="宋体" w:hAnsi="宋体" w:cs="宋体"/>
          <w:b/>
          <w:sz w:val="24"/>
        </w:rPr>
        <w:t xml:space="preserve">（六）中标人的确定</w:t>
      </w:r>
      <w:r>
        <w:rPr>
          <w:rFonts w:hint="eastAsia" w:ascii="宋体" w:hAnsi="宋体" w:cs="宋体"/>
          <w:bCs/>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评委会汇总各评委评分后，按照得分从高到低的顺序推荐三名中标候选人，并编写评标报告。</w:t>
      </w:r>
      <w:r/>
    </w:p>
    <w:p>
      <w:pPr>
        <w:pStyle w:val="836"/>
        <w:ind w:firstLine="480"/>
        <w:spacing w:line="360" w:lineRule="auto"/>
        <w:rPr>
          <w:rFonts w:hint="eastAsia" w:ascii="宋体" w:hAnsi="宋体" w:cs="宋体"/>
          <w:sz w:val="24"/>
        </w:rPr>
      </w:pPr>
      <w:r>
        <w:rPr>
          <w:rFonts w:hint="eastAsia" w:ascii="宋体" w:hAnsi="宋体" w:cs="宋体"/>
          <w:sz w:val="24"/>
        </w:rPr>
        <w:t xml:space="preserve">采购人委托评标委员会直接确定排名第一的中标候选人为中标人。</w:t>
      </w:r>
      <w:r/>
    </w:p>
    <w:p>
      <w:pPr>
        <w:pStyle w:val="836"/>
        <w:ind w:firstLine="482"/>
        <w:spacing w:line="360" w:lineRule="auto"/>
        <w:rPr>
          <w:rFonts w:hint="eastAsia" w:ascii="宋体" w:hAnsi="宋体" w:cs="宋体"/>
          <w:b/>
          <w:sz w:val="24"/>
        </w:rPr>
      </w:pPr>
      <w:r>
        <w:rPr>
          <w:rFonts w:hint="eastAsia" w:ascii="宋体" w:hAnsi="宋体" w:cs="宋体"/>
          <w:b/>
          <w:sz w:val="24"/>
        </w:rPr>
        <w:t xml:space="preserve">（七）采购人代表宣布评标结果。</w:t>
      </w:r>
      <w:r/>
    </w:p>
    <w:p>
      <w:pPr>
        <w:pStyle w:val="836"/>
        <w:ind w:firstLine="482"/>
        <w:spacing w:line="360" w:lineRule="auto"/>
        <w:rPr>
          <w:rFonts w:hint="eastAsia" w:ascii="宋体" w:hAnsi="宋体" w:cs="宋体"/>
          <w:b/>
          <w:sz w:val="24"/>
        </w:rPr>
      </w:pPr>
      <w:r>
        <w:rPr>
          <w:rFonts w:hint="eastAsia" w:ascii="宋体" w:hAnsi="宋体" w:cs="宋体"/>
          <w:b/>
          <w:sz w:val="24"/>
        </w:rPr>
        <w:t xml:space="preserve">（八）公告中标结果</w:t>
      </w:r>
      <w:r/>
    </w:p>
    <w:p>
      <w:pPr>
        <w:pStyle w:val="836"/>
        <w:ind w:firstLine="480"/>
        <w:spacing w:line="360" w:lineRule="auto"/>
        <w:rPr>
          <w:rFonts w:hint="eastAsia" w:ascii="宋体" w:hAnsi="宋体" w:cs="宋体"/>
          <w:sz w:val="24"/>
        </w:rPr>
      </w:pPr>
      <w:r>
        <w:rPr>
          <w:rFonts w:hint="eastAsia" w:ascii="宋体" w:hAnsi="宋体" w:cs="宋体"/>
          <w:sz w:val="24"/>
        </w:rPr>
        <w:t xml:space="preserve">交易中心将在“江苏政府采购网”发布中标公告，公告期限为1个工作日。</w:t>
      </w:r>
      <w:r/>
    </w:p>
    <w:p>
      <w:pPr>
        <w:pStyle w:val="836"/>
        <w:ind w:firstLine="482"/>
        <w:spacing w:line="360" w:lineRule="auto"/>
        <w:rPr>
          <w:rFonts w:hint="eastAsia" w:ascii="宋体" w:hAnsi="宋体" w:cs="宋体"/>
          <w:b/>
          <w:bCs/>
          <w:sz w:val="24"/>
        </w:rPr>
      </w:pPr>
      <w:r>
        <w:rPr>
          <w:rFonts w:hint="eastAsia" w:ascii="宋体" w:hAnsi="宋体" w:cs="宋体"/>
          <w:b/>
          <w:sz w:val="24"/>
        </w:rPr>
        <w:t xml:space="preserve">（</w:t>
      </w:r>
      <w:r>
        <w:rPr>
          <w:rFonts w:hint="eastAsia" w:ascii="宋体" w:hAnsi="宋体" w:cs="宋体"/>
          <w:b/>
          <w:bCs/>
          <w:sz w:val="24"/>
        </w:rPr>
        <w:t xml:space="preserve">九</w:t>
      </w:r>
      <w:r>
        <w:rPr>
          <w:rFonts w:hint="eastAsia" w:ascii="宋体" w:hAnsi="宋体" w:cs="宋体"/>
          <w:b/>
          <w:sz w:val="24"/>
        </w:rPr>
        <w:t xml:space="preserve">）</w:t>
      </w:r>
      <w:r>
        <w:rPr>
          <w:rFonts w:hint="eastAsia" w:ascii="宋体" w:hAnsi="宋体" w:cs="宋体"/>
          <w:b/>
          <w:bCs/>
          <w:sz w:val="24"/>
        </w:rPr>
        <w:t xml:space="preserve">发放中标通知书</w:t>
      </w:r>
      <w:r/>
    </w:p>
    <w:p>
      <w:pPr>
        <w:pStyle w:val="836"/>
        <w:ind w:firstLine="480"/>
        <w:spacing w:line="360" w:lineRule="auto"/>
        <w:rPr>
          <w:rFonts w:hint="eastAsia" w:ascii="宋体" w:hAnsi="宋体" w:cs="宋体"/>
          <w:sz w:val="24"/>
        </w:rPr>
      </w:pPr>
      <w:r>
        <w:rPr>
          <w:rFonts w:hint="eastAsia" w:ascii="宋体" w:hAnsi="宋体" w:cs="宋体"/>
          <w:sz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36"/>
        <w:ind w:firstLine="480"/>
        <w:spacing w:line="360" w:lineRule="auto"/>
        <w:rPr>
          <w:rFonts w:hint="eastAsia" w:ascii="宋体" w:hAnsi="宋体" w:cs="宋体"/>
          <w:sz w:val="24"/>
        </w:rPr>
      </w:pPr>
      <w:r>
        <w:rPr>
          <w:rFonts w:hint="eastAsia" w:ascii="宋体" w:hAnsi="宋体" w:cs="宋体"/>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36"/>
        <w:ind w:firstLine="482"/>
        <w:spacing w:line="360" w:lineRule="auto"/>
        <w:rPr>
          <w:rFonts w:hint="eastAsia" w:ascii="宋体" w:hAnsi="宋体" w:cs="宋体"/>
          <w:b/>
          <w:sz w:val="24"/>
        </w:rPr>
      </w:pPr>
      <w:r>
        <w:rPr>
          <w:rFonts w:hint="eastAsia" w:ascii="宋体" w:hAnsi="宋体" w:cs="宋体"/>
          <w:b/>
          <w:sz w:val="24"/>
        </w:rPr>
        <w:t xml:space="preserve">中标供应商须提供一份纸质版投标文件正本至采购人处，否则不予签订合同。</w:t>
      </w:r>
      <w:r/>
    </w:p>
    <w:p>
      <w:pPr>
        <w:pStyle w:val="836"/>
        <w:jc w:val="center"/>
        <w:spacing w:line="360" w:lineRule="auto"/>
        <w:rPr>
          <w:rFonts w:hint="eastAsia" w:ascii="宋体" w:hAnsi="宋体" w:cs="宋体"/>
          <w:b/>
          <w:sz w:val="36"/>
          <w:szCs w:val="36"/>
        </w:rPr>
        <w:outlineLvl w:val="0"/>
      </w:pPr>
      <w:r>
        <w:rPr>
          <w:rFonts w:eastAsia="仿宋_GB2312"/>
          <w:b/>
          <w:sz w:val="36"/>
          <w:szCs w:val="36"/>
        </w:rPr>
        <w:br w:type="page" w:clear="all"/>
      </w:r>
      <w:r>
        <w:rPr>
          <w:rFonts w:hint="eastAsia" w:ascii="宋体" w:hAnsi="宋体" w:cs="宋体"/>
          <w:b/>
          <w:sz w:val="36"/>
          <w:szCs w:val="36"/>
        </w:rPr>
        <w:t xml:space="preserve">第六部分  投标文件组成</w:t>
      </w:r>
      <w:r/>
    </w:p>
    <w:p>
      <w:pPr>
        <w:pStyle w:val="836"/>
        <w:ind w:firstLine="555"/>
        <w:jc w:val="left"/>
        <w:spacing w:line="500" w:lineRule="exact"/>
        <w:rPr>
          <w:rFonts w:eastAsia="方正仿宋_GBK"/>
          <w:b/>
          <w:sz w:val="28"/>
          <w:szCs w:val="28"/>
        </w:rPr>
      </w:pPr>
      <w:r>
        <w:rPr>
          <w:rFonts w:eastAsia="方正仿宋_GBK"/>
          <w:b/>
          <w:sz w:val="28"/>
          <w:szCs w:val="28"/>
        </w:rPr>
      </w:r>
      <w:r/>
    </w:p>
    <w:p>
      <w:pPr>
        <w:pStyle w:val="836"/>
        <w:contextualSpacing/>
        <w:ind w:firstLine="482"/>
        <w:jc w:val="left"/>
        <w:spacing w:line="360" w:lineRule="auto"/>
        <w:rPr>
          <w:rFonts w:hint="eastAsia" w:cs="宋体"/>
          <w:b/>
          <w:sz w:val="24"/>
          <w:szCs w:val="21"/>
        </w:rPr>
      </w:pPr>
      <w:r>
        <w:rPr>
          <w:rFonts w:hint="eastAsia" w:cs="宋体"/>
          <w:b/>
          <w:sz w:val="24"/>
          <w:szCs w:val="21"/>
        </w:rPr>
        <w:t xml:space="preserve">一、基本目录</w:t>
      </w:r>
      <w:r/>
    </w:p>
    <w:p>
      <w:pPr>
        <w:pStyle w:val="836"/>
        <w:contextualSpacing/>
        <w:ind w:firstLine="480"/>
        <w:spacing w:line="360" w:lineRule="auto"/>
        <w:rPr>
          <w:rFonts w:hint="eastAsia" w:cs="宋体"/>
          <w:bCs/>
          <w:sz w:val="24"/>
        </w:rPr>
      </w:pPr>
      <w:r>
        <w:rPr>
          <w:rFonts w:hint="eastAsia" w:cs="宋体"/>
          <w:bCs/>
          <w:sz w:val="24"/>
        </w:rPr>
        <w:t xml:space="preserve">1.目录。</w:t>
      </w:r>
      <w:r/>
    </w:p>
    <w:p>
      <w:pPr>
        <w:pStyle w:val="836"/>
        <w:contextualSpacing/>
        <w:ind w:firstLine="480"/>
        <w:spacing w:line="360" w:lineRule="auto"/>
        <w:rPr>
          <w:rFonts w:hint="eastAsia" w:cs="宋体"/>
          <w:bCs/>
          <w:sz w:val="24"/>
        </w:rPr>
      </w:pPr>
      <w:r>
        <w:rPr>
          <w:rFonts w:hint="eastAsia" w:cs="宋体"/>
          <w:bCs/>
          <w:sz w:val="24"/>
        </w:rPr>
        <w:t xml:space="preserve">2.开标一览表</w:t>
      </w:r>
      <w:r>
        <w:rPr>
          <w:bCs/>
          <w:sz w:val="24"/>
        </w:rPr>
        <w:t xml:space="preserve">（苏采云系统固定格式）</w:t>
      </w:r>
      <w:r>
        <w:rPr>
          <w:rFonts w:hint="eastAsia" w:cs="宋体"/>
          <w:bCs/>
          <w:sz w:val="24"/>
        </w:rPr>
        <w:t xml:space="preserve">。</w:t>
      </w:r>
      <w:r/>
    </w:p>
    <w:p>
      <w:pPr>
        <w:pStyle w:val="836"/>
        <w:contextualSpacing/>
        <w:ind w:firstLine="480"/>
        <w:spacing w:line="360" w:lineRule="auto"/>
        <w:rPr>
          <w:rFonts w:hint="eastAsia" w:cs="宋体"/>
          <w:bCs/>
          <w:sz w:val="24"/>
        </w:rPr>
      </w:pPr>
      <w:r>
        <w:rPr>
          <w:rFonts w:hint="eastAsia" w:cs="宋体"/>
          <w:bCs/>
          <w:sz w:val="24"/>
        </w:rPr>
        <w:t xml:space="preserve">3.投标分项报价表（格式参见附件）。</w:t>
      </w:r>
      <w:r/>
    </w:p>
    <w:p>
      <w:pPr>
        <w:pStyle w:val="836"/>
        <w:contextualSpacing/>
        <w:ind w:firstLine="480"/>
        <w:spacing w:line="360" w:lineRule="auto"/>
        <w:rPr>
          <w:rFonts w:hint="eastAsia" w:cs="宋体"/>
          <w:bCs/>
          <w:sz w:val="24"/>
        </w:rPr>
      </w:pPr>
      <w:r>
        <w:rPr>
          <w:rFonts w:hint="eastAsia" w:cs="宋体"/>
          <w:bCs/>
          <w:sz w:val="24"/>
        </w:rPr>
        <w:t xml:space="preserve">4.供应商信用承诺书（格式参见附件）。</w:t>
      </w:r>
      <w:r>
        <w:rPr>
          <w:rFonts w:hint="eastAsia" w:cs="宋体"/>
          <w:b/>
          <w:sz w:val="24"/>
        </w:rPr>
        <w:t xml:space="preserve">（如是联合体投标，联合体各成员单位均须提供。）</w:t>
      </w:r>
      <w:r>
        <w:rPr>
          <w:rFonts w:hint="eastAsia" w:cs="宋体"/>
          <w:bCs/>
          <w:sz w:val="24"/>
        </w:rPr>
      </w:r>
      <w:r/>
    </w:p>
    <w:p>
      <w:pPr>
        <w:pStyle w:val="836"/>
        <w:contextualSpacing/>
        <w:ind w:firstLine="480"/>
        <w:spacing w:line="360" w:lineRule="auto"/>
        <w:rPr>
          <w:rFonts w:cs="宋体"/>
          <w:b/>
          <w:sz w:val="24"/>
        </w:rPr>
      </w:pPr>
      <w:r>
        <w:rPr>
          <w:rFonts w:hint="eastAsia" w:cs="宋体"/>
          <w:bCs/>
          <w:sz w:val="24"/>
        </w:rPr>
        <w:t xml:space="preserve">5.供应商情况表（格式参见附件）。</w:t>
      </w:r>
      <w:r>
        <w:rPr>
          <w:rFonts w:hint="eastAsia" w:cs="宋体"/>
          <w:b/>
          <w:sz w:val="24"/>
        </w:rPr>
        <w:t xml:space="preserve">（如是联合体投标，联合体各成员单位均须提供。）</w:t>
      </w:r>
      <w:r>
        <w:rPr>
          <w:rFonts w:cs="宋体"/>
          <w:b/>
          <w:sz w:val="24"/>
        </w:rPr>
      </w:r>
      <w:r/>
    </w:p>
    <w:p>
      <w:pPr>
        <w:pStyle w:val="836"/>
        <w:contextualSpacing/>
        <w:ind w:firstLine="482"/>
        <w:jc w:val="left"/>
        <w:spacing w:line="360" w:lineRule="auto"/>
        <w:rPr>
          <w:rFonts w:hint="eastAsia" w:cs="宋体"/>
          <w:b/>
          <w:sz w:val="24"/>
          <w:szCs w:val="21"/>
        </w:rPr>
      </w:pPr>
      <w:r>
        <w:rPr>
          <w:rFonts w:hint="eastAsia" w:cs="宋体"/>
          <w:b/>
          <w:sz w:val="24"/>
          <w:szCs w:val="21"/>
        </w:rPr>
        <w:t xml:space="preserve">二、资格审查文件</w:t>
      </w:r>
      <w:r/>
    </w:p>
    <w:p>
      <w:pPr>
        <w:pStyle w:val="836"/>
        <w:contextualSpacing/>
        <w:ind w:firstLine="480"/>
        <w:spacing w:line="360" w:lineRule="auto"/>
        <w:rPr>
          <w:rFonts w:hint="eastAsia" w:cs="宋体"/>
          <w:b/>
          <w:sz w:val="24"/>
        </w:rPr>
      </w:pPr>
      <w:r/>
      <w:bookmarkStart w:id="284" w:name="OLE_LINK182"/>
      <w:r>
        <w:rPr>
          <w:rFonts w:hint="eastAsia" w:cs="宋体"/>
          <w:bCs/>
          <w:sz w:val="24"/>
        </w:rPr>
        <w:t xml:space="preserve">1.投标人符合《中华人民共和国政府采购法》第二十二条规定条件的声明函（格式参见附件）。</w:t>
      </w:r>
      <w:r>
        <w:rPr>
          <w:rFonts w:hint="eastAsia" w:cs="宋体"/>
          <w:b/>
          <w:sz w:val="24"/>
        </w:rPr>
        <w:t xml:space="preserve">（如是联合体投标，联合体各成员单位均须提供。）</w:t>
      </w:r>
      <w:r/>
    </w:p>
    <w:p>
      <w:pPr>
        <w:pStyle w:val="836"/>
        <w:contextualSpacing/>
        <w:ind w:firstLine="480"/>
        <w:spacing w:line="360" w:lineRule="auto"/>
        <w:rPr>
          <w:rFonts w:hint="eastAsia" w:cs="宋体"/>
          <w:b/>
          <w:sz w:val="24"/>
        </w:rPr>
      </w:pPr>
      <w:r>
        <w:rPr>
          <w:rFonts w:hint="eastAsia" w:cs="宋体"/>
          <w:bCs/>
          <w:sz w:val="24"/>
        </w:rPr>
        <w:t xml:space="preserve">2.提供法人或者其他组织的营业执照等证明文件</w:t>
      </w:r>
      <w:r>
        <w:rPr>
          <w:rFonts w:hint="eastAsia" w:ascii="宋体" w:hAnsi="宋体" w:cs="宋体"/>
          <w:bCs/>
          <w:sz w:val="24"/>
        </w:rPr>
        <w:t xml:space="preserve">【</w:t>
      </w:r>
      <w:r>
        <w:rPr>
          <w:rFonts w:hint="eastAsia" w:ascii="宋体" w:hAnsi="宋体" w:cs="宋体"/>
          <w:sz w:val="24"/>
        </w:rPr>
        <w:t xml:space="preserve">有效的企业法人营业执照（副本）扫描件及税务登记证（副本）扫描件，或者是三证合一的营业执照（副本）扫描件</w:t>
      </w:r>
      <w:r>
        <w:rPr>
          <w:rFonts w:hint="eastAsia" w:ascii="宋体" w:hAnsi="宋体" w:cs="宋体"/>
          <w:bCs/>
          <w:sz w:val="24"/>
        </w:rPr>
        <w:t xml:space="preserve">】</w:t>
      </w:r>
      <w:r>
        <w:rPr>
          <w:rFonts w:hint="eastAsia" w:cs="宋体"/>
          <w:bCs/>
          <w:sz w:val="24"/>
        </w:rPr>
        <w:t xml:space="preserve">，如供应商为自然人的，提供其身份证明。</w:t>
      </w:r>
      <w:r>
        <w:rPr>
          <w:rFonts w:hint="eastAsia" w:cs="宋体"/>
          <w:b/>
          <w:sz w:val="24"/>
        </w:rPr>
        <w:t xml:space="preserve">（如是联合体投标，联合体各成员单位均须提供。）</w:t>
      </w:r>
      <w:r/>
    </w:p>
    <w:p>
      <w:pPr>
        <w:pStyle w:val="836"/>
        <w:contextualSpacing/>
        <w:ind w:firstLine="480"/>
        <w:spacing w:line="360" w:lineRule="auto"/>
        <w:rPr>
          <w:rFonts w:hint="eastAsia" w:cs="宋体"/>
          <w:b/>
          <w:sz w:val="24"/>
        </w:rPr>
      </w:pPr>
      <w:r>
        <w:rPr>
          <w:rFonts w:hint="eastAsia" w:cs="宋体"/>
          <w:bCs/>
          <w:sz w:val="24"/>
        </w:rPr>
        <w:t xml:space="preserve">3.如为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格式参见附件）。</w:t>
      </w:r>
      <w:r>
        <w:rPr>
          <w:rFonts w:hint="eastAsia" w:cs="宋体"/>
          <w:b/>
          <w:sz w:val="24"/>
        </w:rPr>
        <w:t xml:space="preserve">（如是联合体投标，联合体牵头单位提供。）</w:t>
      </w:r>
      <w:r/>
    </w:p>
    <w:p>
      <w:pPr>
        <w:pStyle w:val="836"/>
        <w:contextualSpacing/>
        <w:ind w:firstLine="480"/>
        <w:spacing w:line="360" w:lineRule="auto"/>
        <w:rPr>
          <w:rFonts w:hint="eastAsia" w:cs="宋体"/>
          <w:bCs/>
          <w:sz w:val="24"/>
        </w:rPr>
      </w:pPr>
      <w:r>
        <w:rPr>
          <w:rFonts w:hint="eastAsia" w:ascii="宋体" w:hAnsi="宋体" w:cs="宋体"/>
          <w:bCs/>
          <w:sz w:val="24"/>
        </w:rPr>
        <w:t xml:space="preserve">4.</w:t>
      </w:r>
      <w:r>
        <w:rPr>
          <w:rFonts w:hint="eastAsia" w:cs="宋体"/>
          <w:sz w:val="24"/>
        </w:rPr>
        <w:t xml:space="preserve">未被“信用中国”网站（www.creditchina.gov.cn）列入失信被执行人、重大税收违法案件当事人名单、政府采购严重失信行为记录名单</w:t>
      </w:r>
      <w:r>
        <w:rPr>
          <w:rFonts w:hint="eastAsia" w:ascii="宋体" w:hAnsi="宋体" w:cs="宋体"/>
          <w:bCs/>
          <w:sz w:val="24"/>
        </w:rPr>
        <w:t xml:space="preserve">。</w:t>
      </w:r>
      <w:r>
        <w:rPr>
          <w:rFonts w:hint="eastAsia" w:cs="宋体"/>
          <w:b/>
          <w:sz w:val="24"/>
        </w:rPr>
        <w:t xml:space="preserve">（代理机构现场查询，如是联合体投标，两家均查询，并截图留存并归档）</w:t>
      </w:r>
      <w:r>
        <w:rPr>
          <w:rFonts w:hint="eastAsia" w:cs="宋体"/>
          <w:bCs/>
          <w:sz w:val="24"/>
        </w:rPr>
      </w:r>
      <w:r/>
    </w:p>
    <w:p>
      <w:pPr>
        <w:pStyle w:val="836"/>
        <w:contextualSpacing/>
        <w:ind w:firstLine="480"/>
        <w:spacing w:line="360" w:lineRule="auto"/>
        <w:rPr>
          <w:rFonts w:hint="eastAsia" w:cs="宋体"/>
          <w:bCs/>
          <w:sz w:val="24"/>
        </w:rPr>
      </w:pPr>
      <w:r>
        <w:rPr>
          <w:rFonts w:hint="eastAsia" w:cs="宋体"/>
          <w:bCs/>
          <w:sz w:val="24"/>
        </w:rPr>
        <w:t xml:space="preserve">5.联合体协议书（如有）（格式参见附件）。</w:t>
      </w:r>
      <w:r/>
    </w:p>
    <w:p>
      <w:pPr>
        <w:pStyle w:val="836"/>
        <w:contextualSpacing/>
        <w:ind w:firstLine="480"/>
        <w:spacing w:line="360" w:lineRule="auto"/>
        <w:rPr>
          <w:rFonts w:hint="eastAsia" w:cs="宋体"/>
          <w:bCs/>
          <w:sz w:val="24"/>
        </w:rPr>
      </w:pPr>
      <w:r>
        <w:rPr>
          <w:rFonts w:hint="eastAsia" w:cs="宋体"/>
          <w:bCs/>
          <w:sz w:val="24"/>
        </w:rPr>
        <w:t xml:space="preserve">6.其它需要提交的资格审查证明材料（以下满足其一即可）（格式见附件）：</w:t>
      </w:r>
      <w:r/>
    </w:p>
    <w:p>
      <w:pPr>
        <w:pStyle w:val="836"/>
        <w:contextualSpacing/>
        <w:ind w:firstLine="480"/>
        <w:spacing w:line="360" w:lineRule="auto"/>
        <w:rPr>
          <w:rFonts w:hint="eastAsia" w:cs="宋体"/>
          <w:bCs/>
          <w:sz w:val="24"/>
        </w:rPr>
      </w:pPr>
      <w:r>
        <w:rPr>
          <w:rFonts w:hint="eastAsia" w:cs="宋体"/>
          <w:bCs/>
          <w:sz w:val="24"/>
        </w:rPr>
        <w:t xml:space="preserve">6.1 中小企业声明函（货物）、中小企业声明函（服务、工程）；</w:t>
      </w:r>
      <w:r/>
    </w:p>
    <w:p>
      <w:pPr>
        <w:pStyle w:val="836"/>
        <w:contextualSpacing/>
        <w:ind w:firstLine="480"/>
        <w:spacing w:line="360" w:lineRule="auto"/>
        <w:rPr>
          <w:rFonts w:hint="eastAsia" w:cs="宋体"/>
          <w:bCs/>
          <w:sz w:val="24"/>
        </w:rPr>
      </w:pPr>
      <w:r>
        <w:rPr>
          <w:rFonts w:hint="eastAsia" w:cs="宋体"/>
          <w:bCs/>
          <w:sz w:val="24"/>
        </w:rPr>
        <w:t xml:space="preserve">6.2 残疾人福利性单位声明函；</w:t>
      </w:r>
      <w:r/>
    </w:p>
    <w:p>
      <w:pPr>
        <w:pStyle w:val="836"/>
        <w:contextualSpacing/>
        <w:ind w:firstLine="480"/>
        <w:spacing w:line="360" w:lineRule="auto"/>
        <w:rPr>
          <w:rFonts w:hint="eastAsia" w:cs="宋体"/>
          <w:bCs/>
          <w:sz w:val="24"/>
        </w:rPr>
      </w:pPr>
      <w:r>
        <w:rPr>
          <w:rFonts w:hint="eastAsia" w:cs="宋体"/>
          <w:bCs/>
          <w:sz w:val="24"/>
        </w:rPr>
        <w:t xml:space="preserve">6.3 监狱和戒毒企业证明材料；</w:t>
      </w:r>
      <w:r/>
    </w:p>
    <w:p>
      <w:pPr>
        <w:pStyle w:val="836"/>
        <w:contextualSpacing/>
        <w:ind w:firstLine="480"/>
        <w:spacing w:line="360" w:lineRule="auto"/>
        <w:rPr>
          <w:rFonts w:hint="eastAsia" w:cs="宋体"/>
          <w:bCs/>
          <w:sz w:val="24"/>
        </w:rPr>
      </w:pPr>
      <w:r>
        <w:rPr>
          <w:rFonts w:hint="eastAsia" w:cs="宋体"/>
          <w:bCs/>
          <w:sz w:val="24"/>
        </w:rPr>
        <w:t xml:space="preserve">7.供应商认为需提供的其他材料。</w:t>
      </w:r>
      <w:r/>
    </w:p>
    <w:p>
      <w:pPr>
        <w:pStyle w:val="836"/>
        <w:contextualSpacing/>
        <w:ind w:firstLine="482"/>
        <w:jc w:val="left"/>
        <w:spacing w:line="360" w:lineRule="auto"/>
        <w:rPr>
          <w:rFonts w:hint="eastAsia" w:cs="宋体"/>
          <w:b/>
          <w:sz w:val="24"/>
          <w:lang w:val="zh-CN"/>
        </w:rPr>
      </w:pPr>
      <w:r>
        <w:rPr>
          <w:rFonts w:hint="eastAsia" w:cs="宋体"/>
          <w:b/>
          <w:sz w:val="24"/>
          <w:lang w:val="zh-CN"/>
        </w:rPr>
        <w:t xml:space="preserve">注：以上所有资格要求条件必须在资格审查材料中逐条提供有效证明材料及相关承诺书并加盖公章，否则投标无效。</w:t>
      </w:r>
      <w:bookmarkEnd w:id="284"/>
      <w:r>
        <w:rPr>
          <w:rFonts w:hint="eastAsia" w:cs="宋体"/>
          <w:b/>
          <w:sz w:val="24"/>
          <w:lang w:val="zh-CN"/>
        </w:rPr>
      </w:r>
      <w:r/>
    </w:p>
    <w:p>
      <w:pPr>
        <w:pStyle w:val="836"/>
        <w:contextualSpacing/>
        <w:ind w:firstLine="482"/>
        <w:jc w:val="left"/>
        <w:spacing w:line="360" w:lineRule="auto"/>
        <w:rPr>
          <w:rFonts w:cs="宋体"/>
          <w:b/>
          <w:sz w:val="24"/>
          <w:szCs w:val="21"/>
        </w:rPr>
      </w:pPr>
      <w:r>
        <w:rPr>
          <w:rFonts w:hint="eastAsia" w:cs="宋体"/>
          <w:b/>
          <w:sz w:val="24"/>
          <w:szCs w:val="21"/>
        </w:rPr>
        <w:t xml:space="preserve">三、符合性审查文件</w:t>
      </w:r>
      <w:r>
        <w:rPr>
          <w:rFonts w:cs="宋体"/>
          <w:b/>
          <w:sz w:val="24"/>
          <w:szCs w:val="21"/>
        </w:rPr>
      </w:r>
      <w:r/>
    </w:p>
    <w:p>
      <w:pPr>
        <w:pStyle w:val="836"/>
        <w:contextualSpacing/>
        <w:ind w:firstLine="480"/>
        <w:spacing w:line="360" w:lineRule="auto"/>
        <w:rPr>
          <w:rFonts w:hint="eastAsia" w:cs="宋体"/>
          <w:bCs/>
          <w:sz w:val="24"/>
        </w:rPr>
      </w:pPr>
      <w:r>
        <w:rPr>
          <w:rFonts w:hint="eastAsia" w:cs="宋体"/>
          <w:bCs/>
          <w:sz w:val="24"/>
        </w:rPr>
        <w:t xml:space="preserve">1.商务条款正负偏离表（格式参见附件）。</w:t>
      </w:r>
      <w:r/>
    </w:p>
    <w:p>
      <w:pPr>
        <w:pStyle w:val="836"/>
        <w:ind w:firstLine="482"/>
        <w:spacing w:line="360" w:lineRule="auto"/>
        <w:rPr>
          <w:rFonts w:hint="eastAsia" w:cs="宋体"/>
          <w:b/>
          <w:bCs/>
          <w:sz w:val="24"/>
        </w:rPr>
        <w:outlineLvl w:val="1"/>
      </w:pPr>
      <w:r>
        <w:rPr>
          <w:rFonts w:hint="eastAsia" w:cs="宋体"/>
          <w:b/>
          <w:bCs/>
          <w:sz w:val="24"/>
        </w:rPr>
        <w:t xml:space="preserve">2.采购需求中必须满足的实质性要求：</w:t>
      </w:r>
      <w:r/>
    </w:p>
    <w:p>
      <w:pPr>
        <w:pStyle w:val="836"/>
        <w:contextualSpacing/>
        <w:ind w:firstLine="482"/>
        <w:jc w:val="left"/>
        <w:spacing w:line="360" w:lineRule="auto"/>
        <w:rPr>
          <w:rFonts w:hint="eastAsia" w:cs="宋体"/>
          <w:b/>
          <w:bCs/>
          <w:sz w:val="24"/>
        </w:rPr>
      </w:pPr>
      <w:r>
        <w:rPr>
          <w:rFonts w:hint="eastAsia" w:cs="宋体"/>
          <w:b/>
          <w:bCs/>
          <w:sz w:val="24"/>
        </w:rPr>
        <w:t xml:space="preserve">2.1 投标人拟投本项目所有标注“☆”的为设备技术参数须实质性响应本采购文件技术参数要求，不接受负偏离产品应标。提供《☆技术条款响应正负偏离表》，须根据清单中“☆”的技术参数要求逐条进行应答；未提供或有遗漏或有负偏离均视为未实质性响应，作废标处理。对本项目能够作为技术参数证明材料的文件如：权威机构出具的检测报告、盖有投标人公章的承诺书等。</w:t>
      </w:r>
      <w:r/>
    </w:p>
    <w:p>
      <w:pPr>
        <w:pStyle w:val="836"/>
        <w:contextualSpacing/>
        <w:ind w:firstLine="482"/>
        <w:jc w:val="left"/>
        <w:spacing w:line="360" w:lineRule="auto"/>
        <w:rPr>
          <w:rFonts w:hint="eastAsia" w:cs="宋体"/>
          <w:b/>
          <w:bCs/>
          <w:sz w:val="24"/>
        </w:rPr>
      </w:pPr>
      <w:r>
        <w:rPr>
          <w:rFonts w:hint="eastAsia" w:cs="宋体"/>
          <w:b/>
          <w:bCs/>
          <w:sz w:val="24"/>
        </w:rPr>
        <w:t xml:space="preserve">2.2</w:t>
      </w:r>
      <w:r>
        <w:rPr>
          <w:rFonts w:hint="eastAsia" w:cs="宋体"/>
          <w:b/>
          <w:bCs/>
          <w:sz w:val="24"/>
        </w:rPr>
        <w:t xml:space="preserve"> 商务部分实质性要求：</w:t>
      </w:r>
      <w:r/>
    </w:p>
    <w:p>
      <w:pPr>
        <w:pStyle w:val="836"/>
        <w:contextualSpacing/>
        <w:ind w:firstLine="482"/>
        <w:jc w:val="left"/>
        <w:spacing w:line="360" w:lineRule="auto"/>
        <w:rPr>
          <w:rFonts w:hint="eastAsia" w:cs="宋体"/>
          <w:b/>
          <w:bCs/>
          <w:sz w:val="24"/>
        </w:rPr>
      </w:pPr>
      <w:r>
        <w:rPr>
          <w:rFonts w:hint="eastAsia" w:cs="宋体"/>
          <w:b/>
          <w:bCs/>
          <w:sz w:val="24"/>
        </w:rPr>
        <w:t xml:space="preserve">各供应商应在投标文件中承诺：</w:t>
      </w:r>
      <w:r/>
    </w:p>
    <w:p>
      <w:pPr>
        <w:pStyle w:val="836"/>
        <w:contextualSpacing/>
        <w:ind w:firstLine="482"/>
        <w:jc w:val="left"/>
        <w:spacing w:line="360" w:lineRule="auto"/>
        <w:rPr>
          <w:rFonts w:hint="eastAsia" w:cs="宋体"/>
          <w:b/>
          <w:bCs/>
          <w:sz w:val="24"/>
        </w:rPr>
      </w:pPr>
      <w:r>
        <w:rPr>
          <w:rFonts w:hint="eastAsia" w:cs="宋体"/>
          <w:b/>
          <w:bCs/>
          <w:sz w:val="24"/>
        </w:rPr>
        <w:t xml:space="preserve">（1）投标产品中软件部分终身免费升级维护。</w:t>
      </w:r>
      <w:r/>
    </w:p>
    <w:p>
      <w:pPr>
        <w:pStyle w:val="836"/>
        <w:contextualSpacing/>
        <w:ind w:firstLine="482"/>
        <w:jc w:val="left"/>
        <w:spacing w:line="360" w:lineRule="auto"/>
        <w:rPr>
          <w:rFonts w:hint="eastAsia" w:cs="宋体"/>
          <w:b/>
          <w:bCs/>
          <w:sz w:val="24"/>
        </w:rPr>
      </w:pPr>
      <w:r>
        <w:rPr>
          <w:rFonts w:hint="eastAsia" w:cs="宋体"/>
          <w:b/>
          <w:bCs/>
          <w:sz w:val="24"/>
        </w:rPr>
        <w:t xml:space="preserve">（2）全部硬件设备质保期五年，产品符合国家或行业标准相关要求。</w:t>
      </w:r>
      <w:r/>
    </w:p>
    <w:p>
      <w:pPr>
        <w:pStyle w:val="836"/>
        <w:contextualSpacing/>
        <w:ind w:firstLine="482"/>
        <w:spacing w:line="360" w:lineRule="auto"/>
        <w:rPr>
          <w:rFonts w:hint="eastAsia" w:cs="宋体"/>
          <w:bCs/>
          <w:sz w:val="24"/>
        </w:rPr>
      </w:pPr>
      <w:r>
        <w:rPr>
          <w:rFonts w:hint="eastAsia" w:cs="宋体"/>
          <w:b/>
          <w:bCs/>
          <w:sz w:val="24"/>
        </w:rPr>
        <w:t xml:space="preserve">时间从项目验收通过、采购单位接受并签字认可之日算起。证明材料为承诺书（格式自拟），未提供或承诺不符合以上两点要求作无效投标处理。</w:t>
      </w:r>
      <w:r>
        <w:rPr>
          <w:rFonts w:hint="eastAsia" w:cs="宋体"/>
          <w:bCs/>
          <w:sz w:val="24"/>
        </w:rPr>
      </w:r>
      <w:r/>
    </w:p>
    <w:p>
      <w:pPr>
        <w:pStyle w:val="836"/>
        <w:contextualSpacing/>
        <w:ind w:firstLine="480"/>
        <w:spacing w:line="360" w:lineRule="auto"/>
        <w:rPr>
          <w:rFonts w:hint="eastAsia" w:cs="宋体"/>
          <w:bCs/>
          <w:sz w:val="24"/>
        </w:rPr>
      </w:pPr>
      <w:r>
        <w:rPr>
          <w:rFonts w:hint="eastAsia" w:cs="宋体"/>
          <w:bCs/>
          <w:sz w:val="24"/>
        </w:rPr>
        <w:t xml:space="preserve">3.已标价工程量清单，包括：投标总价封面、投标总价扉页、工程里清单计算规则说明、工程项目汇总表、单项工程汇总表、单位工程汇总表、分部分项工程项目清单计价表、分部分项工程项目清单综合单价分析表、措施项目清单计价表、其他项目清单计价表、暂列金额明细表、增值税计价表、承包人供应材料一览表等。</w:t>
      </w:r>
      <w:r>
        <w:rPr>
          <w:rFonts w:hint="eastAsia" w:cs="宋体"/>
          <w:b/>
          <w:sz w:val="24"/>
          <w:u w:val="single"/>
        </w:rPr>
        <w:t xml:space="preserve">（应使用造价软件编制并上传。）</w:t>
      </w:r>
      <w:r>
        <w:rPr>
          <w:rFonts w:hint="eastAsia" w:cs="宋体"/>
          <w:bCs/>
          <w:sz w:val="24"/>
        </w:rPr>
      </w:r>
      <w:r/>
    </w:p>
    <w:p>
      <w:pPr>
        <w:pStyle w:val="836"/>
        <w:contextualSpacing/>
        <w:ind w:firstLine="480"/>
        <w:spacing w:line="360" w:lineRule="auto"/>
        <w:rPr>
          <w:rFonts w:cs="宋体"/>
          <w:bCs/>
          <w:sz w:val="24"/>
        </w:rPr>
      </w:pPr>
      <w:r>
        <w:rPr>
          <w:rFonts w:hint="eastAsia" w:cs="宋体"/>
          <w:bCs/>
          <w:sz w:val="24"/>
        </w:rPr>
        <w:t xml:space="preserve">4.投标人认为需要提交的其他资料。</w:t>
      </w:r>
      <w:r>
        <w:rPr>
          <w:rFonts w:cs="宋体"/>
          <w:bCs/>
          <w:sz w:val="24"/>
        </w:rPr>
      </w:r>
      <w:r/>
    </w:p>
    <w:p>
      <w:pPr>
        <w:pStyle w:val="836"/>
        <w:contextualSpacing/>
        <w:ind w:firstLine="482"/>
        <w:spacing w:line="360" w:lineRule="auto"/>
        <w:rPr>
          <w:rFonts w:cs="宋体"/>
          <w:b/>
          <w:bCs/>
          <w:sz w:val="24"/>
        </w:rPr>
      </w:pPr>
      <w:r>
        <w:rPr>
          <w:rFonts w:hint="eastAsia" w:cs="宋体"/>
          <w:b/>
          <w:bCs/>
          <w:sz w:val="24"/>
        </w:rPr>
        <w:t xml:space="preserve">四、商务技术标文件</w:t>
      </w:r>
      <w:r>
        <w:rPr>
          <w:rFonts w:cs="宋体"/>
          <w:b/>
          <w:bCs/>
          <w:sz w:val="24"/>
        </w:rPr>
      </w:r>
      <w:r/>
    </w:p>
    <w:p>
      <w:pPr>
        <w:pStyle w:val="836"/>
        <w:contextualSpacing/>
        <w:ind w:firstLine="480"/>
        <w:spacing w:line="360" w:lineRule="auto"/>
        <w:rPr>
          <w:rFonts w:cs="宋体"/>
          <w:bCs/>
          <w:sz w:val="24"/>
        </w:rPr>
      </w:pPr>
      <w:r>
        <w:rPr>
          <w:rFonts w:hint="eastAsia" w:cs="宋体"/>
          <w:bCs/>
          <w:sz w:val="24"/>
        </w:rPr>
        <w:t xml:space="preserve">1.评标办法中所涉及的事项需提供的所有资料。</w:t>
      </w:r>
      <w:r>
        <w:rPr>
          <w:rFonts w:cs="宋体"/>
          <w:bCs/>
          <w:sz w:val="24"/>
        </w:rPr>
      </w:r>
      <w:r/>
    </w:p>
    <w:p>
      <w:pPr>
        <w:pStyle w:val="836"/>
        <w:contextualSpacing/>
        <w:ind w:firstLine="480"/>
        <w:spacing w:line="360" w:lineRule="auto"/>
        <w:rPr>
          <w:rFonts w:cs="宋体"/>
          <w:bCs/>
          <w:sz w:val="24"/>
        </w:rPr>
      </w:pPr>
      <w:r>
        <w:rPr>
          <w:rFonts w:hint="eastAsia" w:cs="宋体"/>
          <w:bCs/>
          <w:sz w:val="24"/>
        </w:rPr>
        <w:t xml:space="preserve">2.项目需求中涉及需要投标人提交的材料。</w:t>
      </w:r>
      <w:r>
        <w:rPr>
          <w:rFonts w:cs="宋体"/>
          <w:bCs/>
          <w:sz w:val="24"/>
        </w:rPr>
      </w:r>
      <w:r/>
    </w:p>
    <w:p>
      <w:pPr>
        <w:pStyle w:val="836"/>
        <w:contextualSpacing/>
        <w:ind w:firstLine="480"/>
        <w:spacing w:line="360" w:lineRule="auto"/>
        <w:rPr>
          <w:rFonts w:hint="eastAsia" w:cs="宋体"/>
          <w:bCs/>
          <w:sz w:val="24"/>
        </w:rPr>
      </w:pPr>
      <w:r>
        <w:rPr>
          <w:rFonts w:hint="eastAsia" w:cs="宋体"/>
          <w:bCs/>
          <w:sz w:val="24"/>
        </w:rPr>
        <w:t xml:space="preserve">3.技术条款响应正负偏离表（格式参见附件）。</w:t>
      </w:r>
      <w:r/>
    </w:p>
    <w:p>
      <w:pPr>
        <w:pStyle w:val="836"/>
        <w:contextualSpacing/>
        <w:ind w:firstLine="480"/>
        <w:spacing w:line="360" w:lineRule="auto"/>
        <w:rPr>
          <w:rFonts w:cs="宋体"/>
          <w:bCs/>
          <w:sz w:val="24"/>
        </w:rPr>
      </w:pPr>
      <w:r>
        <w:rPr>
          <w:rFonts w:hint="eastAsia" w:cs="宋体"/>
          <w:bCs/>
          <w:sz w:val="24"/>
        </w:rPr>
        <w:t xml:space="preserve">4.招标文件中未涉及的事项，投标人认为需要提交的其他资料。</w:t>
      </w:r>
      <w:r>
        <w:rPr>
          <w:rFonts w:cs="宋体"/>
          <w:bCs/>
          <w:sz w:val="24"/>
        </w:rPr>
      </w:r>
      <w:r/>
    </w:p>
    <w:p>
      <w:pPr>
        <w:pStyle w:val="836"/>
        <w:contextualSpacing/>
        <w:ind w:firstLine="480"/>
        <w:jc w:val="left"/>
        <w:spacing w:line="360" w:lineRule="auto"/>
        <w:rPr>
          <w:rFonts w:hint="eastAsia" w:cs="宋体"/>
          <w:bCs/>
          <w:sz w:val="24"/>
        </w:rPr>
      </w:pPr>
      <w:r>
        <w:rPr>
          <w:rFonts w:hint="eastAsia" w:cs="宋体"/>
          <w:bCs/>
          <w:sz w:val="24"/>
        </w:rPr>
        <w:t xml:space="preserve">注：为方便评委评审，请投标人按评标办法中所涉及的事项顺序进行编制，可以补充相关材料。</w:t>
      </w:r>
      <w:r/>
    </w:p>
    <w:p>
      <w:pPr>
        <w:pStyle w:val="836"/>
        <w:contextualSpacing/>
        <w:ind w:firstLine="482"/>
        <w:spacing w:line="360" w:lineRule="auto"/>
        <w:rPr>
          <w:rFonts w:hint="eastAsia" w:cs="宋体"/>
          <w:b/>
          <w:bCs/>
          <w:sz w:val="24"/>
        </w:rPr>
      </w:pPr>
      <w:r>
        <w:rPr>
          <w:rFonts w:hint="eastAsia" w:cs="宋体"/>
          <w:b/>
          <w:bCs/>
          <w:sz w:val="24"/>
        </w:rPr>
        <w:t xml:space="preserve">五、价格折扣文件格式</w:t>
      </w:r>
      <w:r/>
    </w:p>
    <w:p>
      <w:pPr>
        <w:pStyle w:val="836"/>
        <w:contextualSpacing/>
        <w:ind w:firstLine="480"/>
        <w:spacing w:line="360" w:lineRule="auto"/>
        <w:rPr>
          <w:rFonts w:cs="宋体"/>
          <w:bCs/>
          <w:sz w:val="24"/>
        </w:rPr>
      </w:pPr>
      <w:r>
        <w:rPr>
          <w:rFonts w:hint="eastAsia" w:cs="宋体"/>
          <w:bCs/>
          <w:sz w:val="24"/>
        </w:rPr>
        <w:t xml:space="preserve">1.关于符合本国产品标准的声明函</w:t>
      </w:r>
      <w:r>
        <w:rPr>
          <w:bCs/>
          <w:sz w:val="24"/>
        </w:rPr>
        <w:t xml:space="preserve">（苏采云系统固定格式）</w:t>
      </w:r>
      <w:r>
        <w:rPr>
          <w:rFonts w:hint="eastAsia" w:cs="宋体"/>
          <w:bCs/>
          <w:sz w:val="24"/>
        </w:rPr>
        <w:t xml:space="preserve">。</w:t>
      </w:r>
      <w:r>
        <w:rPr>
          <w:rFonts w:cs="宋体"/>
          <w:bCs/>
          <w:sz w:val="24"/>
        </w:rPr>
      </w:r>
      <w:r/>
    </w:p>
    <w:p>
      <w:pPr>
        <w:pStyle w:val="836"/>
        <w:contextualSpacing/>
        <w:ind w:firstLine="540"/>
        <w:spacing w:line="400" w:lineRule="exact"/>
        <w:rPr>
          <w:b/>
          <w:sz w:val="28"/>
          <w:szCs w:val="28"/>
          <w:lang w:val="zh-CN"/>
        </w:rPr>
      </w:pPr>
      <w:r>
        <w:rPr>
          <w:b/>
          <w:sz w:val="28"/>
          <w:szCs w:val="28"/>
          <w:lang w:val="zh-CN"/>
        </w:rPr>
      </w:r>
      <w:r/>
    </w:p>
    <w:p>
      <w:pPr>
        <w:pStyle w:val="836"/>
        <w:contextualSpacing/>
        <w:ind w:firstLine="540"/>
        <w:spacing w:line="400" w:lineRule="exact"/>
        <w:rPr>
          <w:b/>
          <w:sz w:val="28"/>
          <w:szCs w:val="28"/>
          <w:lang w:val="zh-CN"/>
        </w:rPr>
      </w:pPr>
      <w:r>
        <w:rPr>
          <w:b/>
          <w:sz w:val="28"/>
          <w:szCs w:val="28"/>
          <w:lang w:val="zh-CN"/>
        </w:rPr>
      </w:r>
      <w:r/>
    </w:p>
    <w:p>
      <w:pPr>
        <w:pStyle w:val="836"/>
        <w:contextualSpacing/>
        <w:ind w:firstLine="540"/>
        <w:spacing w:line="400" w:lineRule="exact"/>
        <w:rPr>
          <w:rFonts w:hint="eastAsia"/>
          <w:b/>
          <w:sz w:val="28"/>
          <w:szCs w:val="28"/>
          <w:lang w:val="zh-CN"/>
        </w:rPr>
      </w:pPr>
      <w:r>
        <w:rPr>
          <w:rFonts w:hint="eastAsia"/>
          <w:b/>
          <w:sz w:val="28"/>
          <w:szCs w:val="28"/>
          <w:lang w:val="zh-CN"/>
        </w:rPr>
      </w:r>
      <w:r/>
    </w:p>
    <w:p>
      <w:pPr>
        <w:pStyle w:val="836"/>
        <w:jc w:val="left"/>
        <w:spacing w:line="360" w:lineRule="auto"/>
        <w:rPr>
          <w:rFonts w:ascii="宋体" w:hAnsi="宋体" w:cs="宋体"/>
          <w:b/>
          <w:sz w:val="30"/>
          <w:szCs w:val="30"/>
        </w:rPr>
        <w:outlineLvl w:val="3"/>
      </w:pPr>
      <w:r>
        <w:rPr>
          <w:rFonts w:eastAsia="方正黑体_GBK"/>
          <w:sz w:val="32"/>
          <w:szCs w:val="32"/>
          <w:lang w:val="zh-CN"/>
        </w:rPr>
        <w:br w:type="page" w:clear="all"/>
      </w:r>
      <w:r>
        <w:rPr>
          <w:rFonts w:ascii="宋体" w:hAnsi="宋体" w:cs="宋体"/>
          <w:b/>
          <w:sz w:val="30"/>
          <w:szCs w:val="30"/>
          <w:lang w:val="zh-CN"/>
        </w:rPr>
        <w:t xml:space="preserve">附件</w:t>
      </w:r>
      <w:r>
        <w:rPr>
          <w:rFonts w:ascii="宋体" w:hAnsi="宋体" w:cs="宋体"/>
          <w:b/>
          <w:sz w:val="30"/>
          <w:szCs w:val="30"/>
        </w:rPr>
        <w:t xml:space="preserve">1</w:t>
      </w:r>
      <w:r>
        <w:rPr>
          <w:rFonts w:hint="eastAsia" w:ascii="宋体" w:hAnsi="宋体" w:cs="宋体"/>
          <w:b/>
          <w:sz w:val="30"/>
          <w:szCs w:val="30"/>
        </w:rPr>
        <w:t xml:space="preserve">：</w:t>
      </w:r>
      <w:r>
        <w:rPr>
          <w:rFonts w:ascii="宋体" w:hAnsi="宋体" w:cs="宋体"/>
          <w:b/>
          <w:sz w:val="30"/>
          <w:szCs w:val="30"/>
        </w:rPr>
      </w:r>
      <w:r/>
    </w:p>
    <w:p>
      <w:pPr>
        <w:pStyle w:val="836"/>
        <w:jc w:val="center"/>
        <w:spacing w:line="360" w:lineRule="auto"/>
        <w:rPr>
          <w:rFonts w:hint="eastAsia" w:ascii="宋体" w:hAnsi="宋体" w:cs="宋体"/>
          <w:b/>
          <w:bCs/>
          <w:sz w:val="28"/>
          <w:szCs w:val="28"/>
          <w:shd w:val="clear" w:color="auto" w:fill="00b0f0"/>
        </w:rPr>
        <w:outlineLvl w:val="3"/>
      </w:pPr>
      <w:r>
        <w:rPr>
          <w:rFonts w:hint="eastAsia" w:ascii="宋体" w:hAnsi="宋体" w:cs="宋体"/>
          <w:b/>
          <w:bCs/>
          <w:sz w:val="30"/>
          <w:szCs w:val="30"/>
        </w:rPr>
        <w:t xml:space="preserve">分项报价明细表</w:t>
      </w:r>
      <w:r>
        <w:rPr>
          <w:rFonts w:hint="eastAsia" w:ascii="宋体" w:hAnsi="宋体" w:cs="宋体"/>
          <w:b/>
          <w:bCs/>
          <w:sz w:val="28"/>
          <w:szCs w:val="28"/>
          <w:shd w:val="clear" w:color="auto" w:fill="00b0f0"/>
        </w:rPr>
      </w:r>
      <w:r/>
    </w:p>
    <w:p>
      <w:pPr>
        <w:pStyle w:val="836"/>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r>
      <w:r/>
    </w:p>
    <w:p>
      <w:pPr>
        <w:pStyle w:val="836"/>
        <w:rPr>
          <w:rFonts w:hint="eastAsia" w:ascii="宋体" w:hAnsi="宋体" w:cs="宋体"/>
          <w:b/>
          <w:bCs/>
          <w:sz w:val="28"/>
          <w:szCs w:val="28"/>
          <w:shd w:val="clear" w:color="auto" w:fill="00b0f0"/>
          <w:lang w:val="zh-CN"/>
        </w:rPr>
      </w:pPr>
      <w:r>
        <w:rPr>
          <w:rFonts w:hint="eastAsia" w:ascii="宋体" w:hAnsi="宋体" w:cs="宋体"/>
          <w:sz w:val="24"/>
        </w:rPr>
        <w:t xml:space="preserve">项目编号：</w:t>
      </w:r>
      <w:r>
        <w:rPr>
          <w:rFonts w:hint="eastAsia" w:ascii="宋体" w:hAnsi="宋体" w:cs="宋体"/>
          <w:b/>
          <w:bCs/>
          <w:sz w:val="28"/>
          <w:szCs w:val="28"/>
          <w:shd w:val="clear" w:color="auto" w:fill="00b0f0"/>
          <w:lang w:val="zh-CN"/>
        </w:rPr>
      </w:r>
      <w:r/>
    </w:p>
    <w:tbl>
      <w:tblPr>
        <w:tblW w:w="548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
        <w:gridCol w:w="1148"/>
        <w:gridCol w:w="1813"/>
        <w:gridCol w:w="1049"/>
        <w:gridCol w:w="1049"/>
        <w:gridCol w:w="765"/>
        <w:gridCol w:w="765"/>
        <w:gridCol w:w="765"/>
        <w:gridCol w:w="765"/>
        <w:gridCol w:w="765"/>
      </w:tblGrid>
      <w:tr>
        <w:trPr>
          <w:trHeight w:val="441"/>
          <w:tblHeader/>
        </w:trPr>
        <w:tc>
          <w:tcPr>
            <w:shd w:val="clear" w:color="auto" w:fill="d9d9d9"/>
            <w:tcW w:w="463"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序号</w:t>
            </w:r>
            <w:r/>
          </w:p>
        </w:tc>
        <w:tc>
          <w:tcPr>
            <w:shd w:val="clear" w:color="auto" w:fill="d9d9d9"/>
            <w:tcW w:w="1148"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类型</w:t>
            </w:r>
            <w:r/>
          </w:p>
        </w:tc>
        <w:tc>
          <w:tcPr>
            <w:shd w:val="clear" w:color="auto" w:fill="d9d9d9"/>
            <w:tcW w:w="1813"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名称</w:t>
            </w:r>
            <w:r/>
          </w:p>
        </w:tc>
        <w:tc>
          <w:tcPr>
            <w:shd w:val="clear" w:color="auto" w:fill="d9d9d9"/>
            <w:tcW w:w="1049"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规格型号</w:t>
            </w:r>
            <w:r/>
          </w:p>
        </w:tc>
        <w:tc>
          <w:tcPr>
            <w:shd w:val="clear" w:color="auto" w:fill="d9d9d9"/>
            <w:tcW w:w="1049"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品牌</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数量</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单位</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单价</w:t>
            </w:r>
            <w:r/>
          </w:p>
          <w:p>
            <w:pPr>
              <w:pStyle w:val="836"/>
              <w:jc w:val="center"/>
              <w:rPr>
                <w:rFonts w:hint="eastAsia" w:ascii="宋体" w:hAnsi="宋体" w:cs="宋体"/>
                <w:b/>
                <w:bCs/>
                <w:szCs w:val="21"/>
                <w:lang w:bidi="ar"/>
              </w:rPr>
            </w:pPr>
            <w:r>
              <w:rPr>
                <w:rFonts w:hint="eastAsia" w:ascii="宋体" w:hAnsi="宋体" w:cs="宋体"/>
                <w:b/>
                <w:bCs/>
                <w:szCs w:val="21"/>
                <w:lang w:bidi="ar"/>
              </w:rPr>
              <w:t xml:space="preserve">（元）</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合价</w:t>
            </w:r>
            <w:r/>
          </w:p>
          <w:p>
            <w:pPr>
              <w:pStyle w:val="836"/>
              <w:jc w:val="center"/>
              <w:rPr>
                <w:rFonts w:hint="eastAsia" w:ascii="宋体" w:hAnsi="宋体" w:cs="宋体"/>
                <w:b/>
                <w:bCs/>
                <w:szCs w:val="21"/>
                <w:lang w:bidi="ar"/>
              </w:rPr>
            </w:pPr>
            <w:r>
              <w:rPr>
                <w:rFonts w:hint="eastAsia" w:ascii="宋体" w:hAnsi="宋体" w:cs="宋体"/>
                <w:b/>
                <w:bCs/>
                <w:szCs w:val="21"/>
                <w:lang w:bidi="ar"/>
              </w:rPr>
              <w:t xml:space="preserve">（元）</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备注</w:t>
            </w:r>
            <w:r/>
          </w:p>
        </w:tc>
      </w:tr>
      <w:tr>
        <w:trPr>
          <w:cantSplit/>
          <w:trHeight w:val="60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1148" w:type="dxa"/>
            <w:vAlign w:val="center"/>
            <w:vMerge w:val="restart"/>
            <w:textDirection w:val="lrTb"/>
            <w:noWrap w:val="false"/>
          </w:tcPr>
          <w:p>
            <w:pPr>
              <w:pStyle w:val="836"/>
              <w:jc w:val="center"/>
              <w:rPr>
                <w:rFonts w:hint="eastAsia" w:ascii="宋体" w:hAnsi="宋体" w:cs="宋体"/>
                <w:szCs w:val="21"/>
              </w:rPr>
            </w:pPr>
            <w:r>
              <w:rPr>
                <w:rFonts w:hint="eastAsia" w:ascii="宋体" w:hAnsi="宋体" w:cs="宋体"/>
                <w:szCs w:val="21"/>
                <w:lang w:bidi="ar"/>
              </w:rPr>
              <w:t xml:space="preserve">教学设备及管控系统</w:t>
            </w: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lang w:bidi="ar"/>
              </w:rPr>
              <w:t xml:space="preserve">教师数据管控终端</w:t>
            </w: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8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2</w:t>
            </w:r>
            <w:r/>
          </w:p>
        </w:tc>
        <w:tc>
          <w:tcPr>
            <w:tcW w:w="1148" w:type="dxa"/>
            <w:vAlign w:val="center"/>
            <w:vMerge w:val="continue"/>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教学管理软件（含教师端和客户端）</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lang w:bidi="ar"/>
              </w:rPr>
              <w:t xml:space="preserve">专用教师操作台</w:t>
            </w: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4</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学生实训专用终端</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48</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5</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学生实训桌椅</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8</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495"/>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6</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MR一体机</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9</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7</w:t>
            </w:r>
            <w:r>
              <w:rPr>
                <w:rFonts w:hint="eastAsia" w:ascii="宋体" w:hAnsi="宋体" w:cs="宋体"/>
                <w:szCs w:val="21"/>
                <w:lang w:bidi="ar"/>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投影仪及幕布</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8</w:t>
            </w:r>
            <w:r/>
          </w:p>
        </w:tc>
        <w:tc>
          <w:tcPr>
            <w:tcW w:w="1148" w:type="dxa"/>
            <w:vAlign w:val="center"/>
            <w:vMerge w:val="restart"/>
            <w:textDirection w:val="lrTb"/>
            <w:noWrap w:val="false"/>
          </w:tcPr>
          <w:p>
            <w:pPr>
              <w:pStyle w:val="836"/>
              <w:jc w:val="center"/>
              <w:rPr>
                <w:rFonts w:hint="eastAsia" w:ascii="宋体" w:hAnsi="宋体" w:cs="宋体"/>
                <w:szCs w:val="21"/>
              </w:rPr>
            </w:pPr>
            <w:r>
              <w:rPr>
                <w:rFonts w:hint="eastAsia" w:ascii="宋体" w:hAnsi="宋体" w:cs="宋体"/>
                <w:szCs w:val="21"/>
              </w:rPr>
              <w:t xml:space="preserve">云端共享课程平台及虚拟仿真实训课程</w:t>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云端共享课程平台</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1</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套</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946"/>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9</w:t>
            </w:r>
            <w:r>
              <w:rPr>
                <w:rFonts w:hint="eastAsia" w:ascii="宋体" w:hAnsi="宋体" w:cs="宋体"/>
                <w:szCs w:val="21"/>
                <w:lang w:bidi="ar"/>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船体焊接MR场景课堂（含焊接系统升级）</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1</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636"/>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10</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船体装配MR场景课堂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92"/>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11</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船舶管系安装与检验MR场景课堂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515"/>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12</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船体精度检验MR场景课堂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9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13</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船舶轴系安装与校中MR场景课堂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22"/>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14</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船舶系泊试验MR场景课堂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49"/>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15</w:t>
            </w:r>
            <w:r>
              <w:rPr>
                <w:rFonts w:hint="eastAsia" w:ascii="宋体" w:hAnsi="宋体" w:cs="宋体"/>
                <w:szCs w:val="21"/>
                <w:lang w:bidi="ar"/>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船体总段合拢MR场景课堂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54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16</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船舶下水作业MR场景课堂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trHeight w:val="56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17</w:t>
            </w:r>
            <w:r/>
          </w:p>
        </w:tc>
        <w:tc>
          <w:tcPr>
            <w:tcW w:w="1148"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实训室环境建设</w:t>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实训室地板铺设及环境升级</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trHeight w:val="639"/>
        </w:trPr>
        <w:tc>
          <w:tcPr>
            <w:tcW w:w="463" w:type="dxa"/>
            <w:vAlign w:val="center"/>
            <w:textDirection w:val="lrTb"/>
            <w:noWrap w:val="false"/>
          </w:tcPr>
          <w:p>
            <w:pPr>
              <w:pStyle w:val="836"/>
              <w:jc w:val="center"/>
              <w:rPr>
                <w:rFonts w:ascii="宋体" w:hAnsi="宋体" w:cs="宋体"/>
                <w:szCs w:val="21"/>
              </w:rPr>
            </w:pPr>
            <w:r>
              <w:rPr>
                <w:rFonts w:hint="eastAsia" w:ascii="宋体" w:hAnsi="宋体" w:cs="宋体"/>
                <w:szCs w:val="21"/>
              </w:rPr>
              <w:t xml:space="preserve">18</w:t>
            </w:r>
            <w:r>
              <w:rPr>
                <w:rFonts w:ascii="宋体" w:hAnsi="宋体" w:cs="宋体"/>
                <w:szCs w:val="21"/>
              </w:rPr>
            </w:r>
            <w:r/>
          </w:p>
        </w:tc>
        <w:tc>
          <w:tcPr>
            <w:gridSpan w:val="2"/>
            <w:tcW w:w="2961"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合计</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bl>
    <w:p>
      <w:pPr>
        <w:pStyle w:val="836"/>
        <w:rPr>
          <w:rFonts w:hint="eastAsia" w:ascii="宋体" w:hAnsi="宋体" w:cs="宋体"/>
          <w:b/>
          <w:sz w:val="24"/>
          <w:lang w:val="zh-CN"/>
        </w:rPr>
      </w:pPr>
      <w:r>
        <w:rPr>
          <w:rFonts w:hint="eastAsia" w:ascii="宋体" w:hAnsi="宋体" w:cs="宋体"/>
          <w:b/>
          <w:sz w:val="24"/>
          <w:lang w:val="zh-CN"/>
        </w:rPr>
      </w:r>
      <w:r/>
    </w:p>
    <w:p>
      <w:pPr>
        <w:pStyle w:val="836"/>
        <w:rPr>
          <w:rFonts w:hint="eastAsia" w:ascii="宋体" w:hAnsi="宋体" w:cs="宋体"/>
          <w:b/>
          <w:sz w:val="24"/>
          <w:lang w:val="zh-CN"/>
        </w:rPr>
      </w:pPr>
      <w:r>
        <w:rPr>
          <w:rFonts w:hint="eastAsia" w:ascii="宋体" w:hAnsi="宋体" w:cs="宋体"/>
          <w:b/>
          <w:sz w:val="24"/>
          <w:lang w:val="zh-CN"/>
        </w:rPr>
        <w:t xml:space="preserve">注：投标人必须详细报出采购清单中各个子项的名称、品牌、规格型号、数量、单价。本表各分项报价合计应当与投标报价总表报价合计相等。请各供应商务必按照以上要求填报，否则作为无效投标处理。</w:t>
      </w:r>
      <w:r/>
    </w:p>
    <w:p>
      <w:pPr>
        <w:pStyle w:val="836"/>
        <w:rPr>
          <w:rFonts w:hint="eastAsia" w:ascii="宋体" w:hAnsi="宋体" w:cs="宋体"/>
          <w:bCs/>
          <w:sz w:val="24"/>
        </w:rPr>
      </w:pPr>
      <w:r>
        <w:rPr>
          <w:rFonts w:hint="eastAsia" w:ascii="宋体" w:hAnsi="宋体" w:cs="宋体"/>
          <w:bCs/>
          <w:sz w:val="24"/>
        </w:rPr>
        <w:t xml:space="preserve">投标人（加盖CA电子签章）： </w:t>
      </w:r>
      <w:r/>
    </w:p>
    <w:p>
      <w:pPr>
        <w:pStyle w:val="836"/>
        <w:rPr>
          <w:rFonts w:hint="eastAsia" w:ascii="宋体" w:hAnsi="宋体" w:cs="宋体"/>
          <w:bCs/>
          <w:sz w:val="24"/>
        </w:rPr>
      </w:pPr>
      <w:r>
        <w:rPr>
          <w:rFonts w:hint="eastAsia" w:ascii="宋体" w:hAnsi="宋体" w:cs="宋体"/>
          <w:bCs/>
          <w:sz w:val="24"/>
        </w:rPr>
        <w:t xml:space="preserve">法定代表人或被授权人（签字或加盖CA电子签章）： </w:t>
      </w:r>
      <w:r/>
    </w:p>
    <w:p>
      <w:pPr>
        <w:pStyle w:val="836"/>
        <w:rPr>
          <w:rFonts w:hint="eastAsia" w:ascii="宋体" w:hAnsi="宋体" w:cs="宋体"/>
          <w:bCs/>
          <w:sz w:val="24"/>
        </w:rPr>
      </w:pPr>
      <w:r>
        <w:rPr>
          <w:rFonts w:hint="eastAsia" w:ascii="宋体" w:hAnsi="宋体" w:cs="宋体"/>
          <w:bCs/>
          <w:sz w:val="24"/>
          <w:lang w:val="zh-CN"/>
        </w:rPr>
        <w:t xml:space="preserve">日期：</w:t>
      </w:r>
      <w:r>
        <w:rPr>
          <w:rFonts w:hint="eastAsia" w:ascii="宋体" w:hAnsi="宋体" w:cs="宋体"/>
          <w:bCs/>
          <w:sz w:val="24"/>
        </w:rPr>
        <w:t xml:space="preserve">2026年</w:t>
      </w:r>
      <w:r>
        <w:rPr>
          <w:rFonts w:hint="eastAsia" w:ascii="宋体" w:hAnsi="宋体" w:cs="宋体"/>
          <w:bCs/>
          <w:sz w:val="24"/>
          <w:lang w:val="zh-CN"/>
        </w:rPr>
        <w:t xml:space="preserve">  月   日</w:t>
      </w:r>
      <w:r>
        <w:rPr>
          <w:rFonts w:hint="eastAsia" w:ascii="宋体" w:hAnsi="宋体" w:cs="宋体"/>
          <w:bCs/>
          <w:sz w:val="24"/>
        </w:rPr>
      </w:r>
      <w:r/>
    </w:p>
    <w:p>
      <w:pPr>
        <w:pStyle w:val="836"/>
        <w:spacing w:line="360" w:lineRule="auto"/>
        <w:rPr>
          <w:rFonts w:hint="eastAsia" w:ascii="宋体" w:hAnsi="宋体" w:cs="宋体"/>
          <w:bCs/>
          <w:sz w:val="24"/>
        </w:rPr>
      </w:pPr>
      <w:r>
        <w:rPr>
          <w:rFonts w:hint="eastAsia" w:ascii="宋体" w:hAnsi="宋体" w:cs="宋体"/>
          <w:bCs/>
          <w:sz w:val="24"/>
        </w:rPr>
        <w:t xml:space="preserve">注：①如果按单价计算的结果与总价不一致，以单价为准，修正总价。</w:t>
      </w:r>
      <w:r/>
    </w:p>
    <w:p>
      <w:pPr>
        <w:pStyle w:val="836"/>
        <w:jc w:val="center"/>
        <w:spacing w:before="240" w:line="312" w:lineRule="auto"/>
        <w:rPr>
          <w:rFonts w:hint="eastAsia" w:ascii="宋体" w:hAnsi="宋体" w:cs="宋体"/>
          <w:b/>
          <w:bCs/>
          <w:sz w:val="30"/>
          <w:szCs w:val="30"/>
        </w:rPr>
      </w:pPr>
      <w:r>
        <w:rPr>
          <w:rFonts w:hint="eastAsia" w:ascii="宋体" w:hAnsi="宋体" w:cs="宋体"/>
          <w:bCs/>
          <w:sz w:val="24"/>
        </w:rPr>
        <w:t xml:space="preserve">②如果不提供详细分项报价将视为未实质性响应招标文件。</w:t>
      </w:r>
      <w:r>
        <w:rPr>
          <w:rFonts w:hint="eastAsia" w:ascii="宋体" w:hAnsi="宋体" w:cs="宋体"/>
          <w:sz w:val="32"/>
          <w:szCs w:val="32"/>
          <w:lang w:val="zh-CN"/>
        </w:rPr>
        <w:br w:type="page" w:clear="all"/>
      </w:r>
      <w:r>
        <w:rPr>
          <w:rFonts w:hint="eastAsia" w:ascii="宋体" w:hAnsi="宋体" w:cs="宋体"/>
          <w:b/>
          <w:bCs/>
          <w:sz w:val="30"/>
          <w:szCs w:val="30"/>
        </w:rPr>
        <w:t xml:space="preserve">实训室环境建设</w:t>
      </w:r>
      <w:r/>
    </w:p>
    <w:p>
      <w:pPr>
        <w:pStyle w:val="836"/>
        <w:jc w:val="center"/>
        <w:spacing w:before="240" w:line="312" w:lineRule="auto"/>
        <w:rPr>
          <w:rFonts w:hint="eastAsia" w:ascii="宋体" w:hAnsi="宋体" w:cs="宋体"/>
          <w:b/>
          <w:bCs/>
          <w:sz w:val="24"/>
          <w:u w:val="single"/>
          <w:lang w:val="zh-CN"/>
        </w:rPr>
      </w:pPr>
      <w:r>
        <w:rPr>
          <w:rFonts w:hint="eastAsia" w:ascii="宋体" w:hAnsi="宋体" w:cs="宋体"/>
          <w:b/>
          <w:bCs/>
          <w:sz w:val="24"/>
          <w:u w:val="single"/>
        </w:rPr>
        <w:t xml:space="preserve">（最高限价：9.341405万元）</w:t>
      </w:r>
      <w:r>
        <w:rPr>
          <w:rFonts w:hint="eastAsia" w:ascii="宋体" w:hAnsi="宋体" w:cs="宋体"/>
          <w:b/>
          <w:bCs/>
          <w:sz w:val="24"/>
          <w:u w:val="single"/>
          <w:lang w:val="zh-CN"/>
        </w:rPr>
      </w:r>
      <w:r/>
    </w:p>
    <w:p>
      <w:pPr>
        <w:pStyle w:val="836"/>
        <w:ind w:firstLine="480"/>
        <w:jc w:val="left"/>
        <w:spacing w:before="240" w:line="360" w:lineRule="auto"/>
        <w:rPr>
          <w:rFonts w:hint="eastAsia" w:ascii="宋体" w:hAnsi="宋体" w:cs="宋体"/>
          <w:bCs/>
          <w:sz w:val="24"/>
          <w:lang w:val="zh-CN"/>
        </w:rPr>
      </w:pPr>
      <w:r>
        <w:rPr>
          <w:rFonts w:hint="eastAsia" w:ascii="宋体" w:hAnsi="宋体" w:cs="宋体"/>
          <w:bCs/>
          <w:sz w:val="24"/>
        </w:rPr>
        <w:t xml:space="preserve">已标价工程量清单，包括：投标总价封面、投标总价扉页、工程里清单计算规则说明、工程项目汇总表、单项工程汇总表、单位工程汇总表、分部分项工程项目清单计价表、分部分项工程项目清单综合单价分析表、措施项目清单计价表、其他项目清单计价表、暂列金额明细表、增值税计价表、承包人供应材料一览表</w:t>
      </w:r>
      <w:r>
        <w:rPr>
          <w:rFonts w:hint="eastAsia" w:ascii="宋体" w:hAnsi="宋体" w:cs="宋体"/>
          <w:bCs/>
          <w:sz w:val="24"/>
          <w:lang w:val="zh-CN"/>
        </w:rPr>
        <w:t xml:space="preserve">等。</w:t>
      </w:r>
      <w:r/>
    </w:p>
    <w:p>
      <w:pPr>
        <w:pStyle w:val="836"/>
        <w:ind w:firstLine="562"/>
        <w:jc w:val="left"/>
        <w:spacing w:before="240" w:line="360" w:lineRule="auto"/>
        <w:rPr>
          <w:rFonts w:hint="eastAsia" w:ascii="宋体" w:hAnsi="宋体" w:cs="宋体"/>
          <w:b/>
          <w:sz w:val="30"/>
          <w:szCs w:val="30"/>
          <w:lang w:val="zh-CN"/>
        </w:rPr>
      </w:pPr>
      <w:r>
        <w:rPr>
          <w:rFonts w:hint="eastAsia" w:ascii="宋体" w:hAnsi="宋体" w:cs="宋体"/>
          <w:b/>
          <w:sz w:val="28"/>
          <w:szCs w:val="28"/>
          <w:u w:val="single"/>
        </w:rPr>
        <w:t xml:space="preserve">（应使用造价软件编制并上传。）</w:t>
      </w:r>
      <w:r>
        <w:rPr>
          <w:rFonts w:hint="eastAsia" w:ascii="宋体" w:hAnsi="宋体" w:cs="宋体"/>
          <w:bCs/>
          <w:sz w:val="24"/>
          <w:lang w:val="zh-CN"/>
        </w:rPr>
        <w:br w:type="page" w:clear="all"/>
      </w:r>
      <w:r>
        <w:rPr>
          <w:rFonts w:ascii="宋体" w:hAnsi="宋体" w:cs="宋体"/>
          <w:b/>
          <w:sz w:val="30"/>
          <w:szCs w:val="30"/>
          <w:lang w:val="zh-CN"/>
        </w:rPr>
        <w:t xml:space="preserve">附件</w:t>
      </w:r>
      <w:r>
        <w:rPr>
          <w:rFonts w:ascii="宋体" w:hAnsi="宋体" w:cs="宋体"/>
          <w:b/>
          <w:sz w:val="30"/>
          <w:szCs w:val="30"/>
        </w:rPr>
        <w:t xml:space="preserve">2</w:t>
      </w:r>
      <w:r>
        <w:rPr>
          <w:rFonts w:hint="eastAsia" w:ascii="宋体" w:hAnsi="宋体" w:cs="宋体"/>
          <w:b/>
          <w:sz w:val="30"/>
          <w:szCs w:val="30"/>
        </w:rPr>
        <w:t xml:space="preserve">：</w:t>
      </w:r>
      <w:r>
        <w:rPr>
          <w:rFonts w:hint="eastAsia" w:ascii="宋体" w:hAnsi="宋体" w:cs="宋体"/>
          <w:b/>
          <w:sz w:val="30"/>
          <w:szCs w:val="30"/>
          <w:lang w:val="zh-CN"/>
        </w:rPr>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供应商信用承诺书</w:t>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hint="eastAsia" w:ascii="宋体" w:hAnsi="宋体" w:cs="宋体"/>
          <w:sz w:val="24"/>
          <w:lang w:val="zh-CN"/>
        </w:rPr>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sz w:val="24"/>
          <w:lang w:val="zh-CN"/>
        </w:rPr>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二、严格依照国家和省、市、县关于政府采购等方面的法律、法规、规章、规范性文件，参加公共资源交易招标投标活动；积极履行社会责任，促进廉政建设；</w:t>
      </w:r>
      <w:r>
        <w:rPr>
          <w:rFonts w:hint="eastAsia" w:ascii="宋体" w:hAnsi="宋体" w:cs="宋体"/>
          <w:sz w:val="24"/>
          <w:lang w:val="zh-CN"/>
        </w:rPr>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hint="eastAsia" w:ascii="宋体" w:hAnsi="宋体" w:cs="宋体"/>
          <w:sz w:val="24"/>
          <w:lang w:val="zh-CN"/>
        </w:rPr>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sz w:val="24"/>
          <w:lang w:val="zh-CN"/>
        </w:rPr>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cs="宋体"/>
          <w:sz w:val="24"/>
          <w:lang w:val="zh-CN"/>
        </w:rPr>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hint="eastAsia" w:ascii="宋体" w:hAnsi="宋体" w:cs="宋体"/>
          <w:sz w:val="24"/>
          <w:lang w:val="zh-CN"/>
        </w:rPr>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七、上述承诺已向本单位员工作了宣传教育；</w:t>
      </w:r>
      <w:r>
        <w:rPr>
          <w:rFonts w:hint="eastAsia" w:ascii="宋体" w:hAnsi="宋体" w:cs="宋体"/>
          <w:sz w:val="24"/>
          <w:lang w:val="zh-CN"/>
        </w:rPr>
      </w:r>
      <w:r/>
    </w:p>
    <w:p>
      <w:pPr>
        <w:pStyle w:val="836"/>
        <w:ind w:firstLine="482"/>
        <w:spacing w:line="360" w:lineRule="auto"/>
        <w:rPr>
          <w:rFonts w:hint="eastAsia"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hint="eastAsia" w:ascii="宋体" w:hAnsi="宋体" w:cs="宋体"/>
          <w:b/>
          <w:sz w:val="24"/>
          <w:lang w:val="zh-CN"/>
        </w:rPr>
      </w:r>
      <w:r/>
    </w:p>
    <w:p>
      <w:pPr>
        <w:pStyle w:val="836"/>
        <w:spacing w:line="360" w:lineRule="auto"/>
        <w:rPr>
          <w:rFonts w:hint="eastAsia" w:ascii="宋体" w:hAnsi="宋体" w:cs="宋体"/>
          <w:sz w:val="24"/>
          <w:lang w:val="zh-CN"/>
        </w:rPr>
      </w:pPr>
      <w:r>
        <w:rPr>
          <w:rFonts w:hint="eastAsia" w:ascii="宋体" w:hAnsi="宋体" w:cs="宋体"/>
          <w:sz w:val="24"/>
          <w:lang w:val="zh-CN"/>
        </w:rPr>
      </w:r>
      <w:r/>
    </w:p>
    <w:p>
      <w:pPr>
        <w:pStyle w:val="836"/>
        <w:jc w:val="right"/>
        <w:rPr>
          <w:rFonts w:hint="eastAsia" w:ascii="宋体" w:hAnsi="宋体" w:cs="宋体"/>
          <w:bCs/>
          <w:sz w:val="24"/>
        </w:rPr>
      </w:pPr>
      <w:r>
        <w:rPr>
          <w:rFonts w:hint="eastAsia" w:ascii="宋体" w:hAnsi="宋体" w:cs="宋体"/>
          <w:bCs/>
          <w:sz w:val="24"/>
        </w:rPr>
      </w:r>
      <w:r/>
    </w:p>
    <w:p>
      <w:pPr>
        <w:pStyle w:val="836"/>
        <w:jc w:val="right"/>
        <w:rPr>
          <w:rFonts w:hint="eastAsia" w:ascii="宋体" w:hAnsi="宋体" w:cs="宋体"/>
          <w:bCs/>
          <w:sz w:val="24"/>
        </w:rPr>
      </w:pPr>
      <w:r>
        <w:rPr>
          <w:rFonts w:hint="eastAsia" w:ascii="宋体" w:hAnsi="宋体" w:cs="宋体"/>
          <w:bCs/>
          <w:sz w:val="24"/>
        </w:rPr>
        <w:t xml:space="preserve"> 投标人（加盖CA电子签章）： </w:t>
      </w:r>
      <w:r/>
    </w:p>
    <w:p>
      <w:pPr>
        <w:pStyle w:val="836"/>
        <w:ind w:firstLine="566"/>
        <w:jc w:val="right"/>
        <w:spacing w:line="360" w:lineRule="auto"/>
        <w:rPr>
          <w:rFonts w:hint="eastAsia" w:ascii="宋体" w:hAnsi="宋体" w:cs="宋体"/>
          <w:bCs/>
          <w:sz w:val="24"/>
        </w:rPr>
      </w:pPr>
      <w:r>
        <w:rPr>
          <w:rFonts w:hint="eastAsia" w:ascii="宋体" w:hAnsi="宋体" w:cs="宋体"/>
          <w:bCs/>
          <w:sz w:val="24"/>
        </w:rPr>
        <w:t xml:space="preserve">                   法定代表人或被授权人（签字或加盖CA电子签章）： </w:t>
      </w:r>
      <w:r/>
    </w:p>
    <w:p>
      <w:pPr>
        <w:pStyle w:val="836"/>
        <w:ind w:firstLine="2640"/>
        <w:jc w:val="right"/>
        <w:spacing w:line="360" w:lineRule="auto"/>
        <w:rPr>
          <w:rFonts w:hint="eastAsia" w:ascii="宋体" w:hAnsi="宋体" w:cs="宋体"/>
          <w:sz w:val="28"/>
          <w:szCs w:val="28"/>
          <w:lang w:val="zh-CN"/>
        </w:rPr>
      </w:pPr>
      <w:r>
        <w:rPr>
          <w:rFonts w:hint="eastAsia" w:ascii="宋体" w:hAnsi="宋体" w:cs="宋体"/>
          <w:bCs/>
          <w:sz w:val="24"/>
          <w:lang w:val="zh-CN"/>
        </w:rPr>
        <w:t xml:space="preserve">日期：</w:t>
      </w:r>
      <w:r>
        <w:rPr>
          <w:rFonts w:hint="eastAsia" w:ascii="宋体" w:hAnsi="宋体" w:cs="宋体"/>
          <w:bCs/>
          <w:sz w:val="24"/>
        </w:rPr>
        <w:t xml:space="preserve">2026年</w:t>
      </w:r>
      <w:r>
        <w:rPr>
          <w:rFonts w:hint="eastAsia" w:ascii="宋体" w:hAnsi="宋体" w:cs="宋体"/>
          <w:bCs/>
          <w:sz w:val="24"/>
          <w:lang w:val="zh-CN"/>
        </w:rPr>
        <w:t xml:space="preserve">  月   日</w:t>
      </w:r>
      <w:r>
        <w:rPr>
          <w:rFonts w:hint="eastAsia" w:ascii="宋体" w:hAnsi="宋体" w:cs="宋体"/>
          <w:sz w:val="28"/>
          <w:szCs w:val="28"/>
          <w:lang w:val="zh-CN"/>
        </w:rPr>
      </w:r>
      <w:r/>
    </w:p>
    <w:p>
      <w:pPr>
        <w:pStyle w:val="836"/>
        <w:jc w:val="left"/>
        <w:spacing w:before="240" w:line="312" w:lineRule="auto"/>
        <w:rPr>
          <w:rFonts w:ascii="宋体" w:hAnsi="宋体" w:cs="宋体"/>
          <w:b/>
          <w:sz w:val="30"/>
          <w:szCs w:val="30"/>
          <w:lang w:val="zh-CN"/>
        </w:rPr>
      </w:pPr>
      <w:r>
        <w:rPr>
          <w:rFonts w:hint="eastAsia" w:ascii="宋体" w:hAnsi="宋体" w:cs="宋体"/>
          <w:sz w:val="32"/>
          <w:szCs w:val="32"/>
          <w:lang w:val="zh-CN"/>
        </w:rPr>
        <w:br w:type="page" w:clear="all"/>
      </w:r>
      <w:r>
        <w:rPr>
          <w:rFonts w:hint="eastAsia" w:ascii="宋体" w:hAnsi="宋体" w:cs="宋体"/>
          <w:b/>
          <w:sz w:val="30"/>
          <w:szCs w:val="30"/>
          <w:lang w:val="zh-CN"/>
        </w:rPr>
        <w:t xml:space="preserve">附件</w:t>
      </w:r>
      <w:r>
        <w:rPr>
          <w:rFonts w:hint="eastAsia" w:ascii="宋体" w:hAnsi="宋体" w:cs="宋体"/>
          <w:b/>
          <w:sz w:val="30"/>
          <w:szCs w:val="30"/>
        </w:rPr>
        <w:t xml:space="preserve">3</w:t>
      </w:r>
      <w:r>
        <w:rPr>
          <w:rFonts w:hint="eastAsia" w:ascii="宋体" w:hAnsi="宋体" w:cs="宋体"/>
          <w:b/>
          <w:sz w:val="30"/>
          <w:szCs w:val="30"/>
          <w:lang w:val="zh-CN"/>
        </w:rPr>
        <w:t xml:space="preserve">：</w:t>
      </w:r>
      <w:r>
        <w:rPr>
          <w:rFonts w:ascii="宋体" w:hAnsi="宋体" w:cs="宋体"/>
          <w:b/>
          <w:sz w:val="30"/>
          <w:szCs w:val="30"/>
          <w:lang w:val="zh-CN"/>
        </w:rPr>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投标人情况一览表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000000" w:sz="4" w:space="0"/>
              <w:left w:val="single" w:color="000000" w:sz="4" w:space="0"/>
            </w:tcBorders>
            <w:tcW w:w="1242" w:type="dxa"/>
            <w:vAlign w:val="center"/>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单位名称</w:t>
            </w:r>
            <w:r/>
          </w:p>
        </w:tc>
        <w:tc>
          <w:tcPr>
            <w:gridSpan w:val="10"/>
            <w:tcBorders>
              <w:top w:val="single" w:color="000000" w:sz="4" w:space="0"/>
              <w:right w:val="single" w:color="000000" w:sz="4" w:space="0"/>
            </w:tcBorders>
            <w:tcW w:w="792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r>
        <w:trPr>
          <w:trHeight w:val="397"/>
        </w:trPr>
        <w:tc>
          <w:tcPr>
            <w:gridSpan w:val="3"/>
            <w:tcBorders>
              <w:left w:val="single" w:color="000000" w:sz="4" w:space="0"/>
              <w:right w:val="single" w:color="000000" w:sz="4" w:space="0"/>
            </w:tcBorders>
            <w:tcW w:w="209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t xml:space="preserve">单位优势及特长</w:t>
            </w:r>
            <w:r/>
          </w:p>
        </w:tc>
        <w:tc>
          <w:tcPr>
            <w:gridSpan w:val="9"/>
            <w:tcBorders>
              <w:left w:val="single" w:color="000000" w:sz="4" w:space="0"/>
              <w:right w:val="single" w:color="000000" w:sz="4" w:space="0"/>
            </w:tcBorders>
            <w:tcW w:w="7072"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r>
        <w:trPr>
          <w:cantSplit/>
          <w:trHeight w:val="397"/>
        </w:trPr>
        <w:tc>
          <w:tcPr>
            <w:tcBorders>
              <w:left w:val="single" w:color="000000" w:sz="4" w:space="0"/>
            </w:tcBorders>
            <w:tcW w:w="817" w:type="dxa"/>
            <w:vAlign w:val="center"/>
            <w:vMerge w:val="restart"/>
            <w:textDirection w:val="lrTb"/>
            <w:noWrap w:val="false"/>
          </w:tcPr>
          <w:p>
            <w:pPr>
              <w:pStyle w:val="836"/>
              <w:ind w:left="266" w:hanging="266"/>
              <w:tabs>
                <w:tab w:val="left" w:pos="4320" w:leader="none"/>
              </w:tabs>
              <w:rPr>
                <w:rFonts w:hint="eastAsia" w:ascii="宋体" w:hAnsi="宋体" w:cs="宋体"/>
                <w:sz w:val="24"/>
              </w:rPr>
            </w:pPr>
            <w:r>
              <w:rPr>
                <w:rFonts w:hint="eastAsia" w:ascii="宋体" w:hAnsi="宋体" w:cs="宋体"/>
                <w:sz w:val="24"/>
              </w:rPr>
              <w:t xml:space="preserve">单位</w:t>
            </w:r>
            <w:r/>
          </w:p>
          <w:p>
            <w:pPr>
              <w:pStyle w:val="836"/>
              <w:ind w:left="266" w:hanging="266"/>
              <w:tabs>
                <w:tab w:val="left" w:pos="4320" w:leader="none"/>
              </w:tabs>
              <w:rPr>
                <w:rFonts w:hint="eastAsia" w:ascii="宋体" w:hAnsi="宋体" w:cs="宋体"/>
                <w:sz w:val="24"/>
              </w:rPr>
            </w:pPr>
            <w:r>
              <w:rPr>
                <w:rFonts w:hint="eastAsia" w:ascii="宋体" w:hAnsi="宋体" w:cs="宋体"/>
                <w:sz w:val="24"/>
              </w:rPr>
              <w:t xml:space="preserve">概况</w:t>
            </w:r>
            <w:r/>
          </w:p>
        </w:tc>
        <w:tc>
          <w:tcPr>
            <w:gridSpan w:val="2"/>
            <w:tcW w:w="1276" w:type="dxa"/>
            <w:vAlign w:val="center"/>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职工总数</w:t>
            </w:r>
            <w:r/>
          </w:p>
        </w:tc>
        <w:tc>
          <w:tcPr>
            <w:gridSpan w:val="2"/>
            <w:tcW w:w="1417" w:type="dxa"/>
            <w:vAlign w:val="center"/>
            <w:textDirection w:val="lrTb"/>
            <w:noWrap w:val="false"/>
          </w:tcPr>
          <w:p>
            <w:pPr>
              <w:pStyle w:val="836"/>
              <w:jc w:val="right"/>
              <w:tabs>
                <w:tab w:val="left" w:pos="4320" w:leader="none"/>
              </w:tabs>
              <w:rPr>
                <w:rFonts w:hint="eastAsia" w:ascii="宋体" w:hAnsi="宋体" w:cs="宋体"/>
                <w:sz w:val="24"/>
              </w:rPr>
            </w:pPr>
            <w:r>
              <w:rPr>
                <w:rFonts w:hint="eastAsia" w:ascii="宋体" w:hAnsi="宋体" w:cs="宋体"/>
                <w:sz w:val="24"/>
              </w:rPr>
              <w:t xml:space="preserve">人</w:t>
            </w:r>
            <w:r/>
          </w:p>
        </w:tc>
        <w:tc>
          <w:tcPr>
            <w:tcW w:w="567" w:type="dxa"/>
            <w:vAlign w:val="center"/>
            <w:vMerge w:val="restart"/>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t xml:space="preserve">上一年主要经济指标</w:t>
            </w:r>
            <w:r/>
          </w:p>
        </w:tc>
        <w:tc>
          <w:tcPr>
            <w:tcW w:w="946" w:type="dxa"/>
            <w:vAlign w:val="center"/>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营业额</w:t>
            </w:r>
            <w:r/>
          </w:p>
        </w:tc>
        <w:tc>
          <w:tcPr>
            <w:gridSpan w:val="2"/>
            <w:tcW w:w="1414"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184" w:type="dxa"/>
            <w:vAlign w:val="center"/>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实现利润</w:t>
            </w:r>
            <w:r/>
          </w:p>
        </w:tc>
        <w:tc>
          <w:tcPr>
            <w:tcBorders>
              <w:right w:val="single" w:color="000000" w:sz="4" w:space="0"/>
            </w:tcBorders>
            <w:tcW w:w="1544"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r>
        <w:trPr>
          <w:cantSplit/>
          <w:trHeight w:val="397"/>
        </w:trPr>
        <w:tc>
          <w:tcPr>
            <w:tcBorders>
              <w:left w:val="single" w:color="000000" w:sz="4" w:space="0"/>
            </w:tcBorders>
            <w:tcW w:w="817" w:type="dxa"/>
            <w:vAlign w:val="center"/>
            <w:vMerge w:val="continue"/>
            <w:textDirection w:val="lrTb"/>
            <w:noWrap w:val="false"/>
          </w:tcPr>
          <w:p>
            <w:pPr>
              <w:pStyle w:val="836"/>
              <w:ind w:left="266" w:hanging="266"/>
              <w:tabs>
                <w:tab w:val="left" w:pos="4320" w:leader="none"/>
              </w:tabs>
              <w:rPr>
                <w:rFonts w:hint="eastAsia" w:ascii="宋体" w:hAnsi="宋体" w:cs="宋体"/>
                <w:sz w:val="24"/>
              </w:rPr>
            </w:pPr>
            <w:r>
              <w:rPr>
                <w:rFonts w:hint="eastAsia" w:ascii="宋体" w:hAnsi="宋体" w:cs="宋体"/>
                <w:sz w:val="24"/>
              </w:rPr>
            </w:r>
            <w:r/>
          </w:p>
        </w:tc>
        <w:tc>
          <w:tcPr>
            <w:gridSpan w:val="2"/>
            <w:tcW w:w="1276" w:type="dxa"/>
            <w:vAlign w:val="center"/>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流动资金</w:t>
            </w:r>
            <w:r/>
          </w:p>
        </w:tc>
        <w:tc>
          <w:tcPr>
            <w:gridSpan w:val="2"/>
            <w:tcW w:w="1417" w:type="dxa"/>
            <w:vAlign w:val="center"/>
            <w:textDirection w:val="lrTb"/>
            <w:noWrap w:val="false"/>
          </w:tcPr>
          <w:p>
            <w:pPr>
              <w:pStyle w:val="836"/>
              <w:jc w:val="right"/>
              <w:tabs>
                <w:tab w:val="left" w:pos="4320" w:leader="none"/>
              </w:tabs>
              <w:rPr>
                <w:rFonts w:hint="eastAsia" w:ascii="宋体" w:hAnsi="宋体" w:cs="宋体"/>
                <w:sz w:val="24"/>
              </w:rPr>
            </w:pPr>
            <w:r>
              <w:rPr>
                <w:rFonts w:hint="eastAsia" w:ascii="宋体" w:hAnsi="宋体" w:cs="宋体"/>
                <w:sz w:val="24"/>
              </w:rPr>
              <w:t xml:space="preserve">万元</w:t>
            </w:r>
            <w:r/>
          </w:p>
        </w:tc>
        <w:tc>
          <w:tcPr>
            <w:tcW w:w="56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946" w:type="dxa"/>
            <w:vAlign w:val="center"/>
            <w:vMerge w:val="restart"/>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主要</w:t>
            </w:r>
            <w:r/>
          </w:p>
          <w:p>
            <w:pPr>
              <w:pStyle w:val="836"/>
              <w:jc w:val="center"/>
              <w:tabs>
                <w:tab w:val="left" w:pos="4320" w:leader="none"/>
              </w:tabs>
              <w:rPr>
                <w:rFonts w:hint="eastAsia" w:ascii="宋体" w:hAnsi="宋体" w:cs="宋体"/>
                <w:sz w:val="24"/>
              </w:rPr>
            </w:pPr>
            <w:r>
              <w:rPr>
                <w:rFonts w:hint="eastAsia" w:ascii="宋体" w:hAnsi="宋体" w:cs="宋体"/>
                <w:sz w:val="24"/>
              </w:rPr>
              <w:t xml:space="preserve">产品</w:t>
            </w:r>
            <w:r/>
          </w:p>
        </w:tc>
        <w:tc>
          <w:tcPr>
            <w:gridSpan w:val="5"/>
            <w:tcBorders>
              <w:right w:val="single" w:color="000000" w:sz="4" w:space="0"/>
            </w:tcBorders>
            <w:tcW w:w="4142" w:type="dxa"/>
            <w:vAlign w:val="center"/>
            <w:textDirection w:val="lrTb"/>
            <w:noWrap w:val="false"/>
          </w:tcPr>
          <w:p>
            <w:pPr>
              <w:pStyle w:val="836"/>
              <w:spacing w:before="120" w:after="120"/>
              <w:tabs>
                <w:tab w:val="left" w:pos="4320" w:leader="none"/>
              </w:tabs>
              <w:rPr>
                <w:rFonts w:hint="eastAsia" w:ascii="宋体" w:hAnsi="宋体" w:cs="宋体"/>
                <w:sz w:val="24"/>
              </w:rPr>
            </w:pPr>
            <w:r>
              <w:rPr>
                <w:rFonts w:hint="eastAsia" w:ascii="宋体" w:hAnsi="宋体" w:cs="宋体"/>
                <w:sz w:val="24"/>
              </w:rPr>
              <w:t xml:space="preserve">1.</w:t>
            </w:r>
            <w:r/>
          </w:p>
        </w:tc>
      </w:tr>
      <w:tr>
        <w:trPr>
          <w:cantSplit/>
          <w:trHeight w:val="1116"/>
        </w:trPr>
        <w:tc>
          <w:tcPr>
            <w:tcBorders>
              <w:left w:val="single" w:color="000000" w:sz="4" w:space="0"/>
            </w:tcBorders>
            <w:tcW w:w="817" w:type="dxa"/>
            <w:vAlign w:val="center"/>
            <w:vMerge w:val="continue"/>
            <w:textDirection w:val="lrTb"/>
            <w:noWrap w:val="false"/>
          </w:tcPr>
          <w:p>
            <w:pPr>
              <w:pStyle w:val="836"/>
              <w:ind w:left="266" w:hanging="266"/>
              <w:tabs>
                <w:tab w:val="left" w:pos="4320" w:leader="none"/>
              </w:tabs>
              <w:rPr>
                <w:rFonts w:hint="eastAsia" w:ascii="宋体" w:hAnsi="宋体" w:cs="宋体"/>
                <w:sz w:val="24"/>
              </w:rPr>
            </w:pPr>
            <w:r>
              <w:rPr>
                <w:rFonts w:hint="eastAsia" w:ascii="宋体" w:hAnsi="宋体" w:cs="宋体"/>
                <w:sz w:val="24"/>
              </w:rPr>
            </w:r>
            <w:r/>
          </w:p>
        </w:tc>
        <w:tc>
          <w:tcPr>
            <w:gridSpan w:val="2"/>
            <w:tcW w:w="1276" w:type="dxa"/>
            <w:vAlign w:val="center"/>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固定资产</w:t>
            </w:r>
            <w:r/>
          </w:p>
          <w:p>
            <w:pPr>
              <w:pStyle w:val="836"/>
              <w:jc w:val="center"/>
              <w:tabs>
                <w:tab w:val="left" w:pos="4320" w:leader="none"/>
              </w:tabs>
              <w:rPr>
                <w:rFonts w:hint="eastAsia" w:ascii="宋体" w:hAnsi="宋体" w:cs="宋体"/>
                <w:sz w:val="24"/>
              </w:rPr>
            </w:pPr>
            <w:r>
              <w:rPr>
                <w:rFonts w:hint="eastAsia" w:ascii="宋体" w:hAnsi="宋体" w:cs="宋体"/>
                <w:sz w:val="24"/>
              </w:rPr>
              <w:t xml:space="preserve">（万元）</w:t>
            </w:r>
            <w:r/>
          </w:p>
        </w:tc>
        <w:tc>
          <w:tcPr>
            <w:gridSpan w:val="2"/>
            <w:tcW w:w="1417" w:type="dxa"/>
            <w:vAlign w:val="center"/>
            <w:textDirection w:val="lrTb"/>
            <w:noWrap w:val="false"/>
          </w:tcPr>
          <w:p>
            <w:pPr>
              <w:pStyle w:val="836"/>
              <w:ind w:right="-133" w:hanging="48"/>
              <w:tabs>
                <w:tab w:val="left" w:pos="-48" w:leader="none"/>
                <w:tab w:val="left" w:pos="4320" w:leader="none"/>
              </w:tabs>
              <w:rPr>
                <w:rFonts w:hint="eastAsia" w:ascii="宋体" w:hAnsi="宋体" w:cs="宋体"/>
                <w:sz w:val="24"/>
              </w:rPr>
            </w:pPr>
            <w:r>
              <w:rPr>
                <w:rFonts w:hint="eastAsia" w:ascii="宋体" w:hAnsi="宋体" w:cs="宋体"/>
                <w:sz w:val="24"/>
              </w:rPr>
              <w:t xml:space="preserve">原值：</w:t>
            </w:r>
            <w:r/>
          </w:p>
          <w:p>
            <w:pPr>
              <w:pStyle w:val="836"/>
              <w:ind w:hanging="48"/>
              <w:jc w:val="right"/>
              <w:tabs>
                <w:tab w:val="left" w:pos="-48" w:leader="none"/>
                <w:tab w:val="left" w:pos="4320" w:leader="none"/>
              </w:tabs>
              <w:rPr>
                <w:rFonts w:hint="eastAsia" w:ascii="宋体" w:hAnsi="宋体" w:cs="宋体"/>
                <w:sz w:val="24"/>
              </w:rPr>
            </w:pPr>
            <w:r>
              <w:rPr>
                <w:rFonts w:hint="eastAsia" w:ascii="宋体" w:hAnsi="宋体" w:cs="宋体"/>
                <w:sz w:val="24"/>
              </w:rPr>
            </w:r>
            <w:r/>
          </w:p>
          <w:p>
            <w:pPr>
              <w:pStyle w:val="836"/>
              <w:ind w:right="-133" w:hanging="48"/>
              <w:tabs>
                <w:tab w:val="left" w:pos="-48" w:leader="none"/>
                <w:tab w:val="left" w:pos="4320" w:leader="none"/>
              </w:tabs>
              <w:rPr>
                <w:rFonts w:hint="eastAsia" w:ascii="宋体" w:hAnsi="宋体" w:cs="宋体"/>
                <w:sz w:val="24"/>
              </w:rPr>
            </w:pPr>
            <w:r>
              <w:rPr>
                <w:rFonts w:hint="eastAsia" w:ascii="宋体" w:hAnsi="宋体" w:cs="宋体"/>
                <w:sz w:val="24"/>
              </w:rPr>
              <w:t xml:space="preserve">净值：</w:t>
            </w:r>
            <w:r/>
          </w:p>
          <w:p>
            <w:pPr>
              <w:pStyle w:val="836"/>
              <w:ind w:hanging="48"/>
              <w:jc w:val="right"/>
              <w:tabs>
                <w:tab w:val="left" w:pos="-48" w:leader="none"/>
                <w:tab w:val="left" w:pos="4320" w:leader="none"/>
              </w:tabs>
              <w:rPr>
                <w:rFonts w:hint="eastAsia" w:ascii="宋体" w:hAnsi="宋体" w:cs="宋体"/>
                <w:sz w:val="24"/>
              </w:rPr>
            </w:pPr>
            <w:r>
              <w:rPr>
                <w:rFonts w:hint="eastAsia" w:ascii="宋体" w:hAnsi="宋体" w:cs="宋体"/>
                <w:sz w:val="24"/>
              </w:rPr>
            </w:r>
            <w:r/>
          </w:p>
        </w:tc>
        <w:tc>
          <w:tcPr>
            <w:tcW w:w="56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946" w:type="dxa"/>
            <w:vAlign w:val="center"/>
            <w:vMerge w:val="continue"/>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r>
            <w:r/>
          </w:p>
        </w:tc>
        <w:tc>
          <w:tcPr>
            <w:gridSpan w:val="5"/>
            <w:tcBorders>
              <w:right w:val="single" w:color="000000" w:sz="4" w:space="0"/>
            </w:tcBorders>
            <w:tcW w:w="4142"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t xml:space="preserve">2.</w:t>
            </w:r>
            <w:r/>
          </w:p>
        </w:tc>
      </w:tr>
      <w:tr>
        <w:trPr>
          <w:cantSplit/>
          <w:trHeight w:val="397"/>
        </w:trPr>
        <w:tc>
          <w:tcPr>
            <w:tcBorders>
              <w:left w:val="single" w:color="000000" w:sz="4" w:space="0"/>
            </w:tcBorders>
            <w:tcW w:w="817" w:type="dxa"/>
            <w:vAlign w:val="center"/>
            <w:vMerge w:val="continue"/>
            <w:textDirection w:val="lrTb"/>
            <w:noWrap w:val="false"/>
          </w:tcPr>
          <w:p>
            <w:pPr>
              <w:pStyle w:val="836"/>
              <w:ind w:left="266" w:hanging="266"/>
              <w:tabs>
                <w:tab w:val="left" w:pos="4320" w:leader="none"/>
              </w:tabs>
              <w:rPr>
                <w:rFonts w:hint="eastAsia" w:ascii="宋体" w:hAnsi="宋体" w:cs="宋体"/>
                <w:sz w:val="24"/>
              </w:rPr>
            </w:pPr>
            <w:r>
              <w:rPr>
                <w:rFonts w:hint="eastAsia" w:ascii="宋体" w:hAnsi="宋体" w:cs="宋体"/>
                <w:sz w:val="24"/>
              </w:rPr>
            </w:r>
            <w:r/>
          </w:p>
        </w:tc>
        <w:tc>
          <w:tcPr>
            <w:gridSpan w:val="2"/>
            <w:tcW w:w="1276" w:type="dxa"/>
            <w:vAlign w:val="center"/>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占地面积</w:t>
            </w:r>
            <w:r/>
          </w:p>
        </w:tc>
        <w:tc>
          <w:tcPr>
            <w:gridSpan w:val="2"/>
            <w:tcW w:w="1417" w:type="dxa"/>
            <w:vAlign w:val="center"/>
            <w:textDirection w:val="lrTb"/>
            <w:noWrap w:val="false"/>
          </w:tcPr>
          <w:p>
            <w:pPr>
              <w:pStyle w:val="836"/>
              <w:jc w:val="right"/>
              <w:tabs>
                <w:tab w:val="left" w:pos="4320" w:leader="none"/>
              </w:tabs>
              <w:rPr>
                <w:rFonts w:hint="eastAsia" w:ascii="宋体" w:hAnsi="宋体" w:cs="宋体"/>
                <w:sz w:val="24"/>
              </w:rPr>
            </w:pPr>
            <w:r>
              <w:rPr>
                <w:rFonts w:hint="eastAsia" w:ascii="宋体" w:hAnsi="宋体" w:cs="宋体"/>
                <w:sz w:val="24"/>
              </w:rPr>
              <w:t xml:space="preserve">M</w:t>
            </w:r>
            <w:r>
              <w:rPr>
                <w:rFonts w:hint="eastAsia" w:ascii="宋体" w:hAnsi="宋体" w:cs="宋体"/>
                <w:sz w:val="24"/>
                <w:vertAlign w:val="superscript"/>
              </w:rPr>
              <w:t xml:space="preserve">2</w:t>
            </w:r>
            <w:r>
              <w:rPr>
                <w:rFonts w:hint="eastAsia" w:ascii="宋体" w:hAnsi="宋体" w:cs="宋体"/>
                <w:sz w:val="24"/>
              </w:rPr>
            </w:r>
            <w:r/>
          </w:p>
        </w:tc>
        <w:tc>
          <w:tcPr>
            <w:tcW w:w="56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946" w:type="dxa"/>
            <w:vAlign w:val="center"/>
            <w:vMerge w:val="continue"/>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r>
            <w:r/>
          </w:p>
        </w:tc>
        <w:tc>
          <w:tcPr>
            <w:gridSpan w:val="5"/>
            <w:tcBorders>
              <w:right w:val="single" w:color="000000" w:sz="4" w:space="0"/>
            </w:tcBorders>
            <w:tcW w:w="4142" w:type="dxa"/>
            <w:vAlign w:val="center"/>
            <w:textDirection w:val="lrTb"/>
            <w:noWrap w:val="false"/>
          </w:tcPr>
          <w:p>
            <w:pPr>
              <w:pStyle w:val="836"/>
              <w:spacing w:before="120" w:after="120"/>
              <w:tabs>
                <w:tab w:val="left" w:pos="4320" w:leader="none"/>
              </w:tabs>
              <w:rPr>
                <w:rFonts w:hint="eastAsia" w:ascii="宋体" w:hAnsi="宋体" w:cs="宋体"/>
                <w:sz w:val="24"/>
              </w:rPr>
            </w:pPr>
            <w:r>
              <w:rPr>
                <w:rFonts w:hint="eastAsia" w:ascii="宋体" w:hAnsi="宋体" w:cs="宋体"/>
                <w:sz w:val="24"/>
              </w:rPr>
              <w:t xml:space="preserve">3.</w:t>
            </w:r>
            <w:r/>
          </w:p>
        </w:tc>
      </w:tr>
      <w:tr>
        <w:trPr>
          <w:cantSplit/>
          <w:trHeight w:val="397"/>
        </w:trPr>
        <w:tc>
          <w:tcPr>
            <w:tcBorders>
              <w:left w:val="single" w:color="000000" w:sz="4" w:space="0"/>
            </w:tcBorders>
            <w:tcW w:w="817" w:type="dxa"/>
            <w:vAlign w:val="center"/>
            <w:vMerge w:val="restart"/>
            <w:textDirection w:val="lrTb"/>
            <w:noWrap w:val="false"/>
          </w:tcPr>
          <w:p>
            <w:pPr>
              <w:pStyle w:val="836"/>
              <w:ind w:left="266" w:hanging="266"/>
              <w:tabs>
                <w:tab w:val="left" w:pos="4320" w:leader="none"/>
              </w:tabs>
              <w:rPr>
                <w:rFonts w:hint="eastAsia" w:ascii="宋体" w:hAnsi="宋体" w:cs="宋体"/>
                <w:sz w:val="24"/>
              </w:rPr>
            </w:pPr>
            <w:r>
              <w:rPr>
                <w:rFonts w:hint="eastAsia" w:ascii="宋体" w:hAnsi="宋体" w:cs="宋体"/>
                <w:sz w:val="24"/>
              </w:rPr>
              <w:t xml:space="preserve">本次</w:t>
            </w:r>
            <w:r/>
          </w:p>
          <w:p>
            <w:pPr>
              <w:pStyle w:val="836"/>
              <w:ind w:left="266" w:hanging="266"/>
              <w:tabs>
                <w:tab w:val="left" w:pos="4320" w:leader="none"/>
              </w:tabs>
              <w:rPr>
                <w:rFonts w:hint="eastAsia" w:ascii="宋体" w:hAnsi="宋体" w:cs="宋体"/>
                <w:sz w:val="24"/>
              </w:rPr>
            </w:pPr>
            <w:r>
              <w:rPr>
                <w:rFonts w:hint="eastAsia" w:ascii="宋体" w:hAnsi="宋体" w:cs="宋体"/>
                <w:sz w:val="24"/>
              </w:rPr>
              <w:t xml:space="preserve">投标</w:t>
            </w:r>
            <w:r/>
          </w:p>
          <w:p>
            <w:pPr>
              <w:pStyle w:val="836"/>
              <w:ind w:left="266" w:hanging="266"/>
              <w:tabs>
                <w:tab w:val="left" w:pos="4320" w:leader="none"/>
              </w:tabs>
              <w:rPr>
                <w:rFonts w:hint="eastAsia" w:ascii="宋体" w:hAnsi="宋体" w:cs="宋体"/>
                <w:sz w:val="24"/>
              </w:rPr>
            </w:pPr>
            <w:r>
              <w:rPr>
                <w:rFonts w:hint="eastAsia" w:ascii="宋体" w:hAnsi="宋体" w:cs="宋体"/>
                <w:sz w:val="24"/>
              </w:rPr>
              <w:t xml:space="preserve">产品</w:t>
            </w:r>
            <w:r/>
          </w:p>
          <w:p>
            <w:pPr>
              <w:pStyle w:val="836"/>
              <w:ind w:left="266" w:hanging="266"/>
              <w:tabs>
                <w:tab w:val="left" w:pos="4320" w:leader="none"/>
              </w:tabs>
              <w:rPr>
                <w:rFonts w:hint="eastAsia" w:ascii="宋体" w:hAnsi="宋体" w:cs="宋体"/>
                <w:sz w:val="24"/>
              </w:rPr>
            </w:pPr>
            <w:r>
              <w:rPr>
                <w:rFonts w:hint="eastAsia" w:ascii="宋体" w:hAnsi="宋体" w:cs="宋体"/>
                <w:sz w:val="24"/>
              </w:rPr>
              <w:t xml:space="preserve">情况</w:t>
            </w:r>
            <w:r/>
          </w:p>
        </w:tc>
        <w:tc>
          <w:tcPr>
            <w:gridSpan w:val="3"/>
            <w:tcW w:w="1643" w:type="dxa"/>
            <w:vAlign w:val="center"/>
            <w:textDirection w:val="lrTb"/>
            <w:noWrap w:val="false"/>
          </w:tcPr>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本次投标</w:t>
              <w:br w:type="textWrapping" w:clear="all"/>
              <w:t xml:space="preserve">产品名称</w:t>
            </w:r>
            <w:r/>
          </w:p>
        </w:tc>
        <w:tc>
          <w:tcPr>
            <w:gridSpan w:val="2"/>
            <w:tcW w:w="1617" w:type="dxa"/>
            <w:vAlign w:val="center"/>
            <w:textDirection w:val="lrTb"/>
            <w:noWrap w:val="false"/>
          </w:tcPr>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型    号</w:t>
            </w:r>
            <w:r/>
          </w:p>
        </w:tc>
        <w:tc>
          <w:tcPr>
            <w:tcW w:w="946" w:type="dxa"/>
            <w:vAlign w:val="center"/>
            <w:textDirection w:val="lrTb"/>
            <w:noWrap w:val="false"/>
          </w:tcPr>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上年</w:t>
              <w:br w:type="textWrapping" w:clear="all"/>
              <w:t xml:space="preserve">产销量</w:t>
            </w:r>
            <w:r/>
          </w:p>
        </w:tc>
        <w:tc>
          <w:tcPr>
            <w:tcW w:w="1263" w:type="dxa"/>
            <w:vAlign w:val="center"/>
            <w:textDirection w:val="lrTb"/>
            <w:noWrap w:val="false"/>
          </w:tcPr>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产品技术</w:t>
            </w:r>
            <w:r/>
          </w:p>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先进水平</w:t>
            </w:r>
            <w:r/>
          </w:p>
        </w:tc>
        <w:tc>
          <w:tcPr>
            <w:gridSpan w:val="2"/>
            <w:tcW w:w="1273" w:type="dxa"/>
            <w:vAlign w:val="center"/>
            <w:textDirection w:val="lrTb"/>
            <w:noWrap w:val="false"/>
          </w:tcPr>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曾获何级</w:t>
            </w:r>
            <w:r/>
          </w:p>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何种奖励</w:t>
            </w:r>
            <w:r/>
          </w:p>
        </w:tc>
        <w:tc>
          <w:tcPr>
            <w:gridSpan w:val="2"/>
            <w:tcBorders>
              <w:right w:val="single" w:color="000000" w:sz="4" w:space="0"/>
            </w:tcBorders>
            <w:tcW w:w="1606" w:type="dxa"/>
            <w:vAlign w:val="center"/>
            <w:textDirection w:val="lrTb"/>
            <w:noWrap w:val="false"/>
          </w:tcPr>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主要用户</w:t>
              <w:br w:type="textWrapping" w:clear="all"/>
              <w:t xml:space="preserve">名称</w:t>
            </w:r>
            <w:r/>
          </w:p>
        </w:tc>
      </w:tr>
      <w:tr>
        <w:trPr>
          <w:cantSplit/>
          <w:trHeight w:val="397"/>
        </w:trPr>
        <w:tc>
          <w:tcPr>
            <w:tcBorders>
              <w:left w:val="single" w:color="000000" w:sz="4" w:space="0"/>
            </w:tcBorders>
            <w:tcW w:w="81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3"/>
            <w:tcW w:w="164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617"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94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126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27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Borders>
              <w:right w:val="single" w:color="000000" w:sz="4" w:space="0"/>
            </w:tcBorders>
            <w:tcW w:w="160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r>
        <w:trPr>
          <w:cantSplit/>
          <w:trHeight w:val="397"/>
        </w:trPr>
        <w:tc>
          <w:tcPr>
            <w:tcBorders>
              <w:left w:val="single" w:color="000000" w:sz="4" w:space="0"/>
            </w:tcBorders>
            <w:tcW w:w="81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3"/>
            <w:tcW w:w="164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617"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94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126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27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Borders>
              <w:right w:val="single" w:color="000000" w:sz="4" w:space="0"/>
            </w:tcBorders>
            <w:tcW w:w="160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r>
        <w:trPr>
          <w:cantSplit/>
          <w:trHeight w:val="397"/>
        </w:trPr>
        <w:tc>
          <w:tcPr>
            <w:tcBorders>
              <w:left w:val="single" w:color="000000" w:sz="4" w:space="0"/>
            </w:tcBorders>
            <w:tcW w:w="81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3"/>
            <w:tcW w:w="164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617"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94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126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27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Borders>
              <w:right w:val="single" w:color="000000" w:sz="4" w:space="0"/>
            </w:tcBorders>
            <w:tcW w:w="160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r>
        <w:trPr>
          <w:cantSplit/>
          <w:trHeight w:val="397"/>
        </w:trPr>
        <w:tc>
          <w:tcPr>
            <w:tcBorders>
              <w:left w:val="single" w:color="000000" w:sz="4" w:space="0"/>
            </w:tcBorders>
            <w:tcW w:w="81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3"/>
            <w:tcW w:w="164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617"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94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126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27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Borders>
              <w:right w:val="single" w:color="000000" w:sz="4" w:space="0"/>
            </w:tcBorders>
            <w:tcW w:w="160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r>
        <w:trPr>
          <w:cantSplit/>
          <w:trHeight w:val="397"/>
        </w:trPr>
        <w:tc>
          <w:tcPr>
            <w:tcBorders>
              <w:left w:val="single" w:color="000000" w:sz="4" w:space="0"/>
            </w:tcBorders>
            <w:tcW w:w="817" w:type="dxa"/>
            <w:vAlign w:val="center"/>
            <w:vMerge w:val="restart"/>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t xml:space="preserve">其它</w:t>
            </w:r>
            <w:r/>
          </w:p>
        </w:tc>
        <w:tc>
          <w:tcPr>
            <w:gridSpan w:val="6"/>
            <w:tcW w:w="4206" w:type="dxa"/>
            <w:vAlign w:val="center"/>
            <w:textDirection w:val="lrTb"/>
            <w:noWrap w:val="false"/>
          </w:tcPr>
          <w:p>
            <w:pPr>
              <w:pStyle w:val="836"/>
              <w:spacing w:before="60" w:after="60"/>
              <w:tabs>
                <w:tab w:val="left" w:pos="4320" w:leader="none"/>
              </w:tabs>
              <w:rPr>
                <w:rFonts w:hint="eastAsia" w:ascii="宋体" w:hAnsi="宋体" w:cs="宋体"/>
                <w:sz w:val="24"/>
              </w:rPr>
            </w:pPr>
            <w:r>
              <w:rPr>
                <w:rFonts w:hint="eastAsia" w:ascii="宋体" w:hAnsi="宋体" w:cs="宋体"/>
                <w:sz w:val="24"/>
              </w:rPr>
              <w:t xml:space="preserve">近3年完成及正在执行的合同中发生的由于投标人违约或部分违约而引起诉讼和受到索赔的案件具体情况及结果（须如实填写，若对此进行隐瞒，尔后又被采购人或采购代理机构发现，或被它人举证成立，其投标资格将被取消）。</w:t>
            </w:r>
            <w:r/>
          </w:p>
        </w:tc>
        <w:tc>
          <w:tcPr>
            <w:gridSpan w:val="5"/>
            <w:tcBorders>
              <w:right w:val="single" w:color="000000" w:sz="4" w:space="0"/>
            </w:tcBorders>
            <w:tcW w:w="4142" w:type="dxa"/>
            <w:vAlign w:val="center"/>
            <w:textDirection w:val="lrTb"/>
            <w:noWrap w:val="false"/>
          </w:tcPr>
          <w:p>
            <w:pPr>
              <w:pStyle w:val="836"/>
              <w:spacing w:before="60" w:after="60"/>
              <w:tabs>
                <w:tab w:val="left" w:pos="4320" w:leader="none"/>
              </w:tabs>
              <w:rPr>
                <w:rFonts w:hint="eastAsia" w:ascii="宋体" w:hAnsi="宋体" w:cs="宋体"/>
                <w:sz w:val="24"/>
              </w:rPr>
            </w:pPr>
            <w:r>
              <w:rPr>
                <w:rFonts w:hint="eastAsia" w:ascii="宋体" w:hAnsi="宋体" w:cs="宋体"/>
                <w:sz w:val="24"/>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3250"/>
        </w:trPr>
        <w:tc>
          <w:tcPr>
            <w:tcBorders>
              <w:left w:val="single" w:color="000000" w:sz="4" w:space="0"/>
              <w:bottom w:val="single" w:color="000000" w:sz="4" w:space="0"/>
            </w:tcBorders>
            <w:tcW w:w="81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6"/>
            <w:tcBorders>
              <w:bottom w:val="single" w:color="000000" w:sz="4" w:space="0"/>
            </w:tcBorders>
            <w:tcW w:w="420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5"/>
            <w:tcBorders>
              <w:bottom w:val="single" w:color="000000" w:sz="4" w:space="0"/>
              <w:right w:val="single" w:color="000000" w:sz="4" w:space="0"/>
            </w:tcBorders>
            <w:tcW w:w="4142"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bl>
    <w:p>
      <w:pPr>
        <w:pStyle w:val="836"/>
        <w:jc w:val="left"/>
        <w:spacing w:before="240" w:line="312" w:lineRule="auto"/>
        <w:rPr>
          <w:rFonts w:hint="eastAsia" w:ascii="宋体" w:hAnsi="宋体" w:cs="宋体"/>
          <w:b/>
          <w:sz w:val="30"/>
          <w:szCs w:val="30"/>
        </w:rPr>
      </w:pPr>
      <w:r>
        <w:rPr>
          <w:rFonts w:hint="eastAsia" w:ascii="宋体" w:hAnsi="宋体" w:cs="宋体"/>
          <w:sz w:val="32"/>
          <w:szCs w:val="32"/>
          <w:lang w:val="zh-CN"/>
        </w:rPr>
        <w:br w:type="page" w:clear="all"/>
      </w:r>
      <w:r>
        <w:rPr>
          <w:rFonts w:hint="eastAsia" w:ascii="宋体" w:hAnsi="宋体" w:cs="宋体"/>
          <w:b/>
          <w:sz w:val="30"/>
          <w:szCs w:val="30"/>
          <w:lang w:val="zh-CN"/>
        </w:rPr>
        <w:t xml:space="preserve">附件</w:t>
      </w:r>
      <w:r>
        <w:rPr>
          <w:rFonts w:hint="eastAsia" w:ascii="宋体" w:hAnsi="宋体" w:cs="宋体"/>
          <w:b/>
          <w:sz w:val="30"/>
          <w:szCs w:val="30"/>
        </w:rPr>
        <w:t xml:space="preserve">4：</w:t>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投标人符合《政府采购法》第二十二条规定条件的声明函</w:t>
      </w:r>
      <w:r/>
    </w:p>
    <w:p>
      <w:pPr>
        <w:pStyle w:val="836"/>
        <w:ind w:firstLine="480"/>
        <w:spacing w:line="520" w:lineRule="exact"/>
        <w:rPr>
          <w:rFonts w:hint="eastAsia" w:ascii="宋体" w:hAnsi="宋体" w:cs="宋体"/>
          <w:bCs/>
          <w:sz w:val="24"/>
        </w:rPr>
      </w:pPr>
      <w:r>
        <w:rPr>
          <w:rFonts w:hint="eastAsia" w:ascii="宋体" w:hAnsi="宋体" w:cs="宋体"/>
          <w:bCs/>
          <w:sz w:val="24"/>
        </w:rPr>
      </w:r>
      <w:r/>
    </w:p>
    <w:p>
      <w:pPr>
        <w:pStyle w:val="836"/>
        <w:ind w:firstLine="480"/>
        <w:spacing w:line="520" w:lineRule="exact"/>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                    </w:t>
      </w:r>
      <w:r>
        <w:rPr>
          <w:rFonts w:hint="eastAsia" w:ascii="宋体" w:hAnsi="宋体" w:cs="宋体"/>
          <w:bCs/>
          <w:sz w:val="24"/>
          <w:szCs w:val="21"/>
        </w:rPr>
        <w:t xml:space="preserve">（项目名称），</w:t>
      </w:r>
      <w:r>
        <w:rPr>
          <w:rFonts w:hint="eastAsia" w:ascii="宋体" w:hAnsi="宋体" w:cs="宋体"/>
          <w:bCs/>
          <w:sz w:val="24"/>
          <w:szCs w:val="21"/>
          <w:u w:val="single"/>
        </w:rPr>
        <w:t xml:space="preserve">               </w:t>
      </w:r>
      <w:r>
        <w:rPr>
          <w:rFonts w:hint="eastAsia" w:ascii="宋体" w:hAnsi="宋体" w:cs="宋体"/>
          <w:bCs/>
          <w:sz w:val="24"/>
          <w:szCs w:val="21"/>
        </w:rPr>
        <w:t xml:space="preserve">（项目编号）投标活动。针对《中华人民共和国政府采购法》第二十二条规定做出如下声明：</w:t>
      </w:r>
      <w:r>
        <w:rPr>
          <w:rFonts w:hint="eastAsia" w:ascii="宋体" w:hAnsi="宋体" w:cs="宋体"/>
          <w:b/>
          <w:bCs/>
          <w:sz w:val="24"/>
        </w:rPr>
      </w:r>
      <w:r/>
    </w:p>
    <w:p>
      <w:pPr>
        <w:pStyle w:val="836"/>
        <w:ind w:firstLine="482"/>
        <w:spacing w:line="520" w:lineRule="exact"/>
        <w:rPr>
          <w:rFonts w:hint="eastAsia" w:ascii="宋体" w:hAnsi="宋体" w:cs="宋体"/>
          <w:sz w:val="24"/>
        </w:rPr>
      </w:pPr>
      <w:r>
        <w:rPr>
          <w:rFonts w:hint="eastAsia" w:ascii="宋体" w:hAnsi="宋体" w:cs="宋体"/>
          <w:bCs/>
          <w:sz w:val="24"/>
          <w:szCs w:val="21"/>
        </w:rPr>
        <w:t xml:space="preserve">1.我单位具有独立承担民事责任的能力；</w:t>
      </w:r>
      <w:r>
        <w:rPr>
          <w:rFonts w:hint="eastAsia" w:ascii="宋体" w:hAnsi="宋体" w:cs="宋体"/>
          <w:sz w:val="24"/>
        </w:rPr>
      </w:r>
      <w:r/>
    </w:p>
    <w:p>
      <w:pPr>
        <w:pStyle w:val="836"/>
        <w:ind w:firstLine="482"/>
        <w:spacing w:line="520" w:lineRule="exact"/>
        <w:rPr>
          <w:rFonts w:hint="eastAsia" w:ascii="宋体" w:hAnsi="宋体" w:cs="宋体"/>
          <w:sz w:val="24"/>
        </w:rPr>
      </w:pPr>
      <w:r>
        <w:rPr>
          <w:rFonts w:hint="eastAsia" w:ascii="宋体" w:hAnsi="宋体" w:cs="宋体"/>
          <w:sz w:val="24"/>
        </w:rPr>
        <w:t xml:space="preserve">2.我单位具有良好的商业信誉和健全的财务会计制度；</w:t>
      </w:r>
      <w:r/>
    </w:p>
    <w:p>
      <w:pPr>
        <w:pStyle w:val="836"/>
        <w:ind w:firstLine="482"/>
        <w:spacing w:line="520" w:lineRule="exact"/>
        <w:rPr>
          <w:rFonts w:hint="eastAsia" w:ascii="宋体" w:hAnsi="宋体" w:cs="宋体"/>
          <w:sz w:val="24"/>
        </w:rPr>
      </w:pPr>
      <w:r>
        <w:rPr>
          <w:rFonts w:hint="eastAsia" w:ascii="宋体" w:hAnsi="宋体" w:cs="宋体"/>
          <w:sz w:val="24"/>
        </w:rPr>
        <w:t xml:space="preserve">3.我单位具有履行合同所必需的设备和专业技术能力；</w:t>
      </w:r>
      <w:r/>
    </w:p>
    <w:p>
      <w:pPr>
        <w:pStyle w:val="836"/>
        <w:ind w:firstLine="482"/>
        <w:spacing w:line="520" w:lineRule="exact"/>
        <w:rPr>
          <w:rFonts w:hint="eastAsia" w:ascii="宋体" w:hAnsi="宋体" w:cs="宋体"/>
          <w:sz w:val="24"/>
        </w:rPr>
      </w:pPr>
      <w:r>
        <w:rPr>
          <w:rFonts w:hint="eastAsia" w:ascii="宋体" w:hAnsi="宋体" w:cs="宋体"/>
          <w:sz w:val="24"/>
        </w:rPr>
        <w:t xml:space="preserve">4.我单位有依法缴纳税收和社会保障资金的良好记录；</w:t>
      </w:r>
      <w:r/>
    </w:p>
    <w:p>
      <w:pPr>
        <w:pStyle w:val="836"/>
        <w:ind w:firstLine="482"/>
        <w:spacing w:line="520" w:lineRule="exact"/>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36"/>
        <w:ind w:firstLine="482"/>
        <w:spacing w:line="520" w:lineRule="exact"/>
        <w:rPr>
          <w:rFonts w:hint="eastAsia" w:ascii="宋体" w:hAnsi="宋体" w:cs="宋体"/>
          <w:sz w:val="24"/>
        </w:rPr>
      </w:pPr>
      <w:r>
        <w:rPr>
          <w:rFonts w:hint="eastAsia" w:ascii="宋体" w:hAnsi="宋体" w:cs="宋体"/>
          <w:sz w:val="24"/>
        </w:rPr>
        <w:t xml:space="preserve">6.我单位满足法律、行政法规规定的其他条件。</w:t>
      </w:r>
      <w:r/>
    </w:p>
    <w:p>
      <w:pPr>
        <w:pStyle w:val="836"/>
        <w:ind w:firstLine="482"/>
        <w:spacing w:line="500" w:lineRule="exact"/>
        <w:rPr>
          <w:rFonts w:hint="eastAsia" w:ascii="宋体" w:hAnsi="宋体" w:cs="宋体"/>
          <w:sz w:val="24"/>
        </w:rPr>
      </w:pPr>
      <w:r>
        <w:rPr>
          <w:rFonts w:hint="eastAsia" w:ascii="宋体" w:hAnsi="宋体" w:cs="宋体"/>
          <w:sz w:val="24"/>
        </w:rPr>
      </w:r>
      <w:r/>
    </w:p>
    <w:p>
      <w:pPr>
        <w:pStyle w:val="836"/>
        <w:spacing w:line="500" w:lineRule="exact"/>
        <w:rPr>
          <w:rFonts w:hint="eastAsia" w:ascii="宋体" w:hAnsi="宋体" w:cs="宋体"/>
          <w:bCs/>
          <w:sz w:val="24"/>
          <w:szCs w:val="21"/>
        </w:rPr>
      </w:pPr>
      <w:r>
        <w:rPr>
          <w:rFonts w:hint="eastAsia" w:ascii="宋体" w:hAnsi="宋体" w:cs="宋体"/>
          <w:bCs/>
          <w:sz w:val="24"/>
          <w:szCs w:val="21"/>
        </w:rPr>
      </w:r>
      <w:r/>
    </w:p>
    <w:p>
      <w:pPr>
        <w:pStyle w:val="836"/>
        <w:jc w:val="right"/>
        <w:spacing w:line="460" w:lineRule="exact"/>
        <w:rPr>
          <w:rFonts w:hint="eastAsia" w:ascii="宋体" w:hAnsi="宋体" w:cs="宋体"/>
          <w:bCs/>
          <w:sz w:val="24"/>
          <w:szCs w:val="21"/>
        </w:rPr>
      </w:pPr>
      <w:r>
        <w:rPr>
          <w:rFonts w:hint="eastAsia" w:ascii="宋体" w:hAnsi="宋体" w:cs="宋体"/>
          <w:bCs/>
          <w:sz w:val="24"/>
          <w:szCs w:val="21"/>
        </w:rPr>
        <w:t xml:space="preserve">                                             承诺人名称（公章）：</w:t>
      </w:r>
      <w:r/>
    </w:p>
    <w:p>
      <w:pPr>
        <w:pStyle w:val="836"/>
        <w:jc w:val="right"/>
        <w:spacing w:line="460" w:lineRule="exact"/>
        <w:rPr>
          <w:rFonts w:hint="eastAsia" w:ascii="宋体" w:hAnsi="宋体" w:cs="宋体"/>
          <w:bCs/>
          <w:sz w:val="24"/>
          <w:szCs w:val="21"/>
        </w:rPr>
      </w:pPr>
      <w:r>
        <w:rPr>
          <w:rFonts w:hint="eastAsia" w:ascii="宋体" w:hAnsi="宋体" w:cs="宋体"/>
          <w:bCs/>
          <w:sz w:val="24"/>
          <w:szCs w:val="21"/>
        </w:rPr>
        <w:t xml:space="preserve">    </w:t>
      </w:r>
      <w:r/>
    </w:p>
    <w:p>
      <w:pPr>
        <w:pStyle w:val="836"/>
        <w:jc w:val="right"/>
        <w:spacing w:line="460" w:lineRule="exact"/>
        <w:rPr>
          <w:rFonts w:hint="eastAsia"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2026</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p>
    <w:p>
      <w:pPr>
        <w:pStyle w:val="836"/>
        <w:rPr>
          <w:rFonts w:hint="eastAsia" w:ascii="宋体" w:hAnsi="宋体" w:cs="宋体"/>
          <w:szCs w:val="21"/>
        </w:rPr>
      </w:pPr>
      <w:r>
        <w:rPr>
          <w:rFonts w:hint="eastAsia" w:ascii="宋体" w:hAnsi="宋体" w:cs="宋体"/>
          <w:szCs w:val="21"/>
        </w:rPr>
      </w:r>
      <w:r/>
    </w:p>
    <w:p>
      <w:pPr>
        <w:pStyle w:val="836"/>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jc w:val="left"/>
        <w:spacing w:before="240" w:line="312" w:lineRule="auto"/>
        <w:rPr>
          <w:rFonts w:hint="eastAsia" w:ascii="宋体" w:hAnsi="宋体" w:cs="宋体"/>
          <w:b/>
          <w:sz w:val="30"/>
          <w:szCs w:val="30"/>
          <w:lang w:val="zh-CN"/>
        </w:rPr>
      </w:pPr>
      <w:r>
        <w:rPr>
          <w:rFonts w:hint="eastAsia" w:ascii="宋体" w:hAnsi="宋体" w:cs="宋体"/>
          <w:sz w:val="32"/>
          <w:szCs w:val="32"/>
          <w:lang w:val="zh-CN"/>
        </w:rPr>
        <w:br w:type="page" w:clear="all"/>
      </w:r>
      <w:r>
        <w:rPr>
          <w:rFonts w:hint="eastAsia" w:ascii="宋体" w:hAnsi="宋体" w:cs="宋体"/>
          <w:b/>
          <w:sz w:val="30"/>
          <w:szCs w:val="30"/>
          <w:lang w:val="zh-CN"/>
        </w:rPr>
        <w:t xml:space="preserve">附件</w:t>
      </w:r>
      <w:r>
        <w:rPr>
          <w:rFonts w:hint="eastAsia" w:ascii="宋体" w:hAnsi="宋体" w:cs="宋体"/>
          <w:b/>
          <w:sz w:val="30"/>
          <w:szCs w:val="30"/>
        </w:rPr>
        <w:t xml:space="preserve">5：</w:t>
      </w:r>
      <w:r>
        <w:rPr>
          <w:rFonts w:hint="eastAsia" w:ascii="宋体" w:hAnsi="宋体" w:cs="宋体"/>
          <w:b/>
          <w:sz w:val="30"/>
          <w:szCs w:val="30"/>
          <w:lang w:val="zh-CN"/>
        </w:rPr>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法定代表人身份证明</w:t>
      </w:r>
      <w:r/>
    </w:p>
    <w:p>
      <w:pPr>
        <w:pStyle w:val="836"/>
        <w:jc w:val="center"/>
        <w:spacing w:line="360" w:lineRule="auto"/>
        <w:rPr>
          <w:rFonts w:cs="宋体"/>
          <w:sz w:val="24"/>
          <w:szCs w:val="21"/>
          <w:u w:val="single"/>
        </w:rPr>
      </w:pPr>
      <w:r>
        <w:rPr>
          <w:rFonts w:hint="eastAsia" w:cs="宋体"/>
          <w:sz w:val="24"/>
          <w:szCs w:val="21"/>
          <w:u w:val="single"/>
        </w:rPr>
        <w:t xml:space="preserve">（法定代表人参加投标时，须出示此证明）</w:t>
      </w:r>
      <w:r>
        <w:rPr>
          <w:rFonts w:cs="宋体"/>
          <w:sz w:val="24"/>
          <w:szCs w:val="21"/>
          <w:u w:val="single"/>
        </w:rPr>
      </w:r>
      <w:r/>
    </w:p>
    <w:p>
      <w:pPr>
        <w:pStyle w:val="836"/>
        <w:jc w:val="center"/>
        <w:spacing w:line="360" w:lineRule="auto"/>
        <w:rPr>
          <w:rFonts w:cs="宋体"/>
          <w:sz w:val="24"/>
          <w:szCs w:val="21"/>
        </w:rPr>
      </w:pPr>
      <w:r>
        <w:rPr>
          <w:rFonts w:cs="宋体"/>
          <w:sz w:val="24"/>
          <w:szCs w:val="21"/>
        </w:rPr>
      </w:r>
      <w:r/>
    </w:p>
    <w:p>
      <w:pPr>
        <w:pStyle w:val="836"/>
        <w:spacing w:line="360" w:lineRule="auto"/>
        <w:rPr>
          <w:rFonts w:ascii="宋体" w:hAnsi="宋体" w:cs="宋体"/>
          <w:sz w:val="24"/>
        </w:rPr>
      </w:pP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rPr>
          <w:rFonts w:ascii="宋体" w:hAnsi="宋体" w:cs="宋体"/>
          <w:sz w:val="24"/>
        </w:rPr>
      </w:r>
      <w:r/>
    </w:p>
    <w:p>
      <w:pPr>
        <w:pStyle w:val="836"/>
        <w:spacing w:line="360" w:lineRule="auto"/>
        <w:rPr>
          <w:rFonts w:cs="宋体"/>
          <w:sz w:val="24"/>
          <w:szCs w:val="21"/>
        </w:rPr>
      </w:pPr>
      <w:r>
        <w:rPr>
          <w:rFonts w:cs="宋体"/>
          <w:sz w:val="24"/>
          <w:szCs w:val="21"/>
        </w:rPr>
      </w:r>
      <w:r/>
    </w:p>
    <w:p>
      <w:pPr>
        <w:pStyle w:val="836"/>
        <w:ind w:firstLine="480"/>
        <w:spacing w:line="360" w:lineRule="auto"/>
        <w:rPr>
          <w:rFonts w:cs="宋体"/>
          <w:sz w:val="24"/>
          <w:szCs w:val="21"/>
        </w:rPr>
      </w:pPr>
      <w:r>
        <w:rPr>
          <w:rFonts w:hint="eastAsia" w:cs="宋体"/>
          <w:sz w:val="24"/>
          <w:szCs w:val="21"/>
        </w:rPr>
        <w:t xml:space="preserve">附：法定代表人情况：</w:t>
      </w:r>
      <w:r>
        <w:rPr>
          <w:rFonts w:cs="宋体"/>
          <w:sz w:val="24"/>
          <w:szCs w:val="21"/>
        </w:rPr>
      </w:r>
      <w:r/>
    </w:p>
    <w:p>
      <w:pPr>
        <w:pStyle w:val="836"/>
        <w:ind w:firstLine="480"/>
        <w:spacing w:line="360" w:lineRule="auto"/>
        <w:rPr>
          <w:rFonts w:cs="宋体"/>
          <w:sz w:val="24"/>
          <w:szCs w:val="21"/>
          <w:u w:val="single"/>
        </w:rPr>
      </w:pPr>
      <w:r>
        <w:rPr>
          <w:rFonts w:hint="eastAsia" w:cs="宋体"/>
          <w:sz w:val="24"/>
          <w:szCs w:val="21"/>
        </w:rPr>
        <w:t xml:space="preserve">姓名：</w:t>
      </w:r>
      <w:r>
        <w:rPr>
          <w:rFonts w:hint="eastAsia" w:cs="宋体"/>
          <w:sz w:val="24"/>
          <w:szCs w:val="21"/>
          <w:u w:val="single"/>
        </w:rPr>
        <w:t xml:space="preserve">         </w:t>
      </w:r>
      <w:r>
        <w:rPr>
          <w:rFonts w:hint="eastAsia" w:cs="宋体"/>
          <w:sz w:val="24"/>
          <w:szCs w:val="21"/>
        </w:rPr>
        <w:t xml:space="preserve">性别：</w:t>
      </w:r>
      <w:r>
        <w:rPr>
          <w:rFonts w:hint="eastAsia" w:cs="宋体"/>
          <w:sz w:val="24"/>
          <w:szCs w:val="21"/>
          <w:u w:val="single"/>
        </w:rPr>
        <w:t xml:space="preserve">    </w:t>
      </w:r>
      <w:r>
        <w:rPr>
          <w:rFonts w:hint="eastAsia" w:cs="宋体"/>
          <w:sz w:val="24"/>
          <w:szCs w:val="21"/>
        </w:rPr>
        <w:t xml:space="preserve">年龄：</w:t>
      </w:r>
      <w:r>
        <w:rPr>
          <w:rFonts w:hint="eastAsia" w:cs="宋体"/>
          <w:sz w:val="24"/>
          <w:szCs w:val="21"/>
          <w:u w:val="single"/>
        </w:rPr>
        <w:t xml:space="preserve">      </w:t>
      </w:r>
      <w:r>
        <w:rPr>
          <w:rFonts w:hint="eastAsia" w:cs="宋体"/>
          <w:sz w:val="24"/>
          <w:szCs w:val="21"/>
        </w:rPr>
        <w:t xml:space="preserve">职务：</w:t>
      </w:r>
      <w:r>
        <w:rPr>
          <w:rFonts w:hint="eastAsia" w:cs="宋体"/>
          <w:sz w:val="24"/>
          <w:szCs w:val="21"/>
          <w:u w:val="single"/>
        </w:rPr>
        <w:t xml:space="preserve">          </w:t>
      </w:r>
      <w:r>
        <w:rPr>
          <w:rFonts w:cs="宋体"/>
          <w:sz w:val="24"/>
          <w:szCs w:val="21"/>
          <w:u w:val="single"/>
        </w:rPr>
      </w:r>
      <w:r/>
    </w:p>
    <w:p>
      <w:pPr>
        <w:pStyle w:val="836"/>
        <w:ind w:firstLine="480"/>
        <w:spacing w:line="360" w:lineRule="auto"/>
        <w:rPr>
          <w:rFonts w:cs="宋体"/>
          <w:sz w:val="24"/>
          <w:szCs w:val="21"/>
        </w:rPr>
      </w:pPr>
      <w:r>
        <w:rPr>
          <w:rFonts w:hint="eastAsia" w:cs="宋体"/>
          <w:sz w:val="24"/>
          <w:szCs w:val="21"/>
        </w:rPr>
        <w:t xml:space="preserve">身份证号码：</w:t>
      </w:r>
      <w:r>
        <w:rPr>
          <w:rFonts w:hint="eastAsia" w:cs="宋体"/>
          <w:sz w:val="24"/>
          <w:szCs w:val="21"/>
          <w:u w:val="single"/>
        </w:rPr>
        <w:t xml:space="preserve">                                         </w:t>
      </w:r>
      <w:r>
        <w:rPr>
          <w:rFonts w:cs="宋体"/>
          <w:sz w:val="24"/>
          <w:szCs w:val="21"/>
        </w:rPr>
      </w:r>
      <w:r/>
    </w:p>
    <w:p>
      <w:pPr>
        <w:pStyle w:val="836"/>
        <w:ind w:firstLine="480"/>
        <w:spacing w:line="360" w:lineRule="auto"/>
        <w:rPr>
          <w:rFonts w:cs="宋体"/>
          <w:sz w:val="24"/>
          <w:szCs w:val="21"/>
        </w:rPr>
      </w:pPr>
      <w:r>
        <w:rPr>
          <w:rFonts w:hint="eastAsia" w:cs="宋体"/>
          <w:sz w:val="24"/>
          <w:szCs w:val="21"/>
        </w:rPr>
        <w:t xml:space="preserve">手机：</w:t>
      </w:r>
      <w:r>
        <w:rPr>
          <w:rFonts w:hint="eastAsia" w:cs="宋体"/>
          <w:sz w:val="24"/>
          <w:szCs w:val="21"/>
          <w:u w:val="single"/>
        </w:rPr>
        <w:t xml:space="preserve">                  </w:t>
      </w:r>
      <w:r>
        <w:rPr>
          <w:rFonts w:hint="eastAsia" w:cs="宋体"/>
          <w:sz w:val="24"/>
          <w:szCs w:val="21"/>
        </w:rPr>
        <w:t xml:space="preserve">传真：</w:t>
      </w:r>
      <w:r>
        <w:rPr>
          <w:rFonts w:hint="eastAsia" w:cs="宋体"/>
          <w:sz w:val="24"/>
          <w:szCs w:val="21"/>
          <w:u w:val="single"/>
        </w:rPr>
        <w:t xml:space="preserve">                       </w:t>
      </w:r>
      <w:r>
        <w:rPr>
          <w:rFonts w:cs="宋体"/>
          <w:sz w:val="24"/>
          <w:szCs w:val="21"/>
        </w:rPr>
      </w:r>
      <w:r/>
    </w:p>
    <w:p>
      <w:pPr>
        <w:pStyle w:val="836"/>
        <w:spacing w:line="360" w:lineRule="auto"/>
        <w:rPr>
          <w:rFonts w:cs="宋体"/>
          <w:b/>
          <w:bCs/>
          <w:sz w:val="24"/>
          <w:szCs w:val="21"/>
        </w:rPr>
      </w:pPr>
      <w:r>
        <w:rPr>
          <w:rFonts w:cs="宋体"/>
          <w:b/>
          <w:bCs/>
          <w:sz w:val="24"/>
          <w:szCs w:val="21"/>
        </w:rPr>
      </w:r>
      <w:r/>
    </w:p>
    <w:p>
      <w:pPr>
        <w:pStyle w:val="836"/>
        <w:spacing w:line="360" w:lineRule="auto"/>
        <w:rPr>
          <w:rFonts w:cs="宋体"/>
          <w:sz w:val="24"/>
          <w:szCs w:val="21"/>
        </w:rPr>
      </w:pPr>
      <w:r>
        <w:rPr>
          <w:rFonts w:hint="eastAsia" w:cs="宋体"/>
          <w:b/>
          <w:bCs/>
          <w:sz w:val="24"/>
          <w:szCs w:val="21"/>
        </w:rPr>
        <w:t xml:space="preserve"> 注：提供法定代表人的身份证复印件盖公章</w:t>
      </w:r>
      <w:r>
        <w:rPr>
          <w:rFonts w:cs="宋体"/>
          <w:sz w:val="24"/>
          <w:szCs w:val="21"/>
        </w:rPr>
      </w:r>
      <w:r/>
    </w:p>
    <w:p>
      <w:pPr>
        <w:pStyle w:val="836"/>
        <w:spacing w:line="360" w:lineRule="auto"/>
        <w:rPr>
          <w:rFonts w:cs="宋体"/>
          <w:sz w:val="24"/>
          <w:szCs w:val="21"/>
        </w:rPr>
      </w:pPr>
      <w:r>
        <w:rPr>
          <w:rFonts w:cs="宋体"/>
          <w:sz w:val="24"/>
          <w:szCs w:val="21"/>
        </w:rPr>
      </w:r>
      <w:r/>
    </w:p>
    <w:p>
      <w:pPr>
        <w:pStyle w:val="836"/>
        <w:ind w:firstLine="2921"/>
        <w:spacing w:line="360" w:lineRule="auto"/>
        <w:rPr>
          <w:rFonts w:hint="eastAsia" w:ascii="宋体" w:hAnsi="宋体" w:cs="宋体"/>
          <w:bCs/>
          <w:sz w:val="24"/>
        </w:rPr>
      </w:pPr>
      <w:r>
        <w:rPr>
          <w:rFonts w:hint="eastAsia" w:ascii="宋体" w:hAnsi="宋体" w:cs="宋体"/>
          <w:bCs/>
          <w:sz w:val="24"/>
        </w:rPr>
      </w:r>
      <w:r/>
    </w:p>
    <w:p>
      <w:pPr>
        <w:pStyle w:val="836"/>
        <w:ind w:firstLine="2921"/>
        <w:spacing w:line="360" w:lineRule="auto"/>
        <w:rPr>
          <w:rFonts w:hint="eastAsia" w:ascii="宋体" w:hAnsi="宋体" w:cs="宋体"/>
          <w:bCs/>
          <w:sz w:val="24"/>
        </w:rPr>
      </w:pPr>
      <w:r>
        <w:rPr>
          <w:rFonts w:hint="eastAsia" w:ascii="宋体" w:hAnsi="宋体" w:cs="宋体"/>
          <w:bCs/>
          <w:sz w:val="24"/>
        </w:rPr>
        <w:t xml:space="preserve">投标人（加盖CA电子签章）：</w:t>
      </w:r>
      <w:r/>
    </w:p>
    <w:p>
      <w:pPr>
        <w:pStyle w:val="836"/>
        <w:ind w:firstLine="2921"/>
        <w:spacing w:line="360" w:lineRule="auto"/>
        <w:rPr>
          <w:rFonts w:hint="eastAsia" w:ascii="宋体" w:hAnsi="宋体" w:cs="宋体"/>
          <w:bCs/>
          <w:sz w:val="24"/>
        </w:rPr>
      </w:pPr>
      <w:r>
        <w:rPr>
          <w:rFonts w:hint="eastAsia" w:cs="宋体"/>
          <w:sz w:val="24"/>
          <w:szCs w:val="21"/>
        </w:rPr>
        <w:t xml:space="preserve">法定代表人（签字或加盖CA电子签章）</w:t>
      </w:r>
      <w:r>
        <w:rPr>
          <w:rFonts w:hint="eastAsia" w:ascii="宋体" w:hAnsi="宋体" w:cs="宋体"/>
          <w:bCs/>
          <w:sz w:val="24"/>
        </w:rPr>
      </w:r>
      <w:r/>
    </w:p>
    <w:p>
      <w:pPr>
        <w:pStyle w:val="836"/>
        <w:ind w:firstLine="2921"/>
        <w:spacing w:line="360" w:lineRule="auto"/>
        <w:rPr>
          <w:rFonts w:cs="宋体"/>
          <w:sz w:val="24"/>
        </w:rPr>
      </w:pPr>
      <w:r>
        <w:rPr>
          <w:rFonts w:hint="eastAsia" w:ascii="宋体" w:hAnsi="宋体" w:cs="宋体"/>
          <w:bCs/>
          <w:sz w:val="24"/>
          <w:lang w:val="zh-CN"/>
        </w:rPr>
        <w:t xml:space="preserve">日期：</w:t>
      </w:r>
      <w:r>
        <w:rPr>
          <w:rFonts w:hint="eastAsia" w:ascii="宋体" w:hAnsi="宋体" w:cs="宋体"/>
          <w:bCs/>
          <w:sz w:val="24"/>
        </w:rPr>
        <w:t xml:space="preserve">2026年</w:t>
      </w:r>
      <w:r>
        <w:rPr>
          <w:rFonts w:hint="eastAsia" w:ascii="宋体" w:hAnsi="宋体" w:cs="宋体"/>
          <w:bCs/>
          <w:sz w:val="24"/>
          <w:lang w:val="zh-CN"/>
        </w:rPr>
        <w:t xml:space="preserve">  月   日</w:t>
      </w:r>
      <w:r>
        <w:rPr>
          <w:rFonts w:cs="宋体"/>
          <w:sz w:val="24"/>
        </w:rPr>
      </w:r>
      <w:r/>
    </w:p>
    <w:p>
      <w:pPr>
        <w:pStyle w:val="836"/>
        <w:rPr>
          <w:rFonts w:hint="eastAsia" w:ascii="宋体" w:hAnsi="宋体" w:cs="宋体"/>
        </w:rPr>
      </w:pPr>
      <w:r>
        <w:rPr>
          <w:rFonts w:hint="eastAsia" w:ascii="宋体" w:hAnsi="宋体" w:cs="宋体"/>
        </w:rPr>
        <w:t xml:space="preserve">     </w:t>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jc w:val="left"/>
        <w:spacing w:before="240" w:line="312" w:lineRule="auto"/>
        <w:rPr>
          <w:rFonts w:hint="eastAsia" w:ascii="宋体" w:hAnsi="宋体" w:cs="宋体"/>
          <w:b/>
          <w:sz w:val="30"/>
          <w:szCs w:val="30"/>
          <w:lang w:val="zh-CN"/>
        </w:rPr>
      </w:pPr>
      <w:r>
        <w:rPr>
          <w:rFonts w:hint="eastAsia" w:ascii="宋体" w:hAnsi="宋体" w:cs="宋体"/>
          <w:b/>
          <w:sz w:val="30"/>
          <w:szCs w:val="30"/>
          <w:lang w:val="zh-CN"/>
        </w:rPr>
        <w:t xml:space="preserve">附件</w:t>
      </w:r>
      <w:r>
        <w:rPr>
          <w:rFonts w:hint="eastAsia" w:ascii="宋体" w:hAnsi="宋体" w:cs="宋体"/>
          <w:b/>
          <w:sz w:val="30"/>
          <w:szCs w:val="30"/>
        </w:rPr>
        <w:t xml:space="preserve">6：</w:t>
      </w:r>
      <w:r>
        <w:rPr>
          <w:rFonts w:hint="eastAsia" w:ascii="宋体" w:hAnsi="宋体" w:cs="宋体"/>
          <w:b/>
          <w:sz w:val="30"/>
          <w:szCs w:val="30"/>
          <w:lang w:val="zh-CN"/>
        </w:rPr>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授权委托书</w:t>
      </w:r>
      <w:r/>
    </w:p>
    <w:p>
      <w:pPr>
        <w:pStyle w:val="836"/>
        <w:jc w:val="center"/>
        <w:spacing w:line="360" w:lineRule="auto"/>
        <w:rPr>
          <w:rFonts w:cs="宋体"/>
          <w:sz w:val="24"/>
          <w:szCs w:val="21"/>
          <w:u w:val="single"/>
        </w:rPr>
      </w:pPr>
      <w:r>
        <w:rPr>
          <w:rFonts w:hint="eastAsia" w:cs="宋体"/>
          <w:sz w:val="24"/>
          <w:szCs w:val="21"/>
          <w:u w:val="single"/>
        </w:rPr>
        <w:t xml:space="preserve">（被授权人参加投标时，须出示此证明）</w:t>
      </w:r>
      <w:r>
        <w:rPr>
          <w:rFonts w:cs="宋体"/>
          <w:sz w:val="24"/>
          <w:szCs w:val="21"/>
          <w:u w:val="single"/>
        </w:rPr>
      </w:r>
      <w:r/>
    </w:p>
    <w:p>
      <w:pPr>
        <w:pStyle w:val="836"/>
        <w:ind w:firstLine="480"/>
        <w:spacing w:line="360" w:lineRule="auto"/>
        <w:rPr>
          <w:rFonts w:ascii="宋体" w:hAnsi="宋体"/>
          <w:sz w:val="24"/>
        </w:rPr>
      </w:pPr>
      <w:r>
        <w:rPr>
          <w:rFonts w:ascii="宋体" w:hAnsi="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本人</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（授权单位名称）的法定代表人，现委托</w:t>
      </w:r>
      <w:r>
        <w:rPr>
          <w:rFonts w:hint="eastAsia" w:ascii="宋体" w:hAnsi="宋体" w:cs="宋体"/>
          <w:sz w:val="24"/>
          <w:u w:val="single"/>
        </w:rPr>
        <w:t xml:space="preserve">    </w:t>
      </w:r>
      <w:r>
        <w:rPr>
          <w:rFonts w:hint="eastAsia" w:ascii="宋体" w:hAnsi="宋体" w:cs="宋体"/>
          <w:sz w:val="24"/>
        </w:rPr>
        <w:t xml:space="preserve">（姓名）（身份证号：</w:t>
      </w:r>
      <w:r>
        <w:rPr>
          <w:rFonts w:hint="eastAsia" w:ascii="宋体" w:hAnsi="宋体" w:cs="宋体"/>
          <w:sz w:val="24"/>
          <w:u w:val="single"/>
        </w:rPr>
        <w:t xml:space="preserve">          </w:t>
      </w:r>
      <w:r>
        <w:rPr>
          <w:rFonts w:hint="eastAsia" w:ascii="宋体" w:hAnsi="宋体" w:cs="宋体"/>
          <w:sz w:val="24"/>
        </w:rPr>
        <w:t xml:space="preserve">）为我方代理人，以我方名义全权处理与本次采购项目</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）有关的一切事务，其法律后果由我方承担。</w:t>
      </w:r>
      <w:r/>
    </w:p>
    <w:p>
      <w:pPr>
        <w:pStyle w:val="836"/>
        <w:ind w:firstLine="480"/>
        <w:spacing w:line="360" w:lineRule="auto"/>
        <w:rPr>
          <w:rFonts w:hint="eastAsia" w:ascii="宋体" w:hAnsi="宋体" w:cs="宋体"/>
          <w:sz w:val="24"/>
        </w:rPr>
      </w:pPr>
      <w:r>
        <w:rPr>
          <w:rFonts w:hint="eastAsia" w:ascii="宋体" w:hAnsi="宋体" w:cs="宋体"/>
          <w:sz w:val="24"/>
        </w:rPr>
        <w:t xml:space="preserve">本授权书于2026年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日起生效。代理人无转委托权。</w:t>
      </w:r>
      <w:r/>
    </w:p>
    <w:p>
      <w:pPr>
        <w:pStyle w:val="836"/>
        <w:ind w:firstLine="360"/>
        <w:spacing w:line="360" w:lineRule="auto"/>
        <w:rPr>
          <w:rFonts w:hint="eastAsia" w:ascii="宋体" w:hAnsi="宋体" w:cs="宋体"/>
          <w:sz w:val="24"/>
        </w:rPr>
      </w:pPr>
      <w:r>
        <w:rPr>
          <w:rFonts w:hint="eastAsia" w:ascii="宋体" w:hAnsi="宋体" w:cs="宋体"/>
          <w:sz w:val="24"/>
        </w:rPr>
        <w:t xml:space="preserve">代理人（被授权人）：</w:t>
      </w:r>
      <w:r/>
    </w:p>
    <w:p>
      <w:pPr>
        <w:pStyle w:val="836"/>
        <w:ind w:firstLine="360"/>
        <w:spacing w:line="360" w:lineRule="auto"/>
        <w:rPr>
          <w:rFonts w:hint="eastAsia" w:ascii="宋体" w:hAnsi="宋体" w:cs="宋体"/>
          <w:sz w:val="24"/>
        </w:rPr>
      </w:pPr>
      <w:r>
        <w:rPr>
          <w:rFonts w:hint="eastAsia" w:ascii="宋体" w:hAnsi="宋体" w:cs="宋体"/>
          <w:sz w:val="24"/>
        </w:rPr>
        <w:t xml:space="preserve">授权单位名称（加盖CA电子签章）：</w:t>
      </w:r>
      <w:r/>
    </w:p>
    <w:p>
      <w:pPr>
        <w:pStyle w:val="836"/>
        <w:ind w:firstLine="360"/>
        <w:spacing w:line="360" w:lineRule="auto"/>
        <w:rPr>
          <w:rFonts w:hint="eastAsia" w:ascii="宋体" w:hAnsi="宋体" w:cs="宋体"/>
          <w:sz w:val="24"/>
        </w:rPr>
      </w:pPr>
      <w:r>
        <w:rPr>
          <w:rFonts w:hint="eastAsia" w:ascii="宋体" w:hAnsi="宋体" w:cs="宋体"/>
          <w:sz w:val="24"/>
        </w:rPr>
        <w:t xml:space="preserve">授权单位法定代表人（签字或加盖CA电子签章）：</w:t>
      </w:r>
      <w:r/>
    </w:p>
    <w:p>
      <w:pPr>
        <w:pStyle w:val="836"/>
        <w:jc w:val="right"/>
        <w:spacing w:line="360" w:lineRule="auto"/>
        <w:rPr>
          <w:rFonts w:hint="eastAsia" w:ascii="宋体" w:hAnsi="宋体" w:cs="宋体"/>
          <w:sz w:val="24"/>
        </w:rPr>
      </w:pPr>
      <w:r>
        <w:rPr>
          <w:rFonts w:hint="eastAsia" w:ascii="宋体" w:hAnsi="宋体" w:cs="宋体"/>
          <w:sz w:val="24"/>
        </w:rPr>
      </w:r>
      <w:r/>
    </w:p>
    <w:p>
      <w:pPr>
        <w:pStyle w:val="836"/>
        <w:jc w:val="right"/>
        <w:spacing w:line="360" w:lineRule="auto"/>
        <w:rPr>
          <w:rFonts w:hint="eastAsia" w:ascii="宋体" w:hAnsi="宋体" w:cs="宋体"/>
          <w:sz w:val="24"/>
        </w:rPr>
      </w:pPr>
      <w:r>
        <w:rPr>
          <w:rFonts w:hint="eastAsia" w:ascii="宋体" w:hAnsi="宋体" w:cs="宋体"/>
          <w:sz w:val="24"/>
          <w:lang w:val="zh-CN" w:bidi="ar"/>
        </w:rPr>
        <w:t xml:space="preserve">日期：</w:t>
      </w:r>
      <w:r>
        <w:rPr>
          <w:rFonts w:hint="eastAsia" w:ascii="宋体" w:hAnsi="宋体" w:cs="宋体"/>
          <w:sz w:val="24"/>
          <w:lang w:bidi="ar"/>
        </w:rPr>
        <w:t xml:space="preserve">2026年</w:t>
      </w:r>
      <w:r>
        <w:rPr>
          <w:rFonts w:hint="eastAsia" w:ascii="宋体" w:hAnsi="宋体" w:cs="宋体"/>
          <w:sz w:val="24"/>
          <w:lang w:val="zh-CN" w:bidi="ar"/>
        </w:rPr>
        <w:t xml:space="preserve">  月   日</w:t>
      </w:r>
      <w:r>
        <w:rPr>
          <w:rFonts w:hint="eastAsia" w:ascii="宋体" w:hAnsi="宋体" w:cs="宋体"/>
          <w:sz w:val="24"/>
        </w:rPr>
      </w:r>
      <w:r/>
    </w:p>
    <w:p>
      <w:pPr>
        <w:pStyle w:val="836"/>
        <w:contextualSpacing/>
        <w:ind w:firstLine="463"/>
        <w:spacing w:line="360" w:lineRule="auto"/>
        <w:rPr>
          <w:rFonts w:hint="eastAsia" w:ascii="宋体" w:hAnsi="宋体" w:cs="宋体"/>
          <w:b/>
          <w:sz w:val="24"/>
        </w:rPr>
      </w:pPr>
      <w:r>
        <w:rPr>
          <w:rFonts w:hint="eastAsia" w:ascii="宋体" w:hAnsi="宋体" w:cs="宋体"/>
          <w:b/>
          <w:sz w:val="24"/>
        </w:rPr>
      </w:r>
      <w:r/>
    </w:p>
    <w:p>
      <w:pPr>
        <w:pStyle w:val="836"/>
        <w:contextualSpacing/>
        <w:ind w:firstLine="463"/>
        <w:spacing w:line="360" w:lineRule="auto"/>
        <w:rPr>
          <w:rFonts w:hint="eastAsia" w:ascii="宋体" w:hAnsi="宋体" w:cs="宋体"/>
          <w:b/>
          <w:sz w:val="24"/>
        </w:rPr>
      </w:pPr>
      <w:r>
        <w:rPr>
          <w:rFonts w:hint="eastAsia" w:ascii="宋体" w:hAnsi="宋体" w:cs="宋体"/>
          <w:b/>
          <w:sz w:val="24"/>
        </w:rPr>
        <w:t xml:space="preserve">注：法定代表人本人身份证复印件及被授权人本人身份证复印件盖公章</w:t>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jc w:val="left"/>
        <w:spacing w:before="240" w:line="312" w:lineRule="auto"/>
        <w:rPr>
          <w:rFonts w:hint="eastAsia" w:ascii="宋体" w:hAnsi="宋体" w:cs="宋体"/>
          <w:b/>
          <w:sz w:val="30"/>
          <w:szCs w:val="30"/>
          <w:lang w:val="zh-CN"/>
        </w:rPr>
      </w:pPr>
      <w:r>
        <w:rPr>
          <w:rFonts w:hint="eastAsia" w:ascii="宋体" w:hAnsi="宋体" w:cs="宋体"/>
          <w:sz w:val="32"/>
          <w:szCs w:val="32"/>
          <w:lang w:val="zh-CN"/>
        </w:rPr>
        <w:br w:type="page" w:clear="all"/>
      </w:r>
      <w:r>
        <w:rPr>
          <w:rFonts w:hint="eastAsia" w:ascii="宋体" w:hAnsi="宋体" w:cs="宋体"/>
          <w:b/>
          <w:sz w:val="30"/>
          <w:szCs w:val="30"/>
          <w:lang w:val="zh-CN"/>
        </w:rPr>
        <w:t xml:space="preserve">附件</w:t>
      </w:r>
      <w:r>
        <w:rPr>
          <w:rFonts w:hint="eastAsia" w:ascii="宋体" w:hAnsi="宋体" w:cs="宋体"/>
          <w:b/>
          <w:sz w:val="30"/>
          <w:szCs w:val="30"/>
        </w:rPr>
        <w:t xml:space="preserve">7：</w:t>
      </w:r>
      <w:r>
        <w:rPr>
          <w:rFonts w:hint="eastAsia" w:ascii="宋体" w:hAnsi="宋体" w:cs="宋体"/>
          <w:b/>
          <w:sz w:val="30"/>
          <w:szCs w:val="30"/>
          <w:lang w:val="zh-CN"/>
        </w:rPr>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联合体协议书（如有）</w:t>
      </w:r>
      <w:r/>
    </w:p>
    <w:p>
      <w:pPr>
        <w:pStyle w:val="836"/>
        <w:ind w:firstLine="480"/>
        <w:keepLines/>
        <w:spacing w:line="360" w:lineRule="auto"/>
        <w:widowControl/>
        <w:rPr>
          <w:rFonts w:hint="eastAsia" w:ascii="宋体" w:hAnsi="宋体" w:cs="宋体"/>
          <w:sz w:val="24"/>
          <w:u w:val="single"/>
        </w:rPr>
      </w:pPr>
      <w:r>
        <w:rPr>
          <w:rFonts w:hint="eastAsia" w:ascii="宋体" w:hAnsi="宋体" w:cs="宋体"/>
          <w:sz w:val="24"/>
          <w:u w:val="single"/>
        </w:rPr>
      </w:r>
      <w:r/>
    </w:p>
    <w:p>
      <w:pPr>
        <w:pStyle w:val="836"/>
        <w:ind w:firstLine="480"/>
        <w:keepLines/>
        <w:spacing w:line="360" w:lineRule="auto"/>
        <w:widowControl/>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（所有成员单位名称）自愿组成</w:t>
      </w:r>
      <w:r>
        <w:rPr>
          <w:rFonts w:hint="eastAsia" w:ascii="宋体" w:hAnsi="宋体" w:cs="宋体"/>
          <w:sz w:val="24"/>
          <w:u w:val="single"/>
        </w:rPr>
        <w:t xml:space="preserve">                </w:t>
      </w:r>
      <w:r>
        <w:rPr>
          <w:rFonts w:hint="eastAsia" w:ascii="宋体" w:hAnsi="宋体" w:cs="宋体"/>
          <w:sz w:val="24"/>
        </w:rPr>
        <w:t xml:space="preserve">（联合体名称）联合体，共同参加</w:t>
      </w:r>
      <w:r>
        <w:rPr>
          <w:rFonts w:hint="eastAsia" w:ascii="宋体" w:hAnsi="宋体" w:cs="宋体"/>
          <w:sz w:val="24"/>
          <w:u w:val="single"/>
        </w:rPr>
        <w:t xml:space="preserve">                       </w:t>
      </w:r>
      <w:r>
        <w:rPr>
          <w:rFonts w:hint="eastAsia" w:ascii="宋体" w:hAnsi="宋体" w:cs="宋体"/>
          <w:sz w:val="24"/>
        </w:rPr>
        <w:t xml:space="preserve">（项目名称）项目投标。现就联合体投标事宜订立如下协议。</w:t>
      </w:r>
      <w:r/>
    </w:p>
    <w:p>
      <w:pPr>
        <w:pStyle w:val="836"/>
        <w:ind w:firstLine="480"/>
        <w:keepLines/>
        <w:spacing w:line="360" w:lineRule="auto"/>
        <w:widowControl/>
        <w:rPr>
          <w:rFonts w:hint="eastAsia"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               </w:t>
      </w:r>
      <w:r>
        <w:rPr>
          <w:rFonts w:hint="eastAsia" w:ascii="宋体" w:hAnsi="宋体" w:cs="宋体"/>
          <w:sz w:val="24"/>
        </w:rPr>
        <w:t xml:space="preserve">（某成员单位名称）为</w:t>
      </w:r>
      <w:r>
        <w:rPr>
          <w:rFonts w:hint="eastAsia" w:ascii="宋体" w:hAnsi="宋体" w:cs="宋体"/>
          <w:sz w:val="24"/>
          <w:u w:val="single"/>
        </w:rPr>
        <w:t xml:space="preserve">               </w:t>
      </w:r>
      <w:r>
        <w:rPr>
          <w:rFonts w:hint="eastAsia" w:ascii="宋体" w:hAnsi="宋体" w:cs="宋体"/>
          <w:sz w:val="24"/>
        </w:rPr>
        <w:t xml:space="preserve">（联合体名称）牵头人。</w:t>
      </w:r>
      <w:r/>
    </w:p>
    <w:p>
      <w:pPr>
        <w:pStyle w:val="836"/>
        <w:ind w:firstLine="480"/>
        <w:keepLines/>
        <w:spacing w:line="360" w:lineRule="auto"/>
        <w:widowControl/>
        <w:rPr>
          <w:rFonts w:hint="eastAsia" w:ascii="宋体" w:hAnsi="宋体" w:cs="宋体"/>
          <w:sz w:val="24"/>
        </w:rPr>
      </w:pPr>
      <w:r>
        <w:rPr>
          <w:rFonts w:hint="eastAsia" w:ascii="宋体" w:hAnsi="宋体" w:cs="宋体"/>
          <w:sz w:val="24"/>
        </w:rPr>
        <w:t xml:space="preserve">2. 联合体各成员授权牵头人代表联合体参加投标活动，签署文件，提交和接收相关的资料、信息及指示，进行合同谈判活动，负责合同实施阶段的组织和协调工作，以及处理与本招标项目有关的一切事宜。</w:t>
      </w:r>
      <w:r/>
    </w:p>
    <w:p>
      <w:pPr>
        <w:pStyle w:val="836"/>
        <w:ind w:firstLine="480"/>
        <w:keepLines/>
        <w:spacing w:line="360" w:lineRule="auto"/>
        <w:widowControl/>
        <w:rPr>
          <w:rFonts w:hint="eastAsia" w:ascii="宋体" w:hAnsi="宋体" w:cs="宋体"/>
          <w:sz w:val="24"/>
        </w:rPr>
      </w:pPr>
      <w:r>
        <w:rPr>
          <w:rFonts w:hint="eastAsia" w:ascii="宋体" w:hAnsi="宋体" w:cs="宋体"/>
          <w:sz w:val="24"/>
        </w:rPr>
        <w:t xml:space="preserve">3. 联合体牵头人在本项目中签署的一切文件和处理的一切事宜，联合体各成员均予以承认。联合体各成员将严格按照招标文件、投标文件和合同的要求全面履行义务，并向招标人承担连带责任。</w:t>
      </w:r>
      <w:r/>
    </w:p>
    <w:p>
      <w:pPr>
        <w:pStyle w:val="836"/>
        <w:ind w:firstLine="480"/>
        <w:keepLines/>
        <w:spacing w:line="360" w:lineRule="auto"/>
        <w:widowControl/>
        <w:rPr>
          <w:rFonts w:hint="eastAsia" w:ascii="宋体" w:hAnsi="宋体" w:cs="宋体"/>
          <w:sz w:val="24"/>
        </w:rPr>
      </w:pPr>
      <w:r>
        <w:rPr>
          <w:rFonts w:hint="eastAsia" w:ascii="宋体" w:hAnsi="宋体" w:cs="宋体"/>
          <w:sz w:val="24"/>
        </w:rPr>
        <w:t xml:space="preserve">4. 联合体各成员单位内部的职责分工如下：</w:t>
      </w:r>
      <w:r>
        <w:rPr>
          <w:rFonts w:hint="eastAsia" w:ascii="宋体" w:hAnsi="宋体" w:cs="宋体"/>
          <w:sz w:val="24"/>
          <w:u w:val="single"/>
        </w:rPr>
        <w:t xml:space="preserve">                               </w:t>
      </w:r>
      <w:r>
        <w:rPr>
          <w:rFonts w:hint="eastAsia" w:ascii="宋体" w:hAnsi="宋体" w:cs="宋体"/>
          <w:sz w:val="24"/>
        </w:rPr>
        <w:t xml:space="preserve">。</w:t>
      </w:r>
      <w:r/>
    </w:p>
    <w:p>
      <w:pPr>
        <w:pStyle w:val="836"/>
        <w:ind w:firstLine="480"/>
        <w:keepLines/>
        <w:spacing w:line="360" w:lineRule="auto"/>
        <w:widowControl/>
        <w:rPr>
          <w:rFonts w:hint="eastAsia" w:ascii="宋体" w:hAnsi="宋体" w:cs="宋体"/>
          <w:sz w:val="24"/>
        </w:rPr>
      </w:pPr>
      <w:r>
        <w:rPr>
          <w:rFonts w:hint="eastAsia" w:ascii="宋体" w:hAnsi="宋体" w:cs="宋体"/>
          <w:sz w:val="24"/>
        </w:rPr>
        <w:t xml:space="preserve">5. 本协议书自所有成员单位法定代表人或其委托代理人签字或盖单位章之日起生效，合同履行完毕后自动失效。</w:t>
      </w:r>
      <w:r/>
    </w:p>
    <w:p>
      <w:pPr>
        <w:pStyle w:val="836"/>
        <w:ind w:firstLine="480"/>
        <w:keepLines/>
        <w:spacing w:line="360" w:lineRule="auto"/>
        <w:widowControl/>
        <w:rPr>
          <w:rFonts w:hint="eastAsia" w:ascii="宋体" w:hAnsi="宋体" w:cs="宋体"/>
          <w:sz w:val="24"/>
        </w:rPr>
      </w:pPr>
      <w:r>
        <w:rPr>
          <w:rFonts w:hint="eastAsia" w:ascii="宋体" w:hAnsi="宋体" w:cs="宋体"/>
          <w:sz w:val="24"/>
        </w:rPr>
        <w:t xml:space="preserve">6. 本协议书一式</w:t>
      </w:r>
      <w:r>
        <w:rPr>
          <w:rFonts w:hint="eastAsia" w:ascii="宋体" w:hAnsi="宋体" w:cs="宋体"/>
          <w:sz w:val="24"/>
          <w:u w:val="single"/>
        </w:rPr>
        <w:t xml:space="preserve">  三  </w:t>
      </w:r>
      <w:r>
        <w:rPr>
          <w:rFonts w:hint="eastAsia" w:ascii="宋体" w:hAnsi="宋体" w:cs="宋体"/>
          <w:sz w:val="24"/>
        </w:rPr>
        <w:t xml:space="preserve">份，联合体成员和招标人各执一份。</w:t>
      </w:r>
      <w:r/>
    </w:p>
    <w:p>
      <w:pPr>
        <w:pStyle w:val="836"/>
        <w:ind w:firstLine="480"/>
        <w:keepLines/>
        <w:spacing w:line="360" w:lineRule="auto"/>
        <w:widowControl/>
        <w:rPr>
          <w:rFonts w:hint="eastAsia" w:ascii="宋体" w:hAnsi="宋体" w:cs="宋体"/>
          <w:sz w:val="24"/>
        </w:rPr>
      </w:pPr>
      <w:r>
        <w:rPr>
          <w:rFonts w:hint="eastAsia" w:ascii="宋体" w:hAnsi="宋体" w:cs="宋体"/>
          <w:sz w:val="24"/>
        </w:rPr>
        <w:t xml:space="preserve">注：本协议书由法定代表人签字的，应附法定代表人身份证明；由委托代理人签字的，应附授权委托书。</w:t>
      </w:r>
      <w:r/>
    </w:p>
    <w:p>
      <w:pPr>
        <w:pStyle w:val="836"/>
        <w:keepLines/>
        <w:spacing w:line="360" w:lineRule="auto"/>
        <w:widowControl/>
        <w:rPr>
          <w:rFonts w:hint="eastAsia" w:ascii="宋体" w:hAnsi="宋体" w:cs="宋体"/>
          <w:sz w:val="24"/>
        </w:rPr>
      </w:pPr>
      <w:r>
        <w:rPr>
          <w:rFonts w:hint="eastAsia" w:ascii="宋体" w:hAnsi="宋体" w:cs="宋体"/>
          <w:sz w:val="24"/>
        </w:rPr>
      </w:r>
      <w:r/>
    </w:p>
    <w:p>
      <w:pPr>
        <w:pStyle w:val="836"/>
        <w:ind w:firstLine="480"/>
        <w:jc w:val="left"/>
        <w:keepLines/>
        <w:spacing w:line="360" w:lineRule="auto"/>
        <w:widowControl/>
        <w:rPr>
          <w:rFonts w:hint="eastAsia" w:ascii="宋体" w:hAnsi="宋体" w:cs="宋体"/>
          <w:sz w:val="24"/>
          <w:u w:val="single"/>
        </w:rPr>
      </w:pPr>
      <w:r>
        <w:rPr>
          <w:rFonts w:hint="eastAsia" w:ascii="宋体" w:hAnsi="宋体" w:cs="宋体"/>
          <w:sz w:val="24"/>
        </w:rPr>
        <w:t xml:space="preserve">联合体牵头人名称：  </w:t>
      </w:r>
      <w:r>
        <w:rPr>
          <w:rFonts w:hint="eastAsia" w:ascii="宋体" w:hAnsi="宋体" w:cs="宋体"/>
          <w:sz w:val="24"/>
          <w:u w:val="single"/>
        </w:rPr>
        <w:t xml:space="preserve">             （盖单位章）</w:t>
      </w:r>
      <w:r/>
    </w:p>
    <w:p>
      <w:pPr>
        <w:pStyle w:val="836"/>
        <w:ind w:firstLine="480"/>
        <w:jc w:val="left"/>
        <w:keepLines/>
        <w:spacing w:line="360" w:lineRule="auto"/>
        <w:widowControl/>
        <w:rPr>
          <w:rFonts w:hint="eastAsia" w:ascii="宋体" w:hAnsi="宋体" w:cs="宋体"/>
          <w:sz w:val="24"/>
        </w:rPr>
      </w:pPr>
      <w:r>
        <w:rPr>
          <w:rFonts w:hint="eastAsia" w:ascii="宋体" w:hAnsi="宋体" w:cs="宋体"/>
          <w:sz w:val="24"/>
        </w:rPr>
        <w:t xml:space="preserve">法定代表人或其委托代理人：</w:t>
      </w:r>
      <w:r>
        <w:rPr>
          <w:rFonts w:hint="eastAsia" w:ascii="宋体" w:hAnsi="宋体" w:cs="宋体"/>
          <w:sz w:val="24"/>
          <w:u w:val="single"/>
        </w:rPr>
        <w:t xml:space="preserve">         </w:t>
        <w:tab/>
      </w:r>
      <w:r>
        <w:rPr>
          <w:rFonts w:hint="eastAsia" w:ascii="宋体" w:hAnsi="宋体" w:cs="宋体"/>
          <w:sz w:val="24"/>
        </w:rPr>
        <w:t xml:space="preserve">（签字或印鉴）</w:t>
      </w:r>
      <w:r/>
    </w:p>
    <w:p>
      <w:pPr>
        <w:pStyle w:val="836"/>
        <w:ind w:firstLine="480"/>
        <w:jc w:val="left"/>
        <w:keepLines/>
        <w:spacing w:line="360" w:lineRule="auto"/>
        <w:widowControl/>
        <w:rPr>
          <w:rFonts w:hint="eastAsia" w:ascii="宋体" w:hAnsi="宋体" w:cs="宋体"/>
          <w:sz w:val="24"/>
        </w:rPr>
      </w:pPr>
      <w:r>
        <w:rPr>
          <w:rFonts w:hint="eastAsia" w:ascii="宋体" w:hAnsi="宋体" w:cs="宋体"/>
          <w:sz w:val="24"/>
        </w:rPr>
        <w:t xml:space="preserve">联合体成员名称： </w:t>
      </w:r>
      <w:r>
        <w:rPr>
          <w:rFonts w:hint="eastAsia" w:ascii="宋体" w:hAnsi="宋体" w:cs="宋体"/>
          <w:sz w:val="24"/>
          <w:u w:val="single"/>
        </w:rPr>
        <w:t xml:space="preserve">       （盖单位章）</w:t>
      </w:r>
      <w:r>
        <w:rPr>
          <w:rFonts w:hint="eastAsia" w:ascii="宋体" w:hAnsi="宋体" w:cs="宋体"/>
          <w:sz w:val="24"/>
        </w:rPr>
      </w:r>
      <w:r/>
    </w:p>
    <w:p>
      <w:pPr>
        <w:pStyle w:val="836"/>
        <w:ind w:firstLine="480"/>
        <w:jc w:val="left"/>
        <w:keepLines/>
        <w:spacing w:line="360" w:lineRule="auto"/>
        <w:widowControl/>
        <w:rPr>
          <w:rFonts w:hint="eastAsia" w:ascii="宋体" w:hAnsi="宋体" w:cs="宋体"/>
          <w:sz w:val="24"/>
        </w:rPr>
      </w:pPr>
      <w:r>
        <w:rPr>
          <w:rFonts w:hint="eastAsia" w:ascii="宋体" w:hAnsi="宋体" w:cs="宋体"/>
          <w:sz w:val="24"/>
        </w:rPr>
        <w:t xml:space="preserve">法定代表人或其委托代理人：</w:t>
      </w:r>
      <w:r>
        <w:rPr>
          <w:rFonts w:hint="eastAsia" w:ascii="宋体" w:hAnsi="宋体" w:cs="宋体"/>
          <w:sz w:val="24"/>
          <w:u w:val="single"/>
        </w:rPr>
        <w:t xml:space="preserve">         </w:t>
      </w:r>
      <w:r>
        <w:rPr>
          <w:rFonts w:hint="eastAsia" w:ascii="宋体" w:hAnsi="宋体" w:cs="宋体"/>
          <w:sz w:val="24"/>
        </w:rPr>
        <w:t xml:space="preserve">（签字或印鉴）</w:t>
      </w:r>
      <w:r/>
    </w:p>
    <w:p>
      <w:pPr>
        <w:pStyle w:val="836"/>
        <w:jc w:val="right"/>
        <w:keepLines/>
        <w:spacing w:line="360" w:lineRule="auto"/>
        <w:widowControl/>
        <w:rPr>
          <w:rFonts w:hint="eastAsia" w:ascii="宋体" w:hAnsi="宋体" w:cs="宋体"/>
          <w:bCs/>
          <w:sz w:val="24"/>
          <w:lang w:val="zh-CN"/>
        </w:rPr>
      </w:pPr>
      <w:r>
        <w:rPr>
          <w:rFonts w:hint="eastAsia" w:ascii="宋体" w:hAnsi="宋体" w:cs="宋体"/>
          <w:bCs/>
          <w:sz w:val="24"/>
        </w:rPr>
        <w:t xml:space="preserve">日期：</w:t>
      </w:r>
      <w:r>
        <w:rPr>
          <w:rFonts w:hint="eastAsia" w:ascii="宋体" w:hAnsi="宋体" w:cs="宋体"/>
          <w:sz w:val="24"/>
        </w:rPr>
        <w:t xml:space="preserve">2026</w:t>
      </w:r>
      <w:r>
        <w:rPr>
          <w:rFonts w:hint="eastAsia" w:ascii="宋体" w:hAnsi="宋体" w:cs="宋体"/>
          <w:bCs/>
          <w:sz w:val="24"/>
        </w:rPr>
        <w:t xml:space="preserve">年</w:t>
      </w:r>
      <w:r>
        <w:rPr>
          <w:rFonts w:hint="eastAsia" w:ascii="宋体" w:hAnsi="宋体" w:cs="宋体"/>
          <w:bCs/>
          <w:sz w:val="24"/>
          <w:lang w:val="zh-CN"/>
        </w:rPr>
        <w:t xml:space="preserve">  月   日</w:t>
      </w:r>
      <w:r/>
    </w:p>
    <w:p>
      <w:pPr>
        <w:pStyle w:val="836"/>
        <w:jc w:val="left"/>
        <w:spacing w:before="240" w:line="360" w:lineRule="auto"/>
        <w:rPr>
          <w:rFonts w:hint="eastAsia" w:ascii="宋体" w:hAnsi="宋体" w:cs="宋体"/>
          <w:b/>
          <w:sz w:val="30"/>
          <w:szCs w:val="30"/>
        </w:rPr>
      </w:pPr>
      <w:r>
        <w:rPr>
          <w:rFonts w:hint="eastAsia" w:ascii="宋体" w:hAnsi="宋体" w:cs="宋体"/>
          <w:b/>
          <w:sz w:val="30"/>
          <w:szCs w:val="30"/>
          <w:lang w:val="zh-CN"/>
        </w:rPr>
        <w:br w:type="page" w:clear="all"/>
        <w:t xml:space="preserve">附件</w:t>
      </w:r>
      <w:r>
        <w:rPr>
          <w:rFonts w:hint="eastAsia" w:ascii="宋体" w:hAnsi="宋体" w:cs="宋体"/>
          <w:b/>
          <w:sz w:val="30"/>
          <w:szCs w:val="30"/>
        </w:rPr>
        <w:t xml:space="preserve">8：</w:t>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中小企业声明函（货物）</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本公司（联合体）郑重声明，根据《政府采购促进中小企业发展管理办法》（财库﹝2020﹞46 号）的规定，本公司（联合体）参加</w:t>
      </w:r>
      <w:r>
        <w:rPr>
          <w:rFonts w:hint="eastAsia" w:ascii="宋体" w:hAnsi="宋体" w:cs="宋体"/>
          <w:sz w:val="24"/>
          <w:u w:val="single"/>
          <w:lang w:bidi="zh-CN"/>
        </w:rPr>
        <w:t xml:space="preserve">（单位名称）</w:t>
      </w:r>
      <w:r>
        <w:rPr>
          <w:rFonts w:hint="eastAsia" w:ascii="宋体" w:hAnsi="宋体" w:cs="宋体"/>
          <w:sz w:val="24"/>
          <w:lang w:bidi="zh-CN"/>
        </w:rPr>
        <w:t xml:space="preserve">的</w:t>
      </w:r>
      <w:r>
        <w:rPr>
          <w:rFonts w:hint="eastAsia" w:ascii="宋体" w:hAnsi="宋体" w:cs="宋体"/>
          <w:sz w:val="24"/>
          <w:u w:val="single"/>
          <w:lang w:bidi="zh-CN"/>
        </w:rPr>
        <w:t xml:space="preserve">（项目名称）</w:t>
      </w:r>
      <w:r>
        <w:rPr>
          <w:rFonts w:hint="eastAsia" w:ascii="宋体" w:hAnsi="宋体" w:cs="宋体"/>
          <w:sz w:val="24"/>
          <w:lang w:bidi="zh-CN"/>
        </w:rPr>
        <w:t xml:space="preserve">采购活动，提供的货物全部由符合政策要求的中小企业制造。相关企业（含联合体中的中小企业、签订分包意向协议的中小企业） 的具体情况如下：</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1.</w:t>
      </w:r>
      <w:r>
        <w:rPr>
          <w:rFonts w:hint="eastAsia" w:ascii="宋体" w:hAnsi="宋体" w:cs="宋体"/>
          <w:sz w:val="24"/>
          <w:u w:val="single"/>
          <w:lang w:bidi="zh-CN"/>
        </w:rPr>
        <w:t xml:space="preserve"> （标的名称）</w:t>
      </w:r>
      <w:r>
        <w:rPr>
          <w:rFonts w:hint="eastAsia" w:ascii="宋体" w:hAnsi="宋体" w:cs="宋体"/>
          <w:sz w:val="24"/>
          <w:lang w:bidi="zh-CN"/>
        </w:rPr>
        <w:t xml:space="preserve"> ，属于</w:t>
      </w:r>
      <w:r>
        <w:rPr>
          <w:rFonts w:hint="eastAsia" w:ascii="宋体" w:hAnsi="宋体" w:cs="宋体"/>
          <w:sz w:val="24"/>
          <w:u w:val="single"/>
          <w:lang w:bidi="zh-CN"/>
        </w:rPr>
        <w:t xml:space="preserve">（采购文件中明确的所属行业）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tab/>
      </w:r>
      <w:r>
        <w:rPr>
          <w:rFonts w:hint="eastAsia" w:ascii="宋体" w:hAnsi="宋体" w:cs="宋体"/>
          <w:sz w:val="24"/>
          <w:lang w:bidi="zh-CN"/>
        </w:rPr>
        <w:t xml:space="preserve">万元，资产总额为</w:t>
      </w:r>
      <w:r>
        <w:rPr>
          <w:rFonts w:hint="eastAsia" w:ascii="宋体" w:hAnsi="宋体" w:cs="宋体"/>
          <w:sz w:val="24"/>
          <w:u w:val="single"/>
          <w:lang w:bidi="zh-CN"/>
        </w:rPr>
        <w:t xml:space="preserve"> </w:t>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2.</w:t>
      </w:r>
      <w:r>
        <w:rPr>
          <w:rFonts w:hint="eastAsia" w:ascii="宋体" w:hAnsi="宋体" w:cs="宋体"/>
          <w:i/>
          <w:sz w:val="24"/>
          <w:u w:val="single"/>
          <w:lang w:bidi="zh-CN"/>
        </w:rPr>
        <w:t xml:space="preserve"> </w:t>
      </w:r>
      <w:r>
        <w:rPr>
          <w:rFonts w:hint="eastAsia" w:ascii="宋体" w:hAnsi="宋体" w:cs="宋体"/>
          <w:sz w:val="24"/>
          <w:u w:val="single"/>
          <w:lang w:bidi="zh-CN"/>
        </w:rPr>
        <w:t xml:space="preserve">（标的名称） </w:t>
      </w:r>
      <w:r>
        <w:rPr>
          <w:rFonts w:hint="eastAsia" w:ascii="宋体" w:hAnsi="宋体" w:cs="宋体"/>
          <w:sz w:val="24"/>
          <w:lang w:bidi="zh-CN"/>
        </w:rPr>
        <w:t xml:space="preserve">，属于</w:t>
      </w:r>
      <w:r>
        <w:rPr>
          <w:rFonts w:hint="eastAsia" w:ascii="宋体" w:hAnsi="宋体" w:cs="宋体"/>
          <w:sz w:val="24"/>
          <w:u w:val="single"/>
          <w:lang w:bidi="zh-CN"/>
        </w:rPr>
        <w:t xml:space="preserve">（采购文件中明确的所属行业）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tab/>
      </w:r>
      <w:r>
        <w:rPr>
          <w:rFonts w:hint="eastAsia" w:ascii="宋体" w:hAnsi="宋体" w:cs="宋体"/>
          <w:sz w:val="24"/>
          <w:lang w:bidi="zh-CN"/>
        </w:rPr>
        <w:t xml:space="preserve">万元，资产总额为</w:t>
      </w:r>
      <w:r>
        <w:rPr>
          <w:rFonts w:hint="eastAsia" w:ascii="宋体" w:hAnsi="宋体" w:cs="宋体"/>
          <w:sz w:val="24"/>
          <w:u w:val="single"/>
          <w:lang w:bidi="zh-CN"/>
        </w:rPr>
        <w:t xml:space="preserve"> </w:t>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以上企业，不属于大企业的分支机构，不存在控股股东为大企业的情形，也不存在与大企业的负责人为同一人的情形。</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本企业对上述声明内容的真实性负责。如有虚假，将依法承担相应责任。</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注：1.如项目属性为“货物”，请按本表填写。</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2.从业人员、营业收入、资产总额填报上一年度数据，无上一年度数据的新成立企业可不填报。</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3.投标供应商须根据上述要求，详细列明货物清单中所有产品制造商的具体情况，否则不能享受中小企业扶持政策。</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pStyle w:val="836"/>
        <w:spacing w:line="360" w:lineRule="auto"/>
        <w:rPr>
          <w:rFonts w:hint="eastAsia" w:ascii="宋体" w:hAnsi="宋体" w:cs="宋体"/>
          <w:sz w:val="24"/>
          <w:lang w:bidi="zh-CN"/>
        </w:rPr>
      </w:pPr>
      <w:r>
        <w:rPr>
          <w:rFonts w:hint="eastAsia" w:ascii="宋体" w:hAnsi="宋体" w:cs="宋体"/>
          <w:sz w:val="24"/>
          <w:lang w:bidi="zh-CN"/>
        </w:rPr>
      </w:r>
      <w:r/>
    </w:p>
    <w:p>
      <w:pPr>
        <w:pStyle w:val="836"/>
        <w:jc w:val="right"/>
        <w:spacing w:line="360" w:lineRule="auto"/>
        <w:rPr>
          <w:rFonts w:cs="宋体"/>
          <w:sz w:val="24"/>
          <w:szCs w:val="28"/>
        </w:rPr>
      </w:pPr>
      <w:r>
        <w:rPr>
          <w:rFonts w:hint="eastAsia" w:cs="宋体"/>
          <w:sz w:val="24"/>
          <w:szCs w:val="28"/>
          <w:lang w:bidi="zh-CN"/>
        </w:rPr>
        <w:t xml:space="preserve">企业名称（</w:t>
      </w:r>
      <w:r>
        <w:rPr>
          <w:rFonts w:hint="eastAsia" w:ascii="宋体" w:hAnsi="宋体" w:cs="宋体"/>
          <w:bCs/>
          <w:sz w:val="24"/>
        </w:rPr>
        <w:t xml:space="preserve">加盖CA电子签章</w:t>
      </w:r>
      <w:r>
        <w:rPr>
          <w:rFonts w:hint="eastAsia" w:cs="宋体"/>
          <w:sz w:val="24"/>
          <w:szCs w:val="28"/>
          <w:lang w:bidi="zh-CN"/>
        </w:rPr>
        <w:t xml:space="preserve">）：</w:t>
      </w:r>
      <w:r>
        <w:rPr>
          <w:rFonts w:cs="宋体"/>
          <w:sz w:val="24"/>
          <w:szCs w:val="28"/>
        </w:rPr>
      </w:r>
      <w:r/>
    </w:p>
    <w:p>
      <w:pPr>
        <w:pStyle w:val="836"/>
        <w:jc w:val="right"/>
        <w:spacing w:line="360" w:lineRule="auto"/>
        <w:rPr>
          <w:rFonts w:hint="eastAsia" w:ascii="宋体" w:hAnsi="宋体" w:cs="宋体"/>
          <w:sz w:val="28"/>
          <w:szCs w:val="28"/>
        </w:rPr>
      </w:pPr>
      <w:r>
        <w:rPr>
          <w:rFonts w:hint="eastAsia" w:cs="宋体"/>
          <w:sz w:val="24"/>
          <w:szCs w:val="28"/>
          <w:lang w:bidi="zh-CN"/>
        </w:rPr>
        <w:t xml:space="preserve">日 期：</w:t>
      </w:r>
      <w:r>
        <w:rPr>
          <w:rFonts w:hint="eastAsia" w:ascii="宋体" w:hAnsi="宋体" w:cs="宋体"/>
          <w:sz w:val="28"/>
          <w:szCs w:val="28"/>
        </w:rPr>
      </w:r>
      <w:r/>
    </w:p>
    <w:p>
      <w:pPr>
        <w:pStyle w:val="836"/>
        <w:jc w:val="center"/>
        <w:spacing w:line="360" w:lineRule="auto"/>
        <w:rPr>
          <w:rFonts w:hint="eastAsia" w:ascii="宋体" w:hAnsi="宋体"/>
          <w:b/>
          <w:sz w:val="30"/>
          <w:szCs w:val="30"/>
        </w:rPr>
      </w:pPr>
      <w:r>
        <w:rPr>
          <w:rFonts w:hint="eastAsia" w:ascii="宋体" w:hAnsi="宋体" w:cs="宋体"/>
          <w:b/>
          <w:bCs/>
          <w:sz w:val="28"/>
          <w:szCs w:val="28"/>
          <w:lang w:bidi="zh-CN"/>
        </w:rPr>
        <w:br w:type="page" w:clear="all"/>
      </w:r>
      <w:r>
        <w:rPr>
          <w:rFonts w:hint="eastAsia" w:ascii="宋体" w:hAnsi="宋体"/>
          <w:b/>
          <w:sz w:val="30"/>
          <w:szCs w:val="30"/>
        </w:rPr>
        <w:t xml:space="preserve">中小企业声明函（工程、服务）</w:t>
      </w:r>
      <w:r/>
    </w:p>
    <w:p>
      <w:pPr>
        <w:pStyle w:val="836"/>
        <w:rPr>
          <w:rFonts w:hint="eastAsia" w:ascii="宋体" w:hAnsi="宋体" w:cs="宋体"/>
          <w:sz w:val="24"/>
          <w:lang w:bidi="zh-CN"/>
        </w:rPr>
      </w:pPr>
      <w:r>
        <w:rPr>
          <w:rFonts w:hint="eastAsia" w:ascii="宋体" w:hAnsi="宋体" w:cs="宋体"/>
          <w:sz w:val="24"/>
          <w:lang w:bidi="zh-CN"/>
        </w:rPr>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本公司（联合体）郑重声明，根据《政府采购促进中小企业发展管理办法》（财库﹝2020﹞46 号）的规定，本公司（联合体）参加</w:t>
      </w:r>
      <w:r>
        <w:rPr>
          <w:rFonts w:hint="eastAsia" w:ascii="宋体" w:hAnsi="宋体" w:cs="宋体"/>
          <w:sz w:val="24"/>
          <w:u w:val="single"/>
          <w:lang w:bidi="zh-CN"/>
        </w:rPr>
        <w:t xml:space="preserve">（单位名称）</w:t>
      </w:r>
      <w:r>
        <w:rPr>
          <w:rFonts w:hint="eastAsia" w:ascii="宋体" w:hAnsi="宋体" w:cs="宋体"/>
          <w:sz w:val="24"/>
          <w:lang w:bidi="zh-CN"/>
        </w:rPr>
        <w:t xml:space="preserve">的</w:t>
      </w:r>
      <w:r>
        <w:rPr>
          <w:rFonts w:hint="eastAsia" w:ascii="宋体" w:hAnsi="宋体" w:cs="宋体"/>
          <w:sz w:val="24"/>
          <w:u w:val="single"/>
          <w:lang w:bidi="zh-CN"/>
        </w:rPr>
        <w:t xml:space="preserve">（项目名称）</w:t>
      </w:r>
      <w:r>
        <w:rPr>
          <w:rFonts w:hint="eastAsia" w:ascii="宋体" w:hAnsi="宋体" w:cs="宋体"/>
          <w:sz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1.</w:t>
      </w:r>
      <w:r>
        <w:rPr>
          <w:rFonts w:hint="eastAsia" w:ascii="宋体" w:hAnsi="宋体" w:cs="宋体"/>
          <w:sz w:val="24"/>
          <w:u w:val="single"/>
          <w:lang w:bidi="zh-CN"/>
        </w:rPr>
        <w:t xml:space="preserve">（标的名称）</w:t>
      </w:r>
      <w:r>
        <w:rPr>
          <w:rFonts w:hint="eastAsia" w:ascii="宋体" w:hAnsi="宋体" w:cs="宋体"/>
          <w:sz w:val="24"/>
          <w:lang w:bidi="zh-CN"/>
        </w:rPr>
        <w:t xml:space="preserve">，属于（</w:t>
      </w:r>
      <w:r>
        <w:rPr>
          <w:rFonts w:hint="eastAsia" w:ascii="宋体" w:hAnsi="宋体" w:cs="宋体"/>
          <w:sz w:val="24"/>
          <w:u w:val="single"/>
          <w:lang w:bidi="zh-CN"/>
        </w:rPr>
        <w:t xml:space="preserve">采购文件中明确的所属行业）</w:t>
      </w:r>
      <w:r>
        <w:rPr>
          <w:rFonts w:hint="eastAsia" w:ascii="宋体" w:hAnsi="宋体" w:cs="宋体"/>
          <w:sz w:val="24"/>
          <w:lang w:bidi="zh-CN"/>
        </w:rPr>
        <w:t xml:space="preserve">；承建（承接）企业为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tab/>
      </w:r>
      <w:r>
        <w:rPr>
          <w:rFonts w:hint="eastAsia" w:ascii="宋体" w:hAnsi="宋体" w:cs="宋体"/>
          <w:sz w:val="24"/>
          <w:lang w:bidi="zh-CN"/>
        </w:rPr>
        <w:t xml:space="preserve">万元，资产总额为</w:t>
      </w:r>
      <w:r>
        <w:rPr>
          <w:rFonts w:hint="eastAsia" w:ascii="宋体" w:hAnsi="宋体" w:cs="宋体"/>
          <w:sz w:val="24"/>
          <w:u w:val="single"/>
          <w:lang w:bidi="zh-CN"/>
        </w:rPr>
        <w:t xml:space="preserve"> </w:t>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2.</w:t>
      </w:r>
      <w:r>
        <w:rPr>
          <w:rFonts w:hint="eastAsia" w:ascii="宋体" w:hAnsi="宋体" w:cs="宋体"/>
          <w:sz w:val="24"/>
          <w:u w:val="single"/>
          <w:lang w:bidi="zh-CN"/>
        </w:rPr>
        <w:t xml:space="preserve">（标的名称）</w:t>
      </w:r>
      <w:r>
        <w:rPr>
          <w:rFonts w:hint="eastAsia" w:ascii="宋体" w:hAnsi="宋体" w:cs="宋体"/>
          <w:sz w:val="24"/>
          <w:lang w:bidi="zh-CN"/>
        </w:rPr>
        <w:t xml:space="preserve">，属于（</w:t>
      </w:r>
      <w:r>
        <w:rPr>
          <w:rFonts w:hint="eastAsia" w:ascii="宋体" w:hAnsi="宋体" w:cs="宋体"/>
          <w:sz w:val="24"/>
          <w:u w:val="single"/>
          <w:lang w:bidi="zh-CN"/>
        </w:rPr>
        <w:t xml:space="preserve">采购文件中明确的所属行业）</w:t>
      </w:r>
      <w:r>
        <w:rPr>
          <w:rFonts w:hint="eastAsia" w:ascii="宋体" w:hAnsi="宋体" w:cs="宋体"/>
          <w:sz w:val="24"/>
          <w:lang w:bidi="zh-CN"/>
        </w:rPr>
        <w:t xml:space="preserve">；承建（承接）企业为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tab/>
      </w:r>
      <w:r>
        <w:rPr>
          <w:rFonts w:hint="eastAsia" w:ascii="宋体" w:hAnsi="宋体" w:cs="宋体"/>
          <w:sz w:val="24"/>
          <w:lang w:bidi="zh-CN"/>
        </w:rPr>
        <w:t xml:space="preserve">万元，资产总额为</w:t>
      </w:r>
      <w:r>
        <w:rPr>
          <w:rFonts w:hint="eastAsia" w:ascii="宋体" w:hAnsi="宋体" w:cs="宋体"/>
          <w:sz w:val="24"/>
          <w:u w:val="single"/>
          <w:lang w:bidi="zh-CN"/>
        </w:rPr>
        <w:t xml:space="preserve"> </w:t>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以上企业，不属于大企业的分支机构，不存在控股股东为大企业的情形，也不存在与大企业的负责人为同一人的情形。</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本企业对上述声明内容的真实性负责。如有虚假，将依法承担相应责任。</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注：1.如项目属性为“服务”或“工程”，请按本表填写。</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2.从业人员、营业收入、资产总额填报上一年度数据，无上一年度数据的新成立企业可不填报。</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r>
      <w:r/>
    </w:p>
    <w:p>
      <w:pPr>
        <w:pStyle w:val="836"/>
        <w:ind w:firstLine="480"/>
        <w:jc w:val="right"/>
        <w:spacing w:line="360" w:lineRule="auto"/>
        <w:rPr>
          <w:rFonts w:cs="宋体"/>
          <w:sz w:val="24"/>
        </w:rPr>
      </w:pPr>
      <w:r>
        <w:rPr>
          <w:rFonts w:hint="eastAsia" w:cs="宋体"/>
          <w:sz w:val="24"/>
          <w:lang w:bidi="zh-CN"/>
        </w:rPr>
        <w:t xml:space="preserve">企业名称（</w:t>
      </w:r>
      <w:r>
        <w:rPr>
          <w:rFonts w:hint="eastAsia" w:ascii="宋体" w:hAnsi="宋体" w:cs="宋体"/>
          <w:bCs/>
          <w:sz w:val="24"/>
        </w:rPr>
        <w:t xml:space="preserve">加盖CA电子签章</w:t>
      </w:r>
      <w:r>
        <w:rPr>
          <w:rFonts w:hint="eastAsia" w:cs="宋体"/>
          <w:sz w:val="24"/>
          <w:lang w:bidi="zh-CN"/>
        </w:rPr>
        <w:t xml:space="preserve">）：</w:t>
      </w:r>
      <w:r>
        <w:rPr>
          <w:rFonts w:cs="宋体"/>
          <w:sz w:val="24"/>
        </w:rPr>
      </w:r>
      <w:r/>
    </w:p>
    <w:p>
      <w:pPr>
        <w:pStyle w:val="836"/>
        <w:ind w:firstLine="480"/>
        <w:jc w:val="right"/>
        <w:spacing w:line="360" w:lineRule="auto"/>
        <w:rPr>
          <w:rFonts w:hint="eastAsia" w:cs="宋体"/>
          <w:sz w:val="24"/>
        </w:rPr>
      </w:pPr>
      <w:r>
        <w:rPr>
          <w:rFonts w:hint="eastAsia" w:ascii="宋体" w:hAnsi="宋体" w:cs="宋体"/>
          <w:bCs/>
          <w:sz w:val="24"/>
          <w:lang w:val="zh-CN"/>
        </w:rPr>
        <w:t xml:space="preserve">日期：</w:t>
      </w:r>
      <w:r>
        <w:rPr>
          <w:rFonts w:hint="eastAsia" w:ascii="宋体" w:hAnsi="宋体" w:cs="宋体"/>
          <w:bCs/>
          <w:sz w:val="24"/>
        </w:rPr>
        <w:t xml:space="preserve">2026年</w:t>
      </w:r>
      <w:r>
        <w:rPr>
          <w:rFonts w:hint="eastAsia" w:ascii="宋体" w:hAnsi="宋体" w:cs="宋体"/>
          <w:bCs/>
          <w:sz w:val="24"/>
          <w:lang w:val="zh-CN"/>
        </w:rPr>
        <w:t xml:space="preserve">  月   日</w:t>
      </w:r>
      <w:r>
        <w:rPr>
          <w:rFonts w:hint="eastAsia" w:cs="宋体"/>
          <w:sz w:val="24"/>
        </w:rPr>
      </w:r>
      <w:r/>
    </w:p>
    <w:p>
      <w:pPr>
        <w:pStyle w:val="836"/>
        <w:jc w:val="left"/>
        <w:spacing w:before="240" w:line="312" w:lineRule="auto"/>
        <w:rPr>
          <w:rFonts w:hint="eastAsia" w:ascii="宋体" w:hAnsi="宋体" w:cs="宋体"/>
          <w:b/>
          <w:sz w:val="30"/>
          <w:szCs w:val="30"/>
        </w:rPr>
      </w:pPr>
      <w:r>
        <w:rPr>
          <w:rFonts w:hint="eastAsia" w:ascii="宋体" w:hAnsi="宋体" w:cs="宋体"/>
          <w:sz w:val="32"/>
          <w:szCs w:val="32"/>
        </w:rPr>
        <w:br w:type="page" w:clear="all"/>
      </w:r>
      <w:r>
        <w:rPr>
          <w:rFonts w:hint="eastAsia" w:ascii="宋体" w:hAnsi="宋体" w:cs="宋体"/>
          <w:b/>
          <w:sz w:val="30"/>
          <w:szCs w:val="30"/>
          <w:lang w:val="zh-CN"/>
        </w:rPr>
        <w:t xml:space="preserve">附件</w:t>
      </w:r>
      <w:r>
        <w:rPr>
          <w:rFonts w:hint="eastAsia" w:ascii="宋体" w:hAnsi="宋体" w:cs="宋体"/>
          <w:b/>
          <w:sz w:val="30"/>
          <w:szCs w:val="30"/>
        </w:rPr>
        <w:t xml:space="preserve">9：</w:t>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残疾人福利性单位声明函</w:t>
      </w:r>
      <w:r/>
    </w:p>
    <w:p>
      <w:pPr>
        <w:pStyle w:val="836"/>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36"/>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pStyle w:val="836"/>
        <w:ind w:firstLine="560"/>
        <w:spacing w:line="588" w:lineRule="exact"/>
        <w:rPr>
          <w:rFonts w:hint="eastAsia" w:ascii="宋体" w:hAnsi="宋体" w:cs="宋体"/>
          <w:sz w:val="28"/>
          <w:szCs w:val="28"/>
        </w:rPr>
      </w:pPr>
      <w:r>
        <w:rPr>
          <w:rFonts w:hint="eastAsia" w:ascii="宋体" w:hAnsi="宋体" w:cs="宋体"/>
          <w:sz w:val="28"/>
          <w:szCs w:val="28"/>
        </w:rPr>
        <w:t xml:space="preserve">（备注：1、供应商如不提供此声明函，价格将不做相应扣除。2、中标供应商为残疾人福利单位的，此声明函将随中标结果同时公告，接受社会监督）</w:t>
      </w:r>
      <w:r/>
    </w:p>
    <w:p>
      <w:pPr>
        <w:pStyle w:val="83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3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3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3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36"/>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pStyle w:val="836"/>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pStyle w:val="836"/>
        <w:rPr>
          <w:rFonts w:hint="eastAsia" w:ascii="宋体" w:hAnsi="宋体" w:cs="宋体"/>
          <w:sz w:val="28"/>
          <w:szCs w:val="28"/>
        </w:rPr>
      </w:pPr>
      <w:r>
        <w:rPr>
          <w:rFonts w:hint="eastAsia" w:ascii="宋体" w:hAnsi="宋体" w:cs="宋体"/>
          <w:sz w:val="28"/>
          <w:szCs w:val="28"/>
        </w:rPr>
      </w:r>
      <w:r/>
    </w:p>
    <w:p>
      <w:pPr>
        <w:pStyle w:val="836"/>
        <w:spacing w:line="300" w:lineRule="auto"/>
        <w:rPr>
          <w:rFonts w:hint="eastAsia" w:ascii="宋体" w:hAnsi="宋体" w:cs="宋体"/>
          <w:sz w:val="28"/>
          <w:szCs w:val="28"/>
        </w:rPr>
      </w:pPr>
      <w:r>
        <w:rPr>
          <w:rFonts w:hint="eastAsia" w:ascii="宋体" w:hAnsi="宋体" w:cs="宋体"/>
          <w:sz w:val="28"/>
          <w:szCs w:val="28"/>
        </w:rPr>
      </w:r>
      <w:r/>
    </w:p>
    <w:p>
      <w:pPr>
        <w:pStyle w:val="836"/>
        <w:spacing w:line="300" w:lineRule="auto"/>
        <w:rPr>
          <w:rFonts w:hint="eastAsia" w:ascii="宋体" w:hAnsi="宋体" w:cs="宋体"/>
          <w:sz w:val="28"/>
          <w:szCs w:val="28"/>
        </w:rPr>
      </w:pPr>
      <w:r>
        <w:rPr>
          <w:rFonts w:hint="eastAsia" w:ascii="宋体" w:hAnsi="宋体" w:cs="宋体"/>
          <w:sz w:val="28"/>
          <w:szCs w:val="28"/>
        </w:rPr>
      </w:r>
      <w:r/>
    </w:p>
    <w:p>
      <w:pPr>
        <w:pStyle w:val="836"/>
        <w:spacing w:line="300" w:lineRule="auto"/>
        <w:rPr>
          <w:rFonts w:hint="eastAsia" w:ascii="宋体" w:hAnsi="宋体" w:cs="宋体"/>
          <w:sz w:val="28"/>
          <w:szCs w:val="28"/>
        </w:rPr>
      </w:pPr>
      <w:r>
        <w:rPr>
          <w:rFonts w:hint="eastAsia" w:ascii="宋体" w:hAnsi="宋体" w:cs="宋体"/>
          <w:sz w:val="28"/>
          <w:szCs w:val="28"/>
        </w:rPr>
      </w:r>
      <w:r/>
    </w:p>
    <w:p>
      <w:pPr>
        <w:pStyle w:val="836"/>
        <w:spacing w:line="300" w:lineRule="auto"/>
        <w:rPr>
          <w:rFonts w:hint="eastAsia" w:ascii="宋体" w:hAnsi="宋体" w:cs="宋体"/>
          <w:sz w:val="28"/>
          <w:szCs w:val="28"/>
        </w:rPr>
      </w:pPr>
      <w:r>
        <w:rPr>
          <w:rFonts w:hint="eastAsia" w:ascii="宋体" w:hAnsi="宋体" w:cs="宋体"/>
          <w:sz w:val="28"/>
          <w:szCs w:val="28"/>
        </w:rPr>
      </w:r>
      <w:r/>
    </w:p>
    <w:p>
      <w:pPr>
        <w:pStyle w:val="836"/>
        <w:jc w:val="left"/>
        <w:spacing w:before="240" w:line="312" w:lineRule="auto"/>
        <w:rPr>
          <w:rFonts w:hint="eastAsia" w:ascii="宋体" w:hAnsi="宋体" w:cs="宋体"/>
          <w:b/>
          <w:sz w:val="30"/>
          <w:szCs w:val="30"/>
          <w:lang w:val="zh-CN"/>
        </w:rPr>
      </w:pPr>
      <w:r>
        <w:rPr>
          <w:rFonts w:hint="eastAsia" w:ascii="宋体" w:hAnsi="宋体" w:cs="宋体"/>
          <w:b/>
          <w:sz w:val="30"/>
          <w:szCs w:val="30"/>
          <w:lang w:val="zh-CN"/>
        </w:rPr>
        <w:t xml:space="preserve">附件1</w:t>
      </w:r>
      <w:r>
        <w:rPr>
          <w:rFonts w:hint="eastAsia" w:ascii="宋体" w:hAnsi="宋体" w:cs="宋体"/>
          <w:b/>
          <w:sz w:val="30"/>
          <w:szCs w:val="30"/>
        </w:rPr>
        <w:t xml:space="preserve">0：</w:t>
      </w:r>
      <w:r>
        <w:rPr>
          <w:rFonts w:hint="eastAsia" w:ascii="宋体" w:hAnsi="宋体" w:cs="宋体"/>
          <w:b/>
          <w:sz w:val="30"/>
          <w:szCs w:val="30"/>
          <w:lang w:val="zh-CN"/>
        </w:rPr>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监狱和戒毒企业证明材料</w:t>
      </w:r>
      <w:r/>
    </w:p>
    <w:p>
      <w:pPr>
        <w:pStyle w:val="836"/>
        <w:ind w:firstLine="496"/>
        <w:spacing w:line="420" w:lineRule="exact"/>
        <w:rPr>
          <w:rFonts w:hint="eastAsia" w:ascii="宋体" w:hAnsi="宋体" w:cs="宋体"/>
          <w:sz w:val="28"/>
          <w:szCs w:val="28"/>
        </w:rPr>
      </w:pPr>
      <w:r>
        <w:rPr>
          <w:rFonts w:hint="eastAsia" w:ascii="宋体" w:hAnsi="宋体" w:cs="宋体"/>
          <w:sz w:val="28"/>
          <w:szCs w:val="28"/>
        </w:rPr>
      </w:r>
      <w:r/>
    </w:p>
    <w:p>
      <w:pPr>
        <w:pStyle w:val="836"/>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836"/>
        <w:ind w:firstLine="496"/>
        <w:spacing w:line="420" w:lineRule="exact"/>
        <w:rPr>
          <w:rFonts w:hint="eastAsia" w:ascii="宋体" w:hAnsi="宋体" w:cs="宋体"/>
          <w:sz w:val="28"/>
          <w:szCs w:val="28"/>
        </w:rPr>
      </w:pPr>
      <w:r>
        <w:rPr>
          <w:rFonts w:hint="eastAsia" w:ascii="宋体" w:hAnsi="宋体" w:cs="宋体"/>
          <w:sz w:val="28"/>
          <w:szCs w:val="28"/>
        </w:rPr>
      </w:r>
      <w:r/>
    </w:p>
    <w:p>
      <w:pPr>
        <w:pStyle w:val="836"/>
        <w:ind w:firstLine="661"/>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836"/>
        <w:jc w:val="left"/>
        <w:spacing w:before="240" w:line="312" w:lineRule="auto"/>
        <w:rPr>
          <w:rFonts w:hint="eastAsia" w:ascii="宋体" w:hAnsi="宋体" w:cs="宋体"/>
          <w:b/>
          <w:sz w:val="30"/>
          <w:szCs w:val="30"/>
          <w:lang w:val="zh-CN"/>
        </w:rPr>
      </w:pPr>
      <w:r>
        <w:rPr>
          <w:rFonts w:hint="eastAsia" w:ascii="宋体" w:hAnsi="宋体" w:cs="宋体"/>
          <w:b/>
          <w:sz w:val="32"/>
          <w:szCs w:val="32"/>
        </w:rPr>
        <w:br w:type="page" w:clear="all"/>
      </w:r>
      <w:r>
        <w:rPr>
          <w:rFonts w:hint="eastAsia" w:ascii="宋体" w:hAnsi="宋体" w:cs="宋体"/>
          <w:b/>
          <w:sz w:val="30"/>
          <w:szCs w:val="30"/>
          <w:lang w:val="zh-CN"/>
        </w:rPr>
        <w:t xml:space="preserve">附件1</w:t>
      </w:r>
      <w:r>
        <w:rPr>
          <w:rFonts w:hint="eastAsia" w:ascii="宋体" w:hAnsi="宋体" w:cs="宋体"/>
          <w:b/>
          <w:sz w:val="30"/>
          <w:szCs w:val="30"/>
        </w:rPr>
        <w:t xml:space="preserve">1：</w:t>
      </w:r>
      <w:r>
        <w:rPr>
          <w:rFonts w:hint="eastAsia" w:ascii="宋体" w:hAnsi="宋体" w:cs="宋体"/>
          <w:b/>
          <w:sz w:val="30"/>
          <w:szCs w:val="30"/>
          <w:lang w:val="zh-CN"/>
        </w:rPr>
      </w:r>
      <w:r/>
    </w:p>
    <w:p>
      <w:pPr>
        <w:pStyle w:val="836"/>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商务条款正负偏离表</w:t>
      </w:r>
      <w:r/>
    </w:p>
    <w:p>
      <w:pPr>
        <w:pStyle w:val="1320"/>
        <w:spacing w:line="360" w:lineRule="auto"/>
        <w:rPr>
          <w:rFonts w:hint="eastAsia" w:eastAsia="宋体" w:cs="宋体"/>
          <w:szCs w:val="24"/>
        </w:rPr>
      </w:pPr>
      <w:r>
        <w:rPr>
          <w:rFonts w:hint="eastAsia" w:eastAsia="宋体" w:cs="宋体"/>
          <w:szCs w:val="24"/>
        </w:rPr>
        <w:t xml:space="preserve">项目名称：</w:t>
      </w:r>
      <w:r/>
    </w:p>
    <w:p>
      <w:pPr>
        <w:pStyle w:val="1320"/>
        <w:spacing w:line="360" w:lineRule="auto"/>
        <w:rPr>
          <w:rFonts w:eastAsia="宋体" w:cs="宋体"/>
          <w:szCs w:val="24"/>
        </w:rPr>
      </w:pPr>
      <w:r>
        <w:rPr>
          <w:rFonts w:hint="eastAsia" w:eastAsia="宋体" w:cs="宋体"/>
          <w:szCs w:val="24"/>
        </w:rPr>
        <w:t xml:space="preserve">项目编号：</w:t>
      </w:r>
      <w:r>
        <w:rPr>
          <w:rFonts w:eastAsia="宋体" w:cs="宋体"/>
          <w:szCs w:val="24"/>
        </w:rPr>
      </w:r>
      <w:r/>
    </w:p>
    <w:tbl>
      <w:tblPr>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89"/>
        <w:gridCol w:w="1927"/>
        <w:gridCol w:w="1771"/>
        <w:gridCol w:w="1189"/>
        <w:gridCol w:w="930"/>
      </w:tblGrid>
      <w:tr>
        <w:trPr>
          <w:trHeight w:val="847"/>
        </w:trPr>
        <w:tc>
          <w:tcPr>
            <w:tcW w:w="823" w:type="dxa"/>
            <w:vAlign w:val="center"/>
            <w:textDirection w:val="lrTb"/>
            <w:noWrap w:val="false"/>
          </w:tcPr>
          <w:p>
            <w:pPr>
              <w:pStyle w:val="836"/>
              <w:jc w:val="center"/>
              <w:spacing w:line="360" w:lineRule="auto"/>
              <w:rPr>
                <w:rFonts w:cs="宋体"/>
                <w:sz w:val="24"/>
              </w:rPr>
            </w:pPr>
            <w:r>
              <w:rPr>
                <w:rFonts w:hint="eastAsia" w:cs="宋体"/>
                <w:sz w:val="24"/>
              </w:rPr>
              <w:t xml:space="preserve">序号</w:t>
            </w:r>
            <w:r>
              <w:rPr>
                <w:rFonts w:cs="宋体"/>
                <w:sz w:val="24"/>
              </w:rPr>
            </w:r>
            <w:r/>
          </w:p>
        </w:tc>
        <w:tc>
          <w:tcPr>
            <w:tcW w:w="1989" w:type="dxa"/>
            <w:vAlign w:val="center"/>
            <w:textDirection w:val="lrTb"/>
            <w:noWrap w:val="false"/>
          </w:tcPr>
          <w:p>
            <w:pPr>
              <w:pStyle w:val="836"/>
              <w:jc w:val="center"/>
              <w:spacing w:line="360" w:lineRule="auto"/>
              <w:rPr>
                <w:rFonts w:hint="eastAsia" w:cs="宋体"/>
                <w:sz w:val="24"/>
              </w:rPr>
            </w:pPr>
            <w:r>
              <w:rPr>
                <w:rFonts w:hint="eastAsia" w:ascii="宋体" w:hAnsi="宋体" w:cs="宋体"/>
                <w:sz w:val="24"/>
              </w:rPr>
              <w:t xml:space="preserve">货物或服务名称</w:t>
            </w:r>
            <w:r>
              <w:rPr>
                <w:rFonts w:hint="eastAsia" w:cs="宋体"/>
                <w:sz w:val="24"/>
              </w:rPr>
            </w:r>
            <w:r/>
          </w:p>
        </w:tc>
        <w:tc>
          <w:tcPr>
            <w:tcW w:w="1927" w:type="dxa"/>
            <w:vAlign w:val="center"/>
            <w:textDirection w:val="lrTb"/>
            <w:noWrap w:val="false"/>
          </w:tcPr>
          <w:p>
            <w:pPr>
              <w:pStyle w:val="836"/>
              <w:jc w:val="center"/>
              <w:spacing w:line="360" w:lineRule="auto"/>
              <w:rPr>
                <w:rFonts w:cs="宋体"/>
                <w:sz w:val="24"/>
              </w:rPr>
            </w:pPr>
            <w:r>
              <w:rPr>
                <w:rFonts w:hint="eastAsia" w:cs="宋体"/>
                <w:sz w:val="24"/>
              </w:rPr>
              <w:t xml:space="preserve">招标文件要求的商务条款</w:t>
            </w:r>
            <w:r>
              <w:rPr>
                <w:rFonts w:cs="宋体"/>
                <w:sz w:val="24"/>
              </w:rPr>
            </w:r>
            <w:r/>
          </w:p>
        </w:tc>
        <w:tc>
          <w:tcPr>
            <w:tcW w:w="1771" w:type="dxa"/>
            <w:vAlign w:val="center"/>
            <w:textDirection w:val="lrTb"/>
            <w:noWrap w:val="false"/>
          </w:tcPr>
          <w:p>
            <w:pPr>
              <w:pStyle w:val="836"/>
              <w:jc w:val="center"/>
              <w:spacing w:line="360" w:lineRule="auto"/>
              <w:rPr>
                <w:rFonts w:cs="宋体"/>
                <w:sz w:val="24"/>
              </w:rPr>
            </w:pPr>
            <w:r>
              <w:rPr>
                <w:rFonts w:hint="eastAsia" w:cs="宋体"/>
                <w:sz w:val="24"/>
              </w:rPr>
              <w:t xml:space="preserve">投标文件响应情况</w:t>
            </w:r>
            <w:r>
              <w:rPr>
                <w:rFonts w:cs="宋体"/>
                <w:sz w:val="24"/>
              </w:rPr>
            </w:r>
            <w:r/>
          </w:p>
        </w:tc>
        <w:tc>
          <w:tcPr>
            <w:tcW w:w="1189" w:type="dxa"/>
            <w:vAlign w:val="center"/>
            <w:textDirection w:val="lrTb"/>
            <w:noWrap w:val="false"/>
          </w:tcPr>
          <w:p>
            <w:pPr>
              <w:pStyle w:val="836"/>
              <w:jc w:val="center"/>
              <w:spacing w:line="360" w:lineRule="auto"/>
              <w:rPr>
                <w:rFonts w:cs="宋体"/>
                <w:sz w:val="24"/>
              </w:rPr>
            </w:pPr>
            <w:r>
              <w:rPr>
                <w:rFonts w:hint="eastAsia" w:cs="宋体"/>
                <w:sz w:val="24"/>
              </w:rPr>
              <w:t xml:space="preserve">偏离说明</w:t>
            </w:r>
            <w:r>
              <w:rPr>
                <w:rFonts w:cs="宋体"/>
                <w:sz w:val="24"/>
              </w:rPr>
            </w:r>
            <w:r/>
          </w:p>
        </w:tc>
        <w:tc>
          <w:tcPr>
            <w:tcW w:w="930" w:type="dxa"/>
            <w:vAlign w:val="center"/>
            <w:textDirection w:val="lrTb"/>
            <w:noWrap w:val="false"/>
          </w:tcPr>
          <w:p>
            <w:pPr>
              <w:pStyle w:val="836"/>
              <w:jc w:val="center"/>
              <w:spacing w:line="360" w:lineRule="auto"/>
              <w:rPr>
                <w:rFonts w:cs="宋体"/>
                <w:sz w:val="24"/>
              </w:rPr>
            </w:pPr>
            <w:r>
              <w:rPr>
                <w:rFonts w:hint="eastAsia" w:cs="宋体"/>
                <w:sz w:val="24"/>
              </w:rPr>
              <w:t xml:space="preserve">备注</w:t>
            </w:r>
            <w:r>
              <w:rPr>
                <w:rFonts w:cs="宋体"/>
                <w:sz w:val="24"/>
              </w:rPr>
            </w:r>
            <w:r/>
          </w:p>
        </w:tc>
      </w:tr>
      <w:tr>
        <w:trPr>
          <w:trHeight w:val="441"/>
        </w:trPr>
        <w:tc>
          <w:tcPr>
            <w:tcW w:w="823" w:type="dxa"/>
            <w:vAlign w:val="center"/>
            <w:textDirection w:val="lrTb"/>
            <w:noWrap w:val="false"/>
          </w:tcPr>
          <w:p>
            <w:pPr>
              <w:pStyle w:val="836"/>
              <w:jc w:val="center"/>
              <w:spacing w:line="360" w:lineRule="auto"/>
              <w:rPr>
                <w:rFonts w:cs="宋体"/>
                <w:sz w:val="24"/>
              </w:rPr>
            </w:pPr>
            <w:r>
              <w:rPr>
                <w:rFonts w:hint="eastAsia" w:cs="宋体"/>
                <w:sz w:val="24"/>
              </w:rPr>
              <w:t xml:space="preserve">1</w:t>
            </w:r>
            <w:r>
              <w:rPr>
                <w:rFonts w:cs="宋体"/>
                <w:sz w:val="24"/>
              </w:rPr>
            </w:r>
            <w:r/>
          </w:p>
        </w:tc>
        <w:tc>
          <w:tcPr>
            <w:tcW w:w="1989" w:type="dxa"/>
            <w:vAlign w:val="center"/>
            <w:textDirection w:val="lrTb"/>
            <w:noWrap w:val="false"/>
          </w:tcPr>
          <w:p>
            <w:pPr>
              <w:pStyle w:val="836"/>
              <w:jc w:val="left"/>
              <w:spacing w:line="360" w:lineRule="auto"/>
              <w:rPr>
                <w:rFonts w:cs="宋体"/>
                <w:sz w:val="24"/>
              </w:rPr>
            </w:pPr>
            <w:r>
              <w:rPr>
                <w:rFonts w:cs="宋体"/>
                <w:sz w:val="24"/>
              </w:rPr>
            </w:r>
            <w:r/>
          </w:p>
        </w:tc>
        <w:tc>
          <w:tcPr>
            <w:tcW w:w="1927" w:type="dxa"/>
            <w:vAlign w:val="center"/>
            <w:textDirection w:val="lrTb"/>
            <w:noWrap w:val="false"/>
          </w:tcPr>
          <w:p>
            <w:pPr>
              <w:pStyle w:val="836"/>
              <w:jc w:val="left"/>
              <w:spacing w:line="360" w:lineRule="auto"/>
              <w:rPr>
                <w:rFonts w:cs="宋体"/>
                <w:sz w:val="24"/>
              </w:rPr>
            </w:pPr>
            <w:r>
              <w:rPr>
                <w:rFonts w:cs="宋体"/>
                <w:sz w:val="24"/>
              </w:rPr>
            </w:r>
            <w:r/>
          </w:p>
        </w:tc>
        <w:tc>
          <w:tcPr>
            <w:tcW w:w="1771" w:type="dxa"/>
            <w:vAlign w:val="center"/>
            <w:textDirection w:val="lrTb"/>
            <w:noWrap w:val="false"/>
          </w:tcPr>
          <w:p>
            <w:pPr>
              <w:pStyle w:val="836"/>
              <w:jc w:val="left"/>
              <w:spacing w:line="360" w:lineRule="auto"/>
              <w:rPr>
                <w:rFonts w:cs="宋体"/>
                <w:sz w:val="24"/>
              </w:rPr>
            </w:pPr>
            <w:r>
              <w:rPr>
                <w:rFonts w:cs="宋体"/>
                <w:sz w:val="24"/>
              </w:rPr>
            </w:r>
            <w:r/>
          </w:p>
        </w:tc>
        <w:tc>
          <w:tcPr>
            <w:tcW w:w="1189" w:type="dxa"/>
            <w:vAlign w:val="center"/>
            <w:textDirection w:val="lrTb"/>
            <w:noWrap w:val="false"/>
          </w:tcPr>
          <w:p>
            <w:pPr>
              <w:pStyle w:val="836"/>
              <w:jc w:val="left"/>
              <w:spacing w:line="360" w:lineRule="auto"/>
              <w:rPr>
                <w:rFonts w:cs="宋体"/>
                <w:sz w:val="24"/>
              </w:rPr>
            </w:pPr>
            <w:r>
              <w:rPr>
                <w:rFonts w:cs="宋体"/>
                <w:sz w:val="24"/>
              </w:rPr>
            </w:r>
            <w:r/>
          </w:p>
        </w:tc>
        <w:tc>
          <w:tcPr>
            <w:tcW w:w="930" w:type="dxa"/>
            <w:vAlign w:val="top"/>
            <w:textDirection w:val="lrTb"/>
            <w:noWrap w:val="false"/>
          </w:tcPr>
          <w:p>
            <w:pPr>
              <w:pStyle w:val="836"/>
              <w:jc w:val="left"/>
              <w:spacing w:line="360" w:lineRule="auto"/>
              <w:rPr>
                <w:rFonts w:cs="宋体"/>
                <w:sz w:val="24"/>
              </w:rPr>
            </w:pPr>
            <w:r>
              <w:rPr>
                <w:rFonts w:cs="宋体"/>
                <w:sz w:val="24"/>
              </w:rPr>
            </w:r>
            <w:r/>
          </w:p>
        </w:tc>
      </w:tr>
      <w:tr>
        <w:trPr>
          <w:trHeight w:val="441"/>
        </w:trPr>
        <w:tc>
          <w:tcPr>
            <w:tcW w:w="823" w:type="dxa"/>
            <w:vAlign w:val="center"/>
            <w:textDirection w:val="lrTb"/>
            <w:noWrap w:val="false"/>
          </w:tcPr>
          <w:p>
            <w:pPr>
              <w:pStyle w:val="836"/>
              <w:jc w:val="center"/>
              <w:spacing w:line="360" w:lineRule="auto"/>
              <w:rPr>
                <w:rFonts w:cs="宋体"/>
                <w:sz w:val="24"/>
              </w:rPr>
            </w:pPr>
            <w:r>
              <w:rPr>
                <w:rFonts w:hint="eastAsia" w:cs="宋体"/>
                <w:sz w:val="24"/>
              </w:rPr>
              <w:t xml:space="preserve">2</w:t>
            </w:r>
            <w:r>
              <w:rPr>
                <w:rFonts w:cs="宋体"/>
                <w:sz w:val="24"/>
              </w:rPr>
            </w:r>
            <w:r/>
          </w:p>
        </w:tc>
        <w:tc>
          <w:tcPr>
            <w:tcW w:w="1989" w:type="dxa"/>
            <w:vAlign w:val="center"/>
            <w:textDirection w:val="lrTb"/>
            <w:noWrap w:val="false"/>
          </w:tcPr>
          <w:p>
            <w:pPr>
              <w:pStyle w:val="836"/>
              <w:jc w:val="left"/>
              <w:spacing w:line="360" w:lineRule="auto"/>
              <w:rPr>
                <w:rFonts w:cs="宋体"/>
                <w:sz w:val="24"/>
              </w:rPr>
            </w:pPr>
            <w:r>
              <w:rPr>
                <w:rFonts w:cs="宋体"/>
                <w:sz w:val="24"/>
              </w:rPr>
            </w:r>
            <w:r/>
          </w:p>
        </w:tc>
        <w:tc>
          <w:tcPr>
            <w:tcW w:w="1927" w:type="dxa"/>
            <w:vAlign w:val="center"/>
            <w:textDirection w:val="lrTb"/>
            <w:noWrap w:val="false"/>
          </w:tcPr>
          <w:p>
            <w:pPr>
              <w:pStyle w:val="836"/>
              <w:jc w:val="left"/>
              <w:spacing w:line="360" w:lineRule="auto"/>
              <w:rPr>
                <w:rFonts w:cs="宋体"/>
                <w:sz w:val="24"/>
              </w:rPr>
            </w:pPr>
            <w:r>
              <w:rPr>
                <w:rFonts w:cs="宋体"/>
                <w:sz w:val="24"/>
              </w:rPr>
            </w:r>
            <w:r/>
          </w:p>
        </w:tc>
        <w:tc>
          <w:tcPr>
            <w:tcW w:w="1771" w:type="dxa"/>
            <w:vAlign w:val="center"/>
            <w:textDirection w:val="lrTb"/>
            <w:noWrap w:val="false"/>
          </w:tcPr>
          <w:p>
            <w:pPr>
              <w:pStyle w:val="836"/>
              <w:jc w:val="left"/>
              <w:spacing w:line="360" w:lineRule="auto"/>
              <w:rPr>
                <w:rFonts w:cs="宋体"/>
                <w:sz w:val="24"/>
              </w:rPr>
            </w:pPr>
            <w:r>
              <w:rPr>
                <w:rFonts w:cs="宋体"/>
                <w:sz w:val="24"/>
              </w:rPr>
            </w:r>
            <w:r/>
          </w:p>
        </w:tc>
        <w:tc>
          <w:tcPr>
            <w:tcW w:w="1189" w:type="dxa"/>
            <w:vAlign w:val="center"/>
            <w:textDirection w:val="lrTb"/>
            <w:noWrap w:val="false"/>
          </w:tcPr>
          <w:p>
            <w:pPr>
              <w:pStyle w:val="836"/>
              <w:jc w:val="left"/>
              <w:spacing w:line="360" w:lineRule="auto"/>
              <w:rPr>
                <w:rFonts w:cs="宋体"/>
                <w:sz w:val="24"/>
              </w:rPr>
            </w:pPr>
            <w:r>
              <w:rPr>
                <w:rFonts w:cs="宋体"/>
                <w:sz w:val="24"/>
              </w:rPr>
            </w:r>
            <w:r/>
          </w:p>
        </w:tc>
        <w:tc>
          <w:tcPr>
            <w:tcW w:w="930" w:type="dxa"/>
            <w:vAlign w:val="top"/>
            <w:textDirection w:val="lrTb"/>
            <w:noWrap w:val="false"/>
          </w:tcPr>
          <w:p>
            <w:pPr>
              <w:pStyle w:val="836"/>
              <w:jc w:val="left"/>
              <w:spacing w:line="360" w:lineRule="auto"/>
              <w:rPr>
                <w:rFonts w:cs="宋体"/>
                <w:sz w:val="24"/>
              </w:rPr>
            </w:pPr>
            <w:r>
              <w:rPr>
                <w:rFonts w:cs="宋体"/>
                <w:sz w:val="24"/>
              </w:rPr>
            </w:r>
            <w:r/>
          </w:p>
        </w:tc>
      </w:tr>
      <w:tr>
        <w:trPr>
          <w:trHeight w:val="441"/>
        </w:trPr>
        <w:tc>
          <w:tcPr>
            <w:tcW w:w="823" w:type="dxa"/>
            <w:vAlign w:val="center"/>
            <w:textDirection w:val="lrTb"/>
            <w:noWrap w:val="false"/>
          </w:tcPr>
          <w:p>
            <w:pPr>
              <w:pStyle w:val="836"/>
              <w:jc w:val="center"/>
              <w:spacing w:line="360" w:lineRule="auto"/>
              <w:rPr>
                <w:rFonts w:cs="宋体"/>
                <w:sz w:val="24"/>
              </w:rPr>
            </w:pPr>
            <w:r>
              <w:rPr>
                <w:rFonts w:hint="eastAsia" w:cs="宋体"/>
                <w:sz w:val="24"/>
              </w:rPr>
              <w:t xml:space="preserve">3</w:t>
            </w:r>
            <w:r>
              <w:rPr>
                <w:rFonts w:cs="宋体"/>
                <w:sz w:val="24"/>
              </w:rPr>
            </w:r>
            <w:r/>
          </w:p>
        </w:tc>
        <w:tc>
          <w:tcPr>
            <w:tcW w:w="1989" w:type="dxa"/>
            <w:vAlign w:val="center"/>
            <w:textDirection w:val="lrTb"/>
            <w:noWrap w:val="false"/>
          </w:tcPr>
          <w:p>
            <w:pPr>
              <w:pStyle w:val="836"/>
              <w:jc w:val="left"/>
              <w:spacing w:line="360" w:lineRule="auto"/>
              <w:rPr>
                <w:rFonts w:cs="宋体"/>
                <w:sz w:val="24"/>
              </w:rPr>
            </w:pPr>
            <w:r>
              <w:rPr>
                <w:rFonts w:cs="宋体"/>
                <w:sz w:val="24"/>
              </w:rPr>
            </w:r>
            <w:r/>
          </w:p>
        </w:tc>
        <w:tc>
          <w:tcPr>
            <w:tcW w:w="1927" w:type="dxa"/>
            <w:vAlign w:val="center"/>
            <w:textDirection w:val="lrTb"/>
            <w:noWrap w:val="false"/>
          </w:tcPr>
          <w:p>
            <w:pPr>
              <w:pStyle w:val="836"/>
              <w:jc w:val="left"/>
              <w:spacing w:line="360" w:lineRule="auto"/>
              <w:rPr>
                <w:rFonts w:cs="宋体"/>
                <w:sz w:val="24"/>
              </w:rPr>
            </w:pPr>
            <w:r>
              <w:rPr>
                <w:rFonts w:cs="宋体"/>
                <w:sz w:val="24"/>
              </w:rPr>
            </w:r>
            <w:r/>
          </w:p>
        </w:tc>
        <w:tc>
          <w:tcPr>
            <w:tcW w:w="1771" w:type="dxa"/>
            <w:vAlign w:val="center"/>
            <w:textDirection w:val="lrTb"/>
            <w:noWrap w:val="false"/>
          </w:tcPr>
          <w:p>
            <w:pPr>
              <w:pStyle w:val="836"/>
              <w:jc w:val="left"/>
              <w:spacing w:line="360" w:lineRule="auto"/>
              <w:rPr>
                <w:rFonts w:cs="宋体"/>
                <w:sz w:val="24"/>
              </w:rPr>
            </w:pPr>
            <w:r>
              <w:rPr>
                <w:rFonts w:cs="宋体"/>
                <w:sz w:val="24"/>
              </w:rPr>
            </w:r>
            <w:r/>
          </w:p>
        </w:tc>
        <w:tc>
          <w:tcPr>
            <w:tcW w:w="1189" w:type="dxa"/>
            <w:vAlign w:val="center"/>
            <w:textDirection w:val="lrTb"/>
            <w:noWrap w:val="false"/>
          </w:tcPr>
          <w:p>
            <w:pPr>
              <w:pStyle w:val="836"/>
              <w:jc w:val="left"/>
              <w:spacing w:line="360" w:lineRule="auto"/>
              <w:rPr>
                <w:rFonts w:cs="宋体"/>
                <w:sz w:val="24"/>
              </w:rPr>
            </w:pPr>
            <w:r>
              <w:rPr>
                <w:rFonts w:cs="宋体"/>
                <w:sz w:val="24"/>
              </w:rPr>
            </w:r>
            <w:r/>
          </w:p>
        </w:tc>
        <w:tc>
          <w:tcPr>
            <w:tcW w:w="930" w:type="dxa"/>
            <w:vAlign w:val="top"/>
            <w:textDirection w:val="lrTb"/>
            <w:noWrap w:val="false"/>
          </w:tcPr>
          <w:p>
            <w:pPr>
              <w:pStyle w:val="836"/>
              <w:jc w:val="left"/>
              <w:spacing w:line="360" w:lineRule="auto"/>
              <w:rPr>
                <w:rFonts w:cs="宋体"/>
                <w:sz w:val="24"/>
              </w:rPr>
            </w:pPr>
            <w:r>
              <w:rPr>
                <w:rFonts w:cs="宋体"/>
                <w:sz w:val="24"/>
              </w:rPr>
            </w:r>
            <w:r/>
          </w:p>
        </w:tc>
      </w:tr>
      <w:tr>
        <w:trPr>
          <w:trHeight w:val="441"/>
        </w:trPr>
        <w:tc>
          <w:tcPr>
            <w:tcW w:w="823" w:type="dxa"/>
            <w:vAlign w:val="center"/>
            <w:textDirection w:val="lrTb"/>
            <w:noWrap w:val="false"/>
          </w:tcPr>
          <w:p>
            <w:pPr>
              <w:pStyle w:val="836"/>
              <w:jc w:val="center"/>
              <w:spacing w:line="360" w:lineRule="auto"/>
              <w:rPr>
                <w:rFonts w:cs="宋体"/>
                <w:sz w:val="24"/>
              </w:rPr>
            </w:pPr>
            <w:r>
              <w:rPr>
                <w:rFonts w:hint="eastAsia" w:cs="宋体"/>
                <w:sz w:val="24"/>
              </w:rPr>
              <w:t xml:space="preserve">4</w:t>
            </w:r>
            <w:r>
              <w:rPr>
                <w:rFonts w:cs="宋体"/>
                <w:sz w:val="24"/>
              </w:rPr>
            </w:r>
            <w:r/>
          </w:p>
        </w:tc>
        <w:tc>
          <w:tcPr>
            <w:tcW w:w="1989" w:type="dxa"/>
            <w:vAlign w:val="center"/>
            <w:textDirection w:val="lrTb"/>
            <w:noWrap w:val="false"/>
          </w:tcPr>
          <w:p>
            <w:pPr>
              <w:pStyle w:val="836"/>
              <w:jc w:val="left"/>
              <w:spacing w:line="360" w:lineRule="auto"/>
              <w:rPr>
                <w:rFonts w:cs="宋体"/>
                <w:sz w:val="24"/>
              </w:rPr>
            </w:pPr>
            <w:r>
              <w:rPr>
                <w:rFonts w:cs="宋体"/>
                <w:sz w:val="24"/>
              </w:rPr>
            </w:r>
            <w:r/>
          </w:p>
        </w:tc>
        <w:tc>
          <w:tcPr>
            <w:tcW w:w="1927" w:type="dxa"/>
            <w:vAlign w:val="center"/>
            <w:textDirection w:val="lrTb"/>
            <w:noWrap w:val="false"/>
          </w:tcPr>
          <w:p>
            <w:pPr>
              <w:pStyle w:val="836"/>
              <w:jc w:val="left"/>
              <w:spacing w:line="360" w:lineRule="auto"/>
              <w:rPr>
                <w:rFonts w:cs="宋体"/>
                <w:sz w:val="24"/>
              </w:rPr>
            </w:pPr>
            <w:r>
              <w:rPr>
                <w:rFonts w:cs="宋体"/>
                <w:sz w:val="24"/>
              </w:rPr>
            </w:r>
            <w:r/>
          </w:p>
        </w:tc>
        <w:tc>
          <w:tcPr>
            <w:tcW w:w="1771" w:type="dxa"/>
            <w:vAlign w:val="center"/>
            <w:textDirection w:val="lrTb"/>
            <w:noWrap w:val="false"/>
          </w:tcPr>
          <w:p>
            <w:pPr>
              <w:pStyle w:val="836"/>
              <w:jc w:val="left"/>
              <w:spacing w:line="360" w:lineRule="auto"/>
              <w:rPr>
                <w:rFonts w:cs="宋体"/>
                <w:sz w:val="24"/>
              </w:rPr>
            </w:pPr>
            <w:r>
              <w:rPr>
                <w:rFonts w:cs="宋体"/>
                <w:sz w:val="24"/>
              </w:rPr>
            </w:r>
            <w:r/>
          </w:p>
        </w:tc>
        <w:tc>
          <w:tcPr>
            <w:tcW w:w="1189" w:type="dxa"/>
            <w:vAlign w:val="center"/>
            <w:textDirection w:val="lrTb"/>
            <w:noWrap w:val="false"/>
          </w:tcPr>
          <w:p>
            <w:pPr>
              <w:pStyle w:val="836"/>
              <w:jc w:val="left"/>
              <w:spacing w:line="360" w:lineRule="auto"/>
              <w:rPr>
                <w:rFonts w:cs="宋体"/>
                <w:sz w:val="24"/>
              </w:rPr>
            </w:pPr>
            <w:r>
              <w:rPr>
                <w:rFonts w:cs="宋体"/>
                <w:sz w:val="24"/>
              </w:rPr>
            </w:r>
            <w:r/>
          </w:p>
        </w:tc>
        <w:tc>
          <w:tcPr>
            <w:tcW w:w="930" w:type="dxa"/>
            <w:vAlign w:val="top"/>
            <w:textDirection w:val="lrTb"/>
            <w:noWrap w:val="false"/>
          </w:tcPr>
          <w:p>
            <w:pPr>
              <w:pStyle w:val="836"/>
              <w:jc w:val="left"/>
              <w:spacing w:line="360" w:lineRule="auto"/>
              <w:rPr>
                <w:rFonts w:cs="宋体"/>
                <w:sz w:val="24"/>
              </w:rPr>
            </w:pPr>
            <w:r>
              <w:rPr>
                <w:rFonts w:cs="宋体"/>
                <w:sz w:val="24"/>
              </w:rPr>
            </w:r>
            <w:r/>
          </w:p>
        </w:tc>
      </w:tr>
      <w:tr>
        <w:trPr>
          <w:trHeight w:val="441"/>
        </w:trPr>
        <w:tc>
          <w:tcPr>
            <w:tcW w:w="823" w:type="dxa"/>
            <w:vAlign w:val="center"/>
            <w:textDirection w:val="lrTb"/>
            <w:noWrap w:val="false"/>
          </w:tcPr>
          <w:p>
            <w:pPr>
              <w:pStyle w:val="836"/>
              <w:jc w:val="center"/>
              <w:spacing w:line="360" w:lineRule="auto"/>
              <w:rPr>
                <w:rFonts w:hint="eastAsia" w:cs="宋体"/>
                <w:sz w:val="24"/>
              </w:rPr>
            </w:pPr>
            <w:r>
              <w:rPr>
                <w:rFonts w:hint="eastAsia" w:cs="宋体"/>
                <w:sz w:val="24"/>
              </w:rPr>
            </w:r>
            <w:r/>
          </w:p>
        </w:tc>
        <w:tc>
          <w:tcPr>
            <w:tcW w:w="1989" w:type="dxa"/>
            <w:vAlign w:val="center"/>
            <w:textDirection w:val="lrTb"/>
            <w:noWrap w:val="false"/>
          </w:tcPr>
          <w:p>
            <w:pPr>
              <w:pStyle w:val="836"/>
              <w:jc w:val="left"/>
              <w:spacing w:line="360" w:lineRule="auto"/>
              <w:rPr>
                <w:rFonts w:cs="宋体"/>
                <w:sz w:val="24"/>
              </w:rPr>
            </w:pPr>
            <w:r>
              <w:rPr>
                <w:rFonts w:hint="eastAsia" w:cs="宋体"/>
                <w:sz w:val="24"/>
              </w:rPr>
              <w:t xml:space="preserve">...</w:t>
            </w:r>
            <w:r>
              <w:rPr>
                <w:rFonts w:cs="宋体"/>
                <w:sz w:val="24"/>
              </w:rPr>
            </w:r>
            <w:r/>
          </w:p>
        </w:tc>
        <w:tc>
          <w:tcPr>
            <w:tcW w:w="1927" w:type="dxa"/>
            <w:vAlign w:val="center"/>
            <w:textDirection w:val="lrTb"/>
            <w:noWrap w:val="false"/>
          </w:tcPr>
          <w:p>
            <w:pPr>
              <w:pStyle w:val="836"/>
              <w:jc w:val="left"/>
              <w:spacing w:line="360" w:lineRule="auto"/>
              <w:rPr>
                <w:rFonts w:cs="宋体"/>
                <w:sz w:val="24"/>
              </w:rPr>
            </w:pPr>
            <w:r>
              <w:rPr>
                <w:rFonts w:cs="宋体"/>
                <w:sz w:val="24"/>
              </w:rPr>
            </w:r>
            <w:r/>
          </w:p>
        </w:tc>
        <w:tc>
          <w:tcPr>
            <w:tcW w:w="1771" w:type="dxa"/>
            <w:vAlign w:val="center"/>
            <w:textDirection w:val="lrTb"/>
            <w:noWrap w:val="false"/>
          </w:tcPr>
          <w:p>
            <w:pPr>
              <w:pStyle w:val="836"/>
              <w:jc w:val="left"/>
              <w:spacing w:line="360" w:lineRule="auto"/>
              <w:rPr>
                <w:rFonts w:cs="宋体"/>
                <w:sz w:val="24"/>
              </w:rPr>
            </w:pPr>
            <w:r>
              <w:rPr>
                <w:rFonts w:cs="宋体"/>
                <w:sz w:val="24"/>
              </w:rPr>
            </w:r>
            <w:r/>
          </w:p>
        </w:tc>
        <w:tc>
          <w:tcPr>
            <w:tcW w:w="1189" w:type="dxa"/>
            <w:vAlign w:val="center"/>
            <w:textDirection w:val="lrTb"/>
            <w:noWrap w:val="false"/>
          </w:tcPr>
          <w:p>
            <w:pPr>
              <w:pStyle w:val="836"/>
              <w:jc w:val="left"/>
              <w:spacing w:line="360" w:lineRule="auto"/>
              <w:rPr>
                <w:rFonts w:cs="宋体"/>
                <w:sz w:val="24"/>
              </w:rPr>
            </w:pPr>
            <w:r>
              <w:rPr>
                <w:rFonts w:cs="宋体"/>
                <w:sz w:val="24"/>
              </w:rPr>
            </w:r>
            <w:r/>
          </w:p>
        </w:tc>
        <w:tc>
          <w:tcPr>
            <w:tcW w:w="930" w:type="dxa"/>
            <w:vAlign w:val="top"/>
            <w:textDirection w:val="lrTb"/>
            <w:noWrap w:val="false"/>
          </w:tcPr>
          <w:p>
            <w:pPr>
              <w:pStyle w:val="836"/>
              <w:jc w:val="left"/>
              <w:spacing w:line="360" w:lineRule="auto"/>
              <w:rPr>
                <w:rFonts w:cs="宋体"/>
                <w:sz w:val="24"/>
              </w:rPr>
            </w:pPr>
            <w:r>
              <w:rPr>
                <w:rFonts w:cs="宋体"/>
                <w:sz w:val="24"/>
              </w:rPr>
            </w:r>
            <w:r/>
          </w:p>
        </w:tc>
      </w:tr>
    </w:tbl>
    <w:p>
      <w:pPr>
        <w:pStyle w:val="836"/>
        <w:spacing w:line="360" w:lineRule="auto"/>
        <w:rPr>
          <w:rFonts w:cs="宋体"/>
          <w:sz w:val="24"/>
        </w:rPr>
      </w:pPr>
      <w:r>
        <w:rPr>
          <w:rFonts w:cs="宋体"/>
          <w:sz w:val="24"/>
        </w:rPr>
      </w:r>
      <w:r/>
    </w:p>
    <w:p>
      <w:pPr>
        <w:pStyle w:val="836"/>
        <w:jc w:val="left"/>
        <w:spacing w:line="360" w:lineRule="auto"/>
        <w:rPr>
          <w:rFonts w:hint="eastAsia" w:ascii="宋体" w:hAnsi="宋体" w:cs="宋体"/>
          <w:bCs/>
          <w:sz w:val="24"/>
        </w:rPr>
        <w:outlineLvl w:val="4"/>
      </w:pPr>
      <w:r>
        <w:rPr>
          <w:rFonts w:hint="eastAsia" w:ascii="宋体" w:hAnsi="宋体" w:cs="宋体"/>
          <w:bCs/>
          <w:sz w:val="24"/>
        </w:rPr>
        <w:t xml:space="preserve">投标人（加盖CA电子签章）： </w:t>
      </w:r>
      <w:r/>
    </w:p>
    <w:p>
      <w:pPr>
        <w:pStyle w:val="836"/>
        <w:jc w:val="left"/>
        <w:spacing w:line="360" w:lineRule="auto"/>
        <w:rPr>
          <w:rFonts w:hint="eastAsia" w:ascii="宋体" w:hAnsi="宋体" w:cs="宋体"/>
          <w:bCs/>
          <w:sz w:val="24"/>
        </w:rPr>
        <w:outlineLvl w:val="4"/>
      </w:pPr>
      <w:r>
        <w:rPr>
          <w:rFonts w:hint="eastAsia" w:ascii="宋体" w:hAnsi="宋体" w:cs="宋体"/>
          <w:bCs/>
          <w:sz w:val="24"/>
        </w:rPr>
        <w:t xml:space="preserve">法定代表人或被授权人（签字或加盖CA电子签章）： </w:t>
      </w:r>
      <w:r/>
    </w:p>
    <w:p>
      <w:pPr>
        <w:pStyle w:val="1320"/>
        <w:spacing w:line="360" w:lineRule="auto"/>
        <w:rPr>
          <w:rFonts w:eastAsia="宋体" w:cs="宋体"/>
          <w:szCs w:val="24"/>
        </w:rPr>
      </w:pPr>
      <w:r>
        <w:rPr>
          <w:rFonts w:hint="eastAsia" w:ascii="宋体" w:hAnsi="宋体" w:eastAsia="宋体" w:cs="宋体"/>
          <w:bCs/>
          <w:lang w:val="zh-CN"/>
        </w:rPr>
        <w:t xml:space="preserve">日期：</w:t>
      </w:r>
      <w:r>
        <w:rPr>
          <w:rFonts w:hint="eastAsia" w:ascii="宋体" w:hAnsi="宋体" w:eastAsia="宋体" w:cs="宋体"/>
          <w:bCs/>
        </w:rPr>
        <w:t xml:space="preserve">2026年</w:t>
      </w:r>
      <w:r>
        <w:rPr>
          <w:rFonts w:hint="eastAsia" w:ascii="宋体" w:hAnsi="宋体" w:eastAsia="宋体" w:cs="宋体"/>
          <w:bCs/>
          <w:lang w:val="zh-CN"/>
        </w:rPr>
        <w:t xml:space="preserve">  月   日</w:t>
      </w:r>
      <w:r>
        <w:rPr>
          <w:rFonts w:eastAsia="宋体" w:cs="宋体"/>
          <w:szCs w:val="24"/>
        </w:rPr>
      </w:r>
      <w:r/>
    </w:p>
    <w:p>
      <w:pPr>
        <w:pStyle w:val="1320"/>
        <w:spacing w:line="360" w:lineRule="auto"/>
        <w:rPr>
          <w:rFonts w:eastAsia="宋体" w:cs="宋体"/>
          <w:szCs w:val="24"/>
        </w:rPr>
      </w:pPr>
      <w:r>
        <w:rPr>
          <w:rFonts w:eastAsia="宋体" w:cs="宋体"/>
          <w:szCs w:val="24"/>
        </w:rPr>
      </w:r>
      <w:r/>
    </w:p>
    <w:p>
      <w:pPr>
        <w:pStyle w:val="836"/>
        <w:ind w:firstLine="480"/>
        <w:spacing w:line="360" w:lineRule="auto"/>
        <w:rPr>
          <w:rFonts w:hint="eastAsia" w:cs="宋体"/>
          <w:sz w:val="24"/>
          <w:lang w:val="zh-CN"/>
        </w:rPr>
      </w:pPr>
      <w:r>
        <w:rPr>
          <w:rFonts w:hint="eastAsia" w:cs="宋体"/>
          <w:sz w:val="24"/>
          <w:lang w:val="zh-CN"/>
        </w:rPr>
        <w:t xml:space="preserve">注：</w:t>
      </w:r>
      <w:r/>
    </w:p>
    <w:p>
      <w:pPr>
        <w:pStyle w:val="836"/>
        <w:ind w:firstLine="480"/>
        <w:spacing w:line="360" w:lineRule="auto"/>
        <w:rPr>
          <w:rFonts w:cs="宋体"/>
          <w:sz w:val="24"/>
        </w:rPr>
      </w:pPr>
      <w:r>
        <w:rPr>
          <w:rFonts w:hint="eastAsia" w:cs="宋体"/>
          <w:sz w:val="24"/>
          <w:lang w:val="zh-CN"/>
        </w:rPr>
        <w:t xml:space="preserve">1</w:t>
      </w:r>
      <w:r>
        <w:rPr>
          <w:rFonts w:hint="eastAsia" w:cs="宋体"/>
          <w:sz w:val="24"/>
        </w:rPr>
        <w:t xml:space="preserve">.</w:t>
      </w:r>
      <w:r>
        <w:rPr>
          <w:rFonts w:hint="eastAsia" w:cs="宋体"/>
          <w:sz w:val="24"/>
          <w:lang w:val="zh-CN"/>
        </w:rPr>
        <w:t xml:space="preserve">供应商提交的响应文件中与招标文件第三部分“项目需求”中的</w:t>
      </w:r>
      <w:r>
        <w:rPr>
          <w:rFonts w:hint="eastAsia" w:cs="宋体"/>
          <w:b/>
          <w:bCs/>
          <w:sz w:val="24"/>
          <w:lang w:val="zh-CN"/>
        </w:rPr>
        <w:t xml:space="preserve">商务</w:t>
      </w:r>
      <w:r>
        <w:rPr>
          <w:rFonts w:hint="eastAsia" w:cs="宋体"/>
          <w:sz w:val="24"/>
          <w:lang w:val="zh-CN"/>
        </w:rPr>
        <w:t xml:space="preserve">要求，应逐条填列在偏离表中。也可以提供经签署、盖章的空白表格，招标人将视为供应商完全接受第三部分“项目需求”中的商务部分的条款内容。</w:t>
      </w:r>
      <w:r>
        <w:rPr>
          <w:rFonts w:cs="宋体"/>
          <w:sz w:val="24"/>
        </w:rPr>
      </w:r>
      <w:r/>
    </w:p>
    <w:p>
      <w:pPr>
        <w:pStyle w:val="836"/>
        <w:ind w:firstLine="480"/>
        <w:spacing w:line="360" w:lineRule="auto"/>
        <w:rPr>
          <w:rFonts w:hint="eastAsia" w:cs="宋体"/>
          <w:sz w:val="24"/>
          <w:lang w:val="zh-CN"/>
        </w:rPr>
      </w:pPr>
      <w:r>
        <w:rPr>
          <w:rFonts w:hint="eastAsia" w:cs="宋体"/>
          <w:sz w:val="24"/>
          <w:lang w:val="zh-CN"/>
        </w:rPr>
        <w:t xml:space="preserve">2</w:t>
      </w:r>
      <w:r>
        <w:rPr>
          <w:rFonts w:hint="eastAsia" w:cs="宋体"/>
          <w:sz w:val="24"/>
        </w:rPr>
        <w:t xml:space="preserve">.</w:t>
      </w:r>
      <w:r>
        <w:rPr>
          <w:rFonts w:hint="eastAsia" w:cs="宋体"/>
          <w:sz w:val="24"/>
          <w:lang w:val="zh-CN"/>
        </w:rPr>
        <w:t xml:space="preserve">“偏离说明”一栏选择“正偏离”、“负偏离”进行填写。正偏离的确认和负偏离的是否响应采购文件，经三分之二评委认定。</w:t>
      </w:r>
      <w:r/>
    </w:p>
    <w:p>
      <w:pPr>
        <w:pStyle w:val="836"/>
        <w:ind w:firstLine="480"/>
        <w:spacing w:line="360" w:lineRule="auto"/>
        <w:rPr>
          <w:rFonts w:hint="eastAsia" w:cs="宋体"/>
          <w:sz w:val="24"/>
          <w:lang w:val="zh-CN"/>
        </w:rPr>
      </w:pPr>
      <w:r>
        <w:rPr>
          <w:rFonts w:hint="eastAsia" w:cs="宋体"/>
          <w:sz w:val="24"/>
          <w:lang w:val="zh-CN"/>
        </w:rPr>
        <w:t xml:space="preserve">3</w:t>
      </w:r>
      <w:r>
        <w:rPr>
          <w:rFonts w:hint="eastAsia" w:cs="宋体"/>
          <w:sz w:val="24"/>
        </w:rPr>
        <w:t xml:space="preserve">.</w:t>
      </w:r>
      <w:r>
        <w:rPr>
          <w:rFonts w:hint="eastAsia" w:cs="宋体"/>
          <w:sz w:val="24"/>
          <w:lang w:val="zh-CN"/>
        </w:rPr>
        <w:t xml:space="preserve">供应商如果虚假响应，将承担被暂停参加招标人招标活动的风险。</w:t>
      </w:r>
      <w:r/>
    </w:p>
    <w:p>
      <w:pPr>
        <w:pStyle w:val="836"/>
        <w:ind w:firstLine="480"/>
        <w:spacing w:line="360" w:lineRule="auto"/>
        <w:rPr>
          <w:rFonts w:hint="eastAsia" w:cs="宋体"/>
          <w:sz w:val="24"/>
          <w:lang w:val="zh-CN"/>
        </w:rPr>
      </w:pPr>
      <w:r>
        <w:rPr>
          <w:rFonts w:hint="eastAsia" w:cs="宋体"/>
          <w:sz w:val="24"/>
          <w:lang w:val="zh-CN"/>
        </w:rPr>
        <w:t xml:space="preserve">4</w:t>
      </w:r>
      <w:r>
        <w:rPr>
          <w:rFonts w:hint="eastAsia" w:cs="宋体"/>
          <w:sz w:val="24"/>
        </w:rPr>
        <w:t xml:space="preserve">.</w:t>
      </w:r>
      <w:r>
        <w:rPr>
          <w:rFonts w:hint="eastAsia" w:cs="宋体"/>
          <w:sz w:val="24"/>
          <w:lang w:val="zh-CN"/>
        </w:rPr>
        <w:t xml:space="preserve">供应商若提供其他增值服务，可以在表中自行据实填写。</w:t>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jc w:val="left"/>
        <w:spacing w:before="240" w:line="312" w:lineRule="auto"/>
        <w:rPr>
          <w:rFonts w:ascii="宋体" w:hAnsi="宋体" w:cs="宋体"/>
          <w:b/>
          <w:sz w:val="30"/>
          <w:szCs w:val="30"/>
        </w:rPr>
      </w:pPr>
      <w:r>
        <w:rPr>
          <w:rFonts w:hint="eastAsia" w:ascii="宋体" w:hAnsi="宋体" w:cs="宋体"/>
          <w:sz w:val="32"/>
          <w:szCs w:val="32"/>
        </w:rPr>
        <w:br w:type="page" w:clear="all"/>
      </w:r>
      <w:r>
        <w:rPr>
          <w:rFonts w:hint="eastAsia" w:ascii="宋体" w:hAnsi="宋体" w:cs="宋体"/>
          <w:b/>
          <w:sz w:val="30"/>
          <w:szCs w:val="30"/>
          <w:lang w:val="zh-CN"/>
        </w:rPr>
        <w:t xml:space="preserve">附件</w:t>
      </w:r>
      <w:r>
        <w:rPr>
          <w:rFonts w:hint="eastAsia" w:ascii="宋体" w:hAnsi="宋体" w:cs="宋体"/>
          <w:b/>
          <w:sz w:val="30"/>
          <w:szCs w:val="30"/>
        </w:rPr>
        <w:t xml:space="preserve">12：</w:t>
      </w:r>
      <w:r>
        <w:rPr>
          <w:rFonts w:ascii="宋体" w:hAnsi="宋体" w:cs="宋体"/>
          <w:b/>
          <w:sz w:val="30"/>
          <w:szCs w:val="30"/>
        </w:rPr>
      </w:r>
      <w:r/>
    </w:p>
    <w:p>
      <w:pPr>
        <w:pStyle w:val="836"/>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☆技术条款响应正负偏离表</w:t>
      </w:r>
      <w:r/>
    </w:p>
    <w:p>
      <w:pPr>
        <w:pStyle w:val="836"/>
        <w:ind w:firstLine="480"/>
        <w:jc w:val="left"/>
        <w:spacing w:line="420" w:lineRule="exact"/>
        <w:rPr>
          <w:rFonts w:cs="宋体"/>
          <w:sz w:val="24"/>
        </w:rPr>
      </w:pPr>
      <w:r>
        <w:rPr>
          <w:rFonts w:hint="eastAsia" w:cs="宋体"/>
          <w:sz w:val="24"/>
        </w:rPr>
        <w:t xml:space="preserve">1.供应商必须满足响应文件中</w:t>
      </w:r>
      <w:r>
        <w:rPr>
          <w:rFonts w:hint="eastAsia" w:ascii="宋体" w:hAnsi="宋体" w:cs="宋体"/>
          <w:b/>
          <w:bCs/>
          <w:sz w:val="24"/>
        </w:rPr>
        <w:t xml:space="preserve">“☆”</w:t>
      </w:r>
      <w:r>
        <w:rPr>
          <w:rFonts w:hint="eastAsia" w:cs="宋体"/>
          <w:sz w:val="24"/>
        </w:rPr>
        <w:t xml:space="preserve">针对产品设备提出的全部技术规格与要求，逐一逐条响应填写《</w:t>
      </w:r>
      <w:r>
        <w:rPr>
          <w:rFonts w:hint="eastAsia" w:ascii="宋体" w:hAnsi="宋体" w:cs="宋体"/>
          <w:b/>
          <w:bCs/>
          <w:sz w:val="24"/>
        </w:rPr>
        <w:t xml:space="preserve">☆</w:t>
      </w:r>
      <w:r>
        <w:rPr>
          <w:rFonts w:hint="eastAsia" w:cs="宋体"/>
          <w:sz w:val="24"/>
        </w:rPr>
        <w:t xml:space="preserve">技术条款响应正负偏离表》；</w:t>
      </w:r>
      <w:r>
        <w:rPr>
          <w:rFonts w:cs="宋体"/>
          <w:sz w:val="24"/>
        </w:rPr>
      </w:r>
      <w:r/>
    </w:p>
    <w:p>
      <w:pPr>
        <w:pStyle w:val="836"/>
        <w:jc w:val="center"/>
        <w:spacing w:line="420" w:lineRule="exact"/>
        <w:tabs>
          <w:tab w:val="left" w:pos="720" w:leader="none"/>
        </w:tabs>
        <w:rPr>
          <w:rFonts w:hint="eastAsia" w:cs="宋体"/>
          <w:b/>
          <w:bCs/>
          <w:sz w:val="28"/>
          <w:szCs w:val="28"/>
        </w:rPr>
      </w:pPr>
      <w:r>
        <w:rPr>
          <w:rFonts w:hint="eastAsia" w:cs="宋体"/>
          <w:b/>
          <w:bCs/>
          <w:sz w:val="28"/>
          <w:szCs w:val="28"/>
        </w:rPr>
        <w:t xml:space="preserve">☆技术条款响应正负偏离表</w:t>
      </w:r>
      <w:r/>
    </w:p>
    <w:p>
      <w:pPr>
        <w:pStyle w:val="1320"/>
        <w:spacing w:line="360" w:lineRule="auto"/>
        <w:rPr>
          <w:rFonts w:hint="eastAsia" w:eastAsia="宋体" w:cs="宋体"/>
          <w:szCs w:val="24"/>
        </w:rPr>
      </w:pPr>
      <w:r>
        <w:rPr>
          <w:rFonts w:hint="eastAsia" w:eastAsia="宋体" w:cs="宋体"/>
          <w:szCs w:val="24"/>
        </w:rPr>
        <w:t xml:space="preserve">项目名称：</w:t>
      </w:r>
      <w:r/>
    </w:p>
    <w:p>
      <w:pPr>
        <w:pStyle w:val="836"/>
        <w:jc w:val="left"/>
        <w:spacing w:line="420" w:lineRule="exact"/>
        <w:tabs>
          <w:tab w:val="left" w:pos="720" w:leader="none"/>
        </w:tabs>
        <w:rPr>
          <w:rFonts w:hint="eastAsia" w:cs="宋体"/>
          <w:sz w:val="24"/>
        </w:rPr>
      </w:pPr>
      <w:r>
        <w:rPr>
          <w:rFonts w:hint="eastAsia" w:cs="宋体"/>
        </w:rPr>
        <w:t xml:space="preserve">项目编号：</w:t>
      </w:r>
      <w:r>
        <w:rPr>
          <w:rFonts w:hint="eastAsia"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599"/>
        <w:gridCol w:w="1767"/>
        <w:gridCol w:w="2019"/>
        <w:gridCol w:w="1363"/>
        <w:gridCol w:w="809"/>
      </w:tblGrid>
      <w:tr>
        <w:trPr>
          <w:trHeight w:val="446"/>
        </w:trPr>
        <w:tc>
          <w:tcPr>
            <w:tcW w:w="743" w:type="dxa"/>
            <w:vAlign w:val="center"/>
            <w:textDirection w:val="lrTb"/>
            <w:noWrap w:val="false"/>
          </w:tcPr>
          <w:p>
            <w:pPr>
              <w:pStyle w:val="836"/>
              <w:jc w:val="center"/>
              <w:spacing w:line="420" w:lineRule="exact"/>
              <w:rPr>
                <w:rFonts w:cs="宋体"/>
                <w:sz w:val="24"/>
              </w:rPr>
            </w:pPr>
            <w:r>
              <w:rPr>
                <w:rFonts w:hint="eastAsia" w:cs="宋体"/>
                <w:sz w:val="24"/>
              </w:rPr>
              <w:t xml:space="preserve">序号</w:t>
            </w:r>
            <w:r>
              <w:rPr>
                <w:rFonts w:cs="宋体"/>
                <w:sz w:val="24"/>
              </w:rPr>
            </w:r>
            <w:r/>
          </w:p>
        </w:tc>
        <w:tc>
          <w:tcPr>
            <w:tcW w:w="1243" w:type="dxa"/>
            <w:vAlign w:val="center"/>
            <w:textDirection w:val="lrTb"/>
            <w:noWrap w:val="false"/>
          </w:tcPr>
          <w:p>
            <w:pPr>
              <w:pStyle w:val="836"/>
              <w:jc w:val="center"/>
              <w:spacing w:line="420" w:lineRule="exact"/>
              <w:rPr>
                <w:rFonts w:cs="宋体"/>
                <w:sz w:val="24"/>
              </w:rPr>
            </w:pPr>
            <w:r>
              <w:rPr>
                <w:rFonts w:hint="eastAsia" w:cs="宋体"/>
                <w:sz w:val="24"/>
              </w:rPr>
              <w:t xml:space="preserve">项目名称</w:t>
            </w:r>
            <w:r>
              <w:rPr>
                <w:rFonts w:cs="宋体"/>
                <w:sz w:val="24"/>
              </w:rPr>
            </w:r>
            <w:r/>
          </w:p>
        </w:tc>
        <w:tc>
          <w:tcPr>
            <w:tcW w:w="1599" w:type="dxa"/>
            <w:vAlign w:val="center"/>
            <w:textDirection w:val="lrTb"/>
            <w:noWrap w:val="false"/>
          </w:tcPr>
          <w:p>
            <w:pPr>
              <w:pStyle w:val="836"/>
              <w:jc w:val="center"/>
              <w:spacing w:line="420" w:lineRule="exact"/>
              <w:rPr>
                <w:rFonts w:cs="宋体"/>
                <w:sz w:val="24"/>
              </w:rPr>
            </w:pPr>
            <w:r>
              <w:rPr>
                <w:rFonts w:hint="eastAsia" w:cs="宋体"/>
                <w:sz w:val="24"/>
              </w:rPr>
              <w:t xml:space="preserve">品牌型号</w:t>
            </w:r>
            <w:r>
              <w:rPr>
                <w:rFonts w:cs="宋体"/>
                <w:sz w:val="24"/>
              </w:rPr>
            </w:r>
            <w:r/>
          </w:p>
        </w:tc>
        <w:tc>
          <w:tcPr>
            <w:tcW w:w="1767" w:type="dxa"/>
            <w:vAlign w:val="center"/>
            <w:textDirection w:val="lrTb"/>
            <w:noWrap w:val="false"/>
          </w:tcPr>
          <w:p>
            <w:pPr>
              <w:pStyle w:val="836"/>
              <w:jc w:val="center"/>
              <w:spacing w:line="420" w:lineRule="exact"/>
              <w:rPr>
                <w:rFonts w:cs="宋体"/>
                <w:sz w:val="24"/>
              </w:rPr>
            </w:pPr>
            <w:r>
              <w:rPr>
                <w:rFonts w:hint="eastAsia" w:cs="宋体"/>
                <w:sz w:val="24"/>
              </w:rPr>
              <w:t xml:space="preserve">公开招标文件设备参数要求</w:t>
            </w:r>
            <w:r>
              <w:rPr>
                <w:rFonts w:cs="宋体"/>
                <w:sz w:val="24"/>
              </w:rPr>
            </w:r>
            <w:r/>
          </w:p>
        </w:tc>
        <w:tc>
          <w:tcPr>
            <w:tcW w:w="2019" w:type="dxa"/>
            <w:vAlign w:val="center"/>
            <w:textDirection w:val="lrTb"/>
            <w:noWrap w:val="false"/>
          </w:tcPr>
          <w:p>
            <w:pPr>
              <w:pStyle w:val="836"/>
              <w:jc w:val="center"/>
              <w:spacing w:line="420" w:lineRule="exact"/>
              <w:rPr>
                <w:rFonts w:cs="宋体"/>
                <w:sz w:val="24"/>
              </w:rPr>
            </w:pPr>
            <w:r>
              <w:rPr>
                <w:rFonts w:hint="eastAsia" w:cs="宋体"/>
                <w:sz w:val="24"/>
              </w:rPr>
              <w:t xml:space="preserve">所投设备</w:t>
            </w:r>
            <w:r>
              <w:rPr>
                <w:rFonts w:cs="宋体"/>
                <w:sz w:val="24"/>
              </w:rPr>
            </w:r>
            <w:r/>
          </w:p>
          <w:p>
            <w:pPr>
              <w:pStyle w:val="836"/>
              <w:jc w:val="center"/>
              <w:spacing w:line="420" w:lineRule="exact"/>
              <w:rPr>
                <w:rFonts w:cs="宋体"/>
                <w:sz w:val="24"/>
              </w:rPr>
            </w:pPr>
            <w:r>
              <w:rPr>
                <w:rFonts w:hint="eastAsia" w:cs="宋体"/>
                <w:sz w:val="24"/>
              </w:rPr>
              <w:t xml:space="preserve">技术响应参数</w:t>
            </w:r>
            <w:r>
              <w:rPr>
                <w:rFonts w:cs="宋体"/>
                <w:sz w:val="24"/>
              </w:rPr>
            </w:r>
            <w:r/>
          </w:p>
        </w:tc>
        <w:tc>
          <w:tcPr>
            <w:tcW w:w="1363" w:type="dxa"/>
            <w:vAlign w:val="center"/>
            <w:textDirection w:val="lrTb"/>
            <w:noWrap w:val="false"/>
          </w:tcPr>
          <w:p>
            <w:pPr>
              <w:pStyle w:val="836"/>
              <w:jc w:val="center"/>
              <w:spacing w:line="420" w:lineRule="exact"/>
              <w:rPr>
                <w:rFonts w:cs="宋体"/>
                <w:sz w:val="24"/>
              </w:rPr>
            </w:pPr>
            <w:r>
              <w:rPr>
                <w:rFonts w:hint="eastAsia" w:cs="宋体"/>
                <w:sz w:val="24"/>
              </w:rPr>
              <w:t xml:space="preserve">偏离/响应</w:t>
            </w:r>
            <w:r>
              <w:rPr>
                <w:rFonts w:cs="宋体"/>
                <w:sz w:val="24"/>
              </w:rPr>
            </w:r>
            <w:r/>
          </w:p>
        </w:tc>
        <w:tc>
          <w:tcPr>
            <w:tcW w:w="809" w:type="dxa"/>
            <w:vAlign w:val="center"/>
            <w:textDirection w:val="lrTb"/>
            <w:noWrap w:val="false"/>
          </w:tcPr>
          <w:p>
            <w:pPr>
              <w:pStyle w:val="836"/>
              <w:jc w:val="center"/>
              <w:spacing w:line="420" w:lineRule="exact"/>
              <w:rPr>
                <w:rFonts w:cs="宋体"/>
                <w:sz w:val="24"/>
              </w:rPr>
            </w:pPr>
            <w:r>
              <w:rPr>
                <w:rFonts w:hint="eastAsia" w:cs="宋体"/>
                <w:sz w:val="24"/>
              </w:rPr>
              <w:t xml:space="preserve">说明</w:t>
            </w:r>
            <w:r>
              <w:rPr>
                <w:rFonts w:cs="宋体"/>
                <w:sz w:val="24"/>
              </w:rPr>
            </w:r>
            <w:r/>
          </w:p>
        </w:tc>
      </w:tr>
      <w:tr>
        <w:trPr>
          <w:trHeight w:val="416"/>
        </w:trPr>
        <w:tc>
          <w:tcPr>
            <w:tcW w:w="743" w:type="dxa"/>
            <w:vAlign w:val="center"/>
            <w:textDirection w:val="lrTb"/>
            <w:noWrap w:val="false"/>
          </w:tcPr>
          <w:p>
            <w:pPr>
              <w:pStyle w:val="836"/>
              <w:jc w:val="center"/>
              <w:spacing w:line="420" w:lineRule="exact"/>
              <w:rPr>
                <w:rFonts w:cs="宋体"/>
                <w:sz w:val="24"/>
              </w:rPr>
            </w:pPr>
            <w:r>
              <w:rPr>
                <w:rFonts w:hint="eastAsia" w:cs="宋体"/>
                <w:sz w:val="24"/>
              </w:rPr>
              <w:t xml:space="preserve">1</w:t>
            </w:r>
            <w:r>
              <w:rPr>
                <w:rFonts w:cs="宋体"/>
                <w:sz w:val="24"/>
              </w:rPr>
            </w:r>
            <w:r/>
          </w:p>
        </w:tc>
        <w:tc>
          <w:tcPr>
            <w:tcW w:w="1243" w:type="dxa"/>
            <w:vAlign w:val="center"/>
            <w:textDirection w:val="lrTb"/>
            <w:noWrap w:val="false"/>
          </w:tcPr>
          <w:p>
            <w:pPr>
              <w:pStyle w:val="836"/>
              <w:jc w:val="center"/>
              <w:spacing w:line="420" w:lineRule="exact"/>
              <w:rPr>
                <w:rFonts w:cs="宋体"/>
                <w:sz w:val="24"/>
              </w:rPr>
            </w:pPr>
            <w:r>
              <w:rPr>
                <w:rFonts w:cs="宋体"/>
                <w:sz w:val="24"/>
              </w:rPr>
            </w:r>
            <w:r/>
          </w:p>
        </w:tc>
        <w:tc>
          <w:tcPr>
            <w:tcW w:w="1599" w:type="dxa"/>
            <w:vAlign w:val="center"/>
            <w:textDirection w:val="lrTb"/>
            <w:noWrap w:val="false"/>
          </w:tcPr>
          <w:p>
            <w:pPr>
              <w:pStyle w:val="836"/>
              <w:jc w:val="center"/>
              <w:spacing w:line="420" w:lineRule="exact"/>
              <w:rPr>
                <w:rFonts w:cs="宋体"/>
                <w:sz w:val="24"/>
              </w:rPr>
            </w:pPr>
            <w:r>
              <w:rPr>
                <w:rFonts w:cs="宋体"/>
                <w:sz w:val="24"/>
              </w:rPr>
            </w:r>
            <w:r/>
          </w:p>
        </w:tc>
        <w:tc>
          <w:tcPr>
            <w:tcW w:w="1767" w:type="dxa"/>
            <w:vAlign w:val="center"/>
            <w:textDirection w:val="lrTb"/>
            <w:noWrap w:val="false"/>
          </w:tcPr>
          <w:p>
            <w:pPr>
              <w:pStyle w:val="836"/>
              <w:jc w:val="center"/>
              <w:spacing w:line="420" w:lineRule="exact"/>
              <w:rPr>
                <w:rFonts w:cs="宋体"/>
                <w:sz w:val="24"/>
              </w:rPr>
            </w:pPr>
            <w:r>
              <w:rPr>
                <w:rFonts w:cs="宋体"/>
                <w:sz w:val="24"/>
              </w:rPr>
            </w:r>
            <w:r/>
          </w:p>
        </w:tc>
        <w:tc>
          <w:tcPr>
            <w:tcW w:w="2019" w:type="dxa"/>
            <w:vAlign w:val="center"/>
            <w:textDirection w:val="lrTb"/>
            <w:noWrap w:val="false"/>
          </w:tcPr>
          <w:p>
            <w:pPr>
              <w:pStyle w:val="836"/>
              <w:jc w:val="center"/>
              <w:spacing w:line="420" w:lineRule="exact"/>
              <w:rPr>
                <w:rFonts w:cs="宋体"/>
                <w:sz w:val="24"/>
              </w:rPr>
            </w:pPr>
            <w:r>
              <w:rPr>
                <w:rFonts w:cs="宋体"/>
                <w:sz w:val="24"/>
              </w:rPr>
            </w:r>
            <w:r/>
          </w:p>
        </w:tc>
        <w:tc>
          <w:tcPr>
            <w:tcW w:w="1363" w:type="dxa"/>
            <w:vAlign w:val="center"/>
            <w:textDirection w:val="lrTb"/>
            <w:noWrap w:val="false"/>
          </w:tcPr>
          <w:p>
            <w:pPr>
              <w:pStyle w:val="836"/>
              <w:jc w:val="center"/>
              <w:spacing w:line="420" w:lineRule="exact"/>
              <w:rPr>
                <w:rFonts w:cs="宋体"/>
                <w:sz w:val="24"/>
              </w:rPr>
            </w:pPr>
            <w:r>
              <w:rPr>
                <w:rFonts w:cs="宋体"/>
                <w:sz w:val="24"/>
              </w:rPr>
            </w:r>
            <w:r/>
          </w:p>
        </w:tc>
        <w:tc>
          <w:tcPr>
            <w:tcW w:w="809" w:type="dxa"/>
            <w:vAlign w:val="center"/>
            <w:textDirection w:val="lrTb"/>
            <w:noWrap w:val="false"/>
          </w:tcPr>
          <w:p>
            <w:pPr>
              <w:pStyle w:val="836"/>
              <w:jc w:val="center"/>
              <w:spacing w:line="420" w:lineRule="exact"/>
              <w:rPr>
                <w:rFonts w:cs="宋体"/>
                <w:sz w:val="24"/>
              </w:rPr>
            </w:pPr>
            <w:r>
              <w:rPr>
                <w:rFonts w:cs="宋体"/>
                <w:sz w:val="24"/>
              </w:rPr>
            </w:r>
            <w:r/>
          </w:p>
        </w:tc>
      </w:tr>
      <w:tr>
        <w:trPr>
          <w:trHeight w:val="416"/>
        </w:trPr>
        <w:tc>
          <w:tcPr>
            <w:tcW w:w="743" w:type="dxa"/>
            <w:vAlign w:val="center"/>
            <w:textDirection w:val="lrTb"/>
            <w:noWrap w:val="false"/>
          </w:tcPr>
          <w:p>
            <w:pPr>
              <w:pStyle w:val="836"/>
              <w:jc w:val="center"/>
              <w:spacing w:line="420" w:lineRule="exact"/>
              <w:rPr>
                <w:rFonts w:cs="宋体"/>
                <w:sz w:val="24"/>
              </w:rPr>
            </w:pPr>
            <w:r>
              <w:rPr>
                <w:rFonts w:hint="eastAsia" w:cs="宋体"/>
                <w:sz w:val="24"/>
              </w:rPr>
              <w:t xml:space="preserve">……</w:t>
            </w:r>
            <w:r>
              <w:rPr>
                <w:rFonts w:cs="宋体"/>
                <w:sz w:val="24"/>
              </w:rPr>
            </w:r>
            <w:r/>
          </w:p>
        </w:tc>
        <w:tc>
          <w:tcPr>
            <w:tcW w:w="1243" w:type="dxa"/>
            <w:vAlign w:val="center"/>
            <w:textDirection w:val="lrTb"/>
            <w:noWrap w:val="false"/>
          </w:tcPr>
          <w:p>
            <w:pPr>
              <w:pStyle w:val="836"/>
              <w:jc w:val="center"/>
              <w:spacing w:line="420" w:lineRule="exact"/>
              <w:rPr>
                <w:rFonts w:cs="宋体"/>
                <w:sz w:val="24"/>
              </w:rPr>
            </w:pPr>
            <w:r>
              <w:rPr>
                <w:rFonts w:cs="宋体"/>
                <w:sz w:val="24"/>
              </w:rPr>
            </w:r>
            <w:r/>
          </w:p>
        </w:tc>
        <w:tc>
          <w:tcPr>
            <w:tcW w:w="1599" w:type="dxa"/>
            <w:vAlign w:val="center"/>
            <w:textDirection w:val="lrTb"/>
            <w:noWrap w:val="false"/>
          </w:tcPr>
          <w:p>
            <w:pPr>
              <w:pStyle w:val="836"/>
              <w:jc w:val="center"/>
              <w:spacing w:line="420" w:lineRule="exact"/>
              <w:rPr>
                <w:rFonts w:cs="宋体"/>
                <w:sz w:val="24"/>
              </w:rPr>
            </w:pPr>
            <w:r>
              <w:rPr>
                <w:rFonts w:cs="宋体"/>
                <w:sz w:val="24"/>
              </w:rPr>
            </w:r>
            <w:r/>
          </w:p>
        </w:tc>
        <w:tc>
          <w:tcPr>
            <w:tcW w:w="1767" w:type="dxa"/>
            <w:vAlign w:val="center"/>
            <w:textDirection w:val="lrTb"/>
            <w:noWrap w:val="false"/>
          </w:tcPr>
          <w:p>
            <w:pPr>
              <w:pStyle w:val="836"/>
              <w:jc w:val="center"/>
              <w:spacing w:line="420" w:lineRule="exact"/>
              <w:rPr>
                <w:rFonts w:cs="宋体"/>
                <w:sz w:val="24"/>
              </w:rPr>
            </w:pPr>
            <w:r>
              <w:rPr>
                <w:rFonts w:cs="宋体"/>
                <w:sz w:val="24"/>
              </w:rPr>
            </w:r>
            <w:r/>
          </w:p>
        </w:tc>
        <w:tc>
          <w:tcPr>
            <w:tcW w:w="2019" w:type="dxa"/>
            <w:vAlign w:val="center"/>
            <w:textDirection w:val="lrTb"/>
            <w:noWrap w:val="false"/>
          </w:tcPr>
          <w:p>
            <w:pPr>
              <w:pStyle w:val="836"/>
              <w:jc w:val="center"/>
              <w:spacing w:line="420" w:lineRule="exact"/>
              <w:rPr>
                <w:rFonts w:cs="宋体"/>
                <w:sz w:val="24"/>
              </w:rPr>
            </w:pPr>
            <w:r>
              <w:rPr>
                <w:rFonts w:cs="宋体"/>
                <w:sz w:val="24"/>
              </w:rPr>
            </w:r>
            <w:r/>
          </w:p>
        </w:tc>
        <w:tc>
          <w:tcPr>
            <w:tcW w:w="1363" w:type="dxa"/>
            <w:vAlign w:val="center"/>
            <w:textDirection w:val="lrTb"/>
            <w:noWrap w:val="false"/>
          </w:tcPr>
          <w:p>
            <w:pPr>
              <w:pStyle w:val="836"/>
              <w:jc w:val="center"/>
              <w:spacing w:line="420" w:lineRule="exact"/>
              <w:rPr>
                <w:rFonts w:cs="宋体"/>
                <w:sz w:val="24"/>
              </w:rPr>
            </w:pPr>
            <w:r>
              <w:rPr>
                <w:rFonts w:cs="宋体"/>
                <w:sz w:val="24"/>
              </w:rPr>
            </w:r>
            <w:r/>
          </w:p>
        </w:tc>
        <w:tc>
          <w:tcPr>
            <w:tcW w:w="809" w:type="dxa"/>
            <w:vAlign w:val="center"/>
            <w:textDirection w:val="lrTb"/>
            <w:noWrap w:val="false"/>
          </w:tcPr>
          <w:p>
            <w:pPr>
              <w:pStyle w:val="836"/>
              <w:jc w:val="center"/>
              <w:spacing w:line="420" w:lineRule="exact"/>
              <w:rPr>
                <w:rFonts w:cs="宋体"/>
                <w:sz w:val="24"/>
              </w:rPr>
            </w:pPr>
            <w:r>
              <w:rPr>
                <w:rFonts w:cs="宋体"/>
                <w:sz w:val="24"/>
              </w:rPr>
            </w:r>
            <w:r/>
          </w:p>
        </w:tc>
      </w:tr>
    </w:tbl>
    <w:p>
      <w:pPr>
        <w:pStyle w:val="836"/>
        <w:jc w:val="left"/>
        <w:spacing w:line="360" w:lineRule="auto"/>
        <w:rPr>
          <w:rFonts w:hint="eastAsia" w:ascii="宋体" w:hAnsi="宋体" w:cs="宋体"/>
          <w:bCs/>
          <w:sz w:val="24"/>
        </w:rPr>
        <w:outlineLvl w:val="4"/>
      </w:pPr>
      <w:r>
        <w:rPr>
          <w:rFonts w:hint="eastAsia" w:ascii="宋体" w:hAnsi="宋体" w:cs="宋体"/>
          <w:bCs/>
          <w:sz w:val="24"/>
        </w:rPr>
        <w:t xml:space="preserve">投标人（加盖CA电子签章）： </w:t>
      </w:r>
      <w:r/>
    </w:p>
    <w:p>
      <w:pPr>
        <w:pStyle w:val="836"/>
        <w:jc w:val="left"/>
        <w:spacing w:line="360" w:lineRule="auto"/>
        <w:rPr>
          <w:rFonts w:hint="eastAsia" w:ascii="宋体" w:hAnsi="宋体" w:cs="宋体"/>
          <w:bCs/>
          <w:sz w:val="24"/>
        </w:rPr>
        <w:outlineLvl w:val="4"/>
      </w:pPr>
      <w:r>
        <w:rPr>
          <w:rFonts w:hint="eastAsia" w:ascii="宋体" w:hAnsi="宋体" w:cs="宋体"/>
          <w:bCs/>
          <w:sz w:val="24"/>
        </w:rPr>
        <w:t xml:space="preserve">法定代表人或被授权人（签字或加盖CA电子签章）： </w:t>
      </w:r>
      <w:r/>
    </w:p>
    <w:p>
      <w:pPr>
        <w:pStyle w:val="836"/>
        <w:contextualSpacing/>
        <w:jc w:val="left"/>
        <w:spacing w:line="400" w:lineRule="exact"/>
        <w:rPr>
          <w:rFonts w:hint="eastAsia" w:ascii="宋体" w:hAnsi="宋体" w:cs="宋体"/>
          <w:b/>
          <w:sz w:val="28"/>
          <w:szCs w:val="28"/>
        </w:rPr>
      </w:pPr>
      <w:r>
        <w:rPr>
          <w:rFonts w:hint="eastAsia" w:ascii="宋体" w:hAnsi="宋体" w:cs="宋体"/>
          <w:bCs/>
          <w:sz w:val="24"/>
          <w:lang w:val="zh-CN"/>
        </w:rPr>
        <w:t xml:space="preserve">日期：</w:t>
      </w:r>
      <w:r>
        <w:rPr>
          <w:rFonts w:hint="eastAsia" w:ascii="宋体" w:hAnsi="宋体" w:cs="宋体"/>
          <w:bCs/>
          <w:sz w:val="24"/>
        </w:rPr>
        <w:t xml:space="preserve">2026年</w:t>
      </w:r>
      <w:r>
        <w:rPr>
          <w:rFonts w:hint="eastAsia" w:ascii="宋体" w:hAnsi="宋体" w:cs="宋体"/>
          <w:bCs/>
          <w:sz w:val="24"/>
          <w:lang w:val="zh-CN"/>
        </w:rPr>
        <w:t xml:space="preserve">  月   日</w:t>
      </w:r>
      <w:r>
        <w:rPr>
          <w:rFonts w:hint="eastAsia" w:ascii="宋体" w:hAnsi="宋体" w:cs="宋体"/>
          <w:b/>
          <w:sz w:val="28"/>
          <w:szCs w:val="28"/>
        </w:rPr>
      </w:r>
      <w:r/>
    </w:p>
    <w:p>
      <w:pPr>
        <w:pStyle w:val="836"/>
        <w:ind w:firstLine="480"/>
        <w:spacing w:line="360" w:lineRule="auto"/>
        <w:rPr>
          <w:rFonts w:hint="eastAsia" w:cs="宋体"/>
          <w:sz w:val="24"/>
          <w:lang w:val="zh-CN"/>
        </w:rPr>
      </w:pPr>
      <w:r>
        <w:rPr>
          <w:rFonts w:hint="eastAsia" w:cs="宋体"/>
          <w:sz w:val="24"/>
          <w:lang w:val="zh-CN"/>
        </w:rPr>
      </w:r>
      <w:r/>
    </w:p>
    <w:p>
      <w:pPr>
        <w:pStyle w:val="836"/>
        <w:ind w:firstLine="480"/>
        <w:spacing w:line="360" w:lineRule="auto"/>
        <w:rPr>
          <w:rFonts w:hint="eastAsia" w:cs="宋体"/>
          <w:sz w:val="24"/>
          <w:lang w:val="zh-CN"/>
        </w:rPr>
      </w:pPr>
      <w:r>
        <w:rPr>
          <w:rFonts w:hint="eastAsia" w:cs="宋体"/>
          <w:sz w:val="24"/>
          <w:lang w:val="zh-CN"/>
        </w:rPr>
        <w:t xml:space="preserve">注：</w:t>
      </w:r>
      <w:r/>
    </w:p>
    <w:p>
      <w:pPr>
        <w:pStyle w:val="836"/>
        <w:ind w:firstLine="480"/>
        <w:spacing w:line="360" w:lineRule="auto"/>
        <w:rPr>
          <w:rFonts w:hint="eastAsia" w:cs="宋体"/>
          <w:sz w:val="24"/>
          <w:lang w:val="zh-CN"/>
        </w:rPr>
      </w:pPr>
      <w:r>
        <w:rPr>
          <w:rFonts w:hint="eastAsia" w:cs="宋体"/>
          <w:sz w:val="24"/>
          <w:lang w:val="zh-CN"/>
        </w:rPr>
        <w:t xml:space="preserve">①公开招标响应供应商应对照公开招标文件第三章项目需求内的要求，逐一填写。</w:t>
      </w:r>
      <w:r/>
    </w:p>
    <w:p>
      <w:pPr>
        <w:pStyle w:val="836"/>
        <w:ind w:firstLine="480"/>
        <w:spacing w:line="360" w:lineRule="auto"/>
        <w:rPr>
          <w:rFonts w:hint="eastAsia" w:cs="宋体"/>
          <w:sz w:val="24"/>
          <w:lang w:val="zh-CN"/>
        </w:rPr>
      </w:pPr>
      <w:r>
        <w:rPr>
          <w:rFonts w:hint="eastAsia" w:cs="宋体"/>
          <w:sz w:val="24"/>
          <w:lang w:val="zh-CN"/>
        </w:rPr>
        <w:t xml:space="preserve">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w:t>
      </w:r>
      <w:r/>
    </w:p>
    <w:p>
      <w:pPr>
        <w:pStyle w:val="836"/>
        <w:ind w:firstLine="480"/>
        <w:spacing w:line="360" w:lineRule="auto"/>
        <w:rPr>
          <w:rFonts w:hint="eastAsia" w:cs="宋体"/>
          <w:sz w:val="24"/>
          <w:lang w:val="zh-CN"/>
        </w:rPr>
      </w:pPr>
      <w:r>
        <w:rPr>
          <w:rFonts w:hint="eastAsia" w:cs="宋体"/>
          <w:sz w:val="24"/>
          <w:lang w:val="zh-CN"/>
        </w:rPr>
        <w:t xml:space="preserve">③本项目“</w:t>
      </w:r>
      <w:r>
        <w:rPr>
          <w:rFonts w:hint="eastAsia" w:cs="宋体"/>
          <w:b/>
          <w:bCs/>
          <w:sz w:val="24"/>
          <w:lang w:val="zh-CN"/>
        </w:rPr>
        <w:t xml:space="preserve">☆</w:t>
      </w:r>
      <w:r>
        <w:rPr>
          <w:rFonts w:hint="eastAsia" w:cs="宋体"/>
          <w:sz w:val="24"/>
          <w:lang w:val="zh-CN"/>
        </w:rPr>
        <w:t xml:space="preserve">”需求产品所有技术规格参数要求，须实质性响应不接受负偏离。</w:t>
      </w:r>
      <w:r/>
    </w:p>
    <w:p>
      <w:pPr>
        <w:pStyle w:val="836"/>
        <w:ind w:firstLine="480"/>
        <w:spacing w:line="360" w:lineRule="auto"/>
        <w:rPr>
          <w:rFonts w:hint="eastAsia" w:cs="宋体"/>
          <w:sz w:val="24"/>
          <w:lang w:val="zh-CN"/>
        </w:rPr>
      </w:pPr>
      <w:r>
        <w:rPr>
          <w:rFonts w:hint="eastAsia" w:cs="宋体"/>
          <w:sz w:val="24"/>
          <w:lang w:val="zh-CN"/>
        </w:rPr>
        <w:t xml:space="preserve">④该表不作为公开招标响应供应商对项目需求产品技术要求等的详细描述和说明的替代。</w:t>
      </w:r>
      <w:r/>
    </w:p>
    <w:p>
      <w:pPr>
        <w:pStyle w:val="836"/>
        <w:ind w:firstLine="480"/>
        <w:spacing w:line="360" w:lineRule="auto"/>
        <w:rPr>
          <w:rFonts w:hint="eastAsia" w:cs="宋体"/>
          <w:sz w:val="24"/>
          <w:lang w:val="zh-CN"/>
        </w:rPr>
      </w:pPr>
      <w:r>
        <w:rPr>
          <w:rFonts w:hint="eastAsia" w:cs="宋体"/>
          <w:sz w:val="24"/>
          <w:lang w:val="zh-CN"/>
        </w:rPr>
        <w:t xml:space="preserve">⑤公开招标响应供应商如果虚假响应，将承担一切可能的风险。</w:t>
      </w:r>
      <w:r/>
    </w:p>
    <w:p>
      <w:pPr>
        <w:pStyle w:val="836"/>
        <w:ind w:firstLine="480"/>
        <w:spacing w:line="360" w:lineRule="auto"/>
        <w:rPr>
          <w:rFonts w:hint="eastAsia" w:cs="宋体"/>
          <w:sz w:val="24"/>
          <w:lang w:val="zh-CN"/>
        </w:rPr>
      </w:pPr>
      <w:r>
        <w:rPr>
          <w:rFonts w:hint="eastAsia" w:cs="宋体"/>
          <w:sz w:val="24"/>
          <w:lang w:val="zh-CN"/>
        </w:rPr>
        <w:t xml:space="preserve">⑥所投品牌型号，必须确定、唯一。</w:t>
      </w:r>
      <w:r/>
    </w:p>
    <w:p>
      <w:pPr>
        <w:pStyle w:val="836"/>
        <w:jc w:val="left"/>
        <w:spacing w:before="240" w:line="312" w:lineRule="auto"/>
        <w:rPr>
          <w:rFonts w:hint="eastAsia" w:ascii="宋体" w:hAnsi="宋体" w:cs="宋体"/>
          <w:b/>
          <w:sz w:val="30"/>
          <w:szCs w:val="30"/>
          <w:lang w:val="zh-CN"/>
        </w:rPr>
      </w:pPr>
      <w:r>
        <w:rPr>
          <w:rFonts w:hint="eastAsia" w:ascii="宋体" w:hAnsi="宋体" w:cs="宋体"/>
          <w:b/>
          <w:sz w:val="30"/>
          <w:szCs w:val="30"/>
          <w:lang w:val="zh-CN"/>
        </w:rPr>
        <w:t xml:space="preserve">附件1</w:t>
      </w:r>
      <w:r>
        <w:rPr>
          <w:rFonts w:hint="eastAsia" w:ascii="宋体" w:hAnsi="宋体" w:cs="宋体"/>
          <w:b/>
          <w:sz w:val="30"/>
          <w:szCs w:val="30"/>
        </w:rPr>
        <w:t xml:space="preserve">3</w:t>
      </w:r>
      <w:r>
        <w:rPr>
          <w:rFonts w:hint="eastAsia" w:ascii="宋体" w:hAnsi="宋体" w:cs="宋体"/>
          <w:b/>
          <w:sz w:val="30"/>
          <w:szCs w:val="30"/>
          <w:lang w:val="zh-CN"/>
        </w:rPr>
        <w:t xml:space="preserve">：</w:t>
      </w:r>
      <w:r/>
    </w:p>
    <w:p>
      <w:pPr>
        <w:pStyle w:val="836"/>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技术条款响应正负偏离表</w:t>
      </w:r>
      <w:r/>
    </w:p>
    <w:p>
      <w:pPr>
        <w:pStyle w:val="836"/>
        <w:ind w:firstLine="480"/>
        <w:jc w:val="left"/>
        <w:spacing w:line="420" w:lineRule="exact"/>
        <w:rPr>
          <w:rFonts w:cs="宋体"/>
          <w:sz w:val="24"/>
        </w:rPr>
      </w:pPr>
      <w:r>
        <w:rPr>
          <w:rFonts w:hint="eastAsia" w:cs="宋体"/>
          <w:sz w:val="24"/>
        </w:rPr>
        <w:t xml:space="preserve">1.供应商必须满足响应文件中针对产品设备提出的全部技术规格与要求，逐一逐条响应填写《技术条款响应正负偏离表》；</w:t>
      </w:r>
      <w:r>
        <w:rPr>
          <w:rFonts w:cs="宋体"/>
          <w:sz w:val="24"/>
        </w:rPr>
      </w:r>
      <w:r/>
    </w:p>
    <w:p>
      <w:pPr>
        <w:pStyle w:val="836"/>
        <w:ind w:firstLine="480"/>
        <w:jc w:val="left"/>
        <w:spacing w:line="420" w:lineRule="exact"/>
        <w:rPr>
          <w:rFonts w:cs="宋体"/>
          <w:sz w:val="24"/>
        </w:rPr>
      </w:pPr>
      <w:r>
        <w:rPr>
          <w:rFonts w:hint="eastAsia" w:cs="宋体"/>
          <w:sz w:val="24"/>
        </w:rPr>
        <w:t xml:space="preserve">2.供应商提供的货物和服务与采购人提出的项目需求说明中的技术要求不同，必须在逐一逐条填写响应的《技术条款响应正负偏离表》上明示偏离的部分。</w:t>
      </w:r>
      <w:r>
        <w:rPr>
          <w:rFonts w:cs="宋体"/>
          <w:sz w:val="24"/>
        </w:rPr>
      </w:r>
      <w:r/>
    </w:p>
    <w:p>
      <w:pPr>
        <w:pStyle w:val="836"/>
        <w:jc w:val="center"/>
        <w:spacing w:line="420" w:lineRule="exact"/>
        <w:tabs>
          <w:tab w:val="left" w:pos="720" w:leader="none"/>
        </w:tabs>
        <w:rPr>
          <w:rFonts w:hint="eastAsia" w:cs="宋体"/>
          <w:b/>
          <w:bCs/>
          <w:sz w:val="28"/>
          <w:szCs w:val="28"/>
        </w:rPr>
      </w:pPr>
      <w:r>
        <w:rPr>
          <w:rFonts w:hint="eastAsia" w:cs="宋体"/>
          <w:b/>
          <w:bCs/>
          <w:sz w:val="28"/>
          <w:szCs w:val="28"/>
        </w:rPr>
        <w:t xml:space="preserve">技术条款响应正负偏离表</w:t>
      </w:r>
      <w:r/>
    </w:p>
    <w:p>
      <w:pPr>
        <w:pStyle w:val="1320"/>
        <w:spacing w:line="360" w:lineRule="auto"/>
        <w:rPr>
          <w:rFonts w:hint="eastAsia" w:eastAsia="宋体" w:cs="宋体"/>
          <w:szCs w:val="24"/>
        </w:rPr>
      </w:pPr>
      <w:r>
        <w:rPr>
          <w:rFonts w:hint="eastAsia" w:eastAsia="宋体" w:cs="宋体"/>
          <w:szCs w:val="24"/>
        </w:rPr>
        <w:t xml:space="preserve">项目名称：</w:t>
      </w:r>
      <w:r/>
    </w:p>
    <w:p>
      <w:pPr>
        <w:pStyle w:val="836"/>
        <w:jc w:val="left"/>
        <w:spacing w:line="420" w:lineRule="exact"/>
        <w:tabs>
          <w:tab w:val="left" w:pos="720" w:leader="none"/>
        </w:tabs>
        <w:rPr>
          <w:rFonts w:hint="eastAsia" w:cs="宋体"/>
          <w:sz w:val="24"/>
        </w:rPr>
      </w:pPr>
      <w:r>
        <w:rPr>
          <w:rFonts w:hint="eastAsia" w:cs="宋体"/>
        </w:rPr>
        <w:t xml:space="preserve">项目编号：</w:t>
      </w:r>
      <w:r>
        <w:rPr>
          <w:rFonts w:hint="eastAsia"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599"/>
        <w:gridCol w:w="1767"/>
        <w:gridCol w:w="2019"/>
        <w:gridCol w:w="1363"/>
        <w:gridCol w:w="809"/>
      </w:tblGrid>
      <w:tr>
        <w:trPr>
          <w:trHeight w:val="446"/>
        </w:trPr>
        <w:tc>
          <w:tcPr>
            <w:tcW w:w="743" w:type="dxa"/>
            <w:vAlign w:val="center"/>
            <w:textDirection w:val="lrTb"/>
            <w:noWrap w:val="false"/>
          </w:tcPr>
          <w:p>
            <w:pPr>
              <w:pStyle w:val="836"/>
              <w:jc w:val="center"/>
              <w:spacing w:line="420" w:lineRule="exact"/>
              <w:rPr>
                <w:rFonts w:cs="宋体"/>
                <w:sz w:val="24"/>
              </w:rPr>
            </w:pPr>
            <w:r>
              <w:rPr>
                <w:rFonts w:hint="eastAsia" w:cs="宋体"/>
                <w:sz w:val="24"/>
              </w:rPr>
              <w:t xml:space="preserve">序号</w:t>
            </w:r>
            <w:r>
              <w:rPr>
                <w:rFonts w:cs="宋体"/>
                <w:sz w:val="24"/>
              </w:rPr>
            </w:r>
            <w:r/>
          </w:p>
        </w:tc>
        <w:tc>
          <w:tcPr>
            <w:tcW w:w="1243" w:type="dxa"/>
            <w:vAlign w:val="center"/>
            <w:textDirection w:val="lrTb"/>
            <w:noWrap w:val="false"/>
          </w:tcPr>
          <w:p>
            <w:pPr>
              <w:pStyle w:val="836"/>
              <w:jc w:val="center"/>
              <w:spacing w:line="420" w:lineRule="exact"/>
              <w:rPr>
                <w:rFonts w:cs="宋体"/>
                <w:sz w:val="24"/>
              </w:rPr>
            </w:pPr>
            <w:r>
              <w:rPr>
                <w:rFonts w:hint="eastAsia" w:cs="宋体"/>
                <w:sz w:val="24"/>
              </w:rPr>
              <w:t xml:space="preserve">项目名称</w:t>
            </w:r>
            <w:r>
              <w:rPr>
                <w:rFonts w:cs="宋体"/>
                <w:sz w:val="24"/>
              </w:rPr>
            </w:r>
            <w:r/>
          </w:p>
        </w:tc>
        <w:tc>
          <w:tcPr>
            <w:tcW w:w="1599" w:type="dxa"/>
            <w:vAlign w:val="center"/>
            <w:textDirection w:val="lrTb"/>
            <w:noWrap w:val="false"/>
          </w:tcPr>
          <w:p>
            <w:pPr>
              <w:pStyle w:val="836"/>
              <w:jc w:val="center"/>
              <w:spacing w:line="420" w:lineRule="exact"/>
              <w:rPr>
                <w:rFonts w:cs="宋体"/>
                <w:sz w:val="24"/>
              </w:rPr>
            </w:pPr>
            <w:r>
              <w:rPr>
                <w:rFonts w:hint="eastAsia" w:cs="宋体"/>
                <w:sz w:val="24"/>
              </w:rPr>
              <w:t xml:space="preserve">品牌型号</w:t>
            </w:r>
            <w:r>
              <w:rPr>
                <w:rFonts w:cs="宋体"/>
                <w:sz w:val="24"/>
              </w:rPr>
            </w:r>
            <w:r/>
          </w:p>
        </w:tc>
        <w:tc>
          <w:tcPr>
            <w:tcW w:w="1767" w:type="dxa"/>
            <w:vAlign w:val="center"/>
            <w:textDirection w:val="lrTb"/>
            <w:noWrap w:val="false"/>
          </w:tcPr>
          <w:p>
            <w:pPr>
              <w:pStyle w:val="836"/>
              <w:jc w:val="center"/>
              <w:spacing w:line="420" w:lineRule="exact"/>
              <w:rPr>
                <w:rFonts w:cs="宋体"/>
                <w:sz w:val="24"/>
              </w:rPr>
            </w:pPr>
            <w:r>
              <w:rPr>
                <w:rFonts w:hint="eastAsia" w:cs="宋体"/>
                <w:sz w:val="24"/>
              </w:rPr>
              <w:t xml:space="preserve">公开招标文件设备参数要求</w:t>
            </w:r>
            <w:r>
              <w:rPr>
                <w:rFonts w:cs="宋体"/>
                <w:sz w:val="24"/>
              </w:rPr>
            </w:r>
            <w:r/>
          </w:p>
        </w:tc>
        <w:tc>
          <w:tcPr>
            <w:tcW w:w="2019" w:type="dxa"/>
            <w:vAlign w:val="center"/>
            <w:textDirection w:val="lrTb"/>
            <w:noWrap w:val="false"/>
          </w:tcPr>
          <w:p>
            <w:pPr>
              <w:pStyle w:val="836"/>
              <w:jc w:val="center"/>
              <w:spacing w:line="420" w:lineRule="exact"/>
              <w:rPr>
                <w:rFonts w:cs="宋体"/>
                <w:sz w:val="24"/>
              </w:rPr>
            </w:pPr>
            <w:r>
              <w:rPr>
                <w:rFonts w:hint="eastAsia" w:cs="宋体"/>
                <w:sz w:val="24"/>
              </w:rPr>
              <w:t xml:space="preserve">所投设备</w:t>
            </w:r>
            <w:r>
              <w:rPr>
                <w:rFonts w:cs="宋体"/>
                <w:sz w:val="24"/>
              </w:rPr>
            </w:r>
            <w:r/>
          </w:p>
          <w:p>
            <w:pPr>
              <w:pStyle w:val="836"/>
              <w:jc w:val="center"/>
              <w:spacing w:line="420" w:lineRule="exact"/>
              <w:rPr>
                <w:rFonts w:cs="宋体"/>
                <w:sz w:val="24"/>
              </w:rPr>
            </w:pPr>
            <w:r>
              <w:rPr>
                <w:rFonts w:hint="eastAsia" w:cs="宋体"/>
                <w:sz w:val="24"/>
              </w:rPr>
              <w:t xml:space="preserve">技术响应参数</w:t>
            </w:r>
            <w:r>
              <w:rPr>
                <w:rFonts w:cs="宋体"/>
                <w:sz w:val="24"/>
              </w:rPr>
            </w:r>
            <w:r/>
          </w:p>
        </w:tc>
        <w:tc>
          <w:tcPr>
            <w:tcW w:w="1363" w:type="dxa"/>
            <w:vAlign w:val="center"/>
            <w:textDirection w:val="lrTb"/>
            <w:noWrap w:val="false"/>
          </w:tcPr>
          <w:p>
            <w:pPr>
              <w:pStyle w:val="836"/>
              <w:jc w:val="center"/>
              <w:spacing w:line="420" w:lineRule="exact"/>
              <w:rPr>
                <w:rFonts w:cs="宋体"/>
                <w:sz w:val="24"/>
              </w:rPr>
            </w:pPr>
            <w:r>
              <w:rPr>
                <w:rFonts w:hint="eastAsia" w:cs="宋体"/>
                <w:sz w:val="24"/>
              </w:rPr>
              <w:t xml:space="preserve">偏离/响应</w:t>
            </w:r>
            <w:r>
              <w:rPr>
                <w:rFonts w:cs="宋体"/>
                <w:sz w:val="24"/>
              </w:rPr>
            </w:r>
            <w:r/>
          </w:p>
        </w:tc>
        <w:tc>
          <w:tcPr>
            <w:tcW w:w="809" w:type="dxa"/>
            <w:vAlign w:val="center"/>
            <w:textDirection w:val="lrTb"/>
            <w:noWrap w:val="false"/>
          </w:tcPr>
          <w:p>
            <w:pPr>
              <w:pStyle w:val="836"/>
              <w:jc w:val="center"/>
              <w:spacing w:line="420" w:lineRule="exact"/>
              <w:rPr>
                <w:rFonts w:cs="宋体"/>
                <w:sz w:val="24"/>
              </w:rPr>
            </w:pPr>
            <w:r>
              <w:rPr>
                <w:rFonts w:hint="eastAsia" w:cs="宋体"/>
                <w:sz w:val="24"/>
              </w:rPr>
              <w:t xml:space="preserve">说明</w:t>
            </w:r>
            <w:r>
              <w:rPr>
                <w:rFonts w:cs="宋体"/>
                <w:sz w:val="24"/>
              </w:rPr>
            </w:r>
            <w:r/>
          </w:p>
        </w:tc>
      </w:tr>
      <w:tr>
        <w:trPr>
          <w:trHeight w:val="416"/>
        </w:trPr>
        <w:tc>
          <w:tcPr>
            <w:tcW w:w="743" w:type="dxa"/>
            <w:vAlign w:val="center"/>
            <w:textDirection w:val="lrTb"/>
            <w:noWrap w:val="false"/>
          </w:tcPr>
          <w:p>
            <w:pPr>
              <w:pStyle w:val="836"/>
              <w:jc w:val="center"/>
              <w:spacing w:line="420" w:lineRule="exact"/>
              <w:rPr>
                <w:rFonts w:cs="宋体"/>
                <w:sz w:val="24"/>
              </w:rPr>
            </w:pPr>
            <w:r>
              <w:rPr>
                <w:rFonts w:hint="eastAsia" w:cs="宋体"/>
                <w:sz w:val="24"/>
              </w:rPr>
              <w:t xml:space="preserve">1</w:t>
            </w:r>
            <w:r>
              <w:rPr>
                <w:rFonts w:cs="宋体"/>
                <w:sz w:val="24"/>
              </w:rPr>
            </w:r>
            <w:r/>
          </w:p>
        </w:tc>
        <w:tc>
          <w:tcPr>
            <w:tcW w:w="1243" w:type="dxa"/>
            <w:vAlign w:val="center"/>
            <w:textDirection w:val="lrTb"/>
            <w:noWrap w:val="false"/>
          </w:tcPr>
          <w:p>
            <w:pPr>
              <w:pStyle w:val="836"/>
              <w:jc w:val="center"/>
              <w:spacing w:line="420" w:lineRule="exact"/>
              <w:rPr>
                <w:rFonts w:cs="宋体"/>
                <w:sz w:val="24"/>
              </w:rPr>
            </w:pPr>
            <w:r>
              <w:rPr>
                <w:rFonts w:cs="宋体"/>
                <w:sz w:val="24"/>
              </w:rPr>
            </w:r>
            <w:r/>
          </w:p>
        </w:tc>
        <w:tc>
          <w:tcPr>
            <w:tcW w:w="1599" w:type="dxa"/>
            <w:vAlign w:val="center"/>
            <w:textDirection w:val="lrTb"/>
            <w:noWrap w:val="false"/>
          </w:tcPr>
          <w:p>
            <w:pPr>
              <w:pStyle w:val="836"/>
              <w:jc w:val="center"/>
              <w:spacing w:line="420" w:lineRule="exact"/>
              <w:rPr>
                <w:rFonts w:cs="宋体"/>
                <w:sz w:val="24"/>
              </w:rPr>
            </w:pPr>
            <w:r>
              <w:rPr>
                <w:rFonts w:cs="宋体"/>
                <w:sz w:val="24"/>
              </w:rPr>
            </w:r>
            <w:r/>
          </w:p>
        </w:tc>
        <w:tc>
          <w:tcPr>
            <w:tcW w:w="1767" w:type="dxa"/>
            <w:vAlign w:val="center"/>
            <w:textDirection w:val="lrTb"/>
            <w:noWrap w:val="false"/>
          </w:tcPr>
          <w:p>
            <w:pPr>
              <w:pStyle w:val="836"/>
              <w:jc w:val="center"/>
              <w:spacing w:line="420" w:lineRule="exact"/>
              <w:rPr>
                <w:rFonts w:cs="宋体"/>
                <w:sz w:val="24"/>
              </w:rPr>
            </w:pPr>
            <w:r>
              <w:rPr>
                <w:rFonts w:cs="宋体"/>
                <w:sz w:val="24"/>
              </w:rPr>
            </w:r>
            <w:r/>
          </w:p>
        </w:tc>
        <w:tc>
          <w:tcPr>
            <w:tcW w:w="2019" w:type="dxa"/>
            <w:vAlign w:val="center"/>
            <w:textDirection w:val="lrTb"/>
            <w:noWrap w:val="false"/>
          </w:tcPr>
          <w:p>
            <w:pPr>
              <w:pStyle w:val="836"/>
              <w:jc w:val="center"/>
              <w:spacing w:line="420" w:lineRule="exact"/>
              <w:rPr>
                <w:rFonts w:cs="宋体"/>
                <w:sz w:val="24"/>
              </w:rPr>
            </w:pPr>
            <w:r>
              <w:rPr>
                <w:rFonts w:cs="宋体"/>
                <w:sz w:val="24"/>
              </w:rPr>
            </w:r>
            <w:r/>
          </w:p>
        </w:tc>
        <w:tc>
          <w:tcPr>
            <w:tcW w:w="1363" w:type="dxa"/>
            <w:vAlign w:val="center"/>
            <w:textDirection w:val="lrTb"/>
            <w:noWrap w:val="false"/>
          </w:tcPr>
          <w:p>
            <w:pPr>
              <w:pStyle w:val="836"/>
              <w:jc w:val="center"/>
              <w:spacing w:line="420" w:lineRule="exact"/>
              <w:rPr>
                <w:rFonts w:cs="宋体"/>
                <w:sz w:val="24"/>
              </w:rPr>
            </w:pPr>
            <w:r>
              <w:rPr>
                <w:rFonts w:cs="宋体"/>
                <w:sz w:val="24"/>
              </w:rPr>
            </w:r>
            <w:r/>
          </w:p>
        </w:tc>
        <w:tc>
          <w:tcPr>
            <w:tcW w:w="809" w:type="dxa"/>
            <w:vAlign w:val="center"/>
            <w:textDirection w:val="lrTb"/>
            <w:noWrap w:val="false"/>
          </w:tcPr>
          <w:p>
            <w:pPr>
              <w:pStyle w:val="836"/>
              <w:jc w:val="center"/>
              <w:spacing w:line="420" w:lineRule="exact"/>
              <w:rPr>
                <w:rFonts w:cs="宋体"/>
                <w:sz w:val="24"/>
              </w:rPr>
            </w:pPr>
            <w:r>
              <w:rPr>
                <w:rFonts w:cs="宋体"/>
                <w:sz w:val="24"/>
              </w:rPr>
            </w:r>
            <w:r/>
          </w:p>
        </w:tc>
      </w:tr>
      <w:tr>
        <w:trPr>
          <w:trHeight w:val="416"/>
        </w:trPr>
        <w:tc>
          <w:tcPr>
            <w:tcW w:w="743" w:type="dxa"/>
            <w:vAlign w:val="center"/>
            <w:textDirection w:val="lrTb"/>
            <w:noWrap w:val="false"/>
          </w:tcPr>
          <w:p>
            <w:pPr>
              <w:pStyle w:val="836"/>
              <w:jc w:val="center"/>
              <w:spacing w:line="420" w:lineRule="exact"/>
              <w:rPr>
                <w:rFonts w:cs="宋体"/>
                <w:sz w:val="24"/>
              </w:rPr>
            </w:pPr>
            <w:r>
              <w:rPr>
                <w:rFonts w:hint="eastAsia" w:cs="宋体"/>
                <w:sz w:val="24"/>
              </w:rPr>
              <w:t xml:space="preserve">……</w:t>
            </w:r>
            <w:r>
              <w:rPr>
                <w:rFonts w:cs="宋体"/>
                <w:sz w:val="24"/>
              </w:rPr>
            </w:r>
            <w:r/>
          </w:p>
        </w:tc>
        <w:tc>
          <w:tcPr>
            <w:tcW w:w="1243" w:type="dxa"/>
            <w:vAlign w:val="center"/>
            <w:textDirection w:val="lrTb"/>
            <w:noWrap w:val="false"/>
          </w:tcPr>
          <w:p>
            <w:pPr>
              <w:pStyle w:val="836"/>
              <w:jc w:val="center"/>
              <w:spacing w:line="420" w:lineRule="exact"/>
              <w:rPr>
                <w:rFonts w:cs="宋体"/>
                <w:sz w:val="24"/>
              </w:rPr>
            </w:pPr>
            <w:r>
              <w:rPr>
                <w:rFonts w:cs="宋体"/>
                <w:sz w:val="24"/>
              </w:rPr>
            </w:r>
            <w:r/>
          </w:p>
        </w:tc>
        <w:tc>
          <w:tcPr>
            <w:tcW w:w="1599" w:type="dxa"/>
            <w:vAlign w:val="center"/>
            <w:textDirection w:val="lrTb"/>
            <w:noWrap w:val="false"/>
          </w:tcPr>
          <w:p>
            <w:pPr>
              <w:pStyle w:val="836"/>
              <w:jc w:val="center"/>
              <w:spacing w:line="420" w:lineRule="exact"/>
              <w:rPr>
                <w:rFonts w:cs="宋体"/>
                <w:sz w:val="24"/>
              </w:rPr>
            </w:pPr>
            <w:r>
              <w:rPr>
                <w:rFonts w:cs="宋体"/>
                <w:sz w:val="24"/>
              </w:rPr>
            </w:r>
            <w:r/>
          </w:p>
        </w:tc>
        <w:tc>
          <w:tcPr>
            <w:tcW w:w="1767" w:type="dxa"/>
            <w:vAlign w:val="center"/>
            <w:textDirection w:val="lrTb"/>
            <w:noWrap w:val="false"/>
          </w:tcPr>
          <w:p>
            <w:pPr>
              <w:pStyle w:val="836"/>
              <w:jc w:val="center"/>
              <w:spacing w:line="420" w:lineRule="exact"/>
              <w:rPr>
                <w:rFonts w:cs="宋体"/>
                <w:sz w:val="24"/>
              </w:rPr>
            </w:pPr>
            <w:r>
              <w:rPr>
                <w:rFonts w:cs="宋体"/>
                <w:sz w:val="24"/>
              </w:rPr>
            </w:r>
            <w:r/>
          </w:p>
        </w:tc>
        <w:tc>
          <w:tcPr>
            <w:tcW w:w="2019" w:type="dxa"/>
            <w:vAlign w:val="center"/>
            <w:textDirection w:val="lrTb"/>
            <w:noWrap w:val="false"/>
          </w:tcPr>
          <w:p>
            <w:pPr>
              <w:pStyle w:val="836"/>
              <w:jc w:val="center"/>
              <w:spacing w:line="420" w:lineRule="exact"/>
              <w:rPr>
                <w:rFonts w:cs="宋体"/>
                <w:sz w:val="24"/>
              </w:rPr>
            </w:pPr>
            <w:r>
              <w:rPr>
                <w:rFonts w:cs="宋体"/>
                <w:sz w:val="24"/>
              </w:rPr>
            </w:r>
            <w:r/>
          </w:p>
        </w:tc>
        <w:tc>
          <w:tcPr>
            <w:tcW w:w="1363" w:type="dxa"/>
            <w:vAlign w:val="center"/>
            <w:textDirection w:val="lrTb"/>
            <w:noWrap w:val="false"/>
          </w:tcPr>
          <w:p>
            <w:pPr>
              <w:pStyle w:val="836"/>
              <w:jc w:val="center"/>
              <w:spacing w:line="420" w:lineRule="exact"/>
              <w:rPr>
                <w:rFonts w:cs="宋体"/>
                <w:sz w:val="24"/>
              </w:rPr>
            </w:pPr>
            <w:r>
              <w:rPr>
                <w:rFonts w:cs="宋体"/>
                <w:sz w:val="24"/>
              </w:rPr>
            </w:r>
            <w:r/>
          </w:p>
        </w:tc>
        <w:tc>
          <w:tcPr>
            <w:tcW w:w="809" w:type="dxa"/>
            <w:vAlign w:val="center"/>
            <w:textDirection w:val="lrTb"/>
            <w:noWrap w:val="false"/>
          </w:tcPr>
          <w:p>
            <w:pPr>
              <w:pStyle w:val="836"/>
              <w:jc w:val="center"/>
              <w:spacing w:line="420" w:lineRule="exact"/>
              <w:rPr>
                <w:rFonts w:cs="宋体"/>
                <w:sz w:val="24"/>
              </w:rPr>
            </w:pPr>
            <w:r>
              <w:rPr>
                <w:rFonts w:cs="宋体"/>
                <w:sz w:val="24"/>
              </w:rPr>
            </w:r>
            <w:r/>
          </w:p>
        </w:tc>
      </w:tr>
    </w:tbl>
    <w:p>
      <w:pPr>
        <w:pStyle w:val="836"/>
        <w:jc w:val="left"/>
        <w:spacing w:line="360" w:lineRule="auto"/>
        <w:rPr>
          <w:rFonts w:hint="eastAsia" w:ascii="宋体" w:hAnsi="宋体" w:cs="宋体"/>
          <w:bCs/>
          <w:sz w:val="24"/>
        </w:rPr>
        <w:outlineLvl w:val="4"/>
      </w:pPr>
      <w:r>
        <w:rPr>
          <w:rFonts w:hint="eastAsia" w:ascii="宋体" w:hAnsi="宋体" w:cs="宋体"/>
          <w:bCs/>
          <w:sz w:val="24"/>
        </w:rPr>
        <w:t xml:space="preserve">投标人（加盖CA电子签章）： </w:t>
      </w:r>
      <w:r/>
    </w:p>
    <w:p>
      <w:pPr>
        <w:pStyle w:val="836"/>
        <w:jc w:val="left"/>
        <w:spacing w:line="360" w:lineRule="auto"/>
        <w:rPr>
          <w:rFonts w:hint="eastAsia" w:ascii="宋体" w:hAnsi="宋体" w:cs="宋体"/>
          <w:bCs/>
          <w:sz w:val="24"/>
        </w:rPr>
        <w:outlineLvl w:val="4"/>
      </w:pPr>
      <w:r>
        <w:rPr>
          <w:rFonts w:hint="eastAsia" w:ascii="宋体" w:hAnsi="宋体" w:cs="宋体"/>
          <w:bCs/>
          <w:sz w:val="24"/>
        </w:rPr>
        <w:t xml:space="preserve">法定代表人或被授权人（签字或加盖CA电子签章）： </w:t>
      </w:r>
      <w:r/>
    </w:p>
    <w:p>
      <w:pPr>
        <w:pStyle w:val="836"/>
        <w:jc w:val="left"/>
        <w:spacing w:line="420" w:lineRule="exact"/>
        <w:rPr>
          <w:rFonts w:cs="宋体"/>
          <w:sz w:val="30"/>
          <w:szCs w:val="30"/>
        </w:rPr>
      </w:pPr>
      <w:r>
        <w:rPr>
          <w:rFonts w:hint="eastAsia" w:ascii="宋体" w:hAnsi="宋体" w:cs="宋体"/>
          <w:bCs/>
          <w:sz w:val="24"/>
          <w:lang w:val="zh-CN"/>
        </w:rPr>
        <w:t xml:space="preserve">日期：</w:t>
      </w:r>
      <w:r>
        <w:rPr>
          <w:rFonts w:hint="eastAsia" w:ascii="宋体" w:hAnsi="宋体" w:cs="宋体"/>
          <w:bCs/>
          <w:sz w:val="24"/>
        </w:rPr>
        <w:t xml:space="preserve">2026年</w:t>
      </w:r>
      <w:r>
        <w:rPr>
          <w:rFonts w:hint="eastAsia" w:ascii="宋体" w:hAnsi="宋体" w:cs="宋体"/>
          <w:bCs/>
          <w:sz w:val="24"/>
          <w:lang w:val="zh-CN"/>
        </w:rPr>
        <w:t xml:space="preserve">  月   日</w:t>
      </w:r>
      <w:r>
        <w:rPr>
          <w:rFonts w:cs="宋体"/>
          <w:sz w:val="30"/>
          <w:szCs w:val="30"/>
        </w:rPr>
      </w:r>
      <w:r/>
    </w:p>
    <w:p>
      <w:pPr>
        <w:pStyle w:val="836"/>
        <w:ind w:firstLine="485"/>
        <w:spacing w:line="420" w:lineRule="exact"/>
        <w:rPr>
          <w:rFonts w:hint="eastAsia" w:cs="宋体"/>
          <w:sz w:val="24"/>
        </w:rPr>
      </w:pPr>
      <w:r>
        <w:rPr>
          <w:rFonts w:hint="eastAsia" w:cs="宋体"/>
          <w:sz w:val="24"/>
        </w:rPr>
      </w:r>
      <w:r/>
    </w:p>
    <w:p>
      <w:pPr>
        <w:pStyle w:val="836"/>
        <w:ind w:firstLine="485"/>
        <w:spacing w:line="420" w:lineRule="exact"/>
        <w:rPr>
          <w:rFonts w:hint="eastAsia" w:cs="宋体"/>
          <w:sz w:val="24"/>
        </w:rPr>
      </w:pPr>
      <w:r>
        <w:rPr>
          <w:rFonts w:hint="eastAsia" w:cs="宋体"/>
          <w:sz w:val="24"/>
        </w:rPr>
        <w:t xml:space="preserve">注：</w:t>
      </w:r>
      <w:r/>
    </w:p>
    <w:p>
      <w:pPr>
        <w:pStyle w:val="836"/>
        <w:ind w:firstLine="485"/>
        <w:spacing w:line="420" w:lineRule="exact"/>
        <w:rPr>
          <w:rFonts w:hint="eastAsia" w:cs="宋体"/>
          <w:sz w:val="24"/>
        </w:rPr>
      </w:pPr>
      <w:r>
        <w:rPr>
          <w:rFonts w:hint="eastAsia" w:cs="宋体"/>
          <w:sz w:val="24"/>
        </w:rPr>
        <w:t xml:space="preserve">①公开招标响应供应商应对照公开招标文件第三章项目需求内的要求，逐一填写。</w:t>
      </w:r>
      <w:r/>
    </w:p>
    <w:p>
      <w:pPr>
        <w:pStyle w:val="836"/>
        <w:ind w:firstLine="485"/>
        <w:spacing w:line="420" w:lineRule="exact"/>
        <w:rPr>
          <w:rFonts w:hint="eastAsia" w:cs="宋体"/>
          <w:sz w:val="24"/>
        </w:rPr>
      </w:pPr>
      <w:r>
        <w:rPr>
          <w:rFonts w:hint="eastAsia" w:cs="宋体"/>
          <w:sz w:val="24"/>
        </w:rPr>
        <w:t xml:space="preserve">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w:t>
      </w:r>
      <w:r/>
    </w:p>
    <w:p>
      <w:pPr>
        <w:pStyle w:val="836"/>
        <w:ind w:firstLine="485"/>
        <w:spacing w:line="420" w:lineRule="exact"/>
        <w:rPr>
          <w:rFonts w:hint="eastAsia" w:cs="宋体"/>
          <w:sz w:val="24"/>
        </w:rPr>
      </w:pPr>
      <w:r>
        <w:rPr>
          <w:rFonts w:hint="eastAsia" w:cs="宋体"/>
          <w:sz w:val="24"/>
        </w:rPr>
        <w:t xml:space="preserve">③该表不作为公开招标响应供应商对项目需求产品技术要求等的详细描述和说明的替代。</w:t>
      </w:r>
      <w:r/>
    </w:p>
    <w:p>
      <w:pPr>
        <w:pStyle w:val="836"/>
        <w:ind w:firstLine="485"/>
        <w:spacing w:line="420" w:lineRule="exact"/>
        <w:rPr>
          <w:rFonts w:hint="eastAsia" w:cs="宋体"/>
          <w:sz w:val="24"/>
        </w:rPr>
      </w:pPr>
      <w:r>
        <w:rPr>
          <w:rFonts w:hint="eastAsia" w:cs="宋体"/>
          <w:sz w:val="24"/>
        </w:rPr>
        <w:t xml:space="preserve">④公开招标响应供应商如果虚假响应，将承担一切可能的风险。</w:t>
      </w:r>
      <w:r/>
    </w:p>
    <w:p>
      <w:pPr>
        <w:pStyle w:val="836"/>
        <w:ind w:firstLine="485"/>
        <w:spacing w:line="420" w:lineRule="exact"/>
        <w:rPr>
          <w:rFonts w:cs="宋体"/>
          <w:sz w:val="24"/>
        </w:rPr>
      </w:pPr>
      <w:r>
        <w:rPr>
          <w:rFonts w:hint="eastAsia" w:cs="宋体"/>
          <w:sz w:val="24"/>
        </w:rPr>
        <w:t xml:space="preserve">⑤所投品牌型号，必须确定、唯一。</w:t>
      </w:r>
      <w:r>
        <w:rPr>
          <w:rFonts w:cs="宋体"/>
          <w:sz w:val="24"/>
        </w:rPr>
      </w:r>
      <w:r/>
    </w:p>
    <w:p>
      <w:pPr>
        <w:pStyle w:val="836"/>
        <w:ind w:firstLine="485"/>
        <w:spacing w:line="420" w:lineRule="exact"/>
        <w:rPr>
          <w:rFonts w:cs="宋体"/>
          <w:sz w:val="24"/>
        </w:rPr>
      </w:pPr>
      <w:r>
        <w:rPr>
          <w:rFonts w:cs="宋体"/>
          <w:sz w:val="24"/>
        </w:rPr>
      </w:r>
      <w:r/>
    </w:p>
    <w:p>
      <w:pPr>
        <w:pStyle w:val="836"/>
        <w:jc w:val="left"/>
        <w:spacing w:line="360" w:lineRule="auto"/>
        <w:rPr>
          <w:rFonts w:eastAsia="黑体"/>
          <w:bCs/>
          <w:sz w:val="44"/>
          <w:szCs w:val="44"/>
        </w:rPr>
        <w:outlineLvl w:val="3"/>
      </w:pPr>
      <w:r>
        <w:rPr>
          <w:rFonts w:eastAsia="黑体"/>
          <w:bCs/>
          <w:sz w:val="44"/>
          <w:szCs w:val="44"/>
        </w:rPr>
        <w:br w:type="page" w:clear="all"/>
      </w:r>
      <w:r>
        <w:rPr>
          <w:rFonts w:hint="eastAsia" w:ascii="宋体" w:hAnsi="宋体" w:cs="宋体"/>
          <w:b/>
          <w:sz w:val="30"/>
          <w:szCs w:val="30"/>
          <w:lang w:val="zh-CN"/>
        </w:rPr>
        <w:t xml:space="preserve">附件1</w:t>
      </w:r>
      <w:r>
        <w:rPr>
          <w:rFonts w:hint="eastAsia" w:ascii="宋体" w:hAnsi="宋体" w:cs="宋体"/>
          <w:b/>
          <w:sz w:val="30"/>
          <w:szCs w:val="30"/>
        </w:rPr>
        <w:t xml:space="preserve">4</w:t>
      </w:r>
      <w:r>
        <w:rPr>
          <w:rFonts w:hint="eastAsia" w:ascii="宋体" w:hAnsi="宋体" w:cs="宋体"/>
          <w:b/>
          <w:sz w:val="30"/>
          <w:szCs w:val="30"/>
          <w:lang w:val="zh-CN"/>
        </w:rPr>
        <w:t xml:space="preserve">：</w:t>
      </w:r>
      <w:r>
        <w:rPr>
          <w:rFonts w:eastAsia="黑体"/>
          <w:bCs/>
          <w:sz w:val="44"/>
          <w:szCs w:val="44"/>
        </w:rPr>
      </w:r>
      <w:r/>
    </w:p>
    <w:p>
      <w:pPr>
        <w:pStyle w:val="836"/>
        <w:jc w:val="center"/>
        <w:spacing w:line="360" w:lineRule="auto"/>
        <w:rPr>
          <w:rFonts w:hint="eastAsia" w:cs="宋体"/>
          <w:b/>
          <w:bCs/>
          <w:sz w:val="28"/>
          <w:szCs w:val="28"/>
        </w:rPr>
        <w:outlineLvl w:val="3"/>
      </w:pPr>
      <w:r>
        <w:rPr>
          <w:rFonts w:hint="eastAsia" w:cs="宋体"/>
          <w:b/>
          <w:bCs/>
          <w:sz w:val="28"/>
          <w:szCs w:val="28"/>
        </w:rPr>
        <w:t xml:space="preserve">关于符合本国产品标准的声明函</w:t>
      </w:r>
      <w:r/>
    </w:p>
    <w:p>
      <w:pPr>
        <w:pStyle w:val="836"/>
        <w:ind w:firstLine="480"/>
        <w:spacing w:line="380" w:lineRule="exact"/>
        <w:rPr>
          <w:shd w:val="clear" w:color="auto" w:fill="ffffff"/>
        </w:rPr>
      </w:pPr>
      <w:r>
        <w:rPr>
          <w:shd w:val="clear" w:color="auto" w:fill="ffffff"/>
        </w:rPr>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 </w:t>
      </w: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1.</w:t>
      </w:r>
      <w:r>
        <w:rPr>
          <w:rFonts w:hint="eastAsia" w:ascii="宋体" w:hAnsi="宋体" w:cs="宋体"/>
          <w:sz w:val="24"/>
          <w:u w:val="single"/>
          <w:shd w:val="clear" w:color="auto" w:fill="ffffff"/>
        </w:rPr>
        <w:t xml:space="preserve">（产品名称1）</w:t>
      </w:r>
      <w:r>
        <w:rPr>
          <w:rFonts w:hint="eastAsia" w:ascii="宋体" w:hAnsi="宋体" w:cs="宋体"/>
          <w:sz w:val="24"/>
          <w:shd w:val="clear" w:color="auto" w:fill="ffffff"/>
          <w:vertAlign w:val="superscript"/>
        </w:rPr>
        <w:t xml:space="preserve">1</w:t>
      </w:r>
      <w:r>
        <w:rPr>
          <w:rFonts w:hint="eastAsia" w:ascii="宋体" w:hAnsi="宋体" w:cs="宋体"/>
          <w:sz w:val="24"/>
          <w:shd w:val="clear" w:color="auto" w:fill="ffffff"/>
        </w:rPr>
        <w:t xml:space="preserve">，生产厂为</w:t>
      </w:r>
      <w:r>
        <w:rPr>
          <w:rFonts w:hint="eastAsia" w:ascii="宋体" w:hAnsi="宋体" w:cs="宋体"/>
          <w:sz w:val="24"/>
          <w:u w:val="single"/>
          <w:shd w:val="clear" w:color="auto" w:fill="ffffff"/>
        </w:rPr>
        <w:t xml:space="preserve">（厂名）</w:t>
      </w:r>
      <w:r>
        <w:rPr>
          <w:rFonts w:hint="eastAsia" w:ascii="宋体" w:hAnsi="宋体" w:cs="宋体"/>
          <w:sz w:val="24"/>
          <w:shd w:val="clear" w:color="auto" w:fill="ffffff"/>
          <w:vertAlign w:val="superscript"/>
        </w:rPr>
        <w:t xml:space="preserve">2</w:t>
      </w:r>
      <w:r>
        <w:rPr>
          <w:rFonts w:hint="eastAsia" w:ascii="宋体" w:hAnsi="宋体" w:cs="宋体"/>
          <w:sz w:val="24"/>
          <w:shd w:val="clear" w:color="auto" w:fill="ffffff"/>
        </w:rPr>
        <w:t xml:space="preserve">，厂址为</w:t>
      </w:r>
      <w:r>
        <w:rPr>
          <w:rFonts w:hint="eastAsia" w:ascii="宋体" w:hAnsi="宋体" w:cs="宋体"/>
          <w:sz w:val="24"/>
          <w:u w:val="single"/>
          <w:shd w:val="clear" w:color="auto" w:fill="ffffff"/>
        </w:rPr>
        <w:t xml:space="preserve">（生产厂址）</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的中国境内生产的组件成本占比≥</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3</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4</w:t>
      </w:r>
      <w:r>
        <w:rPr>
          <w:rFonts w:hint="eastAsia" w:ascii="宋体" w:hAnsi="宋体" w:cs="宋体"/>
          <w:sz w:val="24"/>
          <w:shd w:val="clear" w:color="auto" w:fill="ffffff"/>
        </w:rPr>
        <w:t xml:space="preserve">在中国境内生产。</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5</w:t>
      </w:r>
      <w:r>
        <w:rPr>
          <w:rFonts w:hint="eastAsia" w:ascii="宋体" w:hAnsi="宋体" w:cs="宋体"/>
          <w:sz w:val="24"/>
          <w:shd w:val="clear" w:color="auto" w:fill="ffffff"/>
        </w:rPr>
        <w:t xml:space="preserve">在中国境内完成。</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2.</w:t>
      </w:r>
      <w:r>
        <w:rPr>
          <w:rFonts w:hint="eastAsia" w:ascii="宋体" w:hAnsi="宋体" w:cs="宋体"/>
          <w:sz w:val="24"/>
          <w:u w:val="single"/>
          <w:shd w:val="clear" w:color="auto" w:fill="ffffff"/>
        </w:rPr>
        <w:t xml:space="preserve">（产品名称2）</w:t>
      </w:r>
      <w:r>
        <w:rPr>
          <w:rFonts w:hint="eastAsia" w:ascii="宋体" w:hAnsi="宋体" w:cs="宋体"/>
          <w:sz w:val="24"/>
          <w:shd w:val="clear" w:color="auto" w:fill="ffffff"/>
        </w:rPr>
        <w:t xml:space="preserve">，生产厂为</w:t>
      </w:r>
      <w:r>
        <w:rPr>
          <w:rFonts w:hint="eastAsia" w:ascii="宋体" w:hAnsi="宋体" w:cs="宋体"/>
          <w:sz w:val="24"/>
          <w:u w:val="single"/>
          <w:shd w:val="clear" w:color="auto" w:fill="ffffff"/>
        </w:rPr>
        <w:t xml:space="preserve">（厂名）</w:t>
      </w:r>
      <w:r>
        <w:rPr>
          <w:rFonts w:hint="eastAsia" w:ascii="宋体" w:hAnsi="宋体" w:cs="宋体"/>
          <w:sz w:val="24"/>
          <w:shd w:val="clear" w:color="auto" w:fill="ffffff"/>
        </w:rPr>
        <w:t xml:space="preserve">，厂址为</w:t>
      </w:r>
      <w:r>
        <w:rPr>
          <w:rFonts w:hint="eastAsia" w:ascii="宋体" w:hAnsi="宋体" w:cs="宋体"/>
          <w:sz w:val="24"/>
          <w:u w:val="single"/>
          <w:shd w:val="clear" w:color="auto" w:fill="ffffff"/>
        </w:rPr>
        <w:t xml:space="preserve">（生产厂址）</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的中国境内生产的组件成本占比≥</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在中国境内生产。</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在中国境内完成。</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本公司（单位）对上述声明内容的真实性负责。如有虚假，愿承担相应法律责任。</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 </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   公司（单位）名称（加盖CA电子公章）：         </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shd w:val="clear" w:color="auto" w:fill="ffffff"/>
        </w:rPr>
        <w:t xml:space="preserve">日期：      年   月   日         </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 </w:t>
      </w:r>
      <w:r/>
    </w:p>
    <w:p>
      <w:pPr>
        <w:pStyle w:val="836"/>
        <w:ind w:firstLine="480"/>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shd w:val="clear" w:color="auto" w:fill="ffffff"/>
        </w:rPr>
        <w:t xml:space="preserve">_________________</w:t>
      </w:r>
      <w:r>
        <w:rPr>
          <w:rFonts w:hint="eastAsia" w:ascii="宋体" w:hAnsi="宋体" w:cs="宋体"/>
          <w:sz w:val="24"/>
        </w:rPr>
      </w:r>
      <w:r/>
    </w:p>
    <w:p>
      <w:pPr>
        <w:pStyle w:val="836"/>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1.产品如有型号，请在“产品名称”栏一并填写。</w:t>
      </w:r>
      <w:r/>
    </w:p>
    <w:p>
      <w:pPr>
        <w:pStyle w:val="836"/>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2.生产厂名与厂址应与生产厂营业执照载明的相关信息保持一致。</w:t>
      </w:r>
      <w:r/>
    </w:p>
    <w:p>
      <w:pPr>
        <w:pStyle w:val="836"/>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3.该产品的中国境内生产的组件成本占比相关要求实施前，“规定比例”栏可不填，下同。</w:t>
      </w:r>
      <w:r/>
    </w:p>
    <w:p>
      <w:pPr>
        <w:pStyle w:val="836"/>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4.该产品的关键组件要求实施前，“关键组件”栏可不填，下同。</w:t>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5.该产品的关键工序要求实施前，“关键工序”栏可不填，下同。</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6.《声明函》中标注“</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”的地方无需填写。</w:t>
      </w:r>
      <w:r>
        <w:rPr>
          <w:rFonts w:hint="eastAsia" w:ascii="宋体" w:hAnsi="宋体" w:cs="宋体"/>
          <w:sz w:val="24"/>
        </w:rPr>
      </w:r>
      <w:r/>
    </w:p>
    <w:p>
      <w:pPr>
        <w:pStyle w:val="836"/>
        <w:jc w:val="left"/>
        <w:rPr>
          <w:rFonts w:eastAsia="黑体"/>
          <w:bCs/>
          <w:sz w:val="44"/>
          <w:szCs w:val="44"/>
        </w:rPr>
      </w:pPr>
      <w:r>
        <w:rPr>
          <w:rFonts w:eastAsia="黑体"/>
          <w:bCs/>
          <w:sz w:val="44"/>
          <w:szCs w:val="44"/>
        </w:rPr>
        <w:br w:type="page" w:clear="all"/>
      </w:r>
      <w:r>
        <w:rPr>
          <w:rFonts w:hint="eastAsia" w:ascii="宋体" w:hAnsi="宋体" w:cs="宋体"/>
          <w:b/>
          <w:sz w:val="30"/>
          <w:szCs w:val="30"/>
          <w:lang w:val="zh-CN"/>
        </w:rPr>
        <w:t xml:space="preserve">附件1</w:t>
      </w:r>
      <w:r>
        <w:rPr>
          <w:rFonts w:hint="eastAsia" w:ascii="宋体" w:hAnsi="宋体" w:cs="宋体"/>
          <w:b/>
          <w:sz w:val="30"/>
          <w:szCs w:val="30"/>
        </w:rPr>
        <w:t xml:space="preserve">5</w:t>
      </w:r>
      <w:r>
        <w:rPr>
          <w:rFonts w:hint="eastAsia" w:ascii="宋体" w:hAnsi="宋体" w:cs="宋体"/>
          <w:b/>
          <w:sz w:val="30"/>
          <w:szCs w:val="30"/>
          <w:lang w:val="zh-CN"/>
        </w:rPr>
        <w:t xml:space="preserve">：</w:t>
      </w:r>
      <w:r>
        <w:rPr>
          <w:rFonts w:eastAsia="黑体"/>
          <w:bCs/>
          <w:sz w:val="44"/>
          <w:szCs w:val="44"/>
        </w:rPr>
      </w:r>
      <w:r/>
    </w:p>
    <w:p>
      <w:pPr>
        <w:pStyle w:val="836"/>
        <w:jc w:val="center"/>
        <w:rPr>
          <w:rFonts w:eastAsia="黑体"/>
          <w:bCs/>
          <w:sz w:val="44"/>
          <w:szCs w:val="44"/>
        </w:rPr>
      </w:pPr>
      <w:r>
        <w:rPr>
          <w:rFonts w:eastAsia="黑体"/>
          <w:bCs/>
          <w:sz w:val="44"/>
          <w:szCs w:val="44"/>
        </w:rPr>
        <w:t xml:space="preserve">质疑函范本</w:t>
      </w:r>
      <w:r/>
    </w:p>
    <w:p>
      <w:pPr>
        <w:pStyle w:val="836"/>
        <w:spacing w:before="312" w:line="360" w:lineRule="auto"/>
        <w:rPr>
          <w:rFonts w:eastAsia="黑体"/>
          <w:bCs/>
          <w:sz w:val="32"/>
          <w:szCs w:val="32"/>
        </w:rPr>
      </w:pPr>
      <w:r>
        <w:rPr>
          <w:rFonts w:eastAsia="黑体"/>
          <w:bCs/>
          <w:sz w:val="32"/>
          <w:szCs w:val="32"/>
        </w:rPr>
        <w:t xml:space="preserve">一、质疑供应商基本信息</w:t>
      </w:r>
      <w:r/>
    </w:p>
    <w:p>
      <w:pPr>
        <w:pStyle w:val="836"/>
        <w:spacing w:line="360" w:lineRule="auto"/>
        <w:rPr>
          <w:rFonts w:eastAsia="仿宋"/>
          <w:sz w:val="32"/>
          <w:szCs w:val="32"/>
          <w:u w:val="single"/>
        </w:rPr>
      </w:pPr>
      <w:r>
        <w:rPr>
          <w:rFonts w:eastAsia="仿宋"/>
          <w:sz w:val="32"/>
          <w:szCs w:val="32"/>
        </w:rPr>
        <w:t xml:space="preserve">质疑供应商：</w:t>
      </w:r>
      <w:r>
        <w:rPr>
          <w:rFonts w:eastAsia="仿宋"/>
          <w:sz w:val="32"/>
          <w:szCs w:val="32"/>
          <w:u w:val="single"/>
        </w:rPr>
      </w:r>
      <w:r/>
    </w:p>
    <w:p>
      <w:pPr>
        <w:pStyle w:val="836"/>
        <w:spacing w:line="360" w:lineRule="auto"/>
        <w:rPr>
          <w:rFonts w:eastAsia="仿宋"/>
          <w:sz w:val="32"/>
          <w:szCs w:val="32"/>
        </w:rPr>
      </w:pPr>
      <w:r>
        <w:rPr>
          <w:rFonts w:eastAsia="仿宋"/>
          <w:sz w:val="32"/>
          <w:szCs w:val="32"/>
        </w:rPr>
        <w:t xml:space="preserve">地址：邮编：</w:t>
      </w:r>
      <w:r/>
    </w:p>
    <w:p>
      <w:pPr>
        <w:pStyle w:val="836"/>
        <w:spacing w:line="360" w:lineRule="auto"/>
        <w:rPr>
          <w:rFonts w:eastAsia="仿宋"/>
          <w:sz w:val="32"/>
          <w:szCs w:val="32"/>
        </w:rPr>
      </w:pPr>
      <w:r>
        <w:rPr>
          <w:rFonts w:eastAsia="仿宋"/>
          <w:sz w:val="32"/>
          <w:szCs w:val="32"/>
        </w:rPr>
        <w:t xml:space="preserve">联系人：联系电话：</w:t>
      </w:r>
      <w:r/>
    </w:p>
    <w:p>
      <w:pPr>
        <w:pStyle w:val="836"/>
        <w:spacing w:line="360" w:lineRule="auto"/>
        <w:rPr>
          <w:rFonts w:eastAsia="仿宋"/>
          <w:sz w:val="32"/>
          <w:szCs w:val="32"/>
          <w:u w:val="single"/>
        </w:rPr>
      </w:pPr>
      <w:r>
        <w:rPr>
          <w:rFonts w:eastAsia="仿宋"/>
          <w:sz w:val="32"/>
          <w:szCs w:val="32"/>
        </w:rPr>
        <w:t xml:space="preserve">授权代表：</w:t>
      </w:r>
      <w:r>
        <w:rPr>
          <w:rFonts w:eastAsia="仿宋"/>
          <w:sz w:val="32"/>
          <w:szCs w:val="32"/>
          <w:u w:val="single"/>
        </w:rPr>
      </w:r>
      <w:r/>
    </w:p>
    <w:p>
      <w:pPr>
        <w:pStyle w:val="836"/>
        <w:spacing w:line="360" w:lineRule="auto"/>
        <w:rPr>
          <w:rFonts w:eastAsia="仿宋"/>
          <w:sz w:val="32"/>
          <w:szCs w:val="32"/>
        </w:rPr>
      </w:pPr>
      <w:r>
        <w:rPr>
          <w:rFonts w:eastAsia="仿宋"/>
          <w:sz w:val="32"/>
          <w:szCs w:val="32"/>
        </w:rPr>
        <w:t xml:space="preserve">联系电话：</w:t>
      </w:r>
      <w:r/>
    </w:p>
    <w:p>
      <w:pPr>
        <w:pStyle w:val="836"/>
        <w:spacing w:line="360" w:lineRule="auto"/>
        <w:rPr>
          <w:rFonts w:eastAsia="仿宋"/>
          <w:sz w:val="32"/>
          <w:szCs w:val="32"/>
        </w:rPr>
      </w:pPr>
      <w:r>
        <w:rPr>
          <w:rFonts w:eastAsia="仿宋"/>
          <w:sz w:val="32"/>
          <w:szCs w:val="32"/>
        </w:rPr>
        <w:t xml:space="preserve">地址：邮编：</w:t>
      </w:r>
      <w:r/>
    </w:p>
    <w:p>
      <w:pPr>
        <w:pStyle w:val="836"/>
        <w:spacing w:line="360" w:lineRule="auto"/>
        <w:rPr>
          <w:rFonts w:eastAsia="黑体"/>
          <w:bCs/>
          <w:sz w:val="32"/>
          <w:szCs w:val="32"/>
        </w:rPr>
      </w:pPr>
      <w:r>
        <w:rPr>
          <w:rFonts w:eastAsia="黑体"/>
          <w:bCs/>
          <w:sz w:val="32"/>
          <w:szCs w:val="32"/>
        </w:rPr>
        <w:t xml:space="preserve">二、质疑项目基本情况</w:t>
      </w:r>
      <w:r/>
    </w:p>
    <w:p>
      <w:pPr>
        <w:pStyle w:val="836"/>
        <w:spacing w:line="360" w:lineRule="auto"/>
        <w:rPr>
          <w:rFonts w:eastAsia="仿宋"/>
          <w:sz w:val="32"/>
          <w:szCs w:val="32"/>
        </w:rPr>
      </w:pPr>
      <w:r>
        <w:rPr>
          <w:rFonts w:eastAsia="仿宋"/>
          <w:sz w:val="32"/>
          <w:szCs w:val="32"/>
        </w:rPr>
        <w:t xml:space="preserve">质疑项目的名称：</w:t>
      </w:r>
      <w:r/>
    </w:p>
    <w:p>
      <w:pPr>
        <w:pStyle w:val="836"/>
        <w:spacing w:line="360" w:lineRule="auto"/>
        <w:rPr>
          <w:rFonts w:eastAsia="仿宋"/>
          <w:sz w:val="32"/>
          <w:szCs w:val="32"/>
        </w:rPr>
      </w:pPr>
      <w:r>
        <w:rPr>
          <w:rFonts w:eastAsia="仿宋"/>
          <w:sz w:val="32"/>
          <w:szCs w:val="32"/>
        </w:rPr>
        <w:t xml:space="preserve">质疑项目的编号：包号：</w:t>
      </w:r>
      <w:r/>
    </w:p>
    <w:p>
      <w:pPr>
        <w:pStyle w:val="836"/>
        <w:spacing w:line="360" w:lineRule="auto"/>
        <w:rPr>
          <w:rFonts w:eastAsia="仿宋"/>
          <w:sz w:val="32"/>
          <w:szCs w:val="32"/>
          <w:u w:val="single"/>
        </w:rPr>
      </w:pPr>
      <w:r>
        <w:rPr>
          <w:rFonts w:eastAsia="仿宋"/>
          <w:sz w:val="32"/>
          <w:szCs w:val="32"/>
        </w:rPr>
        <w:t xml:space="preserve">采购人名称：</w:t>
      </w:r>
      <w:r>
        <w:rPr>
          <w:rFonts w:eastAsia="仿宋"/>
          <w:sz w:val="32"/>
          <w:szCs w:val="32"/>
          <w:u w:val="single"/>
        </w:rPr>
      </w:r>
      <w:r/>
    </w:p>
    <w:p>
      <w:pPr>
        <w:pStyle w:val="836"/>
        <w:spacing w:line="360" w:lineRule="auto"/>
        <w:rPr>
          <w:rFonts w:eastAsia="仿宋"/>
          <w:sz w:val="32"/>
          <w:szCs w:val="32"/>
        </w:rPr>
      </w:pPr>
      <w:r>
        <w:rPr>
          <w:rFonts w:eastAsia="仿宋"/>
          <w:sz w:val="32"/>
          <w:szCs w:val="32"/>
        </w:rPr>
        <w:t xml:space="preserve">采购文件获取日期：</w:t>
      </w:r>
      <w:r/>
    </w:p>
    <w:p>
      <w:pPr>
        <w:pStyle w:val="836"/>
        <w:spacing w:line="360" w:lineRule="auto"/>
        <w:rPr>
          <w:rFonts w:eastAsia="黑体"/>
          <w:bCs/>
          <w:sz w:val="32"/>
          <w:szCs w:val="32"/>
        </w:rPr>
      </w:pPr>
      <w:r>
        <w:rPr>
          <w:rFonts w:eastAsia="黑体"/>
          <w:bCs/>
          <w:sz w:val="32"/>
          <w:szCs w:val="32"/>
        </w:rPr>
        <w:t xml:space="preserve">三、质疑事项具体内容</w:t>
      </w:r>
      <w:r/>
    </w:p>
    <w:p>
      <w:pPr>
        <w:pStyle w:val="836"/>
        <w:spacing w:line="360" w:lineRule="auto"/>
        <w:rPr>
          <w:rFonts w:eastAsia="仿宋"/>
          <w:sz w:val="32"/>
          <w:szCs w:val="32"/>
          <w:u w:val="single"/>
        </w:rPr>
      </w:pPr>
      <w:r>
        <w:rPr>
          <w:rFonts w:eastAsia="仿宋"/>
          <w:sz w:val="32"/>
          <w:szCs w:val="32"/>
        </w:rPr>
        <w:t xml:space="preserve">质疑事项1：</w:t>
      </w:r>
      <w:r>
        <w:rPr>
          <w:rFonts w:eastAsia="仿宋"/>
          <w:sz w:val="32"/>
          <w:szCs w:val="32"/>
          <w:u w:val="single"/>
        </w:rPr>
      </w:r>
      <w:r/>
    </w:p>
    <w:p>
      <w:pPr>
        <w:pStyle w:val="836"/>
        <w:spacing w:line="360" w:lineRule="auto"/>
        <w:rPr>
          <w:rFonts w:eastAsia="仿宋"/>
          <w:sz w:val="32"/>
          <w:szCs w:val="32"/>
          <w:u w:val="single"/>
        </w:rPr>
      </w:pPr>
      <w:r>
        <w:rPr>
          <w:rFonts w:eastAsia="仿宋"/>
          <w:sz w:val="32"/>
          <w:szCs w:val="32"/>
        </w:rPr>
        <w:t xml:space="preserve">事实依据：</w:t>
      </w:r>
      <w:r>
        <w:rPr>
          <w:rFonts w:eastAsia="仿宋"/>
          <w:sz w:val="32"/>
          <w:szCs w:val="32"/>
          <w:u w:val="single"/>
        </w:rPr>
      </w:r>
      <w:r/>
    </w:p>
    <w:p>
      <w:pPr>
        <w:pStyle w:val="836"/>
        <w:spacing w:line="360" w:lineRule="auto"/>
        <w:rPr>
          <w:rFonts w:eastAsia="仿宋"/>
          <w:sz w:val="32"/>
          <w:szCs w:val="32"/>
        </w:rPr>
      </w:pPr>
      <w:r>
        <w:rPr>
          <w:rFonts w:eastAsia="仿宋"/>
          <w:sz w:val="32"/>
          <w:szCs w:val="32"/>
        </w:rPr>
      </w:r>
      <w:r/>
    </w:p>
    <w:p>
      <w:pPr>
        <w:pStyle w:val="836"/>
        <w:spacing w:line="360" w:lineRule="auto"/>
        <w:rPr>
          <w:rFonts w:eastAsia="仿宋"/>
          <w:sz w:val="32"/>
          <w:szCs w:val="32"/>
          <w:u w:val="single"/>
        </w:rPr>
      </w:pPr>
      <w:r>
        <w:rPr>
          <w:rFonts w:eastAsia="仿宋"/>
          <w:sz w:val="32"/>
          <w:szCs w:val="32"/>
        </w:rPr>
        <w:t xml:space="preserve">法律依据：</w:t>
      </w:r>
      <w:r>
        <w:rPr>
          <w:rFonts w:eastAsia="仿宋"/>
          <w:sz w:val="32"/>
          <w:szCs w:val="32"/>
          <w:u w:val="single"/>
        </w:rPr>
      </w:r>
      <w:r/>
    </w:p>
    <w:p>
      <w:pPr>
        <w:pStyle w:val="836"/>
        <w:spacing w:line="360" w:lineRule="auto"/>
        <w:rPr>
          <w:rFonts w:eastAsia="仿宋"/>
          <w:sz w:val="32"/>
          <w:szCs w:val="32"/>
          <w:u w:val="single"/>
        </w:rPr>
      </w:pPr>
      <w:r>
        <w:rPr>
          <w:rFonts w:eastAsia="仿宋"/>
          <w:sz w:val="32"/>
          <w:szCs w:val="32"/>
          <w:u w:val="single"/>
        </w:rPr>
      </w:r>
      <w:r/>
    </w:p>
    <w:p>
      <w:pPr>
        <w:pStyle w:val="836"/>
        <w:spacing w:line="360" w:lineRule="auto"/>
        <w:rPr>
          <w:rFonts w:eastAsia="仿宋"/>
          <w:sz w:val="32"/>
          <w:szCs w:val="32"/>
          <w:u w:val="single"/>
        </w:rPr>
      </w:pPr>
      <w:r>
        <w:rPr>
          <w:rFonts w:eastAsia="仿宋"/>
          <w:sz w:val="32"/>
          <w:szCs w:val="32"/>
        </w:rPr>
        <w:t xml:space="preserve">质疑事项2</w:t>
      </w:r>
      <w:r>
        <w:rPr>
          <w:rFonts w:eastAsia="仿宋"/>
          <w:sz w:val="32"/>
          <w:szCs w:val="32"/>
          <w:u w:val="single"/>
        </w:rPr>
      </w:r>
      <w:r/>
    </w:p>
    <w:p>
      <w:pPr>
        <w:pStyle w:val="836"/>
        <w:spacing w:line="360" w:lineRule="auto"/>
        <w:rPr>
          <w:rFonts w:eastAsia="仿宋"/>
          <w:sz w:val="32"/>
          <w:szCs w:val="32"/>
        </w:rPr>
      </w:pPr>
      <w:r>
        <w:rPr>
          <w:rFonts w:eastAsia="仿宋"/>
          <w:sz w:val="32"/>
          <w:szCs w:val="32"/>
        </w:rPr>
        <w:t xml:space="preserve">……</w:t>
      </w:r>
      <w:r/>
    </w:p>
    <w:p>
      <w:pPr>
        <w:pStyle w:val="836"/>
        <w:spacing w:line="360" w:lineRule="auto"/>
        <w:rPr>
          <w:rFonts w:eastAsia="黑体"/>
          <w:bCs/>
          <w:sz w:val="32"/>
          <w:szCs w:val="32"/>
        </w:rPr>
      </w:pPr>
      <w:r>
        <w:rPr>
          <w:rFonts w:eastAsia="黑体"/>
          <w:bCs/>
          <w:sz w:val="32"/>
          <w:szCs w:val="32"/>
        </w:rPr>
        <w:t xml:space="preserve">四、与质疑事项相关的质疑请求</w:t>
      </w:r>
      <w:r/>
    </w:p>
    <w:p>
      <w:pPr>
        <w:pStyle w:val="836"/>
        <w:spacing w:line="360" w:lineRule="auto"/>
        <w:rPr>
          <w:rFonts w:eastAsia="仿宋"/>
          <w:sz w:val="32"/>
          <w:szCs w:val="32"/>
          <w:u w:val="single"/>
        </w:rPr>
      </w:pPr>
      <w:r>
        <w:rPr>
          <w:rFonts w:eastAsia="仿宋"/>
          <w:sz w:val="32"/>
          <w:szCs w:val="32"/>
        </w:rPr>
        <w:t xml:space="preserve">请求：</w:t>
      </w:r>
      <w:r>
        <w:rPr>
          <w:rFonts w:eastAsia="仿宋"/>
          <w:sz w:val="32"/>
          <w:szCs w:val="32"/>
          <w:u w:val="single"/>
        </w:rPr>
      </w:r>
      <w:r/>
    </w:p>
    <w:p>
      <w:pPr>
        <w:pStyle w:val="836"/>
        <w:rPr>
          <w:rFonts w:eastAsia="仿宋_GB2312"/>
          <w:sz w:val="30"/>
          <w:szCs w:val="30"/>
        </w:rPr>
      </w:pPr>
      <w:r>
        <w:rPr>
          <w:rFonts w:eastAsia="仿宋_GB2312"/>
          <w:sz w:val="30"/>
          <w:szCs w:val="30"/>
        </w:rPr>
        <w:t xml:space="preserve">签字</w:t>
      </w:r>
      <w:r>
        <w:rPr>
          <w:rFonts w:hint="eastAsia" w:eastAsia="仿宋_GB2312"/>
          <w:sz w:val="30"/>
          <w:szCs w:val="30"/>
        </w:rPr>
        <w:t xml:space="preserve">（</w:t>
      </w:r>
      <w:r>
        <w:rPr>
          <w:rFonts w:eastAsia="仿宋_GB2312"/>
          <w:sz w:val="30"/>
          <w:szCs w:val="30"/>
        </w:rPr>
        <w:t xml:space="preserve">签章</w:t>
      </w:r>
      <w:r>
        <w:rPr>
          <w:rFonts w:hint="eastAsia" w:eastAsia="仿宋_GB2312"/>
          <w:sz w:val="30"/>
          <w:szCs w:val="30"/>
        </w:rPr>
        <w:t xml:space="preserve">）</w:t>
      </w:r>
      <w:r>
        <w:rPr>
          <w:rFonts w:eastAsia="仿宋_GB2312"/>
          <w:sz w:val="30"/>
          <w:szCs w:val="30"/>
        </w:rPr>
        <w:t xml:space="preserve">：                   公章：                      </w:t>
      </w:r>
      <w:r/>
    </w:p>
    <w:p>
      <w:pPr>
        <w:pStyle w:val="836"/>
        <w:rPr>
          <w:rFonts w:eastAsia="仿宋_GB2312"/>
          <w:sz w:val="30"/>
          <w:szCs w:val="30"/>
        </w:rPr>
      </w:pPr>
      <w:r>
        <w:rPr>
          <w:rFonts w:eastAsia="仿宋_GB2312"/>
          <w:sz w:val="30"/>
          <w:szCs w:val="30"/>
        </w:rPr>
        <w:t xml:space="preserve">日期：    </w:t>
      </w:r>
      <w:r/>
    </w:p>
    <w:p>
      <w:pPr>
        <w:pStyle w:val="836"/>
        <w:spacing w:line="360" w:lineRule="auto"/>
        <w:rPr>
          <w:rFonts w:eastAsia="仿宋"/>
          <w:sz w:val="32"/>
          <w:szCs w:val="32"/>
        </w:rPr>
      </w:pPr>
      <w:r>
        <w:rPr>
          <w:rFonts w:eastAsia="仿宋"/>
          <w:sz w:val="32"/>
          <w:szCs w:val="32"/>
        </w:rPr>
      </w:r>
      <w:r/>
    </w:p>
    <w:p>
      <w:pPr>
        <w:pStyle w:val="836"/>
        <w:rPr>
          <w:rFonts w:eastAsia="黑体"/>
          <w:b/>
          <w:sz w:val="32"/>
          <w:szCs w:val="32"/>
        </w:rPr>
      </w:pPr>
      <w:r>
        <w:rPr>
          <w:rFonts w:eastAsia="黑体"/>
          <w:b/>
          <w:sz w:val="32"/>
          <w:szCs w:val="32"/>
        </w:rPr>
      </w:r>
      <w:r/>
    </w:p>
    <w:p>
      <w:pPr>
        <w:pStyle w:val="836"/>
        <w:rPr>
          <w:rFonts w:eastAsia="黑体"/>
          <w:b/>
          <w:sz w:val="32"/>
          <w:szCs w:val="32"/>
        </w:rPr>
      </w:pPr>
      <w:r>
        <w:rPr>
          <w:rFonts w:eastAsia="黑体"/>
          <w:b/>
          <w:sz w:val="32"/>
          <w:szCs w:val="32"/>
        </w:rPr>
        <w:t xml:space="preserve">质疑函制作说明：</w:t>
      </w:r>
      <w:r/>
    </w:p>
    <w:p>
      <w:pPr>
        <w:pStyle w:val="836"/>
        <w:ind w:firstLine="640"/>
        <w:jc w:val="left"/>
        <w:widowControl/>
        <w:rPr>
          <w:rFonts w:eastAsia="仿宋_GB2312"/>
          <w:sz w:val="32"/>
          <w:szCs w:val="32"/>
        </w:rPr>
      </w:pPr>
      <w:r>
        <w:rPr>
          <w:rFonts w:eastAsia="仿宋_GB2312"/>
          <w:sz w:val="32"/>
          <w:szCs w:val="32"/>
        </w:rPr>
        <w:t xml:space="preserve">1.供应商提出质疑时，应提交质疑函和必要的证明材料。</w:t>
      </w:r>
      <w:r/>
    </w:p>
    <w:p>
      <w:pPr>
        <w:pStyle w:val="836"/>
        <w:ind w:firstLine="640"/>
        <w:jc w:val="left"/>
        <w:widowControl/>
        <w:rPr>
          <w:rFonts w:eastAsia="仿宋_GB2312"/>
          <w:sz w:val="32"/>
          <w:szCs w:val="32"/>
        </w:rPr>
      </w:pPr>
      <w:r>
        <w:rPr>
          <w:rFonts w:eastAsia="仿宋_GB2312"/>
          <w:sz w:val="32"/>
          <w:szCs w:val="32"/>
        </w:rPr>
        <w:t xml:space="preserve">2.质疑供应商若委托代理人进行质疑的，质疑函应按要求列明“授权代表”的有关内容，并在附件中提交由质疑</w:t>
      </w:r>
      <w:r>
        <w:rPr>
          <w:rFonts w:eastAsia="仿宋_GB2312"/>
          <w:sz w:val="32"/>
          <w:szCs w:val="32"/>
        </w:rPr>
        <w:t xml:space="preserve">供应商签署的授权委托书。授权委托书应载明代理人的姓名或者名称、代理事项、具体权限、期限和相关事项。</w:t>
      </w:r>
      <w:r>
        <w:rPr>
          <w:rFonts w:eastAsia="仿宋_GB2312"/>
          <w:sz w:val="32"/>
          <w:szCs w:val="32"/>
        </w:rPr>
      </w:r>
      <w:r/>
    </w:p>
    <w:p>
      <w:pPr>
        <w:pStyle w:val="836"/>
        <w:ind w:firstLine="640"/>
        <w:jc w:val="left"/>
        <w:widowControl/>
        <w:rPr>
          <w:rFonts w:eastAsia="仿宋_GB2312"/>
          <w:sz w:val="32"/>
          <w:szCs w:val="32"/>
        </w:rPr>
      </w:pPr>
      <w:r>
        <w:rPr>
          <w:rFonts w:eastAsia="仿宋_GB2312"/>
          <w:sz w:val="32"/>
          <w:szCs w:val="32"/>
        </w:rPr>
        <w:t xml:space="preserve">3.质疑供应商若对项目的某一分包进行质疑，质疑函中应列明具体分包号。</w:t>
      </w:r>
      <w:r/>
    </w:p>
    <w:p>
      <w:pPr>
        <w:pStyle w:val="836"/>
        <w:ind w:firstLine="640"/>
        <w:jc w:val="left"/>
        <w:widowControl/>
        <w:rPr>
          <w:rFonts w:eastAsia="仿宋_GB2312"/>
          <w:sz w:val="32"/>
          <w:szCs w:val="32"/>
        </w:rPr>
      </w:pPr>
      <w:r>
        <w:rPr>
          <w:rFonts w:eastAsia="仿宋_GB2312"/>
          <w:sz w:val="32"/>
          <w:szCs w:val="32"/>
        </w:rPr>
        <w:t xml:space="preserve">4.质疑函的质疑事项应具体、明确，并有必要的事实依据和法律依据。</w:t>
      </w:r>
      <w:r/>
    </w:p>
    <w:p>
      <w:pPr>
        <w:pStyle w:val="836"/>
        <w:ind w:firstLine="640"/>
        <w:jc w:val="left"/>
        <w:widowControl/>
        <w:rPr>
          <w:rFonts w:eastAsia="仿宋_GB2312"/>
          <w:sz w:val="32"/>
          <w:szCs w:val="32"/>
        </w:rPr>
      </w:pPr>
      <w:r>
        <w:rPr>
          <w:rFonts w:eastAsia="仿宋_GB2312"/>
          <w:sz w:val="32"/>
          <w:szCs w:val="32"/>
        </w:rPr>
        <w:t xml:space="preserve">5.质疑函的质疑请求应与质疑事项相关。</w:t>
      </w:r>
      <w:r/>
    </w:p>
    <w:p>
      <w:pPr>
        <w:pStyle w:val="836"/>
        <w:ind w:firstLine="640"/>
        <w:jc w:val="left"/>
        <w:widowControl/>
        <w:rPr>
          <w:rFonts w:eastAsia="仿宋_GB2312"/>
          <w:sz w:val="32"/>
          <w:szCs w:val="32"/>
        </w:rPr>
      </w:pPr>
      <w:r>
        <w:rPr>
          <w:rFonts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pStyle w:val="836"/>
        <w:jc w:val="left"/>
        <w:spacing w:line="380" w:lineRule="exact"/>
        <w:rPr>
          <w:b/>
          <w:szCs w:val="22"/>
        </w:rPr>
      </w:pPr>
      <w:r>
        <w:rPr>
          <w:rFonts w:eastAsia="仿宋_GB2312"/>
          <w:sz w:val="32"/>
          <w:szCs w:val="32"/>
        </w:rPr>
        <w:br w:type="page" w:clear="all"/>
      </w:r>
      <w:r>
        <w:rPr>
          <w:rFonts w:hint="eastAsia" w:cs="宋体"/>
        </w:rPr>
        <w:t xml:space="preserve">附件：</w:t>
      </w:r>
      <w:r>
        <w:rPr>
          <w:b/>
          <w:szCs w:val="22"/>
        </w:rPr>
      </w:r>
      <w:r/>
    </w:p>
    <w:p>
      <w:pPr>
        <w:pStyle w:val="836"/>
        <w:ind w:right="561"/>
        <w:jc w:val="center"/>
        <w:spacing w:line="380" w:lineRule="exact"/>
        <w:rPr>
          <w:rFonts w:hint="eastAsia" w:cs="宋体"/>
          <w:b/>
          <w:sz w:val="28"/>
          <w:szCs w:val="28"/>
        </w:rPr>
      </w:pPr>
      <w:r>
        <w:rPr>
          <w:rFonts w:hint="eastAsia" w:cs="宋体"/>
          <w:b/>
          <w:sz w:val="28"/>
          <w:szCs w:val="28"/>
        </w:rPr>
        <w:t xml:space="preserve">中小企业划型标准规定</w:t>
      </w:r>
      <w:r/>
    </w:p>
    <w:p>
      <w:pPr>
        <w:pStyle w:val="836"/>
        <w:ind w:firstLine="482"/>
        <w:spacing w:line="360" w:lineRule="exact"/>
        <w:rPr>
          <w:rFonts w:cs="宋体"/>
          <w:szCs w:val="21"/>
        </w:rPr>
      </w:pPr>
      <w:r>
        <w:rPr>
          <w:rFonts w:hint="eastAsia" w:cs="宋体"/>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cs="宋体"/>
          <w:szCs w:val="21"/>
        </w:rPr>
      </w:r>
      <w:r/>
    </w:p>
    <w:p>
      <w:pPr>
        <w:pStyle w:val="836"/>
        <w:ind w:firstLine="482"/>
        <w:spacing w:line="360" w:lineRule="exact"/>
        <w:rPr>
          <w:rFonts w:cs="宋体"/>
          <w:szCs w:val="21"/>
        </w:rPr>
      </w:pPr>
      <w:r>
        <w:rPr>
          <w:rFonts w:hint="eastAsia" w:cs="宋体"/>
          <w:szCs w:val="21"/>
        </w:rPr>
        <w:t xml:space="preserve">各行业划型标准为：</w:t>
      </w:r>
      <w:r>
        <w:rPr>
          <w:rFonts w:cs="宋体"/>
          <w:szCs w:val="21"/>
        </w:rPr>
      </w:r>
      <w:r/>
    </w:p>
    <w:p>
      <w:pPr>
        <w:pStyle w:val="836"/>
        <w:ind w:firstLine="482"/>
        <w:spacing w:line="360" w:lineRule="exact"/>
        <w:rPr>
          <w:rFonts w:cs="宋体"/>
          <w:szCs w:val="21"/>
        </w:rPr>
      </w:pPr>
      <w:r>
        <w:rPr>
          <w:rFonts w:hint="eastAsia" w:cs="宋体"/>
          <w:szCs w:val="21"/>
        </w:rPr>
        <w:t xml:space="preserve">（一）农、林、牧、渔业。营业收入20000万元以下的为中小微型企业。其中，营业收入500万元及以上的为中型企业，营业收入50万元及以上的为小型企业，营业收入50万元以下的为微型企业。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cs="宋体"/>
          <w:szCs w:val="21"/>
        </w:rPr>
      </w:r>
      <w:r/>
    </w:p>
    <w:p>
      <w:pPr>
        <w:pStyle w:val="836"/>
        <w:ind w:firstLine="482"/>
        <w:spacing w:line="360" w:lineRule="exact"/>
        <w:rPr>
          <w:rFonts w:hint="eastAsia" w:cs="宋体"/>
          <w:szCs w:val="21"/>
        </w:rPr>
      </w:pPr>
      <w:r>
        <w:rPr>
          <w:rFonts w:hint="eastAsia" w:cs="宋体"/>
          <w:szCs w:val="21"/>
        </w:rPr>
        <w:t xml:space="preserve">（十六）其他未列明行业。从业人员300人以下的为中小微型企业。其中，从业人员100人及以上的为中型企业；从业人员10人及以上的为小型企业；从业人员10人以下的为微型企业。</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Wingdings">
    <w:panose1 w:val="05000000000000000000"/>
  </w:font>
  <w:font w:name="Arial Unicode MS">
    <w:panose1 w:val="020B0604020202020204"/>
  </w:font>
  <w:font w:name="仿宋">
    <w:panose1 w:val="02010609060101010101"/>
  </w:font>
  <w:font w:name="等线">
    <w:panose1 w:val="02010600030101010101"/>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Menlo">
    <w:panose1 w:val="020B0503020202020204"/>
  </w:font>
  <w:font w:name="Courier New">
    <w:panose1 w:val="02070309020205020404"/>
  </w:font>
  <w:font w:name="楷体_GB2312">
    <w:panose1 w:val="02010609060101010101"/>
  </w:font>
  <w:font w:name="ˎ̥">
    <w:panose1 w:val="020B05030202020202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8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83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8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83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3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3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pStyle w:val="8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36"/>
        <w:ind w:left="425" w:hanging="425"/>
      </w:pPr>
      <w:rPr>
        <w:b w:val="0"/>
        <w:bC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3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pStyle w:val="8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3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989"/>
      <w:isLgl w:val="false"/>
      <w:suff w:val="tab"/>
      <w:lvlText w:val=""/>
      <w:lvlJc w:val="left"/>
      <w:pPr>
        <w:pStyle w:val="836"/>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36"/>
        <w:ind w:left="960" w:hanging="480"/>
        <w:tabs>
          <w:tab w:val="num" w:pos="960" w:leader="none"/>
        </w:tabs>
      </w:pPr>
    </w:lvl>
    <w:lvl w:ilvl="2">
      <w:start w:val="1"/>
      <w:numFmt w:val="lowerRoman"/>
      <w:isLgl w:val="false"/>
      <w:suff w:val="tab"/>
      <w:lvlText w:val="%3."/>
      <w:lvlJc w:val="right"/>
      <w:pPr>
        <w:pStyle w:val="836"/>
        <w:ind w:left="1440" w:hanging="480"/>
        <w:tabs>
          <w:tab w:val="num" w:pos="1440" w:leader="none"/>
        </w:tabs>
      </w:pPr>
    </w:lvl>
    <w:lvl w:ilvl="3">
      <w:start w:val="1"/>
      <w:numFmt w:val="decimal"/>
      <w:isLgl w:val="false"/>
      <w:suff w:val="tab"/>
      <w:lvlText w:val="%4."/>
      <w:lvlJc w:val="left"/>
      <w:pPr>
        <w:pStyle w:val="836"/>
        <w:ind w:left="1920" w:hanging="480"/>
        <w:tabs>
          <w:tab w:val="num" w:pos="1920" w:leader="none"/>
        </w:tabs>
      </w:pPr>
    </w:lvl>
    <w:lvl w:ilvl="4">
      <w:start w:val="1"/>
      <w:numFmt w:val="ideographTraditional"/>
      <w:isLgl w:val="false"/>
      <w:suff w:val="tab"/>
      <w:lvlText w:val="%5、"/>
      <w:lvlJc w:val="left"/>
      <w:pPr>
        <w:pStyle w:val="836"/>
        <w:ind w:left="2400" w:hanging="480"/>
        <w:tabs>
          <w:tab w:val="num" w:pos="2400" w:leader="none"/>
        </w:tabs>
      </w:pPr>
    </w:lvl>
    <w:lvl w:ilvl="5">
      <w:start w:val="1"/>
      <w:numFmt w:val="lowerRoman"/>
      <w:isLgl w:val="false"/>
      <w:suff w:val="tab"/>
      <w:lvlText w:val="%6."/>
      <w:lvlJc w:val="right"/>
      <w:pPr>
        <w:pStyle w:val="836"/>
        <w:ind w:left="2880" w:hanging="480"/>
        <w:tabs>
          <w:tab w:val="num" w:pos="2880" w:leader="none"/>
        </w:tabs>
      </w:pPr>
    </w:lvl>
    <w:lvl w:ilvl="6">
      <w:start w:val="1"/>
      <w:numFmt w:val="decimal"/>
      <w:isLgl w:val="false"/>
      <w:suff w:val="tab"/>
      <w:lvlText w:val="%7."/>
      <w:lvlJc w:val="left"/>
      <w:pPr>
        <w:pStyle w:val="836"/>
        <w:ind w:left="3360" w:hanging="480"/>
        <w:tabs>
          <w:tab w:val="num" w:pos="3360" w:leader="none"/>
        </w:tabs>
      </w:pPr>
    </w:lvl>
    <w:lvl w:ilvl="7">
      <w:start w:val="1"/>
      <w:numFmt w:val="ideographTraditional"/>
      <w:isLgl w:val="false"/>
      <w:suff w:val="tab"/>
      <w:lvlText w:val="%8、"/>
      <w:lvlJc w:val="left"/>
      <w:pPr>
        <w:pStyle w:val="836"/>
        <w:ind w:left="3840" w:hanging="480"/>
        <w:tabs>
          <w:tab w:val="num" w:pos="3840" w:leader="none"/>
        </w:tabs>
      </w:pPr>
    </w:lvl>
    <w:lvl w:ilvl="8">
      <w:start w:val="1"/>
      <w:numFmt w:val="lowerRoman"/>
      <w:isLgl w:val="false"/>
      <w:suff w:val="tab"/>
      <w:lvlText w:val="%9."/>
      <w:lvlJc w:val="right"/>
      <w:pPr>
        <w:pStyle w:val="836"/>
        <w:ind w:left="4320" w:hanging="480"/>
        <w:tabs>
          <w:tab w:val="num" w:pos="4320" w:leader="none"/>
        </w:tabs>
      </w:pPr>
    </w:lvl>
  </w:abstractNum>
  <w:abstractNum w:abstractNumId="13">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pStyle w:val="836"/>
        <w:ind w:left="720" w:hanging="360"/>
        <w:tabs>
          <w:tab w:val="num" w:pos="720" w:leader="none"/>
        </w:tabs>
      </w:pPr>
      <w:rPr>
        <w:rFonts w:ascii="Symbol" w:hAnsi="Symbol"/>
        <w:sz w:val="20"/>
      </w:rPr>
    </w:lvl>
    <w:lvl w:ilvl="1">
      <w:start w:val="1"/>
      <w:numFmt w:val="bullet"/>
      <w:isLgl w:val="false"/>
      <w:suff w:val="tab"/>
      <w:lvlText w:val="o"/>
      <w:lvlJc w:val="left"/>
      <w:pPr>
        <w:pStyle w:val="836"/>
        <w:ind w:left="1440" w:hanging="360"/>
        <w:tabs>
          <w:tab w:val="num" w:pos="1440" w:leader="none"/>
        </w:tabs>
      </w:pPr>
      <w:rPr>
        <w:rFonts w:ascii="Courier New" w:hAnsi="Courier New"/>
        <w:sz w:val="20"/>
      </w:rPr>
    </w:lvl>
    <w:lvl w:ilvl="2">
      <w:start w:val="1"/>
      <w:numFmt w:val="bullet"/>
      <w:isLgl w:val="false"/>
      <w:suff w:val="tab"/>
      <w:lvlText w:val=""/>
      <w:lvlJc w:val="left"/>
      <w:pPr>
        <w:pStyle w:val="836"/>
        <w:ind w:left="2160" w:hanging="360"/>
        <w:tabs>
          <w:tab w:val="num" w:pos="2160" w:leader="none"/>
        </w:tabs>
      </w:pPr>
      <w:rPr>
        <w:rFonts w:ascii="Wingdings" w:hAnsi="Wingdings"/>
        <w:sz w:val="20"/>
      </w:rPr>
    </w:lvl>
    <w:lvl w:ilvl="3">
      <w:start w:val="1"/>
      <w:numFmt w:val="bullet"/>
      <w:isLgl w:val="false"/>
      <w:suff w:val="tab"/>
      <w:lvlText w:val=""/>
      <w:lvlJc w:val="left"/>
      <w:pPr>
        <w:pStyle w:val="836"/>
        <w:ind w:left="2880" w:hanging="360"/>
        <w:tabs>
          <w:tab w:val="num" w:pos="2880" w:leader="none"/>
        </w:tabs>
      </w:pPr>
      <w:rPr>
        <w:rFonts w:ascii="Wingdings" w:hAnsi="Wingdings"/>
        <w:sz w:val="20"/>
      </w:rPr>
    </w:lvl>
    <w:lvl w:ilvl="4">
      <w:start w:val="1"/>
      <w:numFmt w:val="bullet"/>
      <w:isLgl w:val="false"/>
      <w:suff w:val="tab"/>
      <w:lvlText w:val=""/>
      <w:lvlJc w:val="left"/>
      <w:pPr>
        <w:pStyle w:val="836"/>
        <w:ind w:left="3600" w:hanging="360"/>
        <w:tabs>
          <w:tab w:val="num" w:pos="3600" w:leader="none"/>
        </w:tabs>
      </w:pPr>
      <w:rPr>
        <w:rFonts w:ascii="Wingdings" w:hAnsi="Wingdings"/>
        <w:sz w:val="20"/>
      </w:rPr>
    </w:lvl>
    <w:lvl w:ilvl="5">
      <w:start w:val="1"/>
      <w:numFmt w:val="bullet"/>
      <w:isLgl w:val="false"/>
      <w:suff w:val="tab"/>
      <w:lvlText w:val=""/>
      <w:lvlJc w:val="left"/>
      <w:pPr>
        <w:pStyle w:val="836"/>
        <w:ind w:left="4320" w:hanging="360"/>
        <w:tabs>
          <w:tab w:val="num" w:pos="4320" w:leader="none"/>
        </w:tabs>
      </w:pPr>
      <w:rPr>
        <w:rFonts w:ascii="Wingdings" w:hAnsi="Wingdings"/>
        <w:sz w:val="20"/>
      </w:rPr>
    </w:lvl>
    <w:lvl w:ilvl="6">
      <w:start w:val="1"/>
      <w:numFmt w:val="bullet"/>
      <w:isLgl w:val="false"/>
      <w:suff w:val="tab"/>
      <w:lvlText w:val=""/>
      <w:lvlJc w:val="left"/>
      <w:pPr>
        <w:pStyle w:val="836"/>
        <w:ind w:left="5040" w:hanging="360"/>
        <w:tabs>
          <w:tab w:val="num" w:pos="5040" w:leader="none"/>
        </w:tabs>
      </w:pPr>
      <w:rPr>
        <w:rFonts w:ascii="Wingdings" w:hAnsi="Wingdings"/>
        <w:sz w:val="20"/>
      </w:rPr>
    </w:lvl>
    <w:lvl w:ilvl="7">
      <w:start w:val="1"/>
      <w:numFmt w:val="bullet"/>
      <w:isLgl w:val="false"/>
      <w:suff w:val="tab"/>
      <w:lvlText w:val=""/>
      <w:lvlJc w:val="left"/>
      <w:pPr>
        <w:pStyle w:val="836"/>
        <w:ind w:left="5760" w:hanging="360"/>
        <w:tabs>
          <w:tab w:val="num" w:pos="5760" w:leader="none"/>
        </w:tabs>
      </w:pPr>
      <w:rPr>
        <w:rFonts w:ascii="Wingdings" w:hAnsi="Wingdings"/>
        <w:sz w:val="20"/>
      </w:rPr>
    </w:lvl>
    <w:lvl w:ilvl="8">
      <w:start w:val="1"/>
      <w:numFmt w:val="bullet"/>
      <w:isLgl w:val="false"/>
      <w:suff w:val="tab"/>
      <w:lvlText w:val=""/>
      <w:lvlJc w:val="left"/>
      <w:pPr>
        <w:pStyle w:val="836"/>
        <w:ind w:left="6480" w:hanging="360"/>
        <w:tabs>
          <w:tab w:val="num" w:pos="6480" w:leader="none"/>
        </w:tabs>
      </w:pPr>
      <w:rPr>
        <w:rFonts w:ascii="Wingdings" w:hAnsi="Wingdings"/>
        <w:sz w:val="20"/>
      </w:rPr>
    </w:lvl>
  </w:abstractNum>
  <w:abstractNum w:abstractNumId="15">
    <w:multiLevelType w:val="hybridMultilevel"/>
    <w:lvl w:ilvl="0">
      <w:start w:val="1"/>
      <w:numFmt w:val="bullet"/>
      <w:isLgl w:val="false"/>
      <w:suff w:val="tab"/>
      <w:lvlText w:val=""/>
      <w:lvlJc w:val="left"/>
      <w:pPr>
        <w:pStyle w:val="836"/>
        <w:ind w:left="720" w:hanging="360"/>
        <w:tabs>
          <w:tab w:val="num" w:pos="720" w:leader="none"/>
        </w:tabs>
      </w:pPr>
      <w:rPr>
        <w:rFonts w:ascii="Symbol" w:hAnsi="Symbol"/>
        <w:sz w:val="20"/>
      </w:rPr>
    </w:lvl>
    <w:lvl w:ilvl="1">
      <w:start w:val="1"/>
      <w:numFmt w:val="bullet"/>
      <w:isLgl w:val="false"/>
      <w:suff w:val="tab"/>
      <w:lvlText w:val="o"/>
      <w:lvlJc w:val="left"/>
      <w:pPr>
        <w:pStyle w:val="836"/>
        <w:ind w:left="1440" w:hanging="360"/>
        <w:tabs>
          <w:tab w:val="num" w:pos="1440" w:leader="none"/>
        </w:tabs>
      </w:pPr>
      <w:rPr>
        <w:rFonts w:ascii="Courier New" w:hAnsi="Courier New"/>
        <w:sz w:val="20"/>
      </w:rPr>
    </w:lvl>
    <w:lvl w:ilvl="2">
      <w:start w:val="1"/>
      <w:numFmt w:val="bullet"/>
      <w:isLgl w:val="false"/>
      <w:suff w:val="tab"/>
      <w:lvlText w:val=""/>
      <w:lvlJc w:val="left"/>
      <w:pPr>
        <w:pStyle w:val="836"/>
        <w:ind w:left="2160" w:hanging="360"/>
        <w:tabs>
          <w:tab w:val="num" w:pos="2160" w:leader="none"/>
        </w:tabs>
      </w:pPr>
      <w:rPr>
        <w:rFonts w:ascii="Wingdings" w:hAnsi="Wingdings"/>
        <w:sz w:val="20"/>
      </w:rPr>
    </w:lvl>
    <w:lvl w:ilvl="3">
      <w:start w:val="1"/>
      <w:numFmt w:val="bullet"/>
      <w:isLgl w:val="false"/>
      <w:suff w:val="tab"/>
      <w:lvlText w:val=""/>
      <w:lvlJc w:val="left"/>
      <w:pPr>
        <w:pStyle w:val="836"/>
        <w:ind w:left="2880" w:hanging="360"/>
        <w:tabs>
          <w:tab w:val="num" w:pos="2880" w:leader="none"/>
        </w:tabs>
      </w:pPr>
      <w:rPr>
        <w:rFonts w:ascii="Wingdings" w:hAnsi="Wingdings"/>
        <w:sz w:val="20"/>
      </w:rPr>
    </w:lvl>
    <w:lvl w:ilvl="4">
      <w:start w:val="1"/>
      <w:numFmt w:val="bullet"/>
      <w:isLgl w:val="false"/>
      <w:suff w:val="tab"/>
      <w:lvlText w:val=""/>
      <w:lvlJc w:val="left"/>
      <w:pPr>
        <w:pStyle w:val="836"/>
        <w:ind w:left="3600" w:hanging="360"/>
        <w:tabs>
          <w:tab w:val="num" w:pos="3600" w:leader="none"/>
        </w:tabs>
      </w:pPr>
      <w:rPr>
        <w:rFonts w:ascii="Wingdings" w:hAnsi="Wingdings"/>
        <w:sz w:val="20"/>
      </w:rPr>
    </w:lvl>
    <w:lvl w:ilvl="5">
      <w:start w:val="1"/>
      <w:numFmt w:val="bullet"/>
      <w:isLgl w:val="false"/>
      <w:suff w:val="tab"/>
      <w:lvlText w:val=""/>
      <w:lvlJc w:val="left"/>
      <w:pPr>
        <w:pStyle w:val="836"/>
        <w:ind w:left="4320" w:hanging="360"/>
        <w:tabs>
          <w:tab w:val="num" w:pos="4320" w:leader="none"/>
        </w:tabs>
      </w:pPr>
      <w:rPr>
        <w:rFonts w:ascii="Wingdings" w:hAnsi="Wingdings"/>
        <w:sz w:val="20"/>
      </w:rPr>
    </w:lvl>
    <w:lvl w:ilvl="6">
      <w:start w:val="1"/>
      <w:numFmt w:val="bullet"/>
      <w:isLgl w:val="false"/>
      <w:suff w:val="tab"/>
      <w:lvlText w:val=""/>
      <w:lvlJc w:val="left"/>
      <w:pPr>
        <w:pStyle w:val="836"/>
        <w:ind w:left="5040" w:hanging="360"/>
        <w:tabs>
          <w:tab w:val="num" w:pos="5040" w:leader="none"/>
        </w:tabs>
      </w:pPr>
      <w:rPr>
        <w:rFonts w:ascii="Wingdings" w:hAnsi="Wingdings"/>
        <w:sz w:val="20"/>
      </w:rPr>
    </w:lvl>
    <w:lvl w:ilvl="7">
      <w:start w:val="1"/>
      <w:numFmt w:val="bullet"/>
      <w:isLgl w:val="false"/>
      <w:suff w:val="tab"/>
      <w:lvlText w:val=""/>
      <w:lvlJc w:val="left"/>
      <w:pPr>
        <w:pStyle w:val="836"/>
        <w:ind w:left="5760" w:hanging="360"/>
        <w:tabs>
          <w:tab w:val="num" w:pos="5760" w:leader="none"/>
        </w:tabs>
      </w:pPr>
      <w:rPr>
        <w:rFonts w:ascii="Wingdings" w:hAnsi="Wingdings"/>
        <w:sz w:val="20"/>
      </w:rPr>
    </w:lvl>
    <w:lvl w:ilvl="8">
      <w:start w:val="1"/>
      <w:numFmt w:val="bullet"/>
      <w:isLgl w:val="false"/>
      <w:suff w:val="tab"/>
      <w:lvlText w:val=""/>
      <w:lvlJc w:val="left"/>
      <w:pPr>
        <w:pStyle w:val="836"/>
        <w:ind w:left="6480" w:hanging="360"/>
        <w:tabs>
          <w:tab w:val="num" w:pos="6480" w:leader="none"/>
        </w:tabs>
      </w:pPr>
      <w:rPr>
        <w:rFonts w:ascii="Wingdings" w:hAnsi="Wingdings"/>
        <w:sz w:val="20"/>
      </w:rPr>
    </w:lvl>
  </w:abstractNum>
  <w:abstractNum w:abstractNumId="16">
    <w:multiLevelType w:val="hybridMultilevel"/>
    <w:lvl w:ilvl="0">
      <w:start w:val="1"/>
      <w:numFmt w:val="bullet"/>
      <w:isLgl w:val="false"/>
      <w:suff w:val="tab"/>
      <w:lvlText w:val=""/>
      <w:lvlJc w:val="left"/>
      <w:pPr>
        <w:pStyle w:val="836"/>
        <w:ind w:left="720" w:hanging="360"/>
        <w:tabs>
          <w:tab w:val="num" w:pos="720" w:leader="none"/>
        </w:tabs>
      </w:pPr>
      <w:rPr>
        <w:rFonts w:ascii="Symbol" w:hAnsi="Symbol"/>
        <w:sz w:val="20"/>
      </w:rPr>
    </w:lvl>
    <w:lvl w:ilvl="1">
      <w:start w:val="1"/>
      <w:numFmt w:val="bullet"/>
      <w:isLgl w:val="false"/>
      <w:suff w:val="tab"/>
      <w:lvlText w:val="o"/>
      <w:lvlJc w:val="left"/>
      <w:pPr>
        <w:pStyle w:val="836"/>
        <w:ind w:left="1440" w:hanging="360"/>
        <w:tabs>
          <w:tab w:val="num" w:pos="1440" w:leader="none"/>
        </w:tabs>
      </w:pPr>
      <w:rPr>
        <w:rFonts w:ascii="Courier New" w:hAnsi="Courier New"/>
        <w:sz w:val="20"/>
      </w:rPr>
    </w:lvl>
    <w:lvl w:ilvl="2">
      <w:start w:val="1"/>
      <w:numFmt w:val="bullet"/>
      <w:isLgl w:val="false"/>
      <w:suff w:val="tab"/>
      <w:lvlText w:val=""/>
      <w:lvlJc w:val="left"/>
      <w:pPr>
        <w:pStyle w:val="836"/>
        <w:ind w:left="2160" w:hanging="360"/>
        <w:tabs>
          <w:tab w:val="num" w:pos="2160" w:leader="none"/>
        </w:tabs>
      </w:pPr>
      <w:rPr>
        <w:rFonts w:ascii="Wingdings" w:hAnsi="Wingdings"/>
        <w:sz w:val="20"/>
      </w:rPr>
    </w:lvl>
    <w:lvl w:ilvl="3">
      <w:start w:val="1"/>
      <w:numFmt w:val="bullet"/>
      <w:isLgl w:val="false"/>
      <w:suff w:val="tab"/>
      <w:lvlText w:val=""/>
      <w:lvlJc w:val="left"/>
      <w:pPr>
        <w:pStyle w:val="836"/>
        <w:ind w:left="2880" w:hanging="360"/>
        <w:tabs>
          <w:tab w:val="num" w:pos="2880" w:leader="none"/>
        </w:tabs>
      </w:pPr>
      <w:rPr>
        <w:rFonts w:ascii="Wingdings" w:hAnsi="Wingdings"/>
        <w:sz w:val="20"/>
      </w:rPr>
    </w:lvl>
    <w:lvl w:ilvl="4">
      <w:start w:val="1"/>
      <w:numFmt w:val="bullet"/>
      <w:isLgl w:val="false"/>
      <w:suff w:val="tab"/>
      <w:lvlText w:val=""/>
      <w:lvlJc w:val="left"/>
      <w:pPr>
        <w:pStyle w:val="836"/>
        <w:ind w:left="3600" w:hanging="360"/>
        <w:tabs>
          <w:tab w:val="num" w:pos="3600" w:leader="none"/>
        </w:tabs>
      </w:pPr>
      <w:rPr>
        <w:rFonts w:ascii="Wingdings" w:hAnsi="Wingdings"/>
        <w:sz w:val="20"/>
      </w:rPr>
    </w:lvl>
    <w:lvl w:ilvl="5">
      <w:start w:val="1"/>
      <w:numFmt w:val="bullet"/>
      <w:isLgl w:val="false"/>
      <w:suff w:val="tab"/>
      <w:lvlText w:val=""/>
      <w:lvlJc w:val="left"/>
      <w:pPr>
        <w:pStyle w:val="836"/>
        <w:ind w:left="4320" w:hanging="360"/>
        <w:tabs>
          <w:tab w:val="num" w:pos="4320" w:leader="none"/>
        </w:tabs>
      </w:pPr>
      <w:rPr>
        <w:rFonts w:ascii="Wingdings" w:hAnsi="Wingdings"/>
        <w:sz w:val="20"/>
      </w:rPr>
    </w:lvl>
    <w:lvl w:ilvl="6">
      <w:start w:val="1"/>
      <w:numFmt w:val="bullet"/>
      <w:isLgl w:val="false"/>
      <w:suff w:val="tab"/>
      <w:lvlText w:val=""/>
      <w:lvlJc w:val="left"/>
      <w:pPr>
        <w:pStyle w:val="836"/>
        <w:ind w:left="5040" w:hanging="360"/>
        <w:tabs>
          <w:tab w:val="num" w:pos="5040" w:leader="none"/>
        </w:tabs>
      </w:pPr>
      <w:rPr>
        <w:rFonts w:ascii="Wingdings" w:hAnsi="Wingdings"/>
        <w:sz w:val="20"/>
      </w:rPr>
    </w:lvl>
    <w:lvl w:ilvl="7">
      <w:start w:val="1"/>
      <w:numFmt w:val="bullet"/>
      <w:isLgl w:val="false"/>
      <w:suff w:val="tab"/>
      <w:lvlText w:val=""/>
      <w:lvlJc w:val="left"/>
      <w:pPr>
        <w:pStyle w:val="836"/>
        <w:ind w:left="5760" w:hanging="360"/>
        <w:tabs>
          <w:tab w:val="num" w:pos="5760" w:leader="none"/>
        </w:tabs>
      </w:pPr>
      <w:rPr>
        <w:rFonts w:ascii="Wingdings" w:hAnsi="Wingdings"/>
        <w:sz w:val="20"/>
      </w:rPr>
    </w:lvl>
    <w:lvl w:ilvl="8">
      <w:start w:val="1"/>
      <w:numFmt w:val="bullet"/>
      <w:isLgl w:val="false"/>
      <w:suff w:val="tab"/>
      <w:lvlText w:val=""/>
      <w:lvlJc w:val="left"/>
      <w:pPr>
        <w:pStyle w:val="836"/>
        <w:ind w:left="6480" w:hanging="360"/>
        <w:tabs>
          <w:tab w:val="num" w:pos="6480" w:leader="none"/>
        </w:tabs>
      </w:pPr>
      <w:rPr>
        <w:rFonts w:ascii="Wingdings" w:hAnsi="Wingdings"/>
        <w:sz w:val="20"/>
      </w:rPr>
    </w:lvl>
  </w:abstractNum>
  <w:abstractNum w:abstractNumId="17">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pStyle w:val="836"/>
        <w:ind w:left="720" w:hanging="360"/>
        <w:tabs>
          <w:tab w:val="num" w:pos="720" w:leader="none"/>
        </w:tabs>
      </w:pPr>
      <w:rPr>
        <w:rFonts w:ascii="Symbol" w:hAnsi="Symbol"/>
        <w:sz w:val="20"/>
      </w:rPr>
    </w:lvl>
    <w:lvl w:ilvl="1">
      <w:start w:val="1"/>
      <w:numFmt w:val="bullet"/>
      <w:isLgl w:val="false"/>
      <w:suff w:val="tab"/>
      <w:lvlText w:val="o"/>
      <w:lvlJc w:val="left"/>
      <w:pPr>
        <w:pStyle w:val="836"/>
        <w:ind w:left="1440" w:hanging="360"/>
        <w:tabs>
          <w:tab w:val="num" w:pos="1440" w:leader="none"/>
        </w:tabs>
      </w:pPr>
      <w:rPr>
        <w:rFonts w:ascii="Courier New" w:hAnsi="Courier New"/>
        <w:sz w:val="20"/>
      </w:rPr>
    </w:lvl>
    <w:lvl w:ilvl="2">
      <w:start w:val="1"/>
      <w:numFmt w:val="bullet"/>
      <w:isLgl w:val="false"/>
      <w:suff w:val="tab"/>
      <w:lvlText w:val=""/>
      <w:lvlJc w:val="left"/>
      <w:pPr>
        <w:pStyle w:val="836"/>
        <w:ind w:left="2160" w:hanging="360"/>
        <w:tabs>
          <w:tab w:val="num" w:pos="2160" w:leader="none"/>
        </w:tabs>
      </w:pPr>
      <w:rPr>
        <w:rFonts w:ascii="Wingdings" w:hAnsi="Wingdings"/>
        <w:sz w:val="20"/>
      </w:rPr>
    </w:lvl>
    <w:lvl w:ilvl="3">
      <w:start w:val="1"/>
      <w:numFmt w:val="bullet"/>
      <w:isLgl w:val="false"/>
      <w:suff w:val="tab"/>
      <w:lvlText w:val=""/>
      <w:lvlJc w:val="left"/>
      <w:pPr>
        <w:pStyle w:val="836"/>
        <w:ind w:left="2880" w:hanging="360"/>
        <w:tabs>
          <w:tab w:val="num" w:pos="2880" w:leader="none"/>
        </w:tabs>
      </w:pPr>
      <w:rPr>
        <w:rFonts w:ascii="Wingdings" w:hAnsi="Wingdings"/>
        <w:sz w:val="20"/>
      </w:rPr>
    </w:lvl>
    <w:lvl w:ilvl="4">
      <w:start w:val="1"/>
      <w:numFmt w:val="bullet"/>
      <w:isLgl w:val="false"/>
      <w:suff w:val="tab"/>
      <w:lvlText w:val=""/>
      <w:lvlJc w:val="left"/>
      <w:pPr>
        <w:pStyle w:val="836"/>
        <w:ind w:left="3600" w:hanging="360"/>
        <w:tabs>
          <w:tab w:val="num" w:pos="3600" w:leader="none"/>
        </w:tabs>
      </w:pPr>
      <w:rPr>
        <w:rFonts w:ascii="Wingdings" w:hAnsi="Wingdings"/>
        <w:sz w:val="20"/>
      </w:rPr>
    </w:lvl>
    <w:lvl w:ilvl="5">
      <w:start w:val="1"/>
      <w:numFmt w:val="bullet"/>
      <w:isLgl w:val="false"/>
      <w:suff w:val="tab"/>
      <w:lvlText w:val=""/>
      <w:lvlJc w:val="left"/>
      <w:pPr>
        <w:pStyle w:val="836"/>
        <w:ind w:left="4320" w:hanging="360"/>
        <w:tabs>
          <w:tab w:val="num" w:pos="4320" w:leader="none"/>
        </w:tabs>
      </w:pPr>
      <w:rPr>
        <w:rFonts w:ascii="Wingdings" w:hAnsi="Wingdings"/>
        <w:sz w:val="20"/>
      </w:rPr>
    </w:lvl>
    <w:lvl w:ilvl="6">
      <w:start w:val="1"/>
      <w:numFmt w:val="bullet"/>
      <w:isLgl w:val="false"/>
      <w:suff w:val="tab"/>
      <w:lvlText w:val=""/>
      <w:lvlJc w:val="left"/>
      <w:pPr>
        <w:pStyle w:val="836"/>
        <w:ind w:left="5040" w:hanging="360"/>
        <w:tabs>
          <w:tab w:val="num" w:pos="5040" w:leader="none"/>
        </w:tabs>
      </w:pPr>
      <w:rPr>
        <w:rFonts w:ascii="Wingdings" w:hAnsi="Wingdings"/>
        <w:sz w:val="20"/>
      </w:rPr>
    </w:lvl>
    <w:lvl w:ilvl="7">
      <w:start w:val="1"/>
      <w:numFmt w:val="bullet"/>
      <w:isLgl w:val="false"/>
      <w:suff w:val="tab"/>
      <w:lvlText w:val=""/>
      <w:lvlJc w:val="left"/>
      <w:pPr>
        <w:pStyle w:val="836"/>
        <w:ind w:left="5760" w:hanging="360"/>
        <w:tabs>
          <w:tab w:val="num" w:pos="5760" w:leader="none"/>
        </w:tabs>
      </w:pPr>
      <w:rPr>
        <w:rFonts w:ascii="Wingdings" w:hAnsi="Wingdings"/>
        <w:sz w:val="20"/>
      </w:rPr>
    </w:lvl>
    <w:lvl w:ilvl="8">
      <w:start w:val="1"/>
      <w:numFmt w:val="bullet"/>
      <w:isLgl w:val="false"/>
      <w:suff w:val="tab"/>
      <w:lvlText w:val=""/>
      <w:lvlJc w:val="left"/>
      <w:pPr>
        <w:pStyle w:val="836"/>
        <w:ind w:left="6480" w:hanging="360"/>
        <w:tabs>
          <w:tab w:val="num" w:pos="6480" w:leader="none"/>
        </w:tabs>
      </w:pPr>
      <w:rPr>
        <w:rFonts w:ascii="Wingdings" w:hAnsi="Wingdings"/>
        <w:sz w:val="20"/>
      </w:rPr>
    </w:lvl>
  </w:abstractNum>
  <w:abstractNum w:abstractNumId="19">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0"/>
  </w:num>
  <w:num w:numId="3">
    <w:abstractNumId w:val="0"/>
  </w:num>
  <w:num w:numId="4">
    <w:abstractNumId w:val="7"/>
  </w:num>
  <w:num w:numId="5">
    <w:abstractNumId w:val="1"/>
  </w:num>
  <w:num w:numId="6">
    <w:abstractNumId w:val="2"/>
  </w:num>
  <w:num w:numId="7">
    <w:abstractNumId w:val="11"/>
  </w:num>
  <w:num w:numId="8">
    <w:abstractNumId w:val="6"/>
  </w:num>
  <w:num w:numId="9">
    <w:abstractNumId w:val="4"/>
  </w:num>
  <w:num w:numId="10">
    <w:abstractNumId w:val="13"/>
  </w:num>
  <w:num w:numId="11">
    <w:abstractNumId w:val="5"/>
  </w:num>
  <w:num w:numId="12">
    <w:abstractNumId w:val="19"/>
  </w:num>
  <w:num w:numId="13">
    <w:abstractNumId w:val="21"/>
  </w:num>
  <w:num w:numId="14">
    <w:abstractNumId w:val="22"/>
  </w:num>
  <w:num w:numId="15">
    <w:abstractNumId w:val="17"/>
  </w:num>
  <w:num w:numId="16">
    <w:abstractNumId w:val="20"/>
  </w:num>
  <w:num w:numId="17">
    <w:abstractNumId w:val="8"/>
  </w:num>
  <w:num w:numId="18">
    <w:abstractNumId w:val="14"/>
  </w:num>
  <w:num w:numId="19">
    <w:abstractNumId w:val="15"/>
  </w:num>
  <w:num w:numId="20">
    <w:abstractNumId w:val="16"/>
  </w:num>
  <w:num w:numId="21">
    <w:abstractNumId w:val="18"/>
  </w:num>
  <w:num w:numId="22">
    <w:abstractNumId w:val="3"/>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name w:val="Heading 1"/>
    <w:basedOn w:val="836"/>
    <w:next w:val="836"/>
    <w:link w:val="1031"/>
    <w:uiPriority w:val="9"/>
    <w:qFormat/>
    <w:pPr>
      <w:keepLines/>
      <w:keepNext/>
      <w:spacing w:before="480" w:after="200"/>
      <w:outlineLvl w:val="0"/>
    </w:pPr>
    <w:rPr>
      <w:rFonts w:ascii="Arial" w:hAnsi="Arial" w:eastAsia="Arial" w:cs="Arial"/>
      <w:sz w:val="40"/>
      <w:szCs w:val="40"/>
    </w:rPr>
  </w:style>
  <w:style w:type="paragraph" w:styleId="783">
    <w:name w:val="Heading 2"/>
    <w:basedOn w:val="836"/>
    <w:next w:val="836"/>
    <w:link w:val="1032"/>
    <w:uiPriority w:val="9"/>
    <w:unhideWhenUsed/>
    <w:qFormat/>
    <w:pPr>
      <w:keepLines/>
      <w:keepNext/>
      <w:spacing w:before="360" w:after="200"/>
      <w:outlineLvl w:val="1"/>
    </w:pPr>
    <w:rPr>
      <w:rFonts w:ascii="Arial" w:hAnsi="Arial" w:eastAsia="Arial" w:cs="Arial"/>
      <w:sz w:val="34"/>
    </w:rPr>
  </w:style>
  <w:style w:type="paragraph" w:styleId="784">
    <w:name w:val="Heading 3"/>
    <w:basedOn w:val="836"/>
    <w:next w:val="836"/>
    <w:link w:val="1033"/>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836"/>
    <w:next w:val="836"/>
    <w:link w:val="1034"/>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836"/>
    <w:next w:val="836"/>
    <w:link w:val="1020"/>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836"/>
    <w:next w:val="836"/>
    <w:link w:val="1021"/>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836"/>
    <w:next w:val="836"/>
    <w:link w:val="1022"/>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836"/>
    <w:next w:val="836"/>
    <w:link w:val="1023"/>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836"/>
    <w:next w:val="836"/>
    <w:link w:val="1024"/>
    <w:uiPriority w:val="9"/>
    <w:unhideWhenUsed/>
    <w:qFormat/>
    <w:pPr>
      <w:keepLines/>
      <w:keepNext/>
      <w:spacing w:before="320" w:after="200"/>
      <w:outlineLvl w:val="8"/>
    </w:pPr>
    <w:rPr>
      <w:rFonts w:ascii="Arial" w:hAnsi="Arial" w:eastAsia="Arial" w:cs="Arial"/>
      <w:i/>
      <w:iCs/>
      <w:sz w:val="21"/>
      <w:szCs w:val="21"/>
    </w:rPr>
  </w:style>
  <w:style w:type="paragraph" w:styleId="791">
    <w:name w:val="List Paragraph"/>
    <w:basedOn w:val="836"/>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836"/>
    <w:next w:val="836"/>
    <w:link w:val="1025"/>
    <w:uiPriority w:val="10"/>
    <w:qFormat/>
    <w:pPr>
      <w:contextualSpacing/>
      <w:spacing w:before="300" w:after="200"/>
    </w:pPr>
    <w:rPr>
      <w:sz w:val="48"/>
      <w:szCs w:val="48"/>
    </w:rPr>
  </w:style>
  <w:style w:type="paragraph" w:styleId="794">
    <w:name w:val="Subtitle"/>
    <w:basedOn w:val="836"/>
    <w:next w:val="836"/>
    <w:link w:val="1026"/>
    <w:uiPriority w:val="11"/>
    <w:qFormat/>
    <w:pPr>
      <w:spacing w:before="200" w:after="200"/>
    </w:pPr>
    <w:rPr>
      <w:sz w:val="24"/>
      <w:szCs w:val="24"/>
    </w:rPr>
  </w:style>
  <w:style w:type="paragraph" w:styleId="795">
    <w:name w:val="Quote"/>
    <w:basedOn w:val="836"/>
    <w:next w:val="836"/>
    <w:link w:val="1027"/>
    <w:uiPriority w:val="29"/>
    <w:qFormat/>
    <w:pPr>
      <w:ind w:left="720" w:right="720"/>
    </w:pPr>
    <w:rPr>
      <w:i/>
    </w:rPr>
  </w:style>
  <w:style w:type="paragraph" w:styleId="796">
    <w:name w:val="Intense Quote"/>
    <w:basedOn w:val="836"/>
    <w:next w:val="836"/>
    <w:link w:val="10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7">
    <w:name w:val="Header"/>
    <w:basedOn w:val="836"/>
    <w:link w:val="1202"/>
    <w:uiPriority w:val="99"/>
    <w:unhideWhenUsed/>
    <w:pPr>
      <w:spacing w:after="0" w:line="240" w:lineRule="auto"/>
      <w:tabs>
        <w:tab w:val="center" w:pos="7143" w:leader="none"/>
        <w:tab w:val="right" w:pos="14287" w:leader="none"/>
      </w:tabs>
    </w:pPr>
  </w:style>
  <w:style w:type="paragraph" w:styleId="798">
    <w:name w:val="Footer"/>
    <w:basedOn w:val="836"/>
    <w:link w:val="1041"/>
    <w:uiPriority w:val="99"/>
    <w:unhideWhenUsed/>
    <w:pPr>
      <w:spacing w:after="0" w:line="240" w:lineRule="auto"/>
      <w:tabs>
        <w:tab w:val="center" w:pos="7143" w:leader="none"/>
        <w:tab w:val="right" w:pos="14287" w:leader="none"/>
      </w:tabs>
    </w:pPr>
  </w:style>
  <w:style w:type="paragraph" w:styleId="799">
    <w:name w:val="Caption"/>
    <w:basedOn w:val="836"/>
    <w:next w:val="836"/>
    <w:uiPriority w:val="35"/>
    <w:semiHidden/>
    <w:unhideWhenUsed/>
    <w:qFormat/>
    <w:pPr>
      <w:spacing w:line="276" w:lineRule="auto"/>
    </w:pPr>
    <w:rPr>
      <w:b/>
      <w:bCs/>
      <w:color w:val="4f81bd" w:themeColor="accent1"/>
      <w:sz w:val="18"/>
      <w:szCs w:val="18"/>
    </w:rPr>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0">
    <w:name w:val="Hyperlink"/>
    <w:uiPriority w:val="99"/>
    <w:unhideWhenUsed/>
    <w:rPr>
      <w:color w:val="0000ff" w:themeColor="hyperlink"/>
      <w:u w:val="single"/>
    </w:rPr>
  </w:style>
  <w:style w:type="paragraph" w:styleId="821">
    <w:name w:val="footnote text"/>
    <w:basedOn w:val="836"/>
    <w:link w:val="1029"/>
    <w:uiPriority w:val="99"/>
    <w:semiHidden/>
    <w:unhideWhenUsed/>
    <w:pPr>
      <w:spacing w:after="40" w:line="240" w:lineRule="auto"/>
    </w:pPr>
    <w:rPr>
      <w:sz w:val="18"/>
    </w:rPr>
  </w:style>
  <w:style w:type="character" w:styleId="822">
    <w:name w:val="footnote reference"/>
    <w:uiPriority w:val="99"/>
    <w:unhideWhenUsed/>
    <w:rPr>
      <w:vertAlign w:val="superscript"/>
    </w:rPr>
  </w:style>
  <w:style w:type="paragraph" w:styleId="823">
    <w:name w:val="endnote text"/>
    <w:basedOn w:val="836"/>
    <w:link w:val="1030"/>
    <w:uiPriority w:val="99"/>
    <w:semiHidden/>
    <w:unhideWhenUsed/>
    <w:pPr>
      <w:spacing w:after="0" w:line="240" w:lineRule="auto"/>
    </w:pPr>
    <w:rPr>
      <w:sz w:val="20"/>
    </w:rPr>
  </w:style>
  <w:style w:type="character" w:styleId="824">
    <w:name w:val="endnote reference"/>
    <w:uiPriority w:val="99"/>
    <w:semiHidden/>
    <w:unhideWhenUsed/>
    <w:rPr>
      <w:vertAlign w:val="superscript"/>
    </w:rPr>
  </w:style>
  <w:style w:type="paragraph" w:styleId="825">
    <w:name w:val="toc 1"/>
    <w:basedOn w:val="836"/>
    <w:next w:val="836"/>
    <w:uiPriority w:val="39"/>
    <w:unhideWhenUsed/>
    <w:pPr>
      <w:ind w:left="0" w:right="0" w:firstLine="0"/>
      <w:spacing w:after="57"/>
    </w:p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next w:val="836"/>
    <w:link w:val="836"/>
    <w:qFormat/>
    <w:pPr>
      <w:jc w:val="both"/>
      <w:widowControl w:val="off"/>
    </w:pPr>
    <w:rPr>
      <w:sz w:val="21"/>
      <w:szCs w:val="24"/>
      <w:lang w:val="en-US" w:eastAsia="zh-CN" w:bidi="ar-SA"/>
    </w:rPr>
  </w:style>
  <w:style w:type="paragraph" w:styleId="837">
    <w:name w:val="标题 1"/>
    <w:basedOn w:val="836"/>
    <w:next w:val="836"/>
    <w:link w:val="849"/>
    <w:qFormat/>
    <w:pPr>
      <w:keepLines/>
      <w:keepNext/>
      <w:spacing w:before="340" w:after="330" w:line="578" w:lineRule="auto"/>
      <w:outlineLvl w:val="0"/>
    </w:pPr>
    <w:rPr>
      <w:b/>
      <w:bCs/>
      <w:sz w:val="44"/>
      <w:szCs w:val="44"/>
      <w:lang w:val="en-US" w:eastAsia="en-US"/>
    </w:rPr>
  </w:style>
  <w:style w:type="paragraph" w:styleId="838">
    <w:name w:val="标题 2"/>
    <w:basedOn w:val="836"/>
    <w:next w:val="836"/>
    <w:link w:val="850"/>
    <w:qFormat/>
    <w:pPr>
      <w:keepLines/>
      <w:keepNext/>
      <w:spacing w:before="260" w:after="260" w:line="416" w:lineRule="auto"/>
      <w:outlineLvl w:val="1"/>
    </w:pPr>
    <w:rPr>
      <w:rFonts w:ascii="Arial" w:hAnsi="Arial" w:eastAsia="黑体"/>
      <w:b/>
      <w:bCs/>
      <w:sz w:val="32"/>
      <w:szCs w:val="32"/>
      <w:lang w:val="en-US" w:eastAsia="en-US"/>
    </w:rPr>
  </w:style>
  <w:style w:type="paragraph" w:styleId="839">
    <w:name w:val="标题 3"/>
    <w:basedOn w:val="836"/>
    <w:next w:val="836"/>
    <w:link w:val="851"/>
    <w:uiPriority w:val="99"/>
    <w:qFormat/>
    <w:pPr>
      <w:keepLines/>
      <w:keepNext/>
      <w:spacing w:before="260" w:after="260" w:line="416" w:lineRule="auto"/>
      <w:outlineLvl w:val="2"/>
    </w:pPr>
    <w:rPr>
      <w:b/>
      <w:bCs/>
      <w:sz w:val="32"/>
      <w:szCs w:val="32"/>
      <w:lang w:val="en-US" w:eastAsia="en-US"/>
    </w:rPr>
  </w:style>
  <w:style w:type="paragraph" w:styleId="840">
    <w:name w:val="标题 4"/>
    <w:basedOn w:val="836"/>
    <w:next w:val="836"/>
    <w:link w:val="852"/>
    <w:qFormat/>
    <w:pPr>
      <w:jc w:val="center"/>
      <w:keepNext/>
      <w:outlineLvl w:val="3"/>
    </w:pPr>
    <w:rPr>
      <w:rFonts w:eastAsia="新宋体"/>
      <w:sz w:val="30"/>
      <w:szCs w:val="21"/>
      <w:lang w:val="en-US" w:eastAsia="en-US"/>
    </w:rPr>
  </w:style>
  <w:style w:type="paragraph" w:styleId="841">
    <w:name w:val="标题 5"/>
    <w:basedOn w:val="836"/>
    <w:next w:val="836"/>
    <w:link w:val="853"/>
    <w:qFormat/>
    <w:pPr>
      <w:keepLines/>
      <w:keepNext/>
      <w:spacing w:before="280" w:after="290" w:line="376" w:lineRule="auto"/>
      <w:outlineLvl w:val="4"/>
    </w:pPr>
    <w:rPr>
      <w:b/>
      <w:bCs/>
      <w:sz w:val="28"/>
      <w:szCs w:val="28"/>
      <w:lang w:val="en-US" w:eastAsia="en-US"/>
    </w:rPr>
  </w:style>
  <w:style w:type="paragraph" w:styleId="842">
    <w:name w:val="标题 6"/>
    <w:basedOn w:val="836"/>
    <w:next w:val="855"/>
    <w:link w:val="854"/>
    <w:qFormat/>
    <w:pPr>
      <w:jc w:val="center"/>
      <w:keepNext/>
      <w:outlineLvl w:val="5"/>
    </w:pPr>
    <w:rPr>
      <w:b/>
      <w:sz w:val="44"/>
      <w:szCs w:val="20"/>
      <w:lang w:val="en-US" w:eastAsia="en-US"/>
    </w:rPr>
  </w:style>
  <w:style w:type="paragraph" w:styleId="843">
    <w:name w:val="标题 7"/>
    <w:basedOn w:val="836"/>
    <w:next w:val="836"/>
    <w:link w:val="857"/>
    <w:qFormat/>
    <w:pPr>
      <w:keepLines/>
      <w:keepNext/>
      <w:spacing w:before="240" w:after="64" w:line="320" w:lineRule="auto"/>
      <w:outlineLvl w:val="6"/>
    </w:pPr>
    <w:rPr>
      <w:b/>
      <w:bCs/>
      <w:sz w:val="24"/>
      <w:lang w:val="en-US" w:eastAsia="en-US"/>
    </w:rPr>
  </w:style>
  <w:style w:type="paragraph" w:styleId="844">
    <w:name w:val="标题 8"/>
    <w:basedOn w:val="836"/>
    <w:next w:val="836"/>
    <w:link w:val="858"/>
    <w:qFormat/>
    <w:pPr>
      <w:keepLines/>
      <w:keepNext/>
      <w:spacing w:before="240" w:after="64" w:line="320" w:lineRule="auto"/>
      <w:outlineLvl w:val="7"/>
    </w:pPr>
    <w:rPr>
      <w:rFonts w:ascii="Arial" w:hAnsi="Arial" w:eastAsia="黑体"/>
      <w:sz w:val="24"/>
      <w:lang w:val="en-US" w:eastAsia="en-US"/>
    </w:rPr>
  </w:style>
  <w:style w:type="paragraph" w:styleId="845">
    <w:name w:val="标题 9"/>
    <w:basedOn w:val="836"/>
    <w:next w:val="836"/>
    <w:link w:val="859"/>
    <w:qFormat/>
    <w:pPr>
      <w:keepLines/>
      <w:keepNext/>
      <w:spacing w:before="240" w:after="64" w:line="320" w:lineRule="auto"/>
      <w:outlineLvl w:val="8"/>
    </w:pPr>
    <w:rPr>
      <w:rFonts w:ascii="Arial" w:hAnsi="Arial" w:eastAsia="黑体"/>
      <w:sz w:val="24"/>
      <w:szCs w:val="21"/>
      <w:lang w:val="en-US" w:eastAsia="en-US"/>
    </w:rPr>
  </w:style>
  <w:style w:type="character" w:styleId="846">
    <w:name w:val="默认段落字体"/>
    <w:next w:val="846"/>
    <w:link w:val="836"/>
    <w:uiPriority w:val="1"/>
    <w:unhideWhenUsed/>
  </w:style>
  <w:style w:type="table" w:styleId="847">
    <w:name w:val="普通表格"/>
    <w:next w:val="847"/>
    <w:link w:val="836"/>
    <w:uiPriority w:val="99"/>
    <w:unhideWhenUsed/>
    <w:qFormat/>
    <w:tblPr/>
  </w:style>
  <w:style w:type="numbering" w:styleId="848">
    <w:name w:val="无列表"/>
    <w:next w:val="848"/>
    <w:link w:val="836"/>
    <w:uiPriority w:val="99"/>
    <w:semiHidden/>
    <w:unhideWhenUsed/>
  </w:style>
  <w:style w:type="character" w:styleId="849">
    <w:name w:val="标题 1 Char"/>
    <w:next w:val="849"/>
    <w:link w:val="837"/>
    <w:qFormat/>
    <w:rPr>
      <w:rFonts w:ascii="Times New Roman" w:hAnsi="Times New Roman" w:eastAsia="宋体" w:cs="Times New Roman"/>
      <w:b/>
      <w:bCs/>
      <w:sz w:val="44"/>
      <w:szCs w:val="44"/>
    </w:rPr>
  </w:style>
  <w:style w:type="character" w:styleId="850">
    <w:name w:val="标题 2 Char"/>
    <w:next w:val="850"/>
    <w:link w:val="838"/>
    <w:qFormat/>
    <w:rPr>
      <w:rFonts w:ascii="Arial" w:hAnsi="Arial" w:eastAsia="黑体" w:cs="Times New Roman"/>
      <w:b/>
      <w:bCs/>
      <w:sz w:val="32"/>
      <w:szCs w:val="32"/>
    </w:rPr>
  </w:style>
  <w:style w:type="character" w:styleId="851">
    <w:name w:val="标题 3 Char"/>
    <w:next w:val="851"/>
    <w:link w:val="839"/>
    <w:uiPriority w:val="99"/>
    <w:qFormat/>
    <w:rPr>
      <w:rFonts w:ascii="Times New Roman" w:hAnsi="Times New Roman" w:eastAsia="宋体" w:cs="Times New Roman"/>
      <w:b/>
      <w:bCs/>
      <w:sz w:val="32"/>
      <w:szCs w:val="32"/>
    </w:rPr>
  </w:style>
  <w:style w:type="character" w:styleId="852">
    <w:name w:val="标题 4 Char"/>
    <w:next w:val="852"/>
    <w:link w:val="840"/>
    <w:qFormat/>
    <w:rPr>
      <w:rFonts w:ascii="Times New Roman" w:hAnsi="Times New Roman" w:eastAsia="新宋体" w:cs="Times New Roman"/>
      <w:sz w:val="30"/>
      <w:szCs w:val="21"/>
    </w:rPr>
  </w:style>
  <w:style w:type="character" w:styleId="853">
    <w:name w:val="标题 5 Char"/>
    <w:next w:val="853"/>
    <w:link w:val="841"/>
    <w:qFormat/>
    <w:rPr>
      <w:rFonts w:ascii="Times New Roman" w:hAnsi="Times New Roman" w:eastAsia="宋体" w:cs="Times New Roman"/>
      <w:b/>
      <w:bCs/>
      <w:sz w:val="28"/>
      <w:szCs w:val="28"/>
    </w:rPr>
  </w:style>
  <w:style w:type="character" w:styleId="854">
    <w:name w:val="标题 6 Char"/>
    <w:next w:val="854"/>
    <w:link w:val="842"/>
    <w:qFormat/>
    <w:rPr>
      <w:rFonts w:ascii="Times New Roman" w:hAnsi="Times New Roman" w:eastAsia="宋体" w:cs="Times New Roman"/>
      <w:b/>
      <w:sz w:val="44"/>
      <w:szCs w:val="20"/>
    </w:rPr>
  </w:style>
  <w:style w:type="paragraph" w:styleId="855">
    <w:name w:val="正文缩进"/>
    <w:basedOn w:val="836"/>
    <w:next w:val="855"/>
    <w:link w:val="856"/>
    <w:qFormat/>
    <w:pPr>
      <w:ind w:firstLine="420"/>
    </w:pPr>
    <w:rPr>
      <w:sz w:val="20"/>
      <w:szCs w:val="20"/>
      <w:lang w:val="en-US" w:eastAsia="en-US"/>
    </w:rPr>
  </w:style>
  <w:style w:type="character" w:styleId="856">
    <w:name w:val="正文缩进 Char"/>
    <w:next w:val="856"/>
    <w:link w:val="855"/>
    <w:qFormat/>
    <w:rPr>
      <w:rFonts w:ascii="Times New Roman" w:hAnsi="Times New Roman" w:eastAsia="宋体" w:cs="Times New Roman"/>
      <w:sz w:val="20"/>
      <w:szCs w:val="20"/>
    </w:rPr>
  </w:style>
  <w:style w:type="character" w:styleId="857">
    <w:name w:val="标题 7 Char"/>
    <w:next w:val="857"/>
    <w:link w:val="843"/>
    <w:qFormat/>
    <w:rPr>
      <w:rFonts w:ascii="Times New Roman" w:hAnsi="Times New Roman" w:eastAsia="宋体" w:cs="Times New Roman"/>
      <w:b/>
      <w:bCs/>
      <w:sz w:val="24"/>
      <w:szCs w:val="24"/>
    </w:rPr>
  </w:style>
  <w:style w:type="character" w:styleId="858">
    <w:name w:val="标题 8 Char"/>
    <w:next w:val="858"/>
    <w:link w:val="844"/>
    <w:qFormat/>
    <w:rPr>
      <w:rFonts w:ascii="Arial" w:hAnsi="Arial" w:eastAsia="黑体" w:cs="Times New Roman"/>
      <w:sz w:val="24"/>
      <w:szCs w:val="24"/>
    </w:rPr>
  </w:style>
  <w:style w:type="character" w:styleId="859">
    <w:name w:val="标题 9 Char"/>
    <w:next w:val="859"/>
    <w:link w:val="845"/>
    <w:qFormat/>
    <w:rPr>
      <w:rFonts w:ascii="Arial" w:hAnsi="Arial" w:eastAsia="黑体" w:cs="Times New Roman"/>
      <w:sz w:val="24"/>
      <w:szCs w:val="21"/>
    </w:rPr>
  </w:style>
  <w:style w:type="paragraph" w:styleId="860">
    <w:name w:val="目录 7"/>
    <w:basedOn w:val="836"/>
    <w:next w:val="836"/>
    <w:link w:val="836"/>
    <w:uiPriority w:val="39"/>
    <w:unhideWhenUsed/>
    <w:qFormat/>
    <w:pPr>
      <w:ind w:left="1701" w:firstLine="480"/>
      <w:spacing w:after="57" w:line="440" w:lineRule="exact"/>
      <w:widowControl/>
    </w:pPr>
    <w:rPr>
      <w:rFonts w:ascii="楷体_GB2312" w:hAnsi="楷体_GB2312" w:eastAsia="楷体_GB2312" w:cs="楷体_GB2312"/>
      <w:color w:val="000000"/>
      <w:sz w:val="24"/>
    </w:rPr>
  </w:style>
  <w:style w:type="paragraph" w:styleId="861">
    <w:name w:val="索引 8"/>
    <w:basedOn w:val="836"/>
    <w:next w:val="836"/>
    <w:link w:val="836"/>
    <w:qFormat/>
    <w:pPr>
      <w:ind w:left="2940" w:firstLine="480"/>
      <w:spacing w:line="440" w:lineRule="exact"/>
      <w:widowControl/>
    </w:pPr>
    <w:rPr>
      <w:rFonts w:ascii="楷体_GB2312" w:hAnsi="楷体_GB2312" w:eastAsia="楷体_GB2312" w:cs="楷体_GB2312"/>
      <w:color w:val="000000"/>
      <w:sz w:val="24"/>
    </w:rPr>
  </w:style>
  <w:style w:type="paragraph" w:styleId="862">
    <w:name w:val="题注"/>
    <w:basedOn w:val="836"/>
    <w:next w:val="836"/>
    <w:link w:val="836"/>
    <w:uiPriority w:val="35"/>
    <w:qFormat/>
    <w:pPr>
      <w:ind w:firstLine="480"/>
      <w:spacing w:line="276" w:lineRule="auto"/>
      <w:widowControl/>
    </w:pPr>
    <w:rPr>
      <w:rFonts w:ascii="楷体_GB2312" w:hAnsi="楷体_GB2312" w:eastAsia="楷体_GB2312" w:cs="楷体_GB2312"/>
      <w:b/>
      <w:bCs/>
      <w:color w:val="4f81bd"/>
      <w:sz w:val="18"/>
      <w:szCs w:val="18"/>
    </w:rPr>
  </w:style>
  <w:style w:type="paragraph" w:styleId="863">
    <w:name w:val="索引 5"/>
    <w:basedOn w:val="836"/>
    <w:next w:val="836"/>
    <w:link w:val="836"/>
    <w:qFormat/>
    <w:pPr>
      <w:ind w:left="1680" w:firstLine="480"/>
      <w:spacing w:line="440" w:lineRule="exact"/>
      <w:widowControl/>
    </w:pPr>
    <w:rPr>
      <w:rFonts w:ascii="楷体_GB2312" w:hAnsi="楷体_GB2312" w:eastAsia="楷体_GB2312" w:cs="楷体_GB2312"/>
      <w:color w:val="000000"/>
      <w:sz w:val="24"/>
    </w:rPr>
  </w:style>
  <w:style w:type="paragraph" w:styleId="864">
    <w:name w:val="文档结构图"/>
    <w:basedOn w:val="836"/>
    <w:next w:val="864"/>
    <w:link w:val="865"/>
    <w:qFormat/>
    <w:pPr>
      <w:shd w:val="clear" w:color="auto" w:fill="000080"/>
    </w:pPr>
    <w:rPr>
      <w:sz w:val="20"/>
      <w:lang w:val="en-US" w:eastAsia="en-US"/>
    </w:rPr>
  </w:style>
  <w:style w:type="character" w:styleId="865">
    <w:name w:val="文档结构图 Char"/>
    <w:next w:val="865"/>
    <w:link w:val="864"/>
    <w:qFormat/>
    <w:rPr>
      <w:szCs w:val="24"/>
      <w:shd w:val="clear" w:color="auto" w:fill="000080"/>
    </w:rPr>
  </w:style>
  <w:style w:type="paragraph" w:styleId="866">
    <w:name w:val="批注文字"/>
    <w:basedOn w:val="836"/>
    <w:next w:val="866"/>
    <w:link w:val="867"/>
    <w:unhideWhenUsed/>
    <w:qFormat/>
    <w:pPr>
      <w:jc w:val="left"/>
    </w:pPr>
    <w:rPr>
      <w:lang w:val="en-US" w:eastAsia="en-US"/>
    </w:rPr>
  </w:style>
  <w:style w:type="character" w:styleId="867">
    <w:name w:val="批注文字 Char"/>
    <w:next w:val="867"/>
    <w:link w:val="866"/>
    <w:qFormat/>
    <w:rPr>
      <w:sz w:val="21"/>
      <w:szCs w:val="24"/>
    </w:rPr>
  </w:style>
  <w:style w:type="paragraph" w:styleId="868">
    <w:name w:val="索引 6"/>
    <w:basedOn w:val="836"/>
    <w:next w:val="836"/>
    <w:link w:val="836"/>
    <w:qFormat/>
    <w:pPr>
      <w:ind w:left="2100" w:firstLine="480"/>
      <w:spacing w:line="440" w:lineRule="exact"/>
      <w:widowControl/>
    </w:pPr>
    <w:rPr>
      <w:rFonts w:ascii="楷体_GB2312" w:hAnsi="楷体_GB2312" w:eastAsia="楷体_GB2312" w:cs="楷体_GB2312"/>
      <w:color w:val="000000"/>
      <w:sz w:val="24"/>
    </w:rPr>
  </w:style>
  <w:style w:type="paragraph" w:styleId="869">
    <w:name w:val="正文文本 3"/>
    <w:basedOn w:val="836"/>
    <w:next w:val="869"/>
    <w:link w:val="870"/>
    <w:pPr>
      <w:spacing w:after="120"/>
    </w:pPr>
    <w:rPr>
      <w:sz w:val="16"/>
      <w:szCs w:val="16"/>
      <w:lang w:val="en-US" w:eastAsia="en-US"/>
    </w:rPr>
  </w:style>
  <w:style w:type="character" w:styleId="870">
    <w:name w:val="正文文本 3 Char"/>
    <w:next w:val="870"/>
    <w:link w:val="869"/>
    <w:rPr>
      <w:rFonts w:ascii="Times New Roman" w:hAnsi="Times New Roman" w:eastAsia="宋体" w:cs="Times New Roman"/>
      <w:sz w:val="16"/>
      <w:szCs w:val="16"/>
    </w:rPr>
  </w:style>
  <w:style w:type="paragraph" w:styleId="871">
    <w:name w:val="正文文本"/>
    <w:basedOn w:val="836"/>
    <w:next w:val="871"/>
    <w:link w:val="872"/>
    <w:qFormat/>
    <w:rPr>
      <w:rFonts w:ascii="仿宋_GB2312" w:eastAsia="仿宋_GB2312"/>
      <w:sz w:val="24"/>
      <w:szCs w:val="20"/>
      <w:lang w:val="en-US" w:eastAsia="en-US"/>
    </w:rPr>
  </w:style>
  <w:style w:type="character" w:styleId="872">
    <w:name w:val="正文文本 Char"/>
    <w:next w:val="872"/>
    <w:link w:val="871"/>
    <w:qFormat/>
    <w:rPr>
      <w:rFonts w:ascii="仿宋_GB2312" w:hAnsi="Times New Roman" w:eastAsia="仿宋_GB2312" w:cs="Times New Roman"/>
      <w:sz w:val="24"/>
      <w:szCs w:val="20"/>
    </w:rPr>
  </w:style>
  <w:style w:type="paragraph" w:styleId="873">
    <w:name w:val="正文文本缩进"/>
    <w:basedOn w:val="836"/>
    <w:next w:val="873"/>
    <w:link w:val="874"/>
    <w:qFormat/>
    <w:pPr>
      <w:ind w:left="765"/>
    </w:pPr>
    <w:rPr>
      <w:rFonts w:ascii="仿宋_GB2312" w:eastAsia="仿宋_GB2312"/>
      <w:sz w:val="28"/>
      <w:szCs w:val="20"/>
      <w:lang w:val="en-US" w:eastAsia="en-US"/>
    </w:rPr>
  </w:style>
  <w:style w:type="character" w:styleId="874">
    <w:name w:val="正文文本缩进 Char"/>
    <w:next w:val="874"/>
    <w:link w:val="873"/>
    <w:qFormat/>
    <w:rPr>
      <w:rFonts w:ascii="仿宋_GB2312" w:hAnsi="Times New Roman" w:eastAsia="仿宋_GB2312" w:cs="Times New Roman"/>
      <w:sz w:val="28"/>
      <w:szCs w:val="20"/>
    </w:rPr>
  </w:style>
  <w:style w:type="paragraph" w:styleId="875">
    <w:name w:val="索引 4"/>
    <w:basedOn w:val="836"/>
    <w:next w:val="836"/>
    <w:link w:val="836"/>
    <w:qFormat/>
    <w:pPr>
      <w:ind w:left="1260" w:firstLine="480"/>
      <w:spacing w:line="440" w:lineRule="exact"/>
      <w:widowControl/>
    </w:pPr>
    <w:rPr>
      <w:rFonts w:ascii="楷体_GB2312" w:hAnsi="楷体_GB2312" w:eastAsia="楷体_GB2312" w:cs="楷体_GB2312"/>
      <w:color w:val="000000"/>
      <w:sz w:val="24"/>
    </w:rPr>
  </w:style>
  <w:style w:type="paragraph" w:styleId="876">
    <w:name w:val="目录 5"/>
    <w:basedOn w:val="836"/>
    <w:next w:val="836"/>
    <w:link w:val="836"/>
    <w:uiPriority w:val="39"/>
    <w:unhideWhenUsed/>
    <w:qFormat/>
    <w:pPr>
      <w:ind w:left="1134" w:firstLine="480"/>
      <w:spacing w:after="57" w:line="440" w:lineRule="exact"/>
      <w:widowControl/>
    </w:pPr>
    <w:rPr>
      <w:rFonts w:ascii="楷体_GB2312" w:hAnsi="楷体_GB2312" w:eastAsia="楷体_GB2312" w:cs="楷体_GB2312"/>
      <w:color w:val="000000"/>
      <w:sz w:val="24"/>
    </w:rPr>
  </w:style>
  <w:style w:type="paragraph" w:styleId="877">
    <w:name w:val="目录 3"/>
    <w:basedOn w:val="836"/>
    <w:next w:val="836"/>
    <w:link w:val="836"/>
    <w:uiPriority w:val="39"/>
    <w:unhideWhenUsed/>
    <w:qFormat/>
    <w:pPr>
      <w:ind w:left="567" w:firstLine="480"/>
      <w:spacing w:after="57" w:line="440" w:lineRule="exact"/>
      <w:widowControl/>
    </w:pPr>
    <w:rPr>
      <w:rFonts w:ascii="楷体_GB2312" w:hAnsi="楷体_GB2312" w:eastAsia="楷体_GB2312" w:cs="楷体_GB2312"/>
      <w:color w:val="000000"/>
      <w:sz w:val="24"/>
    </w:rPr>
  </w:style>
  <w:style w:type="paragraph" w:styleId="878">
    <w:name w:val="纯文本"/>
    <w:basedOn w:val="836"/>
    <w:next w:val="878"/>
    <w:link w:val="879"/>
    <w:qFormat/>
    <w:rPr>
      <w:rFonts w:ascii="宋体" w:hAnsi="Courier New"/>
      <w:sz w:val="20"/>
      <w:szCs w:val="21"/>
      <w:lang w:val="en-US" w:eastAsia="en-US"/>
    </w:rPr>
  </w:style>
  <w:style w:type="character" w:styleId="879">
    <w:name w:val="纯文本 Char"/>
    <w:next w:val="879"/>
    <w:link w:val="878"/>
    <w:qFormat/>
    <w:rPr>
      <w:rFonts w:ascii="宋体" w:hAnsi="Courier New" w:eastAsia="宋体" w:cs="Courier New"/>
      <w:szCs w:val="21"/>
    </w:rPr>
  </w:style>
  <w:style w:type="paragraph" w:styleId="880">
    <w:name w:val="目录 8"/>
    <w:basedOn w:val="836"/>
    <w:next w:val="836"/>
    <w:link w:val="836"/>
    <w:uiPriority w:val="39"/>
    <w:unhideWhenUsed/>
    <w:qFormat/>
    <w:pPr>
      <w:ind w:left="1984" w:firstLine="480"/>
      <w:spacing w:after="57" w:line="440" w:lineRule="exact"/>
      <w:widowControl/>
    </w:pPr>
    <w:rPr>
      <w:rFonts w:ascii="楷体_GB2312" w:hAnsi="楷体_GB2312" w:eastAsia="楷体_GB2312" w:cs="楷体_GB2312"/>
      <w:color w:val="000000"/>
      <w:sz w:val="24"/>
    </w:rPr>
  </w:style>
  <w:style w:type="paragraph" w:styleId="881">
    <w:name w:val="索引 3"/>
    <w:basedOn w:val="836"/>
    <w:next w:val="836"/>
    <w:link w:val="836"/>
    <w:qFormat/>
    <w:pPr>
      <w:ind w:left="840" w:firstLine="480"/>
      <w:spacing w:line="440" w:lineRule="exact"/>
      <w:widowControl/>
    </w:pPr>
    <w:rPr>
      <w:rFonts w:ascii="楷体_GB2312" w:hAnsi="楷体_GB2312" w:eastAsia="楷体_GB2312" w:cs="楷体_GB2312"/>
      <w:color w:val="000000"/>
      <w:sz w:val="24"/>
    </w:rPr>
  </w:style>
  <w:style w:type="paragraph" w:styleId="882">
    <w:name w:val="日期"/>
    <w:basedOn w:val="836"/>
    <w:next w:val="836"/>
    <w:link w:val="883"/>
    <w:qFormat/>
    <w:rPr>
      <w:sz w:val="24"/>
      <w:szCs w:val="20"/>
      <w:lang w:val="en-US" w:eastAsia="en-US"/>
    </w:rPr>
  </w:style>
  <w:style w:type="character" w:styleId="883">
    <w:name w:val="日期 Char"/>
    <w:next w:val="883"/>
    <w:link w:val="882"/>
    <w:qFormat/>
    <w:rPr>
      <w:rFonts w:ascii="Times New Roman" w:hAnsi="Times New Roman" w:eastAsia="宋体" w:cs="Times New Roman"/>
      <w:sz w:val="24"/>
      <w:szCs w:val="20"/>
    </w:rPr>
  </w:style>
  <w:style w:type="paragraph" w:styleId="884">
    <w:name w:val="正文文本缩进 2"/>
    <w:basedOn w:val="836"/>
    <w:next w:val="884"/>
    <w:link w:val="885"/>
    <w:qFormat/>
    <w:pPr>
      <w:ind w:firstLine="560"/>
      <w:spacing w:line="500" w:lineRule="exact"/>
    </w:pPr>
    <w:rPr>
      <w:rFonts w:eastAsia="仿宋_GB2312"/>
      <w:sz w:val="28"/>
      <w:szCs w:val="20"/>
      <w:lang w:val="en-US" w:eastAsia="en-US"/>
    </w:rPr>
  </w:style>
  <w:style w:type="character" w:styleId="885">
    <w:name w:val="正文文本缩进 2 Char"/>
    <w:next w:val="885"/>
    <w:link w:val="884"/>
    <w:rPr>
      <w:rFonts w:ascii="Times New Roman" w:hAnsi="Times New Roman" w:eastAsia="仿宋_GB2312" w:cs="Times New Roman"/>
      <w:sz w:val="28"/>
      <w:szCs w:val="20"/>
    </w:rPr>
  </w:style>
  <w:style w:type="paragraph" w:styleId="886">
    <w:name w:val="尾注文本"/>
    <w:basedOn w:val="836"/>
    <w:next w:val="886"/>
    <w:link w:val="887"/>
    <w:uiPriority w:val="99"/>
    <w:unhideWhenUsed/>
    <w:qFormat/>
    <w:pPr>
      <w:ind w:firstLine="480"/>
      <w:spacing w:line="440" w:lineRule="exact"/>
      <w:widowControl/>
    </w:pPr>
    <w:rPr>
      <w:rFonts w:ascii="楷体_GB2312" w:hAnsi="楷体_GB2312" w:eastAsia="楷体_GB2312"/>
      <w:color w:val="000000"/>
      <w:sz w:val="20"/>
      <w:lang w:val="en-US" w:eastAsia="en-US"/>
    </w:rPr>
  </w:style>
  <w:style w:type="character" w:styleId="887">
    <w:name w:val="尾注文本 Char"/>
    <w:next w:val="887"/>
    <w:link w:val="886"/>
    <w:uiPriority w:val="99"/>
    <w:qFormat/>
    <w:rPr>
      <w:rFonts w:ascii="楷体_GB2312" w:hAnsi="楷体_GB2312" w:eastAsia="楷体_GB2312" w:cs="楷体_GB2312"/>
      <w:color w:val="000000"/>
      <w:szCs w:val="24"/>
    </w:rPr>
  </w:style>
  <w:style w:type="paragraph" w:styleId="888">
    <w:name w:val="批注框文本"/>
    <w:basedOn w:val="836"/>
    <w:next w:val="888"/>
    <w:link w:val="889"/>
    <w:qFormat/>
    <w:rPr>
      <w:sz w:val="18"/>
      <w:szCs w:val="18"/>
      <w:lang w:val="en-US" w:eastAsia="en-US"/>
    </w:rPr>
  </w:style>
  <w:style w:type="character" w:styleId="889">
    <w:name w:val="批注框文本 Char"/>
    <w:next w:val="889"/>
    <w:link w:val="888"/>
    <w:qFormat/>
    <w:rPr>
      <w:sz w:val="18"/>
      <w:szCs w:val="18"/>
    </w:rPr>
  </w:style>
  <w:style w:type="paragraph" w:styleId="890">
    <w:name w:val="页脚"/>
    <w:basedOn w:val="836"/>
    <w:next w:val="890"/>
    <w:link w:val="891"/>
    <w:uiPriority w:val="99"/>
    <w:qFormat/>
    <w:pPr>
      <w:jc w:val="left"/>
      <w:tabs>
        <w:tab w:val="center" w:pos="4153" w:leader="none"/>
        <w:tab w:val="right" w:pos="8306" w:leader="none"/>
      </w:tabs>
    </w:pPr>
    <w:rPr>
      <w:sz w:val="18"/>
      <w:szCs w:val="20"/>
      <w:lang w:val="en-US" w:eastAsia="en-US"/>
    </w:rPr>
  </w:style>
  <w:style w:type="character" w:styleId="891">
    <w:name w:val="页脚 Char"/>
    <w:next w:val="891"/>
    <w:link w:val="890"/>
    <w:uiPriority w:val="99"/>
    <w:qFormat/>
    <w:rPr>
      <w:rFonts w:ascii="Times New Roman" w:hAnsi="Times New Roman" w:eastAsia="宋体" w:cs="Times New Roman"/>
      <w:sz w:val="18"/>
      <w:szCs w:val="20"/>
    </w:rPr>
  </w:style>
  <w:style w:type="paragraph" w:styleId="892">
    <w:name w:val="寄信人地址"/>
    <w:basedOn w:val="836"/>
    <w:next w:val="892"/>
    <w:link w:val="836"/>
    <w:uiPriority w:val="99"/>
    <w:unhideWhenUsed/>
    <w:qFormat/>
    <w:pPr>
      <w:ind w:firstLine="480"/>
      <w:spacing w:line="440" w:lineRule="exact"/>
      <w:widowControl/>
    </w:pPr>
    <w:rPr>
      <w:rFonts w:ascii="Arial" w:hAnsi="Arial" w:eastAsia="楷体_GB2312" w:cs="楷体_GB2312"/>
      <w:color w:val="000000"/>
      <w:sz w:val="24"/>
    </w:rPr>
  </w:style>
  <w:style w:type="paragraph" w:styleId="893">
    <w:name w:val="页眉"/>
    <w:basedOn w:val="836"/>
    <w:next w:val="893"/>
    <w:link w:val="89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894">
    <w:name w:val="页眉 Char"/>
    <w:next w:val="894"/>
    <w:link w:val="893"/>
    <w:uiPriority w:val="99"/>
    <w:qFormat/>
    <w:rPr>
      <w:rFonts w:ascii="Times New Roman" w:hAnsi="Times New Roman" w:eastAsia="宋体" w:cs="Times New Roman"/>
      <w:sz w:val="18"/>
      <w:szCs w:val="18"/>
    </w:rPr>
  </w:style>
  <w:style w:type="paragraph" w:styleId="895">
    <w:name w:val="签名"/>
    <w:basedOn w:val="836"/>
    <w:next w:val="895"/>
    <w:link w:val="896"/>
    <w:qFormat/>
    <w:pPr>
      <w:ind w:firstLine="480"/>
      <w:jc w:val="center"/>
      <w:spacing w:after="600" w:line="312" w:lineRule="atLeast"/>
      <w:widowControl/>
    </w:pPr>
    <w:rPr>
      <w:rFonts w:ascii="楷体_GB2312" w:hAnsi="楷体_GB2312" w:eastAsia="仿宋_GB2312"/>
      <w:color w:val="000000"/>
      <w:sz w:val="24"/>
      <w:lang w:val="en-US" w:eastAsia="en-US"/>
    </w:rPr>
  </w:style>
  <w:style w:type="character" w:styleId="896">
    <w:name w:val="签名 Char"/>
    <w:next w:val="896"/>
    <w:link w:val="895"/>
    <w:rPr>
      <w:rFonts w:ascii="楷体_GB2312" w:hAnsi="楷体_GB2312" w:eastAsia="仿宋_GB2312" w:cs="楷体_GB2312"/>
      <w:color w:val="000000"/>
      <w:sz w:val="24"/>
      <w:szCs w:val="24"/>
    </w:rPr>
  </w:style>
  <w:style w:type="paragraph" w:styleId="897">
    <w:name w:val="目录 1"/>
    <w:basedOn w:val="836"/>
    <w:next w:val="836"/>
    <w:link w:val="836"/>
    <w:uiPriority w:val="39"/>
    <w:qFormat/>
    <w:rPr>
      <w:sz w:val="24"/>
    </w:rPr>
  </w:style>
  <w:style w:type="paragraph" w:styleId="898">
    <w:name w:val="目录 4"/>
    <w:basedOn w:val="836"/>
    <w:next w:val="836"/>
    <w:link w:val="836"/>
    <w:uiPriority w:val="39"/>
    <w:unhideWhenUsed/>
    <w:qFormat/>
    <w:pPr>
      <w:ind w:left="850" w:firstLine="480"/>
      <w:spacing w:after="57" w:line="440" w:lineRule="exact"/>
      <w:widowControl/>
    </w:pPr>
    <w:rPr>
      <w:rFonts w:ascii="楷体_GB2312" w:hAnsi="楷体_GB2312" w:eastAsia="楷体_GB2312" w:cs="楷体_GB2312"/>
      <w:color w:val="000000"/>
      <w:sz w:val="24"/>
    </w:rPr>
  </w:style>
  <w:style w:type="paragraph" w:styleId="899">
    <w:name w:val="索引标题"/>
    <w:basedOn w:val="836"/>
    <w:next w:val="900"/>
    <w:link w:val="836"/>
    <w:qFormat/>
    <w:pPr>
      <w:ind w:firstLine="480"/>
      <w:spacing w:line="440" w:lineRule="exact"/>
      <w:widowControl/>
    </w:pPr>
    <w:rPr>
      <w:rFonts w:ascii="楷体_GB2312" w:hAnsi="楷体_GB2312" w:eastAsia="楷体_GB2312" w:cs="楷体_GB2312"/>
      <w:color w:val="000000"/>
      <w:sz w:val="24"/>
    </w:rPr>
  </w:style>
  <w:style w:type="paragraph" w:styleId="900">
    <w:name w:val="索引 1"/>
    <w:basedOn w:val="836"/>
    <w:next w:val="836"/>
    <w:link w:val="836"/>
    <w:unhideWhenUsed/>
    <w:qFormat/>
  </w:style>
  <w:style w:type="paragraph" w:styleId="901">
    <w:name w:val="副标题"/>
    <w:basedOn w:val="836"/>
    <w:next w:val="836"/>
    <w:link w:val="902"/>
    <w:uiPriority w:val="11"/>
    <w:qFormat/>
    <w:pPr>
      <w:ind w:firstLine="480"/>
      <w:spacing w:before="200" w:after="200" w:line="440" w:lineRule="exact"/>
      <w:widowControl/>
    </w:pPr>
    <w:rPr>
      <w:rFonts w:ascii="楷体_GB2312" w:hAnsi="楷体_GB2312" w:eastAsia="楷体_GB2312"/>
      <w:color w:val="000000"/>
      <w:sz w:val="24"/>
      <w:lang w:val="en-US" w:eastAsia="en-US"/>
    </w:rPr>
  </w:style>
  <w:style w:type="character" w:styleId="902">
    <w:name w:val="副标题 Char"/>
    <w:next w:val="902"/>
    <w:link w:val="901"/>
    <w:uiPriority w:val="11"/>
    <w:qFormat/>
    <w:rPr>
      <w:rFonts w:ascii="楷体_GB2312" w:hAnsi="楷体_GB2312" w:eastAsia="楷体_GB2312" w:cs="楷体_GB2312"/>
      <w:color w:val="000000"/>
      <w:sz w:val="24"/>
      <w:szCs w:val="24"/>
    </w:rPr>
  </w:style>
  <w:style w:type="paragraph" w:styleId="903">
    <w:name w:val="列表"/>
    <w:basedOn w:val="836"/>
    <w:next w:val="903"/>
    <w:link w:val="836"/>
    <w:pPr>
      <w:ind w:left="200" w:hanging="200"/>
    </w:pPr>
  </w:style>
  <w:style w:type="paragraph" w:styleId="904">
    <w:name w:val="脚注文本"/>
    <w:basedOn w:val="836"/>
    <w:next w:val="904"/>
    <w:link w:val="905"/>
    <w:uiPriority w:val="99"/>
    <w:qFormat/>
    <w:pPr>
      <w:ind w:firstLine="480"/>
      <w:spacing w:line="440" w:lineRule="exact"/>
      <w:widowControl/>
    </w:pPr>
    <w:rPr>
      <w:rFonts w:ascii="楷体_GB2312" w:hAnsi="楷体_GB2312" w:eastAsia="楷体_GB2312"/>
      <w:color w:val="000000"/>
      <w:sz w:val="18"/>
      <w:lang w:val="en-US" w:eastAsia="en-US"/>
    </w:rPr>
  </w:style>
  <w:style w:type="character" w:styleId="905">
    <w:name w:val="脚注文本 Char"/>
    <w:next w:val="905"/>
    <w:link w:val="904"/>
    <w:uiPriority w:val="99"/>
    <w:qFormat/>
    <w:rPr>
      <w:rFonts w:ascii="楷体_GB2312" w:hAnsi="楷体_GB2312" w:eastAsia="楷体_GB2312" w:cs="楷体_GB2312"/>
      <w:color w:val="000000"/>
      <w:sz w:val="18"/>
      <w:szCs w:val="24"/>
    </w:rPr>
  </w:style>
  <w:style w:type="paragraph" w:styleId="906">
    <w:name w:val="目录 6"/>
    <w:basedOn w:val="836"/>
    <w:next w:val="836"/>
    <w:link w:val="836"/>
    <w:uiPriority w:val="39"/>
    <w:unhideWhenUsed/>
    <w:qFormat/>
    <w:pPr>
      <w:ind w:left="1417" w:firstLine="480"/>
      <w:spacing w:after="57" w:line="440" w:lineRule="exact"/>
      <w:widowControl/>
    </w:pPr>
    <w:rPr>
      <w:rFonts w:ascii="楷体_GB2312" w:hAnsi="楷体_GB2312" w:eastAsia="楷体_GB2312" w:cs="楷体_GB2312"/>
      <w:color w:val="000000"/>
      <w:sz w:val="24"/>
    </w:rPr>
  </w:style>
  <w:style w:type="paragraph" w:styleId="907">
    <w:name w:val="正文文本缩进 3"/>
    <w:basedOn w:val="836"/>
    <w:next w:val="907"/>
    <w:link w:val="908"/>
    <w:qFormat/>
    <w:pPr>
      <w:ind w:left="420"/>
      <w:spacing w:after="120"/>
    </w:pPr>
    <w:rPr>
      <w:sz w:val="16"/>
      <w:szCs w:val="16"/>
      <w:lang w:val="en-US" w:eastAsia="en-US"/>
    </w:rPr>
  </w:style>
  <w:style w:type="character" w:styleId="908">
    <w:name w:val="正文文本缩进 3 Char"/>
    <w:next w:val="908"/>
    <w:link w:val="907"/>
    <w:rPr>
      <w:rFonts w:ascii="Times New Roman" w:hAnsi="Times New Roman" w:eastAsia="宋体" w:cs="Times New Roman"/>
      <w:sz w:val="16"/>
      <w:szCs w:val="16"/>
    </w:rPr>
  </w:style>
  <w:style w:type="paragraph" w:styleId="909">
    <w:name w:val="索引 7"/>
    <w:basedOn w:val="836"/>
    <w:next w:val="836"/>
    <w:link w:val="836"/>
    <w:qFormat/>
    <w:pPr>
      <w:ind w:left="2520" w:firstLine="480"/>
      <w:spacing w:line="440" w:lineRule="exact"/>
      <w:widowControl/>
    </w:pPr>
    <w:rPr>
      <w:rFonts w:ascii="楷体_GB2312" w:hAnsi="楷体_GB2312" w:eastAsia="楷体_GB2312" w:cs="楷体_GB2312"/>
      <w:color w:val="000000"/>
      <w:sz w:val="24"/>
    </w:rPr>
  </w:style>
  <w:style w:type="paragraph" w:styleId="910">
    <w:name w:val="索引 9"/>
    <w:basedOn w:val="836"/>
    <w:next w:val="836"/>
    <w:link w:val="836"/>
    <w:qFormat/>
    <w:pPr>
      <w:ind w:left="3360" w:firstLine="480"/>
      <w:spacing w:line="440" w:lineRule="exact"/>
      <w:widowControl/>
    </w:pPr>
    <w:rPr>
      <w:rFonts w:ascii="楷体_GB2312" w:hAnsi="楷体_GB2312" w:eastAsia="楷体_GB2312" w:cs="楷体_GB2312"/>
      <w:color w:val="000000"/>
      <w:sz w:val="24"/>
    </w:rPr>
  </w:style>
  <w:style w:type="paragraph" w:styleId="911">
    <w:name w:val="图表目录"/>
    <w:basedOn w:val="836"/>
    <w:next w:val="836"/>
    <w:link w:val="836"/>
    <w:qFormat/>
    <w:pPr>
      <w:ind w:left="420" w:hanging="420"/>
      <w:spacing w:line="440" w:lineRule="exact"/>
      <w:widowControl/>
    </w:pPr>
    <w:rPr>
      <w:rFonts w:ascii="楷体_GB2312" w:hAnsi="楷体_GB2312" w:eastAsia="楷体_GB2312" w:cs="楷体_GB2312"/>
      <w:smallCaps/>
      <w:color w:val="000000"/>
      <w:sz w:val="24"/>
    </w:rPr>
  </w:style>
  <w:style w:type="paragraph" w:styleId="912">
    <w:name w:val="目录 2"/>
    <w:basedOn w:val="836"/>
    <w:next w:val="836"/>
    <w:link w:val="836"/>
    <w:uiPriority w:val="39"/>
    <w:unhideWhenUsed/>
    <w:qFormat/>
    <w:pPr>
      <w:ind w:left="283" w:firstLine="480"/>
      <w:spacing w:after="57" w:line="440" w:lineRule="exact"/>
      <w:widowControl/>
    </w:pPr>
    <w:rPr>
      <w:rFonts w:ascii="楷体_GB2312" w:hAnsi="楷体_GB2312" w:eastAsia="楷体_GB2312" w:cs="楷体_GB2312"/>
      <w:color w:val="000000"/>
      <w:sz w:val="24"/>
    </w:rPr>
  </w:style>
  <w:style w:type="paragraph" w:styleId="913">
    <w:name w:val="目录 9"/>
    <w:basedOn w:val="836"/>
    <w:next w:val="836"/>
    <w:link w:val="836"/>
    <w:uiPriority w:val="39"/>
    <w:unhideWhenUsed/>
    <w:qFormat/>
    <w:pPr>
      <w:ind w:left="2268" w:firstLine="480"/>
      <w:spacing w:after="57" w:line="440" w:lineRule="exact"/>
      <w:widowControl/>
    </w:pPr>
    <w:rPr>
      <w:rFonts w:ascii="楷体_GB2312" w:hAnsi="楷体_GB2312" w:eastAsia="楷体_GB2312" w:cs="楷体_GB2312"/>
      <w:color w:val="000000"/>
      <w:sz w:val="24"/>
    </w:rPr>
  </w:style>
  <w:style w:type="paragraph" w:styleId="914">
    <w:name w:val="正文文本 2"/>
    <w:basedOn w:val="836"/>
    <w:next w:val="914"/>
    <w:link w:val="915"/>
    <w:rPr>
      <w:b/>
      <w:bCs/>
      <w:sz w:val="18"/>
      <w:lang w:val="en-US" w:eastAsia="en-US"/>
    </w:rPr>
  </w:style>
  <w:style w:type="character" w:styleId="915">
    <w:name w:val="正文文本 2 Char"/>
    <w:next w:val="915"/>
    <w:link w:val="914"/>
    <w:rPr>
      <w:rFonts w:ascii="Times New Roman" w:hAnsi="Times New Roman" w:eastAsia="宋体" w:cs="Times New Roman"/>
      <w:b/>
      <w:bCs/>
      <w:sz w:val="18"/>
      <w:szCs w:val="24"/>
    </w:rPr>
  </w:style>
  <w:style w:type="paragraph" w:styleId="916">
    <w:name w:val="HTML 预设格式"/>
    <w:basedOn w:val="836"/>
    <w:next w:val="916"/>
    <w:link w:val="917"/>
    <w:qFormat/>
    <w:pPr>
      <w:ind w:firstLine="48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olor w:val="000000"/>
      <w:sz w:val="20"/>
      <w:lang w:val="en-US" w:eastAsia="en-US"/>
    </w:rPr>
  </w:style>
  <w:style w:type="character" w:styleId="917">
    <w:name w:val="HTML 预设格式 Char"/>
    <w:next w:val="917"/>
    <w:link w:val="916"/>
    <w:rPr>
      <w:rFonts w:ascii="黑体" w:hAnsi="Courier New" w:eastAsia="黑体" w:cs="楷体_GB2312"/>
      <w:color w:val="000000"/>
      <w:szCs w:val="24"/>
    </w:rPr>
  </w:style>
  <w:style w:type="paragraph" w:styleId="918">
    <w:name w:val="普通(网站)"/>
    <w:basedOn w:val="836"/>
    <w:next w:val="918"/>
    <w:link w:val="919"/>
    <w:qFormat/>
    <w:pPr>
      <w:jc w:val="left"/>
      <w:spacing w:before="100" w:beforeAutospacing="1" w:after="100" w:afterAutospacing="1"/>
      <w:widowControl/>
    </w:pPr>
    <w:rPr>
      <w:rFonts w:ascii="宋体" w:hAnsi="宋体"/>
      <w:color w:val="000000"/>
      <w:sz w:val="24"/>
      <w:lang w:val="en-US" w:eastAsia="en-US"/>
    </w:rPr>
  </w:style>
  <w:style w:type="character" w:styleId="919">
    <w:name w:val="普通(网站) Char"/>
    <w:next w:val="919"/>
    <w:link w:val="918"/>
    <w:qFormat/>
    <w:rPr>
      <w:rFonts w:ascii="宋体" w:hAnsi="宋体"/>
      <w:color w:val="000000"/>
      <w:sz w:val="24"/>
      <w:szCs w:val="24"/>
    </w:rPr>
  </w:style>
  <w:style w:type="paragraph" w:styleId="920">
    <w:name w:val="索引 2"/>
    <w:basedOn w:val="836"/>
    <w:next w:val="836"/>
    <w:link w:val="836"/>
    <w:qFormat/>
    <w:pPr>
      <w:ind w:left="420" w:firstLine="480"/>
      <w:spacing w:line="440" w:lineRule="exact"/>
      <w:widowControl/>
    </w:pPr>
    <w:rPr>
      <w:rFonts w:ascii="楷体_GB2312" w:hAnsi="楷体_GB2312" w:eastAsia="楷体_GB2312" w:cs="楷体_GB2312"/>
      <w:color w:val="000000"/>
      <w:sz w:val="24"/>
    </w:rPr>
  </w:style>
  <w:style w:type="paragraph" w:styleId="921">
    <w:name w:val="标题"/>
    <w:basedOn w:val="836"/>
    <w:next w:val="836"/>
    <w:link w:val="922"/>
    <w:uiPriority w:val="10"/>
    <w:qFormat/>
    <w:pPr>
      <w:contextualSpacing/>
      <w:ind w:firstLine="480"/>
      <w:spacing w:before="300" w:after="200" w:line="440" w:lineRule="exact"/>
      <w:widowControl/>
    </w:pPr>
    <w:rPr>
      <w:rFonts w:ascii="楷体_GB2312" w:hAnsi="楷体_GB2312" w:eastAsia="楷体_GB2312"/>
      <w:color w:val="000000"/>
      <w:sz w:val="48"/>
      <w:szCs w:val="48"/>
      <w:lang w:val="en-US" w:eastAsia="en-US"/>
    </w:rPr>
  </w:style>
  <w:style w:type="character" w:styleId="922">
    <w:name w:val="标题 Char"/>
    <w:next w:val="922"/>
    <w:link w:val="921"/>
    <w:uiPriority w:val="10"/>
    <w:qFormat/>
    <w:rPr>
      <w:rFonts w:ascii="楷体_GB2312" w:hAnsi="楷体_GB2312" w:eastAsia="楷体_GB2312" w:cs="楷体_GB2312"/>
      <w:color w:val="000000"/>
      <w:sz w:val="48"/>
      <w:szCs w:val="48"/>
    </w:rPr>
  </w:style>
  <w:style w:type="paragraph" w:styleId="923">
    <w:name w:val="批注主题"/>
    <w:basedOn w:val="866"/>
    <w:next w:val="866"/>
    <w:link w:val="924"/>
    <w:uiPriority w:val="99"/>
    <w:unhideWhenUsed/>
    <w:qFormat/>
    <w:rPr>
      <w:b/>
      <w:bCs/>
    </w:rPr>
  </w:style>
  <w:style w:type="character" w:styleId="924">
    <w:name w:val="批注主题 Char"/>
    <w:next w:val="924"/>
    <w:link w:val="923"/>
    <w:uiPriority w:val="99"/>
    <w:semiHidden/>
    <w:rPr>
      <w:b/>
      <w:bCs/>
      <w:sz w:val="21"/>
      <w:szCs w:val="24"/>
    </w:rPr>
  </w:style>
  <w:style w:type="paragraph" w:styleId="925">
    <w:name w:val="正文首行缩进"/>
    <w:basedOn w:val="871"/>
    <w:next w:val="925"/>
    <w:link w:val="926"/>
    <w:qFormat/>
    <w:pPr>
      <w:ind w:firstLine="420"/>
      <w:spacing w:after="120"/>
    </w:pPr>
    <w:rPr>
      <w:rFonts w:ascii="Times New Roman" w:eastAsia="宋体"/>
      <w:szCs w:val="24"/>
    </w:rPr>
  </w:style>
  <w:style w:type="character" w:styleId="926">
    <w:name w:val="正文首行缩进 Char1"/>
    <w:next w:val="926"/>
    <w:link w:val="925"/>
    <w:qFormat/>
    <w:rPr>
      <w:rFonts w:ascii="Times New Roman" w:hAnsi="Times New Roman" w:eastAsia="宋体" w:cs="Times New Roman"/>
      <w:sz w:val="24"/>
      <w:szCs w:val="24"/>
    </w:rPr>
  </w:style>
  <w:style w:type="paragraph" w:styleId="927">
    <w:name w:val="正文首行缩进 2"/>
    <w:basedOn w:val="873"/>
    <w:next w:val="927"/>
    <w:link w:val="928"/>
    <w:uiPriority w:val="99"/>
    <w:unhideWhenUsed/>
    <w:qFormat/>
    <w:pPr>
      <w:ind w:left="420" w:firstLine="420"/>
      <w:spacing w:after="120"/>
      <w:widowControl/>
    </w:pPr>
    <w:rPr>
      <w:rFonts w:hAnsi="楷体_GB2312" w:eastAsia="楷体_GB2312"/>
      <w:color w:val="000000"/>
      <w:sz w:val="24"/>
      <w:szCs w:val="24"/>
    </w:rPr>
  </w:style>
  <w:style w:type="character" w:styleId="928">
    <w:name w:val="正文首行缩进 2 Char1"/>
    <w:next w:val="928"/>
    <w:link w:val="927"/>
    <w:uiPriority w:val="99"/>
    <w:qFormat/>
    <w:rPr>
      <w:rFonts w:ascii="仿宋_GB2312" w:hAnsi="楷体_GB2312" w:eastAsia="楷体_GB2312" w:cs="楷体_GB2312"/>
      <w:color w:val="000000"/>
      <w:sz w:val="24"/>
      <w:szCs w:val="24"/>
    </w:rPr>
  </w:style>
  <w:style w:type="table" w:styleId="929">
    <w:name w:val="网格型"/>
    <w:basedOn w:val="847"/>
    <w:next w:val="929"/>
    <w:link w:val="836"/>
    <w:qFormat/>
    <w:tblPr/>
  </w:style>
  <w:style w:type="character" w:styleId="930">
    <w:name w:val="要点"/>
    <w:next w:val="930"/>
    <w:link w:val="836"/>
    <w:uiPriority w:val="22"/>
    <w:qFormat/>
    <w:rPr>
      <w:b/>
      <w:bCs/>
    </w:rPr>
  </w:style>
  <w:style w:type="character" w:styleId="931">
    <w:name w:val="尾注引用"/>
    <w:next w:val="931"/>
    <w:link w:val="836"/>
    <w:uiPriority w:val="99"/>
    <w:unhideWhenUsed/>
    <w:qFormat/>
    <w:rPr>
      <w:vertAlign w:val="superscript"/>
    </w:rPr>
  </w:style>
  <w:style w:type="character" w:styleId="932">
    <w:name w:val="页码"/>
    <w:next w:val="932"/>
    <w:link w:val="836"/>
    <w:qFormat/>
  </w:style>
  <w:style w:type="character" w:styleId="933">
    <w:name w:val="已访问的超链接"/>
    <w:next w:val="933"/>
    <w:link w:val="836"/>
    <w:rPr>
      <w:color w:val="800080"/>
      <w:u w:val="single"/>
    </w:rPr>
  </w:style>
  <w:style w:type="character" w:styleId="934">
    <w:name w:val="强调"/>
    <w:next w:val="934"/>
    <w:link w:val="836"/>
    <w:qFormat/>
    <w:rPr>
      <w:i/>
      <w:iCs/>
    </w:rPr>
  </w:style>
  <w:style w:type="character" w:styleId="935">
    <w:name w:val="行号"/>
    <w:next w:val="935"/>
    <w:link w:val="836"/>
    <w:qFormat/>
  </w:style>
  <w:style w:type="character" w:styleId="936">
    <w:name w:val="HTML 定义"/>
    <w:next w:val="936"/>
    <w:link w:val="836"/>
    <w:qFormat/>
    <w:rPr>
      <w:i/>
    </w:rPr>
  </w:style>
  <w:style w:type="character" w:styleId="937">
    <w:name w:val="超链接"/>
    <w:next w:val="937"/>
    <w:link w:val="836"/>
    <w:uiPriority w:val="99"/>
    <w:qFormat/>
    <w:rPr>
      <w:color w:val="0000ff"/>
      <w:u w:val="single"/>
    </w:rPr>
  </w:style>
  <w:style w:type="character" w:styleId="938">
    <w:name w:val="HTML 代码"/>
    <w:next w:val="938"/>
    <w:link w:val="836"/>
    <w:qFormat/>
    <w:rPr>
      <w:rFonts w:ascii="Menlo" w:hAnsi="Menlo" w:eastAsia="Menlo" w:cs="Menlo"/>
      <w:color w:val="c7254e"/>
      <w:sz w:val="21"/>
      <w:szCs w:val="21"/>
      <w:shd w:val="clear" w:color="auto" w:fill="f9f2f4"/>
    </w:rPr>
  </w:style>
  <w:style w:type="character" w:styleId="939">
    <w:name w:val="批注引用"/>
    <w:next w:val="939"/>
    <w:link w:val="836"/>
    <w:unhideWhenUsed/>
    <w:qFormat/>
    <w:rPr>
      <w:sz w:val="21"/>
      <w:szCs w:val="21"/>
    </w:rPr>
  </w:style>
  <w:style w:type="character" w:styleId="940">
    <w:name w:val="HTML 引文"/>
    <w:next w:val="940"/>
    <w:link w:val="836"/>
    <w:qFormat/>
  </w:style>
  <w:style w:type="character" w:styleId="941">
    <w:name w:val="脚注引用"/>
    <w:next w:val="941"/>
    <w:link w:val="836"/>
    <w:qFormat/>
    <w:rPr>
      <w:vertAlign w:val="superscript"/>
    </w:rPr>
  </w:style>
  <w:style w:type="character" w:styleId="942">
    <w:name w:val="HTML 键盘"/>
    <w:next w:val="942"/>
    <w:link w:val="836"/>
    <w:qFormat/>
    <w:rPr>
      <w:rFonts w:ascii="Menlo" w:hAnsi="Menlo" w:eastAsia="Menlo" w:cs="Menlo"/>
      <w:sz w:val="21"/>
      <w:szCs w:val="21"/>
    </w:rPr>
  </w:style>
  <w:style w:type="character" w:styleId="943">
    <w:name w:val="HTML 样本"/>
    <w:next w:val="943"/>
    <w:link w:val="836"/>
    <w:qFormat/>
    <w:rPr>
      <w:rFonts w:ascii="Menlo" w:hAnsi="Menlo" w:eastAsia="Menlo" w:cs="Menlo"/>
      <w:sz w:val="21"/>
      <w:szCs w:val="21"/>
    </w:rPr>
  </w:style>
  <w:style w:type="character" w:styleId="944">
    <w:name w:val="列出段落 Char1"/>
    <w:next w:val="944"/>
    <w:link w:val="945"/>
    <w:uiPriority w:val="99"/>
  </w:style>
  <w:style w:type="paragraph" w:styleId="945">
    <w:name w:val="列出段落"/>
    <w:basedOn w:val="836"/>
    <w:next w:val="945"/>
    <w:link w:val="944"/>
    <w:uiPriority w:val="99"/>
    <w:qFormat/>
    <w:pPr>
      <w:ind w:firstLine="420"/>
    </w:pPr>
    <w:rPr>
      <w:sz w:val="20"/>
      <w:szCs w:val="20"/>
    </w:rPr>
  </w:style>
  <w:style w:type="character" w:styleId="946">
    <w:name w:val="文档结构图 Char1"/>
    <w:next w:val="946"/>
    <w:link w:val="836"/>
    <w:uiPriority w:val="99"/>
    <w:semiHidden/>
    <w:rPr>
      <w:rFonts w:ascii="宋体" w:hAnsi="Times New Roman" w:eastAsia="宋体" w:cs="Times New Roman"/>
      <w:sz w:val="18"/>
      <w:szCs w:val="18"/>
    </w:rPr>
  </w:style>
  <w:style w:type="character" w:styleId="947">
    <w:name w:val="普通正文 Char"/>
    <w:next w:val="947"/>
    <w:link w:val="948"/>
    <w:qFormat/>
    <w:rPr>
      <w:rFonts w:ascii="Arial" w:hAnsi="Arial"/>
      <w:sz w:val="24"/>
      <w:szCs w:val="24"/>
    </w:rPr>
  </w:style>
  <w:style w:type="paragraph" w:styleId="948">
    <w:name w:val="普通正文"/>
    <w:basedOn w:val="836"/>
    <w:next w:val="948"/>
    <w:link w:val="947"/>
    <w:qFormat/>
    <w:pPr>
      <w:ind w:left="-2" w:right="120" w:firstLine="480"/>
      <w:jc w:val="center"/>
      <w:spacing w:before="120" w:after="120" w:line="360" w:lineRule="auto"/>
    </w:pPr>
    <w:rPr>
      <w:rFonts w:ascii="Arial" w:hAnsi="Arial"/>
      <w:sz w:val="24"/>
      <w:lang w:val="en-US" w:eastAsia="en-US"/>
    </w:rPr>
  </w:style>
  <w:style w:type="character" w:styleId="949">
    <w:name w:val="FA正文 Char"/>
    <w:next w:val="949"/>
    <w:link w:val="950"/>
    <w:rPr>
      <w:rFonts w:ascii="宋体" w:hAnsi="宋体" w:eastAsia="宋体" w:cs="Times New Roman"/>
      <w:sz w:val="28"/>
      <w:szCs w:val="28"/>
    </w:rPr>
  </w:style>
  <w:style w:type="paragraph" w:styleId="950">
    <w:name w:val="FA正文"/>
    <w:basedOn w:val="836"/>
    <w:next w:val="950"/>
    <w:link w:val="949"/>
    <w:pPr>
      <w:ind w:firstLine="538"/>
      <w:spacing w:line="440" w:lineRule="atLeast"/>
      <w:tabs>
        <w:tab w:val="left" w:pos="3375" w:leader="none"/>
      </w:tabs>
    </w:pPr>
    <w:rPr>
      <w:rFonts w:ascii="宋体" w:hAnsi="宋体"/>
      <w:sz w:val="28"/>
      <w:szCs w:val="28"/>
      <w:lang w:val="en-US" w:eastAsia="en-US"/>
    </w:rPr>
  </w:style>
  <w:style w:type="character" w:styleId="951">
    <w:name w:val="正文缩进2格 Char"/>
    <w:next w:val="951"/>
    <w:link w:val="952"/>
    <w:rPr>
      <w:rFonts w:ascii="仿宋_GB2312" w:hAnsi="宋体" w:eastAsia="仿宋_GB2312" w:cs="Times New Roman"/>
      <w:sz w:val="31"/>
      <w:szCs w:val="28"/>
    </w:rPr>
  </w:style>
  <w:style w:type="paragraph" w:styleId="952">
    <w:name w:val="正文缩进2格"/>
    <w:basedOn w:val="836"/>
    <w:next w:val="952"/>
    <w:link w:val="951"/>
    <w:qFormat/>
    <w:pPr>
      <w:ind w:firstLine="639"/>
      <w:spacing w:line="600" w:lineRule="exact"/>
    </w:pPr>
    <w:rPr>
      <w:rFonts w:ascii="仿宋_GB2312" w:hAnsi="宋体" w:eastAsia="仿宋_GB2312"/>
      <w:sz w:val="31"/>
      <w:szCs w:val="28"/>
      <w:lang w:val="en-US" w:eastAsia="en-US"/>
    </w:rPr>
  </w:style>
  <w:style w:type="character" w:styleId="953">
    <w:name w:val="cn_text1"/>
    <w:next w:val="953"/>
    <w:link w:val="836"/>
    <w:rPr>
      <w:rFonts w:ascii="ˎ̥" w:hAnsi="ˎ̥"/>
      <w:color w:val="003399"/>
      <w:spacing w:val="15"/>
      <w:sz w:val="18"/>
      <w:szCs w:val="18"/>
    </w:rPr>
  </w:style>
  <w:style w:type="character" w:styleId="954">
    <w:name w:val="ssss Char"/>
    <w:next w:val="954"/>
    <w:link w:val="836"/>
    <w:rPr>
      <w:rFonts w:eastAsia="宋体"/>
      <w:sz w:val="24"/>
      <w:szCs w:val="24"/>
      <w:lang w:val="en-US" w:eastAsia="zh-CN" w:bidi="ar-SA"/>
    </w:rPr>
  </w:style>
  <w:style w:type="character" w:styleId="955">
    <w:name w:val="ssss Char1"/>
    <w:next w:val="955"/>
    <w:link w:val="956"/>
    <w:rPr>
      <w:rFonts w:ascii="Times New Roman" w:hAnsi="Times New Roman" w:eastAsia="宋体" w:cs="Times New Roman"/>
      <w:sz w:val="24"/>
      <w:szCs w:val="24"/>
    </w:rPr>
  </w:style>
  <w:style w:type="paragraph" w:styleId="956">
    <w:name w:val="ssss"/>
    <w:basedOn w:val="836"/>
    <w:next w:val="956"/>
    <w:link w:val="955"/>
    <w:pPr>
      <w:ind w:firstLine="480"/>
      <w:spacing w:line="360" w:lineRule="auto"/>
    </w:pPr>
    <w:rPr>
      <w:sz w:val="24"/>
      <w:lang w:val="en-US" w:eastAsia="en-US"/>
    </w:rPr>
  </w:style>
  <w:style w:type="character" w:styleId="957">
    <w:name w:val="标题 4 Char1,H4 Char,heading 4 Char,h4 Char,PIM 4 Char,bullet Char,bl Char,bb Char,H41 Char,H42 Char,H43 Char,H44 Char,H45 Char,H46 Char,H47 Char,H48 Char,H49 Char,H410 Char,H411 Char,H421 Char,H431 Char,H441 Char,H451 Char,H461 Char,H471 Char,H481 Char"/>
    <w:next w:val="957"/>
    <w:link w:val="836"/>
    <w:rPr>
      <w:rFonts w:ascii="Arial" w:hAnsi="Arial" w:eastAsia="黑体"/>
      <w:b/>
      <w:bCs/>
      <w:sz w:val="28"/>
      <w:szCs w:val="28"/>
      <w:lang w:val="en-US" w:eastAsia="zh-CN" w:bidi="ar-SA"/>
    </w:rPr>
  </w:style>
  <w:style w:type="character" w:styleId="958">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58"/>
    <w:link w:val="836"/>
    <w:uiPriority w:val="34"/>
    <w:qFormat/>
    <w:rPr>
      <w:rFonts w:ascii="Calibri" w:hAnsi="Calibri"/>
      <w:sz w:val="21"/>
      <w:szCs w:val="22"/>
    </w:rPr>
  </w:style>
  <w:style w:type="character" w:styleId="959">
    <w:name w:val="批注框文本 Char1"/>
    <w:next w:val="959"/>
    <w:link w:val="836"/>
    <w:uiPriority w:val="99"/>
    <w:semiHidden/>
    <w:rPr>
      <w:rFonts w:ascii="Times New Roman" w:hAnsi="Times New Roman" w:eastAsia="宋体" w:cs="Times New Roman"/>
      <w:sz w:val="18"/>
      <w:szCs w:val="18"/>
    </w:rPr>
  </w:style>
  <w:style w:type="character" w:styleId="960">
    <w:name w:val="样式 ssss + 宋体 五号1 Char"/>
    <w:next w:val="960"/>
    <w:link w:val="961"/>
    <w:rPr>
      <w:rFonts w:ascii="宋体" w:hAnsi="宋体" w:eastAsia="宋体" w:cs="Times New Roman"/>
      <w:sz w:val="24"/>
      <w:szCs w:val="24"/>
    </w:rPr>
  </w:style>
  <w:style w:type="paragraph" w:styleId="961">
    <w:name w:val="样式 ssss + 宋体 五号1"/>
    <w:basedOn w:val="956"/>
    <w:next w:val="961"/>
    <w:link w:val="960"/>
    <w:rPr>
      <w:rFonts w:ascii="宋体" w:hAnsi="宋体"/>
    </w:rPr>
  </w:style>
  <w:style w:type="character" w:styleId="962">
    <w:name w:val="point_normal1"/>
    <w:next w:val="962"/>
    <w:link w:val="836"/>
    <w:rPr>
      <w:rFonts w:ascii="Arial" w:hAnsi="Arial" w:cs="Arial"/>
      <w:sz w:val="16"/>
      <w:szCs w:val="16"/>
    </w:rPr>
  </w:style>
  <w:style w:type="paragraph" w:styleId="963">
    <w:name w:val="样式 正文文本缩进 3 + 四号"/>
    <w:basedOn w:val="907"/>
    <w:next w:val="963"/>
    <w:link w:val="836"/>
    <w:pPr>
      <w:ind w:left="0" w:firstLine="437"/>
      <w:spacing w:after="0" w:line="360" w:lineRule="auto"/>
    </w:pPr>
    <w:rPr>
      <w:sz w:val="24"/>
      <w:szCs w:val="21"/>
    </w:rPr>
  </w:style>
  <w:style w:type="paragraph" w:styleId="964">
    <w:name w:val="2cxsplast"/>
    <w:basedOn w:val="836"/>
    <w:next w:val="964"/>
    <w:link w:val="836"/>
    <w:pPr>
      <w:jc w:val="left"/>
      <w:spacing w:before="100" w:beforeAutospacing="1" w:after="100" w:afterAutospacing="1"/>
      <w:widowControl/>
    </w:pPr>
    <w:rPr>
      <w:rFonts w:ascii="宋体" w:hAnsi="宋体" w:cs="宋体"/>
      <w:sz w:val="24"/>
    </w:rPr>
  </w:style>
  <w:style w:type="paragraph" w:styleId="965">
    <w:name w:val="ec_msonormal"/>
    <w:basedOn w:val="836"/>
    <w:next w:val="965"/>
    <w:link w:val="836"/>
    <w:pPr>
      <w:jc w:val="left"/>
      <w:spacing w:before="100" w:beforeAutospacing="1" w:after="100" w:afterAutospacing="1"/>
      <w:widowControl/>
    </w:pPr>
    <w:rPr>
      <w:rFonts w:ascii="宋体" w:hAnsi="宋体"/>
      <w:sz w:val="24"/>
    </w:rPr>
  </w:style>
  <w:style w:type="paragraph" w:styleId="966">
    <w:name w:val=" Char Char Char Char"/>
    <w:basedOn w:val="836"/>
    <w:next w:val="966"/>
    <w:link w:val="836"/>
    <w:rPr>
      <w:rFonts w:ascii="Tahoma" w:hAnsi="Tahoma"/>
      <w:sz w:val="24"/>
      <w:szCs w:val="20"/>
    </w:rPr>
  </w:style>
  <w:style w:type="paragraph" w:styleId="967">
    <w:name w:val=" Char Char Char Char Char Char Char Char Char Char Char Char Char"/>
    <w:basedOn w:val="836"/>
    <w:next w:val="967"/>
    <w:link w:val="836"/>
  </w:style>
  <w:style w:type="paragraph" w:styleId="968">
    <w:name w:val="表格正文"/>
    <w:basedOn w:val="836"/>
    <w:next w:val="968"/>
    <w:link w:val="836"/>
    <w:pPr>
      <w:jc w:val="left"/>
      <w:spacing w:line="360" w:lineRule="auto"/>
    </w:pPr>
    <w:rPr>
      <w:rFonts w:ascii="Calibri" w:hAnsi="Calibri"/>
      <w:color w:val="000000"/>
      <w:szCs w:val="28"/>
    </w:rPr>
  </w:style>
  <w:style w:type="paragraph" w:styleId="969">
    <w:name w:val="Normal1"/>
    <w:next w:val="969"/>
    <w:link w:val="836"/>
    <w:pPr>
      <w:jc w:val="both"/>
      <w:spacing w:line="315" w:lineRule="atLeast"/>
      <w:widowControl w:val="off"/>
    </w:pPr>
    <w:rPr>
      <w:rFonts w:ascii="宋体"/>
      <w:sz w:val="24"/>
      <w:lang w:val="en-US" w:eastAsia="zh-CN" w:bidi="ar-SA"/>
    </w:rPr>
  </w:style>
  <w:style w:type="paragraph" w:styleId="970">
    <w:name w:val="Char Char Char Char"/>
    <w:basedOn w:val="836"/>
    <w:next w:val="970"/>
    <w:link w:val="836"/>
    <w:rPr>
      <w:rFonts w:ascii="Tahoma" w:hAnsi="Tahoma"/>
      <w:sz w:val="24"/>
      <w:szCs w:val="20"/>
    </w:rPr>
  </w:style>
  <w:style w:type="paragraph" w:styleId="971">
    <w:name w:val="Char Char Char"/>
    <w:basedOn w:val="836"/>
    <w:next w:val="971"/>
    <w:link w:val="836"/>
    <w:rPr>
      <w:rFonts w:ascii="Tahoma" w:hAnsi="Tahoma"/>
      <w:sz w:val="24"/>
      <w:szCs w:val="20"/>
    </w:rPr>
  </w:style>
  <w:style w:type="paragraph" w:styleId="972">
    <w:name w:val="标题-----3"/>
    <w:basedOn w:val="839"/>
    <w:next w:val="972"/>
    <w:link w:val="836"/>
    <w:pPr>
      <w:spacing w:before="0" w:after="0" w:line="240" w:lineRule="auto"/>
      <w:outlineLvl w:val="0"/>
    </w:pPr>
    <w:rPr>
      <w:rFonts w:ascii="宋体" w:hAnsi="宋体"/>
      <w:b w:val="0"/>
      <w:bCs w:val="0"/>
      <w:sz w:val="28"/>
      <w:szCs w:val="28"/>
    </w:rPr>
  </w:style>
  <w:style w:type="paragraph" w:styleId="973">
    <w:name w:val="样式 ssss + 居中"/>
    <w:basedOn w:val="956"/>
    <w:next w:val="973"/>
    <w:link w:val="836"/>
    <w:pPr>
      <w:jc w:val="center"/>
    </w:pPr>
    <w:rPr>
      <w:rFonts w:cs="宋体"/>
      <w:szCs w:val="20"/>
    </w:rPr>
  </w:style>
  <w:style w:type="paragraph" w:styleId="974">
    <w:name w:val="样式 宋体 四号 黑色 左侧:  0.74 厘米 首行缩进:  0.74 厘米 行距: 1.5 倍行距"/>
    <w:basedOn w:val="836"/>
    <w:next w:val="974"/>
    <w:link w:val="836"/>
    <w:pPr>
      <w:ind w:firstLine="420"/>
      <w:spacing w:line="360" w:lineRule="auto"/>
    </w:pPr>
    <w:rPr>
      <w:rFonts w:ascii="宋体"/>
      <w:color w:val="000000"/>
      <w:sz w:val="24"/>
      <w:szCs w:val="21"/>
    </w:rPr>
  </w:style>
  <w:style w:type="paragraph" w:styleId="975">
    <w:name w:val="样式 样式 ssss + 宋体 五号 + 首行缩进:  2 字符"/>
    <w:basedOn w:val="976"/>
    <w:next w:val="975"/>
    <w:link w:val="836"/>
    <w:pPr>
      <w:ind w:firstLine="480"/>
    </w:pPr>
  </w:style>
  <w:style w:type="paragraph" w:styleId="976">
    <w:name w:val="样式 ssss + 宋体 五号"/>
    <w:basedOn w:val="956"/>
    <w:next w:val="976"/>
    <w:link w:val="836"/>
    <w:pPr>
      <w:ind w:firstLine="420"/>
    </w:pPr>
    <w:rPr>
      <w:rFonts w:ascii="宋体" w:hAnsi="宋体" w:cs="宋体"/>
      <w:szCs w:val="20"/>
    </w:rPr>
  </w:style>
  <w:style w:type="paragraph" w:styleId="977">
    <w:name w:val="msonormalcxsplast"/>
    <w:basedOn w:val="836"/>
    <w:next w:val="977"/>
    <w:link w:val="836"/>
    <w:pPr>
      <w:jc w:val="left"/>
      <w:spacing w:before="100" w:beforeAutospacing="1" w:after="100" w:afterAutospacing="1"/>
      <w:widowControl/>
    </w:pPr>
    <w:rPr>
      <w:rFonts w:ascii="宋体" w:hAnsi="宋体" w:cs="宋体"/>
      <w:sz w:val="24"/>
    </w:rPr>
  </w:style>
  <w:style w:type="paragraph" w:styleId="978">
    <w:name w:val=" Char"/>
    <w:basedOn w:val="836"/>
    <w:next w:val="978"/>
    <w:link w:val="836"/>
    <w:rPr>
      <w:rFonts w:ascii="Tahoma" w:hAnsi="Tahoma"/>
      <w:sz w:val="24"/>
      <w:szCs w:val="20"/>
    </w:rPr>
  </w:style>
  <w:style w:type="paragraph" w:styleId="979">
    <w:name w:val="xl25"/>
    <w:basedOn w:val="836"/>
    <w:next w:val="979"/>
    <w:link w:val="836"/>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80">
    <w:name w:val="标题------4"/>
    <w:basedOn w:val="840"/>
    <w:next w:val="980"/>
    <w:link w:val="836"/>
    <w:pPr>
      <w:ind w:left="960" w:hanging="420"/>
      <w:jc w:val="both"/>
      <w:keepLines/>
      <w:spacing w:line="360" w:lineRule="auto"/>
    </w:pPr>
    <w:rPr>
      <w:rFonts w:ascii="仿宋_GB2312" w:hAnsi="宋体" w:eastAsia="仿宋_GB2312" w:cs="仿宋_GB2312"/>
      <w:b/>
      <w:sz w:val="28"/>
      <w:szCs w:val="28"/>
      <w:lang w:val="zh-CN"/>
    </w:rPr>
  </w:style>
  <w:style w:type="paragraph" w:styleId="981">
    <w:name w:val="msonormalcxspmiddle"/>
    <w:basedOn w:val="836"/>
    <w:next w:val="981"/>
    <w:link w:val="836"/>
    <w:pPr>
      <w:jc w:val="left"/>
      <w:spacing w:before="100" w:beforeAutospacing="1" w:after="100" w:afterAutospacing="1"/>
      <w:widowControl/>
    </w:pPr>
    <w:rPr>
      <w:rFonts w:ascii="宋体" w:hAnsi="宋体" w:cs="宋体"/>
      <w:sz w:val="24"/>
    </w:rPr>
  </w:style>
  <w:style w:type="paragraph" w:styleId="982">
    <w:name w:val="Char Char Char Char Char Char Char Char Char Char Char Char Char"/>
    <w:basedOn w:val="836"/>
    <w:next w:val="982"/>
    <w:link w:val="836"/>
    <w:rPr>
      <w:sz w:val="24"/>
    </w:rPr>
  </w:style>
  <w:style w:type="paragraph" w:styleId="983">
    <w:name w:val="表格"/>
    <w:basedOn w:val="836"/>
    <w:next w:val="983"/>
    <w:link w:val="836"/>
    <w:uiPriority w:val="1"/>
    <w:qFormat/>
    <w:rPr>
      <w:rFonts w:ascii="Arial" w:hAnsi="Arial"/>
      <w:sz w:val="24"/>
    </w:rPr>
  </w:style>
  <w:style w:type="paragraph" w:styleId="984">
    <w:name w:val="正文样式1"/>
    <w:basedOn w:val="836"/>
    <w:next w:val="984"/>
    <w:link w:val="836"/>
    <w:pPr>
      <w:ind w:firstLine="480"/>
      <w:spacing w:before="120" w:after="120" w:line="360" w:lineRule="auto"/>
    </w:pPr>
    <w:rPr>
      <w:sz w:val="24"/>
      <w:szCs w:val="20"/>
    </w:rPr>
  </w:style>
  <w:style w:type="paragraph" w:styleId="985">
    <w:name w:val=" Char Char1 Char Char Char Char Char Char"/>
    <w:basedOn w:val="836"/>
    <w:next w:val="985"/>
    <w:link w:val="836"/>
    <w:pPr>
      <w:jc w:val="left"/>
      <w:spacing w:after="160" w:line="240" w:lineRule="exact"/>
      <w:widowControl/>
    </w:pPr>
    <w:rPr>
      <w:rFonts w:ascii="Verdana" w:hAnsi="Verdana" w:eastAsia="仿宋_GB2312"/>
      <w:sz w:val="24"/>
      <w:szCs w:val="20"/>
      <w:lang w:eastAsia="en-US"/>
    </w:rPr>
  </w:style>
  <w:style w:type="paragraph" w:styleId="986">
    <w:name w:val="Char Char Char Char Char Char Char Char Char Char"/>
    <w:basedOn w:val="836"/>
    <w:next w:val="986"/>
    <w:link w:val="836"/>
    <w:rPr>
      <w:rFonts w:ascii="Tahoma" w:hAnsi="Tahoma"/>
      <w:sz w:val="24"/>
      <w:szCs w:val="20"/>
    </w:rPr>
  </w:style>
  <w:style w:type="paragraph" w:styleId="987">
    <w:name w:val="Char"/>
    <w:basedOn w:val="836"/>
    <w:next w:val="987"/>
    <w:link w:val="836"/>
    <w:qFormat/>
    <w:pPr>
      <w:tabs>
        <w:tab w:val="left" w:pos="360" w:leader="none"/>
      </w:tabs>
    </w:pPr>
    <w:rPr>
      <w:sz w:val="24"/>
    </w:rPr>
  </w:style>
  <w:style w:type="paragraph" w:styleId="988">
    <w:name w:val="标题1"/>
    <w:basedOn w:val="836"/>
    <w:next w:val="836"/>
    <w:link w:val="836"/>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name w:val="Header2"/>
    <w:basedOn w:val="836"/>
    <w:next w:val="989"/>
    <w:link w:val="836"/>
    <w:pPr>
      <w:numPr>
        <w:ilvl w:val="0"/>
        <w:numId w:val="1"/>
      </w:numPr>
      <w:tabs>
        <w:tab w:val="left" w:pos="480" w:leader="none"/>
      </w:tabs>
    </w:pPr>
  </w:style>
  <w:style w:type="paragraph" w:styleId="990">
    <w:name w:val=" Char Char 字元 字元 字元 Char Char Char Char"/>
    <w:basedOn w:val="836"/>
    <w:next w:val="990"/>
    <w:link w:val="836"/>
    <w:pPr>
      <w:spacing w:line="360" w:lineRule="auto"/>
    </w:pPr>
    <w:rPr>
      <w:sz w:val="24"/>
      <w:szCs w:val="20"/>
    </w:rPr>
  </w:style>
  <w:style w:type="paragraph" w:styleId="991">
    <w:name w:val="2cxspmiddle"/>
    <w:basedOn w:val="836"/>
    <w:next w:val="991"/>
    <w:link w:val="836"/>
    <w:pPr>
      <w:jc w:val="left"/>
      <w:spacing w:before="100" w:beforeAutospacing="1" w:after="100" w:afterAutospacing="1"/>
      <w:widowControl/>
    </w:pPr>
    <w:rPr>
      <w:rFonts w:ascii="宋体" w:hAnsi="宋体" w:cs="宋体"/>
      <w:sz w:val="24"/>
    </w:rPr>
  </w:style>
  <w:style w:type="paragraph" w:styleId="992">
    <w:name w:val="正文_0_0"/>
    <w:next w:val="992"/>
    <w:link w:val="836"/>
    <w:qFormat/>
    <w:pPr>
      <w:jc w:val="both"/>
      <w:widowControl w:val="off"/>
    </w:pPr>
    <w:rPr>
      <w:sz w:val="21"/>
      <w:szCs w:val="24"/>
      <w:lang w:val="en-US" w:eastAsia="zh-CN" w:bidi="ar-SA"/>
    </w:rPr>
  </w:style>
  <w:style w:type="paragraph" w:styleId="993">
    <w:name w:val="正文_1_0"/>
    <w:next w:val="993"/>
    <w:link w:val="836"/>
    <w:qFormat/>
    <w:pPr>
      <w:jc w:val="both"/>
      <w:widowControl w:val="off"/>
    </w:pPr>
    <w:rPr>
      <w:sz w:val="21"/>
      <w:szCs w:val="24"/>
      <w:lang w:val="en-US" w:eastAsia="zh-CN" w:bidi="ar-SA"/>
    </w:rPr>
  </w:style>
  <w:style w:type="table" w:styleId="994">
    <w:name w:val="网格型1"/>
    <w:basedOn w:val="847"/>
    <w:next w:val="994"/>
    <w:link w:val="836"/>
    <w:qFormat/>
    <w:rPr>
      <w:rFonts w:ascii="等线" w:hAnsi="等线" w:eastAsia="等线" w:cs="Times New Roman"/>
      <w:sz w:val="21"/>
      <w:szCs w:val="22"/>
    </w:rPr>
    <w:tblPr/>
  </w:style>
  <w:style w:type="table" w:styleId="995">
    <w:name w:val="无格式表格 11"/>
    <w:basedOn w:val="847"/>
    <w:next w:val="995"/>
    <w:link w:val="836"/>
    <w:uiPriority w:val="59"/>
    <w:qFormat/>
    <w:tblPr/>
  </w:style>
  <w:style w:type="table" w:styleId="996">
    <w:name w:val="无格式表格 21"/>
    <w:basedOn w:val="847"/>
    <w:next w:val="996"/>
    <w:link w:val="836"/>
    <w:uiPriority w:val="59"/>
    <w:qFormat/>
    <w:tblPr/>
  </w:style>
  <w:style w:type="table" w:styleId="997">
    <w:name w:val="无格式表格 31"/>
    <w:basedOn w:val="847"/>
    <w:next w:val="997"/>
    <w:link w:val="836"/>
    <w:uiPriority w:val="99"/>
    <w:qFormat/>
    <w:tblPr/>
  </w:style>
  <w:style w:type="table" w:styleId="998">
    <w:name w:val="无格式表格 41"/>
    <w:basedOn w:val="847"/>
    <w:next w:val="998"/>
    <w:link w:val="836"/>
    <w:uiPriority w:val="99"/>
    <w:qFormat/>
    <w:tblPr/>
  </w:style>
  <w:style w:type="table" w:styleId="999">
    <w:name w:val="无格式表格 51"/>
    <w:basedOn w:val="847"/>
    <w:next w:val="999"/>
    <w:link w:val="836"/>
    <w:uiPriority w:val="99"/>
    <w:qFormat/>
    <w:tblPr/>
  </w:style>
  <w:style w:type="table" w:styleId="1000">
    <w:name w:val="网格表 1 浅色1"/>
    <w:basedOn w:val="847"/>
    <w:next w:val="1000"/>
    <w:link w:val="836"/>
    <w:uiPriority w:val="99"/>
    <w:qFormat/>
    <w:tblPr/>
  </w:style>
  <w:style w:type="table" w:styleId="1001">
    <w:name w:val="网格表 21"/>
    <w:basedOn w:val="847"/>
    <w:next w:val="1001"/>
    <w:link w:val="836"/>
    <w:uiPriority w:val="99"/>
    <w:qFormat/>
    <w:tblPr/>
  </w:style>
  <w:style w:type="table" w:styleId="1002">
    <w:name w:val="网格表 31"/>
    <w:basedOn w:val="847"/>
    <w:next w:val="1002"/>
    <w:link w:val="836"/>
    <w:uiPriority w:val="99"/>
    <w:qFormat/>
    <w:tblPr/>
  </w:style>
  <w:style w:type="table" w:styleId="1003">
    <w:name w:val="网格表 41"/>
    <w:basedOn w:val="847"/>
    <w:next w:val="1003"/>
    <w:link w:val="836"/>
    <w:uiPriority w:val="59"/>
    <w:qFormat/>
    <w:tblPr/>
  </w:style>
  <w:style w:type="table" w:styleId="1004">
    <w:name w:val="网格表 5 深色1"/>
    <w:basedOn w:val="847"/>
    <w:next w:val="1004"/>
    <w:link w:val="836"/>
    <w:uiPriority w:val="99"/>
    <w:qFormat/>
    <w:tblPr/>
  </w:style>
  <w:style w:type="table" w:styleId="1005">
    <w:name w:val="网格表 6 彩色1"/>
    <w:basedOn w:val="847"/>
    <w:next w:val="1005"/>
    <w:link w:val="836"/>
    <w:uiPriority w:val="99"/>
    <w:qFormat/>
    <w:tblPr/>
  </w:style>
  <w:style w:type="table" w:styleId="1006">
    <w:name w:val="网格表 7 彩色1"/>
    <w:basedOn w:val="847"/>
    <w:next w:val="1006"/>
    <w:link w:val="836"/>
    <w:uiPriority w:val="99"/>
    <w:qFormat/>
    <w:tblPr/>
  </w:style>
  <w:style w:type="table" w:styleId="1007">
    <w:name w:val="清单表 1 浅色1"/>
    <w:basedOn w:val="847"/>
    <w:next w:val="1007"/>
    <w:link w:val="836"/>
    <w:uiPriority w:val="99"/>
    <w:qFormat/>
    <w:tblPr/>
  </w:style>
  <w:style w:type="table" w:styleId="1008">
    <w:name w:val="清单表 21"/>
    <w:basedOn w:val="847"/>
    <w:next w:val="1008"/>
    <w:link w:val="836"/>
    <w:uiPriority w:val="99"/>
    <w:qFormat/>
    <w:tblPr/>
  </w:style>
  <w:style w:type="table" w:styleId="1009">
    <w:name w:val="清单表 31"/>
    <w:basedOn w:val="847"/>
    <w:next w:val="1009"/>
    <w:link w:val="836"/>
    <w:uiPriority w:val="99"/>
    <w:qFormat/>
    <w:tblPr/>
  </w:style>
  <w:style w:type="table" w:styleId="1010">
    <w:name w:val="清单表 41"/>
    <w:basedOn w:val="847"/>
    <w:next w:val="1010"/>
    <w:link w:val="836"/>
    <w:uiPriority w:val="99"/>
    <w:qFormat/>
    <w:tblPr/>
  </w:style>
  <w:style w:type="table" w:styleId="1011">
    <w:name w:val="清单表 5 深色1"/>
    <w:basedOn w:val="847"/>
    <w:next w:val="1011"/>
    <w:link w:val="836"/>
    <w:uiPriority w:val="99"/>
    <w:qFormat/>
    <w:tblPr/>
  </w:style>
  <w:style w:type="table" w:styleId="1012">
    <w:name w:val="清单表 6 彩色1"/>
    <w:basedOn w:val="847"/>
    <w:next w:val="1012"/>
    <w:link w:val="836"/>
    <w:uiPriority w:val="99"/>
    <w:qFormat/>
    <w:tblPr/>
  </w:style>
  <w:style w:type="table" w:styleId="1013">
    <w:name w:val="清单表 7 彩色1"/>
    <w:basedOn w:val="847"/>
    <w:next w:val="1013"/>
    <w:link w:val="836"/>
    <w:uiPriority w:val="99"/>
    <w:qFormat/>
    <w:tblPr/>
  </w:style>
  <w:style w:type="paragraph" w:styleId="1014">
    <w:name w:val="TOC 标题1"/>
    <w:next w:val="1014"/>
    <w:link w:val="836"/>
    <w:uiPriority w:val="39"/>
    <w:unhideWhenUsed/>
    <w:qFormat/>
    <w:rPr>
      <w:lang w:val="en-US" w:eastAsia="zh-CN" w:bidi="ar-SA"/>
    </w:rPr>
  </w:style>
  <w:style w:type="character" w:styleId="1015">
    <w:name w:val="正文文本 字符2"/>
    <w:next w:val="1015"/>
    <w:link w:val="836"/>
    <w:qFormat/>
    <w:rPr>
      <w:rFonts w:ascii="楷体_GB2312" w:eastAsia="楷体_GB2312"/>
      <w:sz w:val="28"/>
      <w:lang w:eastAsia="en-US"/>
    </w:rPr>
  </w:style>
  <w:style w:type="character" w:styleId="1016">
    <w:name w:val="正文文本首行缩进 字符1"/>
    <w:next w:val="1016"/>
    <w:link w:val="836"/>
    <w:qFormat/>
    <w:rPr>
      <w:rFonts w:ascii="Calibri" w:eastAsia="楷体_GB2312"/>
      <w:sz w:val="26"/>
    </w:rPr>
  </w:style>
  <w:style w:type="character" w:styleId="1017">
    <w:name w:val="纯文本 字符1"/>
    <w:next w:val="1017"/>
    <w:link w:val="836"/>
    <w:qFormat/>
    <w:rPr>
      <w:rFonts w:ascii="宋体" w:hAnsi="Courier New" w:eastAsia="楷体_GB2312"/>
      <w:sz w:val="26"/>
    </w:rPr>
  </w:style>
  <w:style w:type="paragraph" w:styleId="1018">
    <w:name w:val="Default"/>
    <w:next w:val="1019"/>
    <w:link w:val="836"/>
    <w:qFormat/>
    <w:pPr>
      <w:widowControl w:val="off"/>
    </w:pPr>
    <w:rPr>
      <w:rFonts w:ascii="仿宋" w:hAnsi="仿宋" w:cs="仿宋"/>
      <w:color w:val="000000"/>
      <w:sz w:val="24"/>
      <w:szCs w:val="24"/>
      <w:lang w:val="en-US" w:eastAsia="zh-CN" w:bidi="ar-SA"/>
    </w:rPr>
  </w:style>
  <w:style w:type="paragraph" w:styleId="1019">
    <w:name w:val="TOC 71"/>
    <w:basedOn w:val="836"/>
    <w:next w:val="836"/>
    <w:link w:val="836"/>
    <w:qFormat/>
    <w:pPr>
      <w:ind w:left="2550" w:firstLine="480"/>
      <w:spacing w:before="100" w:beforeAutospacing="1" w:after="100" w:afterAutospacing="1" w:line="440" w:lineRule="exact"/>
      <w:widowControl/>
    </w:pPr>
    <w:rPr>
      <w:rFonts w:ascii="楷体_GB2312" w:hAnsi="楷体_GB2312" w:eastAsia="楷体_GB2312" w:cs="楷体_GB2312"/>
      <w:color w:val="000000"/>
      <w:sz w:val="24"/>
      <w:szCs w:val="21"/>
    </w:rPr>
  </w:style>
  <w:style w:type="character" w:styleId="1020">
    <w:name w:val="Heading 5 Char"/>
    <w:next w:val="1020"/>
    <w:link w:val="836"/>
    <w:uiPriority w:val="9"/>
    <w:qFormat/>
    <w:rPr>
      <w:rFonts w:ascii="Arial" w:hAnsi="Arial" w:eastAsia="Arial" w:cs="Arial"/>
      <w:b/>
      <w:bCs/>
      <w:sz w:val="24"/>
      <w:szCs w:val="24"/>
    </w:rPr>
  </w:style>
  <w:style w:type="character" w:styleId="1021">
    <w:name w:val="Heading 6 Char"/>
    <w:next w:val="1021"/>
    <w:link w:val="836"/>
    <w:uiPriority w:val="9"/>
    <w:qFormat/>
    <w:rPr>
      <w:rFonts w:ascii="Arial" w:hAnsi="Arial" w:eastAsia="Arial" w:cs="Arial"/>
      <w:b/>
      <w:bCs/>
      <w:sz w:val="22"/>
      <w:szCs w:val="22"/>
    </w:rPr>
  </w:style>
  <w:style w:type="character" w:styleId="1022">
    <w:name w:val="Heading 7 Char"/>
    <w:next w:val="1022"/>
    <w:link w:val="836"/>
    <w:uiPriority w:val="9"/>
    <w:qFormat/>
    <w:rPr>
      <w:rFonts w:ascii="Arial" w:hAnsi="Arial" w:eastAsia="Arial" w:cs="Arial"/>
      <w:b/>
      <w:bCs/>
      <w:i/>
      <w:iCs/>
      <w:sz w:val="22"/>
      <w:szCs w:val="22"/>
    </w:rPr>
  </w:style>
  <w:style w:type="character" w:styleId="1023">
    <w:name w:val="Heading 8 Char"/>
    <w:next w:val="1023"/>
    <w:link w:val="836"/>
    <w:uiPriority w:val="9"/>
    <w:qFormat/>
    <w:rPr>
      <w:rFonts w:ascii="Arial" w:hAnsi="Arial" w:eastAsia="Arial" w:cs="Arial"/>
      <w:i/>
      <w:iCs/>
      <w:sz w:val="22"/>
      <w:szCs w:val="22"/>
    </w:rPr>
  </w:style>
  <w:style w:type="character" w:styleId="1024">
    <w:name w:val="Heading 9 Char"/>
    <w:next w:val="1024"/>
    <w:link w:val="836"/>
    <w:uiPriority w:val="9"/>
    <w:qFormat/>
    <w:rPr>
      <w:rFonts w:ascii="Arial" w:hAnsi="Arial" w:eastAsia="Arial" w:cs="Arial"/>
      <w:i/>
      <w:iCs/>
      <w:sz w:val="21"/>
      <w:szCs w:val="21"/>
    </w:rPr>
  </w:style>
  <w:style w:type="character" w:styleId="1025">
    <w:name w:val="Title Char"/>
    <w:next w:val="1025"/>
    <w:link w:val="836"/>
    <w:uiPriority w:val="10"/>
    <w:qFormat/>
    <w:rPr>
      <w:sz w:val="48"/>
      <w:szCs w:val="48"/>
    </w:rPr>
  </w:style>
  <w:style w:type="character" w:styleId="1026">
    <w:name w:val="Subtitle Char"/>
    <w:next w:val="1026"/>
    <w:link w:val="836"/>
    <w:uiPriority w:val="11"/>
    <w:qFormat/>
    <w:rPr>
      <w:sz w:val="24"/>
      <w:szCs w:val="24"/>
    </w:rPr>
  </w:style>
  <w:style w:type="character" w:styleId="1027">
    <w:name w:val="Quote Char"/>
    <w:next w:val="1027"/>
    <w:link w:val="836"/>
    <w:uiPriority w:val="29"/>
    <w:qFormat/>
    <w:rPr>
      <w:i/>
    </w:rPr>
  </w:style>
  <w:style w:type="character" w:styleId="1028">
    <w:name w:val="Intense Quote Char"/>
    <w:next w:val="1028"/>
    <w:link w:val="836"/>
    <w:uiPriority w:val="30"/>
    <w:qFormat/>
    <w:rPr>
      <w:i/>
    </w:rPr>
  </w:style>
  <w:style w:type="character" w:styleId="1029">
    <w:name w:val="Footnote Text Char"/>
    <w:next w:val="1029"/>
    <w:link w:val="836"/>
    <w:uiPriority w:val="99"/>
    <w:qFormat/>
    <w:rPr>
      <w:sz w:val="18"/>
    </w:rPr>
  </w:style>
  <w:style w:type="character" w:styleId="1030">
    <w:name w:val="Endnote Text Char"/>
    <w:next w:val="1030"/>
    <w:link w:val="836"/>
    <w:uiPriority w:val="99"/>
    <w:qFormat/>
    <w:rPr>
      <w:sz w:val="20"/>
    </w:rPr>
  </w:style>
  <w:style w:type="character" w:styleId="1031">
    <w:name w:val="Heading 1 Char"/>
    <w:next w:val="1031"/>
    <w:link w:val="836"/>
    <w:uiPriority w:val="9"/>
    <w:qFormat/>
    <w:rPr>
      <w:rFonts w:ascii="Arial" w:hAnsi="Arial" w:eastAsia="Arial" w:cs="Arial"/>
      <w:sz w:val="40"/>
      <w:szCs w:val="40"/>
    </w:rPr>
  </w:style>
  <w:style w:type="character" w:styleId="1032">
    <w:name w:val="Heading 2 Char"/>
    <w:next w:val="1032"/>
    <w:link w:val="836"/>
    <w:uiPriority w:val="9"/>
    <w:qFormat/>
    <w:rPr>
      <w:rFonts w:ascii="Arial" w:hAnsi="Arial" w:eastAsia="Arial" w:cs="Arial"/>
      <w:sz w:val="34"/>
    </w:rPr>
  </w:style>
  <w:style w:type="character" w:styleId="1033">
    <w:name w:val="Heading 3 Char"/>
    <w:next w:val="1033"/>
    <w:link w:val="836"/>
    <w:uiPriority w:val="9"/>
    <w:qFormat/>
    <w:rPr>
      <w:rFonts w:ascii="Arial" w:hAnsi="Arial" w:eastAsia="Arial" w:cs="Arial"/>
      <w:sz w:val="30"/>
      <w:szCs w:val="30"/>
    </w:rPr>
  </w:style>
  <w:style w:type="character" w:styleId="1034">
    <w:name w:val="Heading 4 Char"/>
    <w:next w:val="1034"/>
    <w:link w:val="836"/>
    <w:uiPriority w:val="9"/>
    <w:qFormat/>
    <w:rPr>
      <w:rFonts w:ascii="Arial" w:hAnsi="Arial" w:eastAsia="Arial" w:cs="Arial"/>
      <w:b/>
      <w:bCs/>
      <w:sz w:val="26"/>
      <w:szCs w:val="26"/>
    </w:rPr>
  </w:style>
  <w:style w:type="paragraph" w:styleId="1035">
    <w:name w:val="无间隔"/>
    <w:next w:val="1035"/>
    <w:link w:val="836"/>
    <w:uiPriority w:val="99"/>
    <w:qFormat/>
    <w:pPr>
      <w:jc w:val="both"/>
      <w:widowControl w:val="off"/>
    </w:pPr>
    <w:rPr>
      <w:rFonts w:eastAsia="楷体_GB2312"/>
      <w:sz w:val="26"/>
      <w:lang w:val="en-US" w:eastAsia="zh-CN" w:bidi="ar-SA"/>
    </w:rPr>
  </w:style>
  <w:style w:type="paragraph" w:styleId="1036">
    <w:name w:val="引用"/>
    <w:basedOn w:val="836"/>
    <w:next w:val="836"/>
    <w:link w:val="1037"/>
    <w:uiPriority w:val="29"/>
    <w:qFormat/>
    <w:pPr>
      <w:ind w:left="720" w:right="720" w:firstLine="480"/>
      <w:spacing w:line="440" w:lineRule="exact"/>
      <w:widowControl/>
    </w:pPr>
    <w:rPr>
      <w:rFonts w:ascii="楷体_GB2312" w:hAnsi="楷体_GB2312" w:eastAsia="楷体_GB2312"/>
      <w:i/>
      <w:color w:val="000000"/>
      <w:sz w:val="24"/>
      <w:lang w:val="en-US" w:eastAsia="en-US"/>
    </w:rPr>
  </w:style>
  <w:style w:type="character" w:styleId="1037">
    <w:name w:val="引用 Char"/>
    <w:next w:val="1037"/>
    <w:link w:val="1036"/>
    <w:uiPriority w:val="29"/>
    <w:qFormat/>
    <w:rPr>
      <w:rFonts w:ascii="楷体_GB2312" w:hAnsi="楷体_GB2312" w:eastAsia="楷体_GB2312" w:cs="楷体_GB2312"/>
      <w:i/>
      <w:color w:val="000000"/>
      <w:sz w:val="24"/>
      <w:szCs w:val="24"/>
    </w:rPr>
  </w:style>
  <w:style w:type="paragraph" w:styleId="1038">
    <w:name w:val="明显引用"/>
    <w:basedOn w:val="836"/>
    <w:next w:val="836"/>
    <w:link w:val="1039"/>
    <w:uiPriority w:val="30"/>
    <w:qFormat/>
    <w:pPr>
      <w:ind w:left="720" w:right="720" w:firstLine="480"/>
      <w:spacing w:line="440" w:lineRule="exact"/>
      <w:shd w:val="clear" w:color="auto" w:fill="f2f2f2"/>
      <w:widowControl/>
      <w:pBdr>
        <w:top w:val="single" w:color="FFFFFF" w:sz="4" w:space="5"/>
        <w:left w:val="single" w:color="FFFFFF" w:sz="4" w:space="10"/>
        <w:bottom w:val="single" w:color="FFFFFF" w:sz="4" w:space="5"/>
        <w:right w:val="single" w:color="FFFFFF" w:sz="4" w:space="10"/>
      </w:pBdr>
    </w:pPr>
    <w:rPr>
      <w:rFonts w:ascii="楷体_GB2312" w:hAnsi="楷体_GB2312" w:eastAsia="楷体_GB2312"/>
      <w:i/>
      <w:color w:val="000000"/>
      <w:sz w:val="24"/>
      <w:lang w:val="en-US" w:eastAsia="en-US"/>
    </w:rPr>
  </w:style>
  <w:style w:type="character" w:styleId="1039">
    <w:name w:val="明显引用 Char"/>
    <w:next w:val="1039"/>
    <w:link w:val="1038"/>
    <w:uiPriority w:val="30"/>
    <w:qFormat/>
    <w:rPr>
      <w:rFonts w:ascii="楷体_GB2312" w:hAnsi="楷体_GB2312" w:eastAsia="楷体_GB2312" w:cs="楷体_GB2312"/>
      <w:i/>
      <w:color w:val="000000"/>
      <w:sz w:val="24"/>
      <w:szCs w:val="24"/>
      <w:shd w:val="clear" w:color="auto" w:fill="f2f2f2"/>
    </w:rPr>
  </w:style>
  <w:style w:type="character" w:styleId="1040">
    <w:name w:val="Footer Char"/>
    <w:next w:val="1040"/>
    <w:link w:val="836"/>
    <w:uiPriority w:val="99"/>
    <w:qFormat/>
  </w:style>
  <w:style w:type="character" w:styleId="1041">
    <w:name w:val="Caption Char"/>
    <w:next w:val="1041"/>
    <w:link w:val="836"/>
    <w:uiPriority w:val="99"/>
    <w:qFormat/>
  </w:style>
  <w:style w:type="table" w:styleId="1042">
    <w:name w:val="Table Grid Light"/>
    <w:next w:val="1042"/>
    <w:link w:val="836"/>
    <w:uiPriority w:val="59"/>
    <w:qFormat/>
    <w:rPr>
      <w:lang w:val="en-US" w:eastAsia="zh-CN" w:bidi="ar-SA"/>
    </w:rPr>
    <w:tblPr/>
  </w:style>
  <w:style w:type="table" w:styleId="1043">
    <w:name w:val="Grid Table 1 Light - Accent 1"/>
    <w:next w:val="1043"/>
    <w:link w:val="836"/>
    <w:uiPriority w:val="99"/>
    <w:qFormat/>
    <w:rPr>
      <w:lang w:val="en-US" w:eastAsia="zh-CN" w:bidi="ar-SA"/>
    </w:rPr>
    <w:tblPr/>
  </w:style>
  <w:style w:type="table" w:styleId="1044">
    <w:name w:val="Grid Table 1 Light - Accent 2"/>
    <w:next w:val="1044"/>
    <w:link w:val="836"/>
    <w:uiPriority w:val="99"/>
    <w:qFormat/>
    <w:rPr>
      <w:lang w:val="en-US" w:eastAsia="zh-CN" w:bidi="ar-SA"/>
    </w:rPr>
    <w:tblPr/>
  </w:style>
  <w:style w:type="table" w:styleId="1045">
    <w:name w:val="Grid Table 1 Light - Accent 3"/>
    <w:next w:val="1045"/>
    <w:link w:val="836"/>
    <w:uiPriority w:val="99"/>
    <w:qFormat/>
    <w:rPr>
      <w:lang w:val="en-US" w:eastAsia="zh-CN" w:bidi="ar-SA"/>
    </w:rPr>
    <w:tblPr/>
  </w:style>
  <w:style w:type="table" w:styleId="1046">
    <w:name w:val="Grid Table 1 Light - Accent 4"/>
    <w:next w:val="1046"/>
    <w:link w:val="836"/>
    <w:uiPriority w:val="99"/>
    <w:qFormat/>
    <w:rPr>
      <w:lang w:val="en-US" w:eastAsia="zh-CN" w:bidi="ar-SA"/>
    </w:rPr>
    <w:tblPr/>
  </w:style>
  <w:style w:type="table" w:styleId="1047">
    <w:name w:val="Grid Table 1 Light - Accent 5"/>
    <w:next w:val="1047"/>
    <w:link w:val="836"/>
    <w:uiPriority w:val="99"/>
    <w:qFormat/>
    <w:rPr>
      <w:lang w:val="en-US" w:eastAsia="zh-CN" w:bidi="ar-SA"/>
    </w:rPr>
    <w:tblPr/>
  </w:style>
  <w:style w:type="table" w:styleId="1048">
    <w:name w:val="Grid Table 1 Light - Accent 6"/>
    <w:next w:val="1048"/>
    <w:link w:val="836"/>
    <w:uiPriority w:val="99"/>
    <w:qFormat/>
    <w:rPr>
      <w:lang w:val="en-US" w:eastAsia="zh-CN" w:bidi="ar-SA"/>
    </w:rPr>
    <w:tblPr/>
  </w:style>
  <w:style w:type="table" w:styleId="1049">
    <w:name w:val="Grid Table 2 - Accent 1"/>
    <w:next w:val="1049"/>
    <w:link w:val="836"/>
    <w:uiPriority w:val="99"/>
    <w:qFormat/>
    <w:rPr>
      <w:lang w:val="en-US" w:eastAsia="zh-CN" w:bidi="ar-SA"/>
    </w:rPr>
    <w:tblPr/>
  </w:style>
  <w:style w:type="table" w:styleId="1050">
    <w:name w:val="Grid Table 2 - Accent 2"/>
    <w:next w:val="1050"/>
    <w:link w:val="836"/>
    <w:uiPriority w:val="99"/>
    <w:qFormat/>
    <w:rPr>
      <w:lang w:val="en-US" w:eastAsia="zh-CN" w:bidi="ar-SA"/>
    </w:rPr>
    <w:tblPr/>
  </w:style>
  <w:style w:type="table" w:styleId="1051">
    <w:name w:val="Grid Table 2 - Accent 3"/>
    <w:next w:val="1051"/>
    <w:link w:val="836"/>
    <w:uiPriority w:val="99"/>
    <w:qFormat/>
    <w:rPr>
      <w:lang w:val="en-US" w:eastAsia="zh-CN" w:bidi="ar-SA"/>
    </w:rPr>
    <w:tblPr/>
  </w:style>
  <w:style w:type="table" w:styleId="1052">
    <w:name w:val="Grid Table 2 - Accent 4"/>
    <w:next w:val="1052"/>
    <w:link w:val="836"/>
    <w:uiPriority w:val="99"/>
    <w:qFormat/>
    <w:rPr>
      <w:lang w:val="en-US" w:eastAsia="zh-CN" w:bidi="ar-SA"/>
    </w:rPr>
    <w:tblPr/>
  </w:style>
  <w:style w:type="table" w:styleId="1053">
    <w:name w:val="Grid Table 2 - Accent 5"/>
    <w:next w:val="1053"/>
    <w:link w:val="836"/>
    <w:uiPriority w:val="99"/>
    <w:qFormat/>
    <w:rPr>
      <w:lang w:val="en-US" w:eastAsia="zh-CN" w:bidi="ar-SA"/>
    </w:rPr>
    <w:tblPr/>
  </w:style>
  <w:style w:type="table" w:styleId="1054">
    <w:name w:val="Grid Table 2 - Accent 6"/>
    <w:next w:val="1054"/>
    <w:link w:val="836"/>
    <w:uiPriority w:val="99"/>
    <w:qFormat/>
    <w:rPr>
      <w:lang w:val="en-US" w:eastAsia="zh-CN" w:bidi="ar-SA"/>
    </w:rPr>
    <w:tblPr/>
  </w:style>
  <w:style w:type="table" w:styleId="1055">
    <w:name w:val="Grid Table 3 - Accent 1"/>
    <w:next w:val="1055"/>
    <w:link w:val="836"/>
    <w:uiPriority w:val="99"/>
    <w:qFormat/>
    <w:rPr>
      <w:lang w:val="en-US" w:eastAsia="zh-CN" w:bidi="ar-SA"/>
    </w:rPr>
    <w:tblPr/>
  </w:style>
  <w:style w:type="table" w:styleId="1056">
    <w:name w:val="Grid Table 3 - Accent 2"/>
    <w:next w:val="1056"/>
    <w:link w:val="836"/>
    <w:uiPriority w:val="99"/>
    <w:qFormat/>
    <w:rPr>
      <w:lang w:val="en-US" w:eastAsia="zh-CN" w:bidi="ar-SA"/>
    </w:rPr>
    <w:tblPr/>
  </w:style>
  <w:style w:type="table" w:styleId="1057">
    <w:name w:val="Grid Table 3 - Accent 3"/>
    <w:next w:val="1057"/>
    <w:link w:val="836"/>
    <w:uiPriority w:val="99"/>
    <w:qFormat/>
    <w:rPr>
      <w:lang w:val="en-US" w:eastAsia="zh-CN" w:bidi="ar-SA"/>
    </w:rPr>
    <w:tblPr/>
  </w:style>
  <w:style w:type="table" w:styleId="1058">
    <w:name w:val="Grid Table 3 - Accent 4"/>
    <w:next w:val="1058"/>
    <w:link w:val="836"/>
    <w:uiPriority w:val="99"/>
    <w:qFormat/>
    <w:rPr>
      <w:lang w:val="en-US" w:eastAsia="zh-CN" w:bidi="ar-SA"/>
    </w:rPr>
    <w:tblPr/>
  </w:style>
  <w:style w:type="table" w:styleId="1059">
    <w:name w:val="Grid Table 3 - Accent 5"/>
    <w:next w:val="1059"/>
    <w:link w:val="836"/>
    <w:uiPriority w:val="99"/>
    <w:qFormat/>
    <w:rPr>
      <w:lang w:val="en-US" w:eastAsia="zh-CN" w:bidi="ar-SA"/>
    </w:rPr>
    <w:tblPr/>
  </w:style>
  <w:style w:type="table" w:styleId="1060">
    <w:name w:val="Grid Table 3 - Accent 6"/>
    <w:next w:val="1060"/>
    <w:link w:val="836"/>
    <w:uiPriority w:val="99"/>
    <w:qFormat/>
    <w:rPr>
      <w:lang w:val="en-US" w:eastAsia="zh-CN" w:bidi="ar-SA"/>
    </w:rPr>
    <w:tblPr/>
  </w:style>
  <w:style w:type="table" w:styleId="1061">
    <w:name w:val="Grid Table 4 - Accent 1"/>
    <w:next w:val="1061"/>
    <w:link w:val="836"/>
    <w:uiPriority w:val="59"/>
    <w:qFormat/>
    <w:rPr>
      <w:lang w:val="en-US" w:eastAsia="zh-CN" w:bidi="ar-SA"/>
    </w:rPr>
    <w:tblPr/>
  </w:style>
  <w:style w:type="table" w:styleId="1062">
    <w:name w:val="Grid Table 4 - Accent 2"/>
    <w:next w:val="1062"/>
    <w:link w:val="836"/>
    <w:uiPriority w:val="59"/>
    <w:qFormat/>
    <w:rPr>
      <w:lang w:val="en-US" w:eastAsia="zh-CN" w:bidi="ar-SA"/>
    </w:rPr>
    <w:tblPr/>
  </w:style>
  <w:style w:type="table" w:styleId="1063">
    <w:name w:val="Grid Table 4 - Accent 3"/>
    <w:next w:val="1063"/>
    <w:link w:val="836"/>
    <w:uiPriority w:val="59"/>
    <w:qFormat/>
    <w:rPr>
      <w:lang w:val="en-US" w:eastAsia="zh-CN" w:bidi="ar-SA"/>
    </w:rPr>
    <w:tblPr/>
  </w:style>
  <w:style w:type="table" w:styleId="1064">
    <w:name w:val="Grid Table 4 - Accent 4"/>
    <w:next w:val="1064"/>
    <w:link w:val="836"/>
    <w:uiPriority w:val="59"/>
    <w:qFormat/>
    <w:rPr>
      <w:lang w:val="en-US" w:eastAsia="zh-CN" w:bidi="ar-SA"/>
    </w:rPr>
    <w:tblPr/>
  </w:style>
  <w:style w:type="table" w:styleId="1065">
    <w:name w:val="Grid Table 4 - Accent 5"/>
    <w:next w:val="1065"/>
    <w:link w:val="836"/>
    <w:uiPriority w:val="59"/>
    <w:qFormat/>
    <w:rPr>
      <w:lang w:val="en-US" w:eastAsia="zh-CN" w:bidi="ar-SA"/>
    </w:rPr>
    <w:tblPr/>
  </w:style>
  <w:style w:type="table" w:styleId="1066">
    <w:name w:val="Grid Table 4 - Accent 6"/>
    <w:next w:val="1066"/>
    <w:link w:val="836"/>
    <w:uiPriority w:val="59"/>
    <w:qFormat/>
    <w:rPr>
      <w:lang w:val="en-US" w:eastAsia="zh-CN" w:bidi="ar-SA"/>
    </w:rPr>
    <w:tblPr/>
  </w:style>
  <w:style w:type="table" w:styleId="1067">
    <w:name w:val="Grid Table 5 Dark- Accent 1"/>
    <w:next w:val="1067"/>
    <w:link w:val="836"/>
    <w:uiPriority w:val="99"/>
    <w:qFormat/>
    <w:rPr>
      <w:lang w:val="en-US" w:eastAsia="zh-CN" w:bidi="ar-SA"/>
    </w:rPr>
    <w:tblPr/>
  </w:style>
  <w:style w:type="table" w:styleId="1068">
    <w:name w:val="Grid Table 5 Dark - Accent 2"/>
    <w:next w:val="1068"/>
    <w:link w:val="836"/>
    <w:uiPriority w:val="99"/>
    <w:qFormat/>
    <w:rPr>
      <w:lang w:val="en-US" w:eastAsia="zh-CN" w:bidi="ar-SA"/>
    </w:rPr>
    <w:tblPr/>
  </w:style>
  <w:style w:type="table" w:styleId="1069">
    <w:name w:val="Grid Table 5 Dark - Accent 3"/>
    <w:next w:val="1069"/>
    <w:link w:val="836"/>
    <w:uiPriority w:val="99"/>
    <w:qFormat/>
    <w:rPr>
      <w:lang w:val="en-US" w:eastAsia="zh-CN" w:bidi="ar-SA"/>
    </w:rPr>
    <w:tblPr/>
  </w:style>
  <w:style w:type="table" w:styleId="1070">
    <w:name w:val="Grid Table 5 Dark- Accent 4"/>
    <w:next w:val="1070"/>
    <w:link w:val="836"/>
    <w:uiPriority w:val="99"/>
    <w:qFormat/>
    <w:rPr>
      <w:lang w:val="en-US" w:eastAsia="zh-CN" w:bidi="ar-SA"/>
    </w:rPr>
    <w:tblPr/>
  </w:style>
  <w:style w:type="table" w:styleId="1071">
    <w:name w:val="Grid Table 5 Dark - Accent 5"/>
    <w:next w:val="1071"/>
    <w:link w:val="836"/>
    <w:uiPriority w:val="99"/>
    <w:qFormat/>
    <w:rPr>
      <w:lang w:val="en-US" w:eastAsia="zh-CN" w:bidi="ar-SA"/>
    </w:rPr>
    <w:tblPr/>
  </w:style>
  <w:style w:type="table" w:styleId="1072">
    <w:name w:val="Grid Table 5 Dark - Accent 6"/>
    <w:next w:val="1072"/>
    <w:link w:val="836"/>
    <w:uiPriority w:val="99"/>
    <w:qFormat/>
    <w:rPr>
      <w:lang w:val="en-US" w:eastAsia="zh-CN" w:bidi="ar-SA"/>
    </w:rPr>
    <w:tblPr/>
  </w:style>
  <w:style w:type="table" w:styleId="1073">
    <w:name w:val="Grid Table 6 Colorful - Accent 1"/>
    <w:next w:val="1073"/>
    <w:link w:val="836"/>
    <w:uiPriority w:val="99"/>
    <w:qFormat/>
    <w:rPr>
      <w:lang w:val="en-US" w:eastAsia="zh-CN" w:bidi="ar-SA"/>
    </w:rPr>
    <w:tblPr/>
  </w:style>
  <w:style w:type="table" w:styleId="1074">
    <w:name w:val="Grid Table 6 Colorful - Accent 2"/>
    <w:next w:val="1074"/>
    <w:link w:val="836"/>
    <w:uiPriority w:val="99"/>
    <w:qFormat/>
    <w:rPr>
      <w:lang w:val="en-US" w:eastAsia="zh-CN" w:bidi="ar-SA"/>
    </w:rPr>
    <w:tblPr/>
  </w:style>
  <w:style w:type="table" w:styleId="1075">
    <w:name w:val="Grid Table 6 Colorful - Accent 3"/>
    <w:next w:val="1075"/>
    <w:link w:val="836"/>
    <w:uiPriority w:val="99"/>
    <w:qFormat/>
    <w:rPr>
      <w:lang w:val="en-US" w:eastAsia="zh-CN" w:bidi="ar-SA"/>
    </w:rPr>
    <w:tblPr/>
  </w:style>
  <w:style w:type="table" w:styleId="1076">
    <w:name w:val="Grid Table 6 Colorful - Accent 4"/>
    <w:next w:val="1076"/>
    <w:link w:val="836"/>
    <w:uiPriority w:val="99"/>
    <w:qFormat/>
    <w:rPr>
      <w:lang w:val="en-US" w:eastAsia="zh-CN" w:bidi="ar-SA"/>
    </w:rPr>
    <w:tblPr/>
  </w:style>
  <w:style w:type="table" w:styleId="1077">
    <w:name w:val="Grid Table 6 Colorful - Accent 5"/>
    <w:next w:val="1077"/>
    <w:link w:val="836"/>
    <w:uiPriority w:val="99"/>
    <w:qFormat/>
    <w:rPr>
      <w:lang w:val="en-US" w:eastAsia="zh-CN" w:bidi="ar-SA"/>
    </w:rPr>
    <w:tblPr/>
  </w:style>
  <w:style w:type="table" w:styleId="1078">
    <w:name w:val="Grid Table 6 Colorful - Accent 6"/>
    <w:next w:val="1078"/>
    <w:link w:val="836"/>
    <w:uiPriority w:val="99"/>
    <w:qFormat/>
    <w:rPr>
      <w:lang w:val="en-US" w:eastAsia="zh-CN" w:bidi="ar-SA"/>
    </w:rPr>
    <w:tblPr/>
  </w:style>
  <w:style w:type="table" w:styleId="1079">
    <w:name w:val="Grid Table 7 Colorful - Accent 1"/>
    <w:next w:val="1079"/>
    <w:link w:val="836"/>
    <w:uiPriority w:val="99"/>
    <w:qFormat/>
    <w:rPr>
      <w:lang w:val="en-US" w:eastAsia="zh-CN" w:bidi="ar-SA"/>
    </w:rPr>
    <w:tblPr/>
  </w:style>
  <w:style w:type="table" w:styleId="1080">
    <w:name w:val="Grid Table 7 Colorful - Accent 2"/>
    <w:next w:val="1080"/>
    <w:link w:val="836"/>
    <w:uiPriority w:val="99"/>
    <w:qFormat/>
    <w:rPr>
      <w:lang w:val="en-US" w:eastAsia="zh-CN" w:bidi="ar-SA"/>
    </w:rPr>
    <w:tblPr/>
  </w:style>
  <w:style w:type="table" w:styleId="1081">
    <w:name w:val="Grid Table 7 Colorful - Accent 3"/>
    <w:next w:val="1081"/>
    <w:link w:val="836"/>
    <w:uiPriority w:val="99"/>
    <w:qFormat/>
    <w:rPr>
      <w:lang w:val="en-US" w:eastAsia="zh-CN" w:bidi="ar-SA"/>
    </w:rPr>
    <w:tblPr/>
  </w:style>
  <w:style w:type="table" w:styleId="1082">
    <w:name w:val="Grid Table 7 Colorful - Accent 4"/>
    <w:next w:val="1082"/>
    <w:link w:val="836"/>
    <w:uiPriority w:val="99"/>
    <w:qFormat/>
    <w:rPr>
      <w:lang w:val="en-US" w:eastAsia="zh-CN" w:bidi="ar-SA"/>
    </w:rPr>
    <w:tblPr/>
  </w:style>
  <w:style w:type="table" w:styleId="1083">
    <w:name w:val="Grid Table 7 Colorful - Accent 5"/>
    <w:next w:val="1083"/>
    <w:link w:val="836"/>
    <w:uiPriority w:val="99"/>
    <w:qFormat/>
    <w:rPr>
      <w:lang w:val="en-US" w:eastAsia="zh-CN" w:bidi="ar-SA"/>
    </w:rPr>
    <w:tblPr/>
  </w:style>
  <w:style w:type="table" w:styleId="1084">
    <w:name w:val="Grid Table 7 Colorful - Accent 6"/>
    <w:next w:val="1084"/>
    <w:link w:val="836"/>
    <w:uiPriority w:val="99"/>
    <w:qFormat/>
    <w:rPr>
      <w:lang w:val="en-US" w:eastAsia="zh-CN" w:bidi="ar-SA"/>
    </w:rPr>
    <w:tblPr/>
  </w:style>
  <w:style w:type="table" w:styleId="1085">
    <w:name w:val="List Table 1 Light - Accent 1"/>
    <w:next w:val="1085"/>
    <w:link w:val="836"/>
    <w:uiPriority w:val="99"/>
    <w:qFormat/>
    <w:rPr>
      <w:lang w:val="en-US" w:eastAsia="zh-CN" w:bidi="ar-SA"/>
    </w:rPr>
    <w:tblPr/>
  </w:style>
  <w:style w:type="table" w:styleId="1086">
    <w:name w:val="List Table 1 Light - Accent 2"/>
    <w:next w:val="1086"/>
    <w:link w:val="836"/>
    <w:uiPriority w:val="99"/>
    <w:qFormat/>
    <w:rPr>
      <w:lang w:val="en-US" w:eastAsia="zh-CN" w:bidi="ar-SA"/>
    </w:rPr>
    <w:tblPr/>
  </w:style>
  <w:style w:type="table" w:styleId="1087">
    <w:name w:val="List Table 1 Light - Accent 3"/>
    <w:next w:val="1087"/>
    <w:link w:val="836"/>
    <w:uiPriority w:val="99"/>
    <w:qFormat/>
    <w:rPr>
      <w:lang w:val="en-US" w:eastAsia="zh-CN" w:bidi="ar-SA"/>
    </w:rPr>
    <w:tblPr/>
  </w:style>
  <w:style w:type="table" w:styleId="1088">
    <w:name w:val="List Table 1 Light - Accent 4"/>
    <w:next w:val="1088"/>
    <w:link w:val="836"/>
    <w:uiPriority w:val="99"/>
    <w:qFormat/>
    <w:rPr>
      <w:lang w:val="en-US" w:eastAsia="zh-CN" w:bidi="ar-SA"/>
    </w:rPr>
    <w:tblPr/>
  </w:style>
  <w:style w:type="table" w:styleId="1089">
    <w:name w:val="List Table 1 Light - Accent 5"/>
    <w:next w:val="1089"/>
    <w:link w:val="836"/>
    <w:uiPriority w:val="99"/>
    <w:qFormat/>
    <w:rPr>
      <w:lang w:val="en-US" w:eastAsia="zh-CN" w:bidi="ar-SA"/>
    </w:rPr>
    <w:tblPr/>
  </w:style>
  <w:style w:type="table" w:styleId="1090">
    <w:name w:val="List Table 1 Light - Accent 6"/>
    <w:next w:val="1090"/>
    <w:link w:val="836"/>
    <w:uiPriority w:val="99"/>
    <w:qFormat/>
    <w:rPr>
      <w:lang w:val="en-US" w:eastAsia="zh-CN" w:bidi="ar-SA"/>
    </w:rPr>
    <w:tblPr/>
  </w:style>
  <w:style w:type="table" w:styleId="1091">
    <w:name w:val="List Table 2 - Accent 1"/>
    <w:next w:val="1091"/>
    <w:link w:val="836"/>
    <w:uiPriority w:val="99"/>
    <w:qFormat/>
    <w:rPr>
      <w:lang w:val="en-US" w:eastAsia="zh-CN" w:bidi="ar-SA"/>
    </w:rPr>
    <w:tblPr/>
  </w:style>
  <w:style w:type="table" w:styleId="1092">
    <w:name w:val="List Table 2 - Accent 2"/>
    <w:next w:val="1092"/>
    <w:link w:val="836"/>
    <w:uiPriority w:val="99"/>
    <w:qFormat/>
    <w:rPr>
      <w:lang w:val="en-US" w:eastAsia="zh-CN" w:bidi="ar-SA"/>
    </w:rPr>
    <w:tblPr/>
  </w:style>
  <w:style w:type="table" w:styleId="1093">
    <w:name w:val="List Table 2 - Accent 3"/>
    <w:next w:val="1093"/>
    <w:link w:val="836"/>
    <w:uiPriority w:val="99"/>
    <w:qFormat/>
    <w:rPr>
      <w:lang w:val="en-US" w:eastAsia="zh-CN" w:bidi="ar-SA"/>
    </w:rPr>
    <w:tblPr/>
  </w:style>
  <w:style w:type="table" w:styleId="1094">
    <w:name w:val="List Table 2 - Accent 4"/>
    <w:next w:val="1094"/>
    <w:link w:val="836"/>
    <w:uiPriority w:val="99"/>
    <w:qFormat/>
    <w:rPr>
      <w:lang w:val="en-US" w:eastAsia="zh-CN" w:bidi="ar-SA"/>
    </w:rPr>
    <w:tblPr/>
  </w:style>
  <w:style w:type="table" w:styleId="1095">
    <w:name w:val="List Table 2 - Accent 5"/>
    <w:next w:val="1095"/>
    <w:link w:val="836"/>
    <w:uiPriority w:val="99"/>
    <w:qFormat/>
    <w:rPr>
      <w:lang w:val="en-US" w:eastAsia="zh-CN" w:bidi="ar-SA"/>
    </w:rPr>
    <w:tblPr/>
  </w:style>
  <w:style w:type="table" w:styleId="1096">
    <w:name w:val="List Table 2 - Accent 6"/>
    <w:next w:val="1096"/>
    <w:link w:val="836"/>
    <w:uiPriority w:val="99"/>
    <w:qFormat/>
    <w:rPr>
      <w:lang w:val="en-US" w:eastAsia="zh-CN" w:bidi="ar-SA"/>
    </w:rPr>
    <w:tblPr/>
  </w:style>
  <w:style w:type="table" w:styleId="1097">
    <w:name w:val="List Table 3 - Accent 1"/>
    <w:next w:val="1097"/>
    <w:link w:val="836"/>
    <w:uiPriority w:val="99"/>
    <w:qFormat/>
    <w:rPr>
      <w:lang w:val="en-US" w:eastAsia="zh-CN" w:bidi="ar-SA"/>
    </w:rPr>
    <w:tblPr/>
  </w:style>
  <w:style w:type="table" w:styleId="1098">
    <w:name w:val="List Table 3 - Accent 2"/>
    <w:next w:val="1098"/>
    <w:link w:val="836"/>
    <w:uiPriority w:val="99"/>
    <w:qFormat/>
    <w:rPr>
      <w:lang w:val="en-US" w:eastAsia="zh-CN" w:bidi="ar-SA"/>
    </w:rPr>
    <w:tblPr/>
  </w:style>
  <w:style w:type="table" w:styleId="1099">
    <w:name w:val="List Table 3 - Accent 3"/>
    <w:next w:val="1099"/>
    <w:link w:val="836"/>
    <w:uiPriority w:val="99"/>
    <w:qFormat/>
    <w:rPr>
      <w:lang w:val="en-US" w:eastAsia="zh-CN" w:bidi="ar-SA"/>
    </w:rPr>
    <w:tblPr/>
  </w:style>
  <w:style w:type="table" w:styleId="1100">
    <w:name w:val="List Table 3 - Accent 4"/>
    <w:next w:val="1100"/>
    <w:link w:val="836"/>
    <w:uiPriority w:val="99"/>
    <w:qFormat/>
    <w:rPr>
      <w:lang w:val="en-US" w:eastAsia="zh-CN" w:bidi="ar-SA"/>
    </w:rPr>
    <w:tblPr/>
  </w:style>
  <w:style w:type="table" w:styleId="1101">
    <w:name w:val="List Table 3 - Accent 5"/>
    <w:next w:val="1101"/>
    <w:link w:val="836"/>
    <w:uiPriority w:val="99"/>
    <w:qFormat/>
    <w:rPr>
      <w:lang w:val="en-US" w:eastAsia="zh-CN" w:bidi="ar-SA"/>
    </w:rPr>
    <w:tblPr/>
  </w:style>
  <w:style w:type="table" w:styleId="1102">
    <w:name w:val="List Table 3 - Accent 6"/>
    <w:next w:val="1102"/>
    <w:link w:val="836"/>
    <w:uiPriority w:val="99"/>
    <w:qFormat/>
    <w:rPr>
      <w:lang w:val="en-US" w:eastAsia="zh-CN" w:bidi="ar-SA"/>
    </w:rPr>
    <w:tblPr/>
  </w:style>
  <w:style w:type="table" w:styleId="1103">
    <w:name w:val="List Table 4 - Accent 1"/>
    <w:next w:val="1103"/>
    <w:link w:val="836"/>
    <w:uiPriority w:val="99"/>
    <w:qFormat/>
    <w:rPr>
      <w:lang w:val="en-US" w:eastAsia="zh-CN" w:bidi="ar-SA"/>
    </w:rPr>
    <w:tblPr/>
  </w:style>
  <w:style w:type="table" w:styleId="1104">
    <w:name w:val="List Table 4 - Accent 2"/>
    <w:next w:val="1104"/>
    <w:link w:val="836"/>
    <w:uiPriority w:val="99"/>
    <w:qFormat/>
    <w:rPr>
      <w:lang w:val="en-US" w:eastAsia="zh-CN" w:bidi="ar-SA"/>
    </w:rPr>
    <w:tblPr/>
  </w:style>
  <w:style w:type="table" w:styleId="1105">
    <w:name w:val="List Table 4 - Accent 3"/>
    <w:next w:val="1105"/>
    <w:link w:val="836"/>
    <w:uiPriority w:val="99"/>
    <w:qFormat/>
    <w:rPr>
      <w:lang w:val="en-US" w:eastAsia="zh-CN" w:bidi="ar-SA"/>
    </w:rPr>
    <w:tblPr/>
  </w:style>
  <w:style w:type="table" w:styleId="1106">
    <w:name w:val="List Table 4 - Accent 4"/>
    <w:next w:val="1106"/>
    <w:link w:val="836"/>
    <w:uiPriority w:val="99"/>
    <w:qFormat/>
    <w:rPr>
      <w:lang w:val="en-US" w:eastAsia="zh-CN" w:bidi="ar-SA"/>
    </w:rPr>
    <w:tblPr/>
  </w:style>
  <w:style w:type="table" w:styleId="1107">
    <w:name w:val="List Table 4 - Accent 5"/>
    <w:next w:val="1107"/>
    <w:link w:val="836"/>
    <w:uiPriority w:val="99"/>
    <w:qFormat/>
    <w:rPr>
      <w:lang w:val="en-US" w:eastAsia="zh-CN" w:bidi="ar-SA"/>
    </w:rPr>
    <w:tblPr/>
  </w:style>
  <w:style w:type="table" w:styleId="1108">
    <w:name w:val="List Table 4 - Accent 6"/>
    <w:next w:val="1108"/>
    <w:link w:val="836"/>
    <w:uiPriority w:val="99"/>
    <w:qFormat/>
    <w:rPr>
      <w:lang w:val="en-US" w:eastAsia="zh-CN" w:bidi="ar-SA"/>
    </w:rPr>
    <w:tblPr/>
  </w:style>
  <w:style w:type="table" w:styleId="1109">
    <w:name w:val="List Table 5 Dark - Accent 1"/>
    <w:next w:val="1109"/>
    <w:link w:val="836"/>
    <w:uiPriority w:val="99"/>
    <w:qFormat/>
    <w:rPr>
      <w:lang w:val="en-US" w:eastAsia="zh-CN" w:bidi="ar-SA"/>
    </w:rPr>
    <w:tblPr/>
  </w:style>
  <w:style w:type="table" w:styleId="1110">
    <w:name w:val="List Table 5 Dark - Accent 2"/>
    <w:next w:val="1110"/>
    <w:link w:val="836"/>
    <w:uiPriority w:val="99"/>
    <w:qFormat/>
    <w:rPr>
      <w:lang w:val="en-US" w:eastAsia="zh-CN" w:bidi="ar-SA"/>
    </w:rPr>
    <w:tblPr/>
  </w:style>
  <w:style w:type="table" w:styleId="1111">
    <w:name w:val="List Table 5 Dark - Accent 3"/>
    <w:next w:val="1111"/>
    <w:link w:val="836"/>
    <w:uiPriority w:val="99"/>
    <w:qFormat/>
    <w:rPr>
      <w:lang w:val="en-US" w:eastAsia="zh-CN" w:bidi="ar-SA"/>
    </w:rPr>
    <w:tblPr/>
  </w:style>
  <w:style w:type="table" w:styleId="1112">
    <w:name w:val="List Table 5 Dark - Accent 4"/>
    <w:next w:val="1112"/>
    <w:link w:val="836"/>
    <w:uiPriority w:val="99"/>
    <w:qFormat/>
    <w:rPr>
      <w:lang w:val="en-US" w:eastAsia="zh-CN" w:bidi="ar-SA"/>
    </w:rPr>
    <w:tblPr/>
  </w:style>
  <w:style w:type="table" w:styleId="1113">
    <w:name w:val="List Table 5 Dark - Accent 5"/>
    <w:next w:val="1113"/>
    <w:link w:val="836"/>
    <w:uiPriority w:val="99"/>
    <w:qFormat/>
    <w:rPr>
      <w:lang w:val="en-US" w:eastAsia="zh-CN" w:bidi="ar-SA"/>
    </w:rPr>
    <w:tblPr/>
  </w:style>
  <w:style w:type="table" w:styleId="1114">
    <w:name w:val="List Table 5 Dark - Accent 6"/>
    <w:next w:val="1114"/>
    <w:link w:val="836"/>
    <w:uiPriority w:val="99"/>
    <w:qFormat/>
    <w:rPr>
      <w:lang w:val="en-US" w:eastAsia="zh-CN" w:bidi="ar-SA"/>
    </w:rPr>
    <w:tblPr/>
  </w:style>
  <w:style w:type="table" w:styleId="1115">
    <w:name w:val="List Table 6 Colorful - Accent 1"/>
    <w:next w:val="1115"/>
    <w:link w:val="836"/>
    <w:uiPriority w:val="99"/>
    <w:qFormat/>
    <w:rPr>
      <w:lang w:val="en-US" w:eastAsia="zh-CN" w:bidi="ar-SA"/>
    </w:rPr>
    <w:tblPr/>
  </w:style>
  <w:style w:type="table" w:styleId="1116">
    <w:name w:val="List Table 6 Colorful - Accent 2"/>
    <w:next w:val="1116"/>
    <w:link w:val="836"/>
    <w:uiPriority w:val="99"/>
    <w:qFormat/>
    <w:rPr>
      <w:lang w:val="en-US" w:eastAsia="zh-CN" w:bidi="ar-SA"/>
    </w:rPr>
    <w:tblPr/>
  </w:style>
  <w:style w:type="table" w:styleId="1117">
    <w:name w:val="List Table 6 Colorful - Accent 3"/>
    <w:next w:val="1117"/>
    <w:link w:val="836"/>
    <w:uiPriority w:val="99"/>
    <w:qFormat/>
    <w:rPr>
      <w:lang w:val="en-US" w:eastAsia="zh-CN" w:bidi="ar-SA"/>
    </w:rPr>
    <w:tblPr/>
  </w:style>
  <w:style w:type="table" w:styleId="1118">
    <w:name w:val="List Table 6 Colorful - Accent 4"/>
    <w:next w:val="1118"/>
    <w:link w:val="836"/>
    <w:uiPriority w:val="99"/>
    <w:qFormat/>
    <w:rPr>
      <w:lang w:val="en-US" w:eastAsia="zh-CN" w:bidi="ar-SA"/>
    </w:rPr>
    <w:tblPr/>
  </w:style>
  <w:style w:type="table" w:styleId="1119">
    <w:name w:val="List Table 6 Colorful - Accent 5"/>
    <w:next w:val="1119"/>
    <w:link w:val="836"/>
    <w:uiPriority w:val="99"/>
    <w:qFormat/>
    <w:rPr>
      <w:lang w:val="en-US" w:eastAsia="zh-CN" w:bidi="ar-SA"/>
    </w:rPr>
    <w:tblPr/>
  </w:style>
  <w:style w:type="table" w:styleId="1120">
    <w:name w:val="List Table 6 Colorful - Accent 6"/>
    <w:next w:val="1120"/>
    <w:link w:val="836"/>
    <w:uiPriority w:val="99"/>
    <w:qFormat/>
    <w:rPr>
      <w:lang w:val="en-US" w:eastAsia="zh-CN" w:bidi="ar-SA"/>
    </w:rPr>
    <w:tblPr/>
  </w:style>
  <w:style w:type="table" w:styleId="1121">
    <w:name w:val="List Table 7 Colorful - Accent 1"/>
    <w:next w:val="1121"/>
    <w:link w:val="836"/>
    <w:uiPriority w:val="99"/>
    <w:qFormat/>
    <w:rPr>
      <w:lang w:val="en-US" w:eastAsia="zh-CN" w:bidi="ar-SA"/>
    </w:rPr>
    <w:tblPr/>
  </w:style>
  <w:style w:type="table" w:styleId="1122">
    <w:name w:val="List Table 7 Colorful - Accent 2"/>
    <w:next w:val="1122"/>
    <w:link w:val="836"/>
    <w:uiPriority w:val="99"/>
    <w:qFormat/>
    <w:rPr>
      <w:lang w:val="en-US" w:eastAsia="zh-CN" w:bidi="ar-SA"/>
    </w:rPr>
    <w:tblPr/>
  </w:style>
  <w:style w:type="table" w:styleId="1123">
    <w:name w:val="List Table 7 Colorful - Accent 3"/>
    <w:next w:val="1123"/>
    <w:link w:val="836"/>
    <w:uiPriority w:val="99"/>
    <w:qFormat/>
    <w:rPr>
      <w:lang w:val="en-US" w:eastAsia="zh-CN" w:bidi="ar-SA"/>
    </w:rPr>
    <w:tblPr/>
  </w:style>
  <w:style w:type="table" w:styleId="1124">
    <w:name w:val="List Table 7 Colorful - Accent 4"/>
    <w:next w:val="1124"/>
    <w:link w:val="836"/>
    <w:uiPriority w:val="99"/>
    <w:qFormat/>
    <w:rPr>
      <w:lang w:val="en-US" w:eastAsia="zh-CN" w:bidi="ar-SA"/>
    </w:rPr>
    <w:tblPr/>
  </w:style>
  <w:style w:type="table" w:styleId="1125">
    <w:name w:val="List Table 7 Colorful - Accent 5"/>
    <w:next w:val="1125"/>
    <w:link w:val="836"/>
    <w:uiPriority w:val="99"/>
    <w:qFormat/>
    <w:rPr>
      <w:lang w:val="en-US" w:eastAsia="zh-CN" w:bidi="ar-SA"/>
    </w:rPr>
    <w:tblPr/>
  </w:style>
  <w:style w:type="table" w:styleId="1126">
    <w:name w:val="List Table 7 Colorful - Accent 6"/>
    <w:next w:val="1126"/>
    <w:link w:val="836"/>
    <w:uiPriority w:val="99"/>
    <w:qFormat/>
    <w:rPr>
      <w:lang w:val="en-US" w:eastAsia="zh-CN" w:bidi="ar-SA"/>
    </w:rPr>
    <w:tblPr/>
  </w:style>
  <w:style w:type="table" w:styleId="1127">
    <w:name w:val="Lined - Accent"/>
    <w:next w:val="1127"/>
    <w:link w:val="836"/>
    <w:uiPriority w:val="99"/>
    <w:qFormat/>
    <w:rPr>
      <w:color w:val="404040"/>
      <w:lang w:val="en-US" w:eastAsia="zh-CN" w:bidi="ar-SA"/>
    </w:rPr>
    <w:tblPr/>
  </w:style>
  <w:style w:type="table" w:styleId="1128">
    <w:name w:val="Lined - Accent 1"/>
    <w:next w:val="1128"/>
    <w:link w:val="836"/>
    <w:uiPriority w:val="99"/>
    <w:qFormat/>
    <w:rPr>
      <w:color w:val="404040"/>
      <w:lang w:val="en-US" w:eastAsia="zh-CN" w:bidi="ar-SA"/>
    </w:rPr>
    <w:tblPr/>
  </w:style>
  <w:style w:type="table" w:styleId="1129">
    <w:name w:val="Lined - Accent 2"/>
    <w:next w:val="1129"/>
    <w:link w:val="836"/>
    <w:uiPriority w:val="99"/>
    <w:qFormat/>
    <w:rPr>
      <w:color w:val="404040"/>
      <w:lang w:val="en-US" w:eastAsia="zh-CN" w:bidi="ar-SA"/>
    </w:rPr>
    <w:tblPr/>
  </w:style>
  <w:style w:type="table" w:styleId="1130">
    <w:name w:val="Lined - Accent 3"/>
    <w:next w:val="1130"/>
    <w:link w:val="836"/>
    <w:uiPriority w:val="99"/>
    <w:qFormat/>
    <w:rPr>
      <w:color w:val="404040"/>
      <w:lang w:val="en-US" w:eastAsia="zh-CN" w:bidi="ar-SA"/>
    </w:rPr>
    <w:tblPr/>
  </w:style>
  <w:style w:type="table" w:styleId="1131">
    <w:name w:val="Lined - Accent 4"/>
    <w:next w:val="1131"/>
    <w:link w:val="836"/>
    <w:uiPriority w:val="99"/>
    <w:qFormat/>
    <w:rPr>
      <w:color w:val="404040"/>
      <w:lang w:val="en-US" w:eastAsia="zh-CN" w:bidi="ar-SA"/>
    </w:rPr>
    <w:tblPr/>
  </w:style>
  <w:style w:type="table" w:styleId="1132">
    <w:name w:val="Lined - Accent 5"/>
    <w:next w:val="1132"/>
    <w:link w:val="836"/>
    <w:uiPriority w:val="99"/>
    <w:qFormat/>
    <w:rPr>
      <w:color w:val="404040"/>
      <w:lang w:val="en-US" w:eastAsia="zh-CN" w:bidi="ar-SA"/>
    </w:rPr>
    <w:tblPr/>
  </w:style>
  <w:style w:type="table" w:styleId="1133">
    <w:name w:val="Lined - Accent 6"/>
    <w:next w:val="1133"/>
    <w:link w:val="836"/>
    <w:uiPriority w:val="99"/>
    <w:qFormat/>
    <w:rPr>
      <w:color w:val="404040"/>
      <w:lang w:val="en-US" w:eastAsia="zh-CN" w:bidi="ar-SA"/>
    </w:rPr>
    <w:tblPr/>
  </w:style>
  <w:style w:type="table" w:styleId="1134">
    <w:name w:val="Bordered &amp; Lined - Accent"/>
    <w:next w:val="1134"/>
    <w:link w:val="836"/>
    <w:uiPriority w:val="99"/>
    <w:qFormat/>
    <w:rPr>
      <w:color w:val="404040"/>
      <w:lang w:val="en-US" w:eastAsia="zh-CN" w:bidi="ar-SA"/>
    </w:rPr>
    <w:tblPr/>
  </w:style>
  <w:style w:type="table" w:styleId="1135">
    <w:name w:val="Bordered &amp; Lined - Accent 1"/>
    <w:next w:val="1135"/>
    <w:link w:val="836"/>
    <w:uiPriority w:val="99"/>
    <w:qFormat/>
    <w:rPr>
      <w:color w:val="404040"/>
      <w:lang w:val="en-US" w:eastAsia="zh-CN" w:bidi="ar-SA"/>
    </w:rPr>
    <w:tblPr/>
  </w:style>
  <w:style w:type="table" w:styleId="1136">
    <w:name w:val="Bordered &amp; Lined - Accent 2"/>
    <w:next w:val="1136"/>
    <w:link w:val="836"/>
    <w:uiPriority w:val="99"/>
    <w:qFormat/>
    <w:rPr>
      <w:color w:val="404040"/>
      <w:lang w:val="en-US" w:eastAsia="zh-CN" w:bidi="ar-SA"/>
    </w:rPr>
    <w:tblPr/>
  </w:style>
  <w:style w:type="table" w:styleId="1137">
    <w:name w:val="Bordered &amp; Lined - Accent 3"/>
    <w:next w:val="1137"/>
    <w:link w:val="836"/>
    <w:uiPriority w:val="99"/>
    <w:qFormat/>
    <w:rPr>
      <w:color w:val="404040"/>
      <w:lang w:val="en-US" w:eastAsia="zh-CN" w:bidi="ar-SA"/>
    </w:rPr>
    <w:tblPr/>
  </w:style>
  <w:style w:type="table" w:styleId="1138">
    <w:name w:val="Bordered &amp; Lined - Accent 4"/>
    <w:next w:val="1138"/>
    <w:link w:val="836"/>
    <w:uiPriority w:val="99"/>
    <w:qFormat/>
    <w:rPr>
      <w:color w:val="404040"/>
      <w:lang w:val="en-US" w:eastAsia="zh-CN" w:bidi="ar-SA"/>
    </w:rPr>
    <w:tblPr/>
  </w:style>
  <w:style w:type="table" w:styleId="1139">
    <w:name w:val="Bordered &amp; Lined - Accent 5"/>
    <w:next w:val="1139"/>
    <w:link w:val="836"/>
    <w:uiPriority w:val="99"/>
    <w:qFormat/>
    <w:rPr>
      <w:color w:val="404040"/>
      <w:lang w:val="en-US" w:eastAsia="zh-CN" w:bidi="ar-SA"/>
    </w:rPr>
    <w:tblPr/>
  </w:style>
  <w:style w:type="table" w:styleId="1140">
    <w:name w:val="Bordered &amp; Lined - Accent 6"/>
    <w:next w:val="1140"/>
    <w:link w:val="836"/>
    <w:uiPriority w:val="99"/>
    <w:qFormat/>
    <w:rPr>
      <w:color w:val="404040"/>
      <w:lang w:val="en-US" w:eastAsia="zh-CN" w:bidi="ar-SA"/>
    </w:rPr>
    <w:tblPr/>
  </w:style>
  <w:style w:type="table" w:styleId="1141">
    <w:name w:val="Bordered"/>
    <w:next w:val="1141"/>
    <w:link w:val="836"/>
    <w:uiPriority w:val="99"/>
    <w:qFormat/>
    <w:rPr>
      <w:lang w:val="en-US" w:eastAsia="zh-CN" w:bidi="ar-SA"/>
    </w:rPr>
    <w:tblPr/>
  </w:style>
  <w:style w:type="table" w:styleId="1142">
    <w:name w:val="Bordered - Accent 1"/>
    <w:next w:val="1142"/>
    <w:link w:val="836"/>
    <w:uiPriority w:val="99"/>
    <w:qFormat/>
    <w:rPr>
      <w:lang w:val="en-US" w:eastAsia="zh-CN" w:bidi="ar-SA"/>
    </w:rPr>
    <w:tblPr/>
  </w:style>
  <w:style w:type="table" w:styleId="1143">
    <w:name w:val="Bordered - Accent 2"/>
    <w:next w:val="1143"/>
    <w:link w:val="836"/>
    <w:uiPriority w:val="99"/>
    <w:qFormat/>
    <w:rPr>
      <w:lang w:val="en-US" w:eastAsia="zh-CN" w:bidi="ar-SA"/>
    </w:rPr>
    <w:tblPr/>
  </w:style>
  <w:style w:type="table" w:styleId="1144">
    <w:name w:val="Bordered - Accent 3"/>
    <w:next w:val="1144"/>
    <w:link w:val="836"/>
    <w:uiPriority w:val="99"/>
    <w:qFormat/>
    <w:rPr>
      <w:lang w:val="en-US" w:eastAsia="zh-CN" w:bidi="ar-SA"/>
    </w:rPr>
    <w:tblPr/>
  </w:style>
  <w:style w:type="table" w:styleId="1145">
    <w:name w:val="Bordered - Accent 4"/>
    <w:next w:val="1145"/>
    <w:link w:val="836"/>
    <w:uiPriority w:val="99"/>
    <w:qFormat/>
    <w:rPr>
      <w:lang w:val="en-US" w:eastAsia="zh-CN" w:bidi="ar-SA"/>
    </w:rPr>
    <w:tblPr/>
  </w:style>
  <w:style w:type="table" w:styleId="1146">
    <w:name w:val="Bordered - Accent 5"/>
    <w:next w:val="1146"/>
    <w:link w:val="836"/>
    <w:uiPriority w:val="99"/>
    <w:qFormat/>
    <w:rPr>
      <w:lang w:val="en-US" w:eastAsia="zh-CN" w:bidi="ar-SA"/>
    </w:rPr>
    <w:tblPr/>
  </w:style>
  <w:style w:type="table" w:styleId="1147">
    <w:name w:val="Bordered - Accent 6"/>
    <w:next w:val="1147"/>
    <w:link w:val="836"/>
    <w:uiPriority w:val="99"/>
    <w:qFormat/>
    <w:rPr>
      <w:lang w:val="en-US" w:eastAsia="zh-CN" w:bidi="ar-SA"/>
    </w:rPr>
    <w:tblPr/>
  </w:style>
  <w:style w:type="paragraph" w:styleId="1148">
    <w:name w:val="TOC 标题11"/>
    <w:next w:val="1148"/>
    <w:link w:val="836"/>
    <w:uiPriority w:val="39"/>
    <w:unhideWhenUsed/>
    <w:qFormat/>
    <w:rPr>
      <w:lang w:val="en-US" w:eastAsia="zh-CN" w:bidi="ar-SA"/>
    </w:rPr>
  </w:style>
  <w:style w:type="paragraph" w:styleId="1149">
    <w:name w:val="目录 71"/>
    <w:basedOn w:val="836"/>
    <w:next w:val="836"/>
    <w:link w:val="836"/>
    <w:qFormat/>
    <w:pPr>
      <w:ind w:left="2520" w:firstLine="480"/>
      <w:spacing w:line="440" w:lineRule="exact"/>
      <w:widowControl/>
    </w:pPr>
    <w:rPr>
      <w:rFonts w:ascii="楷体_GB2312" w:hAnsi="楷体_GB2312" w:eastAsia="楷体_GB2312" w:cs="楷体_GB2312"/>
      <w:color w:val="000000"/>
      <w:sz w:val="24"/>
    </w:rPr>
  </w:style>
  <w:style w:type="paragraph" w:styleId="1150">
    <w:name w:val="目录 51"/>
    <w:basedOn w:val="836"/>
    <w:next w:val="836"/>
    <w:link w:val="836"/>
    <w:qFormat/>
    <w:pPr>
      <w:ind w:left="1680" w:firstLine="480"/>
      <w:spacing w:line="440" w:lineRule="exact"/>
      <w:widowControl/>
    </w:pPr>
    <w:rPr>
      <w:rFonts w:ascii="楷体_GB2312" w:hAnsi="楷体_GB2312" w:eastAsia="楷体_GB2312" w:cs="楷体_GB2312"/>
      <w:color w:val="000000"/>
      <w:sz w:val="24"/>
    </w:rPr>
  </w:style>
  <w:style w:type="paragraph" w:styleId="1151">
    <w:name w:val="目录 31"/>
    <w:basedOn w:val="836"/>
    <w:next w:val="836"/>
    <w:link w:val="1152"/>
    <w:qFormat/>
    <w:pPr>
      <w:ind w:left="840" w:firstLine="480"/>
      <w:spacing w:line="440" w:lineRule="exact"/>
      <w:widowControl/>
    </w:pPr>
    <w:rPr>
      <w:rFonts w:ascii="楷体_GB2312" w:hAnsi="楷体_GB2312" w:eastAsia="楷体_GB2312"/>
      <w:color w:val="000000"/>
      <w:sz w:val="24"/>
      <w:lang w:val="en-US" w:eastAsia="en-US"/>
    </w:rPr>
  </w:style>
  <w:style w:type="character" w:styleId="1152">
    <w:name w:val="目录 3 Char"/>
    <w:next w:val="1152"/>
    <w:link w:val="1151"/>
    <w:qFormat/>
    <w:rPr>
      <w:rFonts w:ascii="楷体_GB2312" w:hAnsi="楷体_GB2312" w:eastAsia="楷体_GB2312" w:cs="楷体_GB2312"/>
      <w:color w:val="000000"/>
      <w:sz w:val="24"/>
      <w:szCs w:val="24"/>
      <w:lang w:eastAsia="en-US"/>
    </w:rPr>
  </w:style>
  <w:style w:type="paragraph" w:styleId="1153">
    <w:name w:val="目录 81"/>
    <w:basedOn w:val="836"/>
    <w:next w:val="836"/>
    <w:link w:val="836"/>
    <w:qFormat/>
    <w:pPr>
      <w:ind w:left="2940" w:firstLine="480"/>
      <w:spacing w:line="440" w:lineRule="exact"/>
      <w:widowControl/>
    </w:pPr>
    <w:rPr>
      <w:rFonts w:ascii="楷体_GB2312" w:hAnsi="楷体_GB2312" w:eastAsia="楷体_GB2312" w:cs="楷体_GB2312"/>
      <w:color w:val="000000"/>
      <w:sz w:val="24"/>
    </w:rPr>
  </w:style>
  <w:style w:type="paragraph" w:styleId="1154">
    <w:name w:val="目录 11"/>
    <w:basedOn w:val="836"/>
    <w:next w:val="836"/>
    <w:link w:val="836"/>
    <w:qFormat/>
    <w:pPr>
      <w:ind w:firstLine="480"/>
      <w:spacing w:line="440" w:lineRule="exact"/>
      <w:widowControl/>
    </w:pPr>
    <w:rPr>
      <w:rFonts w:ascii="楷体_GB2312" w:hAnsi="楷体_GB2312" w:eastAsia="楷体_GB2312" w:cs="楷体_GB2312"/>
      <w:color w:val="000000"/>
      <w:sz w:val="24"/>
    </w:rPr>
  </w:style>
  <w:style w:type="paragraph" w:styleId="1155">
    <w:name w:val="目录 41"/>
    <w:basedOn w:val="836"/>
    <w:next w:val="836"/>
    <w:link w:val="836"/>
    <w:qFormat/>
    <w:pPr>
      <w:ind w:left="1260" w:firstLine="480"/>
      <w:spacing w:line="440" w:lineRule="exact"/>
      <w:widowControl/>
    </w:pPr>
    <w:rPr>
      <w:rFonts w:ascii="楷体_GB2312" w:hAnsi="楷体_GB2312" w:eastAsia="楷体_GB2312" w:cs="楷体_GB2312"/>
      <w:color w:val="000000"/>
      <w:sz w:val="24"/>
    </w:rPr>
  </w:style>
  <w:style w:type="paragraph" w:styleId="1156">
    <w:name w:val="目录 61"/>
    <w:basedOn w:val="836"/>
    <w:next w:val="836"/>
    <w:link w:val="836"/>
    <w:qFormat/>
    <w:pPr>
      <w:ind w:left="2100" w:firstLine="480"/>
      <w:spacing w:line="440" w:lineRule="exact"/>
      <w:widowControl/>
    </w:pPr>
    <w:rPr>
      <w:rFonts w:ascii="楷体_GB2312" w:hAnsi="楷体_GB2312" w:eastAsia="楷体_GB2312" w:cs="楷体_GB2312"/>
      <w:color w:val="000000"/>
      <w:sz w:val="24"/>
    </w:rPr>
  </w:style>
  <w:style w:type="paragraph" w:styleId="1157">
    <w:name w:val="目录 21"/>
    <w:basedOn w:val="836"/>
    <w:next w:val="836"/>
    <w:link w:val="836"/>
    <w:qFormat/>
    <w:pPr>
      <w:ind w:left="420" w:firstLine="480"/>
      <w:spacing w:line="440" w:lineRule="exact"/>
      <w:widowControl/>
    </w:pPr>
    <w:rPr>
      <w:rFonts w:ascii="楷体_GB2312" w:hAnsi="楷体_GB2312" w:eastAsia="楷体_GB2312" w:cs="楷体_GB2312"/>
      <w:color w:val="000000"/>
      <w:sz w:val="24"/>
    </w:rPr>
  </w:style>
  <w:style w:type="paragraph" w:styleId="1158">
    <w:name w:val="目录 91"/>
    <w:basedOn w:val="836"/>
    <w:next w:val="836"/>
    <w:link w:val="836"/>
    <w:qFormat/>
    <w:pPr>
      <w:ind w:left="3360" w:firstLine="480"/>
      <w:spacing w:line="440" w:lineRule="exact"/>
      <w:widowControl/>
    </w:pPr>
    <w:rPr>
      <w:rFonts w:ascii="楷体_GB2312" w:hAnsi="楷体_GB2312" w:eastAsia="楷体_GB2312" w:cs="楷体_GB2312"/>
      <w:color w:val="000000"/>
      <w:sz w:val="24"/>
    </w:rPr>
  </w:style>
  <w:style w:type="paragraph" w:styleId="1159">
    <w:name w:val="正文首行缩进1"/>
    <w:basedOn w:val="871"/>
    <w:next w:val="1159"/>
    <w:link w:val="1160"/>
    <w:qFormat/>
    <w:pPr>
      <w:ind w:firstLine="420"/>
      <w:spacing w:after="120"/>
      <w:widowControl/>
      <w:framePr w:hSpace="180" w:wrap="around" w:vAnchor="text" w:hAnchor="page" w:xAlign="center" w:y="388"/>
    </w:pPr>
    <w:rPr>
      <w:rFonts w:ascii="Calibri" w:hAnsi="楷体_GB2312" w:eastAsia="楷体_GB2312"/>
      <w:color w:val="000000"/>
      <w:sz w:val="26"/>
      <w:szCs w:val="24"/>
      <w:lang w:eastAsia="en-US"/>
    </w:rPr>
  </w:style>
  <w:style w:type="character" w:styleId="1160">
    <w:name w:val="正文首行缩进 Char"/>
    <w:next w:val="1160"/>
    <w:link w:val="1159"/>
    <w:qFormat/>
    <w:rPr>
      <w:rFonts w:ascii="Calibri" w:hAnsi="楷体_GB2312" w:eastAsia="楷体_GB2312" w:cs="楷体_GB2312"/>
      <w:color w:val="000000"/>
      <w:sz w:val="26"/>
      <w:szCs w:val="24"/>
      <w:lang w:eastAsia="en-US"/>
    </w:rPr>
  </w:style>
  <w:style w:type="paragraph" w:styleId="1161">
    <w:name w:val="正文首行缩进 21"/>
    <w:basedOn w:val="873"/>
    <w:next w:val="1161"/>
    <w:link w:val="1162"/>
    <w:unhideWhenUsed/>
    <w:qFormat/>
    <w:pPr>
      <w:ind w:left="570" w:firstLine="420"/>
      <w:spacing w:line="520" w:lineRule="exact"/>
      <w:widowControl/>
    </w:pPr>
    <w:rPr>
      <w:rFonts w:ascii="楷体_GB2312" w:hAnsi="楷体_GB2312" w:eastAsia="楷体_GB2312"/>
      <w:color w:val="000000"/>
      <w:sz w:val="24"/>
      <w:szCs w:val="24"/>
      <w:lang w:eastAsia="en-US"/>
    </w:rPr>
  </w:style>
  <w:style w:type="character" w:styleId="1162">
    <w:name w:val="正文首行缩进 2 Char"/>
    <w:next w:val="1162"/>
    <w:link w:val="1161"/>
    <w:qFormat/>
    <w:rPr>
      <w:rFonts w:ascii="楷体_GB2312" w:hAnsi="楷体_GB2312" w:eastAsia="楷体_GB2312" w:cs="楷体_GB2312"/>
      <w:color w:val="000000"/>
      <w:sz w:val="24"/>
      <w:szCs w:val="24"/>
      <w:lang w:eastAsia="en-US"/>
    </w:rPr>
  </w:style>
  <w:style w:type="character" w:styleId="1163">
    <w:name w:val="已访问的超链接1"/>
    <w:next w:val="1163"/>
    <w:link w:val="836"/>
    <w:uiPriority w:val="99"/>
    <w:qFormat/>
    <w:rPr>
      <w:color w:val="333333"/>
      <w:u w:val="none"/>
    </w:rPr>
  </w:style>
  <w:style w:type="character" w:styleId="1164">
    <w:name w:val="Char Char4"/>
    <w:next w:val="1164"/>
    <w:link w:val="836"/>
    <w:qFormat/>
    <w:rPr>
      <w:rFonts w:ascii="方正仿宋简体" w:hAnsi="创艺简仿宋" w:eastAsia="方正仿宋简体"/>
      <w:sz w:val="24"/>
      <w:lang w:val="en-US" w:eastAsia="zh-CN" w:bidi="ar-SA"/>
    </w:rPr>
  </w:style>
  <w:style w:type="character" w:styleId="1165">
    <w:name w:val="state"/>
    <w:next w:val="1165"/>
    <w:link w:val="836"/>
    <w:qFormat/>
    <w:rPr>
      <w:b/>
      <w:color w:val="ffffff"/>
      <w:sz w:val="19"/>
      <w:szCs w:val="19"/>
    </w:rPr>
  </w:style>
  <w:style w:type="character" w:styleId="1166">
    <w:name w:val="bds_more6"/>
    <w:next w:val="1166"/>
    <w:link w:val="836"/>
    <w:qFormat/>
  </w:style>
  <w:style w:type="character" w:styleId="1167">
    <w:name w:val="hilite"/>
    <w:next w:val="1167"/>
    <w:link w:val="836"/>
    <w:qFormat/>
    <w:rPr>
      <w:color w:val="ffffff"/>
      <w:shd w:val="clear" w:color="auto" w:fill="776666"/>
    </w:rPr>
  </w:style>
  <w:style w:type="character" w:styleId="1168">
    <w:name w:val="bds_nopic"/>
    <w:next w:val="1168"/>
    <w:link w:val="836"/>
    <w:qFormat/>
  </w:style>
  <w:style w:type="character" w:styleId="1169">
    <w:name w:val="Char Char2"/>
    <w:next w:val="1169"/>
    <w:link w:val="836"/>
    <w:qFormat/>
    <w:rPr>
      <w:rFonts w:ascii="宋体" w:hAnsi="宋体" w:eastAsia="楷体_GB2312"/>
      <w:b/>
      <w:sz w:val="26"/>
      <w:lang w:val="en-US" w:eastAsia="zh-CN" w:bidi="ar-SA"/>
    </w:rPr>
  </w:style>
  <w:style w:type="character" w:styleId="1170">
    <w:name w:val="hover61"/>
    <w:next w:val="1170"/>
    <w:link w:val="836"/>
    <w:qFormat/>
    <w:rPr>
      <w:shd w:val="clear" w:color="auto" w:fill="ff0000"/>
    </w:rPr>
  </w:style>
  <w:style w:type="character" w:styleId="1171">
    <w:name w:val="font51"/>
    <w:next w:val="1171"/>
    <w:link w:val="836"/>
    <w:uiPriority w:val="99"/>
    <w:qFormat/>
    <w:rPr>
      <w:rFonts w:hint="eastAsia" w:ascii="宋体" w:hAnsi="宋体" w:eastAsia="宋体" w:cs="宋体"/>
      <w:color w:val="ff0000"/>
      <w:sz w:val="20"/>
      <w:szCs w:val="20"/>
      <w:u w:val="none"/>
    </w:rPr>
  </w:style>
  <w:style w:type="character" w:styleId="1172">
    <w:name w:val="grid"/>
    <w:next w:val="1172"/>
    <w:link w:val="836"/>
    <w:qFormat/>
  </w:style>
  <w:style w:type="character" w:styleId="1173">
    <w:name w:val="bds_more7"/>
    <w:next w:val="1173"/>
    <w:link w:val="836"/>
    <w:qFormat/>
  </w:style>
  <w:style w:type="character" w:styleId="1174">
    <w:name w:val="bds_more8"/>
    <w:next w:val="1174"/>
    <w:link w:val="836"/>
    <w:qFormat/>
    <w:rPr>
      <w:rFonts w:hint="eastAsia" w:ascii="宋体" w:hAnsi="宋体" w:eastAsia="宋体" w:cs="宋体"/>
    </w:rPr>
  </w:style>
  <w:style w:type="character" w:styleId="1175">
    <w:name w:val="bds_more4"/>
    <w:next w:val="1175"/>
    <w:link w:val="836"/>
    <w:qFormat/>
    <w:rPr>
      <w:rFonts w:hint="eastAsia" w:ascii="宋体" w:hAnsi="宋体" w:eastAsia="宋体" w:cs="宋体"/>
    </w:rPr>
  </w:style>
  <w:style w:type="character" w:styleId="1176">
    <w:name w:val="bds_nopic1"/>
    <w:next w:val="1176"/>
    <w:link w:val="836"/>
    <w:qFormat/>
  </w:style>
  <w:style w:type="character" w:styleId="1177">
    <w:name w:val="hilite6"/>
    <w:next w:val="1177"/>
    <w:link w:val="836"/>
    <w:qFormat/>
    <w:rPr>
      <w:color w:val="ffffff"/>
      <w:shd w:val="clear" w:color="auto" w:fill="776666"/>
    </w:rPr>
  </w:style>
  <w:style w:type="character" w:styleId="1178">
    <w:name w:val="正文缩进2格 Char Char"/>
    <w:next w:val="1178"/>
    <w:link w:val="836"/>
    <w:qFormat/>
    <w:rPr>
      <w:rFonts w:ascii="仿宋_GB2312" w:hAnsi="宋体" w:eastAsia="仿宋_GB2312"/>
      <w:sz w:val="31"/>
      <w:szCs w:val="28"/>
    </w:rPr>
  </w:style>
  <w:style w:type="character" w:styleId="1179">
    <w:name w:val="grid2"/>
    <w:next w:val="1179"/>
    <w:link w:val="836"/>
    <w:qFormat/>
  </w:style>
  <w:style w:type="character" w:styleId="1180">
    <w:name w:val="other"/>
    <w:next w:val="1180"/>
    <w:link w:val="836"/>
    <w:qFormat/>
  </w:style>
  <w:style w:type="character" w:styleId="1181">
    <w:name w:val="font01"/>
    <w:next w:val="1181"/>
    <w:link w:val="836"/>
    <w:qFormat/>
    <w:rPr>
      <w:rFonts w:hint="eastAsia" w:ascii="宋体" w:hAnsi="宋体" w:eastAsia="宋体" w:cs="宋体"/>
      <w:b/>
      <w:color w:val="000000"/>
      <w:sz w:val="20"/>
      <w:szCs w:val="20"/>
      <w:u w:val="none"/>
    </w:rPr>
  </w:style>
  <w:style w:type="character" w:styleId="1182">
    <w:name w:val="noused"/>
    <w:next w:val="1182"/>
    <w:link w:val="836"/>
    <w:qFormat/>
    <w:rPr>
      <w:b/>
      <w:color w:val="ffffff"/>
      <w:sz w:val="21"/>
      <w:szCs w:val="21"/>
    </w:rPr>
  </w:style>
  <w:style w:type="character" w:styleId="1183">
    <w:name w:val="active8"/>
    <w:next w:val="1183"/>
    <w:link w:val="836"/>
    <w:qFormat/>
    <w:rPr>
      <w:color w:val="00ff00"/>
      <w:shd w:val="clear" w:color="auto" w:fill="000000"/>
    </w:rPr>
  </w:style>
  <w:style w:type="character" w:styleId="1184">
    <w:name w:val="font61"/>
    <w:next w:val="1184"/>
    <w:link w:val="836"/>
    <w:qFormat/>
    <w:rPr>
      <w:rFonts w:hint="eastAsia" w:ascii="宋体" w:hAnsi="宋体" w:eastAsia="宋体" w:cs="宋体"/>
      <w:color w:val="000000"/>
      <w:sz w:val="20"/>
      <w:szCs w:val="20"/>
      <w:u w:val="none"/>
    </w:rPr>
  </w:style>
  <w:style w:type="character" w:styleId="1185">
    <w:name w:val="bds_more5"/>
    <w:next w:val="1185"/>
    <w:link w:val="836"/>
    <w:qFormat/>
  </w:style>
  <w:style w:type="character" w:styleId="1186">
    <w:name w:val="bds_nopic2"/>
    <w:next w:val="1186"/>
    <w:link w:val="836"/>
    <w:qFormat/>
  </w:style>
  <w:style w:type="character" w:styleId="1187">
    <w:name w:val="active"/>
    <w:next w:val="1187"/>
    <w:link w:val="836"/>
    <w:qFormat/>
    <w:rPr>
      <w:color w:val="00ff00"/>
      <w:shd w:val="clear" w:color="auto" w:fill="000000"/>
    </w:rPr>
  </w:style>
  <w:style w:type="character" w:styleId="1188">
    <w:name w:val="列出段落 Char"/>
    <w:next w:val="1188"/>
    <w:link w:val="1189"/>
    <w:qFormat/>
    <w:rPr>
      <w:sz w:val="21"/>
      <w:szCs w:val="24"/>
    </w:rPr>
  </w:style>
  <w:style w:type="paragraph" w:styleId="1189">
    <w:name w:val="列出段落1"/>
    <w:basedOn w:val="836"/>
    <w:next w:val="1189"/>
    <w:link w:val="1188"/>
    <w:qFormat/>
    <w:pPr>
      <w:ind w:firstLine="420"/>
      <w:spacing w:line="440" w:lineRule="exact"/>
      <w:widowControl/>
    </w:pPr>
    <w:rPr>
      <w:lang w:val="en-US" w:eastAsia="en-US"/>
    </w:rPr>
  </w:style>
  <w:style w:type="character" w:styleId="1190">
    <w:name w:val="font41"/>
    <w:next w:val="1190"/>
    <w:link w:val="836"/>
    <w:qFormat/>
    <w:rPr>
      <w:rFonts w:hint="eastAsia" w:ascii="宋体" w:hAnsi="宋体" w:eastAsia="宋体" w:cs="宋体"/>
      <w:color w:val="000000"/>
      <w:sz w:val="20"/>
      <w:szCs w:val="20"/>
      <w:u w:val="none"/>
    </w:rPr>
  </w:style>
  <w:style w:type="character" w:styleId="1191">
    <w:name w:val="font11"/>
    <w:next w:val="1191"/>
    <w:link w:val="836"/>
    <w:qFormat/>
    <w:rPr>
      <w:rFonts w:ascii="宋体" w:hAnsi="宋体" w:eastAsia="宋体"/>
      <w:color w:val="000000"/>
      <w:sz w:val="28"/>
      <w:u w:val="none"/>
    </w:rPr>
  </w:style>
  <w:style w:type="character" w:styleId="1192">
    <w:name w:val="font81"/>
    <w:next w:val="1192"/>
    <w:link w:val="836"/>
    <w:qFormat/>
    <w:rPr>
      <w:rFonts w:ascii="宋体" w:hAnsi="宋体" w:eastAsia="宋体"/>
      <w:b/>
      <w:color w:val="000000"/>
      <w:sz w:val="18"/>
      <w:u w:val="none"/>
    </w:rPr>
  </w:style>
  <w:style w:type="character" w:styleId="1193">
    <w:name w:val="font71"/>
    <w:next w:val="1193"/>
    <w:link w:val="836"/>
    <w:qFormat/>
    <w:rPr>
      <w:rFonts w:hint="eastAsia" w:ascii="宋体" w:hAnsi="宋体" w:eastAsia="宋体" w:cs="宋体"/>
      <w:color w:val="000000"/>
      <w:sz w:val="20"/>
      <w:szCs w:val="20"/>
      <w:u w:val="none"/>
      <w:vertAlign w:val="superscript"/>
    </w:rPr>
  </w:style>
  <w:style w:type="character" w:styleId="1194">
    <w:name w:val="正文文本缩进 Char1"/>
    <w:next w:val="1194"/>
    <w:link w:val="836"/>
    <w:qFormat/>
    <w:rPr>
      <w:rFonts w:eastAsia="楷体_GB2312"/>
      <w:sz w:val="26"/>
    </w:rPr>
  </w:style>
  <w:style w:type="character" w:styleId="1195">
    <w:name w:val="font101"/>
    <w:next w:val="1195"/>
    <w:link w:val="836"/>
    <w:qFormat/>
    <w:rPr>
      <w:rFonts w:hint="eastAsia" w:ascii="微软雅黑" w:hAnsi="微软雅黑" w:eastAsia="微软雅黑" w:cs="微软雅黑"/>
      <w:color w:val="000000"/>
      <w:sz w:val="20"/>
      <w:szCs w:val="20"/>
      <w:u w:val="none"/>
      <w:vertAlign w:val="superscript"/>
    </w:rPr>
  </w:style>
  <w:style w:type="character" w:styleId="1196">
    <w:name w:val="日期 Char1"/>
    <w:next w:val="1196"/>
    <w:link w:val="836"/>
    <w:qFormat/>
    <w:rPr>
      <w:rFonts w:eastAsia="楷体_GB2312"/>
      <w:sz w:val="26"/>
      <w:szCs w:val="26"/>
    </w:rPr>
  </w:style>
  <w:style w:type="character" w:styleId="1197">
    <w:name w:val="Balloon Text Char"/>
    <w:next w:val="1197"/>
    <w:link w:val="836"/>
    <w:semiHidden/>
    <w:qFormat/>
    <w:rPr>
      <w:rFonts w:eastAsia="宋体"/>
      <w:sz w:val="18"/>
      <w:lang w:val="en-US" w:eastAsia="zh-CN"/>
    </w:rPr>
  </w:style>
  <w:style w:type="character" w:styleId="1198">
    <w:name w:val="font21"/>
    <w:next w:val="1198"/>
    <w:link w:val="836"/>
    <w:qFormat/>
    <w:rPr>
      <w:rFonts w:hint="eastAsia" w:ascii="宋体" w:hAnsi="宋体" w:eastAsia="宋体" w:cs="宋体"/>
      <w:b/>
      <w:color w:val="000000"/>
      <w:sz w:val="20"/>
      <w:szCs w:val="20"/>
      <w:u w:val="none"/>
    </w:rPr>
  </w:style>
  <w:style w:type="character" w:styleId="1199">
    <w:name w:val="font31"/>
    <w:next w:val="1199"/>
    <w:link w:val="836"/>
    <w:qFormat/>
    <w:rPr>
      <w:rFonts w:ascii="宋体" w:hAnsi="宋体" w:eastAsia="宋体"/>
      <w:color w:val="000000"/>
      <w:sz w:val="20"/>
      <w:u w:val="none"/>
    </w:rPr>
  </w:style>
  <w:style w:type="character" w:styleId="1200">
    <w:name w:val="Body Text Indent Char"/>
    <w:next w:val="1200"/>
    <w:link w:val="836"/>
    <w:qFormat/>
    <w:rPr>
      <w:rFonts w:ascii="方正仿宋简体" w:hAnsi="创艺简仿宋" w:eastAsia="方正仿宋简体"/>
      <w:sz w:val="24"/>
    </w:rPr>
  </w:style>
  <w:style w:type="character" w:styleId="1201">
    <w:name w:val="Header Char1"/>
    <w:next w:val="1201"/>
    <w:link w:val="836"/>
    <w:qFormat/>
    <w:rPr>
      <w:rFonts w:eastAsia="楷体_GB2312"/>
      <w:sz w:val="18"/>
    </w:rPr>
  </w:style>
  <w:style w:type="character" w:styleId="1202">
    <w:name w:val="Header Char"/>
    <w:next w:val="1202"/>
    <w:link w:val="836"/>
    <w:qFormat/>
    <w:rPr>
      <w:sz w:val="18"/>
    </w:rPr>
  </w:style>
  <w:style w:type="character" w:styleId="1203">
    <w:name w:val="正文文本缩进 Char2"/>
    <w:next w:val="1203"/>
    <w:link w:val="836"/>
    <w:qFormat/>
    <w:rPr>
      <w:rFonts w:eastAsia="楷体_GB2312"/>
      <w:sz w:val="26"/>
      <w:szCs w:val="26"/>
    </w:rPr>
  </w:style>
  <w:style w:type="character" w:styleId="1204">
    <w:name w:val="NormalCharacter1"/>
    <w:next w:val="1204"/>
    <w:link w:val="836"/>
    <w:qFormat/>
  </w:style>
  <w:style w:type="paragraph" w:styleId="1205">
    <w:name w:val="列出段落111"/>
    <w:basedOn w:val="836"/>
    <w:next w:val="1205"/>
    <w:link w:val="836"/>
    <w:qFormat/>
    <w:pPr>
      <w:ind w:firstLine="420"/>
      <w:spacing w:line="440" w:lineRule="exact"/>
      <w:widowControl/>
    </w:pPr>
    <w:rPr>
      <w:rFonts w:ascii="Calibri" w:hAnsi="Calibri" w:cs="黑体"/>
      <w:color w:val="000000"/>
      <w:sz w:val="24"/>
      <w:szCs w:val="22"/>
    </w:rPr>
  </w:style>
  <w:style w:type="paragraph" w:styleId="1206">
    <w:name w:val="p0"/>
    <w:basedOn w:val="836"/>
    <w:next w:val="1206"/>
    <w:link w:val="836"/>
    <w:qFormat/>
    <w:pPr>
      <w:ind w:firstLine="480"/>
      <w:spacing w:line="440" w:lineRule="exact"/>
      <w:widowControl/>
    </w:pPr>
    <w:rPr>
      <w:rFonts w:ascii="楷体_GB2312" w:hAnsi="楷体_GB2312" w:cs="楷体_GB2312"/>
      <w:color w:val="000000"/>
      <w:szCs w:val="21"/>
    </w:rPr>
  </w:style>
  <w:style w:type="paragraph" w:styleId="1207">
    <w:name w:val="纯文本1"/>
    <w:basedOn w:val="836"/>
    <w:next w:val="1207"/>
    <w:link w:val="836"/>
    <w:qFormat/>
    <w:pPr>
      <w:ind w:firstLine="480"/>
      <w:spacing w:line="440" w:lineRule="exact"/>
      <w:widowControl/>
    </w:pPr>
    <w:rPr>
      <w:rFonts w:ascii="宋体" w:hAnsi="Courier New" w:eastAsia="楷体_GB2312" w:cs="楷体_GB2312"/>
      <w:color w:val="000000"/>
      <w:sz w:val="28"/>
    </w:rPr>
  </w:style>
  <w:style w:type="paragraph" w:styleId="1208">
    <w:name w:val="Char Char1 Char Char Char Char"/>
    <w:basedOn w:val="864"/>
    <w:next w:val="1208"/>
    <w:link w:val="836"/>
    <w:qFormat/>
    <w:pPr>
      <w:ind w:firstLine="480"/>
      <w:spacing w:line="440" w:lineRule="exact"/>
      <w:widowControl/>
    </w:pPr>
    <w:rPr>
      <w:rFonts w:ascii="Tahoma" w:hAnsi="Tahoma" w:cs="楷体_GB2312"/>
      <w:color w:val="000000"/>
      <w:sz w:val="24"/>
      <w:lang w:eastAsia="en-US"/>
    </w:rPr>
  </w:style>
  <w:style w:type="paragraph" w:styleId="1209">
    <w:name w:val="Char Char1 Char Char Char Char Char Char Char"/>
    <w:basedOn w:val="836"/>
    <w:next w:val="1209"/>
    <w:link w:val="836"/>
    <w:qFormat/>
    <w:pPr>
      <w:ind w:firstLine="480"/>
      <w:spacing w:line="440" w:lineRule="exact"/>
      <w:widowControl/>
    </w:pPr>
    <w:rPr>
      <w:rFonts w:ascii="Tahoma" w:hAnsi="Tahoma" w:eastAsia="楷体_GB2312" w:cs="楷体_GB2312"/>
      <w:color w:val="000000"/>
      <w:sz w:val="24"/>
    </w:rPr>
  </w:style>
  <w:style w:type="paragraph" w:styleId="1210">
    <w:name w:val="Char1"/>
    <w:basedOn w:val="836"/>
    <w:next w:val="1210"/>
    <w:link w:val="836"/>
    <w:qFormat/>
    <w:pPr>
      <w:ind w:firstLine="480"/>
      <w:spacing w:line="440" w:lineRule="exact"/>
      <w:widowControl/>
    </w:pPr>
    <w:rPr>
      <w:rFonts w:ascii="Tahoma" w:hAnsi="Tahoma" w:cs="楷体_GB2312"/>
      <w:color w:val="000000"/>
      <w:sz w:val="24"/>
    </w:rPr>
  </w:style>
  <w:style w:type="paragraph" w:styleId="1211">
    <w:name w:val="图"/>
    <w:basedOn w:val="836"/>
    <w:next w:val="1211"/>
    <w:link w:val="836"/>
    <w:qFormat/>
    <w:pPr>
      <w:ind w:firstLine="480"/>
      <w:jc w:val="center"/>
      <w:keepNext/>
      <w:spacing w:before="60" w:after="60" w:line="300" w:lineRule="auto"/>
      <w:widowControl/>
    </w:pPr>
    <w:rPr>
      <w:rFonts w:ascii="楷体_GB2312" w:hAnsi="楷体_GB2312" w:cs="楷体_GB2312"/>
      <w:color w:val="000000"/>
      <w:spacing w:val="20"/>
      <w:sz w:val="24"/>
    </w:rPr>
  </w:style>
  <w:style w:type="paragraph" w:styleId="1212">
    <w:name w:val="纯文本2"/>
    <w:basedOn w:val="836"/>
    <w:next w:val="1212"/>
    <w:link w:val="836"/>
    <w:qFormat/>
    <w:pPr>
      <w:ind w:firstLine="480"/>
      <w:spacing w:line="440" w:lineRule="exact"/>
      <w:widowControl/>
    </w:pPr>
    <w:rPr>
      <w:rFonts w:ascii="宋体" w:hAnsi="Courier New" w:eastAsia="楷体_GB2312" w:cs="楷体_GB2312"/>
      <w:color w:val="000000"/>
      <w:sz w:val="24"/>
    </w:rPr>
  </w:style>
  <w:style w:type="paragraph" w:styleId="1213">
    <w:name w:val="Table Paragraph"/>
    <w:basedOn w:val="836"/>
    <w:next w:val="1213"/>
    <w:link w:val="836"/>
    <w:uiPriority w:val="1"/>
    <w:qFormat/>
    <w:pPr>
      <w:ind w:firstLine="480"/>
      <w:spacing w:line="440" w:lineRule="exact"/>
      <w:widowControl/>
    </w:pPr>
    <w:rPr>
      <w:rFonts w:ascii="仿宋" w:hAnsi="仿宋" w:eastAsia="仿宋" w:cs="仿宋"/>
      <w:color w:val="000000"/>
      <w:szCs w:val="22"/>
      <w:lang w:val="zh-CN" w:bidi="zh-CN"/>
    </w:rPr>
  </w:style>
  <w:style w:type="paragraph" w:styleId="1214">
    <w:name w:val="xl107"/>
    <w:basedOn w:val="836"/>
    <w:next w:val="1214"/>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15">
    <w:name w:val="font10"/>
    <w:basedOn w:val="836"/>
    <w:next w:val="1215"/>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16">
    <w:name w:val="xl108"/>
    <w:basedOn w:val="836"/>
    <w:next w:val="1216"/>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17">
    <w:name w:val="xl127"/>
    <w:basedOn w:val="836"/>
    <w:next w:val="1217"/>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18">
    <w:name w:val="xl124"/>
    <w:basedOn w:val="836"/>
    <w:next w:val="1218"/>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19">
    <w:name w:val="font7"/>
    <w:basedOn w:val="836"/>
    <w:next w:val="1219"/>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20">
    <w:name w:val="xl162"/>
    <w:basedOn w:val="836"/>
    <w:next w:val="1220"/>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color w:val="000000"/>
      <w:sz w:val="20"/>
    </w:rPr>
  </w:style>
  <w:style w:type="paragraph" w:styleId="1221">
    <w:name w:val="xl123"/>
    <w:basedOn w:val="836"/>
    <w:next w:val="1221"/>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22">
    <w:name w:val="xl113"/>
    <w:basedOn w:val="836"/>
    <w:next w:val="1222"/>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23">
    <w:name w:val="font12"/>
    <w:basedOn w:val="836"/>
    <w:next w:val="1223"/>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24">
    <w:name w:val="xl145"/>
    <w:basedOn w:val="836"/>
    <w:next w:val="1224"/>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25">
    <w:name w:val="font22"/>
    <w:basedOn w:val="836"/>
    <w:next w:val="1225"/>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26">
    <w:name w:val="xl157"/>
    <w:basedOn w:val="836"/>
    <w:next w:val="1226"/>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227">
    <w:name w:val="xl156"/>
    <w:basedOn w:val="836"/>
    <w:next w:val="1227"/>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228">
    <w:name w:val="xl111"/>
    <w:basedOn w:val="836"/>
    <w:next w:val="1228"/>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29">
    <w:name w:val="xl143"/>
    <w:basedOn w:val="836"/>
    <w:next w:val="1229"/>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30">
    <w:name w:val="xl128"/>
    <w:basedOn w:val="836"/>
    <w:next w:val="1230"/>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1">
    <w:name w:val="xl138"/>
    <w:basedOn w:val="836"/>
    <w:next w:val="1231"/>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32">
    <w:name w:val="xl152"/>
    <w:basedOn w:val="836"/>
    <w:next w:val="1232"/>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3">
    <w:name w:val="xl117"/>
    <w:basedOn w:val="836"/>
    <w:next w:val="1233"/>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4">
    <w:name w:val="xl149"/>
    <w:basedOn w:val="836"/>
    <w:next w:val="1234"/>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5">
    <w:name w:val="xl154"/>
    <w:basedOn w:val="836"/>
    <w:next w:val="1235"/>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6">
    <w:name w:val="xl146"/>
    <w:basedOn w:val="836"/>
    <w:next w:val="1236"/>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7">
    <w:name w:val="xl122"/>
    <w:basedOn w:val="836"/>
    <w:next w:val="1237"/>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8">
    <w:name w:val="font8"/>
    <w:basedOn w:val="836"/>
    <w:next w:val="1238"/>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39">
    <w:name w:val="xl142"/>
    <w:basedOn w:val="836"/>
    <w:next w:val="1239"/>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40">
    <w:name w:val="xl125"/>
    <w:basedOn w:val="836"/>
    <w:next w:val="1240"/>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41">
    <w:name w:val="font6"/>
    <w:basedOn w:val="836"/>
    <w:next w:val="1241"/>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42">
    <w:name w:val="xl126"/>
    <w:basedOn w:val="836"/>
    <w:next w:val="1242"/>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43">
    <w:name w:val="xl105"/>
    <w:basedOn w:val="836"/>
    <w:next w:val="1243"/>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44">
    <w:name w:val="xl109"/>
    <w:basedOn w:val="836"/>
    <w:next w:val="1244"/>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45">
    <w:name w:val="xl136"/>
    <w:basedOn w:val="836"/>
    <w:next w:val="1245"/>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46">
    <w:name w:val="xl101"/>
    <w:basedOn w:val="836"/>
    <w:next w:val="1246"/>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247">
    <w:name w:val="列出段落11"/>
    <w:basedOn w:val="836"/>
    <w:next w:val="1247"/>
    <w:link w:val="836"/>
    <w:uiPriority w:val="34"/>
    <w:qFormat/>
    <w:pPr>
      <w:ind w:firstLine="420"/>
      <w:spacing w:line="440" w:lineRule="exact"/>
      <w:widowControl/>
    </w:pPr>
    <w:rPr>
      <w:rFonts w:ascii="Calibri" w:hAnsi="Calibri" w:cs="楷体_GB2312"/>
      <w:color w:val="000000"/>
      <w:sz w:val="24"/>
      <w:szCs w:val="26"/>
    </w:rPr>
  </w:style>
  <w:style w:type="paragraph" w:styleId="1248">
    <w:name w:val="font15"/>
    <w:basedOn w:val="836"/>
    <w:next w:val="1248"/>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49">
    <w:name w:val="xl161"/>
    <w:basedOn w:val="836"/>
    <w:next w:val="1249"/>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color w:val="000000"/>
      <w:sz w:val="20"/>
    </w:rPr>
  </w:style>
  <w:style w:type="paragraph" w:styleId="1250">
    <w:name w:val="xl141"/>
    <w:basedOn w:val="836"/>
    <w:next w:val="1250"/>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51">
    <w:name w:val="xl118"/>
    <w:basedOn w:val="836"/>
    <w:next w:val="1251"/>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52">
    <w:name w:val="xl153"/>
    <w:basedOn w:val="836"/>
    <w:next w:val="1252"/>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53">
    <w:name w:val="xl133"/>
    <w:basedOn w:val="836"/>
    <w:next w:val="1253"/>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54">
    <w:name w:val="font17"/>
    <w:basedOn w:val="836"/>
    <w:next w:val="1254"/>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55">
    <w:name w:val="xl140"/>
    <w:basedOn w:val="836"/>
    <w:next w:val="1255"/>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56">
    <w:name w:val="xl159"/>
    <w:basedOn w:val="836"/>
    <w:next w:val="1256"/>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57">
    <w:name w:val="xl103"/>
    <w:basedOn w:val="836"/>
    <w:next w:val="1257"/>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58">
    <w:name w:val="xl120"/>
    <w:basedOn w:val="836"/>
    <w:next w:val="1258"/>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59">
    <w:name w:val="xl148"/>
    <w:basedOn w:val="836"/>
    <w:next w:val="1259"/>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60">
    <w:name w:val="xl150"/>
    <w:basedOn w:val="836"/>
    <w:next w:val="1260"/>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61">
    <w:name w:val="xl110"/>
    <w:basedOn w:val="836"/>
    <w:next w:val="1261"/>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62">
    <w:name w:val="正文1"/>
    <w:next w:val="1262"/>
    <w:link w:val="836"/>
    <w:qFormat/>
    <w:pPr>
      <w:ind w:firstLine="200"/>
      <w:jc w:val="both"/>
      <w:spacing w:line="240" w:lineRule="atLeast"/>
    </w:pPr>
    <w:rPr>
      <w:sz w:val="21"/>
      <w:szCs w:val="21"/>
      <w:lang w:val="en-US" w:eastAsia="zh-CN" w:bidi="ar-SA"/>
    </w:rPr>
  </w:style>
  <w:style w:type="paragraph" w:styleId="1263">
    <w:name w:val="xl132"/>
    <w:basedOn w:val="836"/>
    <w:next w:val="1263"/>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64">
    <w:name w:val="font16"/>
    <w:basedOn w:val="836"/>
    <w:next w:val="1264"/>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65">
    <w:name w:val="Normal_20"/>
    <w:next w:val="1265"/>
    <w:link w:val="836"/>
    <w:qFormat/>
    <w:pPr>
      <w:jc w:val="both"/>
      <w:spacing w:before="120" w:after="240"/>
    </w:pPr>
    <w:rPr>
      <w:rFonts w:eastAsia="Calibri"/>
      <w:sz w:val="22"/>
      <w:szCs w:val="22"/>
      <w:lang w:val="ru-RU" w:eastAsia="en-US" w:bidi="ar-SA"/>
    </w:rPr>
  </w:style>
  <w:style w:type="paragraph" w:styleId="1266">
    <w:name w:val="xl114"/>
    <w:basedOn w:val="836"/>
    <w:next w:val="1266"/>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67">
    <w:name w:val="xl131"/>
    <w:basedOn w:val="836"/>
    <w:next w:val="1267"/>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68">
    <w:name w:val="_Style 7"/>
    <w:basedOn w:val="836"/>
    <w:next w:val="1268"/>
    <w:link w:val="836"/>
    <w:qFormat/>
    <w:pPr>
      <w:ind w:firstLine="420"/>
      <w:spacing w:line="440" w:lineRule="exact"/>
      <w:widowControl/>
    </w:pPr>
    <w:rPr>
      <w:rFonts w:ascii="楷体_GB2312" w:hAnsi="楷体_GB2312" w:cs="楷体_GB2312"/>
      <w:color w:val="000000"/>
      <w:sz w:val="24"/>
      <w:szCs w:val="26"/>
    </w:rPr>
  </w:style>
  <w:style w:type="paragraph" w:styleId="1269">
    <w:name w:val="xl106"/>
    <w:basedOn w:val="836"/>
    <w:next w:val="1269"/>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70">
    <w:name w:val="xl137"/>
    <w:basedOn w:val="836"/>
    <w:next w:val="1270"/>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71">
    <w:name w:val="font14"/>
    <w:basedOn w:val="836"/>
    <w:next w:val="1271"/>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72">
    <w:name w:val="xl100"/>
    <w:basedOn w:val="836"/>
    <w:next w:val="1272"/>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273">
    <w:name w:val="xl99"/>
    <w:basedOn w:val="836"/>
    <w:next w:val="1273"/>
    <w:link w:val="836"/>
    <w:qFormat/>
    <w:pPr>
      <w:ind w:firstLine="480"/>
      <w:jc w:val="center"/>
      <w:spacing w:before="100" w:beforeAutospacing="1" w:after="100" w:afterAutospacing="1" w:line="440" w:lineRule="exact"/>
      <w:widowControl/>
    </w:pPr>
    <w:rPr>
      <w:rFonts w:ascii="Courier New" w:hAnsi="Courier New" w:cs="Courier New"/>
      <w:color w:val="000000"/>
      <w:sz w:val="20"/>
    </w:rPr>
  </w:style>
  <w:style w:type="paragraph" w:styleId="1274">
    <w:name w:val="xl151"/>
    <w:basedOn w:val="836"/>
    <w:next w:val="1274"/>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75">
    <w:name w:val="_Style 26"/>
    <w:next w:val="836"/>
    <w:link w:val="836"/>
    <w:uiPriority w:val="99"/>
    <w:qFormat/>
    <w:pPr>
      <w:jc w:val="both"/>
      <w:widowControl w:val="off"/>
    </w:pPr>
    <w:rPr>
      <w:rFonts w:eastAsia="楷体_GB2312"/>
      <w:sz w:val="26"/>
      <w:szCs w:val="26"/>
      <w:lang w:val="en-US" w:eastAsia="zh-CN" w:bidi="ar-SA"/>
    </w:rPr>
  </w:style>
  <w:style w:type="paragraph" w:styleId="1276">
    <w:name w:val="样式 标题 1 + 宋体 段前: 0 磅 段后: 0 磅 行距: 单倍行距"/>
    <w:basedOn w:val="837"/>
    <w:next w:val="836"/>
    <w:link w:val="836"/>
    <w:qFormat/>
    <w:pPr>
      <w:ind w:firstLine="480"/>
      <w:jc w:val="center"/>
      <w:spacing w:line="240" w:lineRule="auto"/>
      <w:widowControl/>
    </w:pPr>
    <w:rPr>
      <w:rFonts w:ascii="仿宋_GB2312" w:hAnsi="宋体" w:eastAsia="仿宋_GB2312" w:cs="宋体"/>
      <w:color w:val="000000"/>
      <w:lang w:eastAsia="en-US"/>
    </w:rPr>
  </w:style>
  <w:style w:type="paragraph" w:styleId="1277">
    <w:name w:val="font9"/>
    <w:basedOn w:val="836"/>
    <w:next w:val="1277"/>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78">
    <w:name w:val="font20"/>
    <w:basedOn w:val="836"/>
    <w:next w:val="1278"/>
    <w:link w:val="836"/>
    <w:qFormat/>
    <w:pPr>
      <w:ind w:firstLine="480"/>
      <w:spacing w:before="100" w:beforeAutospacing="1" w:after="100" w:afterAutospacing="1" w:line="440" w:lineRule="exact"/>
      <w:widowControl/>
    </w:pPr>
    <w:rPr>
      <w:rFonts w:ascii="Courier New" w:hAnsi="Courier New" w:cs="Courier New"/>
      <w:color w:val="000000"/>
      <w:sz w:val="20"/>
    </w:rPr>
  </w:style>
  <w:style w:type="paragraph" w:styleId="1279">
    <w:name w:val="font13"/>
    <w:basedOn w:val="836"/>
    <w:next w:val="1279"/>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80">
    <w:name w:val="xl102"/>
    <w:basedOn w:val="836"/>
    <w:next w:val="1280"/>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81">
    <w:name w:val="xl116"/>
    <w:basedOn w:val="836"/>
    <w:next w:val="1281"/>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82">
    <w:name w:val="xl134"/>
    <w:basedOn w:val="836"/>
    <w:next w:val="1282"/>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83">
    <w:name w:val="font18"/>
    <w:basedOn w:val="836"/>
    <w:next w:val="1283"/>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84">
    <w:name w:val="xl121"/>
    <w:basedOn w:val="836"/>
    <w:next w:val="1284"/>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85">
    <w:name w:val="xl158"/>
    <w:basedOn w:val="836"/>
    <w:next w:val="1285"/>
    <w:link w:val="836"/>
    <w:qFormat/>
    <w:pPr>
      <w:ind w:firstLine="480"/>
      <w:spacing w:before="100" w:beforeAutospacing="1" w:after="100" w:afterAutospacing="1" w:line="440" w:lineRule="exact"/>
      <w:widowControl/>
    </w:pPr>
    <w:rPr>
      <w:rFonts w:ascii="Courier New" w:hAnsi="Courier New" w:cs="Courier New"/>
      <w:color w:val="000000"/>
      <w:sz w:val="20"/>
    </w:rPr>
  </w:style>
  <w:style w:type="paragraph" w:styleId="1286">
    <w:name w:val="xl119"/>
    <w:basedOn w:val="836"/>
    <w:next w:val="1286"/>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87">
    <w:name w:val="xl135"/>
    <w:basedOn w:val="836"/>
    <w:next w:val="1287"/>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88">
    <w:name w:val="font5"/>
    <w:basedOn w:val="836"/>
    <w:next w:val="1288"/>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89">
    <w:name w:val="xl155"/>
    <w:basedOn w:val="836"/>
    <w:next w:val="1289"/>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90">
    <w:name w:val="font19"/>
    <w:basedOn w:val="836"/>
    <w:next w:val="1290"/>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91">
    <w:name w:val="xl160"/>
    <w:basedOn w:val="836"/>
    <w:next w:val="1291"/>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292">
    <w:name w:val="xl112"/>
    <w:basedOn w:val="836"/>
    <w:next w:val="1292"/>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93">
    <w:name w:val="xl104"/>
    <w:basedOn w:val="836"/>
    <w:next w:val="1293"/>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94">
    <w:name w:val="xl139"/>
    <w:basedOn w:val="836"/>
    <w:next w:val="1294"/>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95">
    <w:name w:val="xl130"/>
    <w:basedOn w:val="836"/>
    <w:next w:val="1295"/>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96">
    <w:name w:val="xl129"/>
    <w:basedOn w:val="836"/>
    <w:next w:val="1296"/>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97">
    <w:name w:val="xl115"/>
    <w:basedOn w:val="836"/>
    <w:next w:val="1297"/>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98">
    <w:name w:val="xl147"/>
    <w:basedOn w:val="836"/>
    <w:next w:val="1298"/>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99">
    <w:name w:val="xl144"/>
    <w:basedOn w:val="836"/>
    <w:next w:val="1299"/>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300">
    <w:name w:val="_Style 225"/>
    <w:next w:val="1300"/>
    <w:link w:val="836"/>
    <w:qFormat/>
    <w:pPr>
      <w:ind w:firstLine="420"/>
      <w:jc w:val="both"/>
      <w:spacing w:after="120"/>
      <w:widowControl w:val="off"/>
    </w:pPr>
    <w:rPr>
      <w:rFonts w:eastAsia="楷体_GB2312"/>
      <w:sz w:val="26"/>
      <w:lang w:val="en-US" w:eastAsia="zh-CN" w:bidi="ar-SA"/>
    </w:rPr>
  </w:style>
  <w:style w:type="character" w:styleId="1301">
    <w:name w:val="正文文本 字符1"/>
    <w:next w:val="1301"/>
    <w:link w:val="836"/>
    <w:qFormat/>
    <w:rPr>
      <w:rFonts w:ascii="楷体_GB2312" w:eastAsia="楷体_GB2312"/>
      <w:sz w:val="28"/>
    </w:rPr>
  </w:style>
  <w:style w:type="table" w:styleId="1302">
    <w:name w:val="Table Normal"/>
    <w:next w:val="1302"/>
    <w:link w:val="836"/>
    <w:uiPriority w:val="2"/>
    <w:unhideWhenUsed/>
    <w:qFormat/>
    <w:pPr>
      <w:widowControl w:val="off"/>
    </w:pPr>
    <w:rPr>
      <w:sz w:val="22"/>
      <w:szCs w:val="22"/>
      <w:lang w:val="en-US" w:eastAsia="en-US" w:bidi="ar-SA"/>
    </w:rPr>
    <w:tblPr/>
  </w:style>
  <w:style w:type="table" w:styleId="1303">
    <w:name w:val="Table Normal1"/>
    <w:next w:val="1303"/>
    <w:link w:val="836"/>
    <w:uiPriority w:val="2"/>
    <w:unhideWhenUsed/>
    <w:qFormat/>
    <w:pPr>
      <w:widowControl w:val="off"/>
    </w:pPr>
    <w:rPr>
      <w:sz w:val="22"/>
      <w:szCs w:val="22"/>
      <w:lang w:val="en-US" w:eastAsia="en-US" w:bidi="ar-SA"/>
    </w:rPr>
    <w:tblPr/>
  </w:style>
  <w:style w:type="table" w:styleId="1304">
    <w:name w:val="Table Normal2"/>
    <w:next w:val="1304"/>
    <w:link w:val="836"/>
    <w:uiPriority w:val="2"/>
    <w:unhideWhenUsed/>
    <w:qFormat/>
    <w:pPr>
      <w:widowControl w:val="off"/>
    </w:pPr>
    <w:rPr>
      <w:sz w:val="22"/>
      <w:szCs w:val="22"/>
      <w:lang w:val="en-US" w:eastAsia="en-US" w:bidi="ar-SA"/>
    </w:rPr>
    <w:tblPr/>
  </w:style>
  <w:style w:type="table" w:styleId="1305">
    <w:name w:val="Table Normal3"/>
    <w:next w:val="1305"/>
    <w:link w:val="836"/>
    <w:uiPriority w:val="2"/>
    <w:unhideWhenUsed/>
    <w:qFormat/>
    <w:pPr>
      <w:widowControl w:val="off"/>
    </w:pPr>
    <w:rPr>
      <w:sz w:val="22"/>
      <w:szCs w:val="22"/>
      <w:lang w:val="en-US" w:eastAsia="en-US" w:bidi="ar-SA"/>
    </w:rPr>
    <w:tblPr/>
  </w:style>
  <w:style w:type="character" w:styleId="1306">
    <w:name w:val="UserStyle_2"/>
    <w:next w:val="1306"/>
    <w:link w:val="1307"/>
    <w:qFormat/>
    <w:rPr>
      <w:rFonts w:ascii="宋体" w:hAnsi="宋体"/>
      <w:color w:val="000000"/>
      <w:sz w:val="21"/>
    </w:rPr>
  </w:style>
  <w:style w:type="paragraph" w:styleId="1307">
    <w:name w:val="UserStyle_3"/>
    <w:basedOn w:val="836"/>
    <w:next w:val="1307"/>
    <w:link w:val="1306"/>
    <w:qFormat/>
    <w:pPr>
      <w:ind w:firstLine="420"/>
      <w:spacing w:before="40" w:after="160" w:line="288" w:lineRule="auto"/>
      <w:widowControl/>
    </w:pPr>
    <w:rPr>
      <w:rFonts w:ascii="宋体" w:hAnsi="宋体"/>
      <w:color w:val="000000"/>
      <w:szCs w:val="20"/>
      <w:lang w:val="en-US" w:eastAsia="en-US"/>
    </w:rPr>
  </w:style>
  <w:style w:type="character" w:styleId="1308">
    <w:name w:val="未处理的提及1"/>
    <w:next w:val="1308"/>
    <w:link w:val="836"/>
    <w:uiPriority w:val="99"/>
    <w:unhideWhenUsed/>
    <w:qFormat/>
    <w:rPr>
      <w:color w:val="605e5c"/>
      <w:shd w:val="clear" w:color="auto" w:fill="e1dfdd"/>
    </w:rPr>
  </w:style>
  <w:style w:type="paragraph" w:styleId="1309">
    <w:name w:val="修订1"/>
    <w:next w:val="1309"/>
    <w:link w:val="836"/>
    <w:uiPriority w:val="99"/>
    <w:semiHidden/>
    <w:qFormat/>
    <w:rPr>
      <w:rFonts w:eastAsia="楷体_GB2312"/>
      <w:sz w:val="26"/>
      <w:lang w:val="en-US" w:eastAsia="zh-CN" w:bidi="ar-SA"/>
    </w:rPr>
  </w:style>
  <w:style w:type="paragraph" w:styleId="1310">
    <w:name w:val="正文 A"/>
    <w:next w:val="1310"/>
    <w:link w:val="836"/>
    <w:qFormat/>
    <w:pPr>
      <w:jc w:val="both"/>
      <w:widowControl w:val="off"/>
    </w:pPr>
    <w:rPr>
      <w:rFonts w:eastAsia="Arial Unicode MS" w:cs="Arial Unicode MS"/>
      <w:color w:val="000000"/>
      <w:sz w:val="21"/>
      <w:szCs w:val="21"/>
      <w:lang w:val="en-US" w:eastAsia="zh-CN" w:bidi="ar-SA"/>
    </w:rPr>
  </w:style>
  <w:style w:type="paragraph" w:styleId="1311">
    <w:name w:val="BodyTextIndent1"/>
    <w:basedOn w:val="836"/>
    <w:next w:val="1311"/>
    <w:link w:val="836"/>
    <w:qFormat/>
    <w:pPr>
      <w:ind w:left="420" w:firstLine="480"/>
      <w:spacing w:after="120" w:line="440" w:lineRule="exact"/>
      <w:widowControl/>
    </w:pPr>
    <w:rPr>
      <w:rFonts w:ascii="楷体_GB2312" w:hAnsi="楷体_GB2312" w:eastAsia="楷体_GB2312" w:cs="楷体_GB2312"/>
      <w:color w:val="000000"/>
      <w:sz w:val="24"/>
    </w:rPr>
  </w:style>
  <w:style w:type="character" w:styleId="1312">
    <w:name w:val="NormalCharacter1"/>
    <w:next w:val="1312"/>
    <w:link w:val="836"/>
    <w:qFormat/>
  </w:style>
  <w:style w:type="paragraph" w:styleId="1313">
    <w:name w:val="修订2"/>
    <w:next w:val="1313"/>
    <w:link w:val="836"/>
    <w:uiPriority w:val="99"/>
    <w:unhideWhenUsed/>
    <w:qFormat/>
    <w:rPr>
      <w:rFonts w:eastAsia="楷体_GB2312"/>
      <w:sz w:val="26"/>
      <w:lang w:val="en-US" w:eastAsia="zh-CN" w:bidi="ar-SA"/>
    </w:rPr>
  </w:style>
  <w:style w:type="paragraph" w:styleId="1314">
    <w:name w:val="样式 样式 首行缩进:  2 字符 + 宋体"/>
    <w:basedOn w:val="836"/>
    <w:next w:val="1314"/>
    <w:link w:val="836"/>
    <w:qFormat/>
    <w:pPr>
      <w:ind w:firstLine="200"/>
      <w:spacing w:line="440" w:lineRule="exact"/>
      <w:widowControl/>
    </w:pPr>
    <w:rPr>
      <w:rFonts w:ascii="宋体" w:hAnsi="宋体" w:eastAsia="楷体_GB2312" w:cs="宋体"/>
      <w:color w:val="000000"/>
      <w:sz w:val="28"/>
      <w:szCs w:val="20"/>
    </w:rPr>
  </w:style>
  <w:style w:type="paragraph" w:styleId="1315">
    <w:name w:val="标题 21"/>
    <w:basedOn w:val="836"/>
    <w:next w:val="836"/>
    <w:link w:val="836"/>
    <w:qFormat/>
    <w:pPr>
      <w:ind w:firstLine="480"/>
      <w:keepLines/>
      <w:keepNext/>
      <w:spacing w:before="260" w:after="260" w:line="416" w:lineRule="auto"/>
      <w:widowControl/>
      <w:outlineLvl w:val="1"/>
    </w:pPr>
    <w:rPr>
      <w:rFonts w:ascii="Arial" w:hAnsi="Arial" w:eastAsia="黑体" w:cs="楷体_GB2312"/>
      <w:b/>
      <w:bCs/>
      <w:color w:val="000000"/>
      <w:sz w:val="32"/>
      <w:szCs w:val="32"/>
    </w:rPr>
  </w:style>
  <w:style w:type="character" w:styleId="1316">
    <w:name w:val="font111"/>
    <w:next w:val="1316"/>
    <w:link w:val="836"/>
    <w:qFormat/>
    <w:rPr>
      <w:rFonts w:ascii="Times New Roman" w:hAnsi="Times New Roman" w:cs="Times New Roman"/>
      <w:color w:val="ff0000"/>
      <w:sz w:val="22"/>
      <w:szCs w:val="22"/>
      <w:u w:val="none"/>
    </w:rPr>
  </w:style>
  <w:style w:type="paragraph" w:styleId="1317">
    <w:name w:val="标题 61"/>
    <w:basedOn w:val="836"/>
    <w:next w:val="836"/>
    <w:link w:val="836"/>
    <w:qFormat/>
    <w:pPr>
      <w:jc w:val="center"/>
      <w:keepNext/>
      <w:outlineLvl w:val="5"/>
    </w:pPr>
    <w:rPr>
      <w:b/>
      <w:sz w:val="44"/>
      <w:szCs w:val="20"/>
    </w:rPr>
  </w:style>
  <w:style w:type="paragraph" w:styleId="1318">
    <w:name w:val="ds-markdown-paragraph"/>
    <w:basedOn w:val="836"/>
    <w:next w:val="1318"/>
    <w:link w:val="836"/>
    <w:pPr>
      <w:jc w:val="left"/>
      <w:spacing w:before="100" w:beforeAutospacing="1" w:after="100" w:afterAutospacing="1"/>
      <w:widowControl/>
    </w:pPr>
    <w:rPr>
      <w:rFonts w:ascii="宋体" w:hAnsi="宋体" w:cs="宋体"/>
      <w:sz w:val="24"/>
    </w:rPr>
  </w:style>
  <w:style w:type="paragraph" w:styleId="1319">
    <w:name w:val="修订"/>
    <w:next w:val="1319"/>
    <w:link w:val="836"/>
    <w:uiPriority w:val="99"/>
    <w:unhideWhenUsed/>
    <w:rPr>
      <w:sz w:val="21"/>
      <w:szCs w:val="24"/>
      <w:lang w:val="en-US" w:eastAsia="zh-CN" w:bidi="ar-SA"/>
    </w:rPr>
  </w:style>
  <w:style w:type="paragraph" w:styleId="1320">
    <w:name w:val="无间隔1"/>
    <w:next w:val="1320"/>
    <w:link w:val="836"/>
    <w:qFormat/>
    <w:pPr>
      <w:spacing w:line="300" w:lineRule="auto"/>
      <w:widowControl w:val="off"/>
    </w:pPr>
    <w:rPr>
      <w:rFonts w:eastAsia="华文仿宋"/>
      <w:sz w:val="24"/>
      <w:szCs w:val="21"/>
      <w:lang w:val="en-US" w:eastAsia="zh-CN" w:bidi="ar-SA"/>
    </w:rPr>
  </w:style>
  <w:style w:type="character" w:styleId="1321" w:default="1">
    <w:name w:val="Default Paragraph Font"/>
    <w:uiPriority w:val="1"/>
    <w:semiHidden/>
    <w:unhideWhenUsed/>
  </w:style>
  <w:style w:type="numbering" w:styleId="1322" w:default="1">
    <w:name w:val="No List"/>
    <w:uiPriority w:val="99"/>
    <w:semiHidden/>
    <w:unhideWhenUsed/>
  </w:style>
  <w:style w:type="table" w:styleId="13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w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经办二</cp:lastModifiedBy>
  <cp:revision>15</cp:revision>
  <dcterms:created xsi:type="dcterms:W3CDTF">2026-08-03T10:49:00Z</dcterms:created>
  <dcterms:modified xsi:type="dcterms:W3CDTF">2026-09-18T05:42:28Z</dcterms:modified>
  <cp:version>786432</cp:version>
</cp:coreProperties>
</file>