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9C0EC0">
      <w:pPr>
        <w:adjustRightInd w:val="0"/>
        <w:spacing w:before="120" w:after="120" w:line="360" w:lineRule="auto"/>
        <w:jc w:val="left"/>
        <w:textAlignment w:val="baseline"/>
        <w:rPr>
          <w:rFonts w:ascii="Arial" w:hAnsi="Arial" w:eastAsia="黑体" w:cs="Times New Roman"/>
          <w:b/>
          <w:bCs/>
          <w:color w:val="000000"/>
          <w:kern w:val="0"/>
          <w:sz w:val="84"/>
          <w:szCs w:val="24"/>
        </w:rPr>
      </w:pPr>
    </w:p>
    <w:p w14:paraId="7E373451">
      <w:pPr>
        <w:adjustRightInd w:val="0"/>
        <w:spacing w:before="120" w:after="120" w:line="360" w:lineRule="auto"/>
        <w:jc w:val="center"/>
        <w:textAlignment w:val="baseline"/>
        <w:rPr>
          <w:rFonts w:ascii="Arial" w:hAnsi="Arial" w:eastAsia="黑体" w:cs="Times New Roman"/>
          <w:b/>
          <w:bCs/>
          <w:color w:val="000000"/>
          <w:kern w:val="0"/>
          <w:sz w:val="84"/>
          <w:szCs w:val="24"/>
        </w:rPr>
      </w:pPr>
    </w:p>
    <w:p w14:paraId="2DF9B13E">
      <w:pPr>
        <w:adjustRightInd w:val="0"/>
        <w:spacing w:before="120" w:after="120" w:line="360" w:lineRule="auto"/>
        <w:jc w:val="center"/>
        <w:textAlignment w:val="baseline"/>
        <w:rPr>
          <w:rFonts w:ascii="宋体" w:hAnsi="宋体" w:eastAsia="宋体" w:cs="Times New Roman"/>
          <w:b/>
          <w:bCs/>
          <w:color w:val="000000"/>
          <w:kern w:val="0"/>
          <w:sz w:val="84"/>
          <w:szCs w:val="24"/>
        </w:rPr>
      </w:pPr>
      <w:r>
        <w:rPr>
          <w:rFonts w:hint="eastAsia" w:ascii="宋体" w:hAnsi="宋体" w:eastAsia="宋体" w:cs="Times New Roman"/>
          <w:b/>
          <w:bCs/>
          <w:color w:val="000000"/>
          <w:kern w:val="0"/>
          <w:sz w:val="84"/>
          <w:szCs w:val="24"/>
        </w:rPr>
        <w:t>招 标 文 件</w:t>
      </w:r>
    </w:p>
    <w:p w14:paraId="08AD9095">
      <w:pPr>
        <w:adjustRightInd w:val="0"/>
        <w:spacing w:before="120" w:after="120" w:line="360" w:lineRule="auto"/>
        <w:ind w:firstLine="2249" w:firstLineChars="700"/>
        <w:jc w:val="left"/>
        <w:textAlignment w:val="baseline"/>
        <w:rPr>
          <w:rFonts w:ascii="Arial" w:hAnsi="Arial" w:eastAsia="宋体" w:cs="Times New Roman"/>
          <w:b/>
          <w:bCs/>
          <w:kern w:val="0"/>
          <w:sz w:val="32"/>
          <w:szCs w:val="24"/>
        </w:rPr>
      </w:pPr>
    </w:p>
    <w:p w14:paraId="221018E4">
      <w:pPr>
        <w:adjustRightInd w:val="0"/>
        <w:spacing w:before="120" w:after="120" w:line="360" w:lineRule="auto"/>
        <w:ind w:firstLine="1928" w:firstLineChars="600"/>
        <w:jc w:val="left"/>
        <w:textAlignment w:val="baseline"/>
        <w:rPr>
          <w:rFonts w:hint="eastAsia" w:ascii="Arial" w:hAnsi="Arial" w:eastAsia="宋体" w:cs="Times New Roman"/>
          <w:b/>
          <w:bCs/>
          <w:color w:val="FF0000"/>
          <w:kern w:val="0"/>
          <w:sz w:val="32"/>
          <w:szCs w:val="24"/>
          <w:lang w:eastAsia="zh-CN"/>
        </w:rPr>
      </w:pPr>
      <w:r>
        <w:rPr>
          <w:rFonts w:hint="eastAsia" w:ascii="Arial" w:hAnsi="Arial" w:eastAsia="宋体" w:cs="Times New Roman"/>
          <w:b/>
          <w:bCs/>
          <w:kern w:val="0"/>
          <w:sz w:val="32"/>
          <w:szCs w:val="24"/>
        </w:rPr>
        <w:t>项目编号：</w:t>
      </w:r>
      <w:r>
        <w:rPr>
          <w:rFonts w:hint="eastAsia" w:ascii="Arial" w:hAnsi="Arial" w:eastAsia="宋体" w:cs="Times New Roman"/>
          <w:b/>
          <w:bCs/>
          <w:kern w:val="0"/>
          <w:sz w:val="32"/>
          <w:szCs w:val="24"/>
          <w:lang w:eastAsia="zh-CN"/>
        </w:rPr>
        <w:t>JSZC-320581-CXJT-G2026-0018</w:t>
      </w:r>
    </w:p>
    <w:p w14:paraId="6F202BCA">
      <w:pPr>
        <w:adjustRightInd w:val="0"/>
        <w:spacing w:before="120" w:after="120" w:line="360" w:lineRule="auto"/>
        <w:ind w:firstLine="1928" w:firstLineChars="600"/>
        <w:textAlignment w:val="baseline"/>
        <w:rPr>
          <w:rFonts w:ascii="Arial" w:hAnsi="Arial" w:eastAsia="宋体" w:cs="Times New Roman"/>
          <w:b/>
          <w:bCs/>
          <w:kern w:val="0"/>
          <w:sz w:val="32"/>
          <w:szCs w:val="24"/>
        </w:rPr>
      </w:pPr>
      <w:r>
        <w:rPr>
          <w:rFonts w:hint="eastAsia" w:ascii="Arial" w:hAnsi="Arial" w:eastAsia="宋体" w:cs="Times New Roman"/>
          <w:b/>
          <w:bCs/>
          <w:kern w:val="0"/>
          <w:sz w:val="32"/>
          <w:szCs w:val="24"/>
        </w:rPr>
        <w:t>项目名称：2026-2028年度辛庄镇学校保安服务</w:t>
      </w:r>
    </w:p>
    <w:p w14:paraId="270F39BB">
      <w:pPr>
        <w:adjustRightInd w:val="0"/>
        <w:spacing w:before="120" w:after="120" w:line="360" w:lineRule="auto"/>
        <w:ind w:firstLine="1928" w:firstLineChars="600"/>
        <w:jc w:val="left"/>
        <w:textAlignment w:val="baseline"/>
        <w:rPr>
          <w:rFonts w:ascii="Arial" w:hAnsi="Arial" w:eastAsia="宋体" w:cs="Times New Roman"/>
          <w:b/>
          <w:bCs/>
          <w:kern w:val="0"/>
          <w:sz w:val="32"/>
          <w:szCs w:val="24"/>
        </w:rPr>
      </w:pPr>
      <w:r>
        <w:rPr>
          <w:rFonts w:hint="eastAsia" w:ascii="Arial" w:hAnsi="Arial" w:eastAsia="宋体" w:cs="Times New Roman"/>
          <w:b/>
          <w:bCs/>
          <w:kern w:val="0"/>
          <w:sz w:val="32"/>
          <w:szCs w:val="24"/>
        </w:rPr>
        <w:t>项目属性：服务类项目</w:t>
      </w:r>
    </w:p>
    <w:p w14:paraId="03BD33BB">
      <w:pPr>
        <w:ind w:left="3012" w:hanging="3012" w:hangingChars="1000"/>
        <w:rPr>
          <w:rFonts w:ascii="Times New Roman" w:hAnsi="Times New Roman" w:eastAsia="宋体" w:cs="Times New Roman"/>
          <w:b/>
          <w:color w:val="FF0000"/>
          <w:sz w:val="30"/>
          <w:szCs w:val="30"/>
        </w:rPr>
      </w:pPr>
    </w:p>
    <w:p w14:paraId="3D4E5DA6">
      <w:pPr>
        <w:adjustRightInd w:val="0"/>
        <w:spacing w:line="360" w:lineRule="auto"/>
        <w:jc w:val="left"/>
        <w:textAlignment w:val="baseline"/>
        <w:rPr>
          <w:rFonts w:ascii="宋体" w:hAnsi="宋体" w:eastAsia="宋体" w:cs="Times New Roman"/>
          <w:color w:val="000000"/>
          <w:kern w:val="0"/>
          <w:sz w:val="24"/>
          <w:szCs w:val="24"/>
        </w:rPr>
      </w:pPr>
    </w:p>
    <w:p w14:paraId="4EFCD23D">
      <w:pPr>
        <w:adjustRightInd w:val="0"/>
        <w:spacing w:line="360" w:lineRule="auto"/>
        <w:jc w:val="left"/>
        <w:textAlignment w:val="baseline"/>
        <w:rPr>
          <w:rFonts w:ascii="宋体" w:hAnsi="宋体" w:eastAsia="宋体" w:cs="Times New Roman"/>
          <w:color w:val="000000"/>
          <w:kern w:val="0"/>
          <w:sz w:val="24"/>
          <w:szCs w:val="24"/>
        </w:rPr>
      </w:pPr>
    </w:p>
    <w:p w14:paraId="5F38B612">
      <w:pPr>
        <w:adjustRightInd w:val="0"/>
        <w:spacing w:line="360" w:lineRule="auto"/>
        <w:jc w:val="left"/>
        <w:textAlignment w:val="baseline"/>
        <w:rPr>
          <w:rFonts w:ascii="宋体" w:hAnsi="宋体" w:eastAsia="宋体" w:cs="Times New Roman"/>
          <w:color w:val="000000"/>
          <w:kern w:val="0"/>
          <w:sz w:val="24"/>
          <w:szCs w:val="24"/>
        </w:rPr>
      </w:pPr>
    </w:p>
    <w:p w14:paraId="2042AB83">
      <w:pPr>
        <w:adjustRightInd w:val="0"/>
        <w:spacing w:line="360" w:lineRule="auto"/>
        <w:jc w:val="left"/>
        <w:textAlignment w:val="baseline"/>
        <w:rPr>
          <w:rFonts w:ascii="宋体" w:hAnsi="宋体" w:eastAsia="宋体" w:cs="Times New Roman"/>
          <w:color w:val="000000"/>
          <w:kern w:val="0"/>
          <w:sz w:val="24"/>
          <w:szCs w:val="24"/>
        </w:rPr>
      </w:pPr>
    </w:p>
    <w:p w14:paraId="4B0A789F">
      <w:pPr>
        <w:adjustRightInd w:val="0"/>
        <w:spacing w:before="120" w:after="120" w:line="360" w:lineRule="auto"/>
        <w:jc w:val="center"/>
        <w:textAlignment w:val="baseline"/>
        <w:rPr>
          <w:rFonts w:ascii="Arial" w:hAnsi="Arial" w:eastAsia="宋体" w:cs="Times New Roman"/>
          <w:b/>
          <w:bCs/>
          <w:color w:val="000000"/>
          <w:kern w:val="0"/>
          <w:sz w:val="32"/>
          <w:szCs w:val="24"/>
        </w:rPr>
      </w:pPr>
      <w:r>
        <w:rPr>
          <w:rFonts w:hint="eastAsia" w:ascii="Arial" w:hAnsi="Arial" w:eastAsia="宋体" w:cs="Times New Roman"/>
          <w:b/>
          <w:bCs/>
          <w:color w:val="000000"/>
          <w:kern w:val="0"/>
          <w:sz w:val="32"/>
          <w:szCs w:val="24"/>
        </w:rPr>
        <w:t>诚信金泰建设管理（苏州）有限公司</w:t>
      </w:r>
    </w:p>
    <w:p w14:paraId="25481098">
      <w:pPr>
        <w:adjustRightInd w:val="0"/>
        <w:spacing w:before="120" w:after="120" w:line="360" w:lineRule="auto"/>
        <w:jc w:val="center"/>
        <w:textAlignment w:val="baseline"/>
        <w:rPr>
          <w:rFonts w:ascii="Arial" w:hAnsi="Arial" w:eastAsia="宋体" w:cs="Times New Roman"/>
          <w:b/>
          <w:bCs/>
          <w:color w:val="000000"/>
          <w:kern w:val="0"/>
          <w:sz w:val="32"/>
          <w:szCs w:val="24"/>
        </w:rPr>
      </w:pPr>
      <w:r>
        <w:rPr>
          <w:rFonts w:ascii="Arial" w:hAnsi="Arial" w:eastAsia="宋体" w:cs="Times New Roman"/>
          <w:b/>
          <w:bCs/>
          <w:color w:val="000000"/>
          <w:kern w:val="0"/>
          <w:sz w:val="32"/>
          <w:szCs w:val="24"/>
        </w:rPr>
        <w:t>2026</w:t>
      </w:r>
      <w:r>
        <w:rPr>
          <w:rFonts w:hint="eastAsia" w:ascii="Arial" w:hAnsi="Arial" w:eastAsia="宋体" w:cs="Times New Roman"/>
          <w:b/>
          <w:bCs/>
          <w:color w:val="000000"/>
          <w:kern w:val="0"/>
          <w:sz w:val="32"/>
          <w:szCs w:val="24"/>
        </w:rPr>
        <w:t>年</w:t>
      </w:r>
      <w:r>
        <w:rPr>
          <w:rFonts w:hint="eastAsia" w:ascii="Arial" w:hAnsi="Arial" w:eastAsia="宋体" w:cs="Times New Roman"/>
          <w:b/>
          <w:bCs/>
          <w:color w:val="000000"/>
          <w:kern w:val="0"/>
          <w:sz w:val="32"/>
          <w:szCs w:val="24"/>
          <w:lang w:val="en-US" w:eastAsia="zh-CN"/>
        </w:rPr>
        <w:t>8</w:t>
      </w:r>
      <w:r>
        <w:rPr>
          <w:rFonts w:hint="eastAsia" w:ascii="Arial" w:hAnsi="Arial" w:eastAsia="宋体" w:cs="Times New Roman"/>
          <w:b/>
          <w:bCs/>
          <w:color w:val="000000"/>
          <w:kern w:val="0"/>
          <w:sz w:val="32"/>
          <w:szCs w:val="24"/>
        </w:rPr>
        <w:t>月</w:t>
      </w:r>
      <w:r>
        <w:rPr>
          <w:rFonts w:hint="eastAsia" w:ascii="Arial" w:hAnsi="Arial" w:eastAsia="宋体" w:cs="Times New Roman"/>
          <w:b/>
          <w:bCs/>
          <w:color w:val="000000"/>
          <w:kern w:val="0"/>
          <w:sz w:val="32"/>
          <w:szCs w:val="24"/>
          <w:lang w:val="en-US" w:eastAsia="zh-CN"/>
        </w:rPr>
        <w:t>13</w:t>
      </w:r>
      <w:r>
        <w:rPr>
          <w:rFonts w:hint="eastAsia" w:ascii="Arial" w:hAnsi="Arial" w:eastAsia="宋体" w:cs="Times New Roman"/>
          <w:b/>
          <w:bCs/>
          <w:color w:val="000000"/>
          <w:kern w:val="0"/>
          <w:sz w:val="32"/>
          <w:szCs w:val="24"/>
        </w:rPr>
        <w:t>日</w:t>
      </w:r>
    </w:p>
    <w:p w14:paraId="62DF4CF4">
      <w:pPr>
        <w:widowControl/>
        <w:jc w:val="left"/>
        <w:rPr>
          <w:rFonts w:ascii="Arial" w:hAnsi="Arial" w:eastAsia="宋体" w:cs="Times New Roman"/>
          <w:b/>
          <w:bCs/>
          <w:color w:val="000000"/>
          <w:kern w:val="0"/>
          <w:sz w:val="32"/>
          <w:szCs w:val="24"/>
        </w:rPr>
      </w:pPr>
      <w:r>
        <w:rPr>
          <w:rFonts w:ascii="Arial" w:hAnsi="Arial" w:eastAsia="宋体" w:cs="Times New Roman"/>
          <w:b/>
          <w:bCs/>
          <w:color w:val="000000"/>
          <w:kern w:val="0"/>
          <w:sz w:val="32"/>
          <w:szCs w:val="24"/>
        </w:rPr>
        <w:br w:type="page"/>
      </w:r>
    </w:p>
    <w:p w14:paraId="6F90DFF1">
      <w:pPr>
        <w:widowControl/>
        <w:spacing w:before="240" w:line="259" w:lineRule="auto"/>
        <w:ind w:firstLine="420"/>
        <w:jc w:val="center"/>
        <w:rPr>
          <w:rFonts w:ascii="等线 Light" w:hAnsi="等线 Light" w:eastAsia="黑体" w:cs="Times New Roman"/>
          <w:b/>
          <w:bCs/>
          <w:kern w:val="0"/>
          <w:sz w:val="32"/>
          <w:szCs w:val="32"/>
        </w:rPr>
      </w:pPr>
      <w:bookmarkStart w:id="0" w:name="_Toc120614210"/>
      <w:bookmarkStart w:id="1" w:name="_Toc16938516"/>
      <w:bookmarkStart w:id="2" w:name="_Toc20823272"/>
      <w:bookmarkStart w:id="3" w:name="_Toc479757206"/>
      <w:bookmarkStart w:id="4" w:name="_Toc523127445"/>
      <w:bookmarkStart w:id="5" w:name="_Toc513029200"/>
      <w:r>
        <w:rPr>
          <w:rFonts w:ascii="等线 Light" w:hAnsi="等线 Light" w:eastAsia="黑体" w:cs="Times New Roman"/>
          <w:b/>
          <w:bCs/>
          <w:kern w:val="0"/>
          <w:sz w:val="32"/>
          <w:szCs w:val="32"/>
          <w:lang w:val="zh-CN"/>
        </w:rPr>
        <w:t>目录</w:t>
      </w:r>
    </w:p>
    <w:p w14:paraId="3D561BE5">
      <w:pPr>
        <w:pStyle w:val="39"/>
        <w:tabs>
          <w:tab w:val="right" w:leader="dot" w:pos="9746"/>
        </w:tabs>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r>
        <w:rPr>
          <w:rFonts w:ascii="Times New Roman" w:hAnsi="Times New Roman"/>
          <w:bCs w:val="0"/>
          <w:caps w:val="0"/>
          <w:szCs w:val="24"/>
          <w:lang w:val="zh-CN"/>
        </w:rPr>
        <w:fldChar w:fldCharType="begin"/>
      </w:r>
      <w:r>
        <w:rPr>
          <w:rFonts w:ascii="Times New Roman" w:hAnsi="Times New Roman"/>
          <w:bCs w:val="0"/>
          <w:caps w:val="0"/>
          <w:szCs w:val="24"/>
          <w:lang w:val="zh-CN"/>
        </w:rPr>
        <w:instrText xml:space="preserve"> HYPERLINK \l _Toc15323 </w:instrText>
      </w:r>
      <w:r>
        <w:rPr>
          <w:rFonts w:ascii="Times New Roman" w:hAnsi="Times New Roman"/>
          <w:bCs w:val="0"/>
          <w:caps w:val="0"/>
          <w:szCs w:val="24"/>
          <w:lang w:val="zh-CN"/>
        </w:rPr>
        <w:fldChar w:fldCharType="separate"/>
      </w:r>
      <w:r>
        <w:rPr>
          <w:rFonts w:hint="eastAsia" w:ascii="宋体" w:hAnsi="宋体" w:eastAsia="宋体" w:cs="Times New Roman"/>
          <w:szCs w:val="44"/>
        </w:rPr>
        <w:t>第一章  投标邀请</w:t>
      </w:r>
      <w:r>
        <w:tab/>
      </w:r>
      <w:r>
        <w:fldChar w:fldCharType="begin"/>
      </w:r>
      <w:r>
        <w:instrText xml:space="preserve"> PAGEREF _Toc15323 \h </w:instrText>
      </w:r>
      <w:r>
        <w:fldChar w:fldCharType="separate"/>
      </w:r>
      <w:r>
        <w:t>3</w:t>
      </w:r>
      <w:r>
        <w:fldChar w:fldCharType="end"/>
      </w:r>
      <w:r>
        <w:rPr>
          <w:rFonts w:ascii="Times New Roman" w:hAnsi="Times New Roman"/>
          <w:bCs w:val="0"/>
          <w:caps w:val="0"/>
          <w:szCs w:val="24"/>
          <w:lang w:val="zh-CN"/>
        </w:rPr>
        <w:fldChar w:fldCharType="end"/>
      </w:r>
    </w:p>
    <w:p w14:paraId="4E2AF4C5">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_Toc129 </w:instrText>
      </w:r>
      <w:r>
        <w:rPr>
          <w:rFonts w:ascii="Times New Roman" w:hAnsi="Times New Roman" w:eastAsia="宋体" w:cs="Times New Roman"/>
          <w:bCs/>
          <w:caps/>
          <w:szCs w:val="24"/>
          <w:lang w:val="zh-CN"/>
        </w:rPr>
        <w:fldChar w:fldCharType="separate"/>
      </w:r>
      <w:r>
        <w:rPr>
          <w:rFonts w:ascii="Times New Roman" w:hAnsi="Times New Roman" w:eastAsia="宋体" w:cs="Times New Roman"/>
          <w:bCs/>
          <w:szCs w:val="24"/>
        </w:rPr>
        <w:t>一、项目基本情况</w:t>
      </w:r>
      <w:r>
        <w:tab/>
      </w:r>
      <w:r>
        <w:fldChar w:fldCharType="begin"/>
      </w:r>
      <w:r>
        <w:instrText xml:space="preserve"> PAGEREF _Toc129 \h </w:instrText>
      </w:r>
      <w:r>
        <w:fldChar w:fldCharType="separate"/>
      </w:r>
      <w:r>
        <w:t>3</w:t>
      </w:r>
      <w:r>
        <w:fldChar w:fldCharType="end"/>
      </w:r>
      <w:r>
        <w:rPr>
          <w:rFonts w:ascii="Times New Roman" w:hAnsi="Times New Roman" w:eastAsia="宋体" w:cs="Times New Roman"/>
          <w:bCs/>
          <w:caps/>
          <w:szCs w:val="24"/>
          <w:u w:val="single"/>
          <w:lang w:val="zh-CN"/>
        </w:rPr>
        <w:fldChar w:fldCharType="end"/>
      </w:r>
    </w:p>
    <w:p w14:paraId="1C7F0112">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_Toc18685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4"/>
        </w:rPr>
        <w:t>二、申请人的资格要求</w:t>
      </w:r>
      <w:r>
        <w:tab/>
      </w:r>
      <w:r>
        <w:fldChar w:fldCharType="begin"/>
      </w:r>
      <w:r>
        <w:instrText xml:space="preserve"> PAGEREF _Toc18685 \h </w:instrText>
      </w:r>
      <w:r>
        <w:fldChar w:fldCharType="separate"/>
      </w:r>
      <w:r>
        <w:t>3</w:t>
      </w:r>
      <w:r>
        <w:fldChar w:fldCharType="end"/>
      </w:r>
      <w:r>
        <w:rPr>
          <w:rFonts w:ascii="Times New Roman" w:hAnsi="Times New Roman" w:eastAsia="宋体" w:cs="Times New Roman"/>
          <w:bCs/>
          <w:caps/>
          <w:szCs w:val="24"/>
          <w:u w:val="single"/>
          <w:lang w:val="zh-CN"/>
        </w:rPr>
        <w:fldChar w:fldCharType="end"/>
      </w:r>
    </w:p>
    <w:p w14:paraId="5F805796">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_Toc14258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4"/>
        </w:rPr>
        <w:t>三、获取招标文件</w:t>
      </w:r>
      <w:r>
        <w:tab/>
      </w:r>
      <w:r>
        <w:fldChar w:fldCharType="begin"/>
      </w:r>
      <w:r>
        <w:instrText xml:space="preserve"> PAGEREF _Toc14258 \h </w:instrText>
      </w:r>
      <w:r>
        <w:fldChar w:fldCharType="separate"/>
      </w:r>
      <w:r>
        <w:t>3</w:t>
      </w:r>
      <w:r>
        <w:fldChar w:fldCharType="end"/>
      </w:r>
      <w:r>
        <w:rPr>
          <w:rFonts w:ascii="Times New Roman" w:hAnsi="Times New Roman" w:eastAsia="宋体" w:cs="Times New Roman"/>
          <w:bCs/>
          <w:caps/>
          <w:szCs w:val="24"/>
          <w:u w:val="single"/>
          <w:lang w:val="zh-CN"/>
        </w:rPr>
        <w:fldChar w:fldCharType="end"/>
      </w:r>
    </w:p>
    <w:p w14:paraId="2691811B">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_Toc12480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4"/>
        </w:rPr>
        <w:t>四、提交投标文件截止时间、开标</w:t>
      </w:r>
      <w:r>
        <w:rPr>
          <w:rFonts w:ascii="Times New Roman" w:hAnsi="Times New Roman" w:eastAsia="宋体" w:cs="Times New Roman"/>
          <w:bCs/>
          <w:szCs w:val="24"/>
        </w:rPr>
        <w:t>时间和地点</w:t>
      </w:r>
      <w:r>
        <w:tab/>
      </w:r>
      <w:r>
        <w:fldChar w:fldCharType="begin"/>
      </w:r>
      <w:r>
        <w:instrText xml:space="preserve"> PAGEREF _Toc12480 \h </w:instrText>
      </w:r>
      <w:r>
        <w:fldChar w:fldCharType="separate"/>
      </w:r>
      <w:r>
        <w:t>4</w:t>
      </w:r>
      <w:r>
        <w:fldChar w:fldCharType="end"/>
      </w:r>
      <w:r>
        <w:rPr>
          <w:rFonts w:ascii="Times New Roman" w:hAnsi="Times New Roman" w:eastAsia="宋体" w:cs="Times New Roman"/>
          <w:bCs/>
          <w:caps/>
          <w:szCs w:val="24"/>
          <w:u w:val="single"/>
          <w:lang w:val="zh-CN"/>
        </w:rPr>
        <w:fldChar w:fldCharType="end"/>
      </w:r>
    </w:p>
    <w:p w14:paraId="2AA8E91A">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_Toc23808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4"/>
        </w:rPr>
        <w:t>五、</w:t>
      </w:r>
      <w:r>
        <w:rPr>
          <w:rFonts w:ascii="Times New Roman" w:hAnsi="Times New Roman" w:eastAsia="宋体" w:cs="Times New Roman"/>
          <w:bCs/>
          <w:szCs w:val="24"/>
        </w:rPr>
        <w:t>公告</w:t>
      </w:r>
      <w:r>
        <w:rPr>
          <w:rFonts w:hint="eastAsia" w:ascii="Times New Roman" w:hAnsi="Times New Roman" w:eastAsia="宋体" w:cs="Times New Roman"/>
          <w:bCs/>
          <w:szCs w:val="24"/>
        </w:rPr>
        <w:t>期限</w:t>
      </w:r>
      <w:r>
        <w:tab/>
      </w:r>
      <w:r>
        <w:fldChar w:fldCharType="begin"/>
      </w:r>
      <w:r>
        <w:instrText xml:space="preserve"> PAGEREF _Toc23808 \h </w:instrText>
      </w:r>
      <w:r>
        <w:fldChar w:fldCharType="separate"/>
      </w:r>
      <w:r>
        <w:t>4</w:t>
      </w:r>
      <w:r>
        <w:fldChar w:fldCharType="end"/>
      </w:r>
      <w:r>
        <w:rPr>
          <w:rFonts w:ascii="Times New Roman" w:hAnsi="Times New Roman" w:eastAsia="宋体" w:cs="Times New Roman"/>
          <w:bCs/>
          <w:caps/>
          <w:szCs w:val="24"/>
          <w:u w:val="single"/>
          <w:lang w:val="zh-CN"/>
        </w:rPr>
        <w:fldChar w:fldCharType="end"/>
      </w:r>
    </w:p>
    <w:p w14:paraId="72DA4D2F">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_Toc7478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4"/>
        </w:rPr>
        <w:t>六、其他补充事宜</w:t>
      </w:r>
      <w:r>
        <w:tab/>
      </w:r>
      <w:r>
        <w:fldChar w:fldCharType="begin"/>
      </w:r>
      <w:r>
        <w:instrText xml:space="preserve"> PAGEREF _Toc7478 \h </w:instrText>
      </w:r>
      <w:r>
        <w:fldChar w:fldCharType="separate"/>
      </w:r>
      <w:r>
        <w:t>4</w:t>
      </w:r>
      <w:r>
        <w:fldChar w:fldCharType="end"/>
      </w:r>
      <w:r>
        <w:rPr>
          <w:rFonts w:ascii="Times New Roman" w:hAnsi="Times New Roman" w:eastAsia="宋体" w:cs="Times New Roman"/>
          <w:bCs/>
          <w:caps/>
          <w:szCs w:val="24"/>
          <w:u w:val="single"/>
          <w:lang w:val="zh-CN"/>
        </w:rPr>
        <w:fldChar w:fldCharType="end"/>
      </w:r>
    </w:p>
    <w:p w14:paraId="52C416E0">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_Toc11301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4"/>
        </w:rPr>
        <w:t>七、本次招标联系方式</w:t>
      </w:r>
      <w:r>
        <w:tab/>
      </w:r>
      <w:r>
        <w:fldChar w:fldCharType="begin"/>
      </w:r>
      <w:r>
        <w:instrText xml:space="preserve"> PAGEREF _Toc11301 \h </w:instrText>
      </w:r>
      <w:r>
        <w:fldChar w:fldCharType="separate"/>
      </w:r>
      <w:r>
        <w:t>5</w:t>
      </w:r>
      <w:r>
        <w:fldChar w:fldCharType="end"/>
      </w:r>
      <w:r>
        <w:rPr>
          <w:rFonts w:ascii="Times New Roman" w:hAnsi="Times New Roman" w:eastAsia="宋体" w:cs="Times New Roman"/>
          <w:bCs/>
          <w:caps/>
          <w:szCs w:val="24"/>
          <w:u w:val="single"/>
          <w:lang w:val="zh-CN"/>
        </w:rPr>
        <w:fldChar w:fldCharType="end"/>
      </w:r>
    </w:p>
    <w:p w14:paraId="6B8C54E0">
      <w:pPr>
        <w:pStyle w:val="3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_Toc30035 </w:instrText>
      </w:r>
      <w:r>
        <w:rPr>
          <w:rFonts w:ascii="Times New Roman" w:hAnsi="Times New Roman" w:eastAsia="宋体" w:cs="Times New Roman"/>
          <w:bCs/>
          <w:caps/>
          <w:szCs w:val="24"/>
          <w:lang w:val="zh-CN"/>
        </w:rPr>
        <w:fldChar w:fldCharType="separate"/>
      </w:r>
      <w:r>
        <w:rPr>
          <w:rFonts w:hint="eastAsia" w:ascii="宋体" w:hAnsi="宋体" w:eastAsia="宋体" w:cs="Times New Roman"/>
          <w:szCs w:val="44"/>
        </w:rPr>
        <w:t>第二章  投标人须知</w:t>
      </w:r>
      <w:r>
        <w:tab/>
      </w:r>
      <w:r>
        <w:fldChar w:fldCharType="begin"/>
      </w:r>
      <w:r>
        <w:instrText xml:space="preserve"> PAGEREF _Toc30035 \h </w:instrText>
      </w:r>
      <w:r>
        <w:fldChar w:fldCharType="separate"/>
      </w:r>
      <w:r>
        <w:t>6</w:t>
      </w:r>
      <w:r>
        <w:fldChar w:fldCharType="end"/>
      </w:r>
      <w:r>
        <w:rPr>
          <w:rFonts w:ascii="Times New Roman" w:hAnsi="Times New Roman" w:eastAsia="宋体" w:cs="Times New Roman"/>
          <w:bCs/>
          <w:caps/>
          <w:szCs w:val="24"/>
          <w:u w:val="single"/>
          <w:lang w:val="zh-CN"/>
        </w:rPr>
        <w:fldChar w:fldCharType="end"/>
      </w:r>
    </w:p>
    <w:p w14:paraId="6BF60540">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_Toc18887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一、总则</w:t>
      </w:r>
      <w:r>
        <w:tab/>
      </w:r>
      <w:r>
        <w:fldChar w:fldCharType="begin"/>
      </w:r>
      <w:r>
        <w:instrText xml:space="preserve"> PAGEREF _Toc18887 \h </w:instrText>
      </w:r>
      <w:r>
        <w:fldChar w:fldCharType="separate"/>
      </w:r>
      <w:r>
        <w:t>6</w:t>
      </w:r>
      <w:r>
        <w:fldChar w:fldCharType="end"/>
      </w:r>
      <w:r>
        <w:rPr>
          <w:rFonts w:ascii="Times New Roman" w:hAnsi="Times New Roman" w:eastAsia="宋体" w:cs="Times New Roman"/>
          <w:bCs/>
          <w:caps/>
          <w:szCs w:val="24"/>
          <w:u w:val="single"/>
          <w:lang w:val="zh-CN"/>
        </w:rPr>
        <w:fldChar w:fldCharType="end"/>
      </w:r>
    </w:p>
    <w:p w14:paraId="0653FF98">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_Toc18083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1、采购方式及适用法律</w:t>
      </w:r>
      <w:r>
        <w:tab/>
      </w:r>
      <w:r>
        <w:fldChar w:fldCharType="begin"/>
      </w:r>
      <w:r>
        <w:instrText xml:space="preserve"> PAGEREF _Toc18083 \h </w:instrText>
      </w:r>
      <w:r>
        <w:fldChar w:fldCharType="separate"/>
      </w:r>
      <w:r>
        <w:t>6</w:t>
      </w:r>
      <w:r>
        <w:fldChar w:fldCharType="end"/>
      </w:r>
      <w:r>
        <w:rPr>
          <w:rFonts w:ascii="Times New Roman" w:hAnsi="Times New Roman" w:eastAsia="宋体" w:cs="Times New Roman"/>
          <w:bCs/>
          <w:caps/>
          <w:szCs w:val="24"/>
          <w:u w:val="single"/>
          <w:lang w:val="zh-CN"/>
        </w:rPr>
        <w:fldChar w:fldCharType="end"/>
      </w:r>
    </w:p>
    <w:p w14:paraId="2BDBB4EE">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_Toc723 </w:instrText>
      </w:r>
      <w:r>
        <w:rPr>
          <w:rFonts w:ascii="Times New Roman" w:hAnsi="Times New Roman" w:eastAsia="宋体" w:cs="Times New Roman"/>
          <w:bCs/>
          <w:caps/>
          <w:szCs w:val="24"/>
          <w:lang w:val="zh-CN"/>
        </w:rPr>
        <w:fldChar w:fldCharType="separate"/>
      </w:r>
      <w:r>
        <w:rPr>
          <w:rFonts w:ascii="宋体" w:hAnsi="宋体" w:eastAsia="宋体" w:cs="Arial"/>
          <w:szCs w:val="28"/>
        </w:rPr>
        <w:t>2、定义</w:t>
      </w:r>
      <w:r>
        <w:tab/>
      </w:r>
      <w:r>
        <w:fldChar w:fldCharType="begin"/>
      </w:r>
      <w:r>
        <w:instrText xml:space="preserve"> PAGEREF _Toc723 \h </w:instrText>
      </w:r>
      <w:r>
        <w:fldChar w:fldCharType="separate"/>
      </w:r>
      <w:r>
        <w:t>6</w:t>
      </w:r>
      <w:r>
        <w:fldChar w:fldCharType="end"/>
      </w:r>
      <w:r>
        <w:rPr>
          <w:rFonts w:ascii="Times New Roman" w:hAnsi="Times New Roman" w:eastAsia="宋体" w:cs="Times New Roman"/>
          <w:bCs/>
          <w:caps/>
          <w:szCs w:val="24"/>
          <w:u w:val="single"/>
          <w:lang w:val="zh-CN"/>
        </w:rPr>
        <w:fldChar w:fldCharType="end"/>
      </w:r>
    </w:p>
    <w:p w14:paraId="7D4114B6">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_Toc4521 </w:instrText>
      </w:r>
      <w:r>
        <w:rPr>
          <w:rFonts w:ascii="Times New Roman" w:hAnsi="Times New Roman" w:eastAsia="宋体" w:cs="Times New Roman"/>
          <w:bCs/>
          <w:caps/>
          <w:szCs w:val="24"/>
          <w:lang w:val="zh-CN"/>
        </w:rPr>
        <w:fldChar w:fldCharType="separate"/>
      </w:r>
      <w:r>
        <w:rPr>
          <w:rFonts w:ascii="宋体" w:hAnsi="宋体" w:eastAsia="宋体" w:cs="Arial"/>
          <w:szCs w:val="28"/>
        </w:rPr>
        <w:t>3</w:t>
      </w:r>
      <w:r>
        <w:rPr>
          <w:rFonts w:hint="eastAsia" w:ascii="宋体" w:hAnsi="宋体" w:eastAsia="宋体" w:cs="Arial"/>
          <w:szCs w:val="28"/>
        </w:rPr>
        <w:t>、合格的投标人</w:t>
      </w:r>
      <w:r>
        <w:tab/>
      </w:r>
      <w:r>
        <w:fldChar w:fldCharType="begin"/>
      </w:r>
      <w:r>
        <w:instrText xml:space="preserve"> PAGEREF _Toc4521 \h </w:instrText>
      </w:r>
      <w:r>
        <w:fldChar w:fldCharType="separate"/>
      </w:r>
      <w:r>
        <w:t>6</w:t>
      </w:r>
      <w:r>
        <w:fldChar w:fldCharType="end"/>
      </w:r>
      <w:r>
        <w:rPr>
          <w:rFonts w:ascii="Times New Roman" w:hAnsi="Times New Roman" w:eastAsia="宋体" w:cs="Times New Roman"/>
          <w:bCs/>
          <w:caps/>
          <w:szCs w:val="24"/>
          <w:u w:val="single"/>
          <w:lang w:val="zh-CN"/>
        </w:rPr>
        <w:fldChar w:fldCharType="end"/>
      </w:r>
    </w:p>
    <w:p w14:paraId="107D3160">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_Toc18405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4、投标费用</w:t>
      </w:r>
      <w:r>
        <w:tab/>
      </w:r>
      <w:r>
        <w:fldChar w:fldCharType="begin"/>
      </w:r>
      <w:r>
        <w:instrText xml:space="preserve"> PAGEREF _Toc18405 \h </w:instrText>
      </w:r>
      <w:r>
        <w:fldChar w:fldCharType="separate"/>
      </w:r>
      <w:r>
        <w:t>6</w:t>
      </w:r>
      <w:r>
        <w:fldChar w:fldCharType="end"/>
      </w:r>
      <w:r>
        <w:rPr>
          <w:rFonts w:ascii="Times New Roman" w:hAnsi="Times New Roman" w:eastAsia="宋体" w:cs="Times New Roman"/>
          <w:bCs/>
          <w:caps/>
          <w:szCs w:val="24"/>
          <w:u w:val="single"/>
          <w:lang w:val="zh-CN"/>
        </w:rPr>
        <w:fldChar w:fldCharType="end"/>
      </w:r>
    </w:p>
    <w:p w14:paraId="3253D428">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_Toc13867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5、招标文件的约束力</w:t>
      </w:r>
      <w:r>
        <w:tab/>
      </w:r>
      <w:r>
        <w:fldChar w:fldCharType="begin"/>
      </w:r>
      <w:r>
        <w:instrText xml:space="preserve"> PAGEREF _Toc13867 \h </w:instrText>
      </w:r>
      <w:r>
        <w:fldChar w:fldCharType="separate"/>
      </w:r>
      <w:r>
        <w:t>7</w:t>
      </w:r>
      <w:r>
        <w:fldChar w:fldCharType="end"/>
      </w:r>
      <w:r>
        <w:rPr>
          <w:rFonts w:ascii="Times New Roman" w:hAnsi="Times New Roman" w:eastAsia="宋体" w:cs="Times New Roman"/>
          <w:bCs/>
          <w:caps/>
          <w:szCs w:val="24"/>
          <w:u w:val="single"/>
          <w:lang w:val="zh-CN"/>
        </w:rPr>
        <w:fldChar w:fldCharType="end"/>
      </w:r>
    </w:p>
    <w:p w14:paraId="7FD01692">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_Toc19672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二、招标文件</w:t>
      </w:r>
      <w:r>
        <w:tab/>
      </w:r>
      <w:r>
        <w:fldChar w:fldCharType="begin"/>
      </w:r>
      <w:r>
        <w:instrText xml:space="preserve"> PAGEREF _Toc19672 \h </w:instrText>
      </w:r>
      <w:r>
        <w:fldChar w:fldCharType="separate"/>
      </w:r>
      <w:r>
        <w:t>7</w:t>
      </w:r>
      <w:r>
        <w:fldChar w:fldCharType="end"/>
      </w:r>
      <w:r>
        <w:rPr>
          <w:rFonts w:ascii="Times New Roman" w:hAnsi="Times New Roman" w:eastAsia="宋体" w:cs="Times New Roman"/>
          <w:bCs/>
          <w:caps/>
          <w:szCs w:val="24"/>
          <w:u w:val="single"/>
          <w:lang w:val="zh-CN"/>
        </w:rPr>
        <w:fldChar w:fldCharType="end"/>
      </w:r>
    </w:p>
    <w:p w14:paraId="1CC4568C">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_Toc26367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6、招标文件构成</w:t>
      </w:r>
      <w:r>
        <w:tab/>
      </w:r>
      <w:r>
        <w:fldChar w:fldCharType="begin"/>
      </w:r>
      <w:r>
        <w:instrText xml:space="preserve"> PAGEREF _Toc26367 \h </w:instrText>
      </w:r>
      <w:r>
        <w:fldChar w:fldCharType="separate"/>
      </w:r>
      <w:r>
        <w:t>7</w:t>
      </w:r>
      <w:r>
        <w:fldChar w:fldCharType="end"/>
      </w:r>
      <w:r>
        <w:rPr>
          <w:rFonts w:ascii="Times New Roman" w:hAnsi="Times New Roman" w:eastAsia="宋体" w:cs="Times New Roman"/>
          <w:bCs/>
          <w:caps/>
          <w:szCs w:val="24"/>
          <w:u w:val="single"/>
          <w:lang w:val="zh-CN"/>
        </w:rPr>
        <w:fldChar w:fldCharType="end"/>
      </w:r>
    </w:p>
    <w:p w14:paraId="53C1742D">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_Toc13811 </w:instrText>
      </w:r>
      <w:r>
        <w:rPr>
          <w:rFonts w:ascii="Times New Roman" w:hAnsi="Times New Roman" w:eastAsia="宋体" w:cs="Times New Roman"/>
          <w:bCs/>
          <w:caps/>
          <w:szCs w:val="24"/>
          <w:lang w:val="zh-CN"/>
        </w:rPr>
        <w:fldChar w:fldCharType="separate"/>
      </w:r>
      <w:r>
        <w:rPr>
          <w:rFonts w:ascii="宋体" w:hAnsi="宋体" w:eastAsia="宋体" w:cs="Arial"/>
          <w:szCs w:val="28"/>
        </w:rPr>
        <w:t>7、招标文件的澄清</w:t>
      </w:r>
      <w:r>
        <w:rPr>
          <w:rFonts w:hint="eastAsia" w:ascii="宋体" w:hAnsi="宋体" w:eastAsia="宋体" w:cs="Arial"/>
          <w:szCs w:val="28"/>
        </w:rPr>
        <w:t>、修改</w:t>
      </w:r>
      <w:r>
        <w:tab/>
      </w:r>
      <w:r>
        <w:fldChar w:fldCharType="begin"/>
      </w:r>
      <w:r>
        <w:instrText xml:space="preserve"> PAGEREF _Toc13811 \h </w:instrText>
      </w:r>
      <w:r>
        <w:fldChar w:fldCharType="separate"/>
      </w:r>
      <w:r>
        <w:t>7</w:t>
      </w:r>
      <w:r>
        <w:fldChar w:fldCharType="end"/>
      </w:r>
      <w:r>
        <w:rPr>
          <w:rFonts w:ascii="Times New Roman" w:hAnsi="Times New Roman" w:eastAsia="宋体" w:cs="Times New Roman"/>
          <w:bCs/>
          <w:caps/>
          <w:szCs w:val="24"/>
          <w:u w:val="single"/>
          <w:lang w:val="zh-CN"/>
        </w:rPr>
        <w:fldChar w:fldCharType="end"/>
      </w:r>
    </w:p>
    <w:p w14:paraId="4A54EDE4">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_Toc2318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三、投标文件的编制</w:t>
      </w:r>
      <w:r>
        <w:tab/>
      </w:r>
      <w:r>
        <w:fldChar w:fldCharType="begin"/>
      </w:r>
      <w:r>
        <w:instrText xml:space="preserve"> PAGEREF _Toc2318 \h </w:instrText>
      </w:r>
      <w:r>
        <w:fldChar w:fldCharType="separate"/>
      </w:r>
      <w:r>
        <w:t>8</w:t>
      </w:r>
      <w:r>
        <w:fldChar w:fldCharType="end"/>
      </w:r>
      <w:r>
        <w:rPr>
          <w:rFonts w:ascii="Times New Roman" w:hAnsi="Times New Roman" w:eastAsia="宋体" w:cs="Times New Roman"/>
          <w:bCs/>
          <w:caps/>
          <w:szCs w:val="24"/>
          <w:u w:val="single"/>
          <w:lang w:val="zh-CN"/>
        </w:rPr>
        <w:fldChar w:fldCharType="end"/>
      </w:r>
    </w:p>
    <w:p w14:paraId="75023155">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_Toc18247 </w:instrText>
      </w:r>
      <w:r>
        <w:rPr>
          <w:rFonts w:ascii="Times New Roman" w:hAnsi="Times New Roman" w:eastAsia="宋体" w:cs="Times New Roman"/>
          <w:bCs/>
          <w:caps/>
          <w:szCs w:val="24"/>
          <w:lang w:val="zh-CN"/>
        </w:rPr>
        <w:fldChar w:fldCharType="separate"/>
      </w:r>
      <w:r>
        <w:rPr>
          <w:rFonts w:ascii="宋体" w:hAnsi="宋体" w:eastAsia="宋体" w:cs="Arial"/>
          <w:szCs w:val="28"/>
        </w:rPr>
        <w:t>8</w:t>
      </w:r>
      <w:r>
        <w:rPr>
          <w:rFonts w:hint="eastAsia" w:ascii="宋体" w:hAnsi="宋体" w:eastAsia="宋体" w:cs="Arial"/>
          <w:szCs w:val="28"/>
        </w:rPr>
        <w:t>、投标文件的语言及度量衡单位</w:t>
      </w:r>
      <w:r>
        <w:tab/>
      </w:r>
      <w:r>
        <w:fldChar w:fldCharType="begin"/>
      </w:r>
      <w:r>
        <w:instrText xml:space="preserve"> PAGEREF _Toc18247 \h </w:instrText>
      </w:r>
      <w:r>
        <w:fldChar w:fldCharType="separate"/>
      </w:r>
      <w:r>
        <w:t>8</w:t>
      </w:r>
      <w:r>
        <w:fldChar w:fldCharType="end"/>
      </w:r>
      <w:r>
        <w:rPr>
          <w:rFonts w:ascii="Times New Roman" w:hAnsi="Times New Roman" w:eastAsia="宋体" w:cs="Times New Roman"/>
          <w:bCs/>
          <w:caps/>
          <w:szCs w:val="24"/>
          <w:u w:val="single"/>
          <w:lang w:val="zh-CN"/>
        </w:rPr>
        <w:fldChar w:fldCharType="end"/>
      </w:r>
    </w:p>
    <w:p w14:paraId="764D287F">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_Toc16300 </w:instrText>
      </w:r>
      <w:r>
        <w:rPr>
          <w:rFonts w:ascii="Times New Roman" w:hAnsi="Times New Roman" w:eastAsia="宋体" w:cs="Times New Roman"/>
          <w:bCs/>
          <w:caps/>
          <w:szCs w:val="24"/>
          <w:lang w:val="zh-CN"/>
        </w:rPr>
        <w:fldChar w:fldCharType="separate"/>
      </w:r>
      <w:r>
        <w:rPr>
          <w:rFonts w:ascii="宋体" w:hAnsi="宋体" w:eastAsia="宋体" w:cs="Arial"/>
          <w:szCs w:val="28"/>
        </w:rPr>
        <w:t>9</w:t>
      </w:r>
      <w:r>
        <w:rPr>
          <w:rFonts w:hint="eastAsia" w:ascii="宋体" w:hAnsi="宋体" w:eastAsia="宋体" w:cs="Arial"/>
          <w:szCs w:val="28"/>
        </w:rPr>
        <w:t>、投标文件构成</w:t>
      </w:r>
      <w:r>
        <w:tab/>
      </w:r>
      <w:r>
        <w:fldChar w:fldCharType="begin"/>
      </w:r>
      <w:r>
        <w:instrText xml:space="preserve"> PAGEREF _Toc16300 \h </w:instrText>
      </w:r>
      <w:r>
        <w:fldChar w:fldCharType="separate"/>
      </w:r>
      <w:r>
        <w:t>8</w:t>
      </w:r>
      <w:r>
        <w:fldChar w:fldCharType="end"/>
      </w:r>
      <w:r>
        <w:rPr>
          <w:rFonts w:ascii="Times New Roman" w:hAnsi="Times New Roman" w:eastAsia="宋体" w:cs="Times New Roman"/>
          <w:bCs/>
          <w:caps/>
          <w:szCs w:val="24"/>
          <w:u w:val="single"/>
          <w:lang w:val="zh-CN"/>
        </w:rPr>
        <w:fldChar w:fldCharType="end"/>
      </w:r>
    </w:p>
    <w:p w14:paraId="5CE2D8D9">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_Toc28734 </w:instrText>
      </w:r>
      <w:r>
        <w:rPr>
          <w:rFonts w:ascii="Times New Roman" w:hAnsi="Times New Roman" w:eastAsia="宋体" w:cs="Times New Roman"/>
          <w:bCs/>
          <w:caps/>
          <w:szCs w:val="24"/>
          <w:lang w:val="zh-CN"/>
        </w:rPr>
        <w:fldChar w:fldCharType="separate"/>
      </w:r>
      <w:r>
        <w:rPr>
          <w:rFonts w:ascii="宋体" w:hAnsi="宋体" w:eastAsia="宋体" w:cs="Arial"/>
          <w:szCs w:val="28"/>
        </w:rPr>
        <w:t>10</w:t>
      </w:r>
      <w:r>
        <w:rPr>
          <w:rFonts w:hint="eastAsia" w:ascii="宋体" w:hAnsi="宋体" w:eastAsia="宋体" w:cs="Arial"/>
          <w:szCs w:val="28"/>
        </w:rPr>
        <w:t>、证明投标人及投标标的符合招标文件规定的文件</w:t>
      </w:r>
      <w:r>
        <w:tab/>
      </w:r>
      <w:r>
        <w:fldChar w:fldCharType="begin"/>
      </w:r>
      <w:r>
        <w:instrText xml:space="preserve"> PAGEREF _Toc28734 \h </w:instrText>
      </w:r>
      <w:r>
        <w:fldChar w:fldCharType="separate"/>
      </w:r>
      <w:r>
        <w:t>8</w:t>
      </w:r>
      <w:r>
        <w:fldChar w:fldCharType="end"/>
      </w:r>
      <w:r>
        <w:rPr>
          <w:rFonts w:ascii="Times New Roman" w:hAnsi="Times New Roman" w:eastAsia="宋体" w:cs="Times New Roman"/>
          <w:bCs/>
          <w:caps/>
          <w:szCs w:val="24"/>
          <w:u w:val="single"/>
          <w:lang w:val="zh-CN"/>
        </w:rPr>
        <w:fldChar w:fldCharType="end"/>
      </w:r>
    </w:p>
    <w:p w14:paraId="11A3B736">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_Toc14454 </w:instrText>
      </w:r>
      <w:r>
        <w:rPr>
          <w:rFonts w:ascii="Times New Roman" w:hAnsi="Times New Roman" w:eastAsia="宋体" w:cs="Times New Roman"/>
          <w:bCs/>
          <w:caps/>
          <w:szCs w:val="24"/>
          <w:lang w:val="zh-CN"/>
        </w:rPr>
        <w:fldChar w:fldCharType="separate"/>
      </w:r>
      <w:r>
        <w:rPr>
          <w:rFonts w:ascii="宋体" w:hAnsi="宋体" w:eastAsia="宋体" w:cs="Arial"/>
          <w:szCs w:val="28"/>
        </w:rPr>
        <w:t>11</w:t>
      </w:r>
      <w:r>
        <w:rPr>
          <w:rFonts w:hint="eastAsia" w:ascii="宋体" w:hAnsi="宋体" w:eastAsia="宋体" w:cs="Arial"/>
          <w:szCs w:val="28"/>
        </w:rPr>
        <w:t>、投标函和开标一览表</w:t>
      </w:r>
      <w:r>
        <w:tab/>
      </w:r>
      <w:r>
        <w:fldChar w:fldCharType="begin"/>
      </w:r>
      <w:r>
        <w:instrText xml:space="preserve"> PAGEREF _Toc14454 \h </w:instrText>
      </w:r>
      <w:r>
        <w:fldChar w:fldCharType="separate"/>
      </w:r>
      <w:r>
        <w:t>8</w:t>
      </w:r>
      <w:r>
        <w:fldChar w:fldCharType="end"/>
      </w:r>
      <w:r>
        <w:rPr>
          <w:rFonts w:ascii="Times New Roman" w:hAnsi="Times New Roman" w:eastAsia="宋体" w:cs="Times New Roman"/>
          <w:bCs/>
          <w:caps/>
          <w:szCs w:val="24"/>
          <w:u w:val="single"/>
          <w:lang w:val="zh-CN"/>
        </w:rPr>
        <w:fldChar w:fldCharType="end"/>
      </w:r>
    </w:p>
    <w:p w14:paraId="50F71328">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_Toc7279 </w:instrText>
      </w:r>
      <w:r>
        <w:rPr>
          <w:rFonts w:ascii="Times New Roman" w:hAnsi="Times New Roman" w:eastAsia="宋体" w:cs="Times New Roman"/>
          <w:bCs/>
          <w:caps/>
          <w:szCs w:val="24"/>
          <w:lang w:val="zh-CN"/>
        </w:rPr>
        <w:fldChar w:fldCharType="separate"/>
      </w:r>
      <w:r>
        <w:rPr>
          <w:rFonts w:ascii="宋体" w:hAnsi="宋体" w:eastAsia="宋体" w:cs="Arial"/>
          <w:szCs w:val="28"/>
        </w:rPr>
        <w:t>12</w:t>
      </w:r>
      <w:r>
        <w:rPr>
          <w:rFonts w:hint="eastAsia" w:ascii="宋体" w:hAnsi="宋体" w:eastAsia="宋体" w:cs="Arial"/>
          <w:szCs w:val="28"/>
        </w:rPr>
        <w:t>、其他</w:t>
      </w:r>
      <w:r>
        <w:tab/>
      </w:r>
      <w:r>
        <w:fldChar w:fldCharType="begin"/>
      </w:r>
      <w:r>
        <w:instrText xml:space="preserve"> PAGEREF _Toc7279 \h </w:instrText>
      </w:r>
      <w:r>
        <w:fldChar w:fldCharType="separate"/>
      </w:r>
      <w:r>
        <w:t>8</w:t>
      </w:r>
      <w:r>
        <w:fldChar w:fldCharType="end"/>
      </w:r>
      <w:r>
        <w:rPr>
          <w:rFonts w:ascii="Times New Roman" w:hAnsi="Times New Roman" w:eastAsia="宋体" w:cs="Times New Roman"/>
          <w:bCs/>
          <w:caps/>
          <w:szCs w:val="24"/>
          <w:u w:val="single"/>
          <w:lang w:val="zh-CN"/>
        </w:rPr>
        <w:fldChar w:fldCharType="end"/>
      </w:r>
    </w:p>
    <w:p w14:paraId="79D4582A">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_Toc6996 </w:instrText>
      </w:r>
      <w:r>
        <w:rPr>
          <w:rFonts w:ascii="Times New Roman" w:hAnsi="Times New Roman" w:eastAsia="宋体" w:cs="Times New Roman"/>
          <w:bCs/>
          <w:caps/>
          <w:szCs w:val="24"/>
          <w:lang w:val="zh-CN"/>
        </w:rPr>
        <w:fldChar w:fldCharType="separate"/>
      </w:r>
      <w:r>
        <w:rPr>
          <w:rFonts w:ascii="宋体" w:hAnsi="宋体" w:eastAsia="宋体" w:cs="Arial"/>
          <w:szCs w:val="28"/>
        </w:rPr>
        <w:t>13</w:t>
      </w:r>
      <w:r>
        <w:rPr>
          <w:rFonts w:hint="eastAsia" w:ascii="宋体" w:hAnsi="宋体" w:eastAsia="宋体" w:cs="Arial"/>
          <w:szCs w:val="28"/>
        </w:rPr>
        <w:t>、投标有效期</w:t>
      </w:r>
      <w:r>
        <w:tab/>
      </w:r>
      <w:r>
        <w:fldChar w:fldCharType="begin"/>
      </w:r>
      <w:r>
        <w:instrText xml:space="preserve"> PAGEREF _Toc6996 \h </w:instrText>
      </w:r>
      <w:r>
        <w:fldChar w:fldCharType="separate"/>
      </w:r>
      <w:r>
        <w:t>8</w:t>
      </w:r>
      <w:r>
        <w:fldChar w:fldCharType="end"/>
      </w:r>
      <w:r>
        <w:rPr>
          <w:rFonts w:ascii="Times New Roman" w:hAnsi="Times New Roman" w:eastAsia="宋体" w:cs="Times New Roman"/>
          <w:bCs/>
          <w:caps/>
          <w:szCs w:val="24"/>
          <w:u w:val="single"/>
          <w:lang w:val="zh-CN"/>
        </w:rPr>
        <w:fldChar w:fldCharType="end"/>
      </w:r>
    </w:p>
    <w:p w14:paraId="2A889CB6">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_Toc15401 </w:instrText>
      </w:r>
      <w:r>
        <w:rPr>
          <w:rFonts w:ascii="Times New Roman" w:hAnsi="Times New Roman" w:eastAsia="宋体" w:cs="Times New Roman"/>
          <w:bCs/>
          <w:caps/>
          <w:szCs w:val="24"/>
          <w:lang w:val="zh-CN"/>
        </w:rPr>
        <w:fldChar w:fldCharType="separate"/>
      </w:r>
      <w:r>
        <w:rPr>
          <w:rFonts w:ascii="宋体" w:hAnsi="宋体" w:eastAsia="宋体" w:cs="Arial"/>
          <w:szCs w:val="28"/>
        </w:rPr>
        <w:t>14</w:t>
      </w:r>
      <w:r>
        <w:rPr>
          <w:rFonts w:hint="eastAsia" w:ascii="宋体" w:hAnsi="宋体" w:eastAsia="宋体" w:cs="Arial"/>
          <w:szCs w:val="28"/>
        </w:rPr>
        <w:t>、投标有效期的延长</w:t>
      </w:r>
      <w:r>
        <w:tab/>
      </w:r>
      <w:r>
        <w:fldChar w:fldCharType="begin"/>
      </w:r>
      <w:r>
        <w:instrText xml:space="preserve"> PAGEREF _Toc15401 \h </w:instrText>
      </w:r>
      <w:r>
        <w:fldChar w:fldCharType="separate"/>
      </w:r>
      <w:r>
        <w:t>8</w:t>
      </w:r>
      <w:r>
        <w:fldChar w:fldCharType="end"/>
      </w:r>
      <w:r>
        <w:rPr>
          <w:rFonts w:ascii="Times New Roman" w:hAnsi="Times New Roman" w:eastAsia="宋体" w:cs="Times New Roman"/>
          <w:bCs/>
          <w:caps/>
          <w:szCs w:val="24"/>
          <w:u w:val="single"/>
          <w:lang w:val="zh-CN"/>
        </w:rPr>
        <w:fldChar w:fldCharType="end"/>
      </w:r>
    </w:p>
    <w:p w14:paraId="307F901D">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_Toc26448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四、投标文件的递交</w:t>
      </w:r>
      <w:r>
        <w:tab/>
      </w:r>
      <w:r>
        <w:fldChar w:fldCharType="begin"/>
      </w:r>
      <w:r>
        <w:instrText xml:space="preserve"> PAGEREF _Toc26448 \h </w:instrText>
      </w:r>
      <w:r>
        <w:fldChar w:fldCharType="separate"/>
      </w:r>
      <w:r>
        <w:t>9</w:t>
      </w:r>
      <w:r>
        <w:fldChar w:fldCharType="end"/>
      </w:r>
      <w:r>
        <w:rPr>
          <w:rFonts w:ascii="Times New Roman" w:hAnsi="Times New Roman" w:eastAsia="宋体" w:cs="Times New Roman"/>
          <w:bCs/>
          <w:caps/>
          <w:szCs w:val="24"/>
          <w:u w:val="single"/>
          <w:lang w:val="zh-CN"/>
        </w:rPr>
        <w:fldChar w:fldCharType="end"/>
      </w:r>
    </w:p>
    <w:p w14:paraId="291CD945">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_Toc19037 </w:instrText>
      </w:r>
      <w:r>
        <w:rPr>
          <w:rFonts w:ascii="Times New Roman" w:hAnsi="Times New Roman" w:eastAsia="宋体" w:cs="Times New Roman"/>
          <w:bCs/>
          <w:caps/>
          <w:szCs w:val="24"/>
          <w:lang w:val="zh-CN"/>
        </w:rPr>
        <w:fldChar w:fldCharType="separate"/>
      </w:r>
      <w:r>
        <w:rPr>
          <w:rFonts w:ascii="宋体" w:hAnsi="宋体" w:eastAsia="宋体" w:cs="Arial"/>
          <w:szCs w:val="28"/>
        </w:rPr>
        <w:t>15</w:t>
      </w:r>
      <w:r>
        <w:rPr>
          <w:rFonts w:hint="eastAsia" w:ascii="宋体" w:hAnsi="宋体" w:eastAsia="宋体" w:cs="Arial"/>
          <w:szCs w:val="28"/>
        </w:rPr>
        <w:t>、电子投标文件的递交</w:t>
      </w:r>
      <w:r>
        <w:tab/>
      </w:r>
      <w:r>
        <w:fldChar w:fldCharType="begin"/>
      </w:r>
      <w:r>
        <w:instrText xml:space="preserve"> PAGEREF _Toc19037 \h </w:instrText>
      </w:r>
      <w:r>
        <w:fldChar w:fldCharType="separate"/>
      </w:r>
      <w:r>
        <w:t>9</w:t>
      </w:r>
      <w:r>
        <w:fldChar w:fldCharType="end"/>
      </w:r>
      <w:r>
        <w:rPr>
          <w:rFonts w:ascii="Times New Roman" w:hAnsi="Times New Roman" w:eastAsia="宋体" w:cs="Times New Roman"/>
          <w:bCs/>
          <w:caps/>
          <w:szCs w:val="24"/>
          <w:u w:val="single"/>
          <w:lang w:val="zh-CN"/>
        </w:rPr>
        <w:fldChar w:fldCharType="end"/>
      </w:r>
    </w:p>
    <w:p w14:paraId="1DB7360E">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_Toc2911 </w:instrText>
      </w:r>
      <w:r>
        <w:rPr>
          <w:rFonts w:ascii="Times New Roman" w:hAnsi="Times New Roman" w:eastAsia="宋体" w:cs="Times New Roman"/>
          <w:bCs/>
          <w:caps/>
          <w:szCs w:val="24"/>
          <w:lang w:val="zh-CN"/>
        </w:rPr>
        <w:fldChar w:fldCharType="separate"/>
      </w:r>
      <w:r>
        <w:rPr>
          <w:rFonts w:ascii="宋体" w:hAnsi="宋体" w:eastAsia="宋体" w:cs="Arial"/>
          <w:szCs w:val="28"/>
        </w:rPr>
        <w:t>16</w:t>
      </w:r>
      <w:r>
        <w:rPr>
          <w:rFonts w:hint="eastAsia" w:ascii="宋体" w:hAnsi="宋体" w:eastAsia="宋体" w:cs="Arial"/>
          <w:szCs w:val="28"/>
        </w:rPr>
        <w:t>、投标截止日期</w:t>
      </w:r>
      <w:r>
        <w:tab/>
      </w:r>
      <w:r>
        <w:fldChar w:fldCharType="begin"/>
      </w:r>
      <w:r>
        <w:instrText xml:space="preserve"> PAGEREF _Toc2911 \h </w:instrText>
      </w:r>
      <w:r>
        <w:fldChar w:fldCharType="separate"/>
      </w:r>
      <w:r>
        <w:t>9</w:t>
      </w:r>
      <w:r>
        <w:fldChar w:fldCharType="end"/>
      </w:r>
      <w:r>
        <w:rPr>
          <w:rFonts w:ascii="Times New Roman" w:hAnsi="Times New Roman" w:eastAsia="宋体" w:cs="Times New Roman"/>
          <w:bCs/>
          <w:caps/>
          <w:szCs w:val="24"/>
          <w:u w:val="single"/>
          <w:lang w:val="zh-CN"/>
        </w:rPr>
        <w:fldChar w:fldCharType="end"/>
      </w:r>
    </w:p>
    <w:p w14:paraId="3B1CFE95">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_Toc716 </w:instrText>
      </w:r>
      <w:r>
        <w:rPr>
          <w:rFonts w:ascii="Times New Roman" w:hAnsi="Times New Roman" w:eastAsia="宋体" w:cs="Times New Roman"/>
          <w:bCs/>
          <w:caps/>
          <w:szCs w:val="24"/>
          <w:lang w:val="zh-CN"/>
        </w:rPr>
        <w:fldChar w:fldCharType="separate"/>
      </w:r>
      <w:r>
        <w:rPr>
          <w:rFonts w:ascii="宋体" w:hAnsi="宋体" w:eastAsia="宋体" w:cs="Arial"/>
          <w:szCs w:val="28"/>
        </w:rPr>
        <w:t>17</w:t>
      </w:r>
      <w:r>
        <w:rPr>
          <w:rFonts w:hint="eastAsia" w:ascii="宋体" w:hAnsi="宋体" w:eastAsia="宋体" w:cs="Arial"/>
          <w:szCs w:val="28"/>
        </w:rPr>
        <w:t>、投标文件的拒收</w:t>
      </w:r>
      <w:r>
        <w:tab/>
      </w:r>
      <w:r>
        <w:fldChar w:fldCharType="begin"/>
      </w:r>
      <w:r>
        <w:instrText xml:space="preserve"> PAGEREF _Toc716 \h </w:instrText>
      </w:r>
      <w:r>
        <w:fldChar w:fldCharType="separate"/>
      </w:r>
      <w:r>
        <w:t>9</w:t>
      </w:r>
      <w:r>
        <w:fldChar w:fldCharType="end"/>
      </w:r>
      <w:r>
        <w:rPr>
          <w:rFonts w:ascii="Times New Roman" w:hAnsi="Times New Roman" w:eastAsia="宋体" w:cs="Times New Roman"/>
          <w:bCs/>
          <w:caps/>
          <w:szCs w:val="24"/>
          <w:u w:val="single"/>
          <w:lang w:val="zh-CN"/>
        </w:rPr>
        <w:fldChar w:fldCharType="end"/>
      </w:r>
    </w:p>
    <w:p w14:paraId="2B3AEBBF">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_Toc16985 </w:instrText>
      </w:r>
      <w:r>
        <w:rPr>
          <w:rFonts w:ascii="Times New Roman" w:hAnsi="Times New Roman" w:eastAsia="宋体" w:cs="Times New Roman"/>
          <w:bCs/>
          <w:caps/>
          <w:szCs w:val="24"/>
          <w:lang w:val="zh-CN"/>
        </w:rPr>
        <w:fldChar w:fldCharType="separate"/>
      </w:r>
      <w:r>
        <w:rPr>
          <w:rFonts w:ascii="宋体" w:hAnsi="宋体" w:eastAsia="宋体" w:cs="Arial"/>
          <w:szCs w:val="28"/>
        </w:rPr>
        <w:t>18</w:t>
      </w:r>
      <w:r>
        <w:rPr>
          <w:rFonts w:hint="eastAsia" w:ascii="宋体" w:hAnsi="宋体" w:eastAsia="宋体" w:cs="Arial"/>
          <w:szCs w:val="28"/>
        </w:rPr>
        <w:t>、投标文件的撤回和修改</w:t>
      </w:r>
      <w:r>
        <w:tab/>
      </w:r>
      <w:r>
        <w:fldChar w:fldCharType="begin"/>
      </w:r>
      <w:r>
        <w:instrText xml:space="preserve"> PAGEREF _Toc16985 \h </w:instrText>
      </w:r>
      <w:r>
        <w:fldChar w:fldCharType="separate"/>
      </w:r>
      <w:r>
        <w:t>9</w:t>
      </w:r>
      <w:r>
        <w:fldChar w:fldCharType="end"/>
      </w:r>
      <w:r>
        <w:rPr>
          <w:rFonts w:ascii="Times New Roman" w:hAnsi="Times New Roman" w:eastAsia="宋体" w:cs="Times New Roman"/>
          <w:bCs/>
          <w:caps/>
          <w:szCs w:val="24"/>
          <w:u w:val="single"/>
          <w:lang w:val="zh-CN"/>
        </w:rPr>
        <w:fldChar w:fldCharType="end"/>
      </w:r>
    </w:p>
    <w:p w14:paraId="578C40D6">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_Toc21154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五、开标与评标</w:t>
      </w:r>
      <w:r>
        <w:tab/>
      </w:r>
      <w:r>
        <w:fldChar w:fldCharType="begin"/>
      </w:r>
      <w:r>
        <w:instrText xml:space="preserve"> PAGEREF _Toc21154 \h </w:instrText>
      </w:r>
      <w:r>
        <w:fldChar w:fldCharType="separate"/>
      </w:r>
      <w:r>
        <w:t>9</w:t>
      </w:r>
      <w:r>
        <w:fldChar w:fldCharType="end"/>
      </w:r>
      <w:r>
        <w:rPr>
          <w:rFonts w:ascii="Times New Roman" w:hAnsi="Times New Roman" w:eastAsia="宋体" w:cs="Times New Roman"/>
          <w:bCs/>
          <w:caps/>
          <w:szCs w:val="24"/>
          <w:u w:val="single"/>
          <w:lang w:val="zh-CN"/>
        </w:rPr>
        <w:fldChar w:fldCharType="end"/>
      </w:r>
    </w:p>
    <w:p w14:paraId="4EC68FCA">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_Toc13225 </w:instrText>
      </w:r>
      <w:r>
        <w:rPr>
          <w:rFonts w:ascii="Times New Roman" w:hAnsi="Times New Roman" w:eastAsia="宋体" w:cs="Times New Roman"/>
          <w:bCs/>
          <w:caps/>
          <w:szCs w:val="24"/>
          <w:lang w:val="zh-CN"/>
        </w:rPr>
        <w:fldChar w:fldCharType="separate"/>
      </w:r>
      <w:r>
        <w:rPr>
          <w:rFonts w:ascii="宋体" w:hAnsi="宋体" w:eastAsia="宋体" w:cs="Arial"/>
          <w:szCs w:val="28"/>
        </w:rPr>
        <w:t>19</w:t>
      </w:r>
      <w:r>
        <w:rPr>
          <w:rFonts w:hint="eastAsia" w:ascii="宋体" w:hAnsi="宋体" w:eastAsia="宋体" w:cs="Arial"/>
          <w:szCs w:val="28"/>
        </w:rPr>
        <w:t>、开标</w:t>
      </w:r>
      <w:r>
        <w:tab/>
      </w:r>
      <w:r>
        <w:fldChar w:fldCharType="begin"/>
      </w:r>
      <w:r>
        <w:instrText xml:space="preserve"> PAGEREF _Toc13225 \h </w:instrText>
      </w:r>
      <w:r>
        <w:fldChar w:fldCharType="separate"/>
      </w:r>
      <w:r>
        <w:t>10</w:t>
      </w:r>
      <w:r>
        <w:fldChar w:fldCharType="end"/>
      </w:r>
      <w:r>
        <w:rPr>
          <w:rFonts w:ascii="Times New Roman" w:hAnsi="Times New Roman" w:eastAsia="宋体" w:cs="Times New Roman"/>
          <w:bCs/>
          <w:caps/>
          <w:szCs w:val="24"/>
          <w:u w:val="single"/>
          <w:lang w:val="zh-CN"/>
        </w:rPr>
        <w:fldChar w:fldCharType="end"/>
      </w:r>
    </w:p>
    <w:p w14:paraId="44DFB2BE">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_Toc7905 </w:instrText>
      </w:r>
      <w:r>
        <w:rPr>
          <w:rFonts w:ascii="Times New Roman" w:hAnsi="Times New Roman" w:eastAsia="宋体" w:cs="Times New Roman"/>
          <w:bCs/>
          <w:caps/>
          <w:szCs w:val="24"/>
          <w:lang w:val="zh-CN"/>
        </w:rPr>
        <w:fldChar w:fldCharType="separate"/>
      </w:r>
      <w:r>
        <w:rPr>
          <w:rFonts w:ascii="宋体" w:hAnsi="宋体" w:eastAsia="宋体" w:cs="Arial"/>
          <w:szCs w:val="28"/>
        </w:rPr>
        <w:t>20</w:t>
      </w:r>
      <w:r>
        <w:rPr>
          <w:rFonts w:hint="eastAsia" w:ascii="宋体" w:hAnsi="宋体" w:eastAsia="宋体" w:cs="Arial"/>
          <w:szCs w:val="28"/>
        </w:rPr>
        <w:t>、评标委员会</w:t>
      </w:r>
      <w:r>
        <w:tab/>
      </w:r>
      <w:r>
        <w:fldChar w:fldCharType="begin"/>
      </w:r>
      <w:r>
        <w:instrText xml:space="preserve"> PAGEREF _Toc7905 \h </w:instrText>
      </w:r>
      <w:r>
        <w:fldChar w:fldCharType="separate"/>
      </w:r>
      <w:r>
        <w:t>10</w:t>
      </w:r>
      <w:r>
        <w:fldChar w:fldCharType="end"/>
      </w:r>
      <w:r>
        <w:rPr>
          <w:rFonts w:ascii="Times New Roman" w:hAnsi="Times New Roman" w:eastAsia="宋体" w:cs="Times New Roman"/>
          <w:bCs/>
          <w:caps/>
          <w:szCs w:val="24"/>
          <w:u w:val="single"/>
          <w:lang w:val="zh-CN"/>
        </w:rPr>
        <w:fldChar w:fldCharType="end"/>
      </w:r>
    </w:p>
    <w:p w14:paraId="4B607604">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_Toc9852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2</w:t>
      </w:r>
      <w:r>
        <w:rPr>
          <w:rFonts w:ascii="宋体" w:hAnsi="宋体" w:eastAsia="宋体" w:cs="Arial"/>
          <w:szCs w:val="28"/>
        </w:rPr>
        <w:t>1</w:t>
      </w:r>
      <w:r>
        <w:rPr>
          <w:rFonts w:hint="eastAsia" w:ascii="宋体" w:hAnsi="宋体" w:eastAsia="宋体" w:cs="Arial"/>
          <w:szCs w:val="28"/>
        </w:rPr>
        <w:t>．评标过程的保密与公正</w:t>
      </w:r>
      <w:r>
        <w:tab/>
      </w:r>
      <w:r>
        <w:fldChar w:fldCharType="begin"/>
      </w:r>
      <w:r>
        <w:instrText xml:space="preserve"> PAGEREF _Toc9852 \h </w:instrText>
      </w:r>
      <w:r>
        <w:fldChar w:fldCharType="separate"/>
      </w:r>
      <w:r>
        <w:t>10</w:t>
      </w:r>
      <w:r>
        <w:fldChar w:fldCharType="end"/>
      </w:r>
      <w:r>
        <w:rPr>
          <w:rFonts w:ascii="Times New Roman" w:hAnsi="Times New Roman" w:eastAsia="宋体" w:cs="Times New Roman"/>
          <w:bCs/>
          <w:caps/>
          <w:szCs w:val="24"/>
          <w:u w:val="single"/>
          <w:lang w:val="zh-CN"/>
        </w:rPr>
        <w:fldChar w:fldCharType="end"/>
      </w:r>
    </w:p>
    <w:p w14:paraId="20E0DAFF">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_Toc5974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2</w:t>
      </w:r>
      <w:r>
        <w:rPr>
          <w:rFonts w:ascii="宋体" w:hAnsi="宋体" w:eastAsia="宋体" w:cs="Arial"/>
          <w:szCs w:val="28"/>
        </w:rPr>
        <w:t>2</w:t>
      </w:r>
      <w:r>
        <w:rPr>
          <w:rFonts w:hint="eastAsia" w:ascii="宋体" w:hAnsi="宋体" w:eastAsia="宋体" w:cs="Arial"/>
          <w:szCs w:val="28"/>
        </w:rPr>
        <w:t>．投标文件的澄清</w:t>
      </w:r>
      <w:r>
        <w:tab/>
      </w:r>
      <w:r>
        <w:fldChar w:fldCharType="begin"/>
      </w:r>
      <w:r>
        <w:instrText xml:space="preserve"> PAGEREF _Toc5974 \h </w:instrText>
      </w:r>
      <w:r>
        <w:fldChar w:fldCharType="separate"/>
      </w:r>
      <w:r>
        <w:t>10</w:t>
      </w:r>
      <w:r>
        <w:fldChar w:fldCharType="end"/>
      </w:r>
      <w:r>
        <w:rPr>
          <w:rFonts w:ascii="Times New Roman" w:hAnsi="Times New Roman" w:eastAsia="宋体" w:cs="Times New Roman"/>
          <w:bCs/>
          <w:caps/>
          <w:szCs w:val="24"/>
          <w:u w:val="single"/>
          <w:lang w:val="zh-CN"/>
        </w:rPr>
        <w:fldChar w:fldCharType="end"/>
      </w:r>
    </w:p>
    <w:p w14:paraId="34D422ED">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_Toc17275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2</w:t>
      </w:r>
      <w:r>
        <w:rPr>
          <w:rFonts w:ascii="宋体" w:hAnsi="宋体" w:eastAsia="宋体" w:cs="Arial"/>
          <w:szCs w:val="28"/>
        </w:rPr>
        <w:t>3</w:t>
      </w:r>
      <w:r>
        <w:rPr>
          <w:rFonts w:hint="eastAsia" w:ascii="宋体" w:hAnsi="宋体" w:eastAsia="宋体" w:cs="Arial"/>
          <w:szCs w:val="28"/>
        </w:rPr>
        <w:t>、对投标文件的初审</w:t>
      </w:r>
      <w:r>
        <w:tab/>
      </w:r>
      <w:r>
        <w:fldChar w:fldCharType="begin"/>
      </w:r>
      <w:r>
        <w:instrText xml:space="preserve"> PAGEREF _Toc17275 \h </w:instrText>
      </w:r>
      <w:r>
        <w:fldChar w:fldCharType="separate"/>
      </w:r>
      <w:r>
        <w:t>11</w:t>
      </w:r>
      <w:r>
        <w:fldChar w:fldCharType="end"/>
      </w:r>
      <w:r>
        <w:rPr>
          <w:rFonts w:ascii="Times New Roman" w:hAnsi="Times New Roman" w:eastAsia="宋体" w:cs="Times New Roman"/>
          <w:bCs/>
          <w:caps/>
          <w:szCs w:val="24"/>
          <w:u w:val="single"/>
          <w:lang w:val="zh-CN"/>
        </w:rPr>
        <w:fldChar w:fldCharType="end"/>
      </w:r>
    </w:p>
    <w:p w14:paraId="015C5080">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_Toc16865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2</w:t>
      </w:r>
      <w:r>
        <w:rPr>
          <w:rFonts w:ascii="宋体" w:hAnsi="宋体" w:eastAsia="宋体" w:cs="Arial"/>
          <w:szCs w:val="28"/>
        </w:rPr>
        <w:t>4</w:t>
      </w:r>
      <w:r>
        <w:rPr>
          <w:rFonts w:hint="eastAsia" w:ascii="宋体" w:hAnsi="宋体" w:eastAsia="宋体" w:cs="Arial"/>
          <w:szCs w:val="28"/>
        </w:rPr>
        <w:t>、无效投标条款和废标条款</w:t>
      </w:r>
      <w:r>
        <w:tab/>
      </w:r>
      <w:r>
        <w:fldChar w:fldCharType="begin"/>
      </w:r>
      <w:r>
        <w:instrText xml:space="preserve"> PAGEREF _Toc16865 \h </w:instrText>
      </w:r>
      <w:r>
        <w:fldChar w:fldCharType="separate"/>
      </w:r>
      <w:r>
        <w:t>13</w:t>
      </w:r>
      <w:r>
        <w:fldChar w:fldCharType="end"/>
      </w:r>
      <w:r>
        <w:rPr>
          <w:rFonts w:ascii="Times New Roman" w:hAnsi="Times New Roman" w:eastAsia="宋体" w:cs="Times New Roman"/>
          <w:bCs/>
          <w:caps/>
          <w:szCs w:val="24"/>
          <w:u w:val="single"/>
          <w:lang w:val="zh-CN"/>
        </w:rPr>
        <w:fldChar w:fldCharType="end"/>
      </w:r>
    </w:p>
    <w:p w14:paraId="5915D755">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_Toc347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六、定标</w:t>
      </w:r>
      <w:r>
        <w:tab/>
      </w:r>
      <w:r>
        <w:fldChar w:fldCharType="begin"/>
      </w:r>
      <w:r>
        <w:instrText xml:space="preserve"> PAGEREF _Toc347 \h </w:instrText>
      </w:r>
      <w:r>
        <w:fldChar w:fldCharType="separate"/>
      </w:r>
      <w:r>
        <w:t>14</w:t>
      </w:r>
      <w:r>
        <w:fldChar w:fldCharType="end"/>
      </w:r>
      <w:r>
        <w:rPr>
          <w:rFonts w:ascii="Times New Roman" w:hAnsi="Times New Roman" w:eastAsia="宋体" w:cs="Times New Roman"/>
          <w:bCs/>
          <w:caps/>
          <w:szCs w:val="24"/>
          <w:u w:val="single"/>
          <w:lang w:val="zh-CN"/>
        </w:rPr>
        <w:fldChar w:fldCharType="end"/>
      </w:r>
    </w:p>
    <w:p w14:paraId="3DCEF6B7">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_Toc2396 </w:instrText>
      </w:r>
      <w:r>
        <w:rPr>
          <w:rFonts w:ascii="Times New Roman" w:hAnsi="Times New Roman" w:eastAsia="宋体" w:cs="Times New Roman"/>
          <w:bCs/>
          <w:caps/>
          <w:szCs w:val="24"/>
          <w:lang w:val="zh-CN"/>
        </w:rPr>
        <w:fldChar w:fldCharType="separate"/>
      </w:r>
      <w:r>
        <w:rPr>
          <w:rFonts w:hint="eastAsia" w:ascii="宋体" w:hAnsi="宋体" w:eastAsia="宋体" w:cs="Arial"/>
          <w:szCs w:val="28"/>
        </w:rPr>
        <w:t>2</w:t>
      </w:r>
      <w:r>
        <w:rPr>
          <w:rFonts w:ascii="宋体" w:hAnsi="宋体" w:eastAsia="宋体" w:cs="Arial"/>
          <w:szCs w:val="28"/>
        </w:rPr>
        <w:t>5</w:t>
      </w:r>
      <w:r>
        <w:rPr>
          <w:rFonts w:hint="eastAsia" w:ascii="宋体" w:hAnsi="宋体" w:eastAsia="宋体" w:cs="Arial"/>
          <w:szCs w:val="28"/>
        </w:rPr>
        <w:t>、确定中标单位</w:t>
      </w:r>
      <w:r>
        <w:tab/>
      </w:r>
      <w:r>
        <w:fldChar w:fldCharType="begin"/>
      </w:r>
      <w:r>
        <w:instrText xml:space="preserve"> PAGEREF _Toc2396 \h </w:instrText>
      </w:r>
      <w:r>
        <w:fldChar w:fldCharType="separate"/>
      </w:r>
      <w:r>
        <w:t>14</w:t>
      </w:r>
      <w:r>
        <w:fldChar w:fldCharType="end"/>
      </w:r>
      <w:r>
        <w:rPr>
          <w:rFonts w:ascii="Times New Roman" w:hAnsi="Times New Roman" w:eastAsia="宋体" w:cs="Times New Roman"/>
          <w:bCs/>
          <w:caps/>
          <w:szCs w:val="24"/>
          <w:u w:val="single"/>
          <w:lang w:val="zh-CN"/>
        </w:rPr>
        <w:fldChar w:fldCharType="end"/>
      </w:r>
    </w:p>
    <w:p w14:paraId="1AA8ADF7">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_Toc31419 </w:instrText>
      </w:r>
      <w:r>
        <w:rPr>
          <w:rFonts w:ascii="Times New Roman" w:hAnsi="Times New Roman" w:eastAsia="宋体" w:cs="Times New Roman"/>
          <w:bCs/>
          <w:caps/>
          <w:szCs w:val="24"/>
          <w:lang w:val="zh-CN"/>
        </w:rPr>
        <w:fldChar w:fldCharType="separate"/>
      </w:r>
      <w:r>
        <w:rPr>
          <w:rFonts w:ascii="宋体" w:hAnsi="宋体" w:eastAsia="宋体" w:cs="Arial"/>
          <w:szCs w:val="28"/>
        </w:rPr>
        <w:t>26</w:t>
      </w:r>
      <w:r>
        <w:rPr>
          <w:rFonts w:hint="eastAsia" w:ascii="宋体" w:hAnsi="宋体" w:eastAsia="宋体" w:cs="Arial"/>
          <w:szCs w:val="28"/>
        </w:rPr>
        <w:t>、质疑处理</w:t>
      </w:r>
      <w:r>
        <w:tab/>
      </w:r>
      <w:r>
        <w:fldChar w:fldCharType="begin"/>
      </w:r>
      <w:r>
        <w:instrText xml:space="preserve"> PAGEREF _Toc31419 \h </w:instrText>
      </w:r>
      <w:r>
        <w:fldChar w:fldCharType="separate"/>
      </w:r>
      <w:r>
        <w:t>14</w:t>
      </w:r>
      <w:r>
        <w:fldChar w:fldCharType="end"/>
      </w:r>
      <w:r>
        <w:rPr>
          <w:rFonts w:ascii="Times New Roman" w:hAnsi="Times New Roman" w:eastAsia="宋体" w:cs="Times New Roman"/>
          <w:bCs/>
          <w:caps/>
          <w:szCs w:val="24"/>
          <w:u w:val="single"/>
          <w:lang w:val="zh-CN"/>
        </w:rPr>
        <w:fldChar w:fldCharType="end"/>
      </w:r>
    </w:p>
    <w:p w14:paraId="437E6535">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_Toc13418 </w:instrText>
      </w:r>
      <w:r>
        <w:rPr>
          <w:rFonts w:ascii="Times New Roman" w:hAnsi="Times New Roman" w:eastAsia="宋体" w:cs="Times New Roman"/>
          <w:bCs/>
          <w:caps/>
          <w:szCs w:val="24"/>
          <w:lang w:val="zh-CN"/>
        </w:rPr>
        <w:fldChar w:fldCharType="separate"/>
      </w:r>
      <w:r>
        <w:rPr>
          <w:rFonts w:ascii="宋体" w:hAnsi="宋体" w:eastAsia="宋体" w:cs="Arial"/>
          <w:szCs w:val="28"/>
        </w:rPr>
        <w:t>27</w:t>
      </w:r>
      <w:r>
        <w:rPr>
          <w:rFonts w:hint="eastAsia" w:ascii="宋体" w:hAnsi="宋体" w:eastAsia="宋体" w:cs="Arial"/>
          <w:szCs w:val="28"/>
        </w:rPr>
        <w:t>、中标通知书</w:t>
      </w:r>
      <w:r>
        <w:tab/>
      </w:r>
      <w:r>
        <w:fldChar w:fldCharType="begin"/>
      </w:r>
      <w:r>
        <w:instrText xml:space="preserve"> PAGEREF _Toc13418 \h </w:instrText>
      </w:r>
      <w:r>
        <w:fldChar w:fldCharType="separate"/>
      </w:r>
      <w:r>
        <w:t>16</w:t>
      </w:r>
      <w:r>
        <w:fldChar w:fldCharType="end"/>
      </w:r>
      <w:r>
        <w:rPr>
          <w:rFonts w:ascii="Times New Roman" w:hAnsi="Times New Roman" w:eastAsia="宋体" w:cs="Times New Roman"/>
          <w:bCs/>
          <w:caps/>
          <w:szCs w:val="24"/>
          <w:u w:val="single"/>
          <w:lang w:val="zh-CN"/>
        </w:rPr>
        <w:fldChar w:fldCharType="end"/>
      </w:r>
    </w:p>
    <w:p w14:paraId="445A5259">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_Toc8236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七、授予合同</w:t>
      </w:r>
      <w:r>
        <w:tab/>
      </w:r>
      <w:r>
        <w:fldChar w:fldCharType="begin"/>
      </w:r>
      <w:r>
        <w:instrText xml:space="preserve"> PAGEREF _Toc8236 \h </w:instrText>
      </w:r>
      <w:r>
        <w:fldChar w:fldCharType="separate"/>
      </w:r>
      <w:r>
        <w:t>16</w:t>
      </w:r>
      <w:r>
        <w:fldChar w:fldCharType="end"/>
      </w:r>
      <w:r>
        <w:rPr>
          <w:rFonts w:ascii="Times New Roman" w:hAnsi="Times New Roman" w:eastAsia="宋体" w:cs="Times New Roman"/>
          <w:bCs/>
          <w:caps/>
          <w:szCs w:val="24"/>
          <w:u w:val="single"/>
          <w:lang w:val="zh-CN"/>
        </w:rPr>
        <w:fldChar w:fldCharType="end"/>
      </w:r>
    </w:p>
    <w:p w14:paraId="27DA6500">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_Toc3048 </w:instrText>
      </w:r>
      <w:r>
        <w:rPr>
          <w:rFonts w:ascii="Times New Roman" w:hAnsi="Times New Roman" w:eastAsia="宋体" w:cs="Times New Roman"/>
          <w:bCs/>
          <w:caps/>
          <w:szCs w:val="24"/>
          <w:lang w:val="zh-CN"/>
        </w:rPr>
        <w:fldChar w:fldCharType="separate"/>
      </w:r>
      <w:r>
        <w:rPr>
          <w:rFonts w:ascii="宋体" w:hAnsi="宋体" w:eastAsia="宋体" w:cs="Arial"/>
          <w:szCs w:val="28"/>
        </w:rPr>
        <w:t>28</w:t>
      </w:r>
      <w:r>
        <w:rPr>
          <w:rFonts w:hint="eastAsia" w:ascii="宋体" w:hAnsi="宋体" w:eastAsia="宋体" w:cs="Arial"/>
          <w:szCs w:val="28"/>
        </w:rPr>
        <w:t>、签订合同</w:t>
      </w:r>
      <w:r>
        <w:tab/>
      </w:r>
      <w:r>
        <w:fldChar w:fldCharType="begin"/>
      </w:r>
      <w:r>
        <w:instrText xml:space="preserve"> PAGEREF _Toc3048 \h </w:instrText>
      </w:r>
      <w:r>
        <w:fldChar w:fldCharType="separate"/>
      </w:r>
      <w:r>
        <w:t>16</w:t>
      </w:r>
      <w:r>
        <w:fldChar w:fldCharType="end"/>
      </w:r>
      <w:r>
        <w:rPr>
          <w:rFonts w:ascii="Times New Roman" w:hAnsi="Times New Roman" w:eastAsia="宋体" w:cs="Times New Roman"/>
          <w:bCs/>
          <w:caps/>
          <w:szCs w:val="24"/>
          <w:u w:val="single"/>
          <w:lang w:val="zh-CN"/>
        </w:rPr>
        <w:fldChar w:fldCharType="end"/>
      </w:r>
    </w:p>
    <w:p w14:paraId="49A15AF9">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_Toc3935 </w:instrText>
      </w:r>
      <w:r>
        <w:rPr>
          <w:rFonts w:ascii="Times New Roman" w:hAnsi="Times New Roman" w:eastAsia="宋体" w:cs="Times New Roman"/>
          <w:bCs/>
          <w:caps/>
          <w:szCs w:val="24"/>
          <w:lang w:val="zh-CN"/>
        </w:rPr>
        <w:fldChar w:fldCharType="separate"/>
      </w:r>
      <w:r>
        <w:rPr>
          <w:rFonts w:ascii="宋体" w:hAnsi="宋体" w:eastAsia="宋体" w:cs="Arial"/>
          <w:szCs w:val="28"/>
        </w:rPr>
        <w:t>29</w:t>
      </w:r>
      <w:r>
        <w:rPr>
          <w:rFonts w:hint="eastAsia" w:ascii="宋体" w:hAnsi="宋体" w:eastAsia="宋体" w:cs="Arial"/>
          <w:szCs w:val="28"/>
        </w:rPr>
        <w:t>、货物或</w:t>
      </w:r>
      <w:r>
        <w:rPr>
          <w:rFonts w:ascii="宋体" w:hAnsi="宋体" w:eastAsia="宋体" w:cs="Arial"/>
          <w:szCs w:val="28"/>
        </w:rPr>
        <w:t>服务</w:t>
      </w:r>
      <w:r>
        <w:rPr>
          <w:rFonts w:hint="eastAsia" w:ascii="宋体" w:hAnsi="宋体" w:eastAsia="宋体" w:cs="Arial"/>
          <w:szCs w:val="28"/>
        </w:rPr>
        <w:t>的追加</w:t>
      </w:r>
      <w:r>
        <w:tab/>
      </w:r>
      <w:r>
        <w:fldChar w:fldCharType="begin"/>
      </w:r>
      <w:r>
        <w:instrText xml:space="preserve"> PAGEREF _Toc3935 \h </w:instrText>
      </w:r>
      <w:r>
        <w:fldChar w:fldCharType="separate"/>
      </w:r>
      <w:r>
        <w:t>16</w:t>
      </w:r>
      <w:r>
        <w:fldChar w:fldCharType="end"/>
      </w:r>
      <w:r>
        <w:rPr>
          <w:rFonts w:ascii="Times New Roman" w:hAnsi="Times New Roman" w:eastAsia="宋体" w:cs="Times New Roman"/>
          <w:bCs/>
          <w:caps/>
          <w:szCs w:val="24"/>
          <w:u w:val="single"/>
          <w:lang w:val="zh-CN"/>
        </w:rPr>
        <w:fldChar w:fldCharType="end"/>
      </w:r>
    </w:p>
    <w:p w14:paraId="0B485814">
      <w:pPr>
        <w:pStyle w:val="2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_Toc30180 </w:instrText>
      </w:r>
      <w:r>
        <w:rPr>
          <w:rFonts w:ascii="Times New Roman" w:hAnsi="Times New Roman" w:eastAsia="宋体" w:cs="Times New Roman"/>
          <w:bCs/>
          <w:caps/>
          <w:szCs w:val="24"/>
          <w:lang w:val="zh-CN"/>
        </w:rPr>
        <w:fldChar w:fldCharType="separate"/>
      </w:r>
      <w:r>
        <w:rPr>
          <w:rFonts w:ascii="宋体" w:hAnsi="宋体" w:eastAsia="宋体" w:cs="Arial"/>
          <w:szCs w:val="28"/>
        </w:rPr>
        <w:t>30</w:t>
      </w:r>
      <w:r>
        <w:rPr>
          <w:rFonts w:hint="eastAsia" w:ascii="宋体" w:hAnsi="宋体" w:eastAsia="宋体" w:cs="Arial"/>
          <w:szCs w:val="28"/>
        </w:rPr>
        <w:t>、政府采购信用融资政策</w:t>
      </w:r>
      <w:r>
        <w:tab/>
      </w:r>
      <w:r>
        <w:fldChar w:fldCharType="begin"/>
      </w:r>
      <w:r>
        <w:instrText xml:space="preserve"> PAGEREF _Toc30180 \h </w:instrText>
      </w:r>
      <w:r>
        <w:fldChar w:fldCharType="separate"/>
      </w:r>
      <w:r>
        <w:t>16</w:t>
      </w:r>
      <w:r>
        <w:fldChar w:fldCharType="end"/>
      </w:r>
      <w:r>
        <w:rPr>
          <w:rFonts w:ascii="Times New Roman" w:hAnsi="Times New Roman" w:eastAsia="宋体" w:cs="Times New Roman"/>
          <w:bCs/>
          <w:caps/>
          <w:szCs w:val="24"/>
          <w:u w:val="single"/>
          <w:lang w:val="zh-CN"/>
        </w:rPr>
        <w:fldChar w:fldCharType="end"/>
      </w:r>
    </w:p>
    <w:p w14:paraId="6DB64BFA">
      <w:pPr>
        <w:pStyle w:val="3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_Toc24774 </w:instrText>
      </w:r>
      <w:r>
        <w:rPr>
          <w:rFonts w:ascii="Times New Roman" w:hAnsi="Times New Roman" w:eastAsia="宋体" w:cs="Times New Roman"/>
          <w:bCs/>
          <w:caps/>
          <w:szCs w:val="24"/>
          <w:lang w:val="zh-CN"/>
        </w:rPr>
        <w:fldChar w:fldCharType="separate"/>
      </w:r>
      <w:r>
        <w:rPr>
          <w:rFonts w:hint="eastAsia" w:ascii="宋体" w:hAnsi="宋体" w:eastAsia="宋体" w:cs="Times New Roman"/>
          <w:szCs w:val="44"/>
        </w:rPr>
        <w:t>第三章  合同文本</w:t>
      </w:r>
      <w:r>
        <w:tab/>
      </w:r>
      <w:r>
        <w:fldChar w:fldCharType="begin"/>
      </w:r>
      <w:r>
        <w:instrText xml:space="preserve"> PAGEREF _Toc24774 \h </w:instrText>
      </w:r>
      <w:r>
        <w:fldChar w:fldCharType="separate"/>
      </w:r>
      <w:r>
        <w:t>17</w:t>
      </w:r>
      <w:r>
        <w:fldChar w:fldCharType="end"/>
      </w:r>
      <w:r>
        <w:rPr>
          <w:rFonts w:ascii="Times New Roman" w:hAnsi="Times New Roman" w:eastAsia="宋体" w:cs="Times New Roman"/>
          <w:bCs/>
          <w:caps/>
          <w:szCs w:val="24"/>
          <w:u w:val="single"/>
          <w:lang w:val="zh-CN"/>
        </w:rPr>
        <w:fldChar w:fldCharType="end"/>
      </w:r>
    </w:p>
    <w:p w14:paraId="7A35AB85">
      <w:pPr>
        <w:pStyle w:val="3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_Toc12607 </w:instrText>
      </w:r>
      <w:r>
        <w:rPr>
          <w:rFonts w:ascii="Times New Roman" w:hAnsi="Times New Roman" w:eastAsia="宋体" w:cs="Times New Roman"/>
          <w:bCs/>
          <w:caps/>
          <w:szCs w:val="24"/>
          <w:lang w:val="zh-CN"/>
        </w:rPr>
        <w:fldChar w:fldCharType="separate"/>
      </w:r>
      <w:r>
        <w:rPr>
          <w:rFonts w:hint="eastAsia" w:ascii="宋体" w:hAnsi="宋体" w:eastAsia="宋体" w:cs="Times New Roman"/>
          <w:szCs w:val="44"/>
        </w:rPr>
        <w:t xml:space="preserve">第四章 </w:t>
      </w:r>
      <w:r>
        <w:rPr>
          <w:rFonts w:ascii="宋体" w:hAnsi="宋体" w:eastAsia="宋体" w:cs="Times New Roman"/>
          <w:szCs w:val="44"/>
        </w:rPr>
        <w:t xml:space="preserve"> </w:t>
      </w:r>
      <w:r>
        <w:rPr>
          <w:rFonts w:hint="eastAsia" w:ascii="宋体" w:hAnsi="宋体" w:eastAsia="宋体" w:cs="Times New Roman"/>
          <w:szCs w:val="44"/>
        </w:rPr>
        <w:t>采购需求</w:t>
      </w:r>
      <w:r>
        <w:tab/>
      </w:r>
      <w:r>
        <w:fldChar w:fldCharType="begin"/>
      </w:r>
      <w:r>
        <w:instrText xml:space="preserve"> PAGEREF _Toc12607 \h </w:instrText>
      </w:r>
      <w:r>
        <w:fldChar w:fldCharType="separate"/>
      </w:r>
      <w:r>
        <w:t>24</w:t>
      </w:r>
      <w:r>
        <w:fldChar w:fldCharType="end"/>
      </w:r>
      <w:r>
        <w:rPr>
          <w:rFonts w:ascii="Times New Roman" w:hAnsi="Times New Roman" w:eastAsia="宋体" w:cs="Times New Roman"/>
          <w:bCs/>
          <w:caps/>
          <w:szCs w:val="24"/>
          <w:u w:val="single"/>
          <w:lang w:val="zh-CN"/>
        </w:rPr>
        <w:fldChar w:fldCharType="end"/>
      </w:r>
    </w:p>
    <w:p w14:paraId="50D70A90">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_Toc1831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一、项目说明</w:t>
      </w:r>
      <w:r>
        <w:tab/>
      </w:r>
      <w:r>
        <w:fldChar w:fldCharType="begin"/>
      </w:r>
      <w:r>
        <w:instrText xml:space="preserve"> PAGEREF _Toc1831 \h </w:instrText>
      </w:r>
      <w:r>
        <w:fldChar w:fldCharType="separate"/>
      </w:r>
      <w:r>
        <w:t>24</w:t>
      </w:r>
      <w:r>
        <w:fldChar w:fldCharType="end"/>
      </w:r>
      <w:r>
        <w:rPr>
          <w:rFonts w:ascii="Times New Roman" w:hAnsi="Times New Roman" w:eastAsia="宋体" w:cs="Times New Roman"/>
          <w:bCs/>
          <w:caps/>
          <w:szCs w:val="24"/>
          <w:u w:val="single"/>
          <w:lang w:val="zh-CN"/>
        </w:rPr>
        <w:fldChar w:fldCharType="end"/>
      </w:r>
    </w:p>
    <w:p w14:paraId="41860927">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_Toc32612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二、项目配置要求</w:t>
      </w:r>
      <w:r>
        <w:tab/>
      </w:r>
      <w:r>
        <w:fldChar w:fldCharType="begin"/>
      </w:r>
      <w:r>
        <w:instrText xml:space="preserve"> PAGEREF _Toc32612 \h </w:instrText>
      </w:r>
      <w:r>
        <w:fldChar w:fldCharType="separate"/>
      </w:r>
      <w:r>
        <w:t>25</w:t>
      </w:r>
      <w:r>
        <w:fldChar w:fldCharType="end"/>
      </w:r>
      <w:r>
        <w:rPr>
          <w:rFonts w:ascii="Times New Roman" w:hAnsi="Times New Roman" w:eastAsia="宋体" w:cs="Times New Roman"/>
          <w:bCs/>
          <w:caps/>
          <w:szCs w:val="24"/>
          <w:u w:val="single"/>
          <w:lang w:val="zh-CN"/>
        </w:rPr>
        <w:fldChar w:fldCharType="end"/>
      </w:r>
    </w:p>
    <w:p w14:paraId="6B9391AC">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_Toc30971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三、项目服务要求</w:t>
      </w:r>
      <w:r>
        <w:tab/>
      </w:r>
      <w:r>
        <w:fldChar w:fldCharType="begin"/>
      </w:r>
      <w:r>
        <w:instrText xml:space="preserve"> PAGEREF _Toc30971 \h </w:instrText>
      </w:r>
      <w:r>
        <w:fldChar w:fldCharType="separate"/>
      </w:r>
      <w:r>
        <w:t>26</w:t>
      </w:r>
      <w:r>
        <w:fldChar w:fldCharType="end"/>
      </w:r>
      <w:r>
        <w:rPr>
          <w:rFonts w:ascii="Times New Roman" w:hAnsi="Times New Roman" w:eastAsia="宋体" w:cs="Times New Roman"/>
          <w:bCs/>
          <w:caps/>
          <w:szCs w:val="24"/>
          <w:u w:val="single"/>
          <w:lang w:val="zh-CN"/>
        </w:rPr>
        <w:fldChar w:fldCharType="end"/>
      </w:r>
    </w:p>
    <w:p w14:paraId="237E173D">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_Toc13502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四、报价要求</w:t>
      </w:r>
      <w:r>
        <w:tab/>
      </w:r>
      <w:r>
        <w:fldChar w:fldCharType="begin"/>
      </w:r>
      <w:r>
        <w:instrText xml:space="preserve"> PAGEREF _Toc13502 \h </w:instrText>
      </w:r>
      <w:r>
        <w:fldChar w:fldCharType="separate"/>
      </w:r>
      <w:r>
        <w:t>29</w:t>
      </w:r>
      <w:r>
        <w:fldChar w:fldCharType="end"/>
      </w:r>
      <w:r>
        <w:rPr>
          <w:rFonts w:ascii="Times New Roman" w:hAnsi="Times New Roman" w:eastAsia="宋体" w:cs="Times New Roman"/>
          <w:bCs/>
          <w:caps/>
          <w:szCs w:val="24"/>
          <w:u w:val="single"/>
          <w:lang w:val="zh-CN"/>
        </w:rPr>
        <w:fldChar w:fldCharType="end"/>
      </w:r>
    </w:p>
    <w:p w14:paraId="5A68B431">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_Toc22924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五、</w:t>
      </w:r>
      <w:r>
        <w:rPr>
          <w:rFonts w:hint="eastAsia" w:ascii="Times New Roman" w:hAnsi="Times New Roman" w:eastAsia="宋体" w:cs="Times New Roman"/>
          <w:bCs/>
        </w:rPr>
        <w:t>其他要求：</w:t>
      </w:r>
      <w:r>
        <w:tab/>
      </w:r>
      <w:r>
        <w:fldChar w:fldCharType="begin"/>
      </w:r>
      <w:r>
        <w:instrText xml:space="preserve"> PAGEREF _Toc22924 \h </w:instrText>
      </w:r>
      <w:r>
        <w:fldChar w:fldCharType="separate"/>
      </w:r>
      <w:r>
        <w:t>30</w:t>
      </w:r>
      <w:r>
        <w:fldChar w:fldCharType="end"/>
      </w:r>
      <w:r>
        <w:rPr>
          <w:rFonts w:ascii="Times New Roman" w:hAnsi="Times New Roman" w:eastAsia="宋体" w:cs="Times New Roman"/>
          <w:bCs/>
          <w:caps/>
          <w:szCs w:val="24"/>
          <w:u w:val="single"/>
          <w:lang w:val="zh-CN"/>
        </w:rPr>
        <w:fldChar w:fldCharType="end"/>
      </w:r>
    </w:p>
    <w:p w14:paraId="5F8629F7">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_Toc11728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rPr>
        <w:t>六、附件：</w:t>
      </w:r>
      <w:r>
        <w:tab/>
      </w:r>
      <w:r>
        <w:fldChar w:fldCharType="begin"/>
      </w:r>
      <w:r>
        <w:instrText xml:space="preserve"> PAGEREF _Toc11728 \h </w:instrText>
      </w:r>
      <w:r>
        <w:fldChar w:fldCharType="separate"/>
      </w:r>
      <w:r>
        <w:t>30</w:t>
      </w:r>
      <w:r>
        <w:fldChar w:fldCharType="end"/>
      </w:r>
      <w:r>
        <w:rPr>
          <w:rFonts w:ascii="Times New Roman" w:hAnsi="Times New Roman" w:eastAsia="宋体" w:cs="Times New Roman"/>
          <w:bCs/>
          <w:caps/>
          <w:szCs w:val="24"/>
          <w:u w:val="single"/>
          <w:lang w:val="zh-CN"/>
        </w:rPr>
        <w:fldChar w:fldCharType="end"/>
      </w:r>
    </w:p>
    <w:p w14:paraId="217036DC">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_Toc18473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七、实质性要求</w:t>
      </w:r>
      <w:r>
        <w:tab/>
      </w:r>
      <w:r>
        <w:fldChar w:fldCharType="begin"/>
      </w:r>
      <w:r>
        <w:instrText xml:space="preserve"> PAGEREF _Toc18473 \h </w:instrText>
      </w:r>
      <w:r>
        <w:fldChar w:fldCharType="separate"/>
      </w:r>
      <w:r>
        <w:t>31</w:t>
      </w:r>
      <w:r>
        <w:fldChar w:fldCharType="end"/>
      </w:r>
      <w:r>
        <w:rPr>
          <w:rFonts w:ascii="Times New Roman" w:hAnsi="Times New Roman" w:eastAsia="宋体" w:cs="Times New Roman"/>
          <w:bCs/>
          <w:caps/>
          <w:szCs w:val="24"/>
          <w:u w:val="single"/>
          <w:lang w:val="zh-CN"/>
        </w:rPr>
        <w:fldChar w:fldCharType="end"/>
      </w:r>
    </w:p>
    <w:p w14:paraId="70C51797">
      <w:pPr>
        <w:pStyle w:val="3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_Toc22046 </w:instrText>
      </w:r>
      <w:r>
        <w:rPr>
          <w:rFonts w:ascii="Times New Roman" w:hAnsi="Times New Roman" w:eastAsia="宋体" w:cs="Times New Roman"/>
          <w:bCs/>
          <w:caps/>
          <w:szCs w:val="24"/>
          <w:lang w:val="zh-CN"/>
        </w:rPr>
        <w:fldChar w:fldCharType="separate"/>
      </w:r>
      <w:r>
        <w:rPr>
          <w:rFonts w:hint="eastAsia" w:ascii="宋体" w:hAnsi="宋体" w:eastAsia="宋体" w:cs="Times New Roman"/>
          <w:szCs w:val="44"/>
        </w:rPr>
        <w:t>第五章  评标方法与评标标准</w:t>
      </w:r>
      <w:r>
        <w:tab/>
      </w:r>
      <w:r>
        <w:fldChar w:fldCharType="begin"/>
      </w:r>
      <w:r>
        <w:instrText xml:space="preserve"> PAGEREF _Toc22046 \h </w:instrText>
      </w:r>
      <w:r>
        <w:fldChar w:fldCharType="separate"/>
      </w:r>
      <w:r>
        <w:t>32</w:t>
      </w:r>
      <w:r>
        <w:fldChar w:fldCharType="end"/>
      </w:r>
      <w:r>
        <w:rPr>
          <w:rFonts w:ascii="Times New Roman" w:hAnsi="Times New Roman" w:eastAsia="宋体" w:cs="Times New Roman"/>
          <w:bCs/>
          <w:caps/>
          <w:szCs w:val="24"/>
          <w:u w:val="single"/>
          <w:lang w:val="zh-CN"/>
        </w:rPr>
        <w:fldChar w:fldCharType="end"/>
      </w:r>
    </w:p>
    <w:p w14:paraId="490F2510">
      <w:pPr>
        <w:pStyle w:val="39"/>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_Toc28148 </w:instrText>
      </w:r>
      <w:r>
        <w:rPr>
          <w:rFonts w:ascii="Times New Roman" w:hAnsi="Times New Roman" w:eastAsia="宋体" w:cs="Times New Roman"/>
          <w:bCs/>
          <w:caps/>
          <w:szCs w:val="24"/>
          <w:lang w:val="zh-CN"/>
        </w:rPr>
        <w:fldChar w:fldCharType="separate"/>
      </w:r>
      <w:r>
        <w:rPr>
          <w:rFonts w:hint="eastAsia" w:ascii="宋体" w:hAnsi="宋体" w:eastAsia="宋体" w:cs="Times New Roman"/>
          <w:szCs w:val="44"/>
        </w:rPr>
        <w:t>第六章  投标文件格式</w:t>
      </w:r>
      <w:r>
        <w:tab/>
      </w:r>
      <w:r>
        <w:fldChar w:fldCharType="begin"/>
      </w:r>
      <w:r>
        <w:instrText xml:space="preserve"> PAGEREF _Toc28148 \h </w:instrText>
      </w:r>
      <w:r>
        <w:fldChar w:fldCharType="separate"/>
      </w:r>
      <w:r>
        <w:t>37</w:t>
      </w:r>
      <w:r>
        <w:fldChar w:fldCharType="end"/>
      </w:r>
      <w:r>
        <w:rPr>
          <w:rFonts w:ascii="Times New Roman" w:hAnsi="Times New Roman" w:eastAsia="宋体" w:cs="Times New Roman"/>
          <w:bCs/>
          <w:caps/>
          <w:szCs w:val="24"/>
          <w:u w:val="single"/>
          <w:lang w:val="zh-CN"/>
        </w:rPr>
        <w:fldChar w:fldCharType="end"/>
      </w:r>
    </w:p>
    <w:p w14:paraId="61A3B20F">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_Toc5957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szCs w:val="28"/>
        </w:rPr>
        <w:t>投标文件目录</w:t>
      </w:r>
      <w:r>
        <w:tab/>
      </w:r>
      <w:r>
        <w:fldChar w:fldCharType="begin"/>
      </w:r>
      <w:r>
        <w:instrText xml:space="preserve"> PAGEREF _Toc5957 \h </w:instrText>
      </w:r>
      <w:r>
        <w:fldChar w:fldCharType="separate"/>
      </w:r>
      <w:r>
        <w:t>38</w:t>
      </w:r>
      <w:r>
        <w:fldChar w:fldCharType="end"/>
      </w:r>
      <w:r>
        <w:rPr>
          <w:rFonts w:ascii="Times New Roman" w:hAnsi="Times New Roman" w:eastAsia="宋体" w:cs="Times New Roman"/>
          <w:bCs/>
          <w:caps/>
          <w:szCs w:val="24"/>
          <w:u w:val="single"/>
          <w:lang w:val="zh-CN"/>
        </w:rPr>
        <w:fldChar w:fldCharType="end"/>
      </w:r>
    </w:p>
    <w:p w14:paraId="533E3865">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_Toc26380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附件1 开标一览表</w:t>
      </w:r>
      <w:r>
        <w:tab/>
      </w:r>
      <w:r>
        <w:fldChar w:fldCharType="begin"/>
      </w:r>
      <w:r>
        <w:instrText xml:space="preserve"> PAGEREF _Toc26380 \h </w:instrText>
      </w:r>
      <w:r>
        <w:fldChar w:fldCharType="separate"/>
      </w:r>
      <w:r>
        <w:t>40</w:t>
      </w:r>
      <w:r>
        <w:fldChar w:fldCharType="end"/>
      </w:r>
      <w:r>
        <w:rPr>
          <w:rFonts w:ascii="Times New Roman" w:hAnsi="Times New Roman" w:eastAsia="宋体" w:cs="Times New Roman"/>
          <w:bCs/>
          <w:caps/>
          <w:szCs w:val="24"/>
          <w:u w:val="single"/>
          <w:lang w:val="zh-CN"/>
        </w:rPr>
        <w:fldChar w:fldCharType="end"/>
      </w:r>
    </w:p>
    <w:p w14:paraId="11678DCC">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_Toc31222 </w:instrText>
      </w:r>
      <w:r>
        <w:rPr>
          <w:rFonts w:ascii="Times New Roman" w:hAnsi="Times New Roman" w:eastAsia="宋体" w:cs="Times New Roman"/>
          <w:bCs/>
          <w:caps/>
          <w:szCs w:val="24"/>
          <w:lang w:val="zh-CN"/>
        </w:rPr>
        <w:fldChar w:fldCharType="separate"/>
      </w:r>
      <w:r>
        <w:rPr>
          <w:rFonts w:hint="eastAsia" w:ascii="Times New Roman" w:hAnsi="Times New Roman" w:eastAsia="宋体" w:cs="Times New Roman"/>
          <w:bCs/>
          <w:kern w:val="0"/>
          <w:szCs w:val="28"/>
        </w:rPr>
        <w:t>附件2 报价明细表</w:t>
      </w:r>
      <w:r>
        <w:tab/>
      </w:r>
      <w:r>
        <w:fldChar w:fldCharType="begin"/>
      </w:r>
      <w:r>
        <w:instrText xml:space="preserve"> PAGEREF _Toc31222 \h </w:instrText>
      </w:r>
      <w:r>
        <w:fldChar w:fldCharType="separate"/>
      </w:r>
      <w:r>
        <w:t>41</w:t>
      </w:r>
      <w:r>
        <w:fldChar w:fldCharType="end"/>
      </w:r>
      <w:r>
        <w:rPr>
          <w:rFonts w:ascii="Times New Roman" w:hAnsi="Times New Roman" w:eastAsia="宋体" w:cs="Times New Roman"/>
          <w:bCs/>
          <w:caps/>
          <w:szCs w:val="24"/>
          <w:u w:val="single"/>
          <w:lang w:val="zh-CN"/>
        </w:rPr>
        <w:fldChar w:fldCharType="end"/>
      </w:r>
    </w:p>
    <w:p w14:paraId="0566B666">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_Toc18983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附件3</w:t>
      </w:r>
      <w:r>
        <w:rPr>
          <w:rFonts w:ascii="宋体" w:hAnsi="宋体" w:eastAsia="宋体" w:cs="Times New Roman"/>
          <w:bCs/>
          <w:szCs w:val="32"/>
        </w:rPr>
        <w:t xml:space="preserve"> </w:t>
      </w:r>
      <w:r>
        <w:rPr>
          <w:rFonts w:hint="eastAsia" w:ascii="宋体" w:hAnsi="宋体" w:eastAsia="宋体" w:cs="Times New Roman"/>
          <w:bCs/>
          <w:szCs w:val="32"/>
        </w:rPr>
        <w:t>具有履行合同所必需的设备和专业技术能力的声明函</w:t>
      </w:r>
      <w:r>
        <w:tab/>
      </w:r>
      <w:r>
        <w:fldChar w:fldCharType="begin"/>
      </w:r>
      <w:r>
        <w:instrText xml:space="preserve"> PAGEREF _Toc18983 \h </w:instrText>
      </w:r>
      <w:r>
        <w:fldChar w:fldCharType="separate"/>
      </w:r>
      <w:r>
        <w:t>43</w:t>
      </w:r>
      <w:r>
        <w:fldChar w:fldCharType="end"/>
      </w:r>
      <w:r>
        <w:rPr>
          <w:rFonts w:ascii="Times New Roman" w:hAnsi="Times New Roman" w:eastAsia="宋体" w:cs="Times New Roman"/>
          <w:bCs/>
          <w:caps/>
          <w:szCs w:val="24"/>
          <w:u w:val="single"/>
          <w:lang w:val="zh-CN"/>
        </w:rPr>
        <w:fldChar w:fldCharType="end"/>
      </w:r>
    </w:p>
    <w:p w14:paraId="3B965E21">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_Toc20405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附件4</w:t>
      </w:r>
      <w:r>
        <w:rPr>
          <w:rFonts w:ascii="宋体" w:hAnsi="宋体" w:eastAsia="宋体" w:cs="Times New Roman"/>
          <w:bCs/>
          <w:szCs w:val="32"/>
        </w:rPr>
        <w:t xml:space="preserve"> </w:t>
      </w:r>
      <w:r>
        <w:rPr>
          <w:rFonts w:hint="eastAsia" w:ascii="宋体" w:hAnsi="宋体" w:eastAsia="宋体" w:cs="Times New Roman"/>
          <w:bCs/>
          <w:szCs w:val="32"/>
        </w:rPr>
        <w:t>承诺说明</w:t>
      </w:r>
      <w:r>
        <w:tab/>
      </w:r>
      <w:r>
        <w:fldChar w:fldCharType="begin"/>
      </w:r>
      <w:r>
        <w:instrText xml:space="preserve"> PAGEREF _Toc20405 \h </w:instrText>
      </w:r>
      <w:r>
        <w:fldChar w:fldCharType="separate"/>
      </w:r>
      <w:r>
        <w:t>44</w:t>
      </w:r>
      <w:r>
        <w:fldChar w:fldCharType="end"/>
      </w:r>
      <w:r>
        <w:rPr>
          <w:rFonts w:ascii="Times New Roman" w:hAnsi="Times New Roman" w:eastAsia="宋体" w:cs="Times New Roman"/>
          <w:bCs/>
          <w:caps/>
          <w:szCs w:val="24"/>
          <w:u w:val="single"/>
          <w:lang w:val="zh-CN"/>
        </w:rPr>
        <w:fldChar w:fldCharType="end"/>
      </w:r>
    </w:p>
    <w:p w14:paraId="5CEF6DE4">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_Toc27094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附件5 中小企业声明函</w:t>
      </w:r>
      <w:r>
        <w:tab/>
      </w:r>
      <w:r>
        <w:fldChar w:fldCharType="begin"/>
      </w:r>
      <w:r>
        <w:instrText xml:space="preserve"> PAGEREF _Toc27094 \h </w:instrText>
      </w:r>
      <w:r>
        <w:fldChar w:fldCharType="separate"/>
      </w:r>
      <w:r>
        <w:t>45</w:t>
      </w:r>
      <w:r>
        <w:fldChar w:fldCharType="end"/>
      </w:r>
      <w:r>
        <w:rPr>
          <w:rFonts w:ascii="Times New Roman" w:hAnsi="Times New Roman" w:eastAsia="宋体" w:cs="Times New Roman"/>
          <w:bCs/>
          <w:caps/>
          <w:szCs w:val="24"/>
          <w:u w:val="single"/>
          <w:lang w:val="zh-CN"/>
        </w:rPr>
        <w:fldChar w:fldCharType="end"/>
      </w:r>
    </w:p>
    <w:p w14:paraId="24D163DE">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_Toc13185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附件6 残疾人福利性单位声明函</w:t>
      </w:r>
      <w:r>
        <w:tab/>
      </w:r>
      <w:r>
        <w:fldChar w:fldCharType="begin"/>
      </w:r>
      <w:r>
        <w:instrText xml:space="preserve"> PAGEREF _Toc13185 \h </w:instrText>
      </w:r>
      <w:r>
        <w:fldChar w:fldCharType="separate"/>
      </w:r>
      <w:r>
        <w:t>46</w:t>
      </w:r>
      <w:r>
        <w:fldChar w:fldCharType="end"/>
      </w:r>
      <w:r>
        <w:rPr>
          <w:rFonts w:ascii="Times New Roman" w:hAnsi="Times New Roman" w:eastAsia="宋体" w:cs="Times New Roman"/>
          <w:bCs/>
          <w:caps/>
          <w:szCs w:val="24"/>
          <w:u w:val="single"/>
          <w:lang w:val="zh-CN"/>
        </w:rPr>
        <w:fldChar w:fldCharType="end"/>
      </w:r>
    </w:p>
    <w:p w14:paraId="0D6B2C53">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_Toc1286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附件7</w:t>
      </w:r>
      <w:r>
        <w:rPr>
          <w:rFonts w:ascii="宋体" w:hAnsi="宋体" w:eastAsia="宋体" w:cs="Times New Roman"/>
          <w:bCs/>
          <w:szCs w:val="32"/>
        </w:rPr>
        <w:t xml:space="preserve"> </w:t>
      </w:r>
      <w:r>
        <w:rPr>
          <w:rFonts w:hint="eastAsia" w:ascii="宋体" w:hAnsi="宋体" w:eastAsia="宋体" w:cs="Times New Roman"/>
          <w:bCs/>
          <w:szCs w:val="32"/>
        </w:rPr>
        <w:t>投标函</w:t>
      </w:r>
      <w:r>
        <w:tab/>
      </w:r>
      <w:r>
        <w:fldChar w:fldCharType="begin"/>
      </w:r>
      <w:r>
        <w:instrText xml:space="preserve"> PAGEREF _Toc1286 \h </w:instrText>
      </w:r>
      <w:r>
        <w:fldChar w:fldCharType="separate"/>
      </w:r>
      <w:r>
        <w:t>47</w:t>
      </w:r>
      <w:r>
        <w:fldChar w:fldCharType="end"/>
      </w:r>
      <w:r>
        <w:rPr>
          <w:rFonts w:ascii="Times New Roman" w:hAnsi="Times New Roman" w:eastAsia="宋体" w:cs="Times New Roman"/>
          <w:bCs/>
          <w:caps/>
          <w:szCs w:val="24"/>
          <w:u w:val="single"/>
          <w:lang w:val="zh-CN"/>
        </w:rPr>
        <w:fldChar w:fldCharType="end"/>
      </w:r>
    </w:p>
    <w:p w14:paraId="2517702D">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_Toc24789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附件8</w:t>
      </w:r>
      <w:r>
        <w:rPr>
          <w:rFonts w:ascii="宋体" w:hAnsi="宋体" w:eastAsia="宋体" w:cs="Times New Roman"/>
          <w:bCs/>
          <w:szCs w:val="32"/>
        </w:rPr>
        <w:t xml:space="preserve"> </w:t>
      </w:r>
      <w:r>
        <w:rPr>
          <w:rFonts w:hint="eastAsia" w:ascii="宋体" w:hAnsi="宋体" w:eastAsia="宋体" w:cs="Times New Roman"/>
          <w:bCs/>
          <w:szCs w:val="32"/>
        </w:rPr>
        <w:t>法人授权书</w:t>
      </w:r>
      <w:r>
        <w:tab/>
      </w:r>
      <w:r>
        <w:fldChar w:fldCharType="begin"/>
      </w:r>
      <w:r>
        <w:instrText xml:space="preserve"> PAGEREF _Toc24789 \h </w:instrText>
      </w:r>
      <w:r>
        <w:fldChar w:fldCharType="separate"/>
      </w:r>
      <w:r>
        <w:t>48</w:t>
      </w:r>
      <w:r>
        <w:fldChar w:fldCharType="end"/>
      </w:r>
      <w:r>
        <w:rPr>
          <w:rFonts w:ascii="Times New Roman" w:hAnsi="Times New Roman" w:eastAsia="宋体" w:cs="Times New Roman"/>
          <w:bCs/>
          <w:caps/>
          <w:szCs w:val="24"/>
          <w:u w:val="single"/>
          <w:lang w:val="zh-CN"/>
        </w:rPr>
        <w:fldChar w:fldCharType="end"/>
      </w:r>
    </w:p>
    <w:p w14:paraId="09113A92">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_Toc2178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附件9</w:t>
      </w:r>
      <w:r>
        <w:rPr>
          <w:rFonts w:ascii="宋体" w:hAnsi="宋体" w:eastAsia="宋体" w:cs="Times New Roman"/>
          <w:bCs/>
          <w:szCs w:val="32"/>
        </w:rPr>
        <w:t xml:space="preserve"> </w:t>
      </w:r>
      <w:r>
        <w:rPr>
          <w:rFonts w:hint="eastAsia" w:ascii="宋体" w:hAnsi="宋体" w:eastAsia="宋体" w:cs="Times New Roman"/>
          <w:bCs/>
          <w:szCs w:val="32"/>
        </w:rPr>
        <w:t>实质性要求</w:t>
      </w:r>
      <w:r>
        <w:rPr>
          <w:rFonts w:ascii="宋体" w:hAnsi="宋体" w:eastAsia="宋体" w:cs="Times New Roman"/>
          <w:bCs/>
          <w:szCs w:val="32"/>
        </w:rPr>
        <w:t>响应表</w:t>
      </w:r>
      <w:r>
        <w:tab/>
      </w:r>
      <w:r>
        <w:fldChar w:fldCharType="begin"/>
      </w:r>
      <w:r>
        <w:instrText xml:space="preserve"> PAGEREF _Toc2178 \h </w:instrText>
      </w:r>
      <w:r>
        <w:fldChar w:fldCharType="separate"/>
      </w:r>
      <w:r>
        <w:t>49</w:t>
      </w:r>
      <w:r>
        <w:fldChar w:fldCharType="end"/>
      </w:r>
      <w:r>
        <w:rPr>
          <w:rFonts w:ascii="Times New Roman" w:hAnsi="Times New Roman" w:eastAsia="宋体" w:cs="Times New Roman"/>
          <w:bCs/>
          <w:caps/>
          <w:szCs w:val="24"/>
          <w:u w:val="single"/>
          <w:lang w:val="zh-CN"/>
        </w:rPr>
        <w:fldChar w:fldCharType="end"/>
      </w:r>
    </w:p>
    <w:p w14:paraId="7AE45C3A">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_Toc7074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附件10</w:t>
      </w:r>
      <w:r>
        <w:rPr>
          <w:rFonts w:ascii="宋体" w:hAnsi="宋体" w:eastAsia="宋体" w:cs="Times New Roman"/>
          <w:bCs/>
          <w:szCs w:val="32"/>
        </w:rPr>
        <w:t xml:space="preserve"> </w:t>
      </w:r>
      <w:r>
        <w:rPr>
          <w:rFonts w:hint="eastAsia" w:ascii="宋体" w:hAnsi="宋体" w:eastAsia="宋体" w:cs="Times New Roman"/>
          <w:bCs/>
          <w:szCs w:val="32"/>
        </w:rPr>
        <w:t>投入要素明细</w:t>
      </w:r>
      <w:r>
        <w:tab/>
      </w:r>
      <w:r>
        <w:fldChar w:fldCharType="begin"/>
      </w:r>
      <w:r>
        <w:instrText xml:space="preserve"> PAGEREF _Toc7074 \h </w:instrText>
      </w:r>
      <w:r>
        <w:fldChar w:fldCharType="separate"/>
      </w:r>
      <w:r>
        <w:t>50</w:t>
      </w:r>
      <w:r>
        <w:fldChar w:fldCharType="end"/>
      </w:r>
      <w:r>
        <w:rPr>
          <w:rFonts w:ascii="Times New Roman" w:hAnsi="Times New Roman" w:eastAsia="宋体" w:cs="Times New Roman"/>
          <w:bCs/>
          <w:caps/>
          <w:szCs w:val="24"/>
          <w:u w:val="single"/>
          <w:lang w:val="zh-CN"/>
        </w:rPr>
        <w:fldChar w:fldCharType="end"/>
      </w:r>
    </w:p>
    <w:p w14:paraId="1271A30C">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_Toc20859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附件11</w:t>
      </w:r>
      <w:r>
        <w:rPr>
          <w:rFonts w:ascii="宋体" w:hAnsi="宋体" w:eastAsia="宋体" w:cs="Times New Roman"/>
          <w:bCs/>
          <w:szCs w:val="32"/>
        </w:rPr>
        <w:t xml:space="preserve"> </w:t>
      </w:r>
      <w:r>
        <w:rPr>
          <w:rFonts w:hint="eastAsia" w:ascii="宋体" w:hAnsi="宋体" w:eastAsia="宋体" w:cs="Times New Roman"/>
          <w:bCs/>
          <w:szCs w:val="32"/>
        </w:rPr>
        <w:t>服务要求响应及偏离表</w:t>
      </w:r>
      <w:r>
        <w:tab/>
      </w:r>
      <w:r>
        <w:fldChar w:fldCharType="begin"/>
      </w:r>
      <w:r>
        <w:instrText xml:space="preserve"> PAGEREF _Toc20859 \h </w:instrText>
      </w:r>
      <w:r>
        <w:fldChar w:fldCharType="separate"/>
      </w:r>
      <w:r>
        <w:t>52</w:t>
      </w:r>
      <w:r>
        <w:fldChar w:fldCharType="end"/>
      </w:r>
      <w:r>
        <w:rPr>
          <w:rFonts w:ascii="Times New Roman" w:hAnsi="Times New Roman" w:eastAsia="宋体" w:cs="Times New Roman"/>
          <w:bCs/>
          <w:caps/>
          <w:szCs w:val="24"/>
          <w:u w:val="single"/>
          <w:lang w:val="zh-CN"/>
        </w:rPr>
        <w:fldChar w:fldCharType="end"/>
      </w:r>
    </w:p>
    <w:p w14:paraId="269E7B34">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_Toc31030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附件12</w:t>
      </w:r>
      <w:r>
        <w:rPr>
          <w:rFonts w:ascii="宋体" w:hAnsi="宋体" w:eastAsia="宋体" w:cs="Times New Roman"/>
          <w:bCs/>
          <w:szCs w:val="32"/>
        </w:rPr>
        <w:t xml:space="preserve"> </w:t>
      </w:r>
      <w:r>
        <w:rPr>
          <w:rFonts w:hint="eastAsia" w:ascii="宋体" w:hAnsi="宋体" w:eastAsia="宋体" w:cs="Times New Roman"/>
          <w:bCs/>
          <w:szCs w:val="32"/>
        </w:rPr>
        <w:t>项目</w:t>
      </w:r>
      <w:r>
        <w:rPr>
          <w:rFonts w:ascii="宋体" w:hAnsi="宋体" w:eastAsia="宋体" w:cs="Times New Roman"/>
          <w:bCs/>
          <w:szCs w:val="32"/>
        </w:rPr>
        <w:t>方案</w:t>
      </w:r>
      <w:r>
        <w:tab/>
      </w:r>
      <w:r>
        <w:fldChar w:fldCharType="begin"/>
      </w:r>
      <w:r>
        <w:instrText xml:space="preserve"> PAGEREF _Toc31030 \h </w:instrText>
      </w:r>
      <w:r>
        <w:fldChar w:fldCharType="separate"/>
      </w:r>
      <w:r>
        <w:t>53</w:t>
      </w:r>
      <w:r>
        <w:fldChar w:fldCharType="end"/>
      </w:r>
      <w:r>
        <w:rPr>
          <w:rFonts w:ascii="Times New Roman" w:hAnsi="Times New Roman" w:eastAsia="宋体" w:cs="Times New Roman"/>
          <w:bCs/>
          <w:caps/>
          <w:szCs w:val="24"/>
          <w:u w:val="single"/>
          <w:lang w:val="zh-CN"/>
        </w:rPr>
        <w:fldChar w:fldCharType="end"/>
      </w:r>
    </w:p>
    <w:p w14:paraId="714C8253">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_Toc8549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附件13</w:t>
      </w:r>
      <w:r>
        <w:rPr>
          <w:rFonts w:ascii="宋体" w:hAnsi="宋体" w:eastAsia="宋体" w:cs="Times New Roman"/>
          <w:bCs/>
          <w:szCs w:val="32"/>
        </w:rPr>
        <w:t xml:space="preserve"> </w:t>
      </w:r>
      <w:r>
        <w:rPr>
          <w:rFonts w:hint="eastAsia" w:ascii="宋体" w:hAnsi="宋体" w:eastAsia="宋体" w:cs="Times New Roman"/>
          <w:bCs/>
          <w:szCs w:val="32"/>
        </w:rPr>
        <w:t>商务要求响应及偏离表</w:t>
      </w:r>
      <w:r>
        <w:tab/>
      </w:r>
      <w:r>
        <w:fldChar w:fldCharType="begin"/>
      </w:r>
      <w:r>
        <w:instrText xml:space="preserve"> PAGEREF _Toc8549 \h </w:instrText>
      </w:r>
      <w:r>
        <w:fldChar w:fldCharType="separate"/>
      </w:r>
      <w:r>
        <w:t>54</w:t>
      </w:r>
      <w:r>
        <w:fldChar w:fldCharType="end"/>
      </w:r>
      <w:r>
        <w:rPr>
          <w:rFonts w:ascii="Times New Roman" w:hAnsi="Times New Roman" w:eastAsia="宋体" w:cs="Times New Roman"/>
          <w:bCs/>
          <w:caps/>
          <w:szCs w:val="24"/>
          <w:u w:val="single"/>
          <w:lang w:val="zh-CN"/>
        </w:rPr>
        <w:fldChar w:fldCharType="end"/>
      </w:r>
    </w:p>
    <w:p w14:paraId="73EC7C1D">
      <w:pPr>
        <w:pStyle w:val="50"/>
        <w:tabs>
          <w:tab w:val="right" w:leader="dot" w:pos="9746"/>
        </w:tabs>
      </w:pPr>
      <w:r>
        <w:rPr>
          <w:rFonts w:ascii="Times New Roman" w:hAnsi="Times New Roman" w:eastAsia="宋体" w:cs="Times New Roman"/>
          <w:bCs/>
          <w:caps/>
          <w:szCs w:val="24"/>
          <w:u w:val="single"/>
          <w:lang w:val="zh-CN"/>
        </w:rPr>
        <w:fldChar w:fldCharType="begin"/>
      </w:r>
      <w:r>
        <w:rPr>
          <w:rFonts w:ascii="Times New Roman" w:hAnsi="Times New Roman" w:eastAsia="宋体" w:cs="Times New Roman"/>
          <w:bCs/>
          <w:caps/>
          <w:szCs w:val="24"/>
          <w:lang w:val="zh-CN"/>
        </w:rPr>
        <w:instrText xml:space="preserve"> HYPERLINK \l _Toc6437 </w:instrText>
      </w:r>
      <w:r>
        <w:rPr>
          <w:rFonts w:ascii="Times New Roman" w:hAnsi="Times New Roman" w:eastAsia="宋体" w:cs="Times New Roman"/>
          <w:bCs/>
          <w:caps/>
          <w:szCs w:val="24"/>
          <w:lang w:val="zh-CN"/>
        </w:rPr>
        <w:fldChar w:fldCharType="separate"/>
      </w:r>
      <w:r>
        <w:rPr>
          <w:rFonts w:hint="eastAsia" w:ascii="宋体" w:hAnsi="宋体" w:eastAsia="宋体" w:cs="Times New Roman"/>
          <w:bCs/>
          <w:szCs w:val="32"/>
        </w:rPr>
        <w:t>附件14</w:t>
      </w:r>
      <w:r>
        <w:rPr>
          <w:rFonts w:ascii="宋体" w:hAnsi="宋体" w:eastAsia="宋体" w:cs="Times New Roman"/>
          <w:bCs/>
          <w:szCs w:val="32"/>
        </w:rPr>
        <w:t xml:space="preserve"> </w:t>
      </w:r>
      <w:r>
        <w:rPr>
          <w:rFonts w:hint="eastAsia" w:ascii="宋体" w:hAnsi="宋体" w:eastAsia="宋体" w:cs="Times New Roman"/>
          <w:bCs/>
          <w:szCs w:val="32"/>
        </w:rPr>
        <w:t>业绩一览表</w:t>
      </w:r>
      <w:r>
        <w:tab/>
      </w:r>
      <w:r>
        <w:fldChar w:fldCharType="begin"/>
      </w:r>
      <w:r>
        <w:instrText xml:space="preserve"> PAGEREF _Toc6437 \h </w:instrText>
      </w:r>
      <w:r>
        <w:fldChar w:fldCharType="separate"/>
      </w:r>
      <w:r>
        <w:t>55</w:t>
      </w:r>
      <w:r>
        <w:fldChar w:fldCharType="end"/>
      </w:r>
      <w:r>
        <w:rPr>
          <w:rFonts w:ascii="Times New Roman" w:hAnsi="Times New Roman" w:eastAsia="宋体" w:cs="Times New Roman"/>
          <w:bCs/>
          <w:caps/>
          <w:szCs w:val="24"/>
          <w:u w:val="single"/>
          <w:lang w:val="zh-CN"/>
        </w:rPr>
        <w:fldChar w:fldCharType="end"/>
      </w:r>
    </w:p>
    <w:p w14:paraId="31F50F4A">
      <w:pPr>
        <w:spacing w:line="440" w:lineRule="exact"/>
        <w:jc w:val="left"/>
        <w:rPr>
          <w:rFonts w:ascii="Times New Roman" w:hAnsi="Times New Roman" w:eastAsia="宋体" w:cs="Times New Roman"/>
          <w:sz w:val="24"/>
          <w:szCs w:val="24"/>
          <w:lang w:val="zh-CN"/>
        </w:rPr>
      </w:pPr>
      <w:r>
        <w:rPr>
          <w:rFonts w:ascii="Times New Roman" w:hAnsi="Times New Roman" w:eastAsia="宋体" w:cs="Times New Roman"/>
          <w:bCs/>
          <w:caps/>
          <w:szCs w:val="24"/>
          <w:u w:val="single"/>
          <w:lang w:val="zh-CN"/>
        </w:rPr>
        <w:fldChar w:fldCharType="end"/>
      </w:r>
    </w:p>
    <w:p w14:paraId="0B18CB51">
      <w:pPr>
        <w:jc w:val="center"/>
        <w:outlineLvl w:val="0"/>
        <w:rPr>
          <w:rFonts w:ascii="宋体" w:hAnsi="宋体" w:eastAsia="宋体" w:cs="Times New Roman"/>
          <w:b/>
          <w:bCs/>
          <w:color w:val="000000"/>
          <w:sz w:val="44"/>
          <w:szCs w:val="44"/>
        </w:rPr>
      </w:pPr>
      <w:r>
        <w:rPr>
          <w:rFonts w:ascii="黑体" w:hAnsi="Times New Roman" w:eastAsia="黑体" w:cs="Times New Roman"/>
          <w:color w:val="000000"/>
          <w:sz w:val="44"/>
          <w:szCs w:val="44"/>
        </w:rPr>
        <w:br w:type="page"/>
      </w:r>
      <w:bookmarkStart w:id="6" w:name="_Toc163508340"/>
      <w:bookmarkStart w:id="7" w:name="_Toc15323"/>
      <w:bookmarkStart w:id="8" w:name="_Toc163508265"/>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投标邀请</w:t>
      </w:r>
      <w:bookmarkEnd w:id="6"/>
      <w:bookmarkEnd w:id="7"/>
      <w:bookmarkEnd w:id="8"/>
    </w:p>
    <w:p w14:paraId="24F457C0">
      <w:pPr>
        <w:pBdr>
          <w:top w:val="single" w:color="auto" w:sz="4" w:space="1"/>
          <w:left w:val="single" w:color="auto" w:sz="4" w:space="4"/>
          <w:bottom w:val="single" w:color="auto" w:sz="4" w:space="1"/>
          <w:right w:val="single" w:color="auto" w:sz="4" w:space="4"/>
        </w:pBdr>
        <w:spacing w:line="460" w:lineRule="exact"/>
        <w:ind w:firstLine="480" w:firstLineChars="200"/>
        <w:rPr>
          <w:rFonts w:ascii="宋体" w:hAnsi="宋体" w:eastAsia="宋体" w:cs="Times New Roman"/>
          <w:color w:val="000000"/>
          <w:sz w:val="24"/>
          <w:szCs w:val="24"/>
        </w:rPr>
      </w:pPr>
      <w:r>
        <w:rPr>
          <w:rFonts w:hint="eastAsia" w:ascii="宋体" w:hAnsi="宋体" w:eastAsia="宋体" w:cs="Times New Roman"/>
          <w:color w:val="000000"/>
          <w:sz w:val="24"/>
          <w:szCs w:val="24"/>
        </w:rPr>
        <w:t>项目概况</w:t>
      </w:r>
    </w:p>
    <w:p w14:paraId="60D24700">
      <w:pPr>
        <w:pBdr>
          <w:top w:val="single" w:color="auto" w:sz="4" w:space="1"/>
          <w:left w:val="single" w:color="auto" w:sz="4" w:space="4"/>
          <w:bottom w:val="single" w:color="auto" w:sz="4" w:space="1"/>
          <w:right w:val="single" w:color="auto" w:sz="4" w:space="4"/>
        </w:pBdr>
        <w:spacing w:line="460" w:lineRule="exact"/>
        <w:ind w:firstLine="480" w:firstLineChars="200"/>
        <w:rPr>
          <w:rFonts w:ascii="宋体" w:hAnsi="宋体" w:eastAsia="宋体" w:cs="Times New Roman"/>
          <w:color w:val="000000"/>
          <w:sz w:val="24"/>
          <w:szCs w:val="24"/>
        </w:rPr>
      </w:pPr>
      <w:r>
        <w:rPr>
          <w:rFonts w:hint="eastAsia" w:ascii="宋体" w:hAnsi="宋体" w:eastAsia="宋体" w:cs="Times New Roman"/>
          <w:color w:val="000000"/>
          <w:sz w:val="24"/>
          <w:szCs w:val="24"/>
          <w:u w:val="single"/>
        </w:rPr>
        <w:t>2026-2028年度辛庄镇学校保安服务</w:t>
      </w:r>
      <w:r>
        <w:rPr>
          <w:rFonts w:hint="eastAsia" w:ascii="Times New Roman" w:hAnsi="Times New Roman" w:eastAsia="宋体" w:cs="Times New Roman"/>
          <w:sz w:val="24"/>
          <w:szCs w:val="24"/>
        </w:rPr>
        <w:t>招标项目的潜在投标人应在“</w:t>
      </w:r>
      <w:r>
        <w:rPr>
          <w:rFonts w:ascii="Times New Roman" w:hAnsi="Times New Roman" w:eastAsia="宋体" w:cs="Times New Roman"/>
          <w:sz w:val="24"/>
          <w:szCs w:val="24"/>
        </w:rPr>
        <w:t>苏采云政府采购一体化平台</w:t>
      </w:r>
      <w:r>
        <w:rPr>
          <w:rFonts w:hint="eastAsia" w:ascii="Times New Roman" w:hAnsi="Times New Roman" w:eastAsia="宋体" w:cs="Times New Roman"/>
          <w:sz w:val="24"/>
          <w:szCs w:val="24"/>
        </w:rPr>
        <w:t>”</w:t>
      </w:r>
      <w:r>
        <w:rPr>
          <w:rFonts w:ascii="Times New Roman" w:hAnsi="Times New Roman" w:eastAsia="宋体" w:cs="Times New Roman"/>
          <w:sz w:val="24"/>
          <w:szCs w:val="24"/>
        </w:rPr>
        <w:t>中参与项目</w:t>
      </w:r>
      <w:r>
        <w:rPr>
          <w:rFonts w:hint="eastAsia" w:ascii="Times New Roman" w:hAnsi="Times New Roman" w:eastAsia="宋体" w:cs="Times New Roman"/>
          <w:sz w:val="24"/>
          <w:szCs w:val="24"/>
        </w:rPr>
        <w:t>获取招标文件，并于</w:t>
      </w:r>
      <w:r>
        <w:rPr>
          <w:rFonts w:ascii="Times New Roman" w:hAnsi="Times New Roman" w:eastAsia="宋体" w:cs="Times New Roman"/>
          <w:sz w:val="24"/>
          <w:szCs w:val="21"/>
          <w:u w:val="single"/>
        </w:rPr>
        <w:t>2026年</w:t>
      </w:r>
      <w:r>
        <w:rPr>
          <w:rFonts w:hint="eastAsia" w:ascii="Times New Roman" w:hAnsi="Times New Roman" w:eastAsia="宋体" w:cs="Times New Roman"/>
          <w:sz w:val="24"/>
          <w:szCs w:val="21"/>
          <w:u w:val="single"/>
          <w:lang w:val="en-US" w:eastAsia="zh-CN"/>
        </w:rPr>
        <w:t>9</w:t>
      </w:r>
      <w:r>
        <w:rPr>
          <w:rFonts w:ascii="Times New Roman" w:hAnsi="Times New Roman" w:eastAsia="宋体" w:cs="Times New Roman"/>
          <w:sz w:val="24"/>
          <w:szCs w:val="21"/>
          <w:u w:val="single"/>
        </w:rPr>
        <w:t>月</w:t>
      </w:r>
      <w:r>
        <w:rPr>
          <w:rFonts w:hint="eastAsia" w:ascii="Times New Roman" w:hAnsi="Times New Roman" w:eastAsia="宋体" w:cs="Times New Roman"/>
          <w:sz w:val="24"/>
          <w:szCs w:val="21"/>
          <w:u w:val="single"/>
          <w:lang w:val="en-US" w:eastAsia="zh-CN"/>
        </w:rPr>
        <w:t>3</w:t>
      </w:r>
      <w:r>
        <w:rPr>
          <w:rFonts w:ascii="Times New Roman" w:hAnsi="Times New Roman" w:eastAsia="宋体" w:cs="Times New Roman"/>
          <w:sz w:val="24"/>
          <w:szCs w:val="21"/>
          <w:u w:val="single"/>
        </w:rPr>
        <w:t>日</w:t>
      </w:r>
      <w:r>
        <w:rPr>
          <w:rFonts w:hint="eastAsia" w:ascii="Times New Roman" w:hAnsi="Times New Roman" w:eastAsia="宋体" w:cs="Times New Roman"/>
          <w:sz w:val="24"/>
          <w:szCs w:val="21"/>
          <w:u w:val="single"/>
          <w:lang w:val="en-US" w:eastAsia="zh-CN"/>
        </w:rPr>
        <w:t>13：</w:t>
      </w:r>
      <w:r>
        <w:rPr>
          <w:rFonts w:hint="eastAsia" w:ascii="Times New Roman" w:hAnsi="Times New Roman" w:eastAsia="宋体" w:cs="Times New Roman"/>
          <w:sz w:val="24"/>
          <w:szCs w:val="21"/>
          <w:u w:val="single"/>
        </w:rPr>
        <w:t>00</w:t>
      </w:r>
      <w:r>
        <w:rPr>
          <w:rFonts w:hint="eastAsia" w:ascii="Calibri" w:hAnsi="宋体" w:eastAsia="宋体" w:cs="Times New Roman"/>
          <w:sz w:val="24"/>
          <w:szCs w:val="21"/>
        </w:rPr>
        <w:t>前按规定提交投标</w:t>
      </w:r>
      <w:r>
        <w:rPr>
          <w:rFonts w:ascii="Calibri" w:hAnsi="宋体" w:eastAsia="宋体" w:cs="Times New Roman"/>
          <w:sz w:val="24"/>
          <w:szCs w:val="21"/>
        </w:rPr>
        <w:t>文件</w:t>
      </w:r>
      <w:r>
        <w:rPr>
          <w:rFonts w:hint="eastAsia" w:ascii="Calibri" w:hAnsi="宋体" w:eastAsia="宋体" w:cs="Times New Roman"/>
          <w:sz w:val="24"/>
          <w:szCs w:val="21"/>
        </w:rPr>
        <w:t>。</w:t>
      </w:r>
    </w:p>
    <w:p w14:paraId="7CC8EBED">
      <w:pPr>
        <w:spacing w:line="460" w:lineRule="exact"/>
        <w:outlineLvl w:val="1"/>
        <w:rPr>
          <w:rFonts w:ascii="Times New Roman" w:hAnsi="Times New Roman" w:eastAsia="宋体" w:cs="Times New Roman"/>
          <w:b/>
          <w:bCs/>
          <w:color w:val="000000"/>
          <w:sz w:val="24"/>
          <w:szCs w:val="24"/>
        </w:rPr>
      </w:pPr>
      <w:bookmarkStart w:id="9" w:name="_Toc163508266"/>
      <w:bookmarkStart w:id="10" w:name="_Toc35393790"/>
      <w:bookmarkStart w:id="11" w:name="_Toc38985263"/>
      <w:bookmarkStart w:id="12" w:name="_Toc28359079"/>
      <w:bookmarkStart w:id="13" w:name="_Toc163508341"/>
      <w:bookmarkStart w:id="14" w:name="_Toc35393621"/>
      <w:bookmarkStart w:id="15" w:name="_Toc28359002"/>
      <w:bookmarkStart w:id="16" w:name="_Toc129"/>
      <w:bookmarkStart w:id="17" w:name="_Hlk24379207"/>
      <w:r>
        <w:rPr>
          <w:rFonts w:ascii="Times New Roman" w:hAnsi="Times New Roman" w:eastAsia="宋体" w:cs="Times New Roman"/>
          <w:b/>
          <w:bCs/>
          <w:color w:val="000000"/>
          <w:sz w:val="24"/>
          <w:szCs w:val="24"/>
        </w:rPr>
        <w:t>一、项目基本情况</w:t>
      </w:r>
      <w:bookmarkEnd w:id="9"/>
      <w:bookmarkEnd w:id="10"/>
      <w:bookmarkEnd w:id="11"/>
      <w:bookmarkEnd w:id="12"/>
      <w:bookmarkEnd w:id="13"/>
      <w:bookmarkEnd w:id="14"/>
      <w:bookmarkEnd w:id="15"/>
      <w:bookmarkEnd w:id="16"/>
    </w:p>
    <w:p w14:paraId="1A5DE9BF">
      <w:pPr>
        <w:spacing w:line="460" w:lineRule="exact"/>
        <w:ind w:firstLine="480" w:firstLineChars="200"/>
        <w:rPr>
          <w:rFonts w:hint="eastAsia" w:ascii="Times New Roman" w:hAnsi="Times New Roman" w:eastAsia="宋体" w:cs="Times New Roman"/>
          <w:color w:val="000000"/>
          <w:sz w:val="24"/>
          <w:szCs w:val="24"/>
          <w:lang w:eastAsia="zh-CN"/>
        </w:rPr>
      </w:pPr>
      <w:r>
        <w:rPr>
          <w:rFonts w:ascii="Times New Roman" w:hAnsi="Times New Roman" w:eastAsia="宋体" w:cs="Times New Roman"/>
          <w:color w:val="000000"/>
          <w:sz w:val="24"/>
          <w:szCs w:val="24"/>
        </w:rPr>
        <w:t>1.项目编号：</w:t>
      </w:r>
      <w:r>
        <w:rPr>
          <w:rFonts w:hint="eastAsia" w:ascii="Times New Roman" w:hAnsi="Times New Roman" w:eastAsia="宋体" w:cs="Times New Roman"/>
          <w:color w:val="000000"/>
          <w:sz w:val="24"/>
          <w:szCs w:val="24"/>
          <w:lang w:eastAsia="zh-CN"/>
        </w:rPr>
        <w:t>JSZC-320581-CXJT-G2026-0018</w:t>
      </w:r>
    </w:p>
    <w:p w14:paraId="290957D1">
      <w:pPr>
        <w:spacing w:line="460" w:lineRule="exact"/>
        <w:ind w:firstLine="480" w:firstLineChars="20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2.项目名称：</w:t>
      </w:r>
      <w:r>
        <w:rPr>
          <w:rFonts w:hint="eastAsia" w:ascii="Times New Roman" w:hAnsi="Times New Roman" w:eastAsia="宋体" w:cs="Times New Roman"/>
          <w:color w:val="000000"/>
          <w:sz w:val="24"/>
          <w:szCs w:val="24"/>
        </w:rPr>
        <w:t>2026-2028年度辛庄镇学校保安服务</w:t>
      </w:r>
    </w:p>
    <w:p w14:paraId="70EEA28A">
      <w:pPr>
        <w:spacing w:line="460" w:lineRule="exact"/>
        <w:ind w:firstLine="480" w:firstLineChars="20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3.采购方式：公开招标</w:t>
      </w:r>
    </w:p>
    <w:bookmarkEnd w:id="17"/>
    <w:p w14:paraId="4E797937">
      <w:pPr>
        <w:spacing w:line="460" w:lineRule="exact"/>
        <w:ind w:firstLine="480" w:firstLineChars="20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4.预算金额：人民币</w:t>
      </w:r>
      <w:r>
        <w:rPr>
          <w:rFonts w:hint="eastAsia" w:ascii="Times New Roman" w:hAnsi="Times New Roman" w:eastAsia="宋体" w:cs="Times New Roman"/>
          <w:color w:val="000000"/>
          <w:sz w:val="24"/>
          <w:szCs w:val="24"/>
        </w:rPr>
        <w:t>3200000.00元</w:t>
      </w:r>
    </w:p>
    <w:p w14:paraId="3FB62C54">
      <w:pPr>
        <w:spacing w:line="46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5</w:t>
      </w:r>
      <w:r>
        <w:rPr>
          <w:rFonts w:ascii="Times New Roman" w:hAnsi="Times New Roman" w:eastAsia="宋体" w:cs="Times New Roman"/>
          <w:color w:val="000000"/>
          <w:sz w:val="24"/>
          <w:szCs w:val="24"/>
        </w:rPr>
        <w:t>.采购需求概况：</w:t>
      </w:r>
      <w:r>
        <w:rPr>
          <w:rFonts w:hint="eastAsia" w:ascii="Calibri" w:hAnsi="Calibri" w:eastAsia="宋体" w:cs="Times New Roman"/>
          <w:sz w:val="24"/>
          <w:szCs w:val="24"/>
        </w:rPr>
        <w:t>常熟市辛庄镇人民政府所需的2026-2028年度辛庄镇学校保安服务。</w:t>
      </w:r>
    </w:p>
    <w:p w14:paraId="2C53BF26">
      <w:pPr>
        <w:spacing w:line="46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6</w:t>
      </w:r>
      <w:r>
        <w:rPr>
          <w:rFonts w:ascii="Times New Roman" w:hAnsi="Times New Roman" w:eastAsia="宋体" w:cs="Times New Roman"/>
          <w:color w:val="000000"/>
          <w:sz w:val="24"/>
          <w:szCs w:val="24"/>
        </w:rPr>
        <w:t>.合同履行期限：</w:t>
      </w:r>
      <w:r>
        <w:rPr>
          <w:rFonts w:hint="eastAsia" w:ascii="Times New Roman" w:hAnsi="Times New Roman" w:eastAsia="宋体" w:cs="Times New Roman"/>
          <w:color w:val="000000"/>
          <w:sz w:val="24"/>
          <w:szCs w:val="24"/>
        </w:rPr>
        <w:t>自合同生效之日起至两年。</w:t>
      </w:r>
    </w:p>
    <w:p w14:paraId="0108C0BC">
      <w:pPr>
        <w:spacing w:line="46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7</w:t>
      </w:r>
      <w:r>
        <w:rPr>
          <w:rFonts w:ascii="Times New Roman" w:hAnsi="Times New Roman" w:eastAsia="宋体" w:cs="Times New Roman"/>
          <w:color w:val="000000"/>
          <w:sz w:val="24"/>
          <w:szCs w:val="24"/>
        </w:rPr>
        <w:t>.本项目不接受联合体投标。</w:t>
      </w:r>
    </w:p>
    <w:p w14:paraId="711FD5DD">
      <w:pPr>
        <w:spacing w:line="460" w:lineRule="exact"/>
        <w:outlineLvl w:val="1"/>
        <w:rPr>
          <w:rFonts w:ascii="Times New Roman" w:hAnsi="Times New Roman" w:eastAsia="宋体" w:cs="Times New Roman"/>
          <w:b/>
          <w:bCs/>
          <w:color w:val="000000"/>
          <w:sz w:val="24"/>
          <w:szCs w:val="24"/>
        </w:rPr>
      </w:pPr>
      <w:bookmarkStart w:id="18" w:name="_Toc28359080"/>
      <w:bookmarkStart w:id="19" w:name="_Toc163508342"/>
      <w:bookmarkStart w:id="20" w:name="_Toc163508267"/>
      <w:bookmarkStart w:id="21" w:name="_Toc35393791"/>
      <w:bookmarkStart w:id="22" w:name="_Toc35393622"/>
      <w:bookmarkStart w:id="23" w:name="_Toc38985264"/>
      <w:bookmarkStart w:id="24" w:name="_Toc28359003"/>
      <w:bookmarkStart w:id="25" w:name="_Toc18685"/>
      <w:r>
        <w:rPr>
          <w:rFonts w:hint="eastAsia" w:ascii="Times New Roman" w:hAnsi="Times New Roman" w:eastAsia="宋体" w:cs="Times New Roman"/>
          <w:b/>
          <w:bCs/>
          <w:color w:val="000000"/>
          <w:sz w:val="24"/>
          <w:szCs w:val="24"/>
        </w:rPr>
        <w:t>二、申请人的资格要求</w:t>
      </w:r>
      <w:bookmarkEnd w:id="18"/>
      <w:bookmarkEnd w:id="19"/>
      <w:bookmarkEnd w:id="20"/>
      <w:bookmarkEnd w:id="21"/>
      <w:bookmarkEnd w:id="22"/>
      <w:bookmarkEnd w:id="23"/>
      <w:bookmarkEnd w:id="24"/>
      <w:bookmarkEnd w:id="25"/>
    </w:p>
    <w:p w14:paraId="1CD8C2EA">
      <w:pPr>
        <w:spacing w:line="460" w:lineRule="exact"/>
        <w:ind w:firstLine="480" w:firstLineChars="200"/>
        <w:rPr>
          <w:rFonts w:ascii="Times New Roman" w:hAnsi="Times New Roman" w:eastAsia="宋体" w:cs="Times New Roman"/>
          <w:sz w:val="24"/>
          <w:szCs w:val="24"/>
        </w:rPr>
      </w:pPr>
      <w:bookmarkStart w:id="26" w:name="_Toc28359081"/>
      <w:bookmarkStart w:id="27" w:name="_Toc38985265"/>
      <w:bookmarkStart w:id="28" w:name="_Toc35393623"/>
      <w:bookmarkStart w:id="29" w:name="_Toc35393792"/>
      <w:bookmarkStart w:id="30" w:name="_Toc28359004"/>
      <w:r>
        <w:rPr>
          <w:rFonts w:ascii="Times New Roman" w:hAnsi="Times New Roman" w:eastAsia="宋体" w:cs="Times New Roman"/>
          <w:color w:val="000000"/>
          <w:sz w:val="24"/>
          <w:szCs w:val="24"/>
        </w:rPr>
        <w:t>1.</w:t>
      </w:r>
      <w:r>
        <w:rPr>
          <w:rFonts w:ascii="Times New Roman" w:hAnsi="Times New Roman" w:eastAsia="宋体" w:cs="Times New Roman"/>
          <w:sz w:val="24"/>
          <w:szCs w:val="24"/>
        </w:rPr>
        <w:t>满足《中华人民共和国政府采购法》第二十二条规定</w:t>
      </w:r>
      <w:r>
        <w:rPr>
          <w:rFonts w:hint="eastAsia" w:ascii="Times New Roman" w:hAnsi="Times New Roman" w:eastAsia="宋体" w:cs="Times New Roman"/>
          <w:sz w:val="24"/>
          <w:szCs w:val="24"/>
        </w:rPr>
        <w:t>；</w:t>
      </w:r>
    </w:p>
    <w:p w14:paraId="44E90A04">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（1）具有独立承担民事责任的能力（提供法人或者其他组织的营业执照等证明文件）；</w:t>
      </w:r>
    </w:p>
    <w:p w14:paraId="3CE8D54A">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（2）具有良好的商业信誉和健全的财务会计制度（提供开标时间前一年内的任意一期财务报表或最近一期经第三方审计的财务报告或银行出具的资信证明）；</w:t>
      </w:r>
    </w:p>
    <w:p w14:paraId="5689EAE9">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（3）具有履行合同所必需的设备和专业技术能力（提供具有履行合同所必需的设备和专业技术能力的声明函）；</w:t>
      </w:r>
    </w:p>
    <w:p w14:paraId="5F8CA469">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4）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p>
    <w:p w14:paraId="2A81CA22">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（5）参加采购活动前三年内，在经营活动中没有重大违法记录（提供承诺说明）。</w:t>
      </w:r>
    </w:p>
    <w:p w14:paraId="7AE5848C">
      <w:pPr>
        <w:spacing w:line="460" w:lineRule="exact"/>
        <w:ind w:firstLine="480" w:firstLineChars="20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2.落实政府采购政策需满足的资格要求：本项目专门面向中小企业采购，所属行业为</w:t>
      </w:r>
      <w:r>
        <w:rPr>
          <w:rFonts w:hint="eastAsia" w:ascii="Times New Roman" w:hAnsi="Times New Roman" w:eastAsia="宋体" w:cs="Times New Roman"/>
          <w:b/>
          <w:sz w:val="24"/>
          <w:szCs w:val="24"/>
        </w:rPr>
        <w:t>租赁和商务服务业</w:t>
      </w:r>
      <w:r>
        <w:rPr>
          <w:rFonts w:ascii="Times New Roman" w:hAnsi="Times New Roman" w:eastAsia="宋体" w:cs="Times New Roman"/>
          <w:color w:val="000000"/>
          <w:sz w:val="24"/>
          <w:szCs w:val="24"/>
        </w:rPr>
        <w:t>，投标时须提供《中小企业声明函》</w:t>
      </w:r>
      <w:r>
        <w:rPr>
          <w:rFonts w:hint="eastAsia" w:ascii="Times New Roman" w:hAnsi="Times New Roman" w:eastAsia="宋体" w:cs="Times New Roman"/>
          <w:color w:val="000000"/>
          <w:sz w:val="24"/>
          <w:szCs w:val="24"/>
        </w:rPr>
        <w:t>（</w:t>
      </w:r>
      <w:r>
        <w:rPr>
          <w:rFonts w:ascii="Times New Roman" w:hAnsi="Times New Roman" w:eastAsia="宋体" w:cs="Times New Roman"/>
          <w:color w:val="000000"/>
          <w:sz w:val="24"/>
          <w:szCs w:val="24"/>
        </w:rPr>
        <w:t>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w:t>
      </w:r>
    </w:p>
    <w:p w14:paraId="640D0BF0">
      <w:pPr>
        <w:spacing w:line="460" w:lineRule="exact"/>
        <w:ind w:firstLine="480" w:firstLineChars="200"/>
        <w:rPr>
          <w:rFonts w:ascii="Times New Roman" w:hAnsi="Times New Roman" w:eastAsia="宋体" w:cs="Times New Roman"/>
          <w:color w:val="000000"/>
          <w:sz w:val="24"/>
          <w:szCs w:val="24"/>
        </w:rPr>
      </w:pPr>
      <w:r>
        <w:rPr>
          <w:rFonts w:ascii="Times New Roman" w:hAnsi="Times New Roman" w:eastAsia="宋体" w:cs="Times New Roman"/>
          <w:sz w:val="24"/>
          <w:szCs w:val="24"/>
        </w:rPr>
        <w:t>3.本项目的特定资格要求：</w:t>
      </w:r>
      <w:r>
        <w:rPr>
          <w:rFonts w:hint="eastAsia" w:ascii="Times New Roman" w:hAnsi="Times New Roman" w:eastAsia="宋体" w:cs="Times New Roman"/>
          <w:color w:val="000000"/>
          <w:sz w:val="24"/>
          <w:szCs w:val="24"/>
        </w:rPr>
        <w:t>具有主管部门颁发的《保安服务许可证》</w:t>
      </w:r>
      <w:r>
        <w:rPr>
          <w:rFonts w:ascii="Times New Roman" w:hAnsi="Times New Roman" w:eastAsia="宋体" w:cs="Times New Roman"/>
          <w:color w:val="000000"/>
          <w:sz w:val="24"/>
          <w:szCs w:val="24"/>
        </w:rPr>
        <w:t>。</w:t>
      </w:r>
    </w:p>
    <w:p w14:paraId="788812EC">
      <w:pPr>
        <w:spacing w:line="460" w:lineRule="exact"/>
        <w:outlineLvl w:val="1"/>
        <w:rPr>
          <w:rFonts w:ascii="Times New Roman" w:hAnsi="Times New Roman" w:eastAsia="宋体" w:cs="Times New Roman"/>
          <w:b/>
          <w:bCs/>
          <w:color w:val="000000"/>
          <w:sz w:val="24"/>
          <w:szCs w:val="24"/>
        </w:rPr>
      </w:pPr>
      <w:bookmarkStart w:id="31" w:name="_Toc163508268"/>
      <w:bookmarkStart w:id="32" w:name="_Toc163508343"/>
      <w:bookmarkStart w:id="33" w:name="_Toc14258"/>
      <w:r>
        <w:rPr>
          <w:rFonts w:hint="eastAsia" w:ascii="Times New Roman" w:hAnsi="Times New Roman" w:eastAsia="宋体" w:cs="Times New Roman"/>
          <w:b/>
          <w:bCs/>
          <w:color w:val="000000"/>
          <w:sz w:val="24"/>
          <w:szCs w:val="24"/>
        </w:rPr>
        <w:t>三、获取招标文件</w:t>
      </w:r>
      <w:bookmarkEnd w:id="26"/>
      <w:bookmarkEnd w:id="27"/>
      <w:bookmarkEnd w:id="28"/>
      <w:bookmarkEnd w:id="29"/>
      <w:bookmarkEnd w:id="30"/>
      <w:bookmarkEnd w:id="31"/>
      <w:bookmarkEnd w:id="32"/>
      <w:bookmarkEnd w:id="33"/>
      <w:bookmarkStart w:id="34" w:name="_Toc28359082"/>
      <w:bookmarkStart w:id="35" w:name="_Toc38985266"/>
      <w:bookmarkStart w:id="36" w:name="_Toc35393793"/>
      <w:bookmarkStart w:id="37" w:name="_Toc28359005"/>
      <w:bookmarkStart w:id="38" w:name="_Toc35393624"/>
    </w:p>
    <w:p w14:paraId="565CCACD">
      <w:pPr>
        <w:spacing w:line="460" w:lineRule="exact"/>
        <w:ind w:firstLine="480" w:firstLineChars="200"/>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1.</w:t>
      </w:r>
      <w:r>
        <w:rPr>
          <w:rFonts w:ascii="Times New Roman" w:hAnsi="Times New Roman" w:eastAsia="宋体" w:cs="Times New Roman"/>
          <w:sz w:val="24"/>
          <w:szCs w:val="24"/>
        </w:rPr>
        <w:t>时间：</w:t>
      </w:r>
      <w:r>
        <w:rPr>
          <w:rFonts w:hint="eastAsia" w:ascii="Times New Roman" w:hAnsi="Times New Roman" w:eastAsia="宋体" w:cs="Times New Roman"/>
          <w:sz w:val="24"/>
          <w:szCs w:val="24"/>
        </w:rPr>
        <w:t>自招标文件公告发布之日起</w:t>
      </w:r>
      <w:r>
        <w:rPr>
          <w:rFonts w:ascii="Times New Roman" w:hAnsi="Times New Roman" w:eastAsia="宋体" w:cs="Times New Roman"/>
          <w:sz w:val="24"/>
          <w:szCs w:val="24"/>
        </w:rPr>
        <w:t>5个工作日。</w:t>
      </w:r>
    </w:p>
    <w:p w14:paraId="3810F1FE">
      <w:pPr>
        <w:spacing w:line="46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2.方式：在</w:t>
      </w:r>
      <w:r>
        <w:rPr>
          <w:rFonts w:hint="eastAsia" w:ascii="Times New Roman" w:hAnsi="Times New Roman" w:eastAsia="宋体" w:cs="Times New Roman"/>
          <w:sz w:val="24"/>
          <w:szCs w:val="24"/>
        </w:rPr>
        <w:t>“</w:t>
      </w:r>
      <w:r>
        <w:rPr>
          <w:rFonts w:ascii="Times New Roman" w:hAnsi="Times New Roman" w:eastAsia="宋体" w:cs="Times New Roman"/>
          <w:sz w:val="24"/>
          <w:szCs w:val="21"/>
        </w:rPr>
        <w:t>苏采云政府采购一体化平台</w:t>
      </w:r>
      <w:r>
        <w:rPr>
          <w:rFonts w:hint="eastAsia" w:ascii="Times New Roman" w:hAnsi="Times New Roman" w:eastAsia="宋体" w:cs="Times New Roman"/>
          <w:sz w:val="24"/>
          <w:szCs w:val="24"/>
        </w:rPr>
        <w:t>”</w:t>
      </w:r>
      <w:r>
        <w:rPr>
          <w:rFonts w:ascii="Times New Roman" w:hAnsi="Times New Roman" w:eastAsia="宋体" w:cs="Times New Roman"/>
          <w:sz w:val="24"/>
          <w:szCs w:val="24"/>
        </w:rPr>
        <w:t>自行免费下载招标文件。</w:t>
      </w:r>
    </w:p>
    <w:p w14:paraId="72F38BD5">
      <w:pPr>
        <w:spacing w:line="46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（1）参与采购活动：供应商进入苏州市政府采购网，</w:t>
      </w:r>
      <w:r>
        <w:rPr>
          <w:rFonts w:ascii="Times New Roman" w:hAnsi="Times New Roman" w:eastAsia="宋体" w:cs="Times New Roman"/>
          <w:color w:val="000000"/>
          <w:sz w:val="24"/>
          <w:szCs w:val="20"/>
        </w:rPr>
        <w:t>点击网站首页底部苏采云图标，</w:t>
      </w:r>
      <w:r>
        <w:rPr>
          <w:rFonts w:ascii="Times New Roman" w:hAnsi="Times New Roman" w:eastAsia="宋体" w:cs="Times New Roman"/>
          <w:sz w:val="24"/>
          <w:szCs w:val="24"/>
        </w:rPr>
        <w:t>插入CA证书</w:t>
      </w:r>
      <w:r>
        <w:rPr>
          <w:rFonts w:hint="eastAsia" w:ascii="Times New Roman" w:hAnsi="Times New Roman" w:eastAsia="宋体" w:cs="Times New Roman"/>
          <w:sz w:val="24"/>
          <w:szCs w:val="24"/>
        </w:rPr>
        <w:t>登录“</w:t>
      </w:r>
      <w:r>
        <w:rPr>
          <w:rFonts w:ascii="Times New Roman" w:hAnsi="Times New Roman" w:eastAsia="宋体" w:cs="Times New Roman"/>
          <w:sz w:val="24"/>
          <w:szCs w:val="24"/>
        </w:rPr>
        <w:t>苏采云</w:t>
      </w:r>
      <w:r>
        <w:rPr>
          <w:rFonts w:hint="eastAsia" w:ascii="Times New Roman" w:hAnsi="Times New Roman" w:eastAsia="宋体" w:cs="Times New Roman"/>
          <w:sz w:val="24"/>
          <w:szCs w:val="24"/>
        </w:rPr>
        <w:t>”</w:t>
      </w:r>
      <w:r>
        <w:rPr>
          <w:rFonts w:ascii="Times New Roman" w:hAnsi="Times New Roman" w:eastAsia="宋体" w:cs="Times New Roman"/>
          <w:sz w:val="24"/>
          <w:szCs w:val="24"/>
        </w:rPr>
        <w:t>系统后选择具体项目，点击</w:t>
      </w:r>
      <w:r>
        <w:rPr>
          <w:rFonts w:hint="eastAsia" w:ascii="Times New Roman" w:hAnsi="Times New Roman" w:eastAsia="宋体" w:cs="Times New Roman"/>
          <w:sz w:val="24"/>
          <w:szCs w:val="24"/>
        </w:rPr>
        <w:t>“</w:t>
      </w:r>
      <w:r>
        <w:rPr>
          <w:rFonts w:ascii="Times New Roman" w:hAnsi="Times New Roman" w:eastAsia="宋体" w:cs="Times New Roman"/>
          <w:sz w:val="24"/>
          <w:szCs w:val="24"/>
        </w:rPr>
        <w:t>我要参与</w:t>
      </w:r>
      <w:r>
        <w:rPr>
          <w:rFonts w:hint="eastAsia" w:ascii="Times New Roman" w:hAnsi="Times New Roman" w:eastAsia="宋体" w:cs="Times New Roman"/>
          <w:sz w:val="24"/>
          <w:szCs w:val="24"/>
        </w:rPr>
        <w:t>”</w:t>
      </w:r>
      <w:r>
        <w:rPr>
          <w:rFonts w:ascii="Times New Roman" w:hAnsi="Times New Roman" w:eastAsia="宋体" w:cs="Times New Roman"/>
          <w:sz w:val="24"/>
          <w:szCs w:val="24"/>
        </w:rPr>
        <w:t>并签章提交《投标供应商确认函》，提交《投标供应商确认函》日期视同为依法获取招标文件日期。对《投标供应商确认函》供应商应予打印保留。</w:t>
      </w:r>
    </w:p>
    <w:p w14:paraId="34BFC5CC">
      <w:pPr>
        <w:wordWrap w:val="0"/>
        <w:spacing w:line="460" w:lineRule="exact"/>
        <w:ind w:firstLine="480" w:firstLineChars="200"/>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（2）电子投标准备：供应商在</w:t>
      </w:r>
      <w:r>
        <w:rPr>
          <w:rFonts w:hint="eastAsia" w:ascii="Times New Roman" w:hAnsi="Times New Roman" w:eastAsia="宋体" w:cs="Times New Roman"/>
          <w:sz w:val="24"/>
          <w:szCs w:val="24"/>
        </w:rPr>
        <w:t>“</w:t>
      </w:r>
      <w:r>
        <w:rPr>
          <w:rFonts w:ascii="Times New Roman" w:hAnsi="Times New Roman" w:eastAsia="宋体" w:cs="Times New Roman"/>
          <w:sz w:val="24"/>
          <w:szCs w:val="24"/>
        </w:rPr>
        <w:t>苏采云</w:t>
      </w:r>
      <w:r>
        <w:rPr>
          <w:rFonts w:hint="eastAsia" w:ascii="Times New Roman" w:hAnsi="Times New Roman" w:eastAsia="宋体" w:cs="Times New Roman"/>
          <w:sz w:val="24"/>
          <w:szCs w:val="24"/>
        </w:rPr>
        <w:t>”</w:t>
      </w:r>
      <w:r>
        <w:rPr>
          <w:rFonts w:ascii="Times New Roman" w:hAnsi="Times New Roman" w:eastAsia="宋体" w:cs="Times New Roman"/>
          <w:sz w:val="24"/>
          <w:szCs w:val="24"/>
        </w:rPr>
        <w:t>系统中操作成功参与项目后，必须在</w:t>
      </w:r>
      <w:r>
        <w:rPr>
          <w:rFonts w:hint="eastAsia" w:ascii="Times New Roman" w:hAnsi="Times New Roman" w:eastAsia="宋体" w:cs="Times New Roman"/>
          <w:sz w:val="24"/>
          <w:szCs w:val="24"/>
        </w:rPr>
        <w:t>“</w:t>
      </w:r>
      <w:r>
        <w:rPr>
          <w:rFonts w:ascii="Times New Roman" w:hAnsi="Times New Roman" w:eastAsia="宋体" w:cs="Times New Roman"/>
          <w:sz w:val="24"/>
          <w:szCs w:val="24"/>
        </w:rPr>
        <w:t>已参与项目</w:t>
      </w:r>
      <w:r>
        <w:rPr>
          <w:rFonts w:hint="eastAsia" w:ascii="Times New Roman" w:hAnsi="Times New Roman" w:eastAsia="宋体" w:cs="Times New Roman"/>
          <w:sz w:val="24"/>
          <w:szCs w:val="24"/>
        </w:rPr>
        <w:t>”</w:t>
      </w:r>
      <w:r>
        <w:rPr>
          <w:rFonts w:ascii="Times New Roman" w:hAnsi="Times New Roman" w:eastAsia="宋体" w:cs="Times New Roman"/>
          <w:sz w:val="24"/>
          <w:szCs w:val="24"/>
        </w:rPr>
        <w:t>界面中下载电子招标文件（后缀名为</w:t>
      </w:r>
      <w:r>
        <w:rPr>
          <w:rFonts w:hint="eastAsia" w:ascii="Times New Roman" w:hAnsi="Times New Roman" w:eastAsia="宋体" w:cs="Times New Roman"/>
          <w:sz w:val="24"/>
          <w:szCs w:val="24"/>
        </w:rPr>
        <w:t>“</w:t>
      </w:r>
      <w:r>
        <w:rPr>
          <w:rFonts w:ascii="Times New Roman" w:hAnsi="Times New Roman" w:eastAsia="宋体" w:cs="Times New Roman"/>
          <w:sz w:val="24"/>
          <w:szCs w:val="24"/>
        </w:rPr>
        <w:t>.kedt</w:t>
      </w:r>
      <w:r>
        <w:rPr>
          <w:rFonts w:hint="eastAsia" w:ascii="Times New Roman" w:hAnsi="Times New Roman" w:eastAsia="宋体" w:cs="Times New Roman"/>
          <w:sz w:val="24"/>
          <w:szCs w:val="24"/>
        </w:rPr>
        <w:t>”</w:t>
      </w:r>
      <w:r>
        <w:rPr>
          <w:rFonts w:ascii="Times New Roman" w:hAnsi="Times New Roman" w:eastAsia="宋体" w:cs="Times New Roman"/>
          <w:sz w:val="24"/>
          <w:szCs w:val="24"/>
        </w:rPr>
        <w:t>）并导入政府采购客户端工具后方可进行电子投标文件的制作和提交。</w:t>
      </w:r>
    </w:p>
    <w:p w14:paraId="3A05EB5B">
      <w:pPr>
        <w:spacing w:line="460" w:lineRule="exact"/>
        <w:outlineLvl w:val="1"/>
        <w:rPr>
          <w:rFonts w:ascii="Times New Roman" w:hAnsi="Times New Roman" w:eastAsia="宋体" w:cs="Times New Roman"/>
          <w:b/>
          <w:bCs/>
          <w:color w:val="000000"/>
          <w:sz w:val="24"/>
          <w:szCs w:val="24"/>
        </w:rPr>
      </w:pPr>
      <w:bookmarkStart w:id="39" w:name="_Toc163508344"/>
      <w:bookmarkStart w:id="40" w:name="_Toc163508269"/>
      <w:bookmarkStart w:id="41" w:name="_Toc12480"/>
      <w:r>
        <w:rPr>
          <w:rFonts w:hint="eastAsia" w:ascii="Times New Roman" w:hAnsi="Times New Roman" w:eastAsia="宋体" w:cs="Times New Roman"/>
          <w:b/>
          <w:bCs/>
          <w:color w:val="000000"/>
          <w:sz w:val="24"/>
          <w:szCs w:val="24"/>
        </w:rPr>
        <w:t>四、</w:t>
      </w:r>
      <w:bookmarkEnd w:id="34"/>
      <w:bookmarkEnd w:id="35"/>
      <w:bookmarkEnd w:id="36"/>
      <w:bookmarkEnd w:id="37"/>
      <w:bookmarkEnd w:id="38"/>
      <w:r>
        <w:rPr>
          <w:rFonts w:hint="eastAsia" w:ascii="Times New Roman" w:hAnsi="Times New Roman" w:eastAsia="宋体" w:cs="Times New Roman"/>
          <w:b/>
          <w:bCs/>
          <w:color w:val="000000"/>
          <w:sz w:val="24"/>
          <w:szCs w:val="24"/>
        </w:rPr>
        <w:t>提交投标文件截止时间、开标</w:t>
      </w:r>
      <w:r>
        <w:rPr>
          <w:rFonts w:ascii="Times New Roman" w:hAnsi="Times New Roman" w:eastAsia="宋体" w:cs="Times New Roman"/>
          <w:b/>
          <w:bCs/>
          <w:color w:val="000000"/>
          <w:sz w:val="24"/>
          <w:szCs w:val="24"/>
        </w:rPr>
        <w:t>时间和地点</w:t>
      </w:r>
      <w:bookmarkEnd w:id="39"/>
      <w:bookmarkEnd w:id="40"/>
      <w:bookmarkEnd w:id="41"/>
    </w:p>
    <w:p w14:paraId="02EEFE98">
      <w:pPr>
        <w:spacing w:line="46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w:t>
      </w:r>
      <w:r>
        <w:rPr>
          <w:rFonts w:hint="eastAsia" w:ascii="Times New Roman" w:hAnsi="Times New Roman" w:eastAsia="宋体" w:cs="Times New Roman"/>
          <w:sz w:val="24"/>
          <w:szCs w:val="24"/>
        </w:rPr>
        <w:t>投标截止时间、开标时间：2026年</w:t>
      </w:r>
      <w:r>
        <w:rPr>
          <w:rFonts w:hint="eastAsia" w:ascii="Times New Roman" w:hAnsi="Times New Roman" w:eastAsia="宋体" w:cs="Times New Roman"/>
          <w:sz w:val="24"/>
          <w:szCs w:val="24"/>
          <w:lang w:val="en-US" w:eastAsia="zh-CN"/>
        </w:rPr>
        <w:t>9</w:t>
      </w:r>
      <w:r>
        <w:rPr>
          <w:rFonts w:hint="eastAsia" w:ascii="Times New Roman" w:hAnsi="Times New Roman" w:eastAsia="宋体" w:cs="Times New Roman"/>
          <w:sz w:val="24"/>
          <w:szCs w:val="24"/>
        </w:rPr>
        <w:t>月</w:t>
      </w:r>
      <w:r>
        <w:rPr>
          <w:rFonts w:hint="eastAsia" w:ascii="Times New Roman" w:hAnsi="Times New Roman" w:eastAsia="宋体" w:cs="Times New Roman"/>
          <w:sz w:val="24"/>
          <w:szCs w:val="24"/>
          <w:lang w:val="en-US" w:eastAsia="zh-CN"/>
        </w:rPr>
        <w:t>3</w:t>
      </w:r>
      <w:r>
        <w:rPr>
          <w:rFonts w:hint="eastAsia" w:ascii="Times New Roman" w:hAnsi="Times New Roman" w:eastAsia="宋体" w:cs="Times New Roman"/>
          <w:sz w:val="24"/>
          <w:szCs w:val="24"/>
        </w:rPr>
        <w:t>日</w:t>
      </w:r>
      <w:r>
        <w:rPr>
          <w:rFonts w:hint="eastAsia" w:ascii="Times New Roman" w:hAnsi="Times New Roman" w:eastAsia="宋体" w:cs="Times New Roman"/>
          <w:sz w:val="24"/>
          <w:szCs w:val="24"/>
          <w:lang w:val="en-US" w:eastAsia="zh-CN"/>
        </w:rPr>
        <w:t>13</w:t>
      </w:r>
      <w:bookmarkStart w:id="412" w:name="_GoBack"/>
      <w:bookmarkEnd w:id="412"/>
      <w:r>
        <w:rPr>
          <w:rFonts w:hint="eastAsia" w:ascii="Times New Roman" w:hAnsi="Times New Roman" w:eastAsia="宋体" w:cs="Times New Roman"/>
          <w:sz w:val="24"/>
          <w:szCs w:val="24"/>
        </w:rPr>
        <w:t>：00</w:t>
      </w:r>
    </w:p>
    <w:p w14:paraId="1689E215">
      <w:pPr>
        <w:spacing w:line="46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w:t>
      </w:r>
      <w:r>
        <w:rPr>
          <w:rFonts w:hint="eastAsia" w:ascii="Times New Roman" w:hAnsi="Times New Roman" w:eastAsia="宋体" w:cs="Times New Roman"/>
          <w:sz w:val="24"/>
          <w:szCs w:val="24"/>
        </w:rPr>
        <w:t>开标</w:t>
      </w:r>
      <w:r>
        <w:rPr>
          <w:rFonts w:ascii="Times New Roman" w:hAnsi="Times New Roman" w:eastAsia="宋体" w:cs="Times New Roman"/>
          <w:sz w:val="24"/>
          <w:szCs w:val="24"/>
        </w:rPr>
        <w:t>地点：</w:t>
      </w:r>
      <w:r>
        <w:rPr>
          <w:rFonts w:hint="eastAsia" w:ascii="Times New Roman" w:hAnsi="Times New Roman" w:eastAsia="宋体" w:cs="Times New Roman"/>
          <w:sz w:val="24"/>
          <w:szCs w:val="24"/>
        </w:rPr>
        <w:t>“苏采云”政府采购交易系统</w:t>
      </w:r>
    </w:p>
    <w:p w14:paraId="201D799E">
      <w:pPr>
        <w:spacing w:line="46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w:t>
      </w:r>
      <w:r>
        <w:rPr>
          <w:rFonts w:hint="eastAsia" w:ascii="Times New Roman" w:hAnsi="Times New Roman" w:eastAsia="宋体" w:cs="Times New Roman"/>
          <w:sz w:val="24"/>
          <w:szCs w:val="24"/>
        </w:rPr>
        <w:t>本项目采用电子化采购形式，供应商应当按照《苏采云系统供应商操作手册》规定，须在投标截止时间前制作并上传电子投标文件至“苏采云”系统，否则视为放弃参加该采购项目。</w:t>
      </w:r>
    </w:p>
    <w:p w14:paraId="15598514">
      <w:pPr>
        <w:spacing w:line="460" w:lineRule="exact"/>
        <w:ind w:firstLine="480" w:firstLineChars="200"/>
        <w:rPr>
          <w:rFonts w:ascii="宋体" w:hAnsi="宋体" w:eastAsia="宋体" w:cs="Times New Roman"/>
          <w:bCs/>
          <w:color w:val="000000"/>
          <w:sz w:val="24"/>
          <w:szCs w:val="24"/>
          <w:u w:val="single"/>
        </w:rPr>
      </w:pPr>
      <w:r>
        <w:rPr>
          <w:rFonts w:ascii="Times New Roman" w:hAnsi="Times New Roman" w:eastAsia="宋体" w:cs="Times New Roman"/>
          <w:sz w:val="24"/>
          <w:szCs w:val="24"/>
        </w:rPr>
        <w:t>4.本项目采用不见面开标，</w:t>
      </w:r>
      <w:r>
        <w:rPr>
          <w:rFonts w:hint="eastAsia" w:ascii="Times New Roman" w:hAnsi="Times New Roman" w:eastAsia="宋体" w:cs="Times New Roman"/>
          <w:sz w:val="24"/>
          <w:szCs w:val="24"/>
        </w:rPr>
        <w:t>供应商登录“苏采云”系统在平台首页点击“开标大厅”，进入江苏省政府采购一体化不见面开标（采购）大厅，选择对应项目，并按系统提示完成开标流程。</w:t>
      </w:r>
    </w:p>
    <w:p w14:paraId="26B880B4">
      <w:pPr>
        <w:spacing w:line="460" w:lineRule="exact"/>
        <w:outlineLvl w:val="1"/>
        <w:rPr>
          <w:rFonts w:ascii="Times New Roman" w:hAnsi="Times New Roman" w:eastAsia="宋体" w:cs="Times New Roman"/>
          <w:b/>
          <w:bCs/>
          <w:color w:val="000000"/>
          <w:sz w:val="24"/>
          <w:szCs w:val="24"/>
        </w:rPr>
      </w:pPr>
      <w:bookmarkStart w:id="42" w:name="_Toc28359084"/>
      <w:bookmarkStart w:id="43" w:name="_Toc35393625"/>
      <w:bookmarkStart w:id="44" w:name="_Toc38985267"/>
      <w:bookmarkStart w:id="45" w:name="_Toc28359007"/>
      <w:bookmarkStart w:id="46" w:name="_Toc35393794"/>
      <w:bookmarkStart w:id="47" w:name="_Toc163508345"/>
      <w:bookmarkStart w:id="48" w:name="_Toc163508270"/>
      <w:bookmarkStart w:id="49" w:name="_Toc23808"/>
      <w:r>
        <w:rPr>
          <w:rFonts w:hint="eastAsia" w:ascii="Times New Roman" w:hAnsi="Times New Roman" w:eastAsia="宋体" w:cs="Times New Roman"/>
          <w:b/>
          <w:bCs/>
          <w:color w:val="000000"/>
          <w:sz w:val="24"/>
          <w:szCs w:val="24"/>
        </w:rPr>
        <w:t>五、</w:t>
      </w:r>
      <w:bookmarkEnd w:id="42"/>
      <w:bookmarkEnd w:id="43"/>
      <w:bookmarkEnd w:id="44"/>
      <w:bookmarkEnd w:id="45"/>
      <w:bookmarkEnd w:id="46"/>
      <w:r>
        <w:rPr>
          <w:rFonts w:ascii="Times New Roman" w:hAnsi="Times New Roman" w:eastAsia="宋体" w:cs="Times New Roman"/>
          <w:b/>
          <w:bCs/>
          <w:color w:val="000000"/>
          <w:sz w:val="24"/>
          <w:szCs w:val="24"/>
        </w:rPr>
        <w:t>公告</w:t>
      </w:r>
      <w:r>
        <w:rPr>
          <w:rFonts w:hint="eastAsia" w:ascii="Times New Roman" w:hAnsi="Times New Roman" w:eastAsia="宋体" w:cs="Times New Roman"/>
          <w:b/>
          <w:bCs/>
          <w:color w:val="000000"/>
          <w:sz w:val="24"/>
          <w:szCs w:val="24"/>
        </w:rPr>
        <w:t>期限</w:t>
      </w:r>
      <w:bookmarkEnd w:id="47"/>
      <w:bookmarkEnd w:id="48"/>
      <w:bookmarkEnd w:id="49"/>
    </w:p>
    <w:p w14:paraId="1CB8D098">
      <w:pPr>
        <w:spacing w:line="460" w:lineRule="exact"/>
        <w:ind w:firstLine="480" w:firstLineChars="200"/>
        <w:rPr>
          <w:rFonts w:ascii="Times New Roman" w:hAnsi="Times New Roman" w:eastAsia="宋体" w:cs="Times New Roman"/>
          <w:sz w:val="24"/>
          <w:szCs w:val="24"/>
        </w:rPr>
      </w:pPr>
      <w:bookmarkStart w:id="50" w:name="_Toc35393626"/>
      <w:bookmarkStart w:id="51" w:name="_Toc38985268"/>
      <w:bookmarkStart w:id="52" w:name="_Toc35393795"/>
      <w:r>
        <w:rPr>
          <w:rFonts w:ascii="Times New Roman" w:hAnsi="Times New Roman" w:eastAsia="宋体" w:cs="Times New Roman"/>
          <w:sz w:val="24"/>
          <w:szCs w:val="24"/>
        </w:rPr>
        <w:t>1.公告期限：自本公告发布之日起</w:t>
      </w:r>
      <w:r>
        <w:rPr>
          <w:rFonts w:hint="eastAsia" w:ascii="Times New Roman" w:hAnsi="Times New Roman" w:eastAsia="宋体" w:cs="Times New Roman"/>
          <w:sz w:val="24"/>
          <w:szCs w:val="24"/>
        </w:rPr>
        <w:t>5</w:t>
      </w:r>
      <w:r>
        <w:rPr>
          <w:rFonts w:ascii="Times New Roman" w:hAnsi="Times New Roman" w:eastAsia="宋体" w:cs="Times New Roman"/>
          <w:sz w:val="24"/>
          <w:szCs w:val="24"/>
        </w:rPr>
        <w:t>个工作日。</w:t>
      </w:r>
    </w:p>
    <w:p w14:paraId="7E7E18DC">
      <w:pPr>
        <w:spacing w:line="460" w:lineRule="exact"/>
        <w:outlineLvl w:val="1"/>
        <w:rPr>
          <w:rFonts w:ascii="Times New Roman" w:hAnsi="Times New Roman" w:eastAsia="宋体" w:cs="Times New Roman"/>
          <w:b/>
          <w:bCs/>
          <w:color w:val="000000"/>
          <w:sz w:val="24"/>
          <w:szCs w:val="24"/>
        </w:rPr>
      </w:pPr>
      <w:bookmarkStart w:id="53" w:name="_Toc163508271"/>
      <w:bookmarkStart w:id="54" w:name="_Toc163508346"/>
      <w:bookmarkStart w:id="55" w:name="_Toc7478"/>
      <w:r>
        <w:rPr>
          <w:rFonts w:hint="eastAsia" w:ascii="Times New Roman" w:hAnsi="Times New Roman" w:eastAsia="宋体" w:cs="Times New Roman"/>
          <w:b/>
          <w:bCs/>
          <w:color w:val="000000"/>
          <w:sz w:val="24"/>
          <w:szCs w:val="24"/>
        </w:rPr>
        <w:t>六、其他补充事宜</w:t>
      </w:r>
      <w:bookmarkEnd w:id="50"/>
      <w:bookmarkEnd w:id="51"/>
      <w:bookmarkEnd w:id="52"/>
      <w:bookmarkEnd w:id="53"/>
      <w:bookmarkEnd w:id="54"/>
      <w:bookmarkEnd w:id="55"/>
    </w:p>
    <w:p w14:paraId="2E2E0130">
      <w:pPr>
        <w:spacing w:line="46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w:t>
      </w:r>
      <w:r>
        <w:rPr>
          <w:rFonts w:hint="eastAsia" w:ascii="Times New Roman" w:hAnsi="Times New Roman" w:eastAsia="宋体" w:cs="Times New Roman"/>
          <w:sz w:val="24"/>
          <w:szCs w:val="24"/>
        </w:rPr>
        <w:t>根据省财政厅《关于更换全省政府采购交易系统CA数字证书和电子签章的通知》（苏财购〔2023〕101号），“苏</w:t>
      </w:r>
      <w:r>
        <w:rPr>
          <w:rFonts w:hint="eastAsia" w:ascii="宋体" w:hAnsi="Times New Roman" w:eastAsia="宋体" w:cs="Times New Roman"/>
          <w:sz w:val="24"/>
          <w:szCs w:val="20"/>
        </w:rPr>
        <w:t>采云”系统目前支持的CA数字证书、电子签章为江苏省电子政务证书认证中</w:t>
      </w:r>
      <w:r>
        <w:rPr>
          <w:rFonts w:ascii="Times New Roman" w:hAnsi="Times New Roman" w:eastAsia="宋体" w:cs="Times New Roman"/>
          <w:sz w:val="24"/>
          <w:szCs w:val="20"/>
        </w:rPr>
        <w:t>心CA</w:t>
      </w:r>
      <w:r>
        <w:rPr>
          <w:rFonts w:hint="eastAsia" w:ascii="宋体" w:hAnsi="Times New Roman" w:eastAsia="宋体" w:cs="Times New Roman"/>
          <w:sz w:val="24"/>
          <w:szCs w:val="20"/>
        </w:rPr>
        <w:t>和方正国际软件（北京）有限公司电子签章。</w:t>
      </w:r>
      <w:r>
        <w:rPr>
          <w:rFonts w:hint="eastAsia" w:ascii="Times New Roman" w:hAnsi="Times New Roman" w:eastAsia="宋体" w:cs="Times New Roman"/>
          <w:sz w:val="24"/>
          <w:szCs w:val="24"/>
        </w:rPr>
        <w:t>供应商参与本项目采购活动需办理、使用上述C</w:t>
      </w:r>
      <w:r>
        <w:rPr>
          <w:rFonts w:ascii="Times New Roman" w:hAnsi="Times New Roman" w:eastAsia="宋体" w:cs="Times New Roman"/>
          <w:sz w:val="24"/>
          <w:szCs w:val="24"/>
        </w:rPr>
        <w:t>A</w:t>
      </w:r>
      <w:r>
        <w:rPr>
          <w:rFonts w:hint="eastAsia" w:ascii="Times New Roman" w:hAnsi="Times New Roman" w:eastAsia="宋体" w:cs="Times New Roman"/>
          <w:sz w:val="24"/>
          <w:szCs w:val="24"/>
        </w:rPr>
        <w:t>证书和电子签章，具体办理方法请访问“苏采云”系统登录页面点击“新CA办理指南”进行查阅，江苏省内各地区办理的“苏采云”系统下的政务CA证书全省通用。</w:t>
      </w:r>
    </w:p>
    <w:p w14:paraId="1AB64593">
      <w:pPr>
        <w:spacing w:line="46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w:t>
      </w:r>
      <w:r>
        <w:rPr>
          <w:rFonts w:hint="eastAsia" w:ascii="Times New Roman" w:hAnsi="Times New Roman" w:eastAsia="宋体" w:cs="Times New Roman"/>
          <w:sz w:val="24"/>
          <w:szCs w:val="24"/>
        </w:rPr>
        <w:t>投标人在“苏</w:t>
      </w:r>
      <w:r>
        <w:rPr>
          <w:rFonts w:hint="eastAsia" w:ascii="宋体" w:hAnsi="Times New Roman" w:eastAsia="宋体" w:cs="Times New Roman"/>
          <w:sz w:val="24"/>
          <w:szCs w:val="20"/>
        </w:rPr>
        <w:t>采云”</w:t>
      </w:r>
      <w:r>
        <w:rPr>
          <w:rFonts w:hint="eastAsia" w:ascii="Times New Roman" w:hAnsi="Times New Roman" w:eastAsia="宋体" w:cs="Times New Roman"/>
          <w:sz w:val="24"/>
          <w:szCs w:val="24"/>
        </w:rPr>
        <w:t>系统操作过程中如有疑问，请按以下方式联系：</w:t>
      </w:r>
    </w:p>
    <w:p w14:paraId="51EDBB6B">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CA技术咨询电话：</w:t>
      </w:r>
      <w:r>
        <w:rPr>
          <w:rFonts w:ascii="Times New Roman" w:hAnsi="Times New Roman" w:eastAsia="宋体" w:cs="Times New Roman"/>
          <w:sz w:val="24"/>
          <w:szCs w:val="24"/>
        </w:rPr>
        <w:t>400-608-6099</w:t>
      </w:r>
      <w:r>
        <w:rPr>
          <w:rFonts w:hint="eastAsia" w:ascii="Times New Roman" w:hAnsi="Times New Roman" w:eastAsia="宋体" w:cs="Times New Roman"/>
          <w:sz w:val="24"/>
          <w:szCs w:val="24"/>
        </w:rPr>
        <w:t>；电子签章技术咨询电话：15380932027、15371015030、13675197356、13675197221；系统使用指导与咨询电话：18261002950、0512-69820854、0519-86722802。</w:t>
      </w:r>
    </w:p>
    <w:p w14:paraId="1B98298D">
      <w:pPr>
        <w:spacing w:line="46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w:t>
      </w:r>
      <w:r>
        <w:rPr>
          <w:rFonts w:hint="eastAsia" w:ascii="Times New Roman" w:hAnsi="Times New Roman" w:eastAsia="宋体" w:cs="Times New Roman"/>
          <w:sz w:val="24"/>
          <w:szCs w:val="24"/>
        </w:rPr>
        <w:t>有关本次采购的事项若存在变动或修改，敬请及时关注诚信金泰建设管理（苏州）有限公司在“江苏政府采购网”发布的更正公告</w:t>
      </w:r>
      <w:bookmarkStart w:id="56" w:name="_Hlk87882297"/>
      <w:r>
        <w:rPr>
          <w:rFonts w:hint="eastAsia" w:ascii="Times New Roman" w:hAnsi="Times New Roman" w:eastAsia="宋体" w:cs="Times New Roman"/>
          <w:sz w:val="24"/>
          <w:szCs w:val="24"/>
        </w:rPr>
        <w:t>，并按规定获取</w:t>
      </w:r>
      <w:r>
        <w:rPr>
          <w:rFonts w:ascii="Times New Roman" w:hAnsi="Times New Roman" w:eastAsia="宋体" w:cs="Times New Roman"/>
          <w:sz w:val="24"/>
          <w:szCs w:val="24"/>
        </w:rPr>
        <w:t>相关信息内容</w:t>
      </w:r>
      <w:r>
        <w:rPr>
          <w:rFonts w:hint="eastAsia" w:ascii="Times New Roman" w:hAnsi="Times New Roman" w:eastAsia="宋体" w:cs="Times New Roman"/>
          <w:sz w:val="24"/>
          <w:szCs w:val="24"/>
        </w:rPr>
        <w:t>。</w:t>
      </w:r>
      <w:bookmarkEnd w:id="56"/>
    </w:p>
    <w:p w14:paraId="103EA4A1">
      <w:pPr>
        <w:spacing w:line="46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4.</w:t>
      </w:r>
      <w:r>
        <w:rPr>
          <w:rFonts w:hint="eastAsia" w:ascii="Times New Roman" w:hAnsi="Times New Roman" w:eastAsia="宋体" w:cs="Times New Roman"/>
          <w:sz w:val="24"/>
          <w:szCs w:val="24"/>
        </w:rPr>
        <w:t>本次采购项目有关时间要求均以北京时间为标准，使用24小时制</w:t>
      </w:r>
      <w:r>
        <w:rPr>
          <w:rFonts w:ascii="Times New Roman" w:hAnsi="Times New Roman" w:eastAsia="宋体" w:cs="Times New Roman"/>
          <w:sz w:val="24"/>
          <w:szCs w:val="24"/>
        </w:rPr>
        <w:t>。</w:t>
      </w:r>
    </w:p>
    <w:p w14:paraId="7669BD23">
      <w:pPr>
        <w:spacing w:line="46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5.</w:t>
      </w:r>
      <w:r>
        <w:rPr>
          <w:rFonts w:hint="eastAsia" w:ascii="Times New Roman" w:hAnsi="Times New Roman" w:eastAsia="宋体" w:cs="Times New Roman"/>
          <w:sz w:val="24"/>
          <w:szCs w:val="24"/>
        </w:rPr>
        <w:t>本次招标不收取投标保证金。</w:t>
      </w:r>
    </w:p>
    <w:p w14:paraId="311B4189">
      <w:pPr>
        <w:spacing w:line="46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6.公告媒体</w:t>
      </w:r>
      <w:r>
        <w:rPr>
          <w:rFonts w:hint="eastAsia" w:ascii="Times New Roman" w:hAnsi="Times New Roman" w:eastAsia="宋体" w:cs="Times New Roman"/>
          <w:sz w:val="24"/>
          <w:szCs w:val="24"/>
        </w:rPr>
        <w:t>：苏州市政府采购网、江苏政府采购网、中国政府采购网。</w:t>
      </w:r>
    </w:p>
    <w:p w14:paraId="1CF159CE">
      <w:pPr>
        <w:spacing w:line="460" w:lineRule="exact"/>
        <w:outlineLvl w:val="1"/>
        <w:rPr>
          <w:rFonts w:ascii="Times New Roman" w:hAnsi="Times New Roman" w:eastAsia="宋体" w:cs="Times New Roman"/>
          <w:b/>
          <w:bCs/>
          <w:color w:val="000000"/>
          <w:sz w:val="24"/>
          <w:szCs w:val="24"/>
        </w:rPr>
      </w:pPr>
      <w:bookmarkStart w:id="57" w:name="_Toc28359008"/>
      <w:bookmarkStart w:id="58" w:name="_Toc28359085"/>
      <w:bookmarkStart w:id="59" w:name="_Toc38985269"/>
      <w:bookmarkStart w:id="60" w:name="_Toc35393796"/>
      <w:bookmarkStart w:id="61" w:name="_Toc35393627"/>
      <w:bookmarkStart w:id="62" w:name="_Toc163508272"/>
      <w:bookmarkStart w:id="63" w:name="_Toc163508347"/>
      <w:bookmarkStart w:id="64" w:name="_Toc11301"/>
      <w:r>
        <w:rPr>
          <w:rFonts w:hint="eastAsia" w:ascii="Times New Roman" w:hAnsi="Times New Roman" w:eastAsia="宋体" w:cs="Times New Roman"/>
          <w:b/>
          <w:bCs/>
          <w:color w:val="000000"/>
          <w:sz w:val="24"/>
          <w:szCs w:val="24"/>
        </w:rPr>
        <w:t>七、本次招标联系</w:t>
      </w:r>
      <w:bookmarkEnd w:id="57"/>
      <w:bookmarkEnd w:id="58"/>
      <w:bookmarkEnd w:id="59"/>
      <w:bookmarkEnd w:id="60"/>
      <w:bookmarkEnd w:id="61"/>
      <w:r>
        <w:rPr>
          <w:rFonts w:hint="eastAsia" w:ascii="Times New Roman" w:hAnsi="Times New Roman" w:eastAsia="宋体" w:cs="Times New Roman"/>
          <w:b/>
          <w:bCs/>
          <w:color w:val="000000"/>
          <w:sz w:val="24"/>
          <w:szCs w:val="24"/>
        </w:rPr>
        <w:t>方式</w:t>
      </w:r>
      <w:bookmarkEnd w:id="62"/>
      <w:bookmarkEnd w:id="63"/>
      <w:bookmarkEnd w:id="64"/>
    </w:p>
    <w:p w14:paraId="48DE6083">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w:t>
      </w:r>
      <w:r>
        <w:rPr>
          <w:rFonts w:ascii="Times New Roman" w:hAnsi="Times New Roman" w:eastAsia="宋体" w:cs="Times New Roman"/>
          <w:sz w:val="24"/>
          <w:szCs w:val="24"/>
        </w:rPr>
        <w:t>.</w:t>
      </w:r>
      <w:r>
        <w:rPr>
          <w:rFonts w:hint="eastAsia" w:ascii="Times New Roman" w:hAnsi="Times New Roman" w:eastAsia="宋体" w:cs="Times New Roman"/>
          <w:sz w:val="24"/>
          <w:szCs w:val="24"/>
        </w:rPr>
        <w:t>采购人信息</w:t>
      </w:r>
    </w:p>
    <w:p w14:paraId="1DE02D96">
      <w:pPr>
        <w:spacing w:line="460" w:lineRule="exact"/>
        <w:ind w:firstLine="480" w:firstLineChars="200"/>
        <w:rPr>
          <w:rFonts w:ascii="Times New Roman" w:hAnsi="Times New Roman" w:eastAsia="宋体" w:cs="Times New Roman"/>
          <w:sz w:val="24"/>
          <w:szCs w:val="24"/>
        </w:rPr>
      </w:pPr>
      <w:r>
        <w:rPr>
          <w:rFonts w:hint="eastAsia" w:ascii="宋体" w:hAnsi="宋体" w:eastAsia="宋体" w:cs="Times New Roman"/>
          <w:color w:val="000000"/>
          <w:sz w:val="24"/>
          <w:szCs w:val="24"/>
        </w:rPr>
        <w:t>名称：</w:t>
      </w:r>
      <w:r>
        <w:rPr>
          <w:rFonts w:hint="eastAsia" w:ascii="Calibri" w:hAnsi="Calibri" w:eastAsia="宋体" w:cs="Times New Roman"/>
          <w:sz w:val="24"/>
          <w:szCs w:val="24"/>
        </w:rPr>
        <w:t>常熟市辛庄镇人民政府</w:t>
      </w:r>
    </w:p>
    <w:p w14:paraId="5CD492CB">
      <w:pPr>
        <w:spacing w:line="460" w:lineRule="exact"/>
        <w:ind w:firstLine="480" w:firstLineChars="200"/>
        <w:rPr>
          <w:rFonts w:ascii="Times New Roman" w:hAnsi="Times New Roman" w:eastAsia="宋体" w:cs="Times New Roman"/>
          <w:sz w:val="24"/>
          <w:szCs w:val="24"/>
        </w:rPr>
      </w:pPr>
      <w:r>
        <w:rPr>
          <w:rFonts w:hint="eastAsia" w:ascii="宋体" w:hAnsi="宋体" w:eastAsia="宋体" w:cs="Times New Roman"/>
          <w:color w:val="000000"/>
          <w:sz w:val="24"/>
          <w:szCs w:val="24"/>
        </w:rPr>
        <w:t>地址：常熟市辛庄镇新阳大道100号</w:t>
      </w:r>
    </w:p>
    <w:p w14:paraId="0AEBF199">
      <w:pPr>
        <w:spacing w:line="460" w:lineRule="exact"/>
        <w:ind w:firstLine="480" w:firstLineChars="200"/>
        <w:rPr>
          <w:rFonts w:ascii="Calibri" w:hAnsi="Calibri" w:eastAsia="宋体" w:cs="Times New Roman"/>
          <w:sz w:val="24"/>
          <w:szCs w:val="24"/>
        </w:rPr>
      </w:pPr>
      <w:r>
        <w:rPr>
          <w:rFonts w:hint="eastAsia" w:ascii="Calibri" w:hAnsi="Calibri" w:eastAsia="宋体" w:cs="Times New Roman"/>
          <w:sz w:val="24"/>
          <w:szCs w:val="24"/>
        </w:rPr>
        <w:t>联系方式：</w:t>
      </w:r>
      <w:bookmarkStart w:id="65" w:name="_Toc28359009"/>
      <w:bookmarkStart w:id="66" w:name="_Toc28359086"/>
      <w:r>
        <w:rPr>
          <w:rFonts w:hint="eastAsia" w:ascii="Calibri" w:hAnsi="Calibri" w:eastAsia="宋体" w:cs="Times New Roman"/>
          <w:sz w:val="24"/>
          <w:szCs w:val="24"/>
        </w:rPr>
        <w:t>0512-52991910</w:t>
      </w:r>
    </w:p>
    <w:bookmarkEnd w:id="65"/>
    <w:bookmarkEnd w:id="66"/>
    <w:p w14:paraId="56AA7354">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w:t>
      </w:r>
      <w:r>
        <w:rPr>
          <w:rFonts w:hint="eastAsia" w:ascii="Times New Roman" w:hAnsi="Times New Roman" w:eastAsia="宋体" w:cs="Times New Roman"/>
          <w:sz w:val="24"/>
          <w:szCs w:val="24"/>
        </w:rPr>
        <w:t>采购代理机构信息</w:t>
      </w:r>
    </w:p>
    <w:p w14:paraId="34C5751B">
      <w:pPr>
        <w:spacing w:line="460" w:lineRule="exact"/>
        <w:ind w:firstLine="480" w:firstLineChars="200"/>
        <w:rPr>
          <w:rFonts w:ascii="Times New Roman" w:hAnsi="Times New Roman" w:eastAsia="宋体" w:cs="Times New Roman"/>
          <w:sz w:val="24"/>
          <w:szCs w:val="24"/>
        </w:rPr>
      </w:pPr>
      <w:bookmarkStart w:id="67" w:name="_Toc28359010"/>
      <w:bookmarkStart w:id="68" w:name="_Toc28359087"/>
      <w:r>
        <w:rPr>
          <w:rFonts w:hint="eastAsia" w:ascii="Times New Roman" w:hAnsi="Times New Roman" w:eastAsia="宋体" w:cs="Times New Roman"/>
          <w:sz w:val="24"/>
          <w:szCs w:val="24"/>
        </w:rPr>
        <w:t>名称：诚信金泰建设管理（苏州）有限公司</w:t>
      </w:r>
    </w:p>
    <w:p w14:paraId="575A0ECB">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地址：常熟市琴川街道陆樟路8号</w:t>
      </w:r>
    </w:p>
    <w:p w14:paraId="55321DA7">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联系方式：0512-87683990（潘庆、周怡）</w:t>
      </w:r>
    </w:p>
    <w:p w14:paraId="1A67FBE8">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3</w:t>
      </w:r>
      <w:r>
        <w:rPr>
          <w:rFonts w:ascii="Times New Roman" w:hAnsi="Times New Roman" w:eastAsia="宋体" w:cs="Times New Roman"/>
          <w:sz w:val="24"/>
          <w:szCs w:val="24"/>
        </w:rPr>
        <w:t>.</w:t>
      </w:r>
      <w:r>
        <w:rPr>
          <w:rFonts w:hint="eastAsia" w:ascii="Times New Roman" w:hAnsi="Times New Roman" w:eastAsia="宋体" w:cs="Times New Roman"/>
          <w:sz w:val="24"/>
          <w:szCs w:val="24"/>
        </w:rPr>
        <w:t>项目联系方式</w:t>
      </w:r>
    </w:p>
    <w:p w14:paraId="041E49EC">
      <w:pPr>
        <w:spacing w:line="46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项目联系人：潘庆、周怡</w:t>
      </w:r>
    </w:p>
    <w:p w14:paraId="166AE5F9">
      <w:pPr>
        <w:spacing w:line="460" w:lineRule="exact"/>
        <w:ind w:firstLine="480" w:firstLineChars="200"/>
        <w:rPr>
          <w:rFonts w:ascii="宋体" w:hAnsi="宋体" w:eastAsia="宋体" w:cs="Times New Roman"/>
          <w:color w:val="000000"/>
          <w:sz w:val="24"/>
          <w:szCs w:val="24"/>
        </w:rPr>
      </w:pPr>
      <w:r>
        <w:rPr>
          <w:rFonts w:hint="eastAsia" w:ascii="Times New Roman" w:hAnsi="Times New Roman" w:eastAsia="宋体" w:cs="Times New Roman"/>
          <w:sz w:val="24"/>
          <w:szCs w:val="24"/>
        </w:rPr>
        <w:t>电话：0512-87683990</w:t>
      </w:r>
      <w:r>
        <w:rPr>
          <w:rFonts w:ascii="Times New Roman" w:hAnsi="Times New Roman" w:eastAsia="宋体" w:cs="Times New Roman"/>
          <w:sz w:val="24"/>
          <w:szCs w:val="24"/>
        </w:rPr>
        <w:br w:type="page"/>
      </w:r>
      <w:bookmarkEnd w:id="67"/>
      <w:bookmarkEnd w:id="68"/>
    </w:p>
    <w:p w14:paraId="34060525">
      <w:pPr>
        <w:jc w:val="center"/>
        <w:outlineLvl w:val="0"/>
        <w:rPr>
          <w:rFonts w:ascii="宋体" w:hAnsi="宋体" w:eastAsia="宋体" w:cs="Times New Roman"/>
          <w:b/>
          <w:color w:val="000000"/>
          <w:sz w:val="44"/>
          <w:szCs w:val="44"/>
        </w:rPr>
      </w:pPr>
      <w:bookmarkStart w:id="69" w:name="_Toc120614211"/>
      <w:bookmarkStart w:id="70" w:name="_Toc163508273"/>
      <w:bookmarkStart w:id="71" w:name="_Toc163508348"/>
      <w:bookmarkStart w:id="72" w:name="_Toc30035"/>
      <w:r>
        <w:rPr>
          <w:rFonts w:hint="eastAsia" w:ascii="宋体" w:hAnsi="宋体" w:eastAsia="宋体" w:cs="Times New Roman"/>
          <w:b/>
          <w:color w:val="000000"/>
          <w:sz w:val="44"/>
          <w:szCs w:val="44"/>
        </w:rPr>
        <w:t xml:space="preserve">第二章  </w:t>
      </w:r>
      <w:bookmarkEnd w:id="1"/>
      <w:bookmarkEnd w:id="2"/>
      <w:bookmarkEnd w:id="3"/>
      <w:bookmarkEnd w:id="4"/>
      <w:bookmarkEnd w:id="5"/>
      <w:bookmarkEnd w:id="69"/>
      <w:bookmarkStart w:id="73" w:name="_Toc513029202"/>
      <w:bookmarkStart w:id="74" w:name="_Toc120614213"/>
      <w:bookmarkStart w:id="75" w:name="_Toc16938518"/>
      <w:bookmarkStart w:id="76" w:name="_Toc20823274"/>
      <w:r>
        <w:rPr>
          <w:rFonts w:hint="eastAsia" w:ascii="宋体" w:hAnsi="宋体" w:eastAsia="宋体" w:cs="Times New Roman"/>
          <w:b/>
          <w:color w:val="000000"/>
          <w:sz w:val="44"/>
          <w:szCs w:val="44"/>
        </w:rPr>
        <w:t>投标人须知</w:t>
      </w:r>
      <w:bookmarkEnd w:id="70"/>
      <w:bookmarkEnd w:id="71"/>
      <w:bookmarkEnd w:id="72"/>
      <w:bookmarkEnd w:id="73"/>
      <w:bookmarkEnd w:id="74"/>
      <w:bookmarkEnd w:id="75"/>
      <w:bookmarkEnd w:id="76"/>
    </w:p>
    <w:p w14:paraId="4940F80E">
      <w:pPr>
        <w:spacing w:before="145" w:beforeLines="50" w:after="145" w:afterLines="50" w:line="460" w:lineRule="exact"/>
        <w:outlineLvl w:val="1"/>
        <w:rPr>
          <w:rFonts w:ascii="Times New Roman" w:hAnsi="Times New Roman" w:eastAsia="宋体" w:cs="Times New Roman"/>
          <w:b/>
          <w:bCs/>
          <w:color w:val="000000"/>
          <w:sz w:val="28"/>
          <w:szCs w:val="28"/>
        </w:rPr>
      </w:pPr>
      <w:bookmarkStart w:id="77" w:name="_Toc16938519"/>
      <w:bookmarkStart w:id="78" w:name="_Toc20823275"/>
      <w:bookmarkStart w:id="79" w:name="_Toc163508274"/>
      <w:bookmarkStart w:id="80" w:name="_Toc163508349"/>
      <w:bookmarkStart w:id="81" w:name="_Toc120614214"/>
      <w:bookmarkStart w:id="82" w:name="_Toc513029203"/>
      <w:bookmarkStart w:id="83" w:name="_Toc18887"/>
      <w:r>
        <w:rPr>
          <w:rFonts w:hint="eastAsia" w:ascii="Times New Roman" w:hAnsi="Times New Roman" w:eastAsia="宋体" w:cs="Times New Roman"/>
          <w:b/>
          <w:bCs/>
          <w:color w:val="000000"/>
          <w:sz w:val="28"/>
          <w:szCs w:val="28"/>
        </w:rPr>
        <w:t>一、总则</w:t>
      </w:r>
      <w:bookmarkEnd w:id="77"/>
      <w:bookmarkEnd w:id="78"/>
      <w:bookmarkEnd w:id="79"/>
      <w:bookmarkEnd w:id="80"/>
      <w:bookmarkEnd w:id="81"/>
      <w:bookmarkEnd w:id="82"/>
      <w:bookmarkEnd w:id="83"/>
    </w:p>
    <w:p w14:paraId="320E4B1D">
      <w:pPr>
        <w:ind w:firstLine="420" w:firstLineChars="150"/>
        <w:outlineLvl w:val="2"/>
        <w:rPr>
          <w:rFonts w:ascii="宋体" w:hAnsi="宋体" w:eastAsia="宋体" w:cs="Arial"/>
          <w:color w:val="000000"/>
          <w:sz w:val="28"/>
          <w:szCs w:val="28"/>
        </w:rPr>
      </w:pPr>
      <w:bookmarkStart w:id="84" w:name="_Hlt16619475"/>
      <w:bookmarkEnd w:id="84"/>
      <w:bookmarkStart w:id="85" w:name="_Toc458694821"/>
      <w:bookmarkStart w:id="86" w:name="_Toc20823276"/>
      <w:bookmarkStart w:id="87" w:name="_Toc513029204"/>
      <w:bookmarkStart w:id="88" w:name="_Toc16938520"/>
      <w:bookmarkStart w:id="89" w:name="_Toc163508350"/>
      <w:bookmarkStart w:id="90" w:name="_Toc163508275"/>
      <w:bookmarkStart w:id="91" w:name="_Toc18083"/>
      <w:r>
        <w:rPr>
          <w:rFonts w:hint="eastAsia" w:ascii="宋体" w:hAnsi="宋体" w:eastAsia="宋体" w:cs="Arial"/>
          <w:color w:val="000000"/>
          <w:sz w:val="28"/>
          <w:szCs w:val="28"/>
        </w:rPr>
        <w:t>1</w:t>
      </w:r>
      <w:bookmarkEnd w:id="85"/>
      <w:r>
        <w:rPr>
          <w:rFonts w:hint="eastAsia" w:ascii="宋体" w:hAnsi="宋体" w:eastAsia="宋体" w:cs="Arial"/>
          <w:color w:val="000000"/>
          <w:sz w:val="28"/>
          <w:szCs w:val="28"/>
        </w:rPr>
        <w:t>、采购方式</w:t>
      </w:r>
      <w:bookmarkEnd w:id="86"/>
      <w:bookmarkEnd w:id="87"/>
      <w:bookmarkEnd w:id="88"/>
      <w:r>
        <w:rPr>
          <w:rFonts w:hint="eastAsia" w:ascii="宋体" w:hAnsi="宋体" w:eastAsia="宋体" w:cs="Arial"/>
          <w:color w:val="000000"/>
          <w:sz w:val="28"/>
          <w:szCs w:val="28"/>
        </w:rPr>
        <w:t>及适用法律</w:t>
      </w:r>
      <w:bookmarkEnd w:id="89"/>
      <w:bookmarkEnd w:id="90"/>
      <w:bookmarkEnd w:id="91"/>
    </w:p>
    <w:p w14:paraId="13EC7404">
      <w:pPr>
        <w:spacing w:line="500" w:lineRule="exact"/>
        <w:ind w:firstLine="480" w:firstLineChars="200"/>
        <w:rPr>
          <w:rFonts w:ascii="宋体" w:hAnsi="宋体" w:eastAsia="宋体" w:cs="Times New Roman"/>
          <w:color w:val="000000"/>
          <w:sz w:val="24"/>
          <w:szCs w:val="21"/>
        </w:rPr>
      </w:pPr>
      <w:r>
        <w:rPr>
          <w:rFonts w:ascii="Times New Roman" w:hAnsi="Times New Roman" w:eastAsia="宋体" w:cs="Times New Roman"/>
          <w:color w:val="000000"/>
          <w:sz w:val="24"/>
          <w:szCs w:val="21"/>
        </w:rPr>
        <w:t>1.1</w:t>
      </w:r>
      <w:r>
        <w:rPr>
          <w:rFonts w:hint="eastAsia" w:ascii="宋体" w:hAnsi="宋体" w:eastAsia="宋体" w:cs="Times New Roman"/>
          <w:color w:val="000000"/>
          <w:sz w:val="24"/>
          <w:szCs w:val="21"/>
        </w:rPr>
        <w:t xml:space="preserve"> 本次招标采取公开招标方式，本招标文件仅适用于招标公告中所述项目。</w:t>
      </w:r>
    </w:p>
    <w:p w14:paraId="0DAE6186">
      <w:pPr>
        <w:spacing w:line="500" w:lineRule="exact"/>
        <w:ind w:firstLine="480" w:firstLineChars="200"/>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1</w:t>
      </w:r>
      <w:r>
        <w:rPr>
          <w:rFonts w:ascii="Times New Roman" w:hAnsi="Times New Roman" w:eastAsia="宋体" w:cs="Times New Roman"/>
          <w:color w:val="000000"/>
          <w:sz w:val="24"/>
          <w:szCs w:val="21"/>
        </w:rPr>
        <w:t>.2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本次招标及由此产生的合同受中华人民共和国有关的法律法规制约和保护</w:t>
      </w:r>
      <w:r>
        <w:rPr>
          <w:rFonts w:ascii="宋体" w:hAnsi="宋体" w:eastAsia="宋体" w:cs="Times New Roman"/>
          <w:color w:val="000000"/>
          <w:sz w:val="24"/>
          <w:szCs w:val="21"/>
        </w:rPr>
        <w:t>。</w:t>
      </w:r>
    </w:p>
    <w:p w14:paraId="4AB39159">
      <w:pPr>
        <w:spacing w:line="500" w:lineRule="exact"/>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1.3 在本项目政府采购活动过程中，如果所执行的标准有更新的，按照最新标准执行。</w:t>
      </w:r>
    </w:p>
    <w:p w14:paraId="10DC627E">
      <w:pPr>
        <w:ind w:firstLine="420" w:firstLineChars="150"/>
        <w:outlineLvl w:val="2"/>
        <w:rPr>
          <w:rFonts w:ascii="宋体" w:hAnsi="宋体" w:eastAsia="宋体" w:cs="Arial"/>
          <w:color w:val="000000"/>
          <w:sz w:val="28"/>
          <w:szCs w:val="28"/>
        </w:rPr>
      </w:pPr>
      <w:bookmarkStart w:id="92" w:name="_Toc163508351"/>
      <w:bookmarkStart w:id="93" w:name="_Toc163508276"/>
      <w:bookmarkStart w:id="94" w:name="_Toc723"/>
      <w:r>
        <w:rPr>
          <w:rFonts w:ascii="宋体" w:hAnsi="宋体" w:eastAsia="宋体" w:cs="Arial"/>
          <w:color w:val="000000"/>
          <w:sz w:val="28"/>
          <w:szCs w:val="28"/>
        </w:rPr>
        <w:t>2、定义</w:t>
      </w:r>
      <w:bookmarkEnd w:id="92"/>
      <w:bookmarkEnd w:id="93"/>
      <w:bookmarkEnd w:id="94"/>
    </w:p>
    <w:p w14:paraId="58873B61">
      <w:pPr>
        <w:spacing w:line="500" w:lineRule="exact"/>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“采购</w:t>
      </w:r>
      <w:r>
        <w:rPr>
          <w:rFonts w:ascii="Times New Roman" w:hAnsi="Times New Roman" w:eastAsia="宋体" w:cs="Times New Roman"/>
          <w:color w:val="000000"/>
          <w:sz w:val="24"/>
          <w:szCs w:val="21"/>
        </w:rPr>
        <w:t>人</w:t>
      </w:r>
      <w:r>
        <w:rPr>
          <w:rFonts w:hint="eastAsia" w:ascii="Times New Roman" w:hAnsi="Times New Roman" w:eastAsia="宋体" w:cs="Times New Roman"/>
          <w:color w:val="000000"/>
          <w:sz w:val="24"/>
          <w:szCs w:val="21"/>
        </w:rPr>
        <w:t>”</w:t>
      </w:r>
      <w:r>
        <w:rPr>
          <w:rFonts w:ascii="Times New Roman" w:hAnsi="Times New Roman" w:eastAsia="宋体" w:cs="Times New Roman"/>
          <w:color w:val="000000"/>
          <w:sz w:val="24"/>
          <w:szCs w:val="21"/>
        </w:rPr>
        <w:t>系指</w:t>
      </w:r>
      <w:r>
        <w:rPr>
          <w:rFonts w:hint="eastAsia" w:ascii="Times New Roman" w:hAnsi="Times New Roman" w:eastAsia="宋体" w:cs="Times New Roman"/>
          <w:color w:val="000000"/>
          <w:sz w:val="24"/>
          <w:szCs w:val="21"/>
        </w:rPr>
        <w:t>购买本项目货物并接受相关服务的国家机关、事业单位、团体组织。</w:t>
      </w:r>
    </w:p>
    <w:p w14:paraId="34344F08">
      <w:pPr>
        <w:spacing w:line="500" w:lineRule="exact"/>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“采购代理机构”</w:t>
      </w:r>
      <w:r>
        <w:rPr>
          <w:rFonts w:ascii="Times New Roman" w:hAnsi="Times New Roman" w:eastAsia="宋体" w:cs="Times New Roman"/>
          <w:color w:val="000000"/>
          <w:sz w:val="24"/>
          <w:szCs w:val="21"/>
        </w:rPr>
        <w:t>系指</w:t>
      </w:r>
      <w:r>
        <w:rPr>
          <w:rFonts w:hint="eastAsia" w:ascii="Times New Roman" w:hAnsi="Times New Roman" w:eastAsia="宋体" w:cs="Times New Roman"/>
          <w:color w:val="000000"/>
          <w:sz w:val="24"/>
          <w:szCs w:val="21"/>
        </w:rPr>
        <w:t>依法接受采购人委托，从事货物和服务等政府采购业务的采购代理机构</w:t>
      </w:r>
      <w:r>
        <w:rPr>
          <w:rFonts w:ascii="Times New Roman" w:hAnsi="Times New Roman" w:eastAsia="宋体" w:cs="Times New Roman"/>
          <w:color w:val="000000"/>
          <w:sz w:val="24"/>
          <w:szCs w:val="21"/>
        </w:rPr>
        <w:t>（以下简称</w:t>
      </w:r>
      <w:r>
        <w:rPr>
          <w:rFonts w:hint="eastAsia" w:ascii="Times New Roman" w:hAnsi="Times New Roman" w:eastAsia="宋体" w:cs="Times New Roman"/>
          <w:color w:val="000000"/>
          <w:sz w:val="24"/>
          <w:szCs w:val="21"/>
        </w:rPr>
        <w:t>“代理机构”</w:t>
      </w:r>
      <w:r>
        <w:rPr>
          <w:rFonts w:ascii="Times New Roman" w:hAnsi="Times New Roman" w:eastAsia="宋体" w:cs="Times New Roman"/>
          <w:color w:val="000000"/>
          <w:sz w:val="24"/>
          <w:szCs w:val="21"/>
        </w:rPr>
        <w:t>）</w:t>
      </w:r>
      <w:r>
        <w:rPr>
          <w:rFonts w:hint="eastAsia" w:ascii="Times New Roman" w:hAnsi="Times New Roman" w:eastAsia="宋体" w:cs="Times New Roman"/>
          <w:color w:val="000000"/>
          <w:sz w:val="24"/>
          <w:szCs w:val="21"/>
        </w:rPr>
        <w:t>。本项目采购代理机构为诚信金泰建设管理（苏州）有限公司。</w:t>
      </w:r>
    </w:p>
    <w:p w14:paraId="12983CA5">
      <w:pPr>
        <w:spacing w:line="500" w:lineRule="exact"/>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2.</w:t>
      </w:r>
      <w:r>
        <w:rPr>
          <w:rFonts w:hint="eastAsia" w:ascii="Times New Roman" w:hAnsi="Times New Roman" w:eastAsia="宋体" w:cs="Times New Roman"/>
          <w:color w:val="000000"/>
          <w:sz w:val="24"/>
          <w:szCs w:val="21"/>
        </w:rPr>
        <w:t>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w:t>
      </w:r>
      <w:r>
        <w:rPr>
          <w:rFonts w:ascii="Times New Roman" w:hAnsi="Times New Roman" w:eastAsia="宋体" w:cs="Times New Roman"/>
          <w:color w:val="000000"/>
          <w:sz w:val="24"/>
          <w:szCs w:val="21"/>
        </w:rPr>
        <w:t>投标人</w:t>
      </w:r>
      <w:r>
        <w:rPr>
          <w:rFonts w:hint="eastAsia" w:ascii="Times New Roman" w:hAnsi="Times New Roman" w:eastAsia="宋体" w:cs="Times New Roman"/>
          <w:color w:val="000000"/>
          <w:sz w:val="24"/>
          <w:szCs w:val="21"/>
        </w:rPr>
        <w:t>”</w:t>
      </w:r>
      <w:r>
        <w:rPr>
          <w:rFonts w:ascii="Times New Roman" w:hAnsi="Times New Roman" w:eastAsia="宋体" w:cs="Times New Roman"/>
          <w:color w:val="000000"/>
          <w:sz w:val="24"/>
          <w:szCs w:val="21"/>
        </w:rPr>
        <w:t>系指</w:t>
      </w:r>
      <w:r>
        <w:rPr>
          <w:rFonts w:hint="eastAsia" w:ascii="Times New Roman" w:hAnsi="Times New Roman" w:eastAsia="宋体" w:cs="Times New Roman"/>
          <w:color w:val="000000"/>
          <w:sz w:val="24"/>
          <w:szCs w:val="21"/>
        </w:rPr>
        <w:t>响应招标、参加投标竞争的供应商。</w:t>
      </w:r>
    </w:p>
    <w:p w14:paraId="14A9A222">
      <w:pPr>
        <w:ind w:firstLine="420" w:firstLineChars="150"/>
        <w:outlineLvl w:val="2"/>
        <w:rPr>
          <w:rFonts w:ascii="宋体" w:hAnsi="宋体" w:eastAsia="宋体" w:cs="Arial"/>
          <w:color w:val="000000"/>
          <w:sz w:val="28"/>
          <w:szCs w:val="28"/>
        </w:rPr>
      </w:pPr>
      <w:bookmarkStart w:id="95" w:name="_Toc16938521"/>
      <w:bookmarkStart w:id="96" w:name="_Toc163508352"/>
      <w:bookmarkStart w:id="97" w:name="_Toc20823277"/>
      <w:bookmarkStart w:id="98" w:name="_Toc163508277"/>
      <w:bookmarkStart w:id="99" w:name="_Toc513029205"/>
      <w:bookmarkStart w:id="100" w:name="_Toc4521"/>
      <w:r>
        <w:rPr>
          <w:rFonts w:ascii="宋体" w:hAnsi="宋体" w:eastAsia="宋体" w:cs="Arial"/>
          <w:color w:val="000000"/>
          <w:sz w:val="28"/>
          <w:szCs w:val="28"/>
        </w:rPr>
        <w:t>3</w:t>
      </w:r>
      <w:r>
        <w:rPr>
          <w:rFonts w:hint="eastAsia" w:ascii="宋体" w:hAnsi="宋体" w:eastAsia="宋体" w:cs="Arial"/>
          <w:color w:val="000000"/>
          <w:sz w:val="28"/>
          <w:szCs w:val="28"/>
        </w:rPr>
        <w:t>、合格的投标人</w:t>
      </w:r>
      <w:bookmarkEnd w:id="95"/>
      <w:bookmarkEnd w:id="96"/>
      <w:bookmarkEnd w:id="97"/>
      <w:bookmarkEnd w:id="98"/>
      <w:bookmarkEnd w:id="99"/>
      <w:bookmarkEnd w:id="100"/>
    </w:p>
    <w:p w14:paraId="7B2CB37B">
      <w:pPr>
        <w:spacing w:line="500" w:lineRule="exact"/>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3</w:t>
      </w:r>
      <w:r>
        <w:rPr>
          <w:rFonts w:hint="eastAsia" w:ascii="Times New Roman" w:hAnsi="Times New Roman" w:eastAsia="宋体" w:cs="Times New Roman"/>
          <w:color w:val="000000"/>
          <w:sz w:val="24"/>
          <w:szCs w:val="21"/>
        </w:rPr>
        <w:t>.1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满足招标公告中供应商的资格要求的规定，</w:t>
      </w:r>
      <w:r>
        <w:rPr>
          <w:rFonts w:ascii="Times New Roman" w:hAnsi="Times New Roman" w:eastAsia="宋体" w:cs="Times New Roman"/>
          <w:color w:val="000000"/>
          <w:sz w:val="24"/>
          <w:szCs w:val="21"/>
        </w:rPr>
        <w:t>详见《</w:t>
      </w:r>
      <w:r>
        <w:rPr>
          <w:rFonts w:hint="eastAsia" w:ascii="Times New Roman" w:hAnsi="Times New Roman" w:eastAsia="宋体" w:cs="Times New Roman"/>
          <w:color w:val="000000"/>
          <w:sz w:val="24"/>
          <w:szCs w:val="21"/>
        </w:rPr>
        <w:t>第一章 投标邀请</w:t>
      </w:r>
      <w:r>
        <w:rPr>
          <w:rFonts w:ascii="Times New Roman" w:hAnsi="Times New Roman" w:eastAsia="宋体" w:cs="Times New Roman"/>
          <w:color w:val="000000"/>
          <w:sz w:val="24"/>
          <w:szCs w:val="21"/>
        </w:rPr>
        <w:t>》</w:t>
      </w:r>
      <w:r>
        <w:rPr>
          <w:rFonts w:hint="eastAsia" w:ascii="Times New Roman" w:hAnsi="Times New Roman" w:eastAsia="宋体" w:cs="Times New Roman"/>
          <w:color w:val="000000"/>
          <w:sz w:val="24"/>
          <w:szCs w:val="21"/>
        </w:rPr>
        <w:t>中投标人资格要求。</w:t>
      </w:r>
    </w:p>
    <w:p w14:paraId="4C7B116B">
      <w:pPr>
        <w:spacing w:line="500" w:lineRule="exact"/>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3</w:t>
      </w:r>
      <w:r>
        <w:rPr>
          <w:rFonts w:hint="eastAsia" w:ascii="Times New Roman" w:hAnsi="Times New Roman" w:eastAsia="宋体" w:cs="Times New Roman"/>
          <w:color w:val="000000"/>
          <w:sz w:val="24"/>
          <w:szCs w:val="21"/>
        </w:rPr>
        <w:t>.2 满足本文件实质性要求和条件的规定。</w:t>
      </w:r>
    </w:p>
    <w:p w14:paraId="67A9E542">
      <w:pPr>
        <w:spacing w:line="46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3</w:t>
      </w:r>
      <w:r>
        <w:rPr>
          <w:rFonts w:ascii="Times New Roman" w:hAnsi="Times New Roman" w:eastAsia="宋体" w:cs="Times New Roman"/>
          <w:sz w:val="24"/>
          <w:szCs w:val="24"/>
        </w:rPr>
        <w:t>.3 单位负责人为同一人或者存在直接控股、管理关系的不同供应商，不得参加同一合同项下的政府采购活动。</w:t>
      </w:r>
    </w:p>
    <w:p w14:paraId="24F7F983">
      <w:pPr>
        <w:ind w:firstLine="420" w:firstLineChars="150"/>
        <w:outlineLvl w:val="2"/>
        <w:rPr>
          <w:rFonts w:ascii="宋体" w:hAnsi="宋体" w:eastAsia="宋体" w:cs="Arial"/>
          <w:color w:val="000000"/>
          <w:sz w:val="28"/>
          <w:szCs w:val="28"/>
        </w:rPr>
      </w:pPr>
      <w:bookmarkStart w:id="101" w:name="_Toc462564067"/>
      <w:bookmarkStart w:id="102" w:name="_Toc513029207"/>
      <w:bookmarkStart w:id="103" w:name="_Toc20823279"/>
      <w:bookmarkStart w:id="104" w:name="_Toc163508353"/>
      <w:bookmarkStart w:id="105" w:name="_Toc163508278"/>
      <w:bookmarkStart w:id="106" w:name="_Toc16938523"/>
      <w:bookmarkStart w:id="107" w:name="_Toc18405"/>
      <w:r>
        <w:rPr>
          <w:rFonts w:hint="eastAsia" w:ascii="宋体" w:hAnsi="宋体" w:eastAsia="宋体" w:cs="Arial"/>
          <w:color w:val="000000"/>
          <w:sz w:val="28"/>
          <w:szCs w:val="28"/>
        </w:rPr>
        <w:t>4、投标费用</w:t>
      </w:r>
      <w:bookmarkEnd w:id="101"/>
      <w:bookmarkEnd w:id="102"/>
      <w:bookmarkEnd w:id="103"/>
      <w:bookmarkEnd w:id="104"/>
      <w:bookmarkEnd w:id="105"/>
      <w:bookmarkEnd w:id="106"/>
      <w:bookmarkEnd w:id="107"/>
    </w:p>
    <w:p w14:paraId="6A385BF7">
      <w:pPr>
        <w:spacing w:line="500" w:lineRule="exact"/>
        <w:ind w:firstLine="480" w:firstLineChars="200"/>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4.1 无论投标过程中的做法和结果如何，</w:t>
      </w:r>
      <w:r>
        <w:rPr>
          <w:rFonts w:ascii="Times New Roman" w:hAnsi="Times New Roman" w:eastAsia="宋体" w:cs="Times New Roman"/>
          <w:color w:val="000000"/>
          <w:sz w:val="24"/>
          <w:szCs w:val="21"/>
        </w:rPr>
        <w:t>投标人应自行承担所有与准备和参加投标有关的</w:t>
      </w:r>
      <w:r>
        <w:rPr>
          <w:rFonts w:hint="eastAsia" w:ascii="Times New Roman" w:hAnsi="Times New Roman" w:eastAsia="宋体" w:cs="Times New Roman"/>
          <w:color w:val="000000"/>
          <w:sz w:val="24"/>
          <w:szCs w:val="21"/>
        </w:rPr>
        <w:t>全部</w:t>
      </w:r>
      <w:r>
        <w:rPr>
          <w:rFonts w:ascii="Times New Roman" w:hAnsi="Times New Roman" w:eastAsia="宋体" w:cs="Times New Roman"/>
          <w:color w:val="000000"/>
          <w:sz w:val="24"/>
          <w:szCs w:val="21"/>
        </w:rPr>
        <w:t>费用</w:t>
      </w:r>
      <w:r>
        <w:rPr>
          <w:rFonts w:hint="eastAsia" w:ascii="Times New Roman" w:hAnsi="Times New Roman" w:eastAsia="宋体" w:cs="Times New Roman"/>
          <w:color w:val="000000"/>
          <w:sz w:val="24"/>
          <w:szCs w:val="21"/>
        </w:rPr>
        <w:t>。</w:t>
      </w:r>
    </w:p>
    <w:p w14:paraId="02EB0BDB">
      <w:pPr>
        <w:spacing w:line="500" w:lineRule="exact"/>
        <w:ind w:firstLine="480" w:firstLineChars="200"/>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4.2</w:t>
      </w:r>
      <w:r>
        <w:rPr>
          <w:rFonts w:ascii="Times New Roman" w:hAnsi="Times New Roman" w:eastAsia="宋体" w:cs="Times New Roman"/>
          <w:color w:val="000000"/>
          <w:sz w:val="24"/>
          <w:szCs w:val="21"/>
        </w:rPr>
        <w:t xml:space="preserve"> 本次招标</w:t>
      </w:r>
      <w:r>
        <w:rPr>
          <w:rFonts w:hint="eastAsia" w:ascii="Times New Roman" w:hAnsi="Times New Roman" w:eastAsia="宋体" w:cs="Times New Roman"/>
          <w:color w:val="000000"/>
          <w:sz w:val="24"/>
          <w:szCs w:val="21"/>
        </w:rPr>
        <w:t>不收取采购</w:t>
      </w:r>
      <w:r>
        <w:rPr>
          <w:rFonts w:ascii="Times New Roman" w:hAnsi="Times New Roman" w:eastAsia="宋体" w:cs="Times New Roman"/>
          <w:color w:val="000000"/>
          <w:sz w:val="24"/>
          <w:szCs w:val="21"/>
        </w:rPr>
        <w:t>文件工本费</w:t>
      </w:r>
    </w:p>
    <w:p w14:paraId="45E7FE3E">
      <w:pPr>
        <w:spacing w:line="500" w:lineRule="exact"/>
        <w:ind w:firstLine="480" w:firstLineChars="200"/>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采购代理服务费用：</w:t>
      </w:r>
    </w:p>
    <w:p w14:paraId="09B54FBF">
      <w:pPr>
        <w:spacing w:line="500" w:lineRule="exact"/>
        <w:ind w:firstLine="480" w:firstLineChars="200"/>
        <w:rPr>
          <w:rFonts w:ascii="Times New Roman" w:hAnsi="Times New Roman" w:eastAsia="宋体" w:cs="Times New Roman"/>
          <w:sz w:val="24"/>
          <w:szCs w:val="21"/>
        </w:rPr>
      </w:pPr>
      <w:r>
        <w:rPr>
          <w:rFonts w:hint="eastAsia" w:ascii="Times New Roman" w:hAnsi="Times New Roman" w:eastAsia="宋体" w:cs="Times New Roman"/>
          <w:sz w:val="24"/>
          <w:szCs w:val="21"/>
        </w:rPr>
        <w:t>（</w:t>
      </w:r>
      <w:r>
        <w:rPr>
          <w:rFonts w:ascii="Times New Roman" w:hAnsi="Times New Roman" w:eastAsia="宋体" w:cs="Times New Roman"/>
          <w:sz w:val="24"/>
          <w:szCs w:val="21"/>
        </w:rPr>
        <w:t>1</w:t>
      </w:r>
      <w:r>
        <w:rPr>
          <w:rFonts w:hint="eastAsia" w:ascii="Times New Roman" w:hAnsi="Times New Roman" w:eastAsia="宋体" w:cs="Times New Roman"/>
          <w:sz w:val="24"/>
          <w:szCs w:val="21"/>
        </w:rPr>
        <w:t>）费用标准：根据采购预算并参照中华人民共和国国家计划委员会计价格</w:t>
      </w:r>
      <w:r>
        <w:rPr>
          <w:rFonts w:ascii="Times New Roman" w:hAnsi="Times New Roman" w:eastAsia="宋体" w:cs="Times New Roman"/>
          <w:sz w:val="24"/>
          <w:szCs w:val="21"/>
        </w:rPr>
        <w:t>[2002]1980</w:t>
      </w:r>
      <w:r>
        <w:rPr>
          <w:rFonts w:hint="eastAsia" w:ascii="Times New Roman" w:hAnsi="Times New Roman" w:eastAsia="宋体" w:cs="Times New Roman"/>
          <w:sz w:val="24"/>
          <w:szCs w:val="21"/>
        </w:rPr>
        <w:t>号文标准的27</w:t>
      </w:r>
      <w:r>
        <w:rPr>
          <w:rFonts w:ascii="Times New Roman" w:hAnsi="Times New Roman" w:eastAsia="宋体" w:cs="Times New Roman"/>
          <w:sz w:val="24"/>
          <w:szCs w:val="21"/>
        </w:rPr>
        <w:t>%</w:t>
      </w:r>
      <w:r>
        <w:rPr>
          <w:rFonts w:hint="eastAsia" w:ascii="Times New Roman" w:hAnsi="Times New Roman" w:eastAsia="宋体" w:cs="Times New Roman"/>
          <w:sz w:val="24"/>
          <w:szCs w:val="21"/>
        </w:rPr>
        <w:t>计算。</w:t>
      </w:r>
    </w:p>
    <w:p w14:paraId="382AFC4D">
      <w:pPr>
        <w:spacing w:line="500" w:lineRule="exact"/>
        <w:ind w:firstLine="480" w:firstLineChars="200"/>
        <w:rPr>
          <w:rFonts w:ascii="Times New Roman" w:hAnsi="Times New Roman" w:eastAsia="宋体" w:cs="Times New Roman"/>
          <w:sz w:val="24"/>
          <w:szCs w:val="21"/>
        </w:rPr>
      </w:pPr>
      <w:r>
        <w:rPr>
          <w:rFonts w:hint="eastAsia" w:ascii="Times New Roman" w:hAnsi="Times New Roman" w:eastAsia="宋体" w:cs="Times New Roman"/>
          <w:sz w:val="24"/>
          <w:szCs w:val="21"/>
        </w:rPr>
        <w:t>（2）确定</w:t>
      </w:r>
      <w:r>
        <w:rPr>
          <w:rFonts w:ascii="Times New Roman" w:hAnsi="Times New Roman" w:eastAsia="宋体" w:cs="Times New Roman"/>
          <w:sz w:val="24"/>
          <w:szCs w:val="21"/>
        </w:rPr>
        <w:t>标准的依据：</w:t>
      </w:r>
      <w:r>
        <w:rPr>
          <w:rFonts w:hint="eastAsia" w:ascii="Times New Roman" w:hAnsi="Times New Roman" w:eastAsia="宋体" w:cs="Times New Roman"/>
          <w:sz w:val="24"/>
          <w:szCs w:val="21"/>
        </w:rPr>
        <w:t>中华人民共和国国家计划委员会计价格</w:t>
      </w:r>
      <w:r>
        <w:rPr>
          <w:rFonts w:ascii="Times New Roman" w:hAnsi="Times New Roman" w:eastAsia="宋体" w:cs="Times New Roman"/>
          <w:sz w:val="24"/>
          <w:szCs w:val="21"/>
        </w:rPr>
        <w:t>[2002]1980</w:t>
      </w:r>
      <w:r>
        <w:rPr>
          <w:rFonts w:hint="eastAsia" w:ascii="Times New Roman" w:hAnsi="Times New Roman" w:eastAsia="宋体" w:cs="Times New Roman"/>
          <w:sz w:val="24"/>
          <w:szCs w:val="21"/>
        </w:rPr>
        <w:t>号文标准</w:t>
      </w:r>
    </w:p>
    <w:p w14:paraId="599B25E6">
      <w:pPr>
        <w:spacing w:line="500" w:lineRule="exact"/>
        <w:ind w:firstLine="480" w:firstLineChars="200"/>
        <w:rPr>
          <w:rFonts w:ascii="Times New Roman" w:hAnsi="Times New Roman" w:eastAsia="宋体" w:cs="Times New Roman"/>
          <w:sz w:val="24"/>
          <w:szCs w:val="21"/>
        </w:rPr>
      </w:pPr>
      <w:r>
        <w:rPr>
          <w:rFonts w:hint="eastAsia" w:ascii="Times New Roman" w:hAnsi="Times New Roman" w:eastAsia="宋体" w:cs="Times New Roman"/>
          <w:sz w:val="24"/>
          <w:szCs w:val="21"/>
        </w:rPr>
        <w:t>（</w:t>
      </w:r>
      <w:r>
        <w:rPr>
          <w:rFonts w:ascii="Times New Roman" w:hAnsi="Times New Roman" w:eastAsia="宋体" w:cs="Times New Roman"/>
          <w:sz w:val="24"/>
          <w:szCs w:val="21"/>
        </w:rPr>
        <w:t>3</w:t>
      </w:r>
      <w:r>
        <w:rPr>
          <w:rFonts w:hint="eastAsia" w:ascii="Times New Roman" w:hAnsi="Times New Roman" w:eastAsia="宋体" w:cs="Times New Roman"/>
          <w:sz w:val="24"/>
          <w:szCs w:val="21"/>
        </w:rPr>
        <w:t>）费用金额：人民币13000 元。</w:t>
      </w:r>
    </w:p>
    <w:p w14:paraId="06EB5C2A">
      <w:pPr>
        <w:spacing w:line="500" w:lineRule="exact"/>
        <w:ind w:firstLine="480" w:firstLineChars="200"/>
        <w:rPr>
          <w:rFonts w:ascii="Times New Roman" w:hAnsi="Times New Roman" w:eastAsia="宋体" w:cs="Times New Roman"/>
          <w:sz w:val="24"/>
          <w:szCs w:val="21"/>
        </w:rPr>
      </w:pPr>
      <w:r>
        <w:rPr>
          <w:rFonts w:hint="eastAsia" w:ascii="Times New Roman" w:hAnsi="Times New Roman" w:eastAsia="宋体" w:cs="Times New Roman"/>
          <w:sz w:val="24"/>
          <w:szCs w:val="21"/>
        </w:rPr>
        <w:t>（</w:t>
      </w:r>
      <w:r>
        <w:rPr>
          <w:rFonts w:ascii="Times New Roman" w:hAnsi="Times New Roman" w:eastAsia="宋体" w:cs="Times New Roman"/>
          <w:sz w:val="24"/>
          <w:szCs w:val="21"/>
        </w:rPr>
        <w:t>4</w:t>
      </w:r>
      <w:r>
        <w:rPr>
          <w:rFonts w:hint="eastAsia" w:ascii="Times New Roman" w:hAnsi="Times New Roman" w:eastAsia="宋体" w:cs="Times New Roman"/>
          <w:sz w:val="24"/>
          <w:szCs w:val="21"/>
        </w:rPr>
        <w:t>）采购代理服务费的支付：</w:t>
      </w:r>
    </w:p>
    <w:p w14:paraId="66605659">
      <w:pPr>
        <w:spacing w:line="500" w:lineRule="exact"/>
        <w:ind w:firstLine="480" w:firstLineChars="200"/>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由采购人支付，投标人无需考虑。</w:t>
      </w:r>
    </w:p>
    <w:p w14:paraId="15D59CF5">
      <w:pPr>
        <w:spacing w:line="500" w:lineRule="exact"/>
        <w:ind w:firstLine="480" w:firstLineChars="200"/>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w:t>
      </w:r>
      <w:r>
        <w:rPr>
          <w:rFonts w:ascii="Times New Roman" w:hAnsi="Times New Roman" w:eastAsia="宋体" w:cs="Times New Roman"/>
          <w:color w:val="000000"/>
          <w:sz w:val="24"/>
          <w:szCs w:val="21"/>
        </w:rPr>
        <w:t>5</w:t>
      </w:r>
      <w:r>
        <w:rPr>
          <w:rFonts w:hint="eastAsia" w:ascii="Times New Roman" w:hAnsi="Times New Roman" w:eastAsia="宋体" w:cs="Times New Roman"/>
          <w:color w:val="000000"/>
          <w:sz w:val="24"/>
          <w:szCs w:val="21"/>
        </w:rPr>
        <w:t>）缴费信息：</w:t>
      </w:r>
    </w:p>
    <w:p w14:paraId="5E4CB011">
      <w:pPr>
        <w:spacing w:line="500" w:lineRule="exact"/>
        <w:ind w:firstLine="480" w:firstLineChars="200"/>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公司名称：诚信金泰建设管理（苏州）有限公司</w:t>
      </w:r>
    </w:p>
    <w:p w14:paraId="35E5C73A">
      <w:pPr>
        <w:ind w:firstLine="420" w:firstLineChars="150"/>
        <w:outlineLvl w:val="2"/>
        <w:rPr>
          <w:rFonts w:ascii="宋体" w:hAnsi="宋体" w:eastAsia="宋体" w:cs="Arial"/>
          <w:color w:val="000000"/>
          <w:sz w:val="28"/>
          <w:szCs w:val="28"/>
        </w:rPr>
      </w:pPr>
      <w:bookmarkStart w:id="108" w:name="_Toc163508354"/>
      <w:bookmarkStart w:id="109" w:name="_Toc163508279"/>
      <w:bookmarkStart w:id="110" w:name="_Toc13867"/>
      <w:r>
        <w:rPr>
          <w:rFonts w:hint="eastAsia" w:ascii="宋体" w:hAnsi="宋体" w:eastAsia="宋体" w:cs="Arial"/>
          <w:color w:val="000000"/>
          <w:sz w:val="28"/>
          <w:szCs w:val="28"/>
        </w:rPr>
        <w:t>5、招标文件的约束力</w:t>
      </w:r>
      <w:bookmarkEnd w:id="108"/>
      <w:bookmarkEnd w:id="109"/>
      <w:bookmarkEnd w:id="110"/>
    </w:p>
    <w:p w14:paraId="425AD68C">
      <w:pPr>
        <w:spacing w:line="480" w:lineRule="exact"/>
        <w:ind w:firstLine="480" w:firstLineChars="200"/>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投标人一旦参加本项目采购活动，即被认为接受了本招标文件的规定和约束。</w:t>
      </w:r>
    </w:p>
    <w:p w14:paraId="22BF9DBC">
      <w:pPr>
        <w:spacing w:before="145" w:beforeLines="50" w:after="145" w:afterLines="50" w:line="460" w:lineRule="exact"/>
        <w:outlineLvl w:val="1"/>
        <w:rPr>
          <w:rFonts w:ascii="Times New Roman" w:hAnsi="Times New Roman" w:eastAsia="宋体" w:cs="Times New Roman"/>
          <w:b/>
          <w:bCs/>
          <w:color w:val="000000"/>
          <w:sz w:val="28"/>
          <w:szCs w:val="28"/>
        </w:rPr>
      </w:pPr>
      <w:bookmarkStart w:id="111" w:name="_Toc16938525"/>
      <w:bookmarkStart w:id="112" w:name="_Toc163508355"/>
      <w:bookmarkStart w:id="113" w:name="_Toc20823281"/>
      <w:bookmarkStart w:id="114" w:name="_Toc163508280"/>
      <w:bookmarkStart w:id="115" w:name="_Toc513029209"/>
      <w:bookmarkStart w:id="116" w:name="_Toc120614215"/>
      <w:bookmarkStart w:id="117" w:name="_Toc19672"/>
      <w:r>
        <w:rPr>
          <w:rFonts w:hint="eastAsia" w:ascii="Times New Roman" w:hAnsi="Times New Roman" w:eastAsia="宋体" w:cs="Times New Roman"/>
          <w:b/>
          <w:bCs/>
          <w:color w:val="000000"/>
          <w:sz w:val="28"/>
          <w:szCs w:val="28"/>
        </w:rPr>
        <w:t>二、招标文件</w:t>
      </w:r>
      <w:bookmarkEnd w:id="111"/>
      <w:bookmarkEnd w:id="112"/>
      <w:bookmarkEnd w:id="113"/>
      <w:bookmarkEnd w:id="114"/>
      <w:bookmarkEnd w:id="115"/>
      <w:bookmarkEnd w:id="116"/>
      <w:bookmarkEnd w:id="117"/>
    </w:p>
    <w:p w14:paraId="5BD8B4FF">
      <w:pPr>
        <w:ind w:firstLine="420" w:firstLineChars="150"/>
        <w:outlineLvl w:val="2"/>
        <w:rPr>
          <w:rFonts w:ascii="宋体" w:hAnsi="宋体" w:eastAsia="宋体" w:cs="Arial"/>
          <w:color w:val="000000"/>
          <w:sz w:val="28"/>
          <w:szCs w:val="28"/>
        </w:rPr>
      </w:pPr>
      <w:bookmarkStart w:id="118" w:name="_Toc16938526"/>
      <w:bookmarkStart w:id="119" w:name="_Toc513029210"/>
      <w:bookmarkStart w:id="120" w:name="_Toc20823282"/>
      <w:bookmarkStart w:id="121" w:name="_Toc163508281"/>
      <w:bookmarkStart w:id="122" w:name="_Toc163508356"/>
      <w:bookmarkStart w:id="123" w:name="_Toc26367"/>
      <w:r>
        <w:rPr>
          <w:rFonts w:hint="eastAsia" w:ascii="宋体" w:hAnsi="宋体" w:eastAsia="宋体" w:cs="Arial"/>
          <w:color w:val="000000"/>
          <w:sz w:val="28"/>
          <w:szCs w:val="28"/>
        </w:rPr>
        <w:t>6、招标文件构成</w:t>
      </w:r>
      <w:bookmarkEnd w:id="118"/>
      <w:bookmarkEnd w:id="119"/>
      <w:bookmarkEnd w:id="120"/>
      <w:bookmarkEnd w:id="121"/>
      <w:bookmarkEnd w:id="122"/>
      <w:bookmarkEnd w:id="123"/>
    </w:p>
    <w:p w14:paraId="417FA74D">
      <w:pPr>
        <w:spacing w:line="500" w:lineRule="exact"/>
        <w:ind w:firstLine="480" w:firstLineChars="200"/>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6.1</w:t>
      </w:r>
      <w:r>
        <w:rPr>
          <w:rFonts w:ascii="Times New Roman" w:hAnsi="Times New Roman" w:eastAsia="宋体" w:cs="Times New Roman"/>
          <w:color w:val="000000"/>
          <w:sz w:val="24"/>
          <w:szCs w:val="21"/>
        </w:rPr>
        <w:t xml:space="preserve"> 招标文件由以下部分组成：</w:t>
      </w:r>
    </w:p>
    <w:p w14:paraId="495D1BEF">
      <w:pPr>
        <w:spacing w:line="400" w:lineRule="exact"/>
        <w:ind w:firstLine="360" w:firstLineChars="15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（1）投标邀请</w:t>
      </w:r>
    </w:p>
    <w:p w14:paraId="5BDD195F">
      <w:pPr>
        <w:spacing w:line="400" w:lineRule="exact"/>
        <w:ind w:firstLine="360" w:firstLineChars="15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（2）投标人须知</w:t>
      </w:r>
    </w:p>
    <w:p w14:paraId="30AED88C">
      <w:pPr>
        <w:spacing w:line="400" w:lineRule="exact"/>
        <w:ind w:firstLine="360" w:firstLineChars="15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（3）合同文本</w:t>
      </w:r>
    </w:p>
    <w:p w14:paraId="31393A2F">
      <w:pPr>
        <w:spacing w:line="400" w:lineRule="exact"/>
        <w:ind w:firstLine="360" w:firstLineChars="15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（4）采购需求</w:t>
      </w:r>
    </w:p>
    <w:p w14:paraId="441DAD6B">
      <w:pPr>
        <w:spacing w:line="400" w:lineRule="exact"/>
        <w:ind w:firstLine="360" w:firstLineChars="15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（5）评标方法与评标标准</w:t>
      </w:r>
    </w:p>
    <w:p w14:paraId="65942C6C">
      <w:pPr>
        <w:spacing w:line="400" w:lineRule="exact"/>
        <w:ind w:firstLine="360" w:firstLineChars="15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（6）投标文件格式</w:t>
      </w:r>
    </w:p>
    <w:p w14:paraId="263AAE4F">
      <w:pPr>
        <w:spacing w:line="500" w:lineRule="exact"/>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请仔细检查招标文件是否齐全，如有缺漏请立即与代理机构联系解决。</w:t>
      </w:r>
    </w:p>
    <w:p w14:paraId="321C7470">
      <w:pPr>
        <w:spacing w:line="500" w:lineRule="exact"/>
        <w:ind w:firstLine="480" w:firstLineChars="200"/>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6.2</w:t>
      </w:r>
      <w:r>
        <w:rPr>
          <w:rFonts w:ascii="Times New Roman" w:hAnsi="Times New Roman" w:eastAsia="宋体" w:cs="Times New Roman"/>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DDDD536">
      <w:pPr>
        <w:spacing w:line="500" w:lineRule="exact"/>
        <w:ind w:firstLine="480" w:firstLineChars="200"/>
        <w:rPr>
          <w:rFonts w:ascii="Times New Roman" w:hAnsi="Times New Roman" w:eastAsia="宋体" w:cs="Times New Roman"/>
          <w:color w:val="000000"/>
          <w:sz w:val="24"/>
          <w:szCs w:val="21"/>
        </w:rPr>
      </w:pPr>
      <w:r>
        <w:rPr>
          <w:rFonts w:ascii="Times New Roman" w:hAnsi="Times New Roman" w:eastAsia="宋体" w:cs="Times New Roman"/>
          <w:sz w:val="24"/>
          <w:szCs w:val="24"/>
        </w:rPr>
        <w:t>6.3 招标文件及其更正事项如不是直接从指定媒体地址下载获得的，采购人或代理机构对招标文件及其补遗的真实性、完整性不承担任何责任。</w:t>
      </w:r>
    </w:p>
    <w:p w14:paraId="2385668C">
      <w:pPr>
        <w:ind w:firstLine="420" w:firstLineChars="150"/>
        <w:outlineLvl w:val="2"/>
        <w:rPr>
          <w:rFonts w:ascii="宋体" w:hAnsi="宋体" w:eastAsia="宋体" w:cs="Arial"/>
          <w:color w:val="000000"/>
          <w:sz w:val="28"/>
          <w:szCs w:val="28"/>
        </w:rPr>
      </w:pPr>
      <w:bookmarkStart w:id="124" w:name="_Toc163508357"/>
      <w:bookmarkStart w:id="125" w:name="_Toc163508282"/>
      <w:bookmarkStart w:id="126" w:name="_Toc13811"/>
      <w:bookmarkStart w:id="127" w:name="_Toc462564070"/>
      <w:bookmarkStart w:id="128" w:name="_Toc20823283"/>
      <w:bookmarkStart w:id="129" w:name="_Toc16938527"/>
      <w:bookmarkStart w:id="130" w:name="_Toc513029211"/>
      <w:r>
        <w:rPr>
          <w:rFonts w:ascii="宋体" w:hAnsi="宋体" w:eastAsia="宋体" w:cs="Arial"/>
          <w:color w:val="000000"/>
          <w:sz w:val="28"/>
          <w:szCs w:val="28"/>
        </w:rPr>
        <w:t>7、招标文件的澄清</w:t>
      </w:r>
      <w:r>
        <w:rPr>
          <w:rFonts w:hint="eastAsia" w:ascii="宋体" w:hAnsi="宋体" w:eastAsia="宋体" w:cs="Arial"/>
          <w:color w:val="000000"/>
          <w:sz w:val="28"/>
          <w:szCs w:val="28"/>
        </w:rPr>
        <w:t>、修改</w:t>
      </w:r>
      <w:bookmarkEnd w:id="124"/>
      <w:bookmarkEnd w:id="125"/>
      <w:bookmarkEnd w:id="126"/>
    </w:p>
    <w:p w14:paraId="07AAB2AE">
      <w:pPr>
        <w:spacing w:line="500" w:lineRule="exact"/>
        <w:ind w:firstLine="480" w:firstLineChars="200"/>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7</w:t>
      </w:r>
      <w:r>
        <w:rPr>
          <w:rFonts w:hint="eastAsia" w:ascii="Times New Roman" w:hAnsi="Times New Roman" w:eastAsia="宋体" w:cs="Times New Roman"/>
          <w:bCs/>
          <w:color w:val="000000"/>
          <w:sz w:val="24"/>
          <w:szCs w:val="21"/>
        </w:rPr>
        <w:t>.1 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将在指定媒体上发布</w:t>
      </w:r>
      <w:r>
        <w:rPr>
          <w:rFonts w:hint="eastAsia" w:ascii="Times New Roman" w:hAnsi="Times New Roman" w:eastAsia="宋体" w:cs="Times New Roman"/>
          <w:bCs/>
          <w:color w:val="000000"/>
          <w:sz w:val="24"/>
          <w:szCs w:val="21"/>
        </w:rPr>
        <w:t>。</w:t>
      </w:r>
    </w:p>
    <w:p w14:paraId="447A2869">
      <w:pPr>
        <w:spacing w:line="500" w:lineRule="exact"/>
        <w:ind w:firstLine="480" w:firstLineChars="200"/>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7</w:t>
      </w:r>
      <w:r>
        <w:rPr>
          <w:rFonts w:hint="eastAsia" w:ascii="Times New Roman" w:hAnsi="Times New Roman" w:eastAsia="宋体" w:cs="Times New Roman"/>
          <w:bCs/>
          <w:color w:val="000000"/>
          <w:sz w:val="24"/>
          <w:szCs w:val="21"/>
        </w:rPr>
        <w:t>.2 代理机构有权按照法定的要求顺延投标截止时间和开标时间。</w:t>
      </w:r>
    </w:p>
    <w:p w14:paraId="776C9029">
      <w:pPr>
        <w:spacing w:line="500" w:lineRule="exact"/>
        <w:ind w:firstLine="480" w:firstLineChars="200"/>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有关</w:t>
      </w:r>
      <w:r>
        <w:rPr>
          <w:rFonts w:hint="eastAsia" w:ascii="Times New Roman" w:hAnsi="Times New Roman" w:eastAsia="宋体" w:cs="Times New Roman"/>
          <w:bCs/>
          <w:color w:val="000000"/>
          <w:sz w:val="24"/>
          <w:szCs w:val="21"/>
        </w:rPr>
        <w:t>澄清或者修改的内容将作为招标文件的组成部分</w:t>
      </w:r>
      <w:r>
        <w:rPr>
          <w:rFonts w:ascii="Times New Roman" w:hAnsi="Times New Roman" w:eastAsia="宋体" w:cs="Times New Roman"/>
          <w:bCs/>
          <w:color w:val="000000"/>
          <w:sz w:val="24"/>
          <w:szCs w:val="21"/>
        </w:rPr>
        <w:t>，对所有</w:t>
      </w:r>
      <w:r>
        <w:rPr>
          <w:rFonts w:hint="eastAsia" w:ascii="Times New Roman" w:hAnsi="Times New Roman" w:eastAsia="宋体" w:cs="Times New Roman"/>
          <w:bCs/>
          <w:color w:val="000000"/>
          <w:sz w:val="24"/>
          <w:szCs w:val="21"/>
        </w:rPr>
        <w:t>投标人</w:t>
      </w:r>
      <w:r>
        <w:rPr>
          <w:rFonts w:ascii="Times New Roman" w:hAnsi="Times New Roman" w:eastAsia="宋体" w:cs="Times New Roman"/>
          <w:bCs/>
          <w:color w:val="000000"/>
          <w:sz w:val="24"/>
          <w:szCs w:val="21"/>
        </w:rPr>
        <w:t>具有约束力。</w:t>
      </w:r>
    </w:p>
    <w:bookmarkEnd w:id="127"/>
    <w:bookmarkEnd w:id="128"/>
    <w:bookmarkEnd w:id="129"/>
    <w:bookmarkEnd w:id="130"/>
    <w:p w14:paraId="3A485C34">
      <w:pPr>
        <w:spacing w:before="145" w:beforeLines="50" w:after="145" w:afterLines="50" w:line="460" w:lineRule="exact"/>
        <w:outlineLvl w:val="1"/>
        <w:rPr>
          <w:rFonts w:ascii="Times New Roman" w:hAnsi="Times New Roman" w:eastAsia="宋体" w:cs="Times New Roman"/>
          <w:b/>
          <w:bCs/>
          <w:color w:val="000000"/>
          <w:sz w:val="28"/>
          <w:szCs w:val="28"/>
        </w:rPr>
      </w:pPr>
      <w:bookmarkStart w:id="131" w:name="_Toc163508358"/>
      <w:bookmarkStart w:id="132" w:name="_Toc120614216"/>
      <w:bookmarkStart w:id="133" w:name="_Toc20823285"/>
      <w:bookmarkStart w:id="134" w:name="_Toc462564072"/>
      <w:bookmarkStart w:id="135" w:name="_Toc163508283"/>
      <w:bookmarkStart w:id="136" w:name="_Toc513029213"/>
      <w:bookmarkStart w:id="137" w:name="_Toc16938529"/>
      <w:bookmarkStart w:id="138" w:name="_Toc2318"/>
      <w:r>
        <w:rPr>
          <w:rFonts w:hint="eastAsia" w:ascii="Times New Roman" w:hAnsi="Times New Roman" w:eastAsia="宋体" w:cs="Times New Roman"/>
          <w:b/>
          <w:bCs/>
          <w:color w:val="000000"/>
          <w:sz w:val="28"/>
          <w:szCs w:val="28"/>
        </w:rPr>
        <w:t>三、投标文件的编制</w:t>
      </w:r>
      <w:bookmarkEnd w:id="131"/>
      <w:bookmarkEnd w:id="132"/>
      <w:bookmarkEnd w:id="133"/>
      <w:bookmarkEnd w:id="134"/>
      <w:bookmarkEnd w:id="135"/>
      <w:bookmarkEnd w:id="136"/>
      <w:bookmarkEnd w:id="137"/>
      <w:bookmarkEnd w:id="138"/>
    </w:p>
    <w:p w14:paraId="3F1029B6">
      <w:pPr>
        <w:ind w:firstLine="420" w:firstLineChars="150"/>
        <w:outlineLvl w:val="2"/>
        <w:rPr>
          <w:rFonts w:ascii="宋体" w:hAnsi="宋体" w:eastAsia="宋体" w:cs="Arial"/>
          <w:color w:val="000000"/>
          <w:sz w:val="28"/>
          <w:szCs w:val="28"/>
        </w:rPr>
      </w:pPr>
      <w:bookmarkStart w:id="139" w:name="_Toc20823286"/>
      <w:bookmarkStart w:id="140" w:name="_Toc163508284"/>
      <w:bookmarkStart w:id="141" w:name="_Toc163508359"/>
      <w:bookmarkStart w:id="142" w:name="_Toc513029214"/>
      <w:bookmarkStart w:id="143" w:name="_Toc462564073"/>
      <w:bookmarkStart w:id="144" w:name="_Toc16938530"/>
      <w:bookmarkStart w:id="145" w:name="_Toc18247"/>
      <w:r>
        <w:rPr>
          <w:rFonts w:ascii="宋体" w:hAnsi="宋体" w:eastAsia="宋体" w:cs="Arial"/>
          <w:color w:val="000000"/>
          <w:sz w:val="28"/>
          <w:szCs w:val="28"/>
        </w:rPr>
        <w:t>8</w:t>
      </w:r>
      <w:r>
        <w:rPr>
          <w:rFonts w:hint="eastAsia" w:ascii="宋体" w:hAnsi="宋体" w:eastAsia="宋体" w:cs="Arial"/>
          <w:color w:val="000000"/>
          <w:sz w:val="28"/>
          <w:szCs w:val="28"/>
        </w:rPr>
        <w:t>、投标文件的语言及度量衡单位</w:t>
      </w:r>
      <w:bookmarkEnd w:id="139"/>
      <w:bookmarkEnd w:id="140"/>
      <w:bookmarkEnd w:id="141"/>
      <w:bookmarkEnd w:id="142"/>
      <w:bookmarkEnd w:id="143"/>
      <w:bookmarkEnd w:id="144"/>
      <w:bookmarkEnd w:id="145"/>
    </w:p>
    <w:p w14:paraId="0992710B">
      <w:pPr>
        <w:spacing w:line="500" w:lineRule="exact"/>
        <w:ind w:firstLine="480" w:firstLineChars="200"/>
        <w:rPr>
          <w:rFonts w:ascii="宋体" w:hAnsi="宋体" w:eastAsia="宋体" w:cs="Times New Roman"/>
          <w:color w:val="000000"/>
          <w:sz w:val="24"/>
          <w:szCs w:val="21"/>
        </w:rPr>
      </w:pPr>
      <w:r>
        <w:rPr>
          <w:rFonts w:ascii="Times New Roman" w:hAnsi="Times New Roman" w:eastAsia="宋体" w:cs="Times New Roman"/>
          <w:sz w:val="24"/>
          <w:szCs w:val="24"/>
        </w:rPr>
        <w:t>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投标人提交的投标文件以及投标人与代理机构就有关投标的所有来往通知、函件和文件均应使用</w:t>
      </w:r>
      <w:r>
        <w:rPr>
          <w:rFonts w:hint="eastAsia" w:ascii="宋体" w:hAnsi="宋体" w:eastAsia="宋体" w:cs="Times New Roman"/>
          <w:b/>
          <w:bCs/>
          <w:color w:val="000000"/>
          <w:sz w:val="24"/>
          <w:szCs w:val="21"/>
        </w:rPr>
        <w:t>简体中文</w:t>
      </w:r>
      <w:r>
        <w:rPr>
          <w:rFonts w:hint="eastAsia" w:ascii="宋体" w:hAnsi="宋体" w:eastAsia="宋体" w:cs="Times New Roman"/>
          <w:color w:val="000000"/>
          <w:sz w:val="24"/>
          <w:szCs w:val="21"/>
        </w:rPr>
        <w:t>。</w:t>
      </w:r>
    </w:p>
    <w:p w14:paraId="59FD6716">
      <w:pPr>
        <w:spacing w:line="500" w:lineRule="exact"/>
        <w:ind w:firstLine="480" w:firstLineChars="200"/>
        <w:rPr>
          <w:rFonts w:ascii="宋体" w:hAnsi="宋体" w:eastAsia="宋体" w:cs="Times New Roman"/>
          <w:color w:val="000000"/>
          <w:sz w:val="24"/>
          <w:szCs w:val="21"/>
        </w:rPr>
      </w:pPr>
      <w:r>
        <w:rPr>
          <w:rFonts w:ascii="Times New Roman" w:hAnsi="Times New Roman" w:eastAsia="宋体" w:cs="Times New Roman"/>
          <w:sz w:val="24"/>
          <w:szCs w:val="24"/>
        </w:rPr>
        <w:t>8</w:t>
      </w:r>
      <w:r>
        <w:rPr>
          <w:rFonts w:hint="eastAsia" w:ascii="Times New Roman" w:hAnsi="Times New Roman" w:eastAsia="宋体" w:cs="Times New Roman"/>
          <w:sz w:val="24"/>
          <w:szCs w:val="24"/>
        </w:rPr>
        <w:t>.2</w:t>
      </w:r>
      <w:r>
        <w:rPr>
          <w:rFonts w:hint="eastAsia" w:ascii="宋体" w:hAnsi="宋体" w:eastAsia="宋体" w:cs="Times New Roman"/>
          <w:color w:val="000000"/>
          <w:sz w:val="24"/>
          <w:szCs w:val="21"/>
        </w:rPr>
        <w:t xml:space="preserve"> 除技术性能另有规定外，投标文件所使用的度量衡单位，均须采用国家法定计量单位。</w:t>
      </w:r>
    </w:p>
    <w:p w14:paraId="04E3C577">
      <w:pPr>
        <w:ind w:firstLine="420" w:firstLineChars="150"/>
        <w:outlineLvl w:val="2"/>
        <w:rPr>
          <w:rFonts w:ascii="宋体" w:hAnsi="宋体" w:eastAsia="宋体" w:cs="Arial"/>
          <w:color w:val="000000"/>
          <w:sz w:val="28"/>
          <w:szCs w:val="28"/>
        </w:rPr>
      </w:pPr>
      <w:bookmarkStart w:id="146" w:name="_Toc20823287"/>
      <w:bookmarkStart w:id="147" w:name="_Toc16938531"/>
      <w:bookmarkStart w:id="148" w:name="_Toc163508285"/>
      <w:bookmarkStart w:id="149" w:name="_Toc462564074"/>
      <w:bookmarkStart w:id="150" w:name="_Toc513029215"/>
      <w:bookmarkStart w:id="151" w:name="_Toc163508360"/>
      <w:bookmarkStart w:id="152" w:name="_Toc16300"/>
      <w:r>
        <w:rPr>
          <w:rFonts w:ascii="宋体" w:hAnsi="宋体" w:eastAsia="宋体" w:cs="Arial"/>
          <w:color w:val="000000"/>
          <w:sz w:val="28"/>
          <w:szCs w:val="28"/>
        </w:rPr>
        <w:t>9</w:t>
      </w:r>
      <w:r>
        <w:rPr>
          <w:rFonts w:hint="eastAsia" w:ascii="宋体" w:hAnsi="宋体" w:eastAsia="宋体" w:cs="Arial"/>
          <w:color w:val="000000"/>
          <w:sz w:val="28"/>
          <w:szCs w:val="28"/>
        </w:rPr>
        <w:t>、投标文件构成</w:t>
      </w:r>
      <w:bookmarkEnd w:id="146"/>
      <w:bookmarkEnd w:id="147"/>
      <w:bookmarkEnd w:id="148"/>
      <w:bookmarkEnd w:id="149"/>
      <w:bookmarkEnd w:id="150"/>
      <w:bookmarkEnd w:id="151"/>
      <w:bookmarkEnd w:id="152"/>
    </w:p>
    <w:p w14:paraId="16E6D5CA">
      <w:pPr>
        <w:spacing w:line="440" w:lineRule="exact"/>
        <w:ind w:firstLine="480" w:firstLineChars="200"/>
        <w:rPr>
          <w:rFonts w:ascii="宋体" w:hAnsi="宋体" w:eastAsia="宋体" w:cs="Times New Roman"/>
          <w:color w:val="000000"/>
          <w:sz w:val="24"/>
          <w:szCs w:val="21"/>
        </w:rPr>
      </w:pPr>
      <w:r>
        <w:rPr>
          <w:rFonts w:ascii="Times New Roman" w:hAnsi="Times New Roman" w:eastAsia="宋体" w:cs="Times New Roman"/>
          <w:sz w:val="24"/>
          <w:szCs w:val="24"/>
        </w:rPr>
        <w:t>9</w:t>
      </w:r>
      <w:r>
        <w:rPr>
          <w:rFonts w:hint="eastAsia" w:ascii="Times New Roman" w:hAnsi="Times New Roman" w:eastAsia="宋体" w:cs="Times New Roman"/>
          <w:sz w:val="24"/>
          <w:szCs w:val="24"/>
        </w:rPr>
        <w:t>.1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w:t>
      </w:r>
      <w:r>
        <w:rPr>
          <w:rFonts w:hint="eastAsia" w:ascii="宋体" w:hAnsi="宋体" w:eastAsia="宋体" w:cs="Times New Roman"/>
          <w:color w:val="000000"/>
          <w:sz w:val="24"/>
          <w:szCs w:val="21"/>
        </w:rPr>
        <w:t>第六章 投标</w:t>
      </w:r>
      <w:r>
        <w:rPr>
          <w:rFonts w:ascii="宋体" w:hAnsi="宋体" w:eastAsia="宋体" w:cs="Times New Roman"/>
          <w:color w:val="000000"/>
          <w:sz w:val="24"/>
          <w:szCs w:val="21"/>
        </w:rPr>
        <w:t>文件格式”</w:t>
      </w:r>
    </w:p>
    <w:p w14:paraId="01D35FFD">
      <w:pPr>
        <w:spacing w:line="440" w:lineRule="exact"/>
        <w:ind w:firstLine="480" w:firstLineChars="200"/>
        <w:rPr>
          <w:rFonts w:ascii="宋体" w:hAnsi="宋体" w:eastAsia="宋体" w:cs="Times New Roman"/>
          <w:color w:val="000000"/>
          <w:sz w:val="24"/>
          <w:szCs w:val="21"/>
        </w:rPr>
      </w:pPr>
      <w:r>
        <w:rPr>
          <w:rFonts w:ascii="Times New Roman" w:hAnsi="Times New Roman" w:eastAsia="宋体" w:cs="Times New Roman"/>
          <w:sz w:val="24"/>
          <w:szCs w:val="24"/>
        </w:rPr>
        <w:t>9</w:t>
      </w:r>
      <w:r>
        <w:rPr>
          <w:rFonts w:hint="eastAsia" w:ascii="Times New Roman" w:hAnsi="Times New Roman" w:eastAsia="宋体" w:cs="Times New Roman"/>
          <w:sz w:val="24"/>
          <w:szCs w:val="24"/>
        </w:rPr>
        <w:t>.2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指定媒体</w:t>
      </w:r>
      <w:r>
        <w:rPr>
          <w:rFonts w:hint="eastAsia" w:ascii="宋体" w:hAnsi="宋体" w:eastAsia="宋体" w:cs="Times New Roman"/>
          <w:color w:val="000000"/>
          <w:sz w:val="24"/>
          <w:szCs w:val="21"/>
        </w:rPr>
        <w:t>发布的招标文件不一致，请以</w:t>
      </w:r>
      <w:r>
        <w:rPr>
          <w:rFonts w:ascii="Calibri" w:hAnsi="Calibri" w:eastAsia="宋体" w:cs="Times New Roman"/>
          <w:sz w:val="24"/>
          <w:szCs w:val="24"/>
        </w:rPr>
        <w:t>指定媒体</w:t>
      </w:r>
      <w:r>
        <w:rPr>
          <w:rFonts w:hint="eastAsia" w:ascii="宋体" w:hAnsi="宋体" w:eastAsia="宋体" w:cs="Times New Roman"/>
          <w:color w:val="000000"/>
          <w:sz w:val="24"/>
          <w:szCs w:val="21"/>
        </w:rPr>
        <w:t>发布的招标文件为准。</w:t>
      </w:r>
    </w:p>
    <w:p w14:paraId="124A75C8">
      <w:pPr>
        <w:ind w:firstLine="420" w:firstLineChars="150"/>
        <w:outlineLvl w:val="2"/>
        <w:rPr>
          <w:rFonts w:ascii="宋体" w:hAnsi="宋体" w:eastAsia="宋体" w:cs="Arial"/>
          <w:color w:val="000000"/>
          <w:sz w:val="28"/>
          <w:szCs w:val="28"/>
        </w:rPr>
      </w:pPr>
      <w:bookmarkStart w:id="153" w:name="_Hlt26668975"/>
      <w:bookmarkEnd w:id="153"/>
      <w:bookmarkStart w:id="154" w:name="_Hlt26954838"/>
      <w:bookmarkEnd w:id="154"/>
      <w:bookmarkStart w:id="155" w:name="_Hlt26670360"/>
      <w:bookmarkEnd w:id="155"/>
      <w:bookmarkStart w:id="156" w:name="_Toc513029219"/>
      <w:bookmarkStart w:id="157" w:name="_Toc49090509"/>
      <w:bookmarkStart w:id="158" w:name="_Toc14577357"/>
      <w:bookmarkStart w:id="159" w:name="_Toc163508361"/>
      <w:bookmarkStart w:id="160" w:name="_Toc163508286"/>
      <w:bookmarkStart w:id="161" w:name="_Toc28734"/>
      <w:bookmarkStart w:id="162" w:name="_Toc14577354"/>
      <w:bookmarkStart w:id="163" w:name="_Toc513029216"/>
      <w:bookmarkStart w:id="164" w:name="_Toc49090507"/>
      <w:bookmarkStart w:id="165" w:name="_Toc14577355"/>
      <w:bookmarkStart w:id="166" w:name="_Toc49090508"/>
      <w:r>
        <w:rPr>
          <w:rFonts w:ascii="宋体" w:hAnsi="宋体" w:eastAsia="宋体" w:cs="Arial"/>
          <w:color w:val="000000"/>
          <w:sz w:val="28"/>
          <w:szCs w:val="28"/>
        </w:rPr>
        <w:t>10</w:t>
      </w:r>
      <w:r>
        <w:rPr>
          <w:rFonts w:hint="eastAsia" w:ascii="宋体" w:hAnsi="宋体" w:eastAsia="宋体" w:cs="Arial"/>
          <w:color w:val="000000"/>
          <w:sz w:val="28"/>
          <w:szCs w:val="28"/>
        </w:rPr>
        <w:t>、证明投标人及投标标的符合招标文件规定的文件</w:t>
      </w:r>
      <w:bookmarkEnd w:id="156"/>
      <w:bookmarkEnd w:id="157"/>
      <w:bookmarkEnd w:id="158"/>
      <w:bookmarkEnd w:id="159"/>
      <w:bookmarkEnd w:id="160"/>
      <w:bookmarkEnd w:id="161"/>
    </w:p>
    <w:bookmarkEnd w:id="162"/>
    <w:bookmarkEnd w:id="163"/>
    <w:bookmarkEnd w:id="164"/>
    <w:p w14:paraId="55F4038A">
      <w:pPr>
        <w:spacing w:line="48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10</w:t>
      </w:r>
      <w:r>
        <w:rPr>
          <w:rFonts w:hint="eastAsia" w:ascii="Times New Roman" w:hAnsi="Times New Roman" w:eastAsia="宋体" w:cs="Times New Roman"/>
          <w:sz w:val="24"/>
          <w:szCs w:val="24"/>
        </w:rPr>
        <w:t>.1 投标人应按照招标文件要求提交证明文件，证明其及投标标的符合招标文件规定。</w:t>
      </w:r>
    </w:p>
    <w:p w14:paraId="6C410013">
      <w:pPr>
        <w:spacing w:line="480" w:lineRule="exact"/>
        <w:ind w:firstLine="480" w:firstLineChars="200"/>
        <w:rPr>
          <w:rFonts w:ascii="宋体" w:hAnsi="宋体" w:eastAsia="宋体" w:cs="Times New Roman"/>
          <w:color w:val="000000"/>
          <w:sz w:val="24"/>
          <w:szCs w:val="24"/>
        </w:rPr>
      </w:pPr>
      <w:r>
        <w:rPr>
          <w:rFonts w:ascii="Times New Roman" w:hAnsi="Times New Roman" w:eastAsia="宋体" w:cs="Times New Roman"/>
          <w:sz w:val="24"/>
          <w:szCs w:val="24"/>
        </w:rPr>
        <w:t>10</w:t>
      </w:r>
      <w:r>
        <w:rPr>
          <w:rFonts w:hint="eastAsia" w:ascii="Times New Roman" w:hAnsi="Times New Roman" w:eastAsia="宋体" w:cs="Times New Roman"/>
          <w:sz w:val="24"/>
          <w:szCs w:val="24"/>
        </w:rPr>
        <w:t>.2</w:t>
      </w:r>
      <w:r>
        <w:rPr>
          <w:rFonts w:hint="eastAsia" w:ascii="宋体" w:hAnsi="宋体" w:eastAsia="宋体" w:cs="Times New Roman"/>
          <w:color w:val="000000"/>
          <w:sz w:val="24"/>
          <w:szCs w:val="24"/>
        </w:rPr>
        <w:t>招标文件对证明文件无明确形式要求的，证明文件可以以文字资料、图纸和数据等形式提交。</w:t>
      </w:r>
    </w:p>
    <w:bookmarkEnd w:id="165"/>
    <w:bookmarkEnd w:id="166"/>
    <w:p w14:paraId="0F5F2824">
      <w:pPr>
        <w:ind w:firstLine="420" w:firstLineChars="150"/>
        <w:outlineLvl w:val="2"/>
        <w:rPr>
          <w:rFonts w:ascii="宋体" w:hAnsi="宋体" w:eastAsia="宋体" w:cs="Arial"/>
          <w:color w:val="000000"/>
          <w:sz w:val="28"/>
          <w:szCs w:val="28"/>
        </w:rPr>
      </w:pPr>
      <w:bookmarkStart w:id="167" w:name="_Toc163508362"/>
      <w:bookmarkStart w:id="168" w:name="_Toc163508287"/>
      <w:bookmarkStart w:id="169" w:name="_Toc14454"/>
      <w:r>
        <w:rPr>
          <w:rFonts w:ascii="宋体" w:hAnsi="宋体" w:eastAsia="宋体" w:cs="Arial"/>
          <w:color w:val="000000"/>
          <w:sz w:val="28"/>
          <w:szCs w:val="28"/>
        </w:rPr>
        <w:t>11</w:t>
      </w:r>
      <w:r>
        <w:rPr>
          <w:rFonts w:hint="eastAsia" w:ascii="宋体" w:hAnsi="宋体" w:eastAsia="宋体" w:cs="Arial"/>
          <w:color w:val="000000"/>
          <w:sz w:val="28"/>
          <w:szCs w:val="28"/>
        </w:rPr>
        <w:t>、投标函和开标一览表</w:t>
      </w:r>
      <w:bookmarkEnd w:id="167"/>
      <w:bookmarkEnd w:id="168"/>
      <w:bookmarkEnd w:id="169"/>
    </w:p>
    <w:p w14:paraId="72C6FDDF">
      <w:pPr>
        <w:spacing w:line="500" w:lineRule="exact"/>
        <w:ind w:firstLine="480" w:firstLineChars="200"/>
        <w:rPr>
          <w:rFonts w:ascii="宋体" w:hAnsi="宋体" w:eastAsia="宋体" w:cs="Times New Roman"/>
          <w:color w:val="000000"/>
          <w:sz w:val="24"/>
          <w:szCs w:val="21"/>
        </w:rPr>
      </w:pPr>
      <w:r>
        <w:rPr>
          <w:rFonts w:ascii="Times New Roman" w:hAnsi="Times New Roman" w:eastAsia="宋体" w:cs="Times New Roman"/>
          <w:sz w:val="24"/>
          <w:szCs w:val="24"/>
        </w:rPr>
        <w:t>11</w:t>
      </w:r>
      <w:r>
        <w:rPr>
          <w:rFonts w:hint="eastAsia" w:ascii="Times New Roman" w:hAnsi="Times New Roman" w:eastAsia="宋体" w:cs="Times New Roman"/>
          <w:sz w:val="24"/>
          <w:szCs w:val="24"/>
        </w:rPr>
        <w:t>.1</w:t>
      </w:r>
      <w:r>
        <w:rPr>
          <w:rFonts w:hint="eastAsia" w:ascii="宋体" w:hAnsi="宋体" w:eastAsia="宋体" w:cs="Times New Roman"/>
          <w:color w:val="000000"/>
          <w:sz w:val="24"/>
          <w:szCs w:val="21"/>
        </w:rPr>
        <w:t xml:space="preserve"> 投标人应按照招标文件中提供的格式完整、正确填写投标函、开标一览表。</w:t>
      </w:r>
    </w:p>
    <w:p w14:paraId="28F059B8">
      <w:pPr>
        <w:spacing w:line="48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11</w:t>
      </w:r>
      <w:r>
        <w:rPr>
          <w:rFonts w:hint="eastAsia" w:ascii="Times New Roman" w:hAnsi="Times New Roman" w:eastAsia="宋体" w:cs="Times New Roman"/>
          <w:sz w:val="24"/>
          <w:szCs w:val="24"/>
        </w:rPr>
        <w:t>.2 对于采用货币报价的项目，开标一览表中的投标总报价应与报价明细表中的投标总报价一致，如不一致不作为无效投标处理，但评标时按开标一览表中价格为准。</w:t>
      </w:r>
    </w:p>
    <w:p w14:paraId="6A531A1D">
      <w:pPr>
        <w:ind w:firstLine="420" w:firstLineChars="150"/>
        <w:outlineLvl w:val="2"/>
        <w:rPr>
          <w:rFonts w:ascii="宋体" w:hAnsi="宋体" w:eastAsia="宋体" w:cs="Arial"/>
          <w:color w:val="000000"/>
          <w:sz w:val="28"/>
          <w:szCs w:val="28"/>
        </w:rPr>
      </w:pPr>
      <w:bookmarkStart w:id="170" w:name="_Toc163508363"/>
      <w:bookmarkStart w:id="171" w:name="_Toc163508288"/>
      <w:bookmarkStart w:id="172" w:name="_Toc7279"/>
      <w:r>
        <w:rPr>
          <w:rFonts w:ascii="宋体" w:hAnsi="宋体" w:eastAsia="宋体" w:cs="Arial"/>
          <w:color w:val="000000"/>
          <w:sz w:val="28"/>
          <w:szCs w:val="28"/>
        </w:rPr>
        <w:t>12</w:t>
      </w:r>
      <w:r>
        <w:rPr>
          <w:rFonts w:hint="eastAsia" w:ascii="宋体" w:hAnsi="宋体" w:eastAsia="宋体" w:cs="Arial"/>
          <w:color w:val="000000"/>
          <w:sz w:val="28"/>
          <w:szCs w:val="28"/>
        </w:rPr>
        <w:t>、</w:t>
      </w:r>
      <w:bookmarkEnd w:id="170"/>
      <w:bookmarkEnd w:id="171"/>
      <w:bookmarkStart w:id="173" w:name="_Toc163508291"/>
      <w:bookmarkStart w:id="174" w:name="_Toc163508366"/>
      <w:bookmarkStart w:id="175" w:name="_Toc49090510"/>
      <w:bookmarkStart w:id="176" w:name="_Toc14577359"/>
      <w:r>
        <w:rPr>
          <w:rFonts w:hint="eastAsia" w:ascii="宋体" w:hAnsi="宋体" w:eastAsia="宋体" w:cs="Arial"/>
          <w:color w:val="000000"/>
          <w:sz w:val="28"/>
          <w:szCs w:val="28"/>
        </w:rPr>
        <w:t>其他</w:t>
      </w:r>
      <w:bookmarkEnd w:id="172"/>
      <w:bookmarkEnd w:id="173"/>
      <w:bookmarkEnd w:id="174"/>
    </w:p>
    <w:p w14:paraId="48E94031">
      <w:pPr>
        <w:spacing w:line="480" w:lineRule="exact"/>
        <w:ind w:firstLine="480"/>
        <w:rPr>
          <w:rFonts w:ascii="宋体" w:hAnsi="宋体" w:eastAsia="宋体" w:cs="Times New Roman"/>
          <w:color w:val="000000"/>
          <w:sz w:val="24"/>
          <w:szCs w:val="24"/>
        </w:rPr>
      </w:pPr>
      <w:r>
        <w:rPr>
          <w:rFonts w:ascii="Times New Roman" w:hAnsi="Times New Roman" w:eastAsia="宋体" w:cs="Times New Roman"/>
          <w:sz w:val="24"/>
          <w:szCs w:val="24"/>
        </w:rPr>
        <w:t>12</w:t>
      </w:r>
      <w:r>
        <w:rPr>
          <w:rFonts w:hint="eastAsia" w:ascii="Times New Roman" w:hAnsi="Times New Roman" w:eastAsia="宋体" w:cs="Times New Roman"/>
          <w:sz w:val="24"/>
          <w:szCs w:val="24"/>
        </w:rPr>
        <w:t>.</w:t>
      </w:r>
      <w:r>
        <w:rPr>
          <w:rFonts w:ascii="Times New Roman" w:hAnsi="Times New Roman" w:eastAsia="宋体" w:cs="Times New Roman"/>
          <w:sz w:val="24"/>
          <w:szCs w:val="24"/>
        </w:rPr>
        <w:t>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的其他证明材料</w:t>
      </w:r>
      <w:r>
        <w:rPr>
          <w:rFonts w:hint="eastAsia" w:ascii="宋体" w:hAnsi="宋体" w:eastAsia="宋体" w:cs="Times New Roman"/>
          <w:color w:val="000000"/>
          <w:sz w:val="24"/>
          <w:szCs w:val="24"/>
        </w:rPr>
        <w:t>。</w:t>
      </w:r>
    </w:p>
    <w:bookmarkEnd w:id="175"/>
    <w:bookmarkEnd w:id="176"/>
    <w:p w14:paraId="560045A9">
      <w:pPr>
        <w:ind w:firstLine="420" w:firstLineChars="150"/>
        <w:outlineLvl w:val="2"/>
        <w:rPr>
          <w:rFonts w:ascii="宋体" w:hAnsi="宋体" w:eastAsia="宋体" w:cs="Arial"/>
          <w:color w:val="000000"/>
          <w:sz w:val="28"/>
          <w:szCs w:val="28"/>
        </w:rPr>
      </w:pPr>
      <w:bookmarkStart w:id="177" w:name="_Toc49090511"/>
      <w:bookmarkStart w:id="178" w:name="_Toc14577360"/>
      <w:bookmarkStart w:id="179" w:name="_Toc163508367"/>
      <w:bookmarkStart w:id="180" w:name="_Toc163508292"/>
      <w:bookmarkStart w:id="181" w:name="_Toc6996"/>
      <w:r>
        <w:rPr>
          <w:rFonts w:ascii="宋体" w:hAnsi="宋体" w:eastAsia="宋体" w:cs="Arial"/>
          <w:color w:val="000000"/>
          <w:sz w:val="28"/>
          <w:szCs w:val="28"/>
        </w:rPr>
        <w:t>13</w:t>
      </w:r>
      <w:r>
        <w:rPr>
          <w:rFonts w:hint="eastAsia" w:ascii="宋体" w:hAnsi="宋体" w:eastAsia="宋体" w:cs="Arial"/>
          <w:color w:val="000000"/>
          <w:sz w:val="28"/>
          <w:szCs w:val="28"/>
        </w:rPr>
        <w:t>、投标有效期</w:t>
      </w:r>
      <w:bookmarkEnd w:id="177"/>
      <w:bookmarkEnd w:id="178"/>
      <w:bookmarkEnd w:id="179"/>
      <w:bookmarkEnd w:id="180"/>
      <w:bookmarkEnd w:id="181"/>
    </w:p>
    <w:p w14:paraId="464158CB">
      <w:pPr>
        <w:spacing w:line="500" w:lineRule="exact"/>
        <w:ind w:firstLine="480" w:firstLineChars="200"/>
        <w:rPr>
          <w:rFonts w:ascii="宋体" w:hAnsi="宋体" w:eastAsia="宋体" w:cs="Times New Roman"/>
          <w:bCs/>
          <w:color w:val="000000"/>
          <w:sz w:val="24"/>
          <w:szCs w:val="21"/>
        </w:rPr>
      </w:pPr>
      <w:r>
        <w:rPr>
          <w:rFonts w:ascii="Times New Roman" w:hAnsi="Times New Roman" w:eastAsia="宋体" w:cs="Times New Roman"/>
          <w:sz w:val="24"/>
          <w:szCs w:val="24"/>
        </w:rPr>
        <w:t>13</w:t>
      </w:r>
      <w:r>
        <w:rPr>
          <w:rFonts w:hint="eastAsia" w:ascii="Times New Roman" w:hAnsi="Times New Roman" w:eastAsia="宋体" w:cs="Times New Roman"/>
          <w:sz w:val="24"/>
          <w:szCs w:val="24"/>
        </w:rPr>
        <w:t>.1</w:t>
      </w:r>
      <w:r>
        <w:rPr>
          <w:rFonts w:hint="eastAsia" w:ascii="宋体" w:hAnsi="宋体" w:eastAsia="宋体" w:cs="Times New Roman"/>
          <w:bCs/>
          <w:color w:val="000000"/>
          <w:sz w:val="24"/>
          <w:szCs w:val="21"/>
        </w:rPr>
        <w:t>投标有效期为代理机构规定的开标之日后</w:t>
      </w:r>
      <w:r>
        <w:rPr>
          <w:rFonts w:hint="eastAsia" w:ascii="仿宋_GB2312" w:hAnsi="仿宋_GB2312" w:eastAsia="宋体" w:cs="Times New Roman"/>
          <w:b/>
          <w:color w:val="000000"/>
          <w:sz w:val="24"/>
          <w:szCs w:val="21"/>
          <w:u w:val="single"/>
        </w:rPr>
        <w:t>六十（60）天</w:t>
      </w:r>
      <w:r>
        <w:rPr>
          <w:rFonts w:hint="eastAsia" w:ascii="宋体" w:hAnsi="宋体" w:eastAsia="宋体" w:cs="Times New Roman"/>
          <w:bCs/>
          <w:color w:val="000000"/>
          <w:sz w:val="24"/>
          <w:szCs w:val="21"/>
        </w:rPr>
        <w:t>。投标有效期比规定短的将被视为未实质性响应招标文件而予以拒绝。</w:t>
      </w:r>
    </w:p>
    <w:p w14:paraId="1ADEB2E2">
      <w:pPr>
        <w:ind w:firstLine="420" w:firstLineChars="150"/>
        <w:outlineLvl w:val="2"/>
        <w:rPr>
          <w:rFonts w:ascii="宋体" w:hAnsi="宋体" w:eastAsia="宋体" w:cs="Arial"/>
          <w:color w:val="000000"/>
          <w:sz w:val="28"/>
          <w:szCs w:val="28"/>
        </w:rPr>
      </w:pPr>
      <w:bookmarkStart w:id="182" w:name="_Toc163508368"/>
      <w:bookmarkStart w:id="183" w:name="_Toc163508293"/>
      <w:bookmarkStart w:id="184" w:name="_Toc15401"/>
      <w:r>
        <w:rPr>
          <w:rFonts w:ascii="宋体" w:hAnsi="宋体" w:eastAsia="宋体" w:cs="Arial"/>
          <w:color w:val="000000"/>
          <w:sz w:val="28"/>
          <w:szCs w:val="28"/>
        </w:rPr>
        <w:t>14</w:t>
      </w:r>
      <w:r>
        <w:rPr>
          <w:rFonts w:hint="eastAsia" w:ascii="宋体" w:hAnsi="宋体" w:eastAsia="宋体" w:cs="Arial"/>
          <w:color w:val="000000"/>
          <w:sz w:val="28"/>
          <w:szCs w:val="28"/>
        </w:rPr>
        <w:t>、投标有效期的延长</w:t>
      </w:r>
      <w:bookmarkEnd w:id="182"/>
      <w:bookmarkEnd w:id="183"/>
      <w:bookmarkEnd w:id="184"/>
    </w:p>
    <w:p w14:paraId="7B6BA8F6">
      <w:pPr>
        <w:spacing w:line="500" w:lineRule="exact"/>
        <w:ind w:firstLine="480" w:firstLineChars="200"/>
        <w:rPr>
          <w:rFonts w:ascii="宋体" w:hAnsi="宋体" w:eastAsia="宋体" w:cs="Times New Roman"/>
          <w:bCs/>
          <w:color w:val="000000"/>
          <w:sz w:val="24"/>
          <w:szCs w:val="21"/>
        </w:rPr>
      </w:pPr>
      <w:r>
        <w:rPr>
          <w:rFonts w:ascii="Times New Roman" w:hAnsi="Times New Roman" w:eastAsia="宋体" w:cs="Times New Roman"/>
          <w:sz w:val="24"/>
          <w:szCs w:val="24"/>
        </w:rPr>
        <w:t>14</w:t>
      </w:r>
      <w:r>
        <w:rPr>
          <w:rFonts w:hint="eastAsia" w:ascii="Times New Roman" w:hAnsi="Times New Roman" w:eastAsia="宋体" w:cs="Times New Roman"/>
          <w:sz w:val="24"/>
          <w:szCs w:val="24"/>
        </w:rPr>
        <w:t>.1</w:t>
      </w:r>
      <w:r>
        <w:rPr>
          <w:rFonts w:hint="eastAsia" w:ascii="宋体" w:hAnsi="宋体" w:eastAsia="宋体" w:cs="Times New Roman"/>
          <w:bCs/>
          <w:color w:val="000000"/>
          <w:sz w:val="24"/>
          <w:szCs w:val="21"/>
        </w:rPr>
        <w:t>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受投标有效期约束的所有权利与义务均延长至新的有效期</w:t>
      </w:r>
      <w:r>
        <w:rPr>
          <w:rFonts w:hint="eastAsia" w:ascii="宋体" w:hAnsi="宋体" w:eastAsia="宋体" w:cs="Times New Roman"/>
          <w:bCs/>
          <w:color w:val="000000"/>
          <w:sz w:val="24"/>
          <w:szCs w:val="21"/>
        </w:rPr>
        <w:t>。</w:t>
      </w:r>
    </w:p>
    <w:p w14:paraId="479CF7DC">
      <w:pPr>
        <w:spacing w:before="145" w:beforeLines="50" w:after="145" w:afterLines="50" w:line="460" w:lineRule="exact"/>
        <w:outlineLvl w:val="1"/>
        <w:rPr>
          <w:rFonts w:ascii="Times New Roman" w:hAnsi="Times New Roman" w:eastAsia="宋体" w:cs="Times New Roman"/>
          <w:b/>
          <w:bCs/>
          <w:color w:val="000000"/>
          <w:sz w:val="28"/>
          <w:szCs w:val="28"/>
        </w:rPr>
      </w:pPr>
      <w:bookmarkStart w:id="185" w:name="_Hlt26954852"/>
      <w:bookmarkEnd w:id="185"/>
      <w:bookmarkStart w:id="186" w:name="_Hlt26954739"/>
      <w:bookmarkEnd w:id="186"/>
      <w:bookmarkStart w:id="187" w:name="_Toc16938540"/>
      <w:bookmarkStart w:id="188" w:name="_Toc120614217"/>
      <w:bookmarkStart w:id="189" w:name="_Toc20823296"/>
      <w:bookmarkStart w:id="190" w:name="_Toc163508369"/>
      <w:bookmarkStart w:id="191" w:name="_Toc163508294"/>
      <w:bookmarkStart w:id="192" w:name="_Toc513029224"/>
      <w:bookmarkStart w:id="193" w:name="_Toc26448"/>
      <w:r>
        <w:rPr>
          <w:rFonts w:hint="eastAsia" w:ascii="Times New Roman" w:hAnsi="Times New Roman" w:eastAsia="宋体" w:cs="Times New Roman"/>
          <w:b/>
          <w:bCs/>
          <w:color w:val="000000"/>
          <w:sz w:val="28"/>
          <w:szCs w:val="28"/>
        </w:rPr>
        <w:t>四、投标文件的递交</w:t>
      </w:r>
      <w:bookmarkEnd w:id="187"/>
      <w:bookmarkEnd w:id="188"/>
      <w:bookmarkEnd w:id="189"/>
      <w:bookmarkEnd w:id="190"/>
      <w:bookmarkEnd w:id="191"/>
      <w:bookmarkEnd w:id="192"/>
      <w:bookmarkEnd w:id="193"/>
    </w:p>
    <w:p w14:paraId="2880B0F8">
      <w:pPr>
        <w:ind w:firstLine="420" w:firstLineChars="150"/>
        <w:outlineLvl w:val="2"/>
        <w:rPr>
          <w:rFonts w:ascii="宋体" w:hAnsi="宋体" w:eastAsia="宋体" w:cs="Arial"/>
          <w:color w:val="000000"/>
          <w:sz w:val="28"/>
          <w:szCs w:val="28"/>
        </w:rPr>
      </w:pPr>
      <w:bookmarkStart w:id="194" w:name="_Toc513029225"/>
      <w:bookmarkStart w:id="195" w:name="_Toc16938541"/>
      <w:bookmarkStart w:id="196" w:name="_Toc20823297"/>
      <w:bookmarkStart w:id="197" w:name="_Toc462564084"/>
      <w:bookmarkStart w:id="198" w:name="_Toc163508370"/>
      <w:bookmarkStart w:id="199" w:name="_Toc163508295"/>
      <w:bookmarkStart w:id="200" w:name="_Toc19037"/>
      <w:r>
        <w:rPr>
          <w:rFonts w:ascii="宋体" w:hAnsi="宋体" w:eastAsia="宋体" w:cs="Arial"/>
          <w:color w:val="000000"/>
          <w:sz w:val="28"/>
          <w:szCs w:val="28"/>
        </w:rPr>
        <w:t>15</w:t>
      </w:r>
      <w:r>
        <w:rPr>
          <w:rFonts w:hint="eastAsia" w:ascii="宋体" w:hAnsi="宋体" w:eastAsia="宋体" w:cs="Arial"/>
          <w:color w:val="000000"/>
          <w:sz w:val="28"/>
          <w:szCs w:val="28"/>
        </w:rPr>
        <w:t>、电子投标文件</w:t>
      </w:r>
      <w:bookmarkEnd w:id="194"/>
      <w:bookmarkEnd w:id="195"/>
      <w:bookmarkEnd w:id="196"/>
      <w:bookmarkEnd w:id="197"/>
      <w:r>
        <w:rPr>
          <w:rFonts w:hint="eastAsia" w:ascii="宋体" w:hAnsi="宋体" w:eastAsia="宋体" w:cs="Arial"/>
          <w:color w:val="000000"/>
          <w:sz w:val="28"/>
          <w:szCs w:val="28"/>
        </w:rPr>
        <w:t>的递交</w:t>
      </w:r>
      <w:bookmarkEnd w:id="198"/>
      <w:bookmarkEnd w:id="199"/>
      <w:bookmarkEnd w:id="200"/>
    </w:p>
    <w:p w14:paraId="60D7CE8E">
      <w:pPr>
        <w:wordWrap w:val="0"/>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15</w:t>
      </w:r>
      <w:r>
        <w:rPr>
          <w:rFonts w:hint="eastAsia" w:ascii="Times New Roman" w:hAnsi="Times New Roman" w:eastAsia="宋体" w:cs="Times New Roman"/>
          <w:sz w:val="24"/>
          <w:szCs w:val="24"/>
        </w:rPr>
        <w:t>.1投标人应当按照《</w:t>
      </w:r>
      <w:r>
        <w:rPr>
          <w:rFonts w:ascii="Times New Roman" w:hAnsi="Times New Roman" w:eastAsia="宋体" w:cs="Times New Roman"/>
          <w:sz w:val="24"/>
          <w:szCs w:val="24"/>
        </w:rPr>
        <w:t>苏采云系统供应商操作手册</w:t>
      </w:r>
      <w:r>
        <w:rPr>
          <w:rFonts w:hint="eastAsia" w:ascii="Times New Roman" w:hAnsi="Times New Roman" w:eastAsia="宋体" w:cs="Times New Roman"/>
          <w:sz w:val="24"/>
          <w:szCs w:val="24"/>
        </w:rPr>
        <w:t>》</w:t>
      </w:r>
      <w:r>
        <w:rPr>
          <w:rFonts w:ascii="Times New Roman" w:hAnsi="Times New Roman" w:eastAsia="宋体" w:cs="Times New Roman"/>
          <w:sz w:val="24"/>
          <w:szCs w:val="24"/>
        </w:rPr>
        <w:t>（网址链接https://czju.suzhou.gov.cn/zfcg/html/content/20231220161910031.shtml）</w:t>
      </w:r>
      <w:r>
        <w:rPr>
          <w:rFonts w:hint="eastAsia" w:ascii="Times New Roman" w:hAnsi="Times New Roman" w:eastAsia="宋体" w:cs="Times New Roman"/>
          <w:sz w:val="24"/>
          <w:szCs w:val="24"/>
        </w:rPr>
        <w:t>规定，在投标截止时间前</w:t>
      </w:r>
      <w:r>
        <w:rPr>
          <w:rFonts w:ascii="Times New Roman" w:hAnsi="Times New Roman" w:eastAsia="宋体" w:cs="Times New Roman"/>
          <w:sz w:val="24"/>
          <w:szCs w:val="24"/>
        </w:rPr>
        <w:t>制作</w:t>
      </w:r>
      <w:r>
        <w:rPr>
          <w:rFonts w:hint="eastAsia" w:ascii="Times New Roman" w:hAnsi="Times New Roman" w:eastAsia="宋体" w:cs="Times New Roman"/>
          <w:sz w:val="24"/>
          <w:szCs w:val="24"/>
        </w:rPr>
        <w:t>并上传电子投标文件。</w:t>
      </w:r>
      <w:bookmarkStart w:id="201" w:name="_Toc20823298"/>
      <w:bookmarkStart w:id="202" w:name="_Toc513029226"/>
      <w:bookmarkStart w:id="203" w:name="_Toc16938542"/>
    </w:p>
    <w:p w14:paraId="62DB9392">
      <w:pPr>
        <w:ind w:firstLine="420" w:firstLineChars="150"/>
        <w:outlineLvl w:val="2"/>
        <w:rPr>
          <w:rFonts w:ascii="宋体" w:hAnsi="宋体" w:eastAsia="宋体" w:cs="Arial"/>
          <w:color w:val="000000"/>
          <w:sz w:val="28"/>
          <w:szCs w:val="28"/>
        </w:rPr>
      </w:pPr>
      <w:bookmarkStart w:id="204" w:name="_Toc163508296"/>
      <w:bookmarkStart w:id="205" w:name="_Toc163508371"/>
      <w:bookmarkStart w:id="206" w:name="_Toc2911"/>
      <w:r>
        <w:rPr>
          <w:rFonts w:ascii="宋体" w:hAnsi="宋体" w:eastAsia="宋体" w:cs="Arial"/>
          <w:color w:val="000000"/>
          <w:sz w:val="28"/>
          <w:szCs w:val="28"/>
        </w:rPr>
        <w:t>16</w:t>
      </w:r>
      <w:r>
        <w:rPr>
          <w:rFonts w:hint="eastAsia" w:ascii="宋体" w:hAnsi="宋体" w:eastAsia="宋体" w:cs="Arial"/>
          <w:color w:val="000000"/>
          <w:sz w:val="28"/>
          <w:szCs w:val="28"/>
        </w:rPr>
        <w:t>、投标截止日期</w:t>
      </w:r>
      <w:bookmarkEnd w:id="201"/>
      <w:bookmarkEnd w:id="202"/>
      <w:bookmarkEnd w:id="203"/>
      <w:bookmarkEnd w:id="204"/>
      <w:bookmarkEnd w:id="205"/>
      <w:bookmarkEnd w:id="206"/>
    </w:p>
    <w:p w14:paraId="58193249">
      <w:pPr>
        <w:spacing w:line="500" w:lineRule="exact"/>
        <w:ind w:firstLine="480" w:firstLineChars="200"/>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16</w:t>
      </w:r>
      <w:r>
        <w:rPr>
          <w:rFonts w:hint="eastAsia" w:ascii="Times New Roman" w:hAnsi="Times New Roman" w:eastAsia="宋体" w:cs="Times New Roman"/>
          <w:i/>
          <w:sz w:val="24"/>
          <w:szCs w:val="24"/>
          <w:u w:val="single"/>
        </w:rPr>
        <w:t>.1 投标人上传电子投标文件的时间不得迟于招标公告中规定的投标截止时间。</w:t>
      </w:r>
    </w:p>
    <w:p w14:paraId="192C24BF">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投标人应充分考虑到网络环境、网络带宽等风险因素，如因投标人自身原因造成的电子投标文件上传不成功的按照本招标文件第二章第24.1.2条规定做无效投标处理。</w:t>
      </w:r>
    </w:p>
    <w:p w14:paraId="2C36FA6F">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16</w:t>
      </w:r>
      <w:r>
        <w:rPr>
          <w:rFonts w:hint="eastAsia" w:ascii="Times New Roman" w:hAnsi="Times New Roman" w:eastAsia="宋体" w:cs="Times New Roman"/>
          <w:sz w:val="24"/>
          <w:szCs w:val="24"/>
        </w:rPr>
        <w:t>.2 代理机构可以按照规定，通过修改招标文件酌情延长投标截止日期，在此情况下，投标人的所有权利和义务以及投标人受制的截止日期均应以延长后新的截止日期为准。</w:t>
      </w:r>
    </w:p>
    <w:p w14:paraId="3F6F2ED1">
      <w:pPr>
        <w:ind w:firstLine="420" w:firstLineChars="150"/>
        <w:outlineLvl w:val="2"/>
        <w:rPr>
          <w:rFonts w:ascii="宋体" w:hAnsi="宋体" w:eastAsia="宋体" w:cs="Arial"/>
          <w:color w:val="000000"/>
          <w:sz w:val="28"/>
          <w:szCs w:val="28"/>
        </w:rPr>
      </w:pPr>
      <w:bookmarkStart w:id="207" w:name="_Toc20823299"/>
      <w:bookmarkStart w:id="208" w:name="_Toc16938543"/>
      <w:bookmarkStart w:id="209" w:name="_Toc513029227"/>
      <w:bookmarkStart w:id="210" w:name="_Toc163508372"/>
      <w:bookmarkStart w:id="211" w:name="_Toc163508297"/>
      <w:bookmarkStart w:id="212" w:name="_Toc716"/>
      <w:r>
        <w:rPr>
          <w:rFonts w:ascii="宋体" w:hAnsi="宋体" w:eastAsia="宋体" w:cs="Arial"/>
          <w:color w:val="000000"/>
          <w:sz w:val="28"/>
          <w:szCs w:val="28"/>
        </w:rPr>
        <w:t>17</w:t>
      </w:r>
      <w:r>
        <w:rPr>
          <w:rFonts w:hint="eastAsia" w:ascii="宋体" w:hAnsi="宋体" w:eastAsia="宋体" w:cs="Arial"/>
          <w:color w:val="000000"/>
          <w:sz w:val="28"/>
          <w:szCs w:val="28"/>
        </w:rPr>
        <w:t>、投标文件</w:t>
      </w:r>
      <w:bookmarkEnd w:id="207"/>
      <w:bookmarkEnd w:id="208"/>
      <w:bookmarkEnd w:id="209"/>
      <w:r>
        <w:rPr>
          <w:rFonts w:hint="eastAsia" w:ascii="宋体" w:hAnsi="宋体" w:eastAsia="宋体" w:cs="Arial"/>
          <w:color w:val="000000"/>
          <w:sz w:val="28"/>
          <w:szCs w:val="28"/>
        </w:rPr>
        <w:t>的拒收</w:t>
      </w:r>
      <w:bookmarkEnd w:id="210"/>
      <w:bookmarkEnd w:id="211"/>
      <w:bookmarkEnd w:id="212"/>
    </w:p>
    <w:p w14:paraId="1CCFCC8F">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17</w:t>
      </w:r>
      <w:r>
        <w:rPr>
          <w:rFonts w:hint="eastAsia" w:ascii="Times New Roman" w:hAnsi="Times New Roman" w:eastAsia="宋体" w:cs="Times New Roman"/>
          <w:sz w:val="24"/>
          <w:szCs w:val="24"/>
        </w:rPr>
        <w:t>.1 代理机构拒绝接收在其规定的投标截止时间后上传的任何投标文件。</w:t>
      </w:r>
    </w:p>
    <w:p w14:paraId="2AC0794D">
      <w:pPr>
        <w:ind w:firstLine="420" w:firstLineChars="150"/>
        <w:outlineLvl w:val="2"/>
        <w:rPr>
          <w:rFonts w:ascii="宋体" w:hAnsi="宋体" w:eastAsia="宋体" w:cs="Arial"/>
          <w:color w:val="000000"/>
          <w:sz w:val="28"/>
          <w:szCs w:val="28"/>
        </w:rPr>
      </w:pPr>
      <w:bookmarkStart w:id="213" w:name="_Toc163508373"/>
      <w:bookmarkStart w:id="214" w:name="_Toc20823300"/>
      <w:bookmarkStart w:id="215" w:name="_Toc513029228"/>
      <w:bookmarkStart w:id="216" w:name="_Toc16938544"/>
      <w:bookmarkStart w:id="217" w:name="_Toc163508298"/>
      <w:bookmarkStart w:id="218" w:name="_Toc16985"/>
      <w:r>
        <w:rPr>
          <w:rFonts w:ascii="宋体" w:hAnsi="宋体" w:eastAsia="宋体" w:cs="Arial"/>
          <w:color w:val="000000"/>
          <w:sz w:val="28"/>
          <w:szCs w:val="28"/>
        </w:rPr>
        <w:t>18</w:t>
      </w:r>
      <w:r>
        <w:rPr>
          <w:rFonts w:hint="eastAsia" w:ascii="宋体" w:hAnsi="宋体" w:eastAsia="宋体" w:cs="Arial"/>
          <w:color w:val="000000"/>
          <w:sz w:val="28"/>
          <w:szCs w:val="28"/>
        </w:rPr>
        <w:t>、投标文件的撤回和修改</w:t>
      </w:r>
      <w:bookmarkEnd w:id="213"/>
      <w:bookmarkEnd w:id="214"/>
      <w:bookmarkEnd w:id="215"/>
      <w:bookmarkEnd w:id="216"/>
      <w:bookmarkEnd w:id="217"/>
      <w:bookmarkEnd w:id="218"/>
    </w:p>
    <w:p w14:paraId="6469B909">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18</w:t>
      </w:r>
      <w:r>
        <w:rPr>
          <w:rFonts w:hint="eastAsia" w:ascii="Times New Roman" w:hAnsi="Times New Roman" w:eastAsia="宋体" w:cs="Times New Roman"/>
          <w:sz w:val="24"/>
          <w:szCs w:val="24"/>
        </w:rPr>
        <w:t>.1 投标文件的撤回</w:t>
      </w:r>
    </w:p>
    <w:p w14:paraId="722DF44D">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18</w:t>
      </w:r>
      <w:r>
        <w:rPr>
          <w:rFonts w:hint="eastAsia" w:ascii="Times New Roman" w:hAnsi="Times New Roman" w:eastAsia="宋体" w:cs="Times New Roman"/>
          <w:sz w:val="24"/>
          <w:szCs w:val="24"/>
        </w:rPr>
        <w:t>.1.1 电子投标文件的撤回</w:t>
      </w:r>
    </w:p>
    <w:p w14:paraId="20DF3DB9">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投标人可在投标截止时间前，撤回其电子投标文件，具体操作方法见《</w:t>
      </w:r>
      <w:r>
        <w:rPr>
          <w:rFonts w:ascii="Times New Roman" w:hAnsi="Times New Roman" w:eastAsia="宋体" w:cs="Times New Roman"/>
          <w:sz w:val="24"/>
          <w:szCs w:val="24"/>
        </w:rPr>
        <w:t>苏采云系统供应商操作手册</w:t>
      </w:r>
      <w:r>
        <w:rPr>
          <w:rFonts w:hint="eastAsia" w:ascii="Times New Roman" w:hAnsi="Times New Roman" w:eastAsia="宋体" w:cs="Times New Roman"/>
          <w:sz w:val="24"/>
          <w:szCs w:val="24"/>
        </w:rPr>
        <w:t>》。</w:t>
      </w:r>
    </w:p>
    <w:p w14:paraId="41D75913">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18</w:t>
      </w:r>
      <w:r>
        <w:rPr>
          <w:rFonts w:hint="eastAsia" w:ascii="Times New Roman" w:hAnsi="Times New Roman" w:eastAsia="宋体" w:cs="Times New Roman"/>
          <w:sz w:val="24"/>
          <w:szCs w:val="24"/>
        </w:rPr>
        <w:t>.1.</w:t>
      </w:r>
      <w:r>
        <w:rPr>
          <w:rFonts w:ascii="Times New Roman" w:hAnsi="Times New Roman" w:eastAsia="宋体" w:cs="Times New Roman"/>
          <w:sz w:val="24"/>
          <w:szCs w:val="24"/>
        </w:rPr>
        <w:t>2</w:t>
      </w:r>
      <w:r>
        <w:rPr>
          <w:rFonts w:hint="eastAsia" w:ascii="Times New Roman" w:hAnsi="Times New Roman" w:eastAsia="宋体" w:cs="Times New Roman"/>
          <w:sz w:val="24"/>
          <w:szCs w:val="24"/>
        </w:rPr>
        <w:t xml:space="preserve"> 投标人撤回电子投标文件，则认为其不再参与本项目投标活动。</w:t>
      </w:r>
    </w:p>
    <w:p w14:paraId="31397220">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18</w:t>
      </w:r>
      <w:r>
        <w:rPr>
          <w:rFonts w:hint="eastAsia" w:ascii="Times New Roman" w:hAnsi="Times New Roman" w:eastAsia="宋体" w:cs="Times New Roman"/>
          <w:sz w:val="24"/>
          <w:szCs w:val="24"/>
        </w:rPr>
        <w:t>.2 投标文件的修改</w:t>
      </w:r>
    </w:p>
    <w:p w14:paraId="3A1B17E9">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18</w:t>
      </w:r>
      <w:r>
        <w:rPr>
          <w:rFonts w:hint="eastAsia" w:ascii="Times New Roman" w:hAnsi="Times New Roman" w:eastAsia="宋体" w:cs="Times New Roman"/>
          <w:sz w:val="24"/>
          <w:szCs w:val="24"/>
        </w:rPr>
        <w:t>.2.1投标人可在投标截止时间前，对其电子投标文件进行修改，具体操作方法见《</w:t>
      </w:r>
      <w:r>
        <w:rPr>
          <w:rFonts w:ascii="Times New Roman" w:hAnsi="Times New Roman" w:eastAsia="宋体" w:cs="Times New Roman"/>
          <w:sz w:val="24"/>
          <w:szCs w:val="24"/>
        </w:rPr>
        <w:t>苏采云系统供应商操作手册</w:t>
      </w:r>
      <w:r>
        <w:rPr>
          <w:rFonts w:hint="eastAsia" w:ascii="Times New Roman" w:hAnsi="Times New Roman" w:eastAsia="宋体" w:cs="Times New Roman"/>
          <w:sz w:val="24"/>
          <w:szCs w:val="24"/>
        </w:rPr>
        <w:t>》。</w:t>
      </w:r>
    </w:p>
    <w:p w14:paraId="73D82AF9">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18</w:t>
      </w:r>
      <w:r>
        <w:rPr>
          <w:rFonts w:hint="eastAsia" w:ascii="Times New Roman" w:hAnsi="Times New Roman" w:eastAsia="宋体" w:cs="Times New Roman"/>
          <w:sz w:val="24"/>
          <w:szCs w:val="24"/>
        </w:rPr>
        <w:t>.</w:t>
      </w:r>
      <w:r>
        <w:rPr>
          <w:rFonts w:ascii="Times New Roman" w:hAnsi="Times New Roman" w:eastAsia="宋体" w:cs="Times New Roman"/>
          <w:sz w:val="24"/>
          <w:szCs w:val="24"/>
        </w:rPr>
        <w:t>2.2</w:t>
      </w:r>
      <w:r>
        <w:rPr>
          <w:rFonts w:hint="eastAsia" w:ascii="Times New Roman" w:hAnsi="Times New Roman" w:eastAsia="宋体" w:cs="Times New Roman"/>
          <w:sz w:val="24"/>
          <w:szCs w:val="24"/>
        </w:rPr>
        <w:t xml:space="preserve"> 在投标截止时间之后，投标人不得对其电子投标文件作任何修改。</w:t>
      </w:r>
    </w:p>
    <w:p w14:paraId="11EB5B42">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18</w:t>
      </w:r>
      <w:r>
        <w:rPr>
          <w:rFonts w:hint="eastAsia" w:ascii="Times New Roman" w:hAnsi="Times New Roman" w:eastAsia="宋体" w:cs="Times New Roman"/>
          <w:sz w:val="24"/>
          <w:szCs w:val="24"/>
        </w:rPr>
        <w:t>.3 在投标截止时间至招标文件中规定的投标有效期满之间的这段时间内，投标人不得撤回其投标。</w:t>
      </w:r>
    </w:p>
    <w:p w14:paraId="42D575DA">
      <w:pPr>
        <w:spacing w:before="145" w:beforeLines="50" w:after="145" w:afterLines="50" w:line="460" w:lineRule="exact"/>
        <w:outlineLvl w:val="1"/>
        <w:rPr>
          <w:rFonts w:ascii="Times New Roman" w:hAnsi="Times New Roman" w:eastAsia="宋体" w:cs="Times New Roman"/>
          <w:b/>
          <w:bCs/>
          <w:color w:val="000000"/>
          <w:sz w:val="28"/>
          <w:szCs w:val="28"/>
        </w:rPr>
      </w:pPr>
      <w:bookmarkStart w:id="219" w:name="_Toc513029229"/>
      <w:bookmarkStart w:id="220" w:name="_Toc16938545"/>
      <w:bookmarkStart w:id="221" w:name="_Toc120614218"/>
      <w:bookmarkStart w:id="222" w:name="_Toc20823301"/>
      <w:bookmarkStart w:id="223" w:name="_Toc163508374"/>
      <w:bookmarkStart w:id="224" w:name="_Toc163508299"/>
      <w:bookmarkStart w:id="225" w:name="_Toc21154"/>
      <w:r>
        <w:rPr>
          <w:rFonts w:hint="eastAsia" w:ascii="Times New Roman" w:hAnsi="Times New Roman" w:eastAsia="宋体" w:cs="Times New Roman"/>
          <w:b/>
          <w:bCs/>
          <w:color w:val="000000"/>
          <w:sz w:val="28"/>
          <w:szCs w:val="28"/>
        </w:rPr>
        <w:t>五、开标与评标</w:t>
      </w:r>
      <w:bookmarkEnd w:id="219"/>
      <w:bookmarkEnd w:id="220"/>
      <w:bookmarkEnd w:id="221"/>
      <w:bookmarkEnd w:id="222"/>
      <w:bookmarkEnd w:id="223"/>
      <w:bookmarkEnd w:id="224"/>
      <w:bookmarkEnd w:id="225"/>
    </w:p>
    <w:p w14:paraId="11E4462E">
      <w:pPr>
        <w:ind w:firstLine="420" w:firstLineChars="150"/>
        <w:outlineLvl w:val="2"/>
        <w:rPr>
          <w:rFonts w:ascii="宋体" w:hAnsi="宋体" w:eastAsia="宋体" w:cs="Arial"/>
          <w:color w:val="000000"/>
          <w:sz w:val="28"/>
          <w:szCs w:val="28"/>
        </w:rPr>
      </w:pPr>
      <w:bookmarkStart w:id="226" w:name="_Toc20823302"/>
      <w:bookmarkStart w:id="227" w:name="_Toc513029230"/>
      <w:bookmarkStart w:id="228" w:name="_Toc163508300"/>
      <w:bookmarkStart w:id="229" w:name="_Toc163508375"/>
      <w:bookmarkStart w:id="230" w:name="_Toc16938546"/>
      <w:bookmarkStart w:id="231" w:name="_Toc13225"/>
      <w:r>
        <w:rPr>
          <w:rFonts w:ascii="宋体" w:hAnsi="宋体" w:eastAsia="宋体" w:cs="Arial"/>
          <w:color w:val="000000"/>
          <w:sz w:val="28"/>
          <w:szCs w:val="28"/>
        </w:rPr>
        <w:t>19</w:t>
      </w:r>
      <w:r>
        <w:rPr>
          <w:rFonts w:hint="eastAsia" w:ascii="宋体" w:hAnsi="宋体" w:eastAsia="宋体" w:cs="Arial"/>
          <w:color w:val="000000"/>
          <w:sz w:val="28"/>
          <w:szCs w:val="28"/>
        </w:rPr>
        <w:t>、开标</w:t>
      </w:r>
      <w:bookmarkEnd w:id="226"/>
      <w:bookmarkEnd w:id="227"/>
      <w:bookmarkEnd w:id="228"/>
      <w:bookmarkEnd w:id="229"/>
      <w:bookmarkEnd w:id="230"/>
      <w:bookmarkEnd w:id="231"/>
    </w:p>
    <w:p w14:paraId="6A65935C">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19</w:t>
      </w:r>
      <w:r>
        <w:rPr>
          <w:rFonts w:hint="eastAsia" w:ascii="Times New Roman" w:hAnsi="Times New Roman" w:eastAsia="宋体" w:cs="Times New Roman"/>
          <w:sz w:val="24"/>
          <w:szCs w:val="24"/>
        </w:rPr>
        <w:t>.1 代理机构将在招标公告中规定的时间和地点组织公开开标。投标人应当按照《</w:t>
      </w:r>
      <w:r>
        <w:rPr>
          <w:rFonts w:ascii="Times New Roman" w:hAnsi="Times New Roman" w:eastAsia="宋体" w:cs="Times New Roman"/>
          <w:sz w:val="24"/>
          <w:szCs w:val="24"/>
        </w:rPr>
        <w:t>苏采云系统供应商操作手册</w:t>
      </w:r>
      <w:r>
        <w:rPr>
          <w:rFonts w:hint="eastAsia" w:ascii="Times New Roman" w:hAnsi="Times New Roman" w:eastAsia="宋体" w:cs="Times New Roman"/>
          <w:sz w:val="24"/>
          <w:szCs w:val="24"/>
        </w:rPr>
        <w:t>》规定，</w:t>
      </w:r>
      <w:r>
        <w:rPr>
          <w:rFonts w:ascii="Times New Roman" w:hAnsi="Times New Roman" w:eastAsia="宋体" w:cs="Times New Roman"/>
          <w:sz w:val="24"/>
          <w:szCs w:val="24"/>
        </w:rPr>
        <w:t>参加开标活动</w:t>
      </w:r>
      <w:r>
        <w:rPr>
          <w:rFonts w:hint="eastAsia" w:ascii="Times New Roman" w:hAnsi="Times New Roman" w:eastAsia="宋体" w:cs="Times New Roman"/>
          <w:sz w:val="24"/>
          <w:szCs w:val="24"/>
        </w:rPr>
        <w:t>和在苏采云系统规定的时间内对投标文件进行解密。</w:t>
      </w:r>
    </w:p>
    <w:p w14:paraId="1B61F769">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19</w:t>
      </w:r>
      <w:r>
        <w:rPr>
          <w:rFonts w:hint="eastAsia" w:ascii="Times New Roman" w:hAnsi="Times New Roman" w:eastAsia="宋体" w:cs="Times New Roman"/>
          <w:sz w:val="24"/>
          <w:szCs w:val="24"/>
        </w:rPr>
        <w:t>.2开标仪式由代理机构组织。苏采云系统将自动对</w:t>
      </w:r>
      <w:r>
        <w:rPr>
          <w:rFonts w:ascii="Times New Roman" w:hAnsi="Times New Roman" w:eastAsia="宋体" w:cs="Times New Roman"/>
          <w:sz w:val="24"/>
          <w:szCs w:val="24"/>
        </w:rPr>
        <w:t>项目进行开标，</w:t>
      </w:r>
      <w:r>
        <w:rPr>
          <w:rFonts w:hint="eastAsia" w:ascii="Times New Roman" w:hAnsi="Times New Roman" w:eastAsia="宋体" w:cs="Times New Roman"/>
          <w:sz w:val="24"/>
          <w:szCs w:val="24"/>
        </w:rPr>
        <w:t>并宣布各投标人名称和投标价格。</w:t>
      </w:r>
    </w:p>
    <w:p w14:paraId="60CE89AC">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19</w:t>
      </w:r>
      <w:r>
        <w:rPr>
          <w:rFonts w:hint="eastAsia" w:ascii="Times New Roman" w:hAnsi="Times New Roman" w:eastAsia="宋体" w:cs="Times New Roman"/>
          <w:sz w:val="24"/>
          <w:szCs w:val="24"/>
        </w:rPr>
        <w:t>.3投标人在开标过程中涉及到的投标文件解密、开标结果确认等工作，应按照《</w:t>
      </w:r>
      <w:r>
        <w:rPr>
          <w:rFonts w:ascii="Times New Roman" w:hAnsi="Times New Roman" w:eastAsia="宋体" w:cs="Times New Roman"/>
          <w:sz w:val="24"/>
          <w:szCs w:val="24"/>
        </w:rPr>
        <w:t>苏采云系统供应商操作手册</w:t>
      </w:r>
      <w:r>
        <w:rPr>
          <w:rFonts w:hint="eastAsia" w:ascii="Times New Roman" w:hAnsi="Times New Roman" w:eastAsia="宋体" w:cs="Times New Roman"/>
          <w:sz w:val="24"/>
          <w:szCs w:val="24"/>
        </w:rPr>
        <w:t>》规定执行。</w:t>
      </w:r>
    </w:p>
    <w:p w14:paraId="0297DC43">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19</w:t>
      </w:r>
      <w:r>
        <w:rPr>
          <w:rFonts w:hint="eastAsia" w:ascii="Times New Roman" w:hAnsi="Times New Roman" w:eastAsia="宋体" w:cs="Times New Roman"/>
          <w:sz w:val="24"/>
          <w:szCs w:val="24"/>
        </w:rPr>
        <w:t>.4投标人如果对开标过程和开标记录有疑义，应当根据《操作手册》规定提出，如苏采云系统中《开标记录表》宣布后5分钟内未提出的，视同认可开标结果。</w:t>
      </w:r>
    </w:p>
    <w:p w14:paraId="4473ABC8">
      <w:pPr>
        <w:ind w:firstLine="420" w:firstLineChars="150"/>
        <w:outlineLvl w:val="2"/>
        <w:rPr>
          <w:rFonts w:ascii="宋体" w:hAnsi="宋体" w:eastAsia="宋体" w:cs="Arial"/>
          <w:color w:val="000000"/>
          <w:sz w:val="28"/>
          <w:szCs w:val="28"/>
        </w:rPr>
      </w:pPr>
      <w:bookmarkStart w:id="232" w:name="_Toc163508376"/>
      <w:bookmarkStart w:id="233" w:name="_Toc163508301"/>
      <w:bookmarkStart w:id="234" w:name="_Toc7905"/>
      <w:bookmarkStart w:id="235" w:name="_Toc513029231"/>
      <w:bookmarkStart w:id="236" w:name="_Toc16938547"/>
      <w:bookmarkStart w:id="237" w:name="_Toc20823303"/>
      <w:r>
        <w:rPr>
          <w:rFonts w:ascii="宋体" w:hAnsi="宋体" w:eastAsia="宋体" w:cs="Arial"/>
          <w:color w:val="000000"/>
          <w:sz w:val="28"/>
          <w:szCs w:val="28"/>
        </w:rPr>
        <w:t>20</w:t>
      </w:r>
      <w:r>
        <w:rPr>
          <w:rFonts w:hint="eastAsia" w:ascii="宋体" w:hAnsi="宋体" w:eastAsia="宋体" w:cs="Arial"/>
          <w:color w:val="000000"/>
          <w:sz w:val="28"/>
          <w:szCs w:val="28"/>
        </w:rPr>
        <w:t>、评标委员会</w:t>
      </w:r>
      <w:bookmarkEnd w:id="232"/>
      <w:bookmarkEnd w:id="233"/>
      <w:bookmarkEnd w:id="234"/>
    </w:p>
    <w:p w14:paraId="0098D724">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20</w:t>
      </w:r>
      <w:r>
        <w:rPr>
          <w:rFonts w:hint="eastAsia" w:ascii="Times New Roman" w:hAnsi="Times New Roman" w:eastAsia="宋体" w:cs="Times New Roman"/>
          <w:sz w:val="24"/>
          <w:szCs w:val="24"/>
        </w:rPr>
        <w:t>.1 开标后，代理机构将立即组织评标委员会（以下简称评委会）进行评标。</w:t>
      </w:r>
    </w:p>
    <w:p w14:paraId="78CAA089">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20</w:t>
      </w:r>
      <w:r>
        <w:rPr>
          <w:rFonts w:hint="eastAsia" w:ascii="Times New Roman" w:hAnsi="Times New Roman" w:eastAsia="宋体" w:cs="Times New Roman"/>
          <w:sz w:val="24"/>
          <w:szCs w:val="24"/>
        </w:rPr>
        <w:t>.2 评委会由采购人代表和有关技术、经济等方面的专家组成，且人员构成符合政府采购有关规定。</w:t>
      </w:r>
    </w:p>
    <w:p w14:paraId="2B5E3831">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20</w:t>
      </w:r>
      <w:r>
        <w:rPr>
          <w:rFonts w:hint="eastAsia" w:ascii="Times New Roman" w:hAnsi="Times New Roman" w:eastAsia="宋体" w:cs="Times New Roman"/>
          <w:sz w:val="24"/>
          <w:szCs w:val="24"/>
        </w:rPr>
        <w:t>.3评委会独立工作，负责评审所有投标文件并确定中标侯选人。</w:t>
      </w:r>
    </w:p>
    <w:p w14:paraId="11C2C16A">
      <w:pPr>
        <w:ind w:firstLine="420" w:firstLineChars="150"/>
        <w:outlineLvl w:val="2"/>
        <w:rPr>
          <w:rFonts w:ascii="宋体" w:hAnsi="宋体" w:eastAsia="宋体" w:cs="Arial"/>
          <w:color w:val="000000"/>
          <w:sz w:val="28"/>
          <w:szCs w:val="28"/>
        </w:rPr>
      </w:pPr>
      <w:bookmarkStart w:id="238" w:name="_Toc163508377"/>
      <w:bookmarkStart w:id="239" w:name="_Toc163508302"/>
      <w:bookmarkStart w:id="240" w:name="_Toc9852"/>
      <w:r>
        <w:rPr>
          <w:rFonts w:hint="eastAsia" w:ascii="宋体" w:hAnsi="宋体" w:eastAsia="宋体" w:cs="Arial"/>
          <w:color w:val="000000"/>
          <w:sz w:val="28"/>
          <w:szCs w:val="28"/>
        </w:rPr>
        <w:t>2</w:t>
      </w:r>
      <w:r>
        <w:rPr>
          <w:rFonts w:ascii="宋体" w:hAnsi="宋体" w:eastAsia="宋体" w:cs="Arial"/>
          <w:color w:val="000000"/>
          <w:sz w:val="28"/>
          <w:szCs w:val="28"/>
        </w:rPr>
        <w:t>1</w:t>
      </w:r>
      <w:r>
        <w:rPr>
          <w:rFonts w:hint="eastAsia" w:ascii="宋体" w:hAnsi="宋体" w:eastAsia="宋体" w:cs="Arial"/>
          <w:color w:val="000000"/>
          <w:sz w:val="28"/>
          <w:szCs w:val="28"/>
        </w:rPr>
        <w:t>．评标过程的保密与公正</w:t>
      </w:r>
      <w:bookmarkEnd w:id="238"/>
      <w:bookmarkEnd w:id="239"/>
      <w:bookmarkEnd w:id="240"/>
    </w:p>
    <w:bookmarkEnd w:id="235"/>
    <w:bookmarkEnd w:id="236"/>
    <w:bookmarkEnd w:id="237"/>
    <w:p w14:paraId="55F62BAE">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1</w:t>
      </w:r>
      <w:r>
        <w:rPr>
          <w:rFonts w:hint="eastAsia" w:ascii="Times New Roman" w:hAnsi="Times New Roman" w:eastAsia="宋体" w:cs="Times New Roman"/>
          <w:sz w:val="24"/>
          <w:szCs w:val="24"/>
        </w:rPr>
        <w:t>.1凡是与审查、澄清、评价和比较投标的有关资料以及授标建议等，采购人、评委、代理机构均不得向投标人或与评标无关的其他人员透露。</w:t>
      </w:r>
    </w:p>
    <w:p w14:paraId="3310CBEA">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1</w:t>
      </w:r>
      <w:r>
        <w:rPr>
          <w:rFonts w:hint="eastAsia" w:ascii="Times New Roman" w:hAnsi="Times New Roman" w:eastAsia="宋体" w:cs="Times New Roman"/>
          <w:sz w:val="24"/>
          <w:szCs w:val="24"/>
        </w:rPr>
        <w:t>.2在评标过程中，投标人不得以任何行为影响评标过程，否则其投标文件将被作为无效投标文件。</w:t>
      </w:r>
    </w:p>
    <w:p w14:paraId="4FC04E76">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21</w:t>
      </w:r>
      <w:r>
        <w:rPr>
          <w:rFonts w:hint="eastAsia" w:ascii="Times New Roman" w:hAnsi="Times New Roman" w:eastAsia="宋体" w:cs="Times New Roman"/>
          <w:sz w:val="24"/>
          <w:szCs w:val="24"/>
        </w:rPr>
        <w:t>.</w:t>
      </w:r>
      <w:r>
        <w:rPr>
          <w:rFonts w:ascii="Times New Roman" w:hAnsi="Times New Roman" w:eastAsia="宋体" w:cs="Times New Roman"/>
          <w:sz w:val="24"/>
          <w:szCs w:val="24"/>
        </w:rPr>
        <w:t>3</w:t>
      </w:r>
      <w:r>
        <w:rPr>
          <w:rFonts w:hint="eastAsia" w:ascii="Times New Roman" w:hAnsi="Times New Roman" w:eastAsia="宋体" w:cs="Times New Roman"/>
          <w:sz w:val="24"/>
          <w:szCs w:val="24"/>
        </w:rPr>
        <w:t xml:space="preserve"> 代理机构和评委会不向未中标的投标人解释未中标原因，也不公布评标过程中的相关细节。</w:t>
      </w:r>
    </w:p>
    <w:p w14:paraId="0064941C">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1</w:t>
      </w:r>
      <w:r>
        <w:rPr>
          <w:rFonts w:hint="eastAsia" w:ascii="Times New Roman" w:hAnsi="Times New Roman" w:eastAsia="宋体" w:cs="Times New Roman"/>
          <w:sz w:val="24"/>
          <w:szCs w:val="24"/>
        </w:rPr>
        <w:t>.</w:t>
      </w:r>
      <w:r>
        <w:rPr>
          <w:rFonts w:ascii="Times New Roman" w:hAnsi="Times New Roman" w:eastAsia="宋体" w:cs="Times New Roman"/>
          <w:sz w:val="24"/>
          <w:szCs w:val="24"/>
        </w:rPr>
        <w:t>4</w:t>
      </w:r>
      <w:r>
        <w:rPr>
          <w:rFonts w:hint="eastAsia" w:ascii="Times New Roman" w:hAnsi="Times New Roman" w:eastAsia="宋体" w:cs="Times New Roman"/>
          <w:sz w:val="24"/>
          <w:szCs w:val="24"/>
        </w:rPr>
        <w:t xml:space="preserve"> 采用综合评分法的项目，未中标的投标人可于中标结果公告期限届满之日起通过苏采云系统查看自己的评审得分及排序情况。</w:t>
      </w:r>
    </w:p>
    <w:p w14:paraId="15406FFC">
      <w:pPr>
        <w:ind w:firstLine="420" w:firstLineChars="150"/>
        <w:outlineLvl w:val="2"/>
        <w:rPr>
          <w:rFonts w:ascii="宋体" w:hAnsi="宋体" w:eastAsia="宋体" w:cs="Arial"/>
          <w:color w:val="000000"/>
          <w:sz w:val="28"/>
          <w:szCs w:val="28"/>
        </w:rPr>
      </w:pPr>
      <w:bookmarkStart w:id="241" w:name="_Toc163508378"/>
      <w:bookmarkStart w:id="242" w:name="_Toc513029232"/>
      <w:bookmarkStart w:id="243" w:name="_Toc20823304"/>
      <w:bookmarkStart w:id="244" w:name="_Toc16938548"/>
      <w:bookmarkStart w:id="245" w:name="_Toc163508303"/>
      <w:bookmarkStart w:id="246" w:name="_Toc5974"/>
      <w:r>
        <w:rPr>
          <w:rFonts w:hint="eastAsia" w:ascii="宋体" w:hAnsi="宋体" w:eastAsia="宋体" w:cs="Arial"/>
          <w:color w:val="000000"/>
          <w:sz w:val="28"/>
          <w:szCs w:val="28"/>
        </w:rPr>
        <w:t>2</w:t>
      </w:r>
      <w:r>
        <w:rPr>
          <w:rFonts w:ascii="宋体" w:hAnsi="宋体" w:eastAsia="宋体" w:cs="Arial"/>
          <w:color w:val="000000"/>
          <w:sz w:val="28"/>
          <w:szCs w:val="28"/>
        </w:rPr>
        <w:t>2</w:t>
      </w:r>
      <w:r>
        <w:rPr>
          <w:rFonts w:hint="eastAsia" w:ascii="宋体" w:hAnsi="宋体" w:eastAsia="宋体" w:cs="Arial"/>
          <w:color w:val="000000"/>
          <w:sz w:val="28"/>
          <w:szCs w:val="28"/>
        </w:rPr>
        <w:t>．投标文件的澄清</w:t>
      </w:r>
      <w:bookmarkEnd w:id="241"/>
      <w:bookmarkEnd w:id="242"/>
      <w:bookmarkEnd w:id="243"/>
      <w:bookmarkEnd w:id="244"/>
      <w:bookmarkEnd w:id="245"/>
      <w:bookmarkEnd w:id="246"/>
    </w:p>
    <w:p w14:paraId="56E0891F">
      <w:pPr>
        <w:spacing w:line="500" w:lineRule="exact"/>
        <w:ind w:firstLine="480" w:firstLineChars="200"/>
        <w:rPr>
          <w:rFonts w:ascii="Times New Roman" w:hAnsi="Times New Roman" w:eastAsia="宋体" w:cs="Times New Roman"/>
          <w:sz w:val="24"/>
          <w:szCs w:val="24"/>
        </w:rPr>
      </w:pPr>
      <w:bookmarkStart w:id="247" w:name="_Toc16938549"/>
      <w:bookmarkStart w:id="248" w:name="_Toc20823305"/>
      <w:bookmarkStart w:id="249" w:name="_Toc513029233"/>
      <w:r>
        <w:rPr>
          <w:rFonts w:ascii="Times New Roman" w:hAnsi="Times New Roman" w:eastAsia="宋体" w:cs="Times New Roman"/>
          <w:sz w:val="24"/>
          <w:szCs w:val="24"/>
        </w:rPr>
        <w:t>22</w:t>
      </w:r>
      <w:r>
        <w:rPr>
          <w:rFonts w:hint="eastAsia" w:ascii="Times New Roman" w:hAnsi="Times New Roman" w:eastAsia="宋体" w:cs="Times New Roman"/>
          <w:sz w:val="24"/>
          <w:szCs w:val="24"/>
        </w:rPr>
        <w:t>.</w:t>
      </w:r>
      <w:r>
        <w:rPr>
          <w:rFonts w:ascii="Times New Roman" w:hAnsi="Times New Roman" w:eastAsia="宋体" w:cs="Times New Roman"/>
          <w:sz w:val="24"/>
          <w:szCs w:val="24"/>
        </w:rPr>
        <w:t>1</w:t>
      </w:r>
      <w:r>
        <w:rPr>
          <w:rFonts w:hint="eastAsia" w:ascii="Times New Roman" w:hAnsi="Times New Roman" w:eastAsia="宋体" w:cs="Times New Roman"/>
          <w:sz w:val="24"/>
          <w:szCs w:val="24"/>
        </w:rPr>
        <w:t>评标期间，评委会对投标文件中含义不明确、同类问题表述不一致或者有明显文字和计算错误的内容</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，有权要求投标人作出必要的澄清、说明或者补正。</w:t>
      </w:r>
    </w:p>
    <w:p w14:paraId="3216FC26">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投标人的澄清、说明或者补正不得超出投标文件的范围或者改变投标文件的实质性内容。</w:t>
      </w:r>
    </w:p>
    <w:p w14:paraId="22FC2C3D">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评标</w:t>
      </w:r>
      <w:r>
        <w:rPr>
          <w:rFonts w:ascii="Times New Roman" w:hAnsi="Times New Roman" w:eastAsia="宋体" w:cs="Times New Roman"/>
          <w:sz w:val="24"/>
          <w:szCs w:val="24"/>
        </w:rPr>
        <w:t>委员会并非对每个投标人都做澄清要求</w:t>
      </w:r>
      <w:r>
        <w:rPr>
          <w:rFonts w:hint="eastAsia" w:ascii="Times New Roman" w:hAnsi="Times New Roman" w:eastAsia="宋体" w:cs="Times New Roman"/>
          <w:sz w:val="24"/>
          <w:szCs w:val="24"/>
        </w:rPr>
        <w:t>。</w:t>
      </w:r>
    </w:p>
    <w:p w14:paraId="7DAEEB22">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2</w:t>
      </w:r>
      <w:r>
        <w:rPr>
          <w:rFonts w:hint="eastAsia" w:ascii="Times New Roman" w:hAnsi="Times New Roman" w:eastAsia="宋体" w:cs="Times New Roman"/>
          <w:sz w:val="24"/>
          <w:szCs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w:t>
      </w:r>
      <w:r>
        <w:rPr>
          <w:rFonts w:ascii="Times New Roman" w:hAnsi="Times New Roman" w:eastAsia="宋体" w:cs="Times New Roman"/>
          <w:sz w:val="24"/>
          <w:szCs w:val="24"/>
        </w:rPr>
        <w:t>苏采云系统供应商操作手册</w:t>
      </w:r>
      <w:r>
        <w:rPr>
          <w:rFonts w:hint="eastAsia" w:ascii="Times New Roman" w:hAnsi="Times New Roman" w:eastAsia="宋体" w:cs="Times New Roman"/>
          <w:sz w:val="24"/>
          <w:szCs w:val="24"/>
        </w:rPr>
        <w:t>》。</w:t>
      </w:r>
    </w:p>
    <w:p w14:paraId="018840A9">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2</w:t>
      </w:r>
      <w:r>
        <w:rPr>
          <w:rFonts w:hint="eastAsia" w:ascii="Times New Roman" w:hAnsi="Times New Roman" w:eastAsia="宋体" w:cs="Times New Roman"/>
          <w:sz w:val="24"/>
          <w:szCs w:val="24"/>
        </w:rPr>
        <w:t>.3 接到评委会澄清、说明和补正要求的投标人如未按规定做出澄清、说明和补正，其风险由投标人自行承担。</w:t>
      </w:r>
    </w:p>
    <w:p w14:paraId="7AB8A020">
      <w:pPr>
        <w:ind w:firstLine="420" w:firstLineChars="150"/>
        <w:outlineLvl w:val="2"/>
        <w:rPr>
          <w:rFonts w:ascii="宋体" w:hAnsi="宋体" w:eastAsia="宋体" w:cs="Arial"/>
          <w:color w:val="000000"/>
          <w:sz w:val="28"/>
          <w:szCs w:val="28"/>
        </w:rPr>
      </w:pPr>
      <w:bookmarkStart w:id="250" w:name="_Toc163508304"/>
      <w:bookmarkStart w:id="251" w:name="_Toc163508379"/>
      <w:bookmarkStart w:id="252" w:name="_Toc17275"/>
      <w:r>
        <w:rPr>
          <w:rFonts w:hint="eastAsia" w:ascii="宋体" w:hAnsi="宋体" w:eastAsia="宋体" w:cs="Arial"/>
          <w:color w:val="000000"/>
          <w:sz w:val="28"/>
          <w:szCs w:val="28"/>
        </w:rPr>
        <w:t>2</w:t>
      </w:r>
      <w:r>
        <w:rPr>
          <w:rFonts w:ascii="宋体" w:hAnsi="宋体" w:eastAsia="宋体" w:cs="Arial"/>
          <w:color w:val="000000"/>
          <w:sz w:val="28"/>
          <w:szCs w:val="28"/>
        </w:rPr>
        <w:t>3</w:t>
      </w:r>
      <w:r>
        <w:rPr>
          <w:rFonts w:hint="eastAsia" w:ascii="宋体" w:hAnsi="宋体" w:eastAsia="宋体" w:cs="Arial"/>
          <w:color w:val="000000"/>
          <w:sz w:val="28"/>
          <w:szCs w:val="28"/>
        </w:rPr>
        <w:t>、对投标文件的初审</w:t>
      </w:r>
      <w:bookmarkEnd w:id="247"/>
      <w:bookmarkEnd w:id="248"/>
      <w:bookmarkEnd w:id="249"/>
      <w:bookmarkEnd w:id="250"/>
      <w:bookmarkEnd w:id="251"/>
      <w:bookmarkEnd w:id="252"/>
    </w:p>
    <w:p w14:paraId="15CCC78D">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3</w:t>
      </w:r>
      <w:r>
        <w:rPr>
          <w:rFonts w:hint="eastAsia" w:ascii="Times New Roman" w:hAnsi="Times New Roman" w:eastAsia="宋体" w:cs="Times New Roman"/>
          <w:sz w:val="24"/>
          <w:szCs w:val="24"/>
        </w:rPr>
        <w:t>.1投标文件初审分为资格审查和符合性审查。</w:t>
      </w:r>
    </w:p>
    <w:p w14:paraId="3C536641">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3</w:t>
      </w:r>
      <w:r>
        <w:rPr>
          <w:rFonts w:hint="eastAsia" w:ascii="Times New Roman" w:hAnsi="Times New Roman" w:eastAsia="宋体" w:cs="Times New Roman"/>
          <w:sz w:val="24"/>
          <w:szCs w:val="24"/>
        </w:rPr>
        <w:t>.1.1 资格审查：依据法律法规和招标文件的规定，由采购人对投标文件中的资格证明文件进行审查。资格审查的结论，采购人以书面形式向评委会进行反馈。</w:t>
      </w:r>
    </w:p>
    <w:p w14:paraId="24BB3BE7">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p>
    <w:p w14:paraId="6B6403DB">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接受联合体的项目，两个以上的自然人、法人或者其他组织组成一个联合体，以一个供应商的身份共同参加政府采购活动的,联合体成员中任何一方存在不良信用记录的，视同联合体存在不良信用记录。</w:t>
      </w:r>
    </w:p>
    <w:p w14:paraId="77AA18A0">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3</w:t>
      </w:r>
      <w:r>
        <w:rPr>
          <w:rFonts w:hint="eastAsia" w:ascii="Times New Roman" w:hAnsi="Times New Roman" w:eastAsia="宋体" w:cs="Times New Roman"/>
          <w:sz w:val="24"/>
          <w:szCs w:val="24"/>
        </w:rPr>
        <w:t>.1.2 符合性审查：依据招标文件的规定，由评委会从投标文件的有效性、完整性和对招标文件的响应程度进行审查，以确定是否对招标文件的实质性要求作出响应。</w:t>
      </w:r>
    </w:p>
    <w:p w14:paraId="1F7955B3">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3</w:t>
      </w:r>
      <w:r>
        <w:rPr>
          <w:rFonts w:hint="eastAsia" w:ascii="Times New Roman" w:hAnsi="Times New Roman" w:eastAsia="宋体" w:cs="Times New Roman"/>
          <w:sz w:val="24"/>
          <w:szCs w:val="24"/>
        </w:rPr>
        <w:t>.1.3 未通过资格审查或符合性审查的投标人，代理机构将在苏采云系统中告知未通过资格审查或符合性审查的原因，评审结束后，代理机构将不再告知未通过资格审查或符合性审查的原因。</w:t>
      </w:r>
    </w:p>
    <w:p w14:paraId="3490C678">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3</w:t>
      </w:r>
      <w:r>
        <w:rPr>
          <w:rFonts w:hint="eastAsia" w:ascii="Times New Roman" w:hAnsi="Times New Roman" w:eastAsia="宋体" w:cs="Times New Roman"/>
          <w:sz w:val="24"/>
          <w:szCs w:val="24"/>
        </w:rPr>
        <w:t>.2在详细评标之前，评委会将首先审查每份投标文件是否实质性响应了招标文件的要求。实质性响应的投标应该是与招标文件要求的全部条款、条件和规格相符，没有重大偏离或保留的投标。</w:t>
      </w:r>
    </w:p>
    <w:p w14:paraId="4CD92B9E">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30E3006">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3</w:t>
      </w:r>
      <w:r>
        <w:rPr>
          <w:rFonts w:hint="eastAsia" w:ascii="Times New Roman" w:hAnsi="Times New Roman" w:eastAsia="宋体" w:cs="Times New Roman"/>
          <w:sz w:val="24"/>
          <w:szCs w:val="24"/>
        </w:rPr>
        <w:t>.3如果投标文件实质上没有响应招标文件的要求，评委会将予以拒绝，投标人不得通过修改或撤销不合要求的偏离或保留而使其投标成为实质性响应的投标。</w:t>
      </w:r>
    </w:p>
    <w:p w14:paraId="5D4279A8">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3</w:t>
      </w:r>
      <w:r>
        <w:rPr>
          <w:rFonts w:hint="eastAsia" w:ascii="Times New Roman" w:hAnsi="Times New Roman" w:eastAsia="宋体" w:cs="Times New Roman"/>
          <w:sz w:val="24"/>
          <w:szCs w:val="24"/>
        </w:rPr>
        <w:t>.4评委会将对确定为实质性响应的投标进行进一步审核，看其是否有计算上或累加上的算术错误，修正错误的原则如下：</w:t>
      </w:r>
    </w:p>
    <w:p w14:paraId="1A8435C0">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（1）投标文件中开标一览表内容与投标文件中相应内容不一致的，以开标一览表为准。</w:t>
      </w:r>
    </w:p>
    <w:p w14:paraId="64E39ACA">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（2）大写金额和小写金额不一致的，以大写金额为准。</w:t>
      </w:r>
    </w:p>
    <w:p w14:paraId="2EADD744">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（3）单价金额小数点或者百分比有明显错位的，以开标一览表的总价为准，并修改单价。</w:t>
      </w:r>
    </w:p>
    <w:p w14:paraId="339A6594">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（4）总价金额与按单价汇总金额不一致的，以单价金额计算结果为准。</w:t>
      </w:r>
    </w:p>
    <w:p w14:paraId="0982B4C8">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同时出现两种以上错误的，按照前款规定的顺序修正。</w:t>
      </w:r>
    </w:p>
    <w:p w14:paraId="3C6F5617">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3</w:t>
      </w:r>
      <w:r>
        <w:rPr>
          <w:rFonts w:hint="eastAsia" w:ascii="Times New Roman" w:hAnsi="Times New Roman" w:eastAsia="宋体" w:cs="Times New Roman"/>
          <w:sz w:val="24"/>
          <w:szCs w:val="24"/>
        </w:rPr>
        <w:t>.5评委会将按上述修正错误的方法调整投标文件中的投标报价，并</w:t>
      </w:r>
      <w:r>
        <w:rPr>
          <w:rFonts w:ascii="Times New Roman" w:hAnsi="Times New Roman" w:eastAsia="宋体" w:cs="Times New Roman"/>
          <w:sz w:val="24"/>
          <w:szCs w:val="24"/>
        </w:rPr>
        <w:t>通过</w:t>
      </w:r>
      <w:r>
        <w:rPr>
          <w:rFonts w:hint="eastAsia" w:ascii="Times New Roman" w:hAnsi="Times New Roman" w:eastAsia="宋体" w:cs="Times New Roman"/>
          <w:sz w:val="24"/>
          <w:szCs w:val="24"/>
        </w:rPr>
        <w:t>苏采云系统告知</w:t>
      </w:r>
      <w:r>
        <w:rPr>
          <w:rFonts w:ascii="Times New Roman" w:hAnsi="Times New Roman" w:eastAsia="宋体" w:cs="Times New Roman"/>
          <w:sz w:val="24"/>
          <w:szCs w:val="24"/>
        </w:rPr>
        <w:t>投标人，</w:t>
      </w:r>
      <w:r>
        <w:rPr>
          <w:rFonts w:hint="eastAsia" w:ascii="Times New Roman" w:hAnsi="Times New Roman" w:eastAsia="宋体" w:cs="Times New Roman"/>
          <w:sz w:val="24"/>
          <w:szCs w:val="24"/>
        </w:rPr>
        <w:t>调整后的价格应对投标人具有约束力。如果投标人不接受修正后的价格，则其投标将被拒绝。</w:t>
      </w:r>
    </w:p>
    <w:p w14:paraId="0A48E51B">
      <w:pPr>
        <w:spacing w:line="500" w:lineRule="exact"/>
        <w:ind w:firstLine="480" w:firstLineChars="200"/>
        <w:rPr>
          <w:rFonts w:ascii="Times New Roman" w:hAnsi="Times New Roman" w:eastAsia="宋体" w:cs="Times New Roman"/>
          <w:sz w:val="24"/>
          <w:szCs w:val="24"/>
        </w:rPr>
      </w:pPr>
      <w:bookmarkStart w:id="253" w:name="_Toc20823306"/>
      <w:bookmarkStart w:id="254" w:name="_Toc513029234"/>
      <w:bookmarkStart w:id="255" w:name="_Toc16938550"/>
      <w:r>
        <w:rPr>
          <w:rFonts w:hint="eastAsia" w:ascii="Times New Roman" w:hAnsi="Times New Roman" w:eastAsia="宋体" w:cs="Times New Roman"/>
          <w:sz w:val="24"/>
          <w:szCs w:val="24"/>
        </w:rPr>
        <w:t>2</w:t>
      </w:r>
      <w:r>
        <w:rPr>
          <w:rFonts w:ascii="Times New Roman" w:hAnsi="Times New Roman" w:eastAsia="宋体" w:cs="Times New Roman"/>
          <w:sz w:val="24"/>
          <w:szCs w:val="24"/>
        </w:rPr>
        <w:t>3</w:t>
      </w:r>
      <w:r>
        <w:rPr>
          <w:rFonts w:hint="eastAsia" w:ascii="Times New Roman" w:hAnsi="Times New Roman" w:eastAsia="宋体" w:cs="Times New Roman"/>
          <w:sz w:val="24"/>
          <w:szCs w:val="24"/>
        </w:rPr>
        <w:t>.6</w:t>
      </w:r>
      <w:r>
        <w:rPr>
          <w:rFonts w:ascii="Times New Roman" w:hAnsi="Times New Roman" w:eastAsia="宋体" w:cs="Times New Roman"/>
          <w:sz w:val="24"/>
          <w:szCs w:val="24"/>
        </w:rPr>
        <w:t>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eastAsia="宋体" w:cs="Times New Roman"/>
          <w:sz w:val="24"/>
          <w:szCs w:val="24"/>
        </w:rPr>
        <w:t>评委会按照招标文件规定的方式（招标文件未规定的通过</w:t>
      </w:r>
      <w:r>
        <w:rPr>
          <w:rFonts w:ascii="Times New Roman" w:hAnsi="Times New Roman" w:eastAsia="宋体" w:cs="Times New Roman"/>
          <w:sz w:val="24"/>
          <w:szCs w:val="24"/>
        </w:rPr>
        <w:t>随机抽取</w:t>
      </w:r>
      <w:r>
        <w:rPr>
          <w:rFonts w:hint="eastAsia" w:ascii="Times New Roman" w:hAnsi="Times New Roman" w:eastAsia="宋体" w:cs="Times New Roman"/>
          <w:sz w:val="24"/>
          <w:szCs w:val="24"/>
        </w:rPr>
        <w:t>的</w:t>
      </w:r>
      <w:r>
        <w:rPr>
          <w:rFonts w:ascii="Times New Roman" w:hAnsi="Times New Roman" w:eastAsia="宋体" w:cs="Times New Roman"/>
          <w:sz w:val="24"/>
          <w:szCs w:val="24"/>
        </w:rPr>
        <w:t>方式</w:t>
      </w:r>
      <w:r>
        <w:rPr>
          <w:rFonts w:hint="eastAsia" w:ascii="Times New Roman" w:hAnsi="Times New Roman" w:eastAsia="宋体" w:cs="Times New Roman"/>
          <w:sz w:val="24"/>
          <w:szCs w:val="24"/>
        </w:rPr>
        <w:t>）</w:t>
      </w:r>
      <w:r>
        <w:rPr>
          <w:rFonts w:ascii="Times New Roman" w:hAnsi="Times New Roman" w:eastAsia="宋体" w:cs="Times New Roman"/>
          <w:sz w:val="24"/>
          <w:szCs w:val="24"/>
        </w:rPr>
        <w:t>确定一个参加评标的投标人，其他投标无效。</w:t>
      </w:r>
    </w:p>
    <w:p w14:paraId="593E36C7">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eastAsia="宋体" w:cs="Times New Roman"/>
          <w:sz w:val="24"/>
          <w:szCs w:val="24"/>
        </w:rPr>
        <w:t>评委会根据招标文件规定的方式（招标文件未规定的采取随机抽取的方式）</w:t>
      </w:r>
      <w:r>
        <w:rPr>
          <w:rFonts w:ascii="Times New Roman" w:hAnsi="Times New Roman" w:eastAsia="宋体" w:cs="Times New Roman"/>
          <w:sz w:val="24"/>
          <w:szCs w:val="24"/>
        </w:rPr>
        <w:t>确定</w:t>
      </w:r>
      <w:r>
        <w:rPr>
          <w:rFonts w:hint="eastAsia" w:ascii="Times New Roman" w:hAnsi="Times New Roman" w:eastAsia="宋体" w:cs="Times New Roman"/>
          <w:sz w:val="24"/>
          <w:szCs w:val="24"/>
        </w:rPr>
        <w:t>一个中标候选人</w:t>
      </w:r>
      <w:r>
        <w:rPr>
          <w:rFonts w:ascii="Times New Roman" w:hAnsi="Times New Roman" w:eastAsia="宋体" w:cs="Times New Roman"/>
          <w:sz w:val="24"/>
          <w:szCs w:val="24"/>
        </w:rPr>
        <w:t>，其他同品牌投标人不作为中标候选人。</w:t>
      </w:r>
    </w:p>
    <w:p w14:paraId="78C85514">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非单一产品采购项目，招标文件中</w:t>
      </w:r>
      <w:r>
        <w:rPr>
          <w:rFonts w:hint="eastAsia" w:ascii="Times New Roman" w:hAnsi="Times New Roman" w:eastAsia="宋体" w:cs="Times New Roman"/>
          <w:sz w:val="24"/>
          <w:szCs w:val="24"/>
        </w:rPr>
        <w:t>将载明其中的核心产品</w:t>
      </w:r>
      <w:r>
        <w:rPr>
          <w:rFonts w:ascii="Times New Roman" w:hAnsi="Times New Roman" w:eastAsia="宋体" w:cs="Times New Roman"/>
          <w:sz w:val="24"/>
          <w:szCs w:val="24"/>
        </w:rPr>
        <w:t>。多家投标人提供的核心产品品牌相同的，按前两款规定处理。</w:t>
      </w:r>
    </w:p>
    <w:p w14:paraId="2005041C">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3</w:t>
      </w:r>
      <w:r>
        <w:rPr>
          <w:rFonts w:hint="eastAsia" w:ascii="Times New Roman" w:hAnsi="Times New Roman" w:eastAsia="宋体" w:cs="Times New Roman"/>
          <w:sz w:val="24"/>
          <w:szCs w:val="24"/>
        </w:rPr>
        <w:t>.7投标人在开、评标全过程中应保持通讯畅通，及时登录苏采云系统查阅</w:t>
      </w:r>
      <w:r>
        <w:rPr>
          <w:rFonts w:ascii="Times New Roman" w:hAnsi="Times New Roman" w:eastAsia="宋体" w:cs="Times New Roman"/>
          <w:sz w:val="24"/>
          <w:szCs w:val="24"/>
        </w:rPr>
        <w:t>、答复相关</w:t>
      </w:r>
      <w:r>
        <w:rPr>
          <w:rFonts w:hint="eastAsia" w:ascii="Times New Roman" w:hAnsi="Times New Roman" w:eastAsia="宋体" w:cs="Times New Roman"/>
          <w:sz w:val="24"/>
          <w:szCs w:val="24"/>
        </w:rPr>
        <w:t>信息</w:t>
      </w:r>
      <w:r>
        <w:rPr>
          <w:rFonts w:ascii="Times New Roman" w:hAnsi="Times New Roman" w:eastAsia="宋体" w:cs="Times New Roman"/>
          <w:sz w:val="24"/>
          <w:szCs w:val="24"/>
        </w:rPr>
        <w:t>，</w:t>
      </w:r>
      <w:r>
        <w:rPr>
          <w:rFonts w:hint="eastAsia" w:ascii="Times New Roman" w:hAnsi="Times New Roman" w:eastAsia="宋体" w:cs="Times New Roman"/>
          <w:sz w:val="24"/>
          <w:szCs w:val="24"/>
        </w:rPr>
        <w:t>并安排专人与代理机构及评委会联系。</w:t>
      </w:r>
    </w:p>
    <w:p w14:paraId="34A7E8B9">
      <w:pPr>
        <w:ind w:firstLine="420" w:firstLineChars="150"/>
        <w:outlineLvl w:val="2"/>
        <w:rPr>
          <w:rFonts w:ascii="宋体" w:hAnsi="宋体" w:eastAsia="宋体" w:cs="Arial"/>
          <w:color w:val="000000"/>
          <w:sz w:val="28"/>
          <w:szCs w:val="28"/>
        </w:rPr>
      </w:pPr>
      <w:bookmarkStart w:id="256" w:name="_Toc163508380"/>
      <w:bookmarkStart w:id="257" w:name="_Toc163508305"/>
      <w:bookmarkStart w:id="258" w:name="_Toc16865"/>
      <w:r>
        <w:rPr>
          <w:rFonts w:hint="eastAsia" w:ascii="宋体" w:hAnsi="宋体" w:eastAsia="宋体" w:cs="Arial"/>
          <w:color w:val="000000"/>
          <w:sz w:val="28"/>
          <w:szCs w:val="28"/>
        </w:rPr>
        <w:t>2</w:t>
      </w:r>
      <w:r>
        <w:rPr>
          <w:rFonts w:ascii="宋体" w:hAnsi="宋体" w:eastAsia="宋体" w:cs="Arial"/>
          <w:color w:val="000000"/>
          <w:sz w:val="28"/>
          <w:szCs w:val="28"/>
        </w:rPr>
        <w:t>4</w:t>
      </w:r>
      <w:r>
        <w:rPr>
          <w:rFonts w:hint="eastAsia" w:ascii="宋体" w:hAnsi="宋体" w:eastAsia="宋体" w:cs="Arial"/>
          <w:color w:val="000000"/>
          <w:sz w:val="28"/>
          <w:szCs w:val="28"/>
        </w:rPr>
        <w:t>、</w:t>
      </w:r>
      <w:bookmarkEnd w:id="253"/>
      <w:bookmarkEnd w:id="254"/>
      <w:bookmarkEnd w:id="255"/>
      <w:r>
        <w:rPr>
          <w:rFonts w:hint="eastAsia" w:ascii="宋体" w:hAnsi="宋体" w:eastAsia="宋体" w:cs="Arial"/>
          <w:color w:val="000000"/>
          <w:sz w:val="28"/>
          <w:szCs w:val="28"/>
        </w:rPr>
        <w:t>无效投标条款和废标条款</w:t>
      </w:r>
      <w:bookmarkEnd w:id="256"/>
      <w:bookmarkEnd w:id="257"/>
      <w:bookmarkEnd w:id="258"/>
    </w:p>
    <w:p w14:paraId="76B44A85">
      <w:pPr>
        <w:spacing w:line="500" w:lineRule="exact"/>
        <w:ind w:firstLine="480" w:firstLineChars="200"/>
        <w:rPr>
          <w:rFonts w:ascii="Times New Roman" w:hAnsi="Times New Roman" w:eastAsia="宋体" w:cs="Times New Roman"/>
          <w:sz w:val="24"/>
          <w:szCs w:val="24"/>
        </w:rPr>
      </w:pPr>
      <w:bookmarkStart w:id="259" w:name="_Toc20823307"/>
      <w:bookmarkStart w:id="260" w:name="_Toc513029235"/>
      <w:bookmarkStart w:id="261" w:name="_Toc16938551"/>
      <w:r>
        <w:rPr>
          <w:rFonts w:hint="eastAsia" w:ascii="Times New Roman" w:hAnsi="Times New Roman" w:eastAsia="宋体" w:cs="Times New Roman"/>
          <w:sz w:val="24"/>
          <w:szCs w:val="24"/>
        </w:rPr>
        <w:t>2</w:t>
      </w:r>
      <w:r>
        <w:rPr>
          <w:rFonts w:ascii="Times New Roman" w:hAnsi="Times New Roman" w:eastAsia="宋体" w:cs="Times New Roman"/>
          <w:sz w:val="24"/>
          <w:szCs w:val="24"/>
        </w:rPr>
        <w:t>4</w:t>
      </w:r>
      <w:r>
        <w:rPr>
          <w:rFonts w:hint="eastAsia" w:ascii="Times New Roman" w:hAnsi="Times New Roman" w:eastAsia="宋体" w:cs="Times New Roman"/>
          <w:sz w:val="24"/>
          <w:szCs w:val="24"/>
        </w:rPr>
        <w:t>.1无效投标条款</w:t>
      </w:r>
    </w:p>
    <w:p w14:paraId="4A035AD5">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4</w:t>
      </w:r>
      <w:r>
        <w:rPr>
          <w:rFonts w:hint="eastAsia" w:ascii="Times New Roman" w:hAnsi="Times New Roman" w:eastAsia="宋体" w:cs="Times New Roman"/>
          <w:sz w:val="24"/>
          <w:szCs w:val="24"/>
        </w:rPr>
        <w:t>.1.1 投标人在苏采云系统规定的时间内未成功解密电子投标文件的。</w:t>
      </w:r>
    </w:p>
    <w:p w14:paraId="05CC3858">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4</w:t>
      </w:r>
      <w:r>
        <w:rPr>
          <w:rFonts w:hint="eastAsia" w:ascii="Times New Roman" w:hAnsi="Times New Roman" w:eastAsia="宋体" w:cs="Times New Roman"/>
          <w:sz w:val="24"/>
          <w:szCs w:val="24"/>
        </w:rPr>
        <w:t>.1.</w:t>
      </w:r>
      <w:r>
        <w:rPr>
          <w:rFonts w:ascii="Times New Roman" w:hAnsi="Times New Roman" w:eastAsia="宋体" w:cs="Times New Roman"/>
          <w:sz w:val="24"/>
          <w:szCs w:val="24"/>
        </w:rPr>
        <w:t>2</w:t>
      </w:r>
      <w:r>
        <w:rPr>
          <w:rFonts w:hint="eastAsia" w:ascii="Times New Roman" w:hAnsi="Times New Roman" w:eastAsia="宋体" w:cs="Times New Roman"/>
          <w:sz w:val="24"/>
          <w:szCs w:val="24"/>
        </w:rPr>
        <w:t xml:space="preserve"> 投标人未按照招标文件要求上传电子投标文件的。</w:t>
      </w:r>
    </w:p>
    <w:p w14:paraId="002AF3A0">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4</w:t>
      </w:r>
      <w:r>
        <w:rPr>
          <w:rFonts w:hint="eastAsia" w:ascii="Times New Roman" w:hAnsi="Times New Roman" w:eastAsia="宋体" w:cs="Times New Roman"/>
          <w:sz w:val="24"/>
          <w:szCs w:val="24"/>
        </w:rPr>
        <w:t>.1.</w:t>
      </w:r>
      <w:r>
        <w:rPr>
          <w:rFonts w:ascii="Times New Roman" w:hAnsi="Times New Roman" w:eastAsia="宋体" w:cs="Times New Roman"/>
          <w:sz w:val="24"/>
          <w:szCs w:val="24"/>
        </w:rPr>
        <w:t>3</w:t>
      </w:r>
      <w:r>
        <w:rPr>
          <w:rFonts w:hint="eastAsia" w:ascii="Times New Roman" w:hAnsi="Times New Roman" w:eastAsia="宋体" w:cs="Times New Roman"/>
          <w:sz w:val="24"/>
          <w:szCs w:val="24"/>
        </w:rPr>
        <w:t>同一投标人提交两个</w:t>
      </w:r>
      <w:r>
        <w:rPr>
          <w:rFonts w:ascii="Times New Roman" w:hAnsi="Times New Roman" w:eastAsia="宋体" w:cs="Times New Roman"/>
          <w:sz w:val="24"/>
          <w:szCs w:val="24"/>
        </w:rPr>
        <w:t>（</w:t>
      </w:r>
      <w:r>
        <w:rPr>
          <w:rFonts w:hint="eastAsia" w:ascii="Times New Roman" w:hAnsi="Times New Roman" w:eastAsia="宋体" w:cs="Times New Roman"/>
          <w:sz w:val="24"/>
          <w:szCs w:val="24"/>
        </w:rPr>
        <w:t>含</w:t>
      </w:r>
      <w:r>
        <w:rPr>
          <w:rFonts w:ascii="Times New Roman" w:hAnsi="Times New Roman" w:eastAsia="宋体" w:cs="Times New Roman"/>
          <w:sz w:val="24"/>
          <w:szCs w:val="24"/>
        </w:rPr>
        <w:t>两个）</w:t>
      </w:r>
      <w:r>
        <w:rPr>
          <w:rFonts w:hint="eastAsia" w:ascii="Times New Roman" w:hAnsi="Times New Roman" w:eastAsia="宋体" w:cs="Times New Roman"/>
          <w:sz w:val="24"/>
          <w:szCs w:val="24"/>
        </w:rPr>
        <w:t>以上不同的</w:t>
      </w:r>
      <w:r>
        <w:rPr>
          <w:rFonts w:ascii="Times New Roman" w:hAnsi="Times New Roman" w:eastAsia="宋体" w:cs="Times New Roman"/>
          <w:sz w:val="24"/>
          <w:szCs w:val="24"/>
        </w:rPr>
        <w:t>投标报价的。</w:t>
      </w:r>
    </w:p>
    <w:p w14:paraId="12BBECE8">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4</w:t>
      </w:r>
      <w:r>
        <w:rPr>
          <w:rFonts w:hint="eastAsia" w:ascii="Times New Roman" w:hAnsi="Times New Roman" w:eastAsia="宋体" w:cs="Times New Roman"/>
          <w:sz w:val="24"/>
          <w:szCs w:val="24"/>
        </w:rPr>
        <w:t>.1.</w:t>
      </w:r>
      <w:r>
        <w:rPr>
          <w:rFonts w:ascii="Times New Roman" w:hAnsi="Times New Roman" w:eastAsia="宋体" w:cs="Times New Roman"/>
          <w:sz w:val="24"/>
          <w:szCs w:val="24"/>
        </w:rPr>
        <w:t>4</w:t>
      </w:r>
      <w:r>
        <w:rPr>
          <w:rFonts w:hint="eastAsia" w:ascii="Times New Roman" w:hAnsi="Times New Roman" w:eastAsia="宋体" w:cs="Times New Roman"/>
          <w:sz w:val="24"/>
          <w:szCs w:val="24"/>
        </w:rPr>
        <w:t>投标人不具备招标文件中规定资格要求的。</w:t>
      </w:r>
    </w:p>
    <w:p w14:paraId="5CEA4782">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4</w:t>
      </w:r>
      <w:r>
        <w:rPr>
          <w:rFonts w:hint="eastAsia" w:ascii="Times New Roman" w:hAnsi="Times New Roman" w:eastAsia="宋体" w:cs="Times New Roman"/>
          <w:sz w:val="24"/>
          <w:szCs w:val="24"/>
        </w:rPr>
        <w:t>.1.</w:t>
      </w:r>
      <w:r>
        <w:rPr>
          <w:rFonts w:ascii="Times New Roman" w:hAnsi="Times New Roman" w:eastAsia="宋体" w:cs="Times New Roman"/>
          <w:sz w:val="24"/>
          <w:szCs w:val="24"/>
        </w:rPr>
        <w:t>5</w:t>
      </w:r>
      <w:r>
        <w:rPr>
          <w:rFonts w:hint="eastAsia" w:ascii="Times New Roman" w:hAnsi="Times New Roman" w:eastAsia="宋体" w:cs="Times New Roman"/>
          <w:sz w:val="24"/>
          <w:szCs w:val="24"/>
        </w:rPr>
        <w:t>投标人的报价超过了采购预算或最高限价的。</w:t>
      </w:r>
    </w:p>
    <w:p w14:paraId="1E7AEBC3">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4</w:t>
      </w:r>
      <w:r>
        <w:rPr>
          <w:rFonts w:hint="eastAsia" w:ascii="Times New Roman" w:hAnsi="Times New Roman" w:eastAsia="宋体" w:cs="Times New Roman"/>
          <w:sz w:val="24"/>
          <w:szCs w:val="24"/>
        </w:rPr>
        <w:t>.1.</w:t>
      </w:r>
      <w:r>
        <w:rPr>
          <w:rFonts w:ascii="Times New Roman" w:hAnsi="Times New Roman" w:eastAsia="宋体" w:cs="Times New Roman"/>
          <w:sz w:val="24"/>
          <w:szCs w:val="24"/>
        </w:rPr>
        <w:t>6</w:t>
      </w:r>
      <w:r>
        <w:rPr>
          <w:rFonts w:hint="eastAsia" w:ascii="Times New Roman" w:hAnsi="Times New Roman" w:eastAsia="宋体" w:cs="Times New Roman"/>
          <w:sz w:val="24"/>
          <w:szCs w:val="24"/>
        </w:rPr>
        <w:t>未通过符合性审查的。</w:t>
      </w:r>
    </w:p>
    <w:p w14:paraId="28BFBD28">
      <w:pPr>
        <w:spacing w:line="500" w:lineRule="exact"/>
        <w:ind w:firstLine="480" w:firstLineChars="200"/>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4</w:t>
      </w:r>
      <w:r>
        <w:rPr>
          <w:rFonts w:hint="eastAsia" w:ascii="Times New Roman" w:hAnsi="Times New Roman" w:eastAsia="宋体" w:cs="Times New Roman"/>
          <w:sz w:val="24"/>
          <w:szCs w:val="24"/>
        </w:rPr>
        <w:t>.1.</w:t>
      </w:r>
      <w:r>
        <w:rPr>
          <w:rFonts w:ascii="Times New Roman" w:hAnsi="Times New Roman" w:eastAsia="宋体" w:cs="Times New Roman"/>
          <w:sz w:val="24"/>
          <w:szCs w:val="24"/>
        </w:rPr>
        <w:t>7</w:t>
      </w:r>
      <w:r>
        <w:rPr>
          <w:rFonts w:hint="eastAsia" w:ascii="Times New Roman" w:hAnsi="Times New Roman" w:eastAsia="宋体" w:cs="Times New Roman"/>
          <w:sz w:val="24"/>
          <w:szCs w:val="24"/>
        </w:rPr>
        <w:t>不符合招标文件中规定的实质性要求和条件的</w:t>
      </w:r>
      <w:r>
        <w:rPr>
          <w:rFonts w:hint="eastAsia" w:ascii="Times New Roman" w:hAnsi="Times New Roman" w:eastAsia="宋体" w:cs="Times New Roman"/>
          <w:i/>
          <w:sz w:val="24"/>
          <w:szCs w:val="24"/>
          <w:u w:val="single"/>
        </w:rPr>
        <w:t>（本招标文件中斜体且有下划线部分为实质性要求和条件）。</w:t>
      </w:r>
    </w:p>
    <w:p w14:paraId="6FF948B6">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4</w:t>
      </w:r>
      <w:r>
        <w:rPr>
          <w:rFonts w:hint="eastAsia" w:ascii="Times New Roman" w:hAnsi="Times New Roman" w:eastAsia="宋体" w:cs="Times New Roman"/>
          <w:sz w:val="24"/>
          <w:szCs w:val="24"/>
        </w:rPr>
        <w:t>.1.</w:t>
      </w:r>
      <w:r>
        <w:rPr>
          <w:rFonts w:ascii="Times New Roman" w:hAnsi="Times New Roman" w:eastAsia="宋体" w:cs="Times New Roman"/>
          <w:sz w:val="24"/>
          <w:szCs w:val="24"/>
        </w:rPr>
        <w:t>8</w:t>
      </w:r>
      <w:r>
        <w:rPr>
          <w:rFonts w:hint="eastAsia" w:ascii="Times New Roman" w:hAnsi="Times New Roman" w:eastAsia="宋体" w:cs="Times New Roman"/>
          <w:sz w:val="24"/>
          <w:szCs w:val="24"/>
        </w:rPr>
        <w:t>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p>
    <w:p w14:paraId="6FADAC4B">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4</w:t>
      </w:r>
      <w:r>
        <w:rPr>
          <w:rFonts w:hint="eastAsia" w:ascii="Times New Roman" w:hAnsi="Times New Roman" w:eastAsia="宋体" w:cs="Times New Roman"/>
          <w:sz w:val="24"/>
          <w:szCs w:val="24"/>
        </w:rPr>
        <w:t>.1.</w:t>
      </w:r>
      <w:r>
        <w:rPr>
          <w:rFonts w:ascii="Times New Roman" w:hAnsi="Times New Roman" w:eastAsia="宋体" w:cs="Times New Roman"/>
          <w:sz w:val="24"/>
          <w:szCs w:val="24"/>
        </w:rPr>
        <w:t>9</w:t>
      </w:r>
      <w:r>
        <w:rPr>
          <w:rFonts w:hint="eastAsia" w:ascii="Times New Roman" w:hAnsi="Times New Roman" w:eastAsia="宋体" w:cs="Times New Roman"/>
          <w:sz w:val="24"/>
          <w:szCs w:val="24"/>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599277B">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4</w:t>
      </w:r>
      <w:r>
        <w:rPr>
          <w:rFonts w:hint="eastAsia" w:ascii="Times New Roman" w:hAnsi="Times New Roman" w:eastAsia="宋体" w:cs="Times New Roman"/>
          <w:sz w:val="24"/>
          <w:szCs w:val="24"/>
        </w:rPr>
        <w:t>.1.1</w:t>
      </w:r>
      <w:r>
        <w:rPr>
          <w:rFonts w:ascii="Times New Roman" w:hAnsi="Times New Roman" w:eastAsia="宋体" w:cs="Times New Roman"/>
          <w:sz w:val="24"/>
          <w:szCs w:val="24"/>
        </w:rPr>
        <w:t>0</w:t>
      </w:r>
      <w:r>
        <w:rPr>
          <w:rFonts w:hint="eastAsia" w:ascii="Times New Roman" w:hAnsi="Times New Roman" w:eastAsia="宋体" w:cs="Times New Roman"/>
          <w:sz w:val="24"/>
          <w:szCs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3E04E0E">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4</w:t>
      </w:r>
      <w:r>
        <w:rPr>
          <w:rFonts w:hint="eastAsia" w:ascii="Times New Roman" w:hAnsi="Times New Roman" w:eastAsia="宋体" w:cs="Times New Roman"/>
          <w:sz w:val="24"/>
          <w:szCs w:val="24"/>
        </w:rPr>
        <w:t>.1.1</w:t>
      </w:r>
      <w:r>
        <w:rPr>
          <w:rFonts w:ascii="Times New Roman" w:hAnsi="Times New Roman" w:eastAsia="宋体" w:cs="Times New Roman"/>
          <w:sz w:val="24"/>
          <w:szCs w:val="24"/>
        </w:rPr>
        <w:t>1</w:t>
      </w:r>
      <w:r>
        <w:rPr>
          <w:rFonts w:hint="eastAsia" w:ascii="Times New Roman" w:hAnsi="Times New Roman" w:eastAsia="宋体" w:cs="Times New Roman"/>
          <w:sz w:val="24"/>
          <w:szCs w:val="24"/>
        </w:rPr>
        <w:t xml:space="preserve"> 投标文件未按照招标文件要求加盖CA电子公章的。</w:t>
      </w:r>
    </w:p>
    <w:p w14:paraId="5DFBEF17">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24.1.12 投标人所投标产品不符合招标文件中所列国家强制性标准的。</w:t>
      </w:r>
    </w:p>
    <w:p w14:paraId="45C312F6">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4</w:t>
      </w:r>
      <w:r>
        <w:rPr>
          <w:rFonts w:hint="eastAsia" w:ascii="Times New Roman" w:hAnsi="Times New Roman" w:eastAsia="宋体" w:cs="Times New Roman"/>
          <w:sz w:val="24"/>
          <w:szCs w:val="24"/>
        </w:rPr>
        <w:t>.1.1</w:t>
      </w:r>
      <w:r>
        <w:rPr>
          <w:rFonts w:ascii="Times New Roman" w:hAnsi="Times New Roman" w:eastAsia="宋体" w:cs="Times New Roman"/>
          <w:sz w:val="24"/>
          <w:szCs w:val="24"/>
        </w:rPr>
        <w:t>3</w:t>
      </w:r>
      <w:r>
        <w:rPr>
          <w:rFonts w:hint="eastAsia" w:ascii="Times New Roman" w:hAnsi="Times New Roman" w:eastAsia="宋体" w:cs="Times New Roman"/>
          <w:sz w:val="24"/>
          <w:szCs w:val="24"/>
        </w:rPr>
        <w:t>其他法律、法规及本招标文件规定的属无效投标的情形。</w:t>
      </w:r>
    </w:p>
    <w:p w14:paraId="2E48DC17">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4</w:t>
      </w:r>
      <w:r>
        <w:rPr>
          <w:rFonts w:hint="eastAsia" w:ascii="Times New Roman" w:hAnsi="Times New Roman" w:eastAsia="宋体" w:cs="Times New Roman"/>
          <w:sz w:val="24"/>
          <w:szCs w:val="24"/>
        </w:rPr>
        <w:t>.2废标条款</w:t>
      </w:r>
    </w:p>
    <w:p w14:paraId="01CA3AD8">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4</w:t>
      </w:r>
      <w:r>
        <w:rPr>
          <w:rFonts w:hint="eastAsia" w:ascii="Times New Roman" w:hAnsi="Times New Roman" w:eastAsia="宋体" w:cs="Times New Roman"/>
          <w:sz w:val="24"/>
          <w:szCs w:val="24"/>
        </w:rPr>
        <w:t>.2.1符合专业条件的供应商或者对招标文件作实质响应的供应商不足三家的。</w:t>
      </w:r>
    </w:p>
    <w:p w14:paraId="4970383B">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4</w:t>
      </w:r>
      <w:r>
        <w:rPr>
          <w:rFonts w:hint="eastAsia" w:ascii="Times New Roman" w:hAnsi="Times New Roman" w:eastAsia="宋体" w:cs="Times New Roman"/>
          <w:sz w:val="24"/>
          <w:szCs w:val="24"/>
        </w:rPr>
        <w:t>.2.2出现影响采购公正的违法、违规行为的。</w:t>
      </w:r>
    </w:p>
    <w:p w14:paraId="693C39CB">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4</w:t>
      </w:r>
      <w:r>
        <w:rPr>
          <w:rFonts w:hint="eastAsia" w:ascii="Times New Roman" w:hAnsi="Times New Roman" w:eastAsia="宋体" w:cs="Times New Roman"/>
          <w:sz w:val="24"/>
          <w:szCs w:val="24"/>
        </w:rPr>
        <w:t>.2.3因重大变故，采购任务取消的。</w:t>
      </w:r>
    </w:p>
    <w:p w14:paraId="2CB9499F">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4</w:t>
      </w:r>
      <w:r>
        <w:rPr>
          <w:rFonts w:hint="eastAsia" w:ascii="Times New Roman" w:hAnsi="Times New Roman" w:eastAsia="宋体" w:cs="Times New Roman"/>
          <w:sz w:val="24"/>
          <w:szCs w:val="24"/>
        </w:rPr>
        <w:t>.2.4评标委员会认定招标文件存在歧义、重大缺陷导致评审工作无法进行。</w:t>
      </w:r>
    </w:p>
    <w:p w14:paraId="495FC4F5">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4</w:t>
      </w:r>
      <w:r>
        <w:rPr>
          <w:rFonts w:hint="eastAsia" w:ascii="Times New Roman" w:hAnsi="Times New Roman" w:eastAsia="宋体" w:cs="Times New Roman"/>
          <w:sz w:val="24"/>
          <w:szCs w:val="24"/>
        </w:rPr>
        <w:t>.2.5 因苏采云系统</w:t>
      </w:r>
      <w:r>
        <w:rPr>
          <w:rFonts w:ascii="Times New Roman" w:hAnsi="Times New Roman" w:eastAsia="宋体" w:cs="Times New Roman"/>
          <w:sz w:val="24"/>
          <w:szCs w:val="24"/>
        </w:rPr>
        <w:t>系统故障原因造成开标不成功</w:t>
      </w:r>
      <w:r>
        <w:rPr>
          <w:rFonts w:hint="eastAsia" w:ascii="Times New Roman" w:hAnsi="Times New Roman" w:eastAsia="宋体" w:cs="Times New Roman"/>
          <w:sz w:val="24"/>
          <w:szCs w:val="24"/>
        </w:rPr>
        <w:t>的</w:t>
      </w:r>
      <w:r>
        <w:rPr>
          <w:rFonts w:ascii="Times New Roman" w:hAnsi="Times New Roman" w:eastAsia="宋体" w:cs="Times New Roman"/>
          <w:sz w:val="24"/>
          <w:szCs w:val="24"/>
        </w:rPr>
        <w:t>。</w:t>
      </w:r>
    </w:p>
    <w:p w14:paraId="554ED8B1">
      <w:pPr>
        <w:spacing w:before="145" w:beforeLines="50" w:after="145" w:afterLines="50" w:line="460" w:lineRule="exact"/>
        <w:outlineLvl w:val="1"/>
        <w:rPr>
          <w:rFonts w:ascii="Times New Roman" w:hAnsi="Times New Roman" w:eastAsia="宋体" w:cs="Times New Roman"/>
          <w:b/>
          <w:bCs/>
          <w:color w:val="000000"/>
          <w:sz w:val="28"/>
          <w:szCs w:val="28"/>
        </w:rPr>
      </w:pPr>
      <w:bookmarkStart w:id="262" w:name="_Toc163508381"/>
      <w:bookmarkStart w:id="263" w:name="_Toc120614219"/>
      <w:bookmarkStart w:id="264" w:name="_Toc163508306"/>
      <w:bookmarkStart w:id="265" w:name="_Toc347"/>
      <w:r>
        <w:rPr>
          <w:rFonts w:hint="eastAsia" w:ascii="Times New Roman" w:hAnsi="Times New Roman" w:eastAsia="宋体" w:cs="Times New Roman"/>
          <w:b/>
          <w:bCs/>
          <w:color w:val="000000"/>
          <w:sz w:val="28"/>
          <w:szCs w:val="28"/>
        </w:rPr>
        <w:t>六、</w:t>
      </w:r>
      <w:bookmarkEnd w:id="259"/>
      <w:bookmarkEnd w:id="260"/>
      <w:bookmarkEnd w:id="261"/>
      <w:r>
        <w:rPr>
          <w:rFonts w:hint="eastAsia" w:ascii="Times New Roman" w:hAnsi="Times New Roman" w:eastAsia="宋体" w:cs="Times New Roman"/>
          <w:b/>
          <w:bCs/>
          <w:color w:val="000000"/>
          <w:sz w:val="28"/>
          <w:szCs w:val="28"/>
        </w:rPr>
        <w:t>定标</w:t>
      </w:r>
      <w:bookmarkEnd w:id="262"/>
      <w:bookmarkEnd w:id="263"/>
      <w:bookmarkEnd w:id="264"/>
      <w:bookmarkEnd w:id="265"/>
    </w:p>
    <w:p w14:paraId="08CF93B2">
      <w:pPr>
        <w:ind w:firstLine="420" w:firstLineChars="150"/>
        <w:outlineLvl w:val="2"/>
        <w:rPr>
          <w:rFonts w:ascii="宋体" w:hAnsi="宋体" w:eastAsia="宋体" w:cs="Arial"/>
          <w:color w:val="000000"/>
          <w:sz w:val="28"/>
          <w:szCs w:val="28"/>
        </w:rPr>
      </w:pPr>
      <w:bookmarkStart w:id="266" w:name="_Toc513029238"/>
      <w:bookmarkStart w:id="267" w:name="_Toc16938554"/>
      <w:bookmarkStart w:id="268" w:name="_Toc20823310"/>
      <w:bookmarkStart w:id="269" w:name="_Toc163508307"/>
      <w:bookmarkStart w:id="270" w:name="_Toc163508382"/>
      <w:bookmarkStart w:id="271" w:name="_Toc2396"/>
      <w:r>
        <w:rPr>
          <w:rFonts w:hint="eastAsia" w:ascii="宋体" w:hAnsi="宋体" w:eastAsia="宋体" w:cs="Arial"/>
          <w:color w:val="000000"/>
          <w:sz w:val="28"/>
          <w:szCs w:val="28"/>
        </w:rPr>
        <w:t>2</w:t>
      </w:r>
      <w:r>
        <w:rPr>
          <w:rFonts w:ascii="宋体" w:hAnsi="宋体" w:eastAsia="宋体" w:cs="Arial"/>
          <w:color w:val="000000"/>
          <w:sz w:val="28"/>
          <w:szCs w:val="28"/>
        </w:rPr>
        <w:t>5</w:t>
      </w:r>
      <w:r>
        <w:rPr>
          <w:rFonts w:hint="eastAsia" w:ascii="宋体" w:hAnsi="宋体" w:eastAsia="宋体" w:cs="Arial"/>
          <w:color w:val="000000"/>
          <w:sz w:val="28"/>
          <w:szCs w:val="28"/>
        </w:rPr>
        <w:t>、</w:t>
      </w:r>
      <w:bookmarkEnd w:id="266"/>
      <w:r>
        <w:rPr>
          <w:rFonts w:hint="eastAsia" w:ascii="宋体" w:hAnsi="宋体" w:eastAsia="宋体" w:cs="Arial"/>
          <w:color w:val="000000"/>
          <w:sz w:val="28"/>
          <w:szCs w:val="28"/>
        </w:rPr>
        <w:t>确定</w:t>
      </w:r>
      <w:bookmarkEnd w:id="267"/>
      <w:bookmarkEnd w:id="268"/>
      <w:r>
        <w:rPr>
          <w:rFonts w:hint="eastAsia" w:ascii="宋体" w:hAnsi="宋体" w:eastAsia="宋体" w:cs="Arial"/>
          <w:color w:val="000000"/>
          <w:sz w:val="28"/>
          <w:szCs w:val="28"/>
        </w:rPr>
        <w:t>中标单位</w:t>
      </w:r>
      <w:bookmarkEnd w:id="269"/>
      <w:bookmarkEnd w:id="270"/>
      <w:bookmarkEnd w:id="271"/>
    </w:p>
    <w:p w14:paraId="6A476AC7">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5</w:t>
      </w:r>
      <w:r>
        <w:rPr>
          <w:rFonts w:hint="eastAsia" w:ascii="Times New Roman" w:hAnsi="Times New Roman" w:eastAsia="宋体" w:cs="Times New Roman"/>
          <w:sz w:val="24"/>
          <w:szCs w:val="24"/>
        </w:rPr>
        <w:t xml:space="preserve">.1中标候选人的选取原则和数量见招标文件第五章规定。 </w:t>
      </w:r>
    </w:p>
    <w:p w14:paraId="5B197EBF">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5</w:t>
      </w:r>
      <w:r>
        <w:rPr>
          <w:rFonts w:hint="eastAsia" w:ascii="Times New Roman" w:hAnsi="Times New Roman" w:eastAsia="宋体" w:cs="Times New Roman"/>
          <w:sz w:val="24"/>
          <w:szCs w:val="24"/>
        </w:rPr>
        <w:t>.2 采购人或采购人委托评委会根据评委会推荐的中标候选人确定中标人。</w:t>
      </w:r>
    </w:p>
    <w:p w14:paraId="55428C82">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5</w:t>
      </w:r>
      <w:r>
        <w:rPr>
          <w:rFonts w:hint="eastAsia" w:ascii="Times New Roman" w:hAnsi="Times New Roman" w:eastAsia="宋体" w:cs="Times New Roman"/>
          <w:sz w:val="24"/>
          <w:szCs w:val="24"/>
        </w:rPr>
        <w:t>.3 代理机构将在指定媒体上发布中标公告，公告期限为1个工作日。</w:t>
      </w:r>
    </w:p>
    <w:p w14:paraId="76A25BD0">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5</w:t>
      </w:r>
      <w:r>
        <w:rPr>
          <w:rFonts w:hint="eastAsia" w:ascii="Times New Roman" w:hAnsi="Times New Roman" w:eastAsia="宋体" w:cs="Times New Roman"/>
          <w:sz w:val="24"/>
          <w:szCs w:val="24"/>
        </w:rPr>
        <w:t>.4</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若有充分证据证明，中标人出现下列情况之一的，一经查实，将被取消中标资格：</w:t>
      </w:r>
    </w:p>
    <w:p w14:paraId="0676A042">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5</w:t>
      </w:r>
      <w:r>
        <w:rPr>
          <w:rFonts w:hint="eastAsia" w:ascii="Times New Roman" w:hAnsi="Times New Roman" w:eastAsia="宋体" w:cs="Times New Roman"/>
          <w:sz w:val="24"/>
          <w:szCs w:val="24"/>
        </w:rPr>
        <w:t>.4.1提供虚假材料谋取中标的。</w:t>
      </w:r>
    </w:p>
    <w:p w14:paraId="5C526FFD">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5</w:t>
      </w:r>
      <w:r>
        <w:rPr>
          <w:rFonts w:hint="eastAsia" w:ascii="Times New Roman" w:hAnsi="Times New Roman" w:eastAsia="宋体" w:cs="Times New Roman"/>
          <w:sz w:val="24"/>
          <w:szCs w:val="24"/>
        </w:rPr>
        <w:t>.4.2向采购人、代理机构行贿或者提供其他不正当利益的。</w:t>
      </w:r>
    </w:p>
    <w:p w14:paraId="79F5A0EA">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5</w:t>
      </w:r>
      <w:r>
        <w:rPr>
          <w:rFonts w:hint="eastAsia" w:ascii="Times New Roman" w:hAnsi="Times New Roman" w:eastAsia="宋体" w:cs="Times New Roman"/>
          <w:sz w:val="24"/>
          <w:szCs w:val="24"/>
        </w:rPr>
        <w:t>.4.3属于本文件规定的无效条件，但在评标过程中又未被评委会发现的。</w:t>
      </w:r>
    </w:p>
    <w:p w14:paraId="697438D7">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5</w:t>
      </w:r>
      <w:r>
        <w:rPr>
          <w:rFonts w:hint="eastAsia" w:ascii="Times New Roman" w:hAnsi="Times New Roman" w:eastAsia="宋体" w:cs="Times New Roman"/>
          <w:sz w:val="24"/>
          <w:szCs w:val="24"/>
        </w:rPr>
        <w:t>.4.4与采购人或者其他供应商恶意串通的。</w:t>
      </w:r>
    </w:p>
    <w:p w14:paraId="0191C20D">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5</w:t>
      </w:r>
      <w:r>
        <w:rPr>
          <w:rFonts w:hint="eastAsia" w:ascii="Times New Roman" w:hAnsi="Times New Roman" w:eastAsia="宋体" w:cs="Times New Roman"/>
          <w:sz w:val="24"/>
          <w:szCs w:val="24"/>
        </w:rPr>
        <w:t>.4.5采取不正当手段诋毁、排挤其他供应商的。</w:t>
      </w:r>
    </w:p>
    <w:p w14:paraId="64208A62">
      <w:pPr>
        <w:spacing w:line="500" w:lineRule="exact"/>
        <w:ind w:firstLine="480" w:firstLineChars="200"/>
        <w:rPr>
          <w:rFonts w:ascii="Times New Roman" w:hAnsi="Times New Roman" w:eastAsia="宋体" w:cs="Times New Roman"/>
          <w:sz w:val="24"/>
          <w:szCs w:val="24"/>
        </w:rPr>
      </w:pPr>
      <w:bookmarkStart w:id="272" w:name="_Toc200451960"/>
      <w:r>
        <w:rPr>
          <w:rFonts w:hint="eastAsia" w:ascii="Times New Roman" w:hAnsi="Times New Roman" w:eastAsia="宋体" w:cs="Times New Roman"/>
          <w:sz w:val="24"/>
          <w:szCs w:val="24"/>
        </w:rPr>
        <w:t>2</w:t>
      </w:r>
      <w:r>
        <w:rPr>
          <w:rFonts w:ascii="Times New Roman" w:hAnsi="Times New Roman" w:eastAsia="宋体" w:cs="Times New Roman"/>
          <w:sz w:val="24"/>
          <w:szCs w:val="24"/>
        </w:rPr>
        <w:t>5</w:t>
      </w:r>
      <w:r>
        <w:rPr>
          <w:rFonts w:hint="eastAsia" w:ascii="Times New Roman" w:hAnsi="Times New Roman" w:eastAsia="宋体" w:cs="Times New Roman"/>
          <w:sz w:val="24"/>
          <w:szCs w:val="24"/>
        </w:rPr>
        <w:t xml:space="preserve">.5. </w:t>
      </w:r>
      <w:r>
        <w:rPr>
          <w:rFonts w:ascii="Times New Roman" w:hAnsi="Times New Roman" w:eastAsia="宋体" w:cs="Times New Roman"/>
          <w:sz w:val="24"/>
          <w:szCs w:val="24"/>
        </w:rPr>
        <w:t>有下列情形之一的，</w:t>
      </w:r>
      <w:r>
        <w:rPr>
          <w:rFonts w:hint="eastAsia" w:ascii="Times New Roman" w:hAnsi="Times New Roman" w:eastAsia="宋体" w:cs="Times New Roman"/>
          <w:sz w:val="24"/>
          <w:szCs w:val="24"/>
        </w:rPr>
        <w:t>视为投标人</w:t>
      </w:r>
      <w:r>
        <w:rPr>
          <w:rFonts w:ascii="Times New Roman" w:hAnsi="Times New Roman" w:eastAsia="宋体" w:cs="Times New Roman"/>
          <w:sz w:val="24"/>
          <w:szCs w:val="24"/>
        </w:rPr>
        <w:t>串通</w:t>
      </w:r>
      <w:r>
        <w:rPr>
          <w:rFonts w:hint="eastAsia" w:ascii="Times New Roman" w:hAnsi="Times New Roman" w:eastAsia="宋体" w:cs="Times New Roman"/>
          <w:sz w:val="24"/>
          <w:szCs w:val="24"/>
        </w:rPr>
        <w:t>投标，投标无效：</w:t>
      </w:r>
    </w:p>
    <w:p w14:paraId="3D9837D0">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5</w:t>
      </w:r>
      <w:r>
        <w:rPr>
          <w:rFonts w:hint="eastAsia" w:ascii="Times New Roman" w:hAnsi="Times New Roman" w:eastAsia="宋体" w:cs="Times New Roman"/>
          <w:sz w:val="24"/>
          <w:szCs w:val="24"/>
        </w:rPr>
        <w:t>.5.1不同投标人的投标文件由同一单位或者个人编制；</w:t>
      </w:r>
    </w:p>
    <w:p w14:paraId="4B0CFA91">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5</w:t>
      </w:r>
      <w:r>
        <w:rPr>
          <w:rFonts w:hint="eastAsia" w:ascii="Times New Roman" w:hAnsi="Times New Roman" w:eastAsia="宋体" w:cs="Times New Roman"/>
          <w:sz w:val="24"/>
          <w:szCs w:val="24"/>
        </w:rPr>
        <w:t>.5.2不同投标人委托同一单位或者个人办理投标事宜；</w:t>
      </w:r>
    </w:p>
    <w:p w14:paraId="24F732FB">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5</w:t>
      </w:r>
      <w:r>
        <w:rPr>
          <w:rFonts w:hint="eastAsia" w:ascii="Times New Roman" w:hAnsi="Times New Roman" w:eastAsia="宋体" w:cs="Times New Roman"/>
          <w:sz w:val="24"/>
          <w:szCs w:val="24"/>
        </w:rPr>
        <w:t>.5.3 不同投标人的投标文件载明的项目管理成员或者联系人员为同一人；</w:t>
      </w:r>
    </w:p>
    <w:p w14:paraId="5D691B6F">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5</w:t>
      </w:r>
      <w:r>
        <w:rPr>
          <w:rFonts w:hint="eastAsia" w:ascii="Times New Roman" w:hAnsi="Times New Roman" w:eastAsia="宋体" w:cs="Times New Roman"/>
          <w:sz w:val="24"/>
          <w:szCs w:val="24"/>
        </w:rPr>
        <w:t>.5.4不同投标人的投标文件异常一致或者投标报价呈规律性差异。</w:t>
      </w:r>
    </w:p>
    <w:p w14:paraId="61F93C25">
      <w:pPr>
        <w:ind w:firstLine="420" w:firstLineChars="150"/>
        <w:outlineLvl w:val="2"/>
        <w:rPr>
          <w:rFonts w:ascii="宋体" w:hAnsi="宋体" w:eastAsia="宋体" w:cs="Arial"/>
          <w:color w:val="000000"/>
          <w:sz w:val="28"/>
          <w:szCs w:val="28"/>
        </w:rPr>
      </w:pPr>
      <w:bookmarkStart w:id="273" w:name="_Toc163508383"/>
      <w:bookmarkStart w:id="274" w:name="_Toc163508308"/>
      <w:bookmarkStart w:id="275" w:name="_Toc31419"/>
      <w:r>
        <w:rPr>
          <w:rFonts w:ascii="宋体" w:hAnsi="宋体" w:eastAsia="宋体" w:cs="Arial"/>
          <w:color w:val="000000"/>
          <w:sz w:val="28"/>
          <w:szCs w:val="28"/>
        </w:rPr>
        <w:t>26</w:t>
      </w:r>
      <w:r>
        <w:rPr>
          <w:rFonts w:hint="eastAsia" w:ascii="宋体" w:hAnsi="宋体" w:eastAsia="宋体" w:cs="Arial"/>
          <w:color w:val="000000"/>
          <w:sz w:val="28"/>
          <w:szCs w:val="28"/>
        </w:rPr>
        <w:t>、质疑处理</w:t>
      </w:r>
      <w:bookmarkEnd w:id="272"/>
      <w:bookmarkEnd w:id="273"/>
      <w:bookmarkEnd w:id="274"/>
      <w:bookmarkEnd w:id="275"/>
    </w:p>
    <w:p w14:paraId="1D844F14">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26</w:t>
      </w:r>
      <w:r>
        <w:rPr>
          <w:rFonts w:hint="eastAsia" w:ascii="Times New Roman" w:hAnsi="Times New Roman" w:eastAsia="宋体" w:cs="Times New Roman"/>
          <w:sz w:val="24"/>
          <w:szCs w:val="24"/>
        </w:rPr>
        <w:t>.1 提出质疑的投标</w:t>
      </w:r>
      <w:r>
        <w:rPr>
          <w:rFonts w:ascii="Times New Roman" w:hAnsi="Times New Roman" w:eastAsia="宋体" w:cs="Times New Roman"/>
          <w:sz w:val="24"/>
          <w:szCs w:val="24"/>
        </w:rPr>
        <w:t>人</w:t>
      </w:r>
      <w:r>
        <w:rPr>
          <w:rFonts w:hint="eastAsia" w:ascii="Times New Roman" w:hAnsi="Times New Roman" w:eastAsia="宋体" w:cs="Times New Roman"/>
          <w:sz w:val="24"/>
          <w:szCs w:val="24"/>
        </w:rPr>
        <w:t>应当是参与所质疑项目采购活动的供应商。潜在投标人依法获取其可质疑的采购文件的，可以对采购文件提出质疑。请将</w:t>
      </w:r>
      <w:bookmarkStart w:id="276" w:name="_Hlk98510751"/>
      <w:r>
        <w:rPr>
          <w:rFonts w:hint="eastAsia" w:ascii="Times New Roman" w:hAnsi="Times New Roman" w:eastAsia="宋体" w:cs="Times New Roman"/>
          <w:sz w:val="24"/>
          <w:szCs w:val="24"/>
        </w:rPr>
        <w:t>获取采购文件后打印留存的</w:t>
      </w:r>
      <w:r>
        <w:rPr>
          <w:rFonts w:ascii="Times New Roman" w:hAnsi="Times New Roman" w:eastAsia="宋体" w:cs="Times New Roman"/>
          <w:sz w:val="24"/>
          <w:szCs w:val="24"/>
        </w:rPr>
        <w:t>《投标供应商确认函》</w:t>
      </w:r>
      <w:r>
        <w:rPr>
          <w:rFonts w:hint="eastAsia" w:ascii="Times New Roman" w:hAnsi="Times New Roman" w:eastAsia="宋体" w:cs="Times New Roman"/>
          <w:sz w:val="24"/>
          <w:szCs w:val="24"/>
        </w:rPr>
        <w:t>等</w:t>
      </w:r>
      <w:bookmarkEnd w:id="276"/>
      <w:r>
        <w:rPr>
          <w:rFonts w:hint="eastAsia" w:ascii="Times New Roman" w:hAnsi="Times New Roman" w:eastAsia="宋体" w:cs="Times New Roman"/>
          <w:sz w:val="24"/>
          <w:szCs w:val="24"/>
        </w:rPr>
        <w:t>必要的证明材料与质疑函一起递交，否则不予受理。</w:t>
      </w:r>
    </w:p>
    <w:p w14:paraId="6B713B11">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26</w:t>
      </w:r>
      <w:r>
        <w:rPr>
          <w:rFonts w:hint="eastAsia" w:ascii="Times New Roman" w:hAnsi="Times New Roman" w:eastAsia="宋体" w:cs="Times New Roman"/>
          <w:sz w:val="24"/>
          <w:szCs w:val="24"/>
        </w:rPr>
        <w:t>.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66BC7A4A">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26</w:t>
      </w:r>
      <w:r>
        <w:rPr>
          <w:rFonts w:hint="eastAsia" w:ascii="Times New Roman" w:hAnsi="Times New Roman" w:eastAsia="宋体" w:cs="Times New Roman"/>
          <w:sz w:val="24"/>
          <w:szCs w:val="24"/>
        </w:rPr>
        <w:t>.2.1</w:t>
      </w:r>
      <w:r>
        <w:rPr>
          <w:rFonts w:ascii="Times New Roman" w:hAnsi="Times New Roman" w:eastAsia="宋体" w:cs="Times New Roman"/>
          <w:sz w:val="24"/>
          <w:szCs w:val="24"/>
        </w:rPr>
        <w:t>对可以质疑的采购文件提出质疑的，为收到采购文件之日或者采购文件公告期限届满之日；</w:t>
      </w:r>
    </w:p>
    <w:p w14:paraId="708F50C4">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26</w:t>
      </w:r>
      <w:r>
        <w:rPr>
          <w:rFonts w:hint="eastAsia" w:ascii="Times New Roman" w:hAnsi="Times New Roman" w:eastAsia="宋体" w:cs="Times New Roman"/>
          <w:sz w:val="24"/>
          <w:szCs w:val="24"/>
        </w:rPr>
        <w:t>.2.2</w:t>
      </w:r>
      <w:r>
        <w:rPr>
          <w:rFonts w:ascii="Times New Roman" w:hAnsi="Times New Roman" w:eastAsia="宋体" w:cs="Times New Roman"/>
          <w:sz w:val="24"/>
          <w:szCs w:val="24"/>
        </w:rPr>
        <w:t>对采购过程提出质疑的，为各采购程序环节结束之日；</w:t>
      </w:r>
    </w:p>
    <w:p w14:paraId="6E30C9B7">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26</w:t>
      </w:r>
      <w:r>
        <w:rPr>
          <w:rFonts w:hint="eastAsia" w:ascii="Times New Roman" w:hAnsi="Times New Roman" w:eastAsia="宋体" w:cs="Times New Roman"/>
          <w:sz w:val="24"/>
          <w:szCs w:val="24"/>
        </w:rPr>
        <w:t>.2.3</w:t>
      </w:r>
      <w:r>
        <w:rPr>
          <w:rFonts w:ascii="Times New Roman" w:hAnsi="Times New Roman" w:eastAsia="宋体" w:cs="Times New Roman"/>
          <w:sz w:val="24"/>
          <w:szCs w:val="24"/>
        </w:rPr>
        <w:t>对中标或者成交结果提出质疑的，为中标或者成交结果公告期限届满之日。</w:t>
      </w:r>
    </w:p>
    <w:p w14:paraId="7E238971">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投标人应当在法定质疑期内一次性提出针对同一采购程序环节的质疑。投标人如在法定期限内对同一采购程序环节提出多次质疑的，代理机构、</w:t>
      </w:r>
      <w:r>
        <w:rPr>
          <w:rFonts w:ascii="Times New Roman" w:hAnsi="Times New Roman" w:eastAsia="宋体" w:cs="Times New Roman"/>
          <w:sz w:val="24"/>
          <w:szCs w:val="24"/>
        </w:rPr>
        <w:t>采购人</w:t>
      </w:r>
      <w:r>
        <w:rPr>
          <w:rFonts w:hint="eastAsia" w:ascii="Times New Roman" w:hAnsi="Times New Roman" w:eastAsia="宋体" w:cs="Times New Roman"/>
          <w:sz w:val="24"/>
          <w:szCs w:val="24"/>
        </w:rPr>
        <w:t>将只对投标人第一次质疑作出答复。</w:t>
      </w:r>
    </w:p>
    <w:p w14:paraId="3DB86CB4">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26</w:t>
      </w:r>
      <w:r>
        <w:rPr>
          <w:rFonts w:hint="eastAsia" w:ascii="Times New Roman" w:hAnsi="Times New Roman" w:eastAsia="宋体" w:cs="Times New Roman"/>
          <w:sz w:val="24"/>
          <w:szCs w:val="24"/>
        </w:rPr>
        <w:t>.3质疑函必须按照https://czju.suzhou.gov.cn/zfcg/html/content/20180305093615738.shtml的下载中心下载的范本进行填写。投标人如组成联合体参加投标，要求签字、盖章之处，联合体各方均须按要求签字、盖章。</w:t>
      </w:r>
    </w:p>
    <w:p w14:paraId="0BCBBE6B">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26</w:t>
      </w:r>
      <w:r>
        <w:rPr>
          <w:rFonts w:hint="eastAsia" w:ascii="Times New Roman" w:hAnsi="Times New Roman" w:eastAsia="宋体" w:cs="Times New Roman"/>
          <w:sz w:val="24"/>
          <w:szCs w:val="24"/>
        </w:rPr>
        <w:t>.4 投标人对</w:t>
      </w:r>
      <w:r>
        <w:rPr>
          <w:rFonts w:ascii="Times New Roman" w:hAnsi="Times New Roman" w:eastAsia="宋体" w:cs="Times New Roman"/>
          <w:sz w:val="24"/>
          <w:szCs w:val="24"/>
        </w:rPr>
        <w:t>采购方式、</w:t>
      </w:r>
      <w:r>
        <w:rPr>
          <w:rFonts w:hint="eastAsia" w:ascii="Times New Roman" w:hAnsi="Times New Roman" w:eastAsia="宋体" w:cs="Times New Roman"/>
          <w:sz w:val="24"/>
          <w:szCs w:val="24"/>
        </w:rPr>
        <w:t>招标文件中采购</w:t>
      </w:r>
      <w:r>
        <w:rPr>
          <w:rFonts w:ascii="Times New Roman" w:hAnsi="Times New Roman" w:eastAsia="宋体" w:cs="Times New Roman"/>
          <w:sz w:val="24"/>
          <w:szCs w:val="24"/>
        </w:rPr>
        <w:t>需求、</w:t>
      </w:r>
      <w:r>
        <w:rPr>
          <w:rFonts w:hint="eastAsia" w:ascii="Times New Roman" w:hAnsi="Times New Roman" w:eastAsia="宋体" w:cs="Times New Roman"/>
          <w:sz w:val="24"/>
          <w:szCs w:val="24"/>
        </w:rPr>
        <w:t>投标人</w:t>
      </w:r>
      <w:r>
        <w:rPr>
          <w:rFonts w:ascii="Times New Roman" w:hAnsi="Times New Roman" w:eastAsia="宋体" w:cs="Times New Roman"/>
          <w:sz w:val="24"/>
          <w:szCs w:val="24"/>
        </w:rPr>
        <w:t>资格条件、</w:t>
      </w:r>
      <w:r>
        <w:rPr>
          <w:rFonts w:hint="eastAsia" w:ascii="Times New Roman" w:hAnsi="Times New Roman" w:eastAsia="宋体" w:cs="Times New Roman"/>
          <w:sz w:val="24"/>
          <w:szCs w:val="24"/>
        </w:rPr>
        <w:t>评标方法</w:t>
      </w:r>
      <w:r>
        <w:rPr>
          <w:rFonts w:ascii="Times New Roman" w:hAnsi="Times New Roman" w:eastAsia="宋体" w:cs="Times New Roman"/>
          <w:sz w:val="24"/>
          <w:szCs w:val="24"/>
        </w:rPr>
        <w:t>和评标标准、合同文本</w:t>
      </w:r>
      <w:r>
        <w:rPr>
          <w:rFonts w:hint="eastAsia" w:ascii="Times New Roman" w:hAnsi="Times New Roman" w:eastAsia="宋体" w:cs="Times New Roman"/>
          <w:sz w:val="24"/>
          <w:szCs w:val="24"/>
        </w:rPr>
        <w:t>及</w:t>
      </w:r>
      <w:r>
        <w:rPr>
          <w:rFonts w:ascii="Times New Roman" w:hAnsi="Times New Roman" w:eastAsia="宋体" w:cs="Times New Roman"/>
          <w:sz w:val="24"/>
          <w:szCs w:val="24"/>
        </w:rPr>
        <w:t>资格</w:t>
      </w:r>
      <w:r>
        <w:rPr>
          <w:rFonts w:hint="eastAsia" w:ascii="Times New Roman" w:hAnsi="Times New Roman" w:eastAsia="宋体" w:cs="Times New Roman"/>
          <w:sz w:val="24"/>
          <w:szCs w:val="24"/>
        </w:rPr>
        <w:t>审查结果、评标结果等的</w:t>
      </w:r>
      <w:r>
        <w:rPr>
          <w:rFonts w:ascii="Times New Roman" w:hAnsi="Times New Roman" w:eastAsia="宋体" w:cs="Times New Roman"/>
          <w:sz w:val="24"/>
          <w:szCs w:val="24"/>
        </w:rPr>
        <w:t>询问</w:t>
      </w:r>
      <w:r>
        <w:rPr>
          <w:rFonts w:hint="eastAsia" w:ascii="Times New Roman" w:hAnsi="Times New Roman" w:eastAsia="宋体" w:cs="Times New Roman"/>
          <w:sz w:val="24"/>
          <w:szCs w:val="24"/>
        </w:rPr>
        <w:t>、质疑</w:t>
      </w:r>
      <w:r>
        <w:rPr>
          <w:rFonts w:ascii="Times New Roman" w:hAnsi="Times New Roman" w:eastAsia="宋体" w:cs="Times New Roman"/>
          <w:sz w:val="24"/>
          <w:szCs w:val="24"/>
        </w:rPr>
        <w:t>请向代理机构提出，由代理机构</w:t>
      </w:r>
      <w:r>
        <w:rPr>
          <w:rFonts w:hint="eastAsia" w:ascii="Times New Roman" w:hAnsi="Times New Roman" w:eastAsia="宋体" w:cs="Times New Roman"/>
          <w:sz w:val="24"/>
          <w:szCs w:val="24"/>
        </w:rPr>
        <w:t>负责</w:t>
      </w:r>
      <w:r>
        <w:rPr>
          <w:rFonts w:ascii="Times New Roman" w:hAnsi="Times New Roman" w:eastAsia="宋体" w:cs="Times New Roman"/>
          <w:sz w:val="24"/>
          <w:szCs w:val="24"/>
        </w:rPr>
        <w:t>答复。</w:t>
      </w:r>
    </w:p>
    <w:p w14:paraId="02B21631">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代理机构只接收以纸质原件形式送达的质疑,建议投标人尽量通过邮寄方式提交质疑（代理机构不接受未填写快递运单的快件）。</w:t>
      </w:r>
    </w:p>
    <w:p w14:paraId="7D80BE05">
      <w:pPr>
        <w:spacing w:line="50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采购人、代理机构质疑接收人及联系方式：详见招标文件“第一章 投标邀请”中“七、本次招标联系方式”下有关联系方式。</w:t>
      </w:r>
    </w:p>
    <w:p w14:paraId="16A19C63">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26</w:t>
      </w:r>
      <w:r>
        <w:rPr>
          <w:rFonts w:hint="eastAsia" w:ascii="Times New Roman" w:hAnsi="Times New Roman" w:eastAsia="宋体" w:cs="Times New Roman"/>
          <w:sz w:val="24"/>
          <w:szCs w:val="24"/>
        </w:rPr>
        <w:t>.5 以下情形的质疑不予受理</w:t>
      </w:r>
    </w:p>
    <w:p w14:paraId="0CCAF699">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26</w:t>
      </w:r>
      <w:r>
        <w:rPr>
          <w:rFonts w:hint="eastAsia" w:ascii="Times New Roman" w:hAnsi="Times New Roman" w:eastAsia="宋体" w:cs="Times New Roman"/>
          <w:sz w:val="24"/>
          <w:szCs w:val="24"/>
        </w:rPr>
        <w:t>.5.1 内容不符合《政府采购质疑和投诉办法》第十二条规定的质疑。</w:t>
      </w:r>
    </w:p>
    <w:p w14:paraId="4A96FFEE">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26</w:t>
      </w:r>
      <w:r>
        <w:rPr>
          <w:rFonts w:hint="eastAsia" w:ascii="Times New Roman" w:hAnsi="Times New Roman" w:eastAsia="宋体" w:cs="Times New Roman"/>
          <w:sz w:val="24"/>
          <w:szCs w:val="24"/>
        </w:rPr>
        <w:t>.5.2 超出政府采购法定期限的质疑。</w:t>
      </w:r>
    </w:p>
    <w:p w14:paraId="3E8FC20E">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26</w:t>
      </w:r>
      <w:r>
        <w:rPr>
          <w:rFonts w:hint="eastAsia" w:ascii="Times New Roman" w:hAnsi="Times New Roman" w:eastAsia="宋体" w:cs="Times New Roman"/>
          <w:sz w:val="24"/>
          <w:szCs w:val="24"/>
        </w:rPr>
        <w:t>.5.3 以传真、电子邮件等方式递交的非纸质原件形式的质疑。</w:t>
      </w:r>
    </w:p>
    <w:p w14:paraId="3667CA86">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26</w:t>
      </w:r>
      <w:r>
        <w:rPr>
          <w:rFonts w:hint="eastAsia" w:ascii="Times New Roman" w:hAnsi="Times New Roman" w:eastAsia="宋体" w:cs="Times New Roman"/>
          <w:sz w:val="24"/>
          <w:szCs w:val="24"/>
        </w:rPr>
        <w:t>.5.4 未参加投标活动的投标人或在投标活动中自身权益未受到损害的投标人所提出的质疑。</w:t>
      </w:r>
    </w:p>
    <w:p w14:paraId="0888FB51">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26</w:t>
      </w:r>
      <w:r>
        <w:rPr>
          <w:rFonts w:hint="eastAsia" w:ascii="Times New Roman" w:hAnsi="Times New Roman" w:eastAsia="宋体" w:cs="Times New Roman"/>
          <w:sz w:val="24"/>
          <w:szCs w:val="24"/>
        </w:rPr>
        <w:t>.5.5投标人组成联合体参加投标，联合体中任何一方或多方未按要求签字、盖章的质疑。</w:t>
      </w:r>
    </w:p>
    <w:p w14:paraId="475F9518">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26</w:t>
      </w:r>
      <w:r>
        <w:rPr>
          <w:rFonts w:hint="eastAsia" w:ascii="Times New Roman" w:hAnsi="Times New Roman" w:eastAsia="宋体" w:cs="Times New Roman"/>
          <w:sz w:val="24"/>
          <w:szCs w:val="24"/>
        </w:rPr>
        <w:t>.6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p>
    <w:p w14:paraId="6C868862">
      <w:pPr>
        <w:ind w:firstLine="420" w:firstLineChars="150"/>
        <w:outlineLvl w:val="2"/>
        <w:rPr>
          <w:rFonts w:ascii="宋体" w:hAnsi="宋体" w:eastAsia="宋体" w:cs="Arial"/>
          <w:color w:val="000000"/>
          <w:sz w:val="28"/>
          <w:szCs w:val="28"/>
        </w:rPr>
      </w:pPr>
      <w:bookmarkStart w:id="277" w:name="_Toc163508309"/>
      <w:bookmarkStart w:id="278" w:name="_Toc163508384"/>
      <w:bookmarkStart w:id="279" w:name="_Toc13418"/>
      <w:r>
        <w:rPr>
          <w:rFonts w:ascii="宋体" w:hAnsi="宋体" w:eastAsia="宋体" w:cs="Arial"/>
          <w:color w:val="000000"/>
          <w:sz w:val="28"/>
          <w:szCs w:val="28"/>
        </w:rPr>
        <w:t>27</w:t>
      </w:r>
      <w:r>
        <w:rPr>
          <w:rFonts w:hint="eastAsia" w:ascii="宋体" w:hAnsi="宋体" w:eastAsia="宋体" w:cs="Arial"/>
          <w:color w:val="000000"/>
          <w:sz w:val="28"/>
          <w:szCs w:val="28"/>
        </w:rPr>
        <w:t>、中标通知书</w:t>
      </w:r>
      <w:bookmarkEnd w:id="277"/>
      <w:bookmarkEnd w:id="278"/>
      <w:bookmarkEnd w:id="279"/>
    </w:p>
    <w:p w14:paraId="74AA57CE">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27</w:t>
      </w:r>
      <w:r>
        <w:rPr>
          <w:rFonts w:hint="eastAsia" w:ascii="Times New Roman" w:hAnsi="Times New Roman" w:eastAsia="宋体" w:cs="Times New Roman"/>
          <w:sz w:val="24"/>
          <w:szCs w:val="24"/>
        </w:rPr>
        <w:t>.l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91C88D7">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27</w:t>
      </w:r>
      <w:r>
        <w:rPr>
          <w:rFonts w:hint="eastAsia" w:ascii="Times New Roman" w:hAnsi="Times New Roman" w:eastAsia="宋体" w:cs="Times New Roman"/>
          <w:sz w:val="24"/>
          <w:szCs w:val="24"/>
        </w:rPr>
        <w:t>.2中标通知书将是合同的一个组成部分。对采购人和中标供应商均具有法律效力。中标通知书发出后，采购人改变中标结果的，或者中标供应商放弃中标项目的，应当依法承担法律责任。</w:t>
      </w:r>
    </w:p>
    <w:p w14:paraId="23FD51EB">
      <w:pPr>
        <w:spacing w:before="145" w:beforeLines="50" w:after="145" w:afterLines="50" w:line="460" w:lineRule="exact"/>
        <w:outlineLvl w:val="1"/>
        <w:rPr>
          <w:rFonts w:ascii="Times New Roman" w:hAnsi="Times New Roman" w:eastAsia="宋体" w:cs="Times New Roman"/>
          <w:b/>
          <w:bCs/>
          <w:color w:val="000000"/>
          <w:sz w:val="28"/>
          <w:szCs w:val="28"/>
        </w:rPr>
      </w:pPr>
      <w:bookmarkStart w:id="280" w:name="_Toc163508310"/>
      <w:bookmarkStart w:id="281" w:name="_Toc163508385"/>
      <w:bookmarkStart w:id="282" w:name="_Toc120614220"/>
      <w:bookmarkStart w:id="283" w:name="_Toc8236"/>
      <w:bookmarkStart w:id="284" w:name="_Toc20823308"/>
      <w:bookmarkStart w:id="285" w:name="_Toc513029236"/>
      <w:bookmarkStart w:id="286" w:name="_Toc16938552"/>
      <w:r>
        <w:rPr>
          <w:rFonts w:hint="eastAsia" w:ascii="Times New Roman" w:hAnsi="Times New Roman" w:eastAsia="宋体" w:cs="Times New Roman"/>
          <w:b/>
          <w:bCs/>
          <w:color w:val="000000"/>
          <w:sz w:val="28"/>
          <w:szCs w:val="28"/>
        </w:rPr>
        <w:t>七、授予合同</w:t>
      </w:r>
      <w:bookmarkEnd w:id="280"/>
      <w:bookmarkEnd w:id="281"/>
      <w:bookmarkEnd w:id="282"/>
      <w:bookmarkEnd w:id="283"/>
    </w:p>
    <w:bookmarkEnd w:id="284"/>
    <w:bookmarkEnd w:id="285"/>
    <w:bookmarkEnd w:id="286"/>
    <w:p w14:paraId="551D492C">
      <w:pPr>
        <w:ind w:firstLine="420" w:firstLineChars="150"/>
        <w:outlineLvl w:val="2"/>
        <w:rPr>
          <w:rFonts w:ascii="宋体" w:hAnsi="宋体" w:eastAsia="宋体" w:cs="Arial"/>
          <w:color w:val="000000"/>
          <w:sz w:val="28"/>
          <w:szCs w:val="28"/>
        </w:rPr>
      </w:pPr>
      <w:bookmarkStart w:id="287" w:name="_Toc163508386"/>
      <w:bookmarkStart w:id="288" w:name="_Toc163508311"/>
      <w:bookmarkStart w:id="289" w:name="_Toc3048"/>
      <w:bookmarkStart w:id="290" w:name="_Toc513029237"/>
      <w:bookmarkStart w:id="291" w:name="_Toc16938553"/>
      <w:bookmarkStart w:id="292" w:name="_Toc20823309"/>
      <w:r>
        <w:rPr>
          <w:rFonts w:ascii="宋体" w:hAnsi="宋体" w:eastAsia="宋体" w:cs="Arial"/>
          <w:color w:val="000000"/>
          <w:sz w:val="28"/>
          <w:szCs w:val="28"/>
        </w:rPr>
        <w:t>28</w:t>
      </w:r>
      <w:r>
        <w:rPr>
          <w:rFonts w:hint="eastAsia" w:ascii="宋体" w:hAnsi="宋体" w:eastAsia="宋体" w:cs="Arial"/>
          <w:color w:val="000000"/>
          <w:sz w:val="28"/>
          <w:szCs w:val="28"/>
        </w:rPr>
        <w:t>、签订合同</w:t>
      </w:r>
      <w:bookmarkEnd w:id="287"/>
      <w:bookmarkEnd w:id="288"/>
      <w:bookmarkEnd w:id="289"/>
    </w:p>
    <w:p w14:paraId="738B5AD4">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28</w:t>
      </w:r>
      <w:r>
        <w:rPr>
          <w:rFonts w:hint="eastAsia" w:ascii="Times New Roman" w:hAnsi="Times New Roman" w:eastAsia="宋体" w:cs="Times New Roman"/>
          <w:sz w:val="24"/>
          <w:szCs w:val="24"/>
        </w:rPr>
        <w:t>.l中标人应当在中标通知书发出之日起三十日（招标文件中有另外</w:t>
      </w:r>
      <w:r>
        <w:rPr>
          <w:rFonts w:ascii="Times New Roman" w:hAnsi="Times New Roman" w:eastAsia="宋体" w:cs="Times New Roman"/>
          <w:sz w:val="24"/>
          <w:szCs w:val="24"/>
        </w:rPr>
        <w:t>要求的</w:t>
      </w:r>
      <w:r>
        <w:rPr>
          <w:rFonts w:hint="eastAsia" w:ascii="Times New Roman" w:hAnsi="Times New Roman" w:eastAsia="宋体" w:cs="Times New Roman"/>
          <w:sz w:val="24"/>
          <w:szCs w:val="24"/>
        </w:rPr>
        <w:t>，</w:t>
      </w:r>
      <w:r>
        <w:rPr>
          <w:rFonts w:ascii="Times New Roman" w:hAnsi="Times New Roman" w:eastAsia="宋体" w:cs="Times New Roman"/>
          <w:sz w:val="24"/>
          <w:szCs w:val="24"/>
        </w:rPr>
        <w:t>以另外要求为准</w:t>
      </w:r>
      <w:r>
        <w:rPr>
          <w:rFonts w:hint="eastAsia" w:ascii="Times New Roman" w:hAnsi="Times New Roman" w:eastAsia="宋体" w:cs="Times New Roman"/>
          <w:sz w:val="24"/>
          <w:szCs w:val="24"/>
        </w:rPr>
        <w:t>）内，按照招标文件确定的事项与采购人签订政府采购合同。</w:t>
      </w:r>
    </w:p>
    <w:p w14:paraId="32D48A99">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28</w:t>
      </w:r>
      <w:r>
        <w:rPr>
          <w:rFonts w:hint="eastAsia" w:ascii="Times New Roman" w:hAnsi="Times New Roman" w:eastAsia="宋体" w:cs="Times New Roman"/>
          <w:sz w:val="24"/>
          <w:szCs w:val="24"/>
        </w:rPr>
        <w:t>.2 招标文件、中标人的投标文件及招标过程中有关澄清、承诺文件均应作为合同附件。</w:t>
      </w:r>
    </w:p>
    <w:p w14:paraId="67B0AC79">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28</w:t>
      </w:r>
      <w:r>
        <w:rPr>
          <w:rFonts w:hint="eastAsia" w:ascii="Times New Roman" w:hAnsi="Times New Roman" w:eastAsia="宋体" w:cs="Times New Roman"/>
          <w:sz w:val="24"/>
          <w:szCs w:val="24"/>
        </w:rPr>
        <w:t>.3 签订合同后，</w:t>
      </w:r>
      <w:r>
        <w:rPr>
          <w:rFonts w:hint="eastAsia" w:ascii="Times New Roman" w:hAnsi="Times New Roman" w:eastAsia="宋体" w:cs="Times New Roman"/>
          <w:i/>
          <w:sz w:val="24"/>
          <w:szCs w:val="24"/>
          <w:u w:val="single"/>
        </w:rPr>
        <w:t>中标人不得将合同标的进行转包</w:t>
      </w:r>
      <w:r>
        <w:rPr>
          <w:rFonts w:hint="eastAsia" w:ascii="Times New Roman" w:hAnsi="Times New Roman" w:eastAsia="宋体" w:cs="Times New Roman"/>
          <w:sz w:val="24"/>
          <w:szCs w:val="24"/>
        </w:rPr>
        <w:t>。未经采购人同意，中标人也不得采用分包的形式履行合同，否则采购人有权终止合同。转包或分包造成采购人损失的，中标人应承担相应赔偿责任。</w:t>
      </w:r>
    </w:p>
    <w:p w14:paraId="31B18D64">
      <w:pPr>
        <w:ind w:firstLine="420" w:firstLineChars="150"/>
        <w:outlineLvl w:val="2"/>
        <w:rPr>
          <w:rFonts w:ascii="宋体" w:hAnsi="宋体" w:eastAsia="宋体" w:cs="Arial"/>
          <w:color w:val="000000"/>
          <w:sz w:val="28"/>
          <w:szCs w:val="28"/>
        </w:rPr>
      </w:pPr>
      <w:bookmarkStart w:id="293" w:name="_Toc163508387"/>
      <w:bookmarkStart w:id="294" w:name="_Toc163508312"/>
      <w:bookmarkStart w:id="295" w:name="_Toc3935"/>
      <w:r>
        <w:rPr>
          <w:rFonts w:ascii="宋体" w:hAnsi="宋体" w:eastAsia="宋体" w:cs="Arial"/>
          <w:color w:val="000000"/>
          <w:sz w:val="28"/>
          <w:szCs w:val="28"/>
        </w:rPr>
        <w:t>29</w:t>
      </w:r>
      <w:r>
        <w:rPr>
          <w:rFonts w:hint="eastAsia" w:ascii="宋体" w:hAnsi="宋体" w:eastAsia="宋体" w:cs="Arial"/>
          <w:color w:val="000000"/>
          <w:sz w:val="28"/>
          <w:szCs w:val="28"/>
        </w:rPr>
        <w:t>、货物或</w:t>
      </w:r>
      <w:r>
        <w:rPr>
          <w:rFonts w:ascii="宋体" w:hAnsi="宋体" w:eastAsia="宋体" w:cs="Arial"/>
          <w:color w:val="000000"/>
          <w:sz w:val="28"/>
          <w:szCs w:val="28"/>
        </w:rPr>
        <w:t>服务</w:t>
      </w:r>
      <w:r>
        <w:rPr>
          <w:rFonts w:hint="eastAsia" w:ascii="宋体" w:hAnsi="宋体" w:eastAsia="宋体" w:cs="Arial"/>
          <w:color w:val="000000"/>
          <w:sz w:val="28"/>
          <w:szCs w:val="28"/>
        </w:rPr>
        <w:t>的追加</w:t>
      </w:r>
      <w:bookmarkEnd w:id="293"/>
      <w:bookmarkEnd w:id="294"/>
      <w:bookmarkEnd w:id="295"/>
    </w:p>
    <w:p w14:paraId="2EC01D83">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29</w:t>
      </w:r>
      <w:r>
        <w:rPr>
          <w:rFonts w:hint="eastAsia" w:ascii="Times New Roman" w:hAnsi="Times New Roman" w:eastAsia="宋体" w:cs="Times New Roman"/>
          <w:sz w:val="24"/>
          <w:szCs w:val="24"/>
        </w:rPr>
        <w:t>.1政府采购合同履行中，采购人需追加与合同标的相同的货物或</w:t>
      </w:r>
      <w:r>
        <w:rPr>
          <w:rFonts w:ascii="Times New Roman" w:hAnsi="Times New Roman" w:eastAsia="宋体" w:cs="Times New Roman"/>
          <w:sz w:val="24"/>
          <w:szCs w:val="24"/>
        </w:rPr>
        <w:t>服务</w:t>
      </w:r>
      <w:r>
        <w:rPr>
          <w:rFonts w:hint="eastAsia" w:ascii="Times New Roman" w:hAnsi="Times New Roman" w:eastAsia="宋体" w:cs="Times New Roman"/>
          <w:sz w:val="24"/>
          <w:szCs w:val="24"/>
        </w:rPr>
        <w:t>的，在不改变合同其他条款的前提下，可以与中标人协商签订补充合同，但所有补充合同的采购金额不超过原合同金额10%。</w:t>
      </w:r>
    </w:p>
    <w:bookmarkEnd w:id="290"/>
    <w:bookmarkEnd w:id="291"/>
    <w:bookmarkEnd w:id="292"/>
    <w:p w14:paraId="7AB7068D">
      <w:pPr>
        <w:ind w:firstLine="420" w:firstLineChars="150"/>
        <w:outlineLvl w:val="2"/>
        <w:rPr>
          <w:rFonts w:ascii="宋体" w:hAnsi="宋体" w:eastAsia="宋体" w:cs="Arial"/>
          <w:color w:val="000000"/>
          <w:sz w:val="28"/>
          <w:szCs w:val="28"/>
        </w:rPr>
      </w:pPr>
      <w:bookmarkStart w:id="296" w:name="_Toc163508388"/>
      <w:bookmarkStart w:id="297" w:name="_Toc163508313"/>
      <w:bookmarkStart w:id="298" w:name="_Toc30180"/>
      <w:bookmarkStart w:id="299" w:name="_Toc16938558"/>
      <w:bookmarkStart w:id="300" w:name="_Toc513029242"/>
      <w:bookmarkStart w:id="301" w:name="_Toc120614221"/>
      <w:bookmarkStart w:id="302" w:name="_Toc20823314"/>
      <w:bookmarkStart w:id="303" w:name="_Toc479757207"/>
      <w:r>
        <w:rPr>
          <w:rFonts w:ascii="宋体" w:hAnsi="宋体" w:eastAsia="宋体" w:cs="Arial"/>
          <w:color w:val="000000"/>
          <w:sz w:val="28"/>
          <w:szCs w:val="28"/>
        </w:rPr>
        <w:t>30</w:t>
      </w:r>
      <w:r>
        <w:rPr>
          <w:rFonts w:hint="eastAsia" w:ascii="宋体" w:hAnsi="宋体" w:eastAsia="宋体" w:cs="Arial"/>
          <w:color w:val="000000"/>
          <w:sz w:val="28"/>
          <w:szCs w:val="28"/>
        </w:rPr>
        <w:t>、政府采购信用融资政策</w:t>
      </w:r>
      <w:bookmarkEnd w:id="296"/>
      <w:bookmarkEnd w:id="297"/>
      <w:bookmarkEnd w:id="298"/>
    </w:p>
    <w:p w14:paraId="22ADF8A6">
      <w:pPr>
        <w:spacing w:line="5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 xml:space="preserve">30.1 </w:t>
      </w:r>
      <w:r>
        <w:rPr>
          <w:rFonts w:hint="eastAsia" w:ascii="Times New Roman" w:hAnsi="Times New Roman" w:eastAsia="宋体" w:cs="Times New Roman"/>
          <w:sz w:val="24"/>
          <w:szCs w:val="24"/>
        </w:rPr>
        <w:t>中标供应商可凭政府采购合同办理融资贷款，详情请见苏州市政府采购网“政府采购合同信用融资”专栏。</w:t>
      </w:r>
    </w:p>
    <w:p w14:paraId="75AA9384">
      <w:pPr>
        <w:spacing w:line="480" w:lineRule="exact"/>
        <w:ind w:firstLine="480" w:firstLineChars="200"/>
        <w:rPr>
          <w:rFonts w:ascii="宋体" w:hAnsi="宋体" w:eastAsia="宋体" w:cs="Times New Roman"/>
          <w:bCs/>
          <w:color w:val="000000"/>
          <w:sz w:val="24"/>
          <w:szCs w:val="24"/>
        </w:rPr>
      </w:pPr>
      <w:r>
        <w:rPr>
          <w:rFonts w:ascii="宋体" w:hAnsi="宋体" w:eastAsia="宋体" w:cs="Times New Roman"/>
          <w:color w:val="000000"/>
          <w:sz w:val="24"/>
          <w:szCs w:val="24"/>
        </w:rPr>
        <w:br w:type="page"/>
      </w:r>
    </w:p>
    <w:p w14:paraId="2B0AFF2A">
      <w:pPr>
        <w:jc w:val="center"/>
        <w:outlineLvl w:val="0"/>
        <w:rPr>
          <w:rFonts w:ascii="宋体" w:hAnsi="宋体" w:eastAsia="宋体" w:cs="Times New Roman"/>
          <w:b/>
          <w:color w:val="000000"/>
          <w:sz w:val="44"/>
          <w:szCs w:val="44"/>
        </w:rPr>
      </w:pPr>
      <w:bookmarkStart w:id="304" w:name="_Toc163508314"/>
      <w:bookmarkStart w:id="305" w:name="_Toc163508389"/>
      <w:bookmarkStart w:id="306" w:name="_Toc24774"/>
      <w:r>
        <w:rPr>
          <w:rFonts w:hint="eastAsia" w:ascii="宋体" w:hAnsi="宋体" w:eastAsia="宋体" w:cs="Times New Roman"/>
          <w:b/>
          <w:color w:val="000000"/>
          <w:sz w:val="44"/>
          <w:szCs w:val="44"/>
        </w:rPr>
        <w:t>第三章  合同</w:t>
      </w:r>
      <w:bookmarkEnd w:id="299"/>
      <w:bookmarkEnd w:id="300"/>
      <w:bookmarkEnd w:id="301"/>
      <w:bookmarkEnd w:id="302"/>
      <w:bookmarkEnd w:id="303"/>
      <w:r>
        <w:rPr>
          <w:rFonts w:hint="eastAsia" w:ascii="宋体" w:hAnsi="宋体" w:eastAsia="宋体" w:cs="Times New Roman"/>
          <w:b/>
          <w:color w:val="000000"/>
          <w:sz w:val="44"/>
          <w:szCs w:val="44"/>
        </w:rPr>
        <w:t>文本</w:t>
      </w:r>
      <w:bookmarkEnd w:id="304"/>
      <w:bookmarkEnd w:id="305"/>
      <w:bookmarkEnd w:id="306"/>
    </w:p>
    <w:p w14:paraId="0EC3CC75">
      <w:pPr>
        <w:tabs>
          <w:tab w:val="left" w:pos="0"/>
        </w:tabs>
        <w:spacing w:line="660" w:lineRule="exact"/>
        <w:ind w:right="-27" w:rightChars="-13"/>
        <w:jc w:val="center"/>
        <w:rPr>
          <w:rFonts w:ascii="宋体" w:hAnsi="宋体" w:eastAsia="宋体" w:cs="宋体"/>
          <w:bCs/>
          <w:color w:val="000000"/>
          <w:sz w:val="36"/>
          <w:szCs w:val="36"/>
        </w:rPr>
      </w:pPr>
      <w:bookmarkStart w:id="307" w:name="_Hlt16619369"/>
      <w:bookmarkEnd w:id="307"/>
      <w:bookmarkStart w:id="308" w:name="_Hlt16619350"/>
      <w:bookmarkStart w:id="309" w:name="_Toc16938590"/>
      <w:bookmarkStart w:id="310" w:name="_Toc120614244"/>
      <w:bookmarkStart w:id="311" w:name="_Toc20823346"/>
      <w:bookmarkStart w:id="312" w:name="_Toc462564139"/>
      <w:bookmarkStart w:id="313" w:name="_Toc479757211"/>
      <w:r>
        <w:rPr>
          <w:rFonts w:hint="eastAsia" w:ascii="宋体" w:hAnsi="宋体" w:eastAsia="宋体" w:cs="宋体"/>
          <w:bCs/>
          <w:color w:val="000000"/>
          <w:sz w:val="36"/>
          <w:szCs w:val="36"/>
        </w:rPr>
        <w:t>常熟市政府采购服务合同</w:t>
      </w:r>
    </w:p>
    <w:p w14:paraId="78E16515">
      <w:pPr>
        <w:spacing w:line="660" w:lineRule="exact"/>
        <w:jc w:val="right"/>
        <w:rPr>
          <w:rFonts w:ascii="宋体" w:hAnsi="宋体" w:eastAsia="宋体" w:cs="宋体"/>
          <w:bCs/>
          <w:sz w:val="24"/>
          <w:szCs w:val="24"/>
        </w:rPr>
      </w:pPr>
      <w:r>
        <w:rPr>
          <w:rFonts w:hint="eastAsia" w:ascii="宋体" w:hAnsi="宋体" w:eastAsia="宋体" w:cs="宋体"/>
          <w:bCs/>
          <w:color w:val="000000"/>
          <w:sz w:val="24"/>
          <w:szCs w:val="24"/>
        </w:rPr>
        <w:t>编号：</w:t>
      </w:r>
    </w:p>
    <w:p w14:paraId="3B96729E">
      <w:pPr>
        <w:spacing w:line="440" w:lineRule="exact"/>
        <w:jc w:val="right"/>
        <w:rPr>
          <w:rFonts w:ascii="宋体" w:hAnsi="宋体" w:eastAsia="宋体" w:cs="宋体"/>
          <w:bCs/>
          <w:sz w:val="24"/>
          <w:szCs w:val="24"/>
        </w:rPr>
      </w:pPr>
      <w:r>
        <w:rPr>
          <w:rFonts w:hint="eastAsia" w:ascii="宋体" w:hAnsi="宋体" w:eastAsia="宋体" w:cs="宋体"/>
          <w:bCs/>
          <w:color w:val="000000"/>
          <w:sz w:val="24"/>
          <w:szCs w:val="24"/>
        </w:rPr>
        <w:t>签订地点：常熟市</w:t>
      </w:r>
    </w:p>
    <w:p w14:paraId="02AE97F0">
      <w:pPr>
        <w:tabs>
          <w:tab w:val="left" w:pos="0"/>
        </w:tabs>
        <w:spacing w:line="440" w:lineRule="exact"/>
        <w:ind w:right="-27" w:rightChars="-13"/>
        <w:rPr>
          <w:rFonts w:ascii="宋体" w:hAnsi="宋体" w:eastAsia="宋体" w:cs="宋体"/>
          <w:bCs/>
          <w:color w:val="000000"/>
          <w:sz w:val="24"/>
          <w:szCs w:val="24"/>
        </w:rPr>
      </w:pPr>
    </w:p>
    <w:p w14:paraId="0A35320F">
      <w:pPr>
        <w:tabs>
          <w:tab w:val="left" w:pos="0"/>
        </w:tabs>
        <w:spacing w:line="440" w:lineRule="exact"/>
        <w:ind w:right="-27" w:rightChars="-13"/>
        <w:rPr>
          <w:rFonts w:ascii="宋体" w:hAnsi="宋体" w:eastAsia="宋体" w:cs="宋体"/>
          <w:bCs/>
          <w:sz w:val="24"/>
          <w:szCs w:val="24"/>
        </w:rPr>
      </w:pPr>
      <w:r>
        <w:rPr>
          <w:rFonts w:hint="eastAsia" w:ascii="宋体" w:hAnsi="宋体" w:eastAsia="宋体" w:cs="宋体"/>
          <w:bCs/>
          <w:color w:val="000000"/>
          <w:sz w:val="24"/>
          <w:szCs w:val="24"/>
        </w:rPr>
        <w:t>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p>
    <w:p w14:paraId="3540BDF4">
      <w:pPr>
        <w:tabs>
          <w:tab w:val="left" w:pos="0"/>
        </w:tabs>
        <w:spacing w:line="480" w:lineRule="exact"/>
        <w:ind w:right="-27" w:rightChars="-13"/>
        <w:rPr>
          <w:rFonts w:ascii="宋体" w:hAnsi="宋体" w:eastAsia="宋体" w:cs="宋体"/>
          <w:bCs/>
          <w:color w:val="000000"/>
          <w:sz w:val="24"/>
          <w:szCs w:val="24"/>
          <w:u w:val="single"/>
        </w:rPr>
      </w:pPr>
      <w:r>
        <w:rPr>
          <w:rFonts w:hint="eastAsia" w:ascii="宋体" w:hAnsi="宋体" w:eastAsia="宋体" w:cs="宋体"/>
          <w:bCs/>
          <w:color w:val="000000"/>
          <w:sz w:val="24"/>
          <w:szCs w:val="24"/>
        </w:rPr>
        <w:t>乙方：</w:t>
      </w:r>
      <w:r>
        <w:rPr>
          <w:rFonts w:hint="eastAsia" w:ascii="宋体" w:hAnsi="宋体" w:eastAsia="宋体" w:cs="宋体"/>
          <w:bCs/>
          <w:color w:val="000000"/>
          <w:sz w:val="24"/>
          <w:szCs w:val="24"/>
          <w:u w:val="single"/>
        </w:rPr>
        <w:t xml:space="preserve">                                </w:t>
      </w:r>
    </w:p>
    <w:p w14:paraId="6FD4EA3D">
      <w:pPr>
        <w:tabs>
          <w:tab w:val="left" w:pos="0"/>
        </w:tabs>
        <w:spacing w:line="440" w:lineRule="exact"/>
        <w:ind w:right="-27" w:rightChars="-13"/>
        <w:rPr>
          <w:rFonts w:ascii="宋体" w:hAnsi="宋体" w:eastAsia="宋体" w:cs="宋体"/>
          <w:bCs/>
          <w:color w:val="000000"/>
          <w:sz w:val="24"/>
          <w:szCs w:val="24"/>
        </w:rPr>
      </w:pPr>
      <w:r>
        <w:rPr>
          <w:rFonts w:hint="eastAsia" w:ascii="宋体" w:hAnsi="宋体" w:eastAsia="宋体" w:cs="宋体"/>
          <w:bCs/>
          <w:color w:val="000000"/>
          <w:sz w:val="24"/>
          <w:szCs w:val="24"/>
        </w:rPr>
        <w:t>信用融资回款账户：</w:t>
      </w:r>
      <w:r>
        <w:rPr>
          <w:rFonts w:hint="eastAsia" w:ascii="宋体" w:hAnsi="宋体" w:eastAsia="宋体" w:cs="宋体"/>
          <w:bCs/>
          <w:color w:val="000000"/>
          <w:sz w:val="24"/>
          <w:szCs w:val="24"/>
          <w:u w:val="single"/>
        </w:rPr>
        <w:t xml:space="preserve">                               </w:t>
      </w:r>
    </w:p>
    <w:p w14:paraId="7096F7F5">
      <w:pPr>
        <w:tabs>
          <w:tab w:val="left" w:pos="0"/>
        </w:tabs>
        <w:spacing w:line="440" w:lineRule="exact"/>
        <w:ind w:right="-27" w:rightChars="-13"/>
        <w:rPr>
          <w:rFonts w:ascii="宋体" w:hAnsi="宋体" w:eastAsia="宋体" w:cs="宋体"/>
          <w:bCs/>
          <w:color w:val="000000"/>
          <w:sz w:val="24"/>
          <w:szCs w:val="24"/>
        </w:rPr>
      </w:pPr>
      <w:r>
        <w:rPr>
          <w:rFonts w:hint="eastAsia" w:ascii="宋体" w:hAnsi="宋体" w:eastAsia="宋体" w:cs="宋体"/>
          <w:bCs/>
          <w:color w:val="000000"/>
          <w:sz w:val="24"/>
          <w:szCs w:val="24"/>
        </w:rPr>
        <w:t>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p>
    <w:p w14:paraId="32862482">
      <w:pPr>
        <w:tabs>
          <w:tab w:val="left" w:pos="0"/>
        </w:tabs>
        <w:spacing w:line="480" w:lineRule="exact"/>
        <w:ind w:right="-27" w:rightChars="-13" w:firstLine="480" w:firstLineChars="200"/>
        <w:rPr>
          <w:rFonts w:ascii="宋体" w:hAnsi="宋体" w:eastAsia="宋体" w:cs="宋体"/>
          <w:bCs/>
          <w:sz w:val="24"/>
          <w:szCs w:val="24"/>
        </w:rPr>
      </w:pPr>
    </w:p>
    <w:p w14:paraId="295A76E4">
      <w:pPr>
        <w:tabs>
          <w:tab w:val="left" w:pos="0"/>
        </w:tabs>
        <w:spacing w:line="440" w:lineRule="exact"/>
        <w:ind w:right="-27" w:rightChars="-13" w:firstLine="480" w:firstLineChars="200"/>
        <w:rPr>
          <w:rFonts w:ascii="宋体" w:hAnsi="宋体" w:eastAsia="宋体" w:cs="宋体"/>
          <w:bCs/>
          <w:sz w:val="24"/>
          <w:szCs w:val="24"/>
        </w:rPr>
      </w:pPr>
      <w:r>
        <w:rPr>
          <w:rFonts w:hint="eastAsia" w:ascii="宋体" w:hAnsi="宋体" w:eastAsia="宋体" w:cs="宋体"/>
          <w:bCs/>
          <w:color w:val="000000"/>
          <w:sz w:val="24"/>
          <w:szCs w:val="24"/>
        </w:rPr>
        <w:t>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2026-2028年度辛庄镇学校保安服务</w:t>
      </w:r>
      <w:r>
        <w:rPr>
          <w:rFonts w:hint="eastAsia" w:ascii="宋体" w:hAnsi="宋体" w:eastAsia="宋体" w:cs="宋体"/>
          <w:bCs/>
          <w:color w:val="000000"/>
          <w:sz w:val="24"/>
          <w:szCs w:val="24"/>
        </w:rPr>
        <w:t>项目（项目编号：</w:t>
      </w:r>
      <w:r>
        <w:rPr>
          <w:rFonts w:hint="eastAsia" w:ascii="宋体" w:hAnsi="宋体" w:eastAsia="宋体" w:cs="Times New Roman"/>
          <w:color w:val="000000"/>
          <w:sz w:val="24"/>
          <w:szCs w:val="24"/>
          <w:u w:val="single"/>
          <w:lang w:eastAsia="zh-CN"/>
        </w:rPr>
        <w:t>JSZC-320581-CXJT-G2026-0018</w:t>
      </w:r>
      <w:r>
        <w:rPr>
          <w:rFonts w:hint="eastAsia" w:ascii="宋体" w:hAnsi="宋体" w:eastAsia="宋体" w:cs="宋体"/>
          <w:bCs/>
          <w:color w:val="000000"/>
          <w:sz w:val="24"/>
          <w:szCs w:val="24"/>
        </w:rPr>
        <w:t>）政府采购结果签订本合同。</w:t>
      </w:r>
    </w:p>
    <w:p w14:paraId="1F520729">
      <w:pPr>
        <w:tabs>
          <w:tab w:val="left" w:pos="0"/>
        </w:tabs>
        <w:spacing w:line="440" w:lineRule="exact"/>
        <w:ind w:right="-27" w:rightChars="-13" w:firstLine="482" w:firstLineChars="200"/>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第一条 定义</w:t>
      </w:r>
    </w:p>
    <w:p w14:paraId="6C268E26">
      <w:pPr>
        <w:tabs>
          <w:tab w:val="left" w:pos="0"/>
        </w:tabs>
        <w:spacing w:line="440" w:lineRule="exact"/>
        <w:ind w:right="-27" w:rightChars="-13" w:firstLine="560"/>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除非另有特别解释或说明，本合同有关词语应按如下定义解释：</w:t>
      </w:r>
    </w:p>
    <w:p w14:paraId="02D50845">
      <w:pPr>
        <w:tabs>
          <w:tab w:val="left" w:pos="0"/>
        </w:tabs>
        <w:spacing w:line="440" w:lineRule="exact"/>
        <w:ind w:right="-27" w:rightChars="-13" w:firstLine="500"/>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1.</w:t>
      </w:r>
      <w:r>
        <w:rPr>
          <w:rFonts w:ascii="宋体" w:hAnsi="宋体" w:eastAsia="宋体" w:cs="宋体"/>
          <w:bCs/>
          <w:i/>
          <w:iCs/>
          <w:color w:val="000000"/>
          <w:sz w:val="24"/>
          <w:szCs w:val="24"/>
          <w:u w:val="single"/>
        </w:rPr>
        <w:t>1</w:t>
      </w:r>
      <w:r>
        <w:rPr>
          <w:rFonts w:hint="eastAsia" w:ascii="宋体" w:hAnsi="宋体" w:eastAsia="宋体" w:cs="宋体"/>
          <w:bCs/>
          <w:i/>
          <w:iCs/>
          <w:color w:val="000000"/>
          <w:sz w:val="24"/>
          <w:szCs w:val="24"/>
          <w:u w:val="single"/>
        </w:rPr>
        <w:t>合同：甲乙双方签署的，与本项目相关的合同书、附件、附录、其他文件以及政府采购程序中的全部文件。</w:t>
      </w:r>
    </w:p>
    <w:p w14:paraId="5A066D8A">
      <w:pPr>
        <w:tabs>
          <w:tab w:val="left" w:pos="0"/>
        </w:tabs>
        <w:spacing w:line="440" w:lineRule="exact"/>
        <w:ind w:right="-27" w:rightChars="-13" w:firstLine="500"/>
        <w:rPr>
          <w:rFonts w:ascii="宋体" w:hAnsi="宋体" w:eastAsia="宋体" w:cs="宋体"/>
          <w:bCs/>
          <w:i/>
          <w:iCs/>
          <w:sz w:val="24"/>
          <w:szCs w:val="24"/>
          <w:u w:val="single"/>
        </w:rPr>
      </w:pPr>
      <w:r>
        <w:rPr>
          <w:rFonts w:ascii="宋体" w:hAnsi="宋体" w:eastAsia="宋体" w:cs="宋体"/>
          <w:bCs/>
          <w:i/>
          <w:iCs/>
          <w:color w:val="000000"/>
          <w:sz w:val="24"/>
          <w:szCs w:val="24"/>
          <w:u w:val="single"/>
        </w:rPr>
        <w:t>1.2</w:t>
      </w:r>
      <w:r>
        <w:rPr>
          <w:rFonts w:hint="eastAsia" w:ascii="宋体" w:hAnsi="宋体" w:eastAsia="宋体" w:cs="宋体"/>
          <w:bCs/>
          <w:i/>
          <w:iCs/>
          <w:color w:val="000000"/>
          <w:sz w:val="24"/>
          <w:szCs w:val="24"/>
          <w:u w:val="single"/>
        </w:rPr>
        <w:t>甲方：购买本合同项下服务的国家机关、事业单位、团体组织。</w:t>
      </w:r>
    </w:p>
    <w:p w14:paraId="703328BD">
      <w:pPr>
        <w:tabs>
          <w:tab w:val="left" w:pos="0"/>
        </w:tabs>
        <w:spacing w:line="440" w:lineRule="exact"/>
        <w:ind w:right="-27" w:rightChars="-13" w:firstLine="500"/>
        <w:rPr>
          <w:rFonts w:ascii="宋体" w:hAnsi="宋体" w:eastAsia="宋体" w:cs="宋体"/>
          <w:bCs/>
          <w:i/>
          <w:iCs/>
          <w:sz w:val="24"/>
          <w:szCs w:val="24"/>
          <w:u w:val="single"/>
        </w:rPr>
      </w:pPr>
      <w:r>
        <w:rPr>
          <w:rFonts w:ascii="宋体" w:hAnsi="宋体" w:eastAsia="宋体" w:cs="宋体"/>
          <w:bCs/>
          <w:i/>
          <w:iCs/>
          <w:color w:val="000000"/>
          <w:sz w:val="24"/>
          <w:szCs w:val="24"/>
          <w:u w:val="single"/>
        </w:rPr>
        <w:t>1.3</w:t>
      </w:r>
      <w:r>
        <w:rPr>
          <w:rFonts w:hint="eastAsia" w:ascii="宋体" w:hAnsi="宋体" w:eastAsia="宋体" w:cs="宋体"/>
          <w:bCs/>
          <w:i/>
          <w:iCs/>
          <w:color w:val="000000"/>
          <w:sz w:val="24"/>
          <w:szCs w:val="24"/>
          <w:u w:val="single"/>
        </w:rPr>
        <w:t>乙方：提供本合同项下服务的法人、其他组织或自然人。</w:t>
      </w:r>
    </w:p>
    <w:p w14:paraId="0D026F23">
      <w:pPr>
        <w:tabs>
          <w:tab w:val="left" w:pos="0"/>
        </w:tabs>
        <w:spacing w:line="440" w:lineRule="exact"/>
        <w:ind w:right="-27" w:rightChars="-13" w:firstLine="500"/>
        <w:rPr>
          <w:rFonts w:ascii="宋体" w:hAnsi="宋体" w:eastAsia="宋体" w:cs="宋体"/>
          <w:bCs/>
          <w:i/>
          <w:iCs/>
          <w:sz w:val="24"/>
          <w:szCs w:val="24"/>
          <w:u w:val="single"/>
        </w:rPr>
      </w:pPr>
      <w:r>
        <w:rPr>
          <w:rFonts w:ascii="宋体" w:hAnsi="宋体" w:eastAsia="宋体" w:cs="宋体"/>
          <w:bCs/>
          <w:i/>
          <w:iCs/>
          <w:color w:val="000000"/>
          <w:sz w:val="24"/>
          <w:szCs w:val="24"/>
          <w:u w:val="single"/>
        </w:rPr>
        <w:t>1.4</w:t>
      </w:r>
      <w:r>
        <w:rPr>
          <w:rFonts w:hint="eastAsia" w:ascii="宋体" w:hAnsi="宋体" w:eastAsia="宋体" w:cs="宋体"/>
          <w:bCs/>
          <w:i/>
          <w:iCs/>
          <w:color w:val="000000"/>
          <w:sz w:val="24"/>
          <w:szCs w:val="24"/>
          <w:u w:val="single"/>
        </w:rPr>
        <w:t>服务：提供本合同规定的乙方承担的</w:t>
      </w:r>
      <w:r>
        <w:rPr>
          <w:rFonts w:hint="eastAsia" w:ascii="宋体" w:hAnsi="宋体" w:eastAsia="宋体" w:cs="Times New Roman"/>
          <w:i/>
          <w:iCs/>
          <w:color w:val="000000"/>
          <w:sz w:val="24"/>
          <w:szCs w:val="24"/>
          <w:u w:val="single"/>
        </w:rPr>
        <w:t>2026-2028年度辛庄镇学校保安服务</w:t>
      </w:r>
      <w:r>
        <w:rPr>
          <w:rFonts w:hint="eastAsia" w:ascii="宋体" w:hAnsi="宋体" w:eastAsia="宋体" w:cs="宋体"/>
          <w:bCs/>
          <w:i/>
          <w:iCs/>
          <w:color w:val="000000"/>
          <w:sz w:val="24"/>
          <w:szCs w:val="24"/>
          <w:u w:val="single"/>
        </w:rPr>
        <w:t>服务及相关工作。</w:t>
      </w:r>
    </w:p>
    <w:p w14:paraId="74AFF720">
      <w:pPr>
        <w:tabs>
          <w:tab w:val="left" w:pos="0"/>
        </w:tabs>
        <w:spacing w:line="440" w:lineRule="exact"/>
        <w:ind w:right="-27" w:rightChars="-13" w:firstLine="500"/>
        <w:rPr>
          <w:rFonts w:ascii="宋体" w:hAnsi="宋体" w:eastAsia="宋体" w:cs="宋体"/>
          <w:bCs/>
          <w:i/>
          <w:iCs/>
          <w:sz w:val="24"/>
          <w:szCs w:val="24"/>
          <w:u w:val="single"/>
        </w:rPr>
      </w:pPr>
      <w:r>
        <w:rPr>
          <w:rFonts w:ascii="宋体" w:hAnsi="宋体" w:eastAsia="宋体" w:cs="宋体"/>
          <w:bCs/>
          <w:i/>
          <w:iCs/>
          <w:color w:val="000000"/>
          <w:sz w:val="24"/>
          <w:szCs w:val="24"/>
          <w:u w:val="single"/>
        </w:rPr>
        <w:t>1.5</w:t>
      </w:r>
      <w:r>
        <w:rPr>
          <w:rFonts w:hint="eastAsia" w:ascii="宋体" w:hAnsi="宋体" w:eastAsia="宋体" w:cs="宋体"/>
          <w:bCs/>
          <w:i/>
          <w:iCs/>
          <w:color w:val="000000"/>
          <w:sz w:val="24"/>
          <w:szCs w:val="24"/>
          <w:u w:val="single"/>
        </w:rPr>
        <w:t>合同价款：根据合同规定乙方在正确地完全履行合同义务后甲方应支付给乙方的价款，包含了甲方购买合同项下相关服务的一切费用。</w:t>
      </w:r>
    </w:p>
    <w:p w14:paraId="3A16D041">
      <w:pPr>
        <w:tabs>
          <w:tab w:val="left" w:pos="0"/>
        </w:tabs>
        <w:spacing w:line="440" w:lineRule="exact"/>
        <w:ind w:right="-27" w:rightChars="-13" w:firstLine="482" w:firstLineChars="200"/>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第二条 组成本合同的文件</w:t>
      </w:r>
    </w:p>
    <w:p w14:paraId="492B513D">
      <w:pPr>
        <w:tabs>
          <w:tab w:val="left" w:pos="0"/>
        </w:tabs>
        <w:spacing w:line="440" w:lineRule="exact"/>
        <w:ind w:right="-27" w:rightChars="-13" w:firstLine="54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2</w:t>
      </w:r>
      <w:r>
        <w:rPr>
          <w:rFonts w:ascii="宋体" w:hAnsi="宋体" w:eastAsia="宋体" w:cs="宋体"/>
          <w:bCs/>
          <w:i/>
          <w:iCs/>
          <w:color w:val="000000"/>
          <w:sz w:val="24"/>
          <w:szCs w:val="24"/>
          <w:u w:val="single"/>
        </w:rPr>
        <w:t>.1</w:t>
      </w:r>
      <w:r>
        <w:rPr>
          <w:rFonts w:hint="eastAsia" w:ascii="宋体" w:hAnsi="宋体" w:eastAsia="宋体" w:cs="宋体"/>
          <w:bCs/>
          <w:i/>
          <w:iCs/>
          <w:color w:val="000000"/>
          <w:sz w:val="24"/>
          <w:szCs w:val="24"/>
          <w:u w:val="single"/>
        </w:rPr>
        <w:t>下列文件是组成本合同的不可分割的部分：</w:t>
      </w:r>
    </w:p>
    <w:p w14:paraId="2335D618">
      <w:pPr>
        <w:tabs>
          <w:tab w:val="left" w:pos="0"/>
        </w:tabs>
        <w:spacing w:line="440" w:lineRule="exact"/>
        <w:ind w:right="-27" w:rightChars="-13" w:firstLine="480" w:firstLineChars="200"/>
        <w:rPr>
          <w:rFonts w:ascii="Calibri" w:hAnsi="Calibri" w:eastAsia="宋体" w:cs="Times New Roman"/>
          <w:i/>
          <w:iCs/>
          <w:sz w:val="24"/>
          <w:szCs w:val="24"/>
          <w:u w:val="single"/>
        </w:rPr>
      </w:pPr>
      <w:r>
        <w:rPr>
          <w:rFonts w:hint="eastAsia" w:ascii="宋体" w:hAnsi="宋体" w:eastAsia="宋体" w:cs="Times New Roman"/>
          <w:i/>
          <w:iCs/>
          <w:color w:val="000000"/>
          <w:sz w:val="24"/>
          <w:szCs w:val="24"/>
          <w:u w:val="single"/>
        </w:rPr>
        <w:t>①中标或成交通知书；</w:t>
      </w:r>
    </w:p>
    <w:p w14:paraId="3E25E90C">
      <w:pPr>
        <w:tabs>
          <w:tab w:val="left" w:pos="0"/>
        </w:tabs>
        <w:spacing w:line="440" w:lineRule="exact"/>
        <w:ind w:right="-27" w:rightChars="-13" w:firstLine="480" w:firstLineChars="200"/>
        <w:rPr>
          <w:rFonts w:ascii="Calibri" w:hAnsi="Calibri" w:eastAsia="宋体" w:cs="Times New Roman"/>
          <w:i/>
          <w:iCs/>
          <w:sz w:val="24"/>
          <w:szCs w:val="24"/>
          <w:u w:val="single"/>
        </w:rPr>
      </w:pPr>
      <w:r>
        <w:rPr>
          <w:rFonts w:hint="eastAsia" w:ascii="宋体" w:hAnsi="宋体" w:eastAsia="宋体" w:cs="Times New Roman"/>
          <w:i/>
          <w:iCs/>
          <w:color w:val="000000"/>
          <w:sz w:val="24"/>
          <w:szCs w:val="24"/>
          <w:u w:val="single"/>
        </w:rPr>
        <w:t>②招标文件、竞争性谈判文件、询价文件、单一来源谈判记录、竞争性磋商文件等（以下统称“采购文件”）；</w:t>
      </w:r>
    </w:p>
    <w:p w14:paraId="777221FE">
      <w:pPr>
        <w:tabs>
          <w:tab w:val="left" w:pos="0"/>
        </w:tabs>
        <w:spacing w:line="440" w:lineRule="exact"/>
        <w:ind w:right="-27" w:rightChars="-13" w:firstLine="480" w:firstLineChars="200"/>
        <w:rPr>
          <w:rFonts w:ascii="Calibri" w:hAnsi="Calibri" w:eastAsia="宋体" w:cs="Times New Roman"/>
          <w:i/>
          <w:iCs/>
          <w:sz w:val="24"/>
          <w:szCs w:val="24"/>
          <w:u w:val="single"/>
        </w:rPr>
      </w:pPr>
      <w:r>
        <w:rPr>
          <w:rFonts w:hint="eastAsia" w:ascii="宋体" w:hAnsi="宋体" w:eastAsia="宋体" w:cs="Times New Roman"/>
          <w:i/>
          <w:iCs/>
          <w:color w:val="000000"/>
          <w:sz w:val="24"/>
          <w:szCs w:val="24"/>
          <w:u w:val="single"/>
        </w:rPr>
        <w:t>③乙方的投标文件或响应文件；</w:t>
      </w:r>
    </w:p>
    <w:p w14:paraId="66F172DE">
      <w:pPr>
        <w:tabs>
          <w:tab w:val="left" w:pos="0"/>
        </w:tabs>
        <w:spacing w:line="440" w:lineRule="exact"/>
        <w:ind w:right="-27" w:rightChars="-13" w:firstLine="480" w:firstLineChars="200"/>
        <w:rPr>
          <w:rFonts w:ascii="宋体" w:hAnsi="宋体" w:eastAsia="宋体" w:cs="Times New Roman"/>
          <w:i/>
          <w:iCs/>
          <w:color w:val="000000"/>
          <w:sz w:val="24"/>
          <w:szCs w:val="24"/>
          <w:u w:val="single"/>
        </w:rPr>
      </w:pPr>
      <w:r>
        <w:rPr>
          <w:rFonts w:hint="eastAsia" w:ascii="宋体" w:hAnsi="宋体" w:eastAsia="宋体" w:cs="Times New Roman"/>
          <w:i/>
          <w:iCs/>
          <w:color w:val="000000"/>
          <w:sz w:val="24"/>
          <w:szCs w:val="24"/>
          <w:u w:val="single"/>
        </w:rPr>
        <w:t>④乙方在报价过程中所作的其它承诺、声明、书面澄清等。</w:t>
      </w:r>
    </w:p>
    <w:p w14:paraId="59C03482">
      <w:pPr>
        <w:tabs>
          <w:tab w:val="left" w:pos="0"/>
        </w:tabs>
        <w:spacing w:line="440" w:lineRule="exact"/>
        <w:ind w:right="-27" w:rightChars="-13" w:firstLine="480" w:firstLineChars="200"/>
        <w:rPr>
          <w:rFonts w:ascii="宋体" w:hAnsi="宋体" w:eastAsia="宋体" w:cs="Times New Roman"/>
          <w:i/>
          <w:iCs/>
          <w:color w:val="000000"/>
          <w:sz w:val="24"/>
          <w:szCs w:val="24"/>
          <w:u w:val="single"/>
        </w:rPr>
      </w:pPr>
      <w:bookmarkStart w:id="314" w:name="_Hlk144021334"/>
      <w:r>
        <w:rPr>
          <w:rFonts w:hint="eastAsia" w:ascii="宋体" w:hAnsi="宋体" w:eastAsia="宋体" w:cs="Times New Roman"/>
          <w:i/>
          <w:iCs/>
          <w:color w:val="000000"/>
          <w:sz w:val="24"/>
          <w:szCs w:val="24"/>
          <w:u w:val="single"/>
        </w:rPr>
        <w:t>2</w:t>
      </w:r>
      <w:r>
        <w:rPr>
          <w:rFonts w:ascii="宋体" w:hAnsi="宋体" w:eastAsia="宋体" w:cs="Times New Roman"/>
          <w:i/>
          <w:iCs/>
          <w:color w:val="000000"/>
          <w:sz w:val="24"/>
          <w:szCs w:val="24"/>
          <w:u w:val="single"/>
        </w:rPr>
        <w:t>.2</w:t>
      </w:r>
      <w:r>
        <w:rPr>
          <w:rFonts w:hint="eastAsia" w:ascii="宋体" w:hAnsi="宋体" w:eastAsia="宋体" w:cs="Times New Roman"/>
          <w:i/>
          <w:iCs/>
          <w:color w:val="000000"/>
          <w:sz w:val="24"/>
          <w:szCs w:val="24"/>
          <w:u w:val="single"/>
        </w:rPr>
        <w:t>上述文件之间如果出现不一致的，以甲方文件确定的内容为准，但乙方文件的内容对甲方更有利的，适用乙方文件。</w:t>
      </w:r>
    </w:p>
    <w:p w14:paraId="41ADE1F2">
      <w:pPr>
        <w:tabs>
          <w:tab w:val="left" w:pos="0"/>
        </w:tabs>
        <w:spacing w:line="440" w:lineRule="exact"/>
        <w:ind w:right="-27" w:rightChars="-13" w:firstLine="480" w:firstLineChars="200"/>
        <w:rPr>
          <w:rFonts w:ascii="Calibri" w:hAnsi="Calibri" w:eastAsia="宋体" w:cs="Times New Roman"/>
          <w:i/>
          <w:iCs/>
          <w:sz w:val="24"/>
          <w:szCs w:val="24"/>
          <w:u w:val="single"/>
        </w:rPr>
      </w:pPr>
      <w:r>
        <w:rPr>
          <w:rFonts w:ascii="宋体" w:hAnsi="宋体" w:eastAsia="宋体" w:cs="Times New Roman"/>
          <w:i/>
          <w:iCs/>
          <w:color w:val="000000"/>
          <w:sz w:val="24"/>
          <w:szCs w:val="24"/>
          <w:u w:val="single"/>
        </w:rPr>
        <w:t>2.3</w:t>
      </w:r>
      <w:r>
        <w:rPr>
          <w:rFonts w:hint="eastAsia" w:ascii="宋体" w:hAnsi="宋体" w:eastAsia="宋体" w:cs="Times New Roman"/>
          <w:i/>
          <w:iCs/>
          <w:color w:val="000000"/>
          <w:sz w:val="24"/>
          <w:szCs w:val="24"/>
          <w:u w:val="single"/>
        </w:rPr>
        <w:t>乙方文件应当符合采购文件确定的原则，如果乙方文件中的表述，形式上符合招标文件原则，但具体内容对甲方不利、对乙方有利的，视为背离采购文件，不予适用。</w:t>
      </w:r>
    </w:p>
    <w:bookmarkEnd w:id="314"/>
    <w:p w14:paraId="12C385F0">
      <w:pPr>
        <w:tabs>
          <w:tab w:val="left" w:pos="0"/>
        </w:tabs>
        <w:spacing w:line="440" w:lineRule="exact"/>
        <w:ind w:right="-27" w:rightChars="-13" w:firstLine="482" w:firstLineChars="200"/>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第三条 合同内容</w:t>
      </w:r>
    </w:p>
    <w:p w14:paraId="498CAC8F">
      <w:pPr>
        <w:tabs>
          <w:tab w:val="left" w:pos="0"/>
        </w:tabs>
        <w:spacing w:line="420" w:lineRule="exact"/>
        <w:ind w:right="-27" w:rightChars="-13" w:firstLine="480" w:firstLineChars="200"/>
        <w:rPr>
          <w:rFonts w:ascii="宋体" w:hAnsi="宋体" w:eastAsia="宋体" w:cs="宋体"/>
          <w:bCs/>
          <w:i/>
          <w:iCs/>
          <w:sz w:val="24"/>
          <w:szCs w:val="24"/>
          <w:u w:val="single"/>
        </w:rPr>
      </w:pPr>
      <w:r>
        <w:rPr>
          <w:rFonts w:ascii="宋体" w:hAnsi="宋体" w:eastAsia="宋体" w:cs="宋体"/>
          <w:bCs/>
          <w:i/>
          <w:iCs/>
          <w:color w:val="000000"/>
          <w:sz w:val="24"/>
          <w:szCs w:val="24"/>
          <w:u w:val="single"/>
        </w:rPr>
        <w:t>3.1</w:t>
      </w:r>
      <w:r>
        <w:rPr>
          <w:rFonts w:hint="eastAsia" w:ascii="宋体" w:hAnsi="宋体" w:eastAsia="宋体" w:cs="宋体"/>
          <w:bCs/>
          <w:i/>
          <w:iCs/>
          <w:color w:val="000000"/>
          <w:sz w:val="24"/>
          <w:szCs w:val="24"/>
          <w:u w:val="single"/>
        </w:rPr>
        <w:t xml:space="preserve">服务内容：2026-2028年度辛庄镇学校保安服务    </w:t>
      </w:r>
    </w:p>
    <w:p w14:paraId="028CE244">
      <w:pPr>
        <w:tabs>
          <w:tab w:val="left" w:pos="0"/>
        </w:tabs>
        <w:spacing w:line="440" w:lineRule="exact"/>
        <w:ind w:right="-27" w:rightChars="-13" w:firstLine="480" w:firstLineChars="200"/>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3.2</w:t>
      </w:r>
      <w:r>
        <w:rPr>
          <w:rFonts w:hint="eastAsia" w:ascii="宋体" w:hAnsi="宋体" w:eastAsia="宋体" w:cs="宋体"/>
          <w:bCs/>
          <w:i/>
          <w:iCs/>
          <w:color w:val="000000"/>
          <w:sz w:val="24"/>
          <w:szCs w:val="24"/>
          <w:u w:val="single"/>
        </w:rPr>
        <w:t xml:space="preserve">服务期限：两年（    至     ）                   </w:t>
      </w:r>
    </w:p>
    <w:p w14:paraId="1B219F7B">
      <w:pPr>
        <w:tabs>
          <w:tab w:val="left" w:pos="0"/>
        </w:tabs>
        <w:spacing w:line="440" w:lineRule="exact"/>
        <w:ind w:right="-27" w:rightChars="-13" w:firstLine="480" w:firstLineChars="200"/>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3.3</w:t>
      </w:r>
      <w:r>
        <w:rPr>
          <w:rFonts w:hint="eastAsia" w:ascii="宋体" w:hAnsi="宋体" w:eastAsia="宋体" w:cs="宋体"/>
          <w:bCs/>
          <w:i/>
          <w:iCs/>
          <w:color w:val="000000"/>
          <w:sz w:val="24"/>
          <w:szCs w:val="24"/>
          <w:u w:val="single"/>
        </w:rPr>
        <w:t>乙方承诺上述服务由乙方自行完成，不转包予第三方完成。</w:t>
      </w:r>
    </w:p>
    <w:p w14:paraId="153A76BB">
      <w:pPr>
        <w:tabs>
          <w:tab w:val="left" w:pos="0"/>
        </w:tabs>
        <w:spacing w:line="440" w:lineRule="exact"/>
        <w:ind w:right="-27" w:rightChars="-13" w:firstLine="482" w:firstLineChars="200"/>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第四条 合同价款</w:t>
      </w:r>
    </w:p>
    <w:p w14:paraId="4FEBADE8">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本合同项下服务费用总金额为人民币</w:t>
      </w:r>
      <w:r>
        <w:rPr>
          <w:rFonts w:hint="eastAsia" w:ascii="宋体" w:hAnsi="宋体" w:eastAsia="宋体" w:cs="宋体"/>
          <w:bCs/>
          <w:i/>
          <w:iCs/>
          <w:color w:val="000000"/>
          <w:sz w:val="24"/>
          <w:szCs w:val="24"/>
          <w:u w:val="single"/>
        </w:rPr>
        <w:tab/>
      </w:r>
      <w:r>
        <w:rPr>
          <w:rFonts w:ascii="宋体" w:hAnsi="宋体" w:eastAsia="宋体" w:cs="宋体"/>
          <w:bCs/>
          <w:i/>
          <w:iCs/>
          <w:color w:val="000000"/>
          <w:sz w:val="24"/>
          <w:szCs w:val="24"/>
          <w:u w:val="single"/>
        </w:rPr>
        <w:t xml:space="preserve">       </w:t>
      </w:r>
      <w:r>
        <w:rPr>
          <w:rFonts w:hint="eastAsia" w:ascii="宋体" w:hAnsi="宋体" w:eastAsia="宋体" w:cs="宋体"/>
          <w:bCs/>
          <w:i/>
          <w:iCs/>
          <w:color w:val="000000"/>
          <w:sz w:val="24"/>
          <w:szCs w:val="24"/>
          <w:u w:val="single"/>
        </w:rPr>
        <w:t>元整（大写：      ）。</w:t>
      </w:r>
    </w:p>
    <w:p w14:paraId="23D68C1E">
      <w:pPr>
        <w:tabs>
          <w:tab w:val="left" w:pos="0"/>
        </w:tabs>
        <w:spacing w:line="460" w:lineRule="exact"/>
        <w:ind w:right="-27" w:rightChars="-13" w:firstLine="482" w:firstLineChars="200"/>
        <w:rPr>
          <w:rFonts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第五条 支付结算 </w:t>
      </w:r>
    </w:p>
    <w:p w14:paraId="088037AB">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5.1第一年结算方式：</w:t>
      </w:r>
    </w:p>
    <w:p w14:paraId="354194A1">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5.1.1合同签订后的30个自然日内，甲方向乙方支付年服务费（合同总价/2）的10%作为预付款。</w:t>
      </w:r>
    </w:p>
    <w:p w14:paraId="31649E59">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5.1.2甲方预留年服务费（合同总价/2）的5%作为年考核保证金。</w:t>
      </w:r>
    </w:p>
    <w:p w14:paraId="7EF4F328">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5.1.3剩余年服务费[（合同总价/2）*85%]甲方向乙方按月度支付。</w:t>
      </w:r>
    </w:p>
    <w:p w14:paraId="518BB806">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5.1.4年考核保证金根据年考核结果分级发放：①年考核为优，全额发放年预留考核保证金；②年考核为良，按年预留考核保证金的85%发放；③年考核为合格，按年预留考核保证金的70%发放；④年考核为不合格的，扣除全部年预留考核保证金。</w:t>
      </w:r>
    </w:p>
    <w:p w14:paraId="07E026FD">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注：①在签订合同时，乙方明确表示无需预付款或者主动要求降低预付款比例的，可不适用上述第5.1.1条规定。②以上每次付款前，乙方均应提供符合甲方要求的同等金额的合法有效发票。否则，甲方有权顺延付款时间，且不承担任何违约及/或赔偿责任。③本项目支付方式包括但不限于：数字人民币、现金、银行汇票、转账支票等。④不满足上述第一年结算方式的作无效投标处理。</w:t>
      </w:r>
    </w:p>
    <w:p w14:paraId="06BA57FB">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5.2第二年结算方式：</w:t>
      </w:r>
    </w:p>
    <w:p w14:paraId="7E906D17">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5.2.1甲方预留年服务费（合同总价/2）的5%作为年考核保证金。</w:t>
      </w:r>
    </w:p>
    <w:p w14:paraId="0A3309CA">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5.2.2剩余年服务费[（合同总价/2）*95%]甲方向乙方按月度支付。</w:t>
      </w:r>
    </w:p>
    <w:p w14:paraId="2EC72B8C">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5.2.3年考核保证金根据年考核结果分级发放：①年考核为优，全额发放年预留考核保证金；②年考核为良，按年预留考核保证金的85%发放；③年考核为合格，按年预留考核保证金的70%发放；④年考核为不合格的，扣除全部年预留考核保证金。</w:t>
      </w:r>
    </w:p>
    <w:p w14:paraId="05DC9677">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注：①以上每次付款前，乙方均应提供符合甲方要求的同等金额的合法有效发票。否则，甲方有权顺延付款时间，且不承担任何违约及/或赔偿责任。②本项目支付方式包括但不限于：数字人民币、现金、银行汇票、转账支票等。③不满足上述第二年结算方式的作无效投标处理。</w:t>
      </w:r>
    </w:p>
    <w:p w14:paraId="3B3124B3">
      <w:pPr>
        <w:tabs>
          <w:tab w:val="left" w:pos="0"/>
        </w:tabs>
        <w:spacing w:line="520" w:lineRule="exact"/>
        <w:ind w:right="-27" w:rightChars="-13" w:firstLine="482" w:firstLineChars="200"/>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第六条 验收办法</w:t>
      </w:r>
    </w:p>
    <w:p w14:paraId="0C502B46">
      <w:pPr>
        <w:tabs>
          <w:tab w:val="left" w:pos="0"/>
        </w:tabs>
        <w:snapToGrid w:val="0"/>
        <w:spacing w:before="120" w:after="120"/>
        <w:ind w:right="-27" w:rightChars="-13" w:firstLine="480" w:firstLineChars="200"/>
        <w:rPr>
          <w:rFonts w:ascii="宋体" w:hAnsi="宋体" w:eastAsia="宋体" w:cs="Courier New"/>
          <w:i/>
          <w:iCs/>
          <w:sz w:val="24"/>
          <w:szCs w:val="24"/>
          <w:u w:val="single"/>
        </w:rPr>
      </w:pPr>
      <w:r>
        <w:rPr>
          <w:rFonts w:hint="eastAsia" w:ascii="宋体" w:hAnsi="宋体" w:eastAsia="宋体" w:cs="Courier New"/>
          <w:i/>
          <w:iCs/>
          <w:sz w:val="24"/>
          <w:szCs w:val="24"/>
          <w:u w:val="single"/>
        </w:rPr>
        <w:t>6.1甲方依法组织履约验收工作。</w:t>
      </w:r>
    </w:p>
    <w:p w14:paraId="32559FBC">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6.2甲方按照采购文件确定的考核方案（包括履约验收的时间、方式、程序等内容），综合考核情况和服务效果进行验收。乙方应做好相应配合工作。</w:t>
      </w:r>
    </w:p>
    <w:p w14:paraId="7E976E23">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6.3对于实际使用人和甲方分离的项目，甲方邀请实际使用人参与验收。</w:t>
      </w:r>
    </w:p>
    <w:p w14:paraId="00092BBD">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6.4如有必要，甲方邀请参加本项目的其他供应商或第三方专业机构及专家参与验收，相关意见将作为验收书的参考资料。</w:t>
      </w:r>
    </w:p>
    <w:p w14:paraId="73220B21">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6.5验收时,甲方按照采购合同的约定对每一项技术、服务、安全标准的履约情况进行确认。考核的各项资料存档备查。</w:t>
      </w:r>
    </w:p>
    <w:p w14:paraId="7972A91B">
      <w:pPr>
        <w:tabs>
          <w:tab w:val="left" w:pos="0"/>
        </w:tabs>
        <w:spacing w:line="460" w:lineRule="exact"/>
        <w:ind w:right="-27" w:rightChars="-13" w:firstLine="482" w:firstLineChars="200"/>
        <w:rPr>
          <w:rFonts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第七条</w:t>
      </w:r>
      <w:r>
        <w:rPr>
          <w:rFonts w:ascii="宋体" w:hAnsi="宋体" w:eastAsia="宋体" w:cs="宋体"/>
          <w:b/>
          <w:bCs/>
          <w:i/>
          <w:iCs/>
          <w:color w:val="000000"/>
          <w:sz w:val="24"/>
          <w:szCs w:val="24"/>
          <w:u w:val="single"/>
        </w:rPr>
        <w:t xml:space="preserve">  </w:t>
      </w:r>
      <w:r>
        <w:rPr>
          <w:rFonts w:hint="eastAsia" w:ascii="宋体" w:hAnsi="宋体" w:eastAsia="宋体" w:cs="宋体"/>
          <w:b/>
          <w:bCs/>
          <w:i/>
          <w:iCs/>
          <w:color w:val="000000"/>
          <w:sz w:val="24"/>
          <w:szCs w:val="24"/>
          <w:u w:val="single"/>
        </w:rPr>
        <w:t>双方的其他权利义务</w:t>
      </w:r>
    </w:p>
    <w:p w14:paraId="5E85BFC9">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7.1甲方权利义务</w:t>
      </w:r>
    </w:p>
    <w:p w14:paraId="67B91C96">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7.1.1 甲方权利</w:t>
      </w:r>
    </w:p>
    <w:p w14:paraId="07B0802C">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①甲方有权随时向乙方了解服务进展，提出改进意见和建议；甲方有权根据实际履约质量和进度情况要求乙方按照本合同约定加强管理直至提供符合约定的服务。</w:t>
      </w:r>
    </w:p>
    <w:p w14:paraId="1D09837C">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②甲方有权对乙方派遣的人员进行考核、管理和评定打分，甲方有权要求乙方加强对所派遣人员的管理，如乙方所派遣人员不符合甲方要求，甲方有权要求乙方更换人员。</w:t>
      </w:r>
    </w:p>
    <w:p w14:paraId="760F59C5">
      <w:pPr>
        <w:tabs>
          <w:tab w:val="left" w:pos="0"/>
        </w:tabs>
        <w:spacing w:line="46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7</w:t>
      </w:r>
      <w:r>
        <w:rPr>
          <w:rFonts w:ascii="宋体" w:hAnsi="宋体" w:eastAsia="宋体" w:cs="宋体"/>
          <w:bCs/>
          <w:i/>
          <w:iCs/>
          <w:color w:val="000000"/>
          <w:sz w:val="24"/>
          <w:szCs w:val="24"/>
          <w:u w:val="single"/>
        </w:rPr>
        <w:t>.1.2</w:t>
      </w:r>
      <w:r>
        <w:rPr>
          <w:rFonts w:hint="eastAsia" w:ascii="宋体" w:hAnsi="宋体" w:eastAsia="宋体" w:cs="宋体"/>
          <w:bCs/>
          <w:i/>
          <w:iCs/>
          <w:color w:val="000000"/>
          <w:sz w:val="24"/>
          <w:szCs w:val="24"/>
          <w:u w:val="single"/>
        </w:rPr>
        <w:t>甲方义务</w:t>
      </w:r>
    </w:p>
    <w:p w14:paraId="63427E97">
      <w:pPr>
        <w:tabs>
          <w:tab w:val="left" w:pos="0"/>
        </w:tabs>
        <w:spacing w:line="460" w:lineRule="exact"/>
        <w:ind w:right="-27" w:rightChars="-13" w:firstLine="480" w:firstLineChars="200"/>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甲方应按时支付合同价款；为乙方履行合同提供必要的便利条件；本合同约定的其他义务。</w:t>
      </w:r>
    </w:p>
    <w:p w14:paraId="7E186177">
      <w:pPr>
        <w:tabs>
          <w:tab w:val="left" w:pos="0"/>
        </w:tabs>
        <w:spacing w:line="460" w:lineRule="exact"/>
        <w:ind w:right="-27" w:rightChars="-13" w:firstLine="480" w:firstLineChars="200"/>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7.2乙方权利义务</w:t>
      </w:r>
    </w:p>
    <w:p w14:paraId="5A986BC3">
      <w:pPr>
        <w:tabs>
          <w:tab w:val="left" w:pos="0"/>
        </w:tabs>
        <w:spacing w:line="44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7.2.1乙方权利</w:t>
      </w:r>
    </w:p>
    <w:p w14:paraId="7975F2C7">
      <w:pPr>
        <w:tabs>
          <w:tab w:val="left" w:pos="0"/>
        </w:tabs>
        <w:spacing w:line="44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乙方有权按照合同获得合同价款；乙方有权根据服务内容的需要，请求甲方予以配合。</w:t>
      </w:r>
    </w:p>
    <w:p w14:paraId="232FDE57">
      <w:pPr>
        <w:tabs>
          <w:tab w:val="left" w:pos="0"/>
        </w:tabs>
        <w:spacing w:line="440" w:lineRule="exact"/>
        <w:ind w:right="-27" w:rightChars="-13" w:firstLine="480" w:firstLineChars="200"/>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7.2.2</w:t>
      </w:r>
      <w:r>
        <w:rPr>
          <w:rFonts w:hint="eastAsia" w:ascii="宋体" w:hAnsi="宋体" w:eastAsia="宋体" w:cs="宋体"/>
          <w:bCs/>
          <w:i/>
          <w:iCs/>
          <w:color w:val="000000"/>
          <w:sz w:val="24"/>
          <w:szCs w:val="24"/>
          <w:u w:val="single"/>
        </w:rPr>
        <w:t>除其他有关条款的约定外，乙方义务还包括：</w:t>
      </w:r>
    </w:p>
    <w:p w14:paraId="5B9F6DA8">
      <w:pPr>
        <w:tabs>
          <w:tab w:val="left" w:pos="0"/>
        </w:tabs>
        <w:spacing w:line="440" w:lineRule="exact"/>
        <w:ind w:right="-27" w:rightChars="-13" w:firstLine="480" w:firstLineChars="200"/>
        <w:rPr>
          <w:rFonts w:ascii="宋体" w:hAnsi="宋体" w:eastAsia="宋体" w:cs="宋体"/>
          <w:bCs/>
          <w:i/>
          <w:iCs/>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1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①</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1人的，视为乙方丧失提供服务的能力。</w:t>
      </w:r>
    </w:p>
    <w:p w14:paraId="44E75F82">
      <w:pPr>
        <w:tabs>
          <w:tab w:val="left" w:pos="0"/>
        </w:tabs>
        <w:spacing w:line="440" w:lineRule="exact"/>
        <w:ind w:right="-27" w:rightChars="-13" w:firstLine="480" w:firstLineChars="200"/>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2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②</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 xml:space="preserve"> 乙方应安排身体健康、品性良好、无违法犯罪记录的服务人员为甲方提供服务。</w:t>
      </w:r>
    </w:p>
    <w:p w14:paraId="307A05B2">
      <w:pPr>
        <w:tabs>
          <w:tab w:val="left" w:pos="0"/>
        </w:tabs>
        <w:spacing w:line="440" w:lineRule="exact"/>
        <w:ind w:left="239" w:leftChars="114" w:right="-27" w:rightChars="-13" w:firstLine="240" w:firstLineChars="100"/>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3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③</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乙方应保证服务人员的稳定，未经甲方同意，不得变更服务人员。</w:t>
      </w:r>
    </w:p>
    <w:p w14:paraId="69A42DAF">
      <w:pPr>
        <w:tabs>
          <w:tab w:val="left" w:pos="0"/>
        </w:tabs>
        <w:spacing w:line="440" w:lineRule="exact"/>
        <w:ind w:right="-27" w:rightChars="-13" w:firstLine="480" w:firstLineChars="200"/>
        <w:rPr>
          <w:rFonts w:ascii="宋体" w:hAnsi="宋体" w:eastAsia="宋体" w:cs="宋体"/>
          <w:bCs/>
          <w:i/>
          <w:iCs/>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4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④</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乙方应当及时响应甲方的服务需求，在甲方提出派员到场服务时，应当与甲方确定到场时间。</w:t>
      </w:r>
    </w:p>
    <w:p w14:paraId="7C8B5653">
      <w:pPr>
        <w:tabs>
          <w:tab w:val="left" w:pos="0"/>
        </w:tabs>
        <w:spacing w:line="420" w:lineRule="exact"/>
        <w:ind w:right="-27" w:rightChars="-13" w:firstLine="480" w:firstLineChars="200"/>
        <w:rPr>
          <w:rFonts w:ascii="宋体" w:hAnsi="宋体" w:eastAsia="宋体" w:cs="宋体"/>
          <w:bCs/>
          <w:i/>
          <w:iCs/>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5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⑤</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定期组织服务人员进行培训学习，不断提高服务人员业务技能。</w:t>
      </w:r>
    </w:p>
    <w:p w14:paraId="7CEFACA3">
      <w:pPr>
        <w:tabs>
          <w:tab w:val="left" w:pos="0"/>
        </w:tabs>
        <w:spacing w:line="420" w:lineRule="exact"/>
        <w:ind w:right="-27" w:rightChars="-13" w:firstLine="480" w:firstLineChars="200"/>
        <w:rPr>
          <w:rFonts w:ascii="宋体" w:hAnsi="宋体" w:eastAsia="宋体" w:cs="宋体"/>
          <w:bCs/>
          <w:i/>
          <w:iCs/>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6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⑥</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乙方做好安全生产工作，对在工作中出现的服务人员的人身安全承担责任，并对由于服务人员的原因导致的第三人的人身财产损失承担赔偿责任。</w:t>
      </w:r>
    </w:p>
    <w:p w14:paraId="6267D569">
      <w:pPr>
        <w:tabs>
          <w:tab w:val="left" w:pos="0"/>
        </w:tabs>
        <w:spacing w:line="440" w:lineRule="exact"/>
        <w:ind w:right="-27" w:rightChars="-13" w:firstLine="480" w:firstLineChars="200"/>
        <w:rPr>
          <w:rFonts w:ascii="宋体" w:hAnsi="宋体" w:eastAsia="宋体" w:cs="宋体"/>
          <w:bCs/>
          <w:i/>
          <w:iCs/>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7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⑦</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20F97077">
      <w:pPr>
        <w:tabs>
          <w:tab w:val="left" w:pos="0"/>
        </w:tabs>
        <w:spacing w:line="420" w:lineRule="exact"/>
        <w:ind w:right="-27" w:rightChars="-13" w:firstLine="480" w:firstLineChars="200"/>
        <w:rPr>
          <w:rFonts w:ascii="宋体" w:hAnsi="宋体" w:eastAsia="宋体" w:cs="宋体"/>
          <w:bCs/>
          <w:i/>
          <w:iCs/>
          <w:sz w:val="24"/>
          <w:szCs w:val="24"/>
          <w:u w:val="single"/>
        </w:rPr>
      </w:pPr>
      <w:r>
        <w:rPr>
          <w:rFonts w:ascii="宋体" w:hAnsi="宋体" w:eastAsia="宋体" w:cs="宋体"/>
          <w:bCs/>
          <w:i/>
          <w:iCs/>
          <w:color w:val="000000"/>
          <w:sz w:val="24"/>
          <w:szCs w:val="24"/>
          <w:u w:val="single"/>
        </w:rPr>
        <w:fldChar w:fldCharType="begin"/>
      </w:r>
      <w:r>
        <w:rPr>
          <w:rFonts w:ascii="宋体" w:hAnsi="宋体" w:eastAsia="宋体" w:cs="宋体"/>
          <w:bCs/>
          <w:i/>
          <w:iCs/>
          <w:color w:val="000000"/>
          <w:sz w:val="24"/>
          <w:szCs w:val="24"/>
          <w:u w:val="single"/>
        </w:rPr>
        <w:instrText xml:space="preserve"> </w:instrText>
      </w:r>
      <w:r>
        <w:rPr>
          <w:rFonts w:hint="eastAsia" w:ascii="宋体" w:hAnsi="宋体" w:eastAsia="宋体" w:cs="宋体"/>
          <w:bCs/>
          <w:i/>
          <w:iCs/>
          <w:color w:val="000000"/>
          <w:sz w:val="24"/>
          <w:szCs w:val="24"/>
          <w:u w:val="single"/>
        </w:rPr>
        <w:instrText xml:space="preserve">= 8 \* GB3</w:instrText>
      </w:r>
      <w:r>
        <w:rPr>
          <w:rFonts w:ascii="宋体" w:hAnsi="宋体" w:eastAsia="宋体" w:cs="宋体"/>
          <w:bCs/>
          <w:i/>
          <w:iCs/>
          <w:color w:val="000000"/>
          <w:sz w:val="24"/>
          <w:szCs w:val="24"/>
          <w:u w:val="single"/>
        </w:rPr>
        <w:instrText xml:space="preserve"> </w:instrText>
      </w:r>
      <w:r>
        <w:rPr>
          <w:rFonts w:ascii="宋体" w:hAnsi="宋体" w:eastAsia="宋体" w:cs="宋体"/>
          <w:bCs/>
          <w:i/>
          <w:iCs/>
          <w:color w:val="000000"/>
          <w:sz w:val="24"/>
          <w:szCs w:val="24"/>
          <w:u w:val="single"/>
        </w:rPr>
        <w:fldChar w:fldCharType="separate"/>
      </w:r>
      <w:r>
        <w:rPr>
          <w:rFonts w:hint="eastAsia" w:ascii="宋体" w:hAnsi="宋体" w:eastAsia="宋体" w:cs="宋体"/>
          <w:bCs/>
          <w:i/>
          <w:iCs/>
          <w:color w:val="000000"/>
          <w:sz w:val="24"/>
          <w:szCs w:val="24"/>
          <w:u w:val="single"/>
        </w:rPr>
        <w:t>⑧</w:t>
      </w:r>
      <w:r>
        <w:rPr>
          <w:rFonts w:ascii="宋体" w:hAnsi="宋体" w:eastAsia="宋体" w:cs="宋体"/>
          <w:bCs/>
          <w:i/>
          <w:iCs/>
          <w:color w:val="000000"/>
          <w:sz w:val="24"/>
          <w:szCs w:val="24"/>
          <w:u w:val="single"/>
        </w:rPr>
        <w:fldChar w:fldCharType="end"/>
      </w:r>
      <w:r>
        <w:rPr>
          <w:rFonts w:hint="eastAsia" w:ascii="宋体" w:hAnsi="宋体" w:eastAsia="宋体" w:cs="宋体"/>
          <w:bCs/>
          <w:i/>
          <w:iCs/>
          <w:color w:val="000000"/>
          <w:sz w:val="24"/>
          <w:szCs w:val="24"/>
          <w:u w:val="single"/>
        </w:rPr>
        <w:t>法规、政策规定由乙方承担的其他责任。</w:t>
      </w:r>
    </w:p>
    <w:p w14:paraId="1B3E1F8C">
      <w:pPr>
        <w:tabs>
          <w:tab w:val="left" w:pos="0"/>
        </w:tabs>
        <w:spacing w:line="420" w:lineRule="exact"/>
        <w:ind w:right="-27" w:rightChars="-13" w:firstLine="482" w:firstLineChars="200"/>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第八条 质量保证</w:t>
      </w:r>
    </w:p>
    <w:p w14:paraId="3B13D8C0">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 xml:space="preserve">乙方各项服务承诺指标及所采取的措施按照采购文件要求及相应文件的承诺予以确定。  </w:t>
      </w:r>
    </w:p>
    <w:p w14:paraId="78B24A7E">
      <w:pPr>
        <w:tabs>
          <w:tab w:val="left" w:pos="0"/>
        </w:tabs>
        <w:spacing w:line="420" w:lineRule="exact"/>
        <w:ind w:right="-27" w:rightChars="-13" w:firstLine="482" w:firstLineChars="200"/>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第九条 违约责任</w:t>
      </w:r>
    </w:p>
    <w:p w14:paraId="2E3C63A3">
      <w:pPr>
        <w:tabs>
          <w:tab w:val="left" w:pos="0"/>
        </w:tabs>
        <w:spacing w:line="420" w:lineRule="exact"/>
        <w:ind w:right="-27" w:rightChars="-13" w:firstLine="480" w:firstLineChars="200"/>
        <w:rPr>
          <w:rFonts w:ascii="宋体" w:hAnsi="宋体" w:eastAsia="宋体" w:cs="宋体"/>
          <w:bCs/>
          <w:i/>
          <w:iCs/>
          <w:sz w:val="24"/>
          <w:szCs w:val="24"/>
          <w:u w:val="single"/>
        </w:rPr>
      </w:pPr>
      <w:r>
        <w:rPr>
          <w:rFonts w:ascii="宋体" w:hAnsi="宋体" w:eastAsia="宋体" w:cs="宋体"/>
          <w:bCs/>
          <w:i/>
          <w:iCs/>
          <w:color w:val="000000"/>
          <w:sz w:val="24"/>
          <w:szCs w:val="24"/>
          <w:u w:val="single"/>
        </w:rPr>
        <w:t>9.1</w:t>
      </w:r>
      <w:r>
        <w:rPr>
          <w:rFonts w:hint="eastAsia" w:ascii="宋体" w:hAnsi="宋体" w:eastAsia="宋体" w:cs="宋体"/>
          <w:bCs/>
          <w:i/>
          <w:iCs/>
          <w:color w:val="000000"/>
          <w:sz w:val="24"/>
          <w:szCs w:val="24"/>
          <w:u w:val="single"/>
        </w:rPr>
        <w:t>甲方未按合同规定期限向乙方支付合同价款的，每逾期一天向乙方偿付欠款总额</w:t>
      </w:r>
      <w:r>
        <w:rPr>
          <w:rFonts w:ascii="宋体" w:hAnsi="宋体" w:eastAsia="宋体" w:cs="宋体"/>
          <w:bCs/>
          <w:i/>
          <w:iCs/>
          <w:color w:val="000000"/>
          <w:sz w:val="24"/>
          <w:szCs w:val="24"/>
          <w:u w:val="single"/>
        </w:rPr>
        <w:t>0.5</w:t>
      </w:r>
      <w:r>
        <w:rPr>
          <w:rFonts w:hint="eastAsia" w:ascii="宋体" w:hAnsi="宋体" w:eastAsia="宋体" w:cs="宋体"/>
          <w:bCs/>
          <w:i/>
          <w:iCs/>
          <w:color w:val="000000"/>
          <w:sz w:val="24"/>
          <w:szCs w:val="24"/>
          <w:u w:val="single"/>
        </w:rPr>
        <w:t>％的滞纳金，但累计总额不超过欠款总额的</w:t>
      </w:r>
      <w:r>
        <w:rPr>
          <w:rFonts w:ascii="宋体" w:hAnsi="宋体" w:eastAsia="宋体" w:cs="宋体"/>
          <w:bCs/>
          <w:i/>
          <w:iCs/>
          <w:color w:val="000000"/>
          <w:sz w:val="24"/>
          <w:szCs w:val="24"/>
          <w:u w:val="single"/>
        </w:rPr>
        <w:t>5</w:t>
      </w:r>
      <w:r>
        <w:rPr>
          <w:rFonts w:hint="eastAsia" w:ascii="宋体" w:hAnsi="宋体" w:eastAsia="宋体" w:cs="宋体"/>
          <w:bCs/>
          <w:i/>
          <w:iCs/>
          <w:color w:val="000000"/>
          <w:sz w:val="24"/>
          <w:szCs w:val="24"/>
          <w:u w:val="single"/>
        </w:rPr>
        <w:t>％；甲方未按合同规定期限向乙方退还履约</w:t>
      </w:r>
      <w:r>
        <w:rPr>
          <w:rFonts w:ascii="宋体" w:hAnsi="宋体" w:eastAsia="宋体" w:cs="宋体"/>
          <w:bCs/>
          <w:i/>
          <w:iCs/>
          <w:color w:val="000000"/>
          <w:sz w:val="24"/>
          <w:szCs w:val="24"/>
          <w:u w:val="single"/>
        </w:rPr>
        <w:t>保证金</w:t>
      </w:r>
      <w:r>
        <w:rPr>
          <w:rFonts w:hint="eastAsia" w:ascii="宋体" w:hAnsi="宋体" w:eastAsia="宋体" w:cs="宋体"/>
          <w:bCs/>
          <w:i/>
          <w:iCs/>
          <w:color w:val="000000"/>
          <w:sz w:val="24"/>
          <w:szCs w:val="24"/>
          <w:u w:val="single"/>
        </w:rPr>
        <w:t>的，除应当退还履约保证金本金外，还应当按中国人民银行同期贷款基准利率上浮20%后的利率支付超期资金占用费。</w:t>
      </w:r>
    </w:p>
    <w:p w14:paraId="4F4D68E0">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9.2</w:t>
      </w:r>
      <w:r>
        <w:rPr>
          <w:rFonts w:hint="eastAsia" w:ascii="宋体" w:hAnsi="宋体" w:eastAsia="宋体" w:cs="宋体"/>
          <w:bCs/>
          <w:i/>
          <w:iCs/>
          <w:color w:val="000000"/>
          <w:sz w:val="24"/>
          <w:szCs w:val="24"/>
          <w:u w:val="single"/>
        </w:rPr>
        <w:t>有下列情形之一的，乙方应当向甲方支付合同约定合同价款金额</w:t>
      </w:r>
      <w:r>
        <w:rPr>
          <w:rFonts w:ascii="宋体" w:hAnsi="宋体" w:eastAsia="宋体" w:cs="宋体"/>
          <w:bCs/>
          <w:i/>
          <w:iCs/>
          <w:color w:val="000000"/>
          <w:sz w:val="24"/>
          <w:szCs w:val="24"/>
          <w:u w:val="single"/>
        </w:rPr>
        <w:t>10%（或5</w:t>
      </w:r>
      <w:r>
        <w:rPr>
          <w:rFonts w:hint="eastAsia" w:ascii="宋体" w:hAnsi="宋体" w:eastAsia="宋体" w:cs="宋体"/>
          <w:bCs/>
          <w:i/>
          <w:iCs/>
          <w:color w:val="000000"/>
          <w:sz w:val="24"/>
          <w:szCs w:val="24"/>
          <w:u w:val="single"/>
        </w:rPr>
        <w:t>万元，</w:t>
      </w:r>
      <w:r>
        <w:rPr>
          <w:rFonts w:ascii="宋体" w:hAnsi="宋体" w:eastAsia="宋体" w:cs="宋体"/>
          <w:bCs/>
          <w:i/>
          <w:iCs/>
          <w:color w:val="000000"/>
          <w:sz w:val="24"/>
          <w:szCs w:val="24"/>
          <w:u w:val="single"/>
        </w:rPr>
        <w:t>以金额</w:t>
      </w:r>
      <w:r>
        <w:rPr>
          <w:rFonts w:hint="eastAsia" w:ascii="宋体" w:hAnsi="宋体" w:eastAsia="宋体" w:cs="宋体"/>
          <w:bCs/>
          <w:i/>
          <w:iCs/>
          <w:color w:val="000000"/>
          <w:sz w:val="24"/>
          <w:szCs w:val="24"/>
          <w:u w:val="single"/>
        </w:rPr>
        <w:t>较大</w:t>
      </w:r>
      <w:r>
        <w:rPr>
          <w:rFonts w:ascii="宋体" w:hAnsi="宋体" w:eastAsia="宋体" w:cs="宋体"/>
          <w:bCs/>
          <w:i/>
          <w:iCs/>
          <w:color w:val="000000"/>
          <w:sz w:val="24"/>
          <w:szCs w:val="24"/>
          <w:u w:val="single"/>
        </w:rPr>
        <w:t>的为准</w:t>
      </w:r>
      <w:r>
        <w:rPr>
          <w:rFonts w:hint="eastAsia" w:ascii="宋体" w:hAnsi="宋体" w:eastAsia="宋体" w:cs="宋体"/>
          <w:bCs/>
          <w:i/>
          <w:iCs/>
          <w:color w:val="000000"/>
          <w:sz w:val="24"/>
          <w:szCs w:val="24"/>
          <w:u w:val="single"/>
        </w:rPr>
        <w:t>）的违约金：</w:t>
      </w:r>
    </w:p>
    <w:p w14:paraId="12A0E31E">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9.2.1</w:t>
      </w:r>
      <w:r>
        <w:rPr>
          <w:rFonts w:hint="eastAsia" w:ascii="宋体" w:hAnsi="宋体" w:eastAsia="宋体" w:cs="宋体"/>
          <w:bCs/>
          <w:i/>
          <w:iCs/>
          <w:color w:val="000000"/>
          <w:sz w:val="24"/>
          <w:szCs w:val="24"/>
          <w:u w:val="single"/>
        </w:rPr>
        <w:t>乙方服务团队成员未经甲方同意发生变更，经甲方要求恢复后，未在合理期限内（</w:t>
      </w:r>
      <w:r>
        <w:rPr>
          <w:rFonts w:ascii="宋体" w:hAnsi="宋体" w:eastAsia="宋体" w:cs="宋体"/>
          <w:bCs/>
          <w:i/>
          <w:iCs/>
          <w:color w:val="000000"/>
          <w:sz w:val="24"/>
          <w:szCs w:val="24"/>
          <w:u w:val="single"/>
        </w:rPr>
        <w:t>5</w:t>
      </w:r>
      <w:r>
        <w:rPr>
          <w:rFonts w:hint="eastAsia" w:ascii="宋体" w:hAnsi="宋体" w:eastAsia="宋体" w:cs="宋体"/>
          <w:bCs/>
          <w:i/>
          <w:iCs/>
          <w:color w:val="000000"/>
          <w:sz w:val="24"/>
          <w:szCs w:val="24"/>
          <w:u w:val="single"/>
        </w:rPr>
        <w:t>个</w:t>
      </w:r>
      <w:r>
        <w:rPr>
          <w:rFonts w:ascii="宋体" w:hAnsi="宋体" w:eastAsia="宋体" w:cs="宋体"/>
          <w:bCs/>
          <w:i/>
          <w:iCs/>
          <w:color w:val="000000"/>
          <w:sz w:val="24"/>
          <w:szCs w:val="24"/>
          <w:u w:val="single"/>
        </w:rPr>
        <w:t>工作</w:t>
      </w:r>
      <w:r>
        <w:rPr>
          <w:rFonts w:hint="eastAsia" w:ascii="宋体" w:hAnsi="宋体" w:eastAsia="宋体" w:cs="宋体"/>
          <w:bCs/>
          <w:i/>
          <w:iCs/>
          <w:color w:val="000000"/>
          <w:sz w:val="24"/>
          <w:szCs w:val="24"/>
          <w:u w:val="single"/>
        </w:rPr>
        <w:t>日内）恢复的；</w:t>
      </w:r>
    </w:p>
    <w:p w14:paraId="0AEF8510">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9</w:t>
      </w:r>
      <w:r>
        <w:rPr>
          <w:rFonts w:ascii="宋体" w:hAnsi="宋体" w:eastAsia="宋体" w:cs="宋体"/>
          <w:bCs/>
          <w:i/>
          <w:iCs/>
          <w:color w:val="000000"/>
          <w:sz w:val="24"/>
          <w:szCs w:val="24"/>
          <w:u w:val="single"/>
        </w:rPr>
        <w:t>.2.2</w:t>
      </w:r>
      <w:r>
        <w:rPr>
          <w:rFonts w:hint="eastAsia" w:ascii="宋体" w:hAnsi="宋体" w:eastAsia="宋体" w:cs="宋体"/>
          <w:bCs/>
          <w:i/>
          <w:iCs/>
          <w:color w:val="000000"/>
          <w:sz w:val="24"/>
          <w:szCs w:val="24"/>
          <w:u w:val="single"/>
        </w:rPr>
        <w:t>乙方单位总体服务能力发生下降，专业技术人员减员或资质下降人数达到1人的；</w:t>
      </w:r>
    </w:p>
    <w:p w14:paraId="564993B6">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9</w:t>
      </w:r>
      <w:r>
        <w:rPr>
          <w:rFonts w:ascii="宋体" w:hAnsi="宋体" w:eastAsia="宋体" w:cs="宋体"/>
          <w:bCs/>
          <w:i/>
          <w:iCs/>
          <w:color w:val="000000"/>
          <w:sz w:val="24"/>
          <w:szCs w:val="24"/>
          <w:u w:val="single"/>
        </w:rPr>
        <w:t>.2.3</w:t>
      </w:r>
      <w:r>
        <w:rPr>
          <w:rFonts w:hint="eastAsia" w:ascii="宋体" w:hAnsi="宋体" w:eastAsia="宋体" w:cs="宋体"/>
          <w:bCs/>
          <w:i/>
          <w:iCs/>
          <w:color w:val="000000"/>
          <w:sz w:val="24"/>
          <w:szCs w:val="24"/>
          <w:u w:val="single"/>
        </w:rPr>
        <w:t>乙方人员无故未能按约定为甲方提供服务，服务期限内达到二人次的；</w:t>
      </w:r>
    </w:p>
    <w:p w14:paraId="673E9F65">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9</w:t>
      </w:r>
      <w:r>
        <w:rPr>
          <w:rFonts w:ascii="宋体" w:hAnsi="宋体" w:eastAsia="宋体" w:cs="宋体"/>
          <w:bCs/>
          <w:i/>
          <w:iCs/>
          <w:color w:val="000000"/>
          <w:sz w:val="24"/>
          <w:szCs w:val="24"/>
          <w:u w:val="single"/>
        </w:rPr>
        <w:t>.2.4</w:t>
      </w:r>
      <w:r>
        <w:rPr>
          <w:rFonts w:hint="eastAsia" w:ascii="宋体" w:hAnsi="宋体" w:eastAsia="宋体" w:cs="宋体"/>
          <w:bCs/>
          <w:i/>
          <w:iCs/>
          <w:color w:val="000000"/>
          <w:sz w:val="24"/>
          <w:szCs w:val="24"/>
          <w:u w:val="single"/>
        </w:rPr>
        <w:t>乙方人员不能响应甲方紧急服务需求的；</w:t>
      </w:r>
    </w:p>
    <w:p w14:paraId="0FF6439B">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9</w:t>
      </w:r>
      <w:r>
        <w:rPr>
          <w:rFonts w:ascii="宋体" w:hAnsi="宋体" w:eastAsia="宋体" w:cs="宋体"/>
          <w:bCs/>
          <w:i/>
          <w:iCs/>
          <w:color w:val="000000"/>
          <w:sz w:val="24"/>
          <w:szCs w:val="24"/>
          <w:u w:val="single"/>
        </w:rPr>
        <w:t>.2.5因</w:t>
      </w:r>
      <w:r>
        <w:rPr>
          <w:rFonts w:hint="eastAsia" w:ascii="宋体" w:hAnsi="宋体" w:eastAsia="宋体" w:cs="宋体"/>
          <w:bCs/>
          <w:i/>
          <w:iCs/>
          <w:color w:val="000000"/>
          <w:sz w:val="24"/>
          <w:szCs w:val="24"/>
          <w:u w:val="single"/>
        </w:rPr>
        <w:t>乙方服务人员原因在服务期间给甲方造成不良影响的，服务期限内达到一次的；</w:t>
      </w:r>
    </w:p>
    <w:p w14:paraId="62A7388D">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9</w:t>
      </w:r>
      <w:r>
        <w:rPr>
          <w:rFonts w:ascii="宋体" w:hAnsi="宋体" w:eastAsia="宋体" w:cs="宋体"/>
          <w:bCs/>
          <w:i/>
          <w:iCs/>
          <w:color w:val="000000"/>
          <w:sz w:val="24"/>
          <w:szCs w:val="24"/>
          <w:u w:val="single"/>
        </w:rPr>
        <w:t>.2.6</w:t>
      </w:r>
      <w:r>
        <w:rPr>
          <w:rFonts w:hint="eastAsia" w:ascii="宋体" w:hAnsi="宋体" w:eastAsia="宋体" w:cs="宋体"/>
          <w:bCs/>
          <w:i/>
          <w:iCs/>
          <w:color w:val="000000"/>
          <w:sz w:val="24"/>
          <w:szCs w:val="24"/>
          <w:u w:val="single"/>
        </w:rPr>
        <w:t>乙方及其服务人员虚报服务内容、服务时间等，骗取甲方服务费用的；</w:t>
      </w:r>
    </w:p>
    <w:p w14:paraId="3C2CCFEC">
      <w:pPr>
        <w:tabs>
          <w:tab w:val="left" w:pos="0"/>
        </w:tabs>
        <w:spacing w:line="420" w:lineRule="exact"/>
        <w:ind w:right="-27" w:rightChars="-13" w:firstLine="480" w:firstLineChars="200"/>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9</w:t>
      </w:r>
      <w:r>
        <w:rPr>
          <w:rFonts w:ascii="宋体" w:hAnsi="宋体" w:eastAsia="宋体" w:cs="宋体"/>
          <w:bCs/>
          <w:i/>
          <w:iCs/>
          <w:color w:val="000000"/>
          <w:sz w:val="24"/>
          <w:szCs w:val="24"/>
          <w:u w:val="single"/>
        </w:rPr>
        <w:t>.2.7</w:t>
      </w:r>
      <w:r>
        <w:rPr>
          <w:rFonts w:hint="eastAsia" w:ascii="宋体" w:hAnsi="宋体" w:eastAsia="宋体" w:cs="宋体"/>
          <w:bCs/>
          <w:i/>
          <w:iCs/>
          <w:color w:val="000000"/>
          <w:sz w:val="24"/>
          <w:szCs w:val="24"/>
          <w:u w:val="single"/>
        </w:rPr>
        <w:t>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i/>
          <w:iCs/>
          <w:color w:val="000000"/>
          <w:sz w:val="24"/>
          <w:szCs w:val="24"/>
          <w:u w:val="single"/>
        </w:rPr>
        <w:t>10</w:t>
      </w:r>
      <w:r>
        <w:rPr>
          <w:rFonts w:hint="eastAsia" w:ascii="宋体" w:hAnsi="宋体" w:eastAsia="宋体" w:cs="宋体"/>
          <w:bCs/>
          <w:i/>
          <w:iCs/>
          <w:color w:val="000000"/>
          <w:sz w:val="24"/>
          <w:szCs w:val="24"/>
          <w:u w:val="single"/>
        </w:rPr>
        <w:t>％</w:t>
      </w:r>
      <w:r>
        <w:rPr>
          <w:rFonts w:ascii="宋体" w:hAnsi="宋体" w:eastAsia="宋体" w:cs="宋体"/>
          <w:bCs/>
          <w:i/>
          <w:iCs/>
          <w:color w:val="000000"/>
          <w:sz w:val="24"/>
          <w:szCs w:val="24"/>
          <w:u w:val="single"/>
        </w:rPr>
        <w:t>（或5</w:t>
      </w:r>
      <w:r>
        <w:rPr>
          <w:rFonts w:hint="eastAsia" w:ascii="宋体" w:hAnsi="宋体" w:eastAsia="宋体" w:cs="宋体"/>
          <w:bCs/>
          <w:i/>
          <w:iCs/>
          <w:color w:val="000000"/>
          <w:sz w:val="24"/>
          <w:szCs w:val="24"/>
          <w:u w:val="single"/>
        </w:rPr>
        <w:t>万元，</w:t>
      </w:r>
      <w:r>
        <w:rPr>
          <w:rFonts w:ascii="宋体" w:hAnsi="宋体" w:eastAsia="宋体" w:cs="宋体"/>
          <w:bCs/>
          <w:i/>
          <w:iCs/>
          <w:color w:val="000000"/>
          <w:sz w:val="24"/>
          <w:szCs w:val="24"/>
          <w:u w:val="single"/>
        </w:rPr>
        <w:t>以金额</w:t>
      </w:r>
      <w:r>
        <w:rPr>
          <w:rFonts w:hint="eastAsia" w:ascii="宋体" w:hAnsi="宋体" w:eastAsia="宋体" w:cs="宋体"/>
          <w:bCs/>
          <w:i/>
          <w:iCs/>
          <w:color w:val="000000"/>
          <w:sz w:val="24"/>
          <w:szCs w:val="24"/>
          <w:u w:val="single"/>
        </w:rPr>
        <w:t>较大</w:t>
      </w:r>
      <w:r>
        <w:rPr>
          <w:rFonts w:ascii="宋体" w:hAnsi="宋体" w:eastAsia="宋体" w:cs="宋体"/>
          <w:bCs/>
          <w:i/>
          <w:iCs/>
          <w:color w:val="000000"/>
          <w:sz w:val="24"/>
          <w:szCs w:val="24"/>
          <w:u w:val="single"/>
        </w:rPr>
        <w:t>的为准</w:t>
      </w:r>
      <w:r>
        <w:rPr>
          <w:rFonts w:hint="eastAsia" w:ascii="宋体" w:hAnsi="宋体" w:eastAsia="宋体" w:cs="宋体"/>
          <w:bCs/>
          <w:i/>
          <w:iCs/>
          <w:color w:val="000000"/>
          <w:sz w:val="24"/>
          <w:szCs w:val="24"/>
          <w:u w:val="single"/>
        </w:rPr>
        <w:t>）的违约金。</w:t>
      </w:r>
    </w:p>
    <w:p w14:paraId="31F45CC5">
      <w:pPr>
        <w:tabs>
          <w:tab w:val="left" w:pos="0"/>
        </w:tabs>
        <w:spacing w:line="420" w:lineRule="exact"/>
        <w:ind w:right="-27" w:rightChars="-13" w:firstLine="480" w:firstLineChars="200"/>
        <w:rPr>
          <w:rFonts w:ascii="宋体" w:hAnsi="宋体" w:eastAsia="宋体" w:cs="宋体"/>
          <w:bCs/>
          <w:i/>
          <w:iCs/>
          <w:sz w:val="24"/>
          <w:szCs w:val="24"/>
          <w:u w:val="single"/>
        </w:rPr>
      </w:pPr>
      <w:r>
        <w:rPr>
          <w:rFonts w:ascii="宋体" w:hAnsi="宋体" w:eastAsia="宋体" w:cs="宋体"/>
          <w:bCs/>
          <w:i/>
          <w:iCs/>
          <w:color w:val="000000"/>
          <w:sz w:val="24"/>
          <w:szCs w:val="24"/>
          <w:u w:val="single"/>
        </w:rPr>
        <w:t>9.</w:t>
      </w:r>
      <w:r>
        <w:rPr>
          <w:rFonts w:hint="eastAsia" w:ascii="宋体" w:hAnsi="宋体" w:eastAsia="宋体" w:cs="宋体"/>
          <w:bCs/>
          <w:i/>
          <w:iCs/>
          <w:color w:val="000000"/>
          <w:sz w:val="24"/>
          <w:szCs w:val="24"/>
          <w:u w:val="single"/>
        </w:rPr>
        <w:t>3乙方在承担上述9</w:t>
      </w:r>
      <w:r>
        <w:rPr>
          <w:rFonts w:ascii="宋体" w:hAnsi="宋体" w:eastAsia="宋体" w:cs="宋体"/>
          <w:bCs/>
          <w:i/>
          <w:iCs/>
          <w:color w:val="000000"/>
          <w:sz w:val="24"/>
          <w:szCs w:val="24"/>
          <w:u w:val="single"/>
        </w:rPr>
        <w:t>.</w:t>
      </w:r>
      <w:r>
        <w:rPr>
          <w:rFonts w:hint="eastAsia" w:ascii="宋体" w:hAnsi="宋体" w:eastAsia="宋体" w:cs="宋体"/>
          <w:bCs/>
          <w:i/>
          <w:iCs/>
          <w:color w:val="000000"/>
          <w:sz w:val="24"/>
          <w:szCs w:val="24"/>
          <w:u w:val="single"/>
        </w:rPr>
        <w:t>2项中一项或多项违约责任后，仍应继续履行合同规定的义务（甲方解除合同的除外）。甲方未能及时追究乙方的任何一项违约责任并不表明甲方放弃追究乙方该项或其他违约责任。</w:t>
      </w:r>
    </w:p>
    <w:p w14:paraId="5B1555BA">
      <w:pPr>
        <w:tabs>
          <w:tab w:val="left" w:pos="0"/>
        </w:tabs>
        <w:spacing w:line="420" w:lineRule="exact"/>
        <w:ind w:right="-27" w:rightChars="-13" w:firstLine="482" w:firstLineChars="200"/>
        <w:rPr>
          <w:rFonts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第十条 合同的解除</w:t>
      </w:r>
    </w:p>
    <w:p w14:paraId="652CCD32">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出现下列情形之一的，甲方有权解除本合同：</w:t>
      </w:r>
    </w:p>
    <w:p w14:paraId="5DAB73B4">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10.1</w:t>
      </w:r>
      <w:r>
        <w:rPr>
          <w:rFonts w:hint="eastAsia" w:ascii="宋体" w:hAnsi="宋体" w:eastAsia="宋体" w:cs="宋体"/>
          <w:bCs/>
          <w:i/>
          <w:iCs/>
          <w:color w:val="000000"/>
          <w:sz w:val="24"/>
          <w:szCs w:val="24"/>
          <w:u w:val="single"/>
        </w:rPr>
        <w:t>乙方单位总体服务能力发生下降，专业技术人员减员或资质下降人数达到2人的；</w:t>
      </w:r>
    </w:p>
    <w:p w14:paraId="7CF9263F">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10.2</w:t>
      </w:r>
      <w:r>
        <w:rPr>
          <w:rFonts w:hint="eastAsia" w:ascii="宋体" w:hAnsi="宋体" w:eastAsia="宋体" w:cs="宋体"/>
          <w:bCs/>
          <w:i/>
          <w:iCs/>
          <w:color w:val="000000"/>
          <w:sz w:val="24"/>
          <w:szCs w:val="24"/>
          <w:u w:val="single"/>
        </w:rPr>
        <w:t>乙方人员无故未能按约定</w:t>
      </w:r>
      <w:r>
        <w:rPr>
          <w:rFonts w:ascii="宋体" w:hAnsi="宋体" w:eastAsia="宋体" w:cs="宋体"/>
          <w:bCs/>
          <w:i/>
          <w:iCs/>
          <w:color w:val="000000"/>
          <w:sz w:val="24"/>
          <w:szCs w:val="24"/>
          <w:u w:val="single"/>
        </w:rPr>
        <w:t>为</w:t>
      </w:r>
      <w:r>
        <w:rPr>
          <w:rFonts w:hint="eastAsia" w:ascii="宋体" w:hAnsi="宋体" w:eastAsia="宋体" w:cs="宋体"/>
          <w:bCs/>
          <w:i/>
          <w:iCs/>
          <w:color w:val="000000"/>
          <w:sz w:val="24"/>
          <w:szCs w:val="24"/>
          <w:u w:val="single"/>
        </w:rPr>
        <w:t>甲方提供服务，服务期限内达到三人次的；</w:t>
      </w:r>
    </w:p>
    <w:p w14:paraId="34DE9571">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10.3</w:t>
      </w:r>
      <w:r>
        <w:rPr>
          <w:rFonts w:hint="eastAsia" w:ascii="宋体" w:hAnsi="宋体" w:eastAsia="宋体" w:cs="宋体"/>
          <w:bCs/>
          <w:i/>
          <w:iCs/>
          <w:color w:val="000000"/>
          <w:sz w:val="24"/>
          <w:szCs w:val="24"/>
          <w:u w:val="single"/>
        </w:rPr>
        <w:t>乙方人员不能响应甲方紧急服务需求的，经甲方指出后未能改正的；</w:t>
      </w:r>
    </w:p>
    <w:p w14:paraId="452F3D93">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10.4因</w:t>
      </w:r>
      <w:r>
        <w:rPr>
          <w:rFonts w:hint="eastAsia" w:ascii="宋体" w:hAnsi="宋体" w:eastAsia="宋体" w:cs="宋体"/>
          <w:bCs/>
          <w:i/>
          <w:iCs/>
          <w:color w:val="000000"/>
          <w:sz w:val="24"/>
          <w:szCs w:val="24"/>
          <w:u w:val="single"/>
        </w:rPr>
        <w:t>乙方服务人员原因在服务期间给甲方造成不良影响的，服务期限内达到二次的；</w:t>
      </w:r>
    </w:p>
    <w:p w14:paraId="575A4089">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10.5</w:t>
      </w:r>
      <w:r>
        <w:rPr>
          <w:rFonts w:hint="eastAsia" w:ascii="宋体" w:hAnsi="宋体" w:eastAsia="宋体" w:cs="宋体"/>
          <w:bCs/>
          <w:i/>
          <w:iCs/>
          <w:color w:val="000000"/>
          <w:sz w:val="24"/>
          <w:szCs w:val="24"/>
          <w:u w:val="single"/>
        </w:rPr>
        <w:t>乙方及其服务人员虚报服务内容、服务时间等，骗取甲方服务费用的；</w:t>
      </w:r>
    </w:p>
    <w:p w14:paraId="12BD2EEE">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10.6</w:t>
      </w:r>
      <w:r>
        <w:rPr>
          <w:rFonts w:hint="eastAsia" w:ascii="宋体" w:hAnsi="宋体" w:eastAsia="宋体" w:cs="宋体"/>
          <w:bCs/>
          <w:i/>
          <w:iCs/>
          <w:color w:val="000000"/>
          <w:sz w:val="24"/>
          <w:szCs w:val="24"/>
          <w:u w:val="single"/>
        </w:rPr>
        <w:t>因乙方不当服务或服务人员违法，给甲方造成严重不良影响的；</w:t>
      </w:r>
    </w:p>
    <w:p w14:paraId="44062D8D">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10.7乙方一年内因生产安全事故受到行政处罚达到三次的，或者因为乙方发生生产安全事故、环境损害事故，给甲方造成重大不良影响的或导致甲方受到行政处罚的。</w:t>
      </w:r>
    </w:p>
    <w:p w14:paraId="5886395C">
      <w:pPr>
        <w:tabs>
          <w:tab w:val="left" w:pos="0"/>
        </w:tabs>
        <w:spacing w:line="420" w:lineRule="exact"/>
        <w:ind w:right="-27" w:rightChars="-13" w:firstLine="482" w:firstLineChars="200"/>
        <w:rPr>
          <w:rFonts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第十一条 不可抗力</w:t>
      </w:r>
    </w:p>
    <w:p w14:paraId="38F62A8F">
      <w:pPr>
        <w:tabs>
          <w:tab w:val="left" w:pos="0"/>
        </w:tabs>
        <w:spacing w:line="440" w:lineRule="exact"/>
        <w:ind w:right="-27" w:rightChars="-13" w:firstLine="480" w:firstLineChars="200"/>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11.1</w:t>
      </w:r>
      <w:r>
        <w:rPr>
          <w:rFonts w:hint="eastAsia" w:ascii="宋体" w:hAnsi="宋体" w:eastAsia="宋体" w:cs="宋体"/>
          <w:bCs/>
          <w:i/>
          <w:iCs/>
          <w:color w:val="000000"/>
          <w:sz w:val="24"/>
          <w:szCs w:val="24"/>
          <w:u w:val="single"/>
        </w:rPr>
        <w:t>不可抗力，是指不能预见、不能避免并不能克服的客观情况，如战争、动乱、洪水、地震、风暴等。</w:t>
      </w:r>
    </w:p>
    <w:p w14:paraId="2034B706">
      <w:pPr>
        <w:tabs>
          <w:tab w:val="left" w:pos="0"/>
        </w:tabs>
        <w:spacing w:line="440" w:lineRule="exact"/>
        <w:ind w:right="-27" w:rightChars="-13" w:firstLine="480" w:firstLineChars="200"/>
        <w:rPr>
          <w:rFonts w:ascii="宋体" w:hAnsi="宋体" w:eastAsia="宋体" w:cs="宋体"/>
          <w:bCs/>
          <w:i/>
          <w:iCs/>
          <w:sz w:val="24"/>
          <w:szCs w:val="24"/>
          <w:u w:val="single"/>
        </w:rPr>
      </w:pPr>
      <w:r>
        <w:rPr>
          <w:rFonts w:ascii="宋体" w:hAnsi="宋体" w:eastAsia="宋体" w:cs="宋体"/>
          <w:bCs/>
          <w:i/>
          <w:iCs/>
          <w:color w:val="000000"/>
          <w:sz w:val="24"/>
          <w:szCs w:val="24"/>
          <w:u w:val="single"/>
        </w:rPr>
        <w:t>11.2</w:t>
      </w:r>
      <w:r>
        <w:rPr>
          <w:rFonts w:hint="eastAsia" w:ascii="宋体" w:hAnsi="宋体" w:eastAsia="宋体" w:cs="宋体"/>
          <w:bCs/>
          <w:i/>
          <w:iCs/>
          <w:color w:val="000000"/>
          <w:sz w:val="24"/>
          <w:szCs w:val="24"/>
          <w:u w:val="single"/>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511D589E">
      <w:pPr>
        <w:tabs>
          <w:tab w:val="left" w:pos="0"/>
        </w:tabs>
        <w:spacing w:line="420" w:lineRule="exact"/>
        <w:ind w:right="-27" w:rightChars="-13" w:firstLine="480" w:firstLineChars="200"/>
        <w:rPr>
          <w:rFonts w:ascii="宋体" w:hAnsi="宋体" w:eastAsia="宋体" w:cs="宋体"/>
          <w:bCs/>
          <w:i/>
          <w:iCs/>
          <w:sz w:val="24"/>
          <w:szCs w:val="24"/>
          <w:u w:val="single"/>
        </w:rPr>
      </w:pPr>
      <w:r>
        <w:rPr>
          <w:rFonts w:ascii="宋体" w:hAnsi="宋体" w:eastAsia="宋体" w:cs="宋体"/>
          <w:bCs/>
          <w:i/>
          <w:iCs/>
          <w:color w:val="000000"/>
          <w:sz w:val="24"/>
          <w:szCs w:val="24"/>
          <w:u w:val="single"/>
        </w:rPr>
        <w:t>11.3</w:t>
      </w:r>
      <w:r>
        <w:rPr>
          <w:rFonts w:hint="eastAsia" w:ascii="宋体" w:hAnsi="宋体" w:eastAsia="宋体" w:cs="宋体"/>
          <w:bCs/>
          <w:i/>
          <w:iCs/>
          <w:color w:val="000000"/>
          <w:sz w:val="24"/>
          <w:szCs w:val="24"/>
          <w:u w:val="single"/>
        </w:rPr>
        <w:t>发生不可抗力事件，任何一方均不对因不可抗力无法履行或迟延履行本合同义务而使另一方蒙受的任何损失承担责任，法律另有规定的除外。</w:t>
      </w:r>
    </w:p>
    <w:p w14:paraId="739424B3">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ascii="宋体" w:hAnsi="宋体" w:eastAsia="宋体" w:cs="宋体"/>
          <w:bCs/>
          <w:i/>
          <w:iCs/>
          <w:color w:val="000000"/>
          <w:sz w:val="24"/>
          <w:szCs w:val="24"/>
          <w:u w:val="single"/>
        </w:rPr>
        <w:t>11.4</w:t>
      </w:r>
      <w:r>
        <w:rPr>
          <w:rFonts w:hint="eastAsia" w:ascii="宋体" w:hAnsi="宋体" w:eastAsia="宋体" w:cs="宋体"/>
          <w:bCs/>
          <w:i/>
          <w:iCs/>
          <w:color w:val="000000"/>
          <w:sz w:val="24"/>
          <w:szCs w:val="24"/>
          <w:u w:val="single"/>
        </w:rPr>
        <w:t>合同各方应根据不可抗力对本合同履行的影响程度，协商确定是否终止或是继续履行本合同。</w:t>
      </w:r>
    </w:p>
    <w:p w14:paraId="47947B75">
      <w:pPr>
        <w:tabs>
          <w:tab w:val="left" w:pos="0"/>
        </w:tabs>
        <w:spacing w:line="420" w:lineRule="exact"/>
        <w:ind w:right="-27" w:rightChars="-13" w:firstLine="482" w:firstLineChars="200"/>
        <w:rPr>
          <w:rFonts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第十二条  合同的补充</w:t>
      </w:r>
    </w:p>
    <w:p w14:paraId="3DF27507">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1、在本合同履行中，甲方需要追加与本合同相同的服务的，在不改变合同其他条款的前提下，可与乙方协商签订补充合同，但所有补充合同的金额不得超过本合同的百分之十。</w:t>
      </w:r>
    </w:p>
    <w:p w14:paraId="4EDD8FE8">
      <w:pPr>
        <w:tabs>
          <w:tab w:val="left" w:pos="0"/>
        </w:tabs>
        <w:spacing w:line="420" w:lineRule="exact"/>
        <w:ind w:right="-27" w:rightChars="-13" w:firstLine="480" w:firstLineChars="200"/>
        <w:rPr>
          <w:rFonts w:ascii="宋体" w:hAnsi="宋体" w:eastAsia="宋体" w:cs="宋体"/>
          <w:bCs/>
          <w:i/>
          <w:iCs/>
          <w:color w:val="000000"/>
          <w:sz w:val="24"/>
          <w:szCs w:val="24"/>
          <w:u w:val="single"/>
        </w:rPr>
      </w:pPr>
      <w:r>
        <w:rPr>
          <w:rFonts w:hint="eastAsia" w:ascii="宋体" w:hAnsi="宋体" w:eastAsia="宋体" w:cs="宋体"/>
          <w:bCs/>
          <w:i/>
          <w:iCs/>
          <w:color w:val="000000"/>
          <w:sz w:val="24"/>
          <w:szCs w:val="24"/>
          <w:u w:val="single"/>
        </w:rPr>
        <w:t>2、补充合同须采用书面形式，为本合同不可分割的一部分。</w:t>
      </w:r>
    </w:p>
    <w:p w14:paraId="172F3379">
      <w:pPr>
        <w:tabs>
          <w:tab w:val="left" w:pos="0"/>
        </w:tabs>
        <w:spacing w:line="420" w:lineRule="exact"/>
        <w:ind w:right="-27" w:rightChars="-13" w:firstLine="482" w:firstLineChars="200"/>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第十三条 合同的变更、中止</w:t>
      </w:r>
    </w:p>
    <w:p w14:paraId="70F4F524">
      <w:pPr>
        <w:tabs>
          <w:tab w:val="left" w:pos="0"/>
        </w:tabs>
        <w:spacing w:line="420" w:lineRule="exact"/>
        <w:ind w:right="-27" w:rightChars="-13" w:firstLine="480" w:firstLineChars="200"/>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本合同一经签订，双方均不得擅自变更或中止合同，除非合同的继续履行将损害国家利益和社会公共利益。</w:t>
      </w:r>
    </w:p>
    <w:p w14:paraId="038ACE6C">
      <w:pPr>
        <w:tabs>
          <w:tab w:val="left" w:pos="0"/>
        </w:tabs>
        <w:spacing w:line="420" w:lineRule="exact"/>
        <w:ind w:right="-27" w:rightChars="-13" w:firstLine="482" w:firstLineChars="200"/>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第十四条 合同的终止</w:t>
      </w:r>
    </w:p>
    <w:p w14:paraId="1570C3E9">
      <w:pPr>
        <w:tabs>
          <w:tab w:val="left" w:pos="0"/>
        </w:tabs>
        <w:spacing w:line="420" w:lineRule="exact"/>
        <w:ind w:right="-27" w:rightChars="-13" w:firstLine="480" w:firstLineChars="200"/>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13.1 本合同因下列原因而终止：</w:t>
      </w:r>
    </w:p>
    <w:p w14:paraId="7C1F213F">
      <w:pPr>
        <w:tabs>
          <w:tab w:val="left" w:pos="0"/>
        </w:tabs>
        <w:spacing w:line="420" w:lineRule="exact"/>
        <w:ind w:right="-27" w:rightChars="-13" w:firstLine="480" w:firstLineChars="200"/>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13.1.1 本合同正常履行完毕；</w:t>
      </w:r>
    </w:p>
    <w:p w14:paraId="62ADBC66">
      <w:pPr>
        <w:tabs>
          <w:tab w:val="left" w:pos="0"/>
        </w:tabs>
        <w:spacing w:line="420" w:lineRule="exact"/>
        <w:ind w:right="-27" w:rightChars="-13" w:firstLine="480" w:firstLineChars="200"/>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13.1.2 因不可抗力导致本合同无法履行或履行不必要；</w:t>
      </w:r>
    </w:p>
    <w:p w14:paraId="3654F4A5">
      <w:pPr>
        <w:tabs>
          <w:tab w:val="left" w:pos="0"/>
        </w:tabs>
        <w:spacing w:line="420" w:lineRule="exact"/>
        <w:ind w:right="-27" w:rightChars="-13" w:firstLine="480" w:firstLineChars="200"/>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13.1.3 任何一方行使解除权解除本合同；</w:t>
      </w:r>
    </w:p>
    <w:p w14:paraId="7DD77965">
      <w:pPr>
        <w:tabs>
          <w:tab w:val="left" w:pos="0"/>
        </w:tabs>
        <w:spacing w:line="420" w:lineRule="exact"/>
        <w:ind w:right="-27" w:rightChars="-13" w:firstLine="480" w:firstLineChars="200"/>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13.1.4 合同的继续履行将损害国家利益和社会公共利益且不宜变更、中止的。</w:t>
      </w:r>
    </w:p>
    <w:p w14:paraId="1C69F35B">
      <w:pPr>
        <w:tabs>
          <w:tab w:val="left" w:pos="0"/>
        </w:tabs>
        <w:spacing w:line="420" w:lineRule="exact"/>
        <w:ind w:right="-27" w:rightChars="-13" w:firstLine="480" w:firstLineChars="200"/>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13.2除上述情形外，甲乙双方不得擅自终止合同。</w:t>
      </w:r>
    </w:p>
    <w:p w14:paraId="17124B5F">
      <w:pPr>
        <w:tabs>
          <w:tab w:val="left" w:pos="0"/>
        </w:tabs>
        <w:spacing w:line="420" w:lineRule="exact"/>
        <w:ind w:right="-27" w:rightChars="-13" w:firstLine="482" w:firstLineChars="200"/>
        <w:rPr>
          <w:rFonts w:ascii="宋体" w:hAnsi="宋体" w:eastAsia="宋体" w:cs="宋体"/>
          <w:b/>
          <w:bCs/>
          <w:i/>
          <w:iCs/>
          <w:sz w:val="24"/>
          <w:szCs w:val="24"/>
          <w:u w:val="single"/>
        </w:rPr>
      </w:pPr>
      <w:r>
        <w:rPr>
          <w:rFonts w:hint="eastAsia" w:ascii="宋体" w:hAnsi="宋体" w:eastAsia="宋体" w:cs="宋体"/>
          <w:b/>
          <w:bCs/>
          <w:i/>
          <w:iCs/>
          <w:color w:val="000000"/>
          <w:sz w:val="24"/>
          <w:szCs w:val="24"/>
          <w:u w:val="single"/>
        </w:rPr>
        <w:t>第十五条 合同的转让</w:t>
      </w:r>
    </w:p>
    <w:p w14:paraId="2A4165B7">
      <w:pPr>
        <w:tabs>
          <w:tab w:val="left" w:pos="0"/>
        </w:tabs>
        <w:spacing w:line="420" w:lineRule="exact"/>
        <w:ind w:right="-27" w:rightChars="-13" w:firstLine="480" w:firstLineChars="200"/>
        <w:rPr>
          <w:rFonts w:ascii="宋体" w:hAnsi="宋体" w:eastAsia="宋体" w:cs="宋体"/>
          <w:bCs/>
          <w:i/>
          <w:iCs/>
          <w:sz w:val="24"/>
          <w:szCs w:val="24"/>
          <w:u w:val="single"/>
        </w:rPr>
      </w:pPr>
      <w:r>
        <w:rPr>
          <w:rFonts w:hint="eastAsia" w:ascii="宋体" w:hAnsi="宋体" w:eastAsia="宋体" w:cs="宋体"/>
          <w:bCs/>
          <w:i/>
          <w:iCs/>
          <w:color w:val="000000"/>
          <w:sz w:val="24"/>
          <w:szCs w:val="24"/>
          <w:u w:val="single"/>
        </w:rPr>
        <w:t>乙方不得将其合同项下的权利义务部分或全部转让给第三方。</w:t>
      </w:r>
    </w:p>
    <w:p w14:paraId="78CDD342">
      <w:pPr>
        <w:tabs>
          <w:tab w:val="left" w:pos="0"/>
        </w:tabs>
        <w:spacing w:line="420" w:lineRule="exact"/>
        <w:ind w:right="-27" w:rightChars="-13" w:firstLine="482" w:firstLineChars="200"/>
        <w:rPr>
          <w:rFonts w:ascii="宋体" w:hAnsi="宋体" w:eastAsia="宋体" w:cs="宋体"/>
          <w:b/>
          <w:bCs/>
          <w:color w:val="000000"/>
          <w:sz w:val="24"/>
          <w:szCs w:val="24"/>
        </w:rPr>
      </w:pPr>
      <w:r>
        <w:rPr>
          <w:rFonts w:hint="eastAsia" w:ascii="宋体" w:hAnsi="宋体" w:eastAsia="宋体" w:cs="宋体"/>
          <w:b/>
          <w:bCs/>
          <w:color w:val="000000"/>
          <w:sz w:val="24"/>
          <w:szCs w:val="24"/>
        </w:rPr>
        <w:t>第十六条 履约保证金</w:t>
      </w:r>
    </w:p>
    <w:p w14:paraId="36B4DB70">
      <w:pPr>
        <w:tabs>
          <w:tab w:val="left" w:pos="0"/>
        </w:tabs>
        <w:spacing w:line="420" w:lineRule="exact"/>
        <w:ind w:right="-27" w:rightChars="-13" w:firstLine="480" w:firstLineChars="200"/>
        <w:rPr>
          <w:rFonts w:ascii="宋体" w:hAnsi="宋体" w:eastAsia="宋体" w:cs="宋体"/>
          <w:bCs/>
          <w:color w:val="000000"/>
          <w:sz w:val="24"/>
          <w:szCs w:val="24"/>
        </w:rPr>
      </w:pPr>
      <w:r>
        <w:rPr>
          <w:rFonts w:hint="eastAsia" w:ascii="宋体" w:hAnsi="宋体" w:eastAsia="宋体" w:cs="宋体"/>
          <w:bCs/>
          <w:color w:val="000000"/>
          <w:sz w:val="24"/>
          <w:szCs w:val="24"/>
        </w:rPr>
        <w:t>不收取</w:t>
      </w:r>
    </w:p>
    <w:p w14:paraId="79FBB428">
      <w:pPr>
        <w:tabs>
          <w:tab w:val="left" w:pos="0"/>
        </w:tabs>
        <w:spacing w:line="420" w:lineRule="exact"/>
        <w:ind w:right="-27" w:rightChars="-13" w:firstLine="540"/>
        <w:rPr>
          <w:rFonts w:ascii="宋体" w:hAnsi="宋体" w:eastAsia="宋体" w:cs="宋体"/>
          <w:b/>
          <w:bCs/>
          <w:sz w:val="24"/>
          <w:szCs w:val="24"/>
        </w:rPr>
      </w:pPr>
      <w:r>
        <w:rPr>
          <w:rFonts w:hint="eastAsia" w:ascii="宋体" w:hAnsi="宋体" w:eastAsia="宋体" w:cs="宋体"/>
          <w:b/>
          <w:bCs/>
          <w:color w:val="000000"/>
          <w:sz w:val="24"/>
          <w:szCs w:val="24"/>
        </w:rPr>
        <w:t>第十七条 争议解决方式</w:t>
      </w:r>
    </w:p>
    <w:p w14:paraId="6D861205">
      <w:pPr>
        <w:tabs>
          <w:tab w:val="left" w:pos="0"/>
        </w:tabs>
        <w:spacing w:line="420" w:lineRule="exact"/>
        <w:ind w:right="-27" w:rightChars="-13" w:firstLine="540"/>
        <w:rPr>
          <w:rFonts w:ascii="宋体" w:hAnsi="宋体" w:eastAsia="宋体" w:cs="宋体"/>
          <w:bCs/>
          <w:color w:val="000000"/>
          <w:sz w:val="24"/>
          <w:szCs w:val="24"/>
        </w:rPr>
      </w:pPr>
      <w:r>
        <w:rPr>
          <w:rFonts w:hint="eastAsia" w:ascii="宋体" w:hAnsi="宋体" w:eastAsia="宋体" w:cs="宋体"/>
          <w:bCs/>
          <w:color w:val="000000"/>
          <w:sz w:val="24"/>
          <w:szCs w:val="24"/>
        </w:rPr>
        <w:t>16.1在执行本合同过程中所发生的或与本合同有关的一切争端，甲乙双方友好协商解决。如协商不能解决，则全部争端由甲方所在地人民法院管辖。</w:t>
      </w:r>
    </w:p>
    <w:p w14:paraId="5CA8F4C6">
      <w:pPr>
        <w:tabs>
          <w:tab w:val="left" w:pos="0"/>
        </w:tabs>
        <w:spacing w:line="420" w:lineRule="exact"/>
        <w:ind w:right="-27" w:rightChars="-13" w:firstLine="540"/>
        <w:rPr>
          <w:rFonts w:ascii="宋体" w:hAnsi="宋体" w:eastAsia="宋体" w:cs="宋体"/>
          <w:bCs/>
          <w:color w:val="000000"/>
          <w:sz w:val="24"/>
          <w:szCs w:val="24"/>
        </w:rPr>
      </w:pPr>
      <w:r>
        <w:rPr>
          <w:rFonts w:ascii="宋体" w:hAnsi="宋体" w:eastAsia="宋体" w:cs="宋体"/>
          <w:bCs/>
          <w:color w:val="000000"/>
          <w:sz w:val="24"/>
          <w:szCs w:val="24"/>
        </w:rPr>
        <w:t>1</w:t>
      </w:r>
      <w:r>
        <w:rPr>
          <w:rFonts w:hint="eastAsia" w:ascii="宋体" w:hAnsi="宋体" w:eastAsia="宋体" w:cs="宋体"/>
          <w:bCs/>
          <w:color w:val="000000"/>
          <w:sz w:val="24"/>
          <w:szCs w:val="24"/>
        </w:rPr>
        <w:t>6.2如因乙方违约，导致甲方起诉的，甲方由此产生的诉讼费用、律师费用、差旅费用等，均由乙方承担。</w:t>
      </w:r>
    </w:p>
    <w:p w14:paraId="6320EF38">
      <w:pPr>
        <w:tabs>
          <w:tab w:val="left" w:pos="0"/>
        </w:tabs>
        <w:spacing w:line="420" w:lineRule="exact"/>
        <w:ind w:right="-27" w:rightChars="-13" w:firstLine="540"/>
        <w:rPr>
          <w:rFonts w:ascii="宋体" w:hAnsi="宋体" w:eastAsia="宋体" w:cs="宋体"/>
          <w:b/>
          <w:bCs/>
          <w:color w:val="000000"/>
          <w:sz w:val="24"/>
          <w:szCs w:val="24"/>
        </w:rPr>
      </w:pPr>
      <w:r>
        <w:rPr>
          <w:rFonts w:hint="eastAsia" w:ascii="宋体" w:hAnsi="宋体" w:eastAsia="宋体" w:cs="宋体"/>
          <w:b/>
          <w:bCs/>
          <w:color w:val="000000"/>
          <w:sz w:val="24"/>
          <w:szCs w:val="24"/>
        </w:rPr>
        <w:t>第十八条 通知与送达</w:t>
      </w:r>
    </w:p>
    <w:p w14:paraId="60EA389E">
      <w:pPr>
        <w:tabs>
          <w:tab w:val="left" w:pos="0"/>
        </w:tabs>
        <w:spacing w:line="440" w:lineRule="exact"/>
        <w:ind w:right="-27" w:rightChars="-13" w:firstLine="480" w:firstLineChars="200"/>
        <w:rPr>
          <w:rFonts w:ascii="宋体" w:hAnsi="宋体" w:eastAsia="宋体" w:cs="宋体"/>
          <w:bCs/>
          <w:color w:val="000000"/>
          <w:sz w:val="24"/>
          <w:szCs w:val="24"/>
        </w:rPr>
      </w:pPr>
      <w:r>
        <w:rPr>
          <w:rFonts w:ascii="宋体" w:hAnsi="宋体" w:eastAsia="宋体" w:cs="宋体"/>
          <w:bCs/>
          <w:color w:val="000000"/>
          <w:sz w:val="24"/>
          <w:szCs w:val="24"/>
        </w:rPr>
        <w:t>1</w:t>
      </w:r>
      <w:r>
        <w:rPr>
          <w:rFonts w:hint="eastAsia" w:ascii="宋体" w:hAnsi="宋体" w:eastAsia="宋体" w:cs="宋体"/>
          <w:bCs/>
          <w:color w:val="000000"/>
          <w:sz w:val="24"/>
          <w:szCs w:val="24"/>
        </w:rPr>
        <w:t>7</w:t>
      </w:r>
      <w:r>
        <w:rPr>
          <w:rFonts w:ascii="宋体" w:hAnsi="宋体" w:eastAsia="宋体" w:cs="宋体"/>
          <w:bCs/>
          <w:color w:val="000000"/>
          <w:sz w:val="24"/>
          <w:szCs w:val="24"/>
        </w:rPr>
        <w:t>.1</w:t>
      </w:r>
      <w:r>
        <w:rPr>
          <w:rFonts w:hint="eastAsia" w:ascii="宋体" w:hAnsi="宋体" w:eastAsia="宋体" w:cs="宋体"/>
          <w:bCs/>
          <w:color w:val="000000"/>
          <w:sz w:val="24"/>
          <w:szCs w:val="24"/>
        </w:rPr>
        <w:t>甲乙双方因履行本合同需要向对方发送通知、文件、资料的，均以下列联系信息确定内容进行：</w:t>
      </w:r>
    </w:p>
    <w:p w14:paraId="069E02D7">
      <w:pPr>
        <w:tabs>
          <w:tab w:val="left" w:pos="0"/>
        </w:tabs>
        <w:spacing w:line="440" w:lineRule="exact"/>
        <w:ind w:right="-27" w:rightChars="-13" w:firstLine="480" w:firstLineChars="200"/>
        <w:rPr>
          <w:rFonts w:ascii="宋体" w:hAnsi="宋体" w:eastAsia="宋体" w:cs="宋体"/>
          <w:bCs/>
          <w:color w:val="000000"/>
          <w:sz w:val="24"/>
          <w:szCs w:val="24"/>
        </w:rPr>
      </w:pPr>
      <w:r>
        <w:rPr>
          <w:rFonts w:ascii="宋体" w:hAnsi="宋体" w:eastAsia="宋体" w:cs="宋体"/>
          <w:bCs/>
          <w:color w:val="000000"/>
          <w:sz w:val="24"/>
          <w:szCs w:val="24"/>
        </w:rPr>
        <w:t>1</w:t>
      </w:r>
      <w:r>
        <w:rPr>
          <w:rFonts w:hint="eastAsia" w:ascii="宋体" w:hAnsi="宋体" w:eastAsia="宋体" w:cs="宋体"/>
          <w:bCs/>
          <w:color w:val="000000"/>
          <w:sz w:val="24"/>
          <w:szCs w:val="24"/>
        </w:rPr>
        <w:t>7</w:t>
      </w:r>
      <w:r>
        <w:rPr>
          <w:rFonts w:ascii="宋体" w:hAnsi="宋体" w:eastAsia="宋体" w:cs="宋体"/>
          <w:bCs/>
          <w:color w:val="000000"/>
          <w:sz w:val="24"/>
          <w:szCs w:val="24"/>
        </w:rPr>
        <w:t>.1.1</w:t>
      </w:r>
      <w:r>
        <w:rPr>
          <w:rFonts w:hint="eastAsia" w:ascii="宋体" w:hAnsi="宋体" w:eastAsia="宋体" w:cs="宋体"/>
          <w:bCs/>
          <w:color w:val="000000"/>
          <w:sz w:val="24"/>
          <w:szCs w:val="24"/>
        </w:rPr>
        <w:t>甲方联系信息：</w:t>
      </w:r>
    </w:p>
    <w:p w14:paraId="18FD7BF7">
      <w:pPr>
        <w:tabs>
          <w:tab w:val="left" w:pos="0"/>
        </w:tabs>
        <w:spacing w:line="440" w:lineRule="exact"/>
        <w:ind w:right="-27" w:rightChars="-13" w:firstLine="480" w:firstLineChars="200"/>
        <w:rPr>
          <w:rFonts w:ascii="宋体" w:hAnsi="宋体" w:eastAsia="宋体" w:cs="宋体"/>
          <w:bCs/>
          <w:color w:val="000000"/>
          <w:sz w:val="24"/>
          <w:szCs w:val="24"/>
        </w:rPr>
      </w:pPr>
      <w:r>
        <w:rPr>
          <w:rFonts w:hint="eastAsia" w:ascii="宋体" w:hAnsi="宋体" w:eastAsia="宋体" w:cs="宋体"/>
          <w:bCs/>
          <w:color w:val="000000"/>
          <w:sz w:val="24"/>
          <w:szCs w:val="24"/>
        </w:rPr>
        <w:t>指定收件人：</w:t>
      </w:r>
      <w:r>
        <w:rPr>
          <w:rFonts w:hint="eastAsia" w:ascii="宋体" w:hAnsi="宋体" w:eastAsia="宋体" w:cs="宋体"/>
          <w:bCs/>
          <w:color w:val="000000"/>
          <w:sz w:val="24"/>
          <w:szCs w:val="24"/>
          <w:u w:val="single"/>
        </w:rPr>
        <w:t xml:space="preserve">                           </w:t>
      </w:r>
    </w:p>
    <w:p w14:paraId="27EA3BE2">
      <w:pPr>
        <w:tabs>
          <w:tab w:val="left" w:pos="0"/>
        </w:tabs>
        <w:spacing w:line="440" w:lineRule="exact"/>
        <w:ind w:right="-27" w:rightChars="-13" w:firstLine="480" w:firstLineChars="200"/>
        <w:rPr>
          <w:rFonts w:ascii="宋体" w:hAnsi="宋体" w:eastAsia="宋体" w:cs="宋体"/>
          <w:bCs/>
          <w:color w:val="000000"/>
          <w:sz w:val="24"/>
          <w:szCs w:val="24"/>
        </w:rPr>
      </w:pPr>
      <w:r>
        <w:rPr>
          <w:rFonts w:hint="eastAsia" w:ascii="宋体" w:hAnsi="宋体" w:eastAsia="宋体" w:cs="宋体"/>
          <w:bCs/>
          <w:color w:val="000000"/>
          <w:sz w:val="24"/>
          <w:szCs w:val="24"/>
        </w:rPr>
        <w:t>送达地址：</w:t>
      </w:r>
      <w:r>
        <w:rPr>
          <w:rFonts w:hint="eastAsia" w:ascii="宋体" w:hAnsi="宋体" w:eastAsia="宋体" w:cs="宋体"/>
          <w:bCs/>
          <w:color w:val="000000"/>
          <w:sz w:val="24"/>
          <w:szCs w:val="24"/>
          <w:u w:val="single"/>
        </w:rPr>
        <w:t xml:space="preserve">                           </w:t>
      </w:r>
    </w:p>
    <w:p w14:paraId="2EA1A392">
      <w:pPr>
        <w:tabs>
          <w:tab w:val="left" w:pos="0"/>
        </w:tabs>
        <w:spacing w:line="440" w:lineRule="exact"/>
        <w:ind w:right="-27" w:rightChars="-13" w:firstLine="480" w:firstLineChars="200"/>
        <w:rPr>
          <w:rFonts w:ascii="宋体" w:hAnsi="宋体" w:eastAsia="宋体" w:cs="宋体"/>
          <w:bCs/>
          <w:color w:val="000000"/>
          <w:sz w:val="24"/>
          <w:szCs w:val="24"/>
        </w:rPr>
      </w:pPr>
      <w:r>
        <w:rPr>
          <w:rFonts w:hint="eastAsia" w:ascii="宋体" w:hAnsi="宋体" w:eastAsia="宋体" w:cs="宋体"/>
          <w:bCs/>
          <w:color w:val="000000"/>
          <w:sz w:val="24"/>
          <w:szCs w:val="24"/>
        </w:rPr>
        <w:t>指定电子收件方式：</w:t>
      </w:r>
      <w:r>
        <w:rPr>
          <w:rFonts w:hint="eastAsia" w:ascii="宋体" w:hAnsi="宋体" w:eastAsia="宋体" w:cs="宋体"/>
          <w:bCs/>
          <w:color w:val="000000"/>
          <w:sz w:val="24"/>
          <w:szCs w:val="24"/>
          <w:u w:val="single"/>
        </w:rPr>
        <w:t xml:space="preserve">                           </w:t>
      </w:r>
    </w:p>
    <w:p w14:paraId="6DC54422">
      <w:pPr>
        <w:tabs>
          <w:tab w:val="left" w:pos="0"/>
        </w:tabs>
        <w:spacing w:line="440" w:lineRule="exact"/>
        <w:ind w:right="-27" w:rightChars="-13" w:firstLine="480" w:firstLineChars="200"/>
        <w:rPr>
          <w:rFonts w:ascii="宋体" w:hAnsi="宋体" w:eastAsia="宋体" w:cs="宋体"/>
          <w:bCs/>
          <w:color w:val="000000"/>
          <w:sz w:val="24"/>
          <w:szCs w:val="24"/>
        </w:rPr>
      </w:pPr>
      <w:r>
        <w:rPr>
          <w:rFonts w:ascii="宋体" w:hAnsi="宋体" w:eastAsia="宋体" w:cs="宋体"/>
          <w:bCs/>
          <w:color w:val="000000"/>
          <w:sz w:val="24"/>
          <w:szCs w:val="24"/>
        </w:rPr>
        <w:t>1</w:t>
      </w:r>
      <w:r>
        <w:rPr>
          <w:rFonts w:hint="eastAsia" w:ascii="宋体" w:hAnsi="宋体" w:eastAsia="宋体" w:cs="宋体"/>
          <w:bCs/>
          <w:color w:val="000000"/>
          <w:sz w:val="24"/>
          <w:szCs w:val="24"/>
        </w:rPr>
        <w:t>7</w:t>
      </w:r>
      <w:r>
        <w:rPr>
          <w:rFonts w:ascii="宋体" w:hAnsi="宋体" w:eastAsia="宋体" w:cs="宋体"/>
          <w:bCs/>
          <w:color w:val="000000"/>
          <w:sz w:val="24"/>
          <w:szCs w:val="24"/>
        </w:rPr>
        <w:t>.1.2</w:t>
      </w:r>
      <w:r>
        <w:rPr>
          <w:rFonts w:hint="eastAsia" w:ascii="宋体" w:hAnsi="宋体" w:eastAsia="宋体" w:cs="宋体"/>
          <w:bCs/>
          <w:color w:val="000000"/>
          <w:sz w:val="24"/>
          <w:szCs w:val="24"/>
        </w:rPr>
        <w:t>乙方联系信息：</w:t>
      </w:r>
    </w:p>
    <w:p w14:paraId="002AD6C5">
      <w:pPr>
        <w:tabs>
          <w:tab w:val="left" w:pos="0"/>
        </w:tabs>
        <w:spacing w:line="440" w:lineRule="exact"/>
        <w:ind w:right="-27" w:rightChars="-13" w:firstLine="480" w:firstLineChars="200"/>
        <w:rPr>
          <w:rFonts w:ascii="宋体" w:hAnsi="宋体" w:eastAsia="宋体" w:cs="宋体"/>
          <w:bCs/>
          <w:color w:val="000000"/>
          <w:sz w:val="24"/>
          <w:szCs w:val="24"/>
        </w:rPr>
      </w:pPr>
      <w:r>
        <w:rPr>
          <w:rFonts w:hint="eastAsia" w:ascii="宋体" w:hAnsi="宋体" w:eastAsia="宋体" w:cs="宋体"/>
          <w:bCs/>
          <w:color w:val="000000"/>
          <w:sz w:val="24"/>
          <w:szCs w:val="24"/>
        </w:rPr>
        <w:t>指定收件人：</w:t>
      </w:r>
      <w:r>
        <w:rPr>
          <w:rFonts w:hint="eastAsia" w:ascii="宋体" w:hAnsi="宋体" w:eastAsia="宋体" w:cs="宋体"/>
          <w:bCs/>
          <w:color w:val="000000"/>
          <w:sz w:val="24"/>
          <w:szCs w:val="24"/>
          <w:u w:val="single"/>
        </w:rPr>
        <w:t xml:space="preserve">                           </w:t>
      </w:r>
    </w:p>
    <w:p w14:paraId="35A5654A">
      <w:pPr>
        <w:tabs>
          <w:tab w:val="left" w:pos="0"/>
        </w:tabs>
        <w:spacing w:line="440" w:lineRule="exact"/>
        <w:ind w:right="-27" w:rightChars="-13" w:firstLine="480" w:firstLineChars="200"/>
        <w:rPr>
          <w:rFonts w:ascii="宋体" w:hAnsi="宋体" w:eastAsia="宋体" w:cs="宋体"/>
          <w:bCs/>
          <w:color w:val="000000"/>
          <w:sz w:val="24"/>
          <w:szCs w:val="24"/>
        </w:rPr>
      </w:pPr>
      <w:r>
        <w:rPr>
          <w:rFonts w:hint="eastAsia" w:ascii="宋体" w:hAnsi="宋体" w:eastAsia="宋体" w:cs="宋体"/>
          <w:bCs/>
          <w:color w:val="000000"/>
          <w:sz w:val="24"/>
          <w:szCs w:val="24"/>
        </w:rPr>
        <w:t>送达地址：</w:t>
      </w:r>
      <w:r>
        <w:rPr>
          <w:rFonts w:hint="eastAsia" w:ascii="宋体" w:hAnsi="宋体" w:eastAsia="宋体" w:cs="宋体"/>
          <w:bCs/>
          <w:color w:val="000000"/>
          <w:sz w:val="24"/>
          <w:szCs w:val="24"/>
          <w:u w:val="single"/>
        </w:rPr>
        <w:t xml:space="preserve">                           </w:t>
      </w:r>
    </w:p>
    <w:p w14:paraId="34766C24">
      <w:pPr>
        <w:tabs>
          <w:tab w:val="left" w:pos="0"/>
        </w:tabs>
        <w:spacing w:line="440" w:lineRule="exact"/>
        <w:ind w:right="-27" w:rightChars="-13" w:firstLine="480" w:firstLineChars="200"/>
        <w:rPr>
          <w:rFonts w:ascii="宋体" w:hAnsi="宋体" w:eastAsia="宋体" w:cs="宋体"/>
          <w:bCs/>
          <w:color w:val="000000"/>
          <w:sz w:val="24"/>
          <w:szCs w:val="24"/>
        </w:rPr>
      </w:pPr>
      <w:r>
        <w:rPr>
          <w:rFonts w:hint="eastAsia" w:ascii="宋体" w:hAnsi="宋体" w:eastAsia="宋体" w:cs="宋体"/>
          <w:bCs/>
          <w:color w:val="000000"/>
          <w:sz w:val="24"/>
          <w:szCs w:val="24"/>
        </w:rPr>
        <w:t>指定电子收件方式：</w:t>
      </w:r>
      <w:r>
        <w:rPr>
          <w:rFonts w:hint="eastAsia" w:ascii="宋体" w:hAnsi="宋体" w:eastAsia="宋体" w:cs="宋体"/>
          <w:bCs/>
          <w:color w:val="000000"/>
          <w:sz w:val="24"/>
          <w:szCs w:val="24"/>
          <w:u w:val="single"/>
        </w:rPr>
        <w:t xml:space="preserve">                           </w:t>
      </w:r>
    </w:p>
    <w:p w14:paraId="5957F049">
      <w:pPr>
        <w:tabs>
          <w:tab w:val="left" w:pos="0"/>
        </w:tabs>
        <w:spacing w:line="440" w:lineRule="exact"/>
        <w:ind w:right="-27" w:rightChars="-13" w:firstLine="480" w:firstLineChars="200"/>
        <w:rPr>
          <w:rFonts w:ascii="宋体" w:hAnsi="宋体" w:eastAsia="宋体" w:cs="宋体"/>
          <w:bCs/>
          <w:color w:val="000000"/>
          <w:sz w:val="24"/>
          <w:szCs w:val="24"/>
        </w:rPr>
      </w:pPr>
      <w:r>
        <w:rPr>
          <w:rFonts w:ascii="宋体" w:hAnsi="宋体" w:eastAsia="宋体" w:cs="宋体"/>
          <w:bCs/>
          <w:color w:val="000000"/>
          <w:sz w:val="24"/>
          <w:szCs w:val="24"/>
        </w:rPr>
        <w:t>1</w:t>
      </w:r>
      <w:r>
        <w:rPr>
          <w:rFonts w:hint="eastAsia" w:ascii="宋体" w:hAnsi="宋体" w:eastAsia="宋体" w:cs="宋体"/>
          <w:bCs/>
          <w:color w:val="000000"/>
          <w:sz w:val="24"/>
          <w:szCs w:val="24"/>
        </w:rPr>
        <w:t>7</w:t>
      </w:r>
      <w:r>
        <w:rPr>
          <w:rFonts w:ascii="宋体" w:hAnsi="宋体" w:eastAsia="宋体" w:cs="宋体"/>
          <w:bCs/>
          <w:color w:val="000000"/>
          <w:sz w:val="24"/>
          <w:szCs w:val="24"/>
        </w:rPr>
        <w:t>.2</w:t>
      </w:r>
      <w:r>
        <w:rPr>
          <w:rFonts w:hint="eastAsia" w:ascii="宋体" w:hAnsi="宋体" w:eastAsia="宋体" w:cs="宋体"/>
          <w:bCs/>
          <w:color w:val="000000"/>
          <w:sz w:val="24"/>
          <w:szCs w:val="24"/>
        </w:rPr>
        <w:t>双方确认前述联系信息作为解决争议时接受人民法院诉讼文书的送达地址和联系方式。</w:t>
      </w:r>
    </w:p>
    <w:p w14:paraId="2D7EFD4B">
      <w:pPr>
        <w:tabs>
          <w:tab w:val="left" w:pos="0"/>
        </w:tabs>
        <w:spacing w:line="440" w:lineRule="exact"/>
        <w:ind w:right="-27" w:rightChars="-13" w:firstLine="480" w:firstLineChars="200"/>
        <w:rPr>
          <w:rFonts w:ascii="宋体" w:hAnsi="宋体" w:eastAsia="宋体" w:cs="宋体"/>
          <w:bCs/>
          <w:color w:val="000000"/>
          <w:sz w:val="24"/>
          <w:szCs w:val="24"/>
        </w:rPr>
      </w:pPr>
      <w:r>
        <w:rPr>
          <w:rFonts w:ascii="宋体" w:hAnsi="宋体" w:eastAsia="宋体" w:cs="宋体"/>
          <w:bCs/>
          <w:color w:val="000000"/>
          <w:sz w:val="24"/>
          <w:szCs w:val="24"/>
        </w:rPr>
        <w:t>1</w:t>
      </w:r>
      <w:r>
        <w:rPr>
          <w:rFonts w:hint="eastAsia" w:ascii="宋体" w:hAnsi="宋体" w:eastAsia="宋体" w:cs="宋体"/>
          <w:bCs/>
          <w:color w:val="000000"/>
          <w:sz w:val="24"/>
          <w:szCs w:val="24"/>
        </w:rPr>
        <w:t>7</w:t>
      </w:r>
      <w:r>
        <w:rPr>
          <w:rFonts w:ascii="宋体" w:hAnsi="宋体" w:eastAsia="宋体" w:cs="宋体"/>
          <w:bCs/>
          <w:color w:val="000000"/>
          <w:sz w:val="24"/>
          <w:szCs w:val="24"/>
        </w:rPr>
        <w:t>.3</w:t>
      </w:r>
      <w:r>
        <w:rPr>
          <w:rFonts w:hint="eastAsia" w:ascii="宋体" w:hAnsi="宋体" w:eastAsia="宋体" w:cs="宋体"/>
          <w:bCs/>
          <w:color w:val="000000"/>
          <w:sz w:val="24"/>
          <w:szCs w:val="24"/>
        </w:rPr>
        <w:t>任何一方改变前述联系信息的，应在发生变更后的3天内告知对方并做好通知到达对方前可能存在的邮件的接收。如未通知的，视为没有变更。</w:t>
      </w:r>
    </w:p>
    <w:p w14:paraId="630DE0AF">
      <w:pPr>
        <w:tabs>
          <w:tab w:val="left" w:pos="0"/>
        </w:tabs>
        <w:spacing w:line="440" w:lineRule="exact"/>
        <w:ind w:right="-27" w:rightChars="-13" w:firstLine="482" w:firstLineChars="200"/>
        <w:rPr>
          <w:rFonts w:ascii="宋体" w:hAnsi="宋体" w:eastAsia="宋体" w:cs="宋体"/>
          <w:b/>
          <w:bCs/>
          <w:sz w:val="24"/>
          <w:szCs w:val="24"/>
        </w:rPr>
      </w:pPr>
      <w:r>
        <w:rPr>
          <w:rFonts w:hint="eastAsia" w:ascii="宋体" w:hAnsi="宋体" w:eastAsia="宋体" w:cs="宋体"/>
          <w:b/>
          <w:bCs/>
          <w:color w:val="000000"/>
          <w:sz w:val="24"/>
          <w:szCs w:val="24"/>
        </w:rPr>
        <w:t>第十九条 合同生效及其他</w:t>
      </w:r>
    </w:p>
    <w:p w14:paraId="4C34B2E7">
      <w:pPr>
        <w:tabs>
          <w:tab w:val="left" w:pos="0"/>
        </w:tabs>
        <w:spacing w:line="440" w:lineRule="exact"/>
        <w:ind w:right="-27" w:rightChars="-13" w:firstLine="480" w:firstLineChars="200"/>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合同在双方加盖公章或</w:t>
      </w:r>
      <w:r>
        <w:rPr>
          <w:rFonts w:hint="eastAsia" w:ascii="宋体" w:hAnsi="宋体" w:eastAsia="宋体" w:cs="Times New Roman"/>
          <w:b/>
          <w:color w:val="000000"/>
          <w:sz w:val="24"/>
          <w:szCs w:val="24"/>
        </w:rPr>
        <w:t>双方法定代表人、授权代表签字后生效</w:t>
      </w:r>
    </w:p>
    <w:p w14:paraId="6E7655C6">
      <w:pPr>
        <w:tabs>
          <w:tab w:val="left" w:pos="0"/>
        </w:tabs>
        <w:spacing w:line="440" w:lineRule="exact"/>
        <w:ind w:right="-27" w:rightChars="-13" w:firstLine="480" w:firstLineChars="200"/>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本合同一式</w:t>
      </w:r>
      <w:r>
        <w:rPr>
          <w:rFonts w:hint="eastAsia" w:ascii="宋体" w:hAnsi="宋体" w:eastAsia="宋体" w:cs="Times New Roman"/>
          <w:color w:val="000000"/>
          <w:sz w:val="24"/>
          <w:szCs w:val="24"/>
          <w:u w:val="single"/>
        </w:rPr>
        <w:t>四</w:t>
      </w:r>
      <w:r>
        <w:rPr>
          <w:rFonts w:hint="eastAsia" w:ascii="宋体" w:hAnsi="宋体" w:eastAsia="宋体" w:cs="Times New Roman"/>
          <w:color w:val="000000"/>
          <w:sz w:val="24"/>
          <w:szCs w:val="24"/>
        </w:rPr>
        <w:t>份，以简体中文书写，甲方、乙方各执二份。</w:t>
      </w:r>
    </w:p>
    <w:p w14:paraId="11061F4D">
      <w:pPr>
        <w:tabs>
          <w:tab w:val="left" w:pos="0"/>
        </w:tabs>
        <w:spacing w:line="440" w:lineRule="exact"/>
        <w:ind w:right="-27" w:rightChars="-13" w:firstLine="480" w:firstLineChars="200"/>
        <w:rPr>
          <w:rFonts w:ascii="宋体" w:hAnsi="宋体" w:eastAsia="宋体" w:cs="宋体"/>
          <w:bCs/>
          <w:color w:val="000000"/>
          <w:sz w:val="24"/>
          <w:szCs w:val="24"/>
        </w:rPr>
      </w:pPr>
      <w:r>
        <w:rPr>
          <w:rFonts w:hint="eastAsia" w:ascii="宋体" w:hAnsi="宋体" w:eastAsia="宋体" w:cs="宋体"/>
          <w:bCs/>
          <w:color w:val="000000"/>
          <w:sz w:val="24"/>
          <w:szCs w:val="24"/>
        </w:rPr>
        <w:t>18.3 本合同应按照中华人民共和国的现行法律进行解释。</w:t>
      </w:r>
    </w:p>
    <w:p w14:paraId="488B8EAF">
      <w:pPr>
        <w:tabs>
          <w:tab w:val="left" w:pos="0"/>
        </w:tabs>
        <w:spacing w:line="440" w:lineRule="exact"/>
        <w:ind w:right="-27" w:rightChars="-13" w:firstLine="620"/>
        <w:rPr>
          <w:rFonts w:ascii="宋体" w:hAnsi="宋体" w:eastAsia="宋体" w:cs="宋体"/>
          <w:bCs/>
          <w:color w:val="000000"/>
          <w:sz w:val="24"/>
          <w:szCs w:val="24"/>
        </w:rPr>
      </w:pPr>
    </w:p>
    <w:p w14:paraId="0B868698">
      <w:pPr>
        <w:tabs>
          <w:tab w:val="left" w:pos="0"/>
        </w:tabs>
        <w:spacing w:line="440" w:lineRule="exact"/>
        <w:ind w:right="-27" w:rightChars="-13" w:firstLine="620"/>
        <w:rPr>
          <w:rFonts w:ascii="宋体" w:hAnsi="宋体" w:eastAsia="宋体" w:cs="宋体"/>
          <w:bCs/>
          <w:color w:val="000000"/>
          <w:sz w:val="24"/>
          <w:szCs w:val="24"/>
        </w:rPr>
      </w:pPr>
      <w:r>
        <w:rPr>
          <w:rFonts w:hint="eastAsia" w:ascii="宋体" w:hAnsi="宋体" w:eastAsia="宋体" w:cs="宋体"/>
          <w:bCs/>
          <w:color w:val="000000"/>
          <w:sz w:val="24"/>
          <w:szCs w:val="24"/>
        </w:rPr>
        <w:t>甲方（公章）：                       乙方（公章）：</w:t>
      </w:r>
    </w:p>
    <w:p w14:paraId="3E8C890F">
      <w:pPr>
        <w:tabs>
          <w:tab w:val="left" w:pos="0"/>
        </w:tabs>
        <w:spacing w:line="440" w:lineRule="exact"/>
        <w:ind w:right="-27" w:rightChars="-13" w:firstLine="620"/>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法定（授权）代表人（签字）：</w:t>
      </w:r>
    </w:p>
    <w:p w14:paraId="7557D44F">
      <w:pPr>
        <w:tabs>
          <w:tab w:val="left" w:pos="0"/>
        </w:tabs>
        <w:spacing w:line="440" w:lineRule="exact"/>
        <w:ind w:right="-27" w:rightChars="-13" w:firstLine="960" w:firstLineChars="400"/>
        <w:rPr>
          <w:rFonts w:ascii="宋体" w:hAnsi="宋体" w:eastAsia="宋体" w:cs="Times New Roman"/>
          <w:color w:val="000000"/>
          <w:sz w:val="24"/>
          <w:szCs w:val="24"/>
        </w:rPr>
      </w:pPr>
      <w:r>
        <w:rPr>
          <w:rFonts w:hint="eastAsia" w:ascii="宋体" w:hAnsi="宋体" w:eastAsia="宋体" w:cs="宋体"/>
          <w:bCs/>
          <w:color w:val="000000"/>
          <w:sz w:val="24"/>
          <w:szCs w:val="24"/>
        </w:rPr>
        <w:t xml:space="preserve">    年   月   日                        年   月   日</w:t>
      </w:r>
    </w:p>
    <w:p w14:paraId="113B1195">
      <w:pPr>
        <w:jc w:val="center"/>
        <w:outlineLvl w:val="0"/>
        <w:rPr>
          <w:rFonts w:ascii="宋体" w:hAnsi="宋体" w:eastAsia="宋体" w:cs="Courier New"/>
          <w:color w:val="000000"/>
          <w:sz w:val="24"/>
          <w:szCs w:val="24"/>
        </w:rPr>
      </w:pPr>
      <w:r>
        <w:rPr>
          <w:rFonts w:ascii="黑体" w:hAnsi="Courier New" w:eastAsia="黑体" w:cs="Courier New"/>
          <w:bCs/>
          <w:color w:val="000000"/>
          <w:sz w:val="44"/>
          <w:szCs w:val="21"/>
        </w:rPr>
        <w:br w:type="page"/>
      </w:r>
      <w:bookmarkStart w:id="315" w:name="_Toc163508390"/>
      <w:bookmarkStart w:id="316" w:name="_Toc163508315"/>
      <w:bookmarkStart w:id="317" w:name="_Toc12607"/>
      <w:r>
        <w:rPr>
          <w:rFonts w:hint="eastAsia" w:ascii="宋体" w:hAnsi="宋体" w:eastAsia="宋体" w:cs="Times New Roman"/>
          <w:b/>
          <w:color w:val="000000"/>
          <w:sz w:val="44"/>
          <w:szCs w:val="44"/>
        </w:rPr>
        <w:t>第</w:t>
      </w:r>
      <w:bookmarkEnd w:id="308"/>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采购需求</w:t>
      </w:r>
      <w:bookmarkEnd w:id="309"/>
      <w:bookmarkEnd w:id="310"/>
      <w:bookmarkEnd w:id="311"/>
      <w:bookmarkEnd w:id="315"/>
      <w:bookmarkEnd w:id="316"/>
      <w:bookmarkEnd w:id="317"/>
    </w:p>
    <w:p w14:paraId="0C9DAFD3">
      <w:pPr>
        <w:autoSpaceDE w:val="0"/>
        <w:autoSpaceDN w:val="0"/>
        <w:adjustRightInd w:val="0"/>
        <w:spacing w:line="440" w:lineRule="exact"/>
        <w:outlineLvl w:val="1"/>
        <w:rPr>
          <w:rFonts w:ascii="Times New Roman" w:hAnsi="Times New Roman" w:eastAsia="宋体" w:cs="Times New Roman"/>
          <w:b/>
          <w:bCs/>
          <w:sz w:val="28"/>
          <w:szCs w:val="28"/>
        </w:rPr>
      </w:pPr>
      <w:bookmarkStart w:id="318" w:name="_Toc157604637"/>
      <w:bookmarkStart w:id="319" w:name="_Toc163508391"/>
      <w:bookmarkStart w:id="320" w:name="_Toc163508316"/>
      <w:bookmarkStart w:id="321" w:name="_Toc1831"/>
      <w:bookmarkStart w:id="322" w:name="_Toc26554093"/>
      <w:bookmarkStart w:id="323" w:name="_Toc49090575"/>
      <w:bookmarkStart w:id="324" w:name="_Toc120614281"/>
      <w:r>
        <w:rPr>
          <w:rFonts w:hint="eastAsia" w:ascii="Times New Roman" w:hAnsi="Times New Roman" w:eastAsia="宋体" w:cs="Times New Roman"/>
          <w:b/>
          <w:bCs/>
          <w:sz w:val="28"/>
          <w:szCs w:val="28"/>
        </w:rPr>
        <w:t>一、项目说明</w:t>
      </w:r>
      <w:bookmarkEnd w:id="318"/>
      <w:bookmarkEnd w:id="319"/>
      <w:bookmarkEnd w:id="320"/>
      <w:bookmarkEnd w:id="321"/>
    </w:p>
    <w:p w14:paraId="5E166B5D">
      <w:pPr>
        <w:spacing w:line="44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w:t>
      </w:r>
      <w:r>
        <w:rPr>
          <w:rFonts w:hint="eastAsia" w:ascii="Times New Roman" w:hAnsi="Times New Roman" w:eastAsia="宋体" w:cs="Times New Roman"/>
          <w:sz w:val="24"/>
          <w:szCs w:val="24"/>
        </w:rPr>
        <w:t>.采购内容：2026-2028年度辛庄镇学校保安服务</w:t>
      </w:r>
    </w:p>
    <w:p w14:paraId="4881DCAE">
      <w:pPr>
        <w:spacing w:line="44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w:t>
      </w:r>
      <w:r>
        <w:rPr>
          <w:rFonts w:hint="eastAsia" w:ascii="Times New Roman" w:hAnsi="Times New Roman" w:eastAsia="宋体" w:cs="Times New Roman"/>
          <w:sz w:val="24"/>
          <w:szCs w:val="24"/>
        </w:rPr>
        <w:t>.</w:t>
      </w:r>
      <w:r>
        <w:rPr>
          <w:rFonts w:hint="eastAsia" w:ascii="Times New Roman" w:hAnsi="Times New Roman" w:eastAsia="宋体" w:cs="Times New Roman"/>
          <w:sz w:val="24"/>
          <w:szCs w:val="24"/>
          <w:lang w:val="zh-CN"/>
        </w:rPr>
        <w:t>投标人</w:t>
      </w:r>
      <w:r>
        <w:rPr>
          <w:rFonts w:hint="eastAsia" w:ascii="Times New Roman" w:hAnsi="Times New Roman" w:eastAsia="宋体" w:cs="Times New Roman"/>
          <w:sz w:val="24"/>
          <w:szCs w:val="24"/>
        </w:rPr>
        <w:t>如需现场进行踏勘的，相关费用由</w:t>
      </w:r>
      <w:r>
        <w:rPr>
          <w:rFonts w:hint="eastAsia" w:ascii="Times New Roman" w:hAnsi="Times New Roman" w:eastAsia="宋体" w:cs="Times New Roman"/>
          <w:sz w:val="24"/>
          <w:szCs w:val="24"/>
          <w:lang w:val="zh-CN"/>
        </w:rPr>
        <w:t>投标人</w:t>
      </w:r>
      <w:r>
        <w:rPr>
          <w:rFonts w:hint="eastAsia" w:ascii="Times New Roman" w:hAnsi="Times New Roman" w:eastAsia="宋体" w:cs="Times New Roman"/>
          <w:sz w:val="24"/>
          <w:szCs w:val="24"/>
        </w:rPr>
        <w:t>自行承担。</w:t>
      </w:r>
      <w:r>
        <w:rPr>
          <w:rFonts w:hint="eastAsia" w:ascii="Times New Roman" w:hAnsi="Times New Roman" w:eastAsia="宋体" w:cs="Times New Roman"/>
          <w:sz w:val="24"/>
          <w:szCs w:val="24"/>
          <w:lang w:val="zh-CN"/>
        </w:rPr>
        <w:t>投标人在投标时应充分考虑现场实际情况，采购人不负担因投标人对项目现场情况考虑不周而产生的其他任何费用。</w:t>
      </w:r>
    </w:p>
    <w:p w14:paraId="2759CACF">
      <w:pPr>
        <w:spacing w:line="44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w:t>
      </w:r>
      <w:r>
        <w:rPr>
          <w:rFonts w:hint="eastAsia" w:ascii="Times New Roman" w:hAnsi="Times New Roman" w:eastAsia="宋体" w:cs="Times New Roman"/>
          <w:sz w:val="24"/>
          <w:szCs w:val="24"/>
        </w:rPr>
        <w:t>.项目地点</w:t>
      </w:r>
      <w:r>
        <w:rPr>
          <w:rFonts w:ascii="Times New Roman" w:hAnsi="Times New Roman" w:eastAsia="宋体" w:cs="Times New Roman"/>
          <w:sz w:val="24"/>
          <w:szCs w:val="24"/>
        </w:rPr>
        <w:t>：</w:t>
      </w:r>
      <w:r>
        <w:rPr>
          <w:rFonts w:hint="eastAsia" w:ascii="Times New Roman" w:hAnsi="Times New Roman" w:eastAsia="宋体" w:cs="Times New Roman"/>
          <w:sz w:val="24"/>
          <w:szCs w:val="24"/>
        </w:rPr>
        <w:t>辛庄镇辖区内3所中学、3所小学和3所幼儿园，即辛庄中学、辛庄中心小学、辛庄幼儿园、杨园中学、杨园中心小学、杨园幼儿园、张桥中学、张桥中心小学及张桥幼儿园。</w:t>
      </w:r>
    </w:p>
    <w:p w14:paraId="728C501F">
      <w:pPr>
        <w:spacing w:line="440" w:lineRule="exact"/>
        <w:ind w:firstLine="480" w:firstLineChars="200"/>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4</w:t>
      </w:r>
      <w:r>
        <w:rPr>
          <w:rFonts w:hint="eastAsia" w:ascii="Times New Roman" w:hAnsi="Times New Roman" w:eastAsia="宋体" w:cs="Times New Roman"/>
          <w:i/>
          <w:sz w:val="24"/>
          <w:szCs w:val="24"/>
          <w:u w:val="single"/>
        </w:rPr>
        <w:t>.合同履行期限：自合同生效之日起至两年。</w:t>
      </w:r>
    </w:p>
    <w:p w14:paraId="178005FF">
      <w:pPr>
        <w:spacing w:line="440" w:lineRule="exact"/>
        <w:ind w:firstLine="480" w:firstLineChars="200"/>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5</w:t>
      </w:r>
      <w:r>
        <w:rPr>
          <w:rFonts w:hint="eastAsia" w:ascii="Times New Roman" w:hAnsi="Times New Roman" w:eastAsia="宋体" w:cs="Times New Roman"/>
          <w:i/>
          <w:sz w:val="24"/>
          <w:szCs w:val="24"/>
          <w:u w:val="single"/>
        </w:rPr>
        <w:t>.结算方式：总价合同</w:t>
      </w:r>
    </w:p>
    <w:p w14:paraId="1E2EEB92">
      <w:pPr>
        <w:spacing w:line="440" w:lineRule="exact"/>
        <w:ind w:firstLine="480" w:firstLineChars="200"/>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6</w:t>
      </w:r>
      <w:r>
        <w:rPr>
          <w:rFonts w:hint="eastAsia" w:ascii="Times New Roman" w:hAnsi="Times New Roman" w:eastAsia="宋体" w:cs="Times New Roman"/>
          <w:i/>
          <w:sz w:val="24"/>
          <w:szCs w:val="24"/>
          <w:u w:val="single"/>
        </w:rPr>
        <w:t>.付款方式：</w:t>
      </w:r>
    </w:p>
    <w:p w14:paraId="7C8B6978">
      <w:pPr>
        <w:spacing w:line="440" w:lineRule="exact"/>
        <w:ind w:left="50" w:right="50" w:firstLine="480" w:firstLineChars="200"/>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6.1第一年结算方式：</w:t>
      </w:r>
    </w:p>
    <w:p w14:paraId="6500D7E6">
      <w:pPr>
        <w:spacing w:line="440" w:lineRule="exact"/>
        <w:ind w:left="50" w:right="50" w:firstLine="480" w:firstLineChars="200"/>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6.1.1合同签订后的30个自然日内，采购人向中标人支付年服务费（合同总价/2）的10%作为预付款。</w:t>
      </w:r>
    </w:p>
    <w:p w14:paraId="11691017">
      <w:pPr>
        <w:spacing w:line="440" w:lineRule="exact"/>
        <w:ind w:left="50" w:right="50" w:firstLine="480" w:firstLineChars="200"/>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6.1.2采购人预留年服务费（合同总价/2）的5%作为年考核保证金。</w:t>
      </w:r>
    </w:p>
    <w:p w14:paraId="4084737B">
      <w:pPr>
        <w:spacing w:line="440" w:lineRule="exact"/>
        <w:ind w:left="50" w:right="50" w:firstLine="480" w:firstLineChars="200"/>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6.1.3剩余年服务费[（合同总价/2）*85%]采购人向中标人按月度支付。</w:t>
      </w:r>
    </w:p>
    <w:p w14:paraId="2DEBAAF0">
      <w:pPr>
        <w:spacing w:line="440" w:lineRule="exact"/>
        <w:ind w:left="50" w:right="50" w:firstLine="480" w:firstLineChars="200"/>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6.1.4年考核保证金根据年考核结果分级发放：①年考核为优，全额发放年预留考核保证金；②年考核为良，按年预留考核保证金的85%发放；③年考核为合格，按年预留考核保证金的70%发放；④年考核为不合格的，扣除全部年预留考核保证金。</w:t>
      </w:r>
    </w:p>
    <w:p w14:paraId="37311AC9">
      <w:pPr>
        <w:spacing w:line="440" w:lineRule="exact"/>
        <w:ind w:left="50" w:right="50" w:firstLine="480" w:firstLineChars="200"/>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注：①在签订合同时，中标人明确表示无需预付款或者主动要求降低预付款比例的，可不适用上述第6.1.1条规定。②以上每次付款前，中标人均应提供符合采购人要求的同等金额的合法有效发票。否则，采购人有权顺延付款时间，且不承担任何违约及/或赔偿责任。③本项目支付方式包括但不限于：数字人民币、现金、银行汇票、转账支票等。④不满足上述第一年结算方式的作无效投标处理。</w:t>
      </w:r>
    </w:p>
    <w:p w14:paraId="6A89C6A2">
      <w:pPr>
        <w:spacing w:line="440" w:lineRule="exact"/>
        <w:ind w:left="50" w:right="50" w:firstLine="480" w:firstLineChars="200"/>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6.2第二年结算方式：</w:t>
      </w:r>
    </w:p>
    <w:p w14:paraId="75E086A6">
      <w:pPr>
        <w:spacing w:line="440" w:lineRule="exact"/>
        <w:ind w:left="50" w:right="50" w:firstLine="480" w:firstLineChars="200"/>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6.2.1采购人预留年服务费（合同总价/2）的5%作为年考核保证金。</w:t>
      </w:r>
    </w:p>
    <w:p w14:paraId="678E2731">
      <w:pPr>
        <w:spacing w:line="440" w:lineRule="exact"/>
        <w:ind w:left="50" w:right="50" w:firstLine="480" w:firstLineChars="200"/>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6.2.2剩余年服务费[（合同总价/2）*95%]采购人向中标人按月度支付。</w:t>
      </w:r>
    </w:p>
    <w:p w14:paraId="32E9080A">
      <w:pPr>
        <w:spacing w:line="440" w:lineRule="exact"/>
        <w:ind w:left="50" w:right="50" w:firstLine="480" w:firstLineChars="200"/>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6.2.3年考核保证金根据年考核结果分级发放：①年考核为优，全额发放年预留考核保证金；②年考核为良，按年预留考核保证金的85%发放；③年考核为合格，按年预留考核保证金的70%发放；④年考核为不合格的，扣除全部年预留考核保证金。</w:t>
      </w:r>
    </w:p>
    <w:p w14:paraId="249CB9DB">
      <w:pPr>
        <w:spacing w:line="440" w:lineRule="exact"/>
        <w:ind w:left="50" w:right="50" w:firstLine="480" w:firstLineChars="200"/>
        <w:rPr>
          <w:rFonts w:ascii="Times New Roman" w:hAnsi="Times New Roman" w:eastAsia="宋体" w:cs="Times New Roman"/>
          <w:b/>
          <w:bCs/>
          <w:iCs/>
          <w:sz w:val="24"/>
          <w:szCs w:val="24"/>
        </w:rPr>
      </w:pPr>
      <w:r>
        <w:rPr>
          <w:rFonts w:hint="eastAsia" w:ascii="Times New Roman" w:hAnsi="Times New Roman" w:eastAsia="宋体" w:cs="Times New Roman"/>
          <w:i/>
          <w:sz w:val="24"/>
          <w:szCs w:val="24"/>
          <w:u w:val="single"/>
        </w:rPr>
        <w:t>注：①以上每次付款前，中标人均应提供符合采购人要求的同等金额的合法有效发票。否则，采购人有权顺延付款时间，且不承担任何违约及/或赔偿责任。②本项目支付方式包括但不限于：数字人民币、现金、银行汇票、转账支票等。③不满足上述第二年结算方式的作无效投标处理。</w:t>
      </w:r>
      <w:r>
        <w:rPr>
          <w:rFonts w:hint="eastAsia" w:ascii="Times New Roman" w:hAnsi="Times New Roman" w:eastAsia="宋体" w:cs="Times New Roman"/>
          <w:b/>
          <w:bCs/>
          <w:iCs/>
          <w:sz w:val="24"/>
          <w:szCs w:val="24"/>
        </w:rPr>
        <w:t>（本项结算方式作为实质性要求，在附件12实质性要求响应及偏离表中，投标人只需响应合同文本中“第五条  结算方式”（两者一致）即可）</w:t>
      </w:r>
    </w:p>
    <w:p w14:paraId="2AE61A91">
      <w:pPr>
        <w:spacing w:line="440" w:lineRule="exact"/>
        <w:ind w:left="50" w:right="50" w:firstLine="480" w:firstLineChars="200"/>
        <w:rPr>
          <w:rFonts w:ascii="Times New Roman" w:hAnsi="Times New Roman" w:eastAsia="宋体" w:cs="Times New Roman"/>
          <w:i/>
          <w:sz w:val="24"/>
          <w:szCs w:val="24"/>
          <w:u w:val="single"/>
        </w:rPr>
      </w:pPr>
      <w:r>
        <w:rPr>
          <w:rFonts w:hint="eastAsia" w:ascii="Times New Roman" w:hAnsi="Times New Roman" w:eastAsia="宋体" w:cs="Times New Roman"/>
          <w:iCs/>
          <w:sz w:val="24"/>
          <w:szCs w:val="24"/>
        </w:rPr>
        <w:t>7、采购人不提供食宿。</w:t>
      </w:r>
    </w:p>
    <w:p w14:paraId="2DF7D18F">
      <w:pPr>
        <w:spacing w:line="440" w:lineRule="exact"/>
        <w:ind w:left="50" w:right="50" w:firstLine="480" w:firstLineChars="200"/>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8、本项目不得以任何形式进行转包及分包。</w:t>
      </w:r>
    </w:p>
    <w:p w14:paraId="609C80EF">
      <w:pPr>
        <w:spacing w:line="440" w:lineRule="exact"/>
        <w:ind w:left="50" w:right="50"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9</w:t>
      </w:r>
      <w:r>
        <w:rPr>
          <w:rFonts w:ascii="Times New Roman" w:hAnsi="Times New Roman" w:eastAsia="宋体" w:cs="Times New Roman"/>
          <w:sz w:val="24"/>
          <w:szCs w:val="24"/>
        </w:rPr>
        <w:t xml:space="preserve">.苏采云迁云后可能会出现系统无法访问等突发情况，（1）如在供应商报名、投标或响应文件上传、投标或响应文件解密、唱标环节中出现系统无法访问的情形，等待30分钟如系统可以修复则继续开展采购活动，否则将通过发布更正公告推迟开标，或者发布废标公告重新开展采购活动；（2）如在评审过程中出现系统无法访问的情形，等待30分钟如系统可以修复则继续开展采购活动，否则将发布废标公告重新开展采购活动，或者在第二日系统修复后重新从采购评审专家库抽取专家并继续开展评审活动。 </w:t>
      </w:r>
    </w:p>
    <w:p w14:paraId="6809E0EE">
      <w:pPr>
        <w:autoSpaceDE w:val="0"/>
        <w:autoSpaceDN w:val="0"/>
        <w:adjustRightInd w:val="0"/>
        <w:spacing w:line="440" w:lineRule="exact"/>
        <w:outlineLvl w:val="1"/>
        <w:rPr>
          <w:rFonts w:ascii="Times New Roman" w:hAnsi="Times New Roman" w:eastAsia="宋体" w:cs="Times New Roman"/>
          <w:b/>
          <w:bCs/>
          <w:sz w:val="28"/>
          <w:szCs w:val="28"/>
        </w:rPr>
      </w:pPr>
      <w:bookmarkStart w:id="325" w:name="_Toc163508317"/>
      <w:bookmarkStart w:id="326" w:name="_Toc153263475"/>
      <w:bookmarkStart w:id="327" w:name="_Toc163508392"/>
      <w:bookmarkStart w:id="328" w:name="_Toc157604638"/>
      <w:bookmarkStart w:id="329" w:name="_Toc32612"/>
      <w:r>
        <w:rPr>
          <w:rFonts w:hint="eastAsia" w:ascii="Times New Roman" w:hAnsi="Times New Roman" w:eastAsia="宋体" w:cs="Times New Roman"/>
          <w:b/>
          <w:bCs/>
          <w:sz w:val="28"/>
          <w:szCs w:val="28"/>
        </w:rPr>
        <w:t>二、项目</w:t>
      </w:r>
      <w:bookmarkEnd w:id="325"/>
      <w:bookmarkEnd w:id="326"/>
      <w:bookmarkEnd w:id="327"/>
      <w:bookmarkEnd w:id="328"/>
      <w:r>
        <w:rPr>
          <w:rFonts w:hint="eastAsia" w:ascii="Times New Roman" w:hAnsi="Times New Roman" w:eastAsia="宋体" w:cs="Times New Roman"/>
          <w:b/>
          <w:bCs/>
          <w:sz w:val="28"/>
          <w:szCs w:val="28"/>
        </w:rPr>
        <w:t>配置要求</w:t>
      </w:r>
      <w:bookmarkEnd w:id="329"/>
    </w:p>
    <w:tbl>
      <w:tblPr>
        <w:tblStyle w:val="57"/>
        <w:tblW w:w="9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198"/>
        <w:gridCol w:w="1696"/>
        <w:gridCol w:w="1627"/>
        <w:gridCol w:w="3519"/>
      </w:tblGrid>
      <w:tr w14:paraId="0AC7A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35" w:type="dxa"/>
            <w:vAlign w:val="center"/>
          </w:tcPr>
          <w:p w14:paraId="76BB315E">
            <w:pPr>
              <w:jc w:val="center"/>
              <w:rPr>
                <w:rFonts w:ascii="Times New Roman" w:hAnsi="Times New Roman" w:eastAsia="宋体" w:cs="Times New Roman"/>
                <w:b/>
                <w:bCs/>
                <w:i/>
                <w:iCs/>
                <w:kern w:val="0"/>
                <w:sz w:val="24"/>
                <w:u w:val="single"/>
              </w:rPr>
            </w:pPr>
            <w:r>
              <w:rPr>
                <w:rFonts w:hint="eastAsia" w:ascii="Times New Roman" w:hAnsi="Times New Roman" w:eastAsia="宋体" w:cs="Times New Roman"/>
                <w:b/>
                <w:bCs/>
                <w:i/>
                <w:iCs/>
                <w:kern w:val="0"/>
                <w:sz w:val="24"/>
                <w:u w:val="single"/>
              </w:rPr>
              <w:t>序号</w:t>
            </w:r>
          </w:p>
        </w:tc>
        <w:tc>
          <w:tcPr>
            <w:tcW w:w="2198" w:type="dxa"/>
            <w:vAlign w:val="center"/>
          </w:tcPr>
          <w:p w14:paraId="4EFBA464">
            <w:pPr>
              <w:jc w:val="center"/>
              <w:rPr>
                <w:rFonts w:ascii="Times New Roman" w:hAnsi="Times New Roman" w:eastAsia="宋体" w:cs="Times New Roman"/>
                <w:b/>
                <w:bCs/>
                <w:i/>
                <w:iCs/>
                <w:kern w:val="0"/>
                <w:sz w:val="24"/>
                <w:u w:val="single"/>
              </w:rPr>
            </w:pPr>
            <w:r>
              <w:rPr>
                <w:rFonts w:hint="eastAsia" w:ascii="Times New Roman" w:hAnsi="Times New Roman" w:eastAsia="宋体" w:cs="Times New Roman"/>
                <w:b/>
                <w:bCs/>
                <w:i/>
                <w:iCs/>
                <w:kern w:val="0"/>
                <w:sz w:val="24"/>
                <w:u w:val="single"/>
              </w:rPr>
              <w:t>工作岗位</w:t>
            </w:r>
          </w:p>
        </w:tc>
        <w:tc>
          <w:tcPr>
            <w:tcW w:w="1696" w:type="dxa"/>
            <w:vAlign w:val="center"/>
          </w:tcPr>
          <w:p w14:paraId="4E356482">
            <w:pPr>
              <w:jc w:val="center"/>
              <w:rPr>
                <w:rFonts w:ascii="Times New Roman" w:hAnsi="Times New Roman" w:eastAsia="宋体" w:cs="Times New Roman"/>
                <w:b/>
                <w:bCs/>
                <w:i/>
                <w:iCs/>
                <w:kern w:val="0"/>
                <w:sz w:val="24"/>
                <w:u w:val="single"/>
              </w:rPr>
            </w:pPr>
            <w:r>
              <w:rPr>
                <w:rFonts w:hint="eastAsia" w:ascii="Times New Roman" w:hAnsi="Times New Roman" w:eastAsia="宋体" w:cs="Times New Roman"/>
                <w:b/>
                <w:bCs/>
                <w:i/>
                <w:iCs/>
                <w:kern w:val="0"/>
                <w:sz w:val="24"/>
                <w:u w:val="single"/>
              </w:rPr>
              <w:t>人员配置（人）</w:t>
            </w:r>
          </w:p>
        </w:tc>
        <w:tc>
          <w:tcPr>
            <w:tcW w:w="1627" w:type="dxa"/>
            <w:vAlign w:val="center"/>
          </w:tcPr>
          <w:p w14:paraId="05AC6420">
            <w:pPr>
              <w:jc w:val="center"/>
              <w:rPr>
                <w:rFonts w:ascii="Times New Roman" w:hAnsi="Times New Roman" w:eastAsia="宋体" w:cs="Times New Roman"/>
                <w:b/>
                <w:bCs/>
                <w:i/>
                <w:iCs/>
                <w:kern w:val="0"/>
                <w:sz w:val="24"/>
                <w:u w:val="single"/>
              </w:rPr>
            </w:pPr>
            <w:r>
              <w:rPr>
                <w:rFonts w:hint="eastAsia" w:ascii="Times New Roman" w:hAnsi="Times New Roman" w:eastAsia="宋体" w:cs="Times New Roman"/>
                <w:b/>
                <w:bCs/>
                <w:i/>
                <w:iCs/>
                <w:kern w:val="0"/>
                <w:sz w:val="24"/>
                <w:u w:val="single"/>
              </w:rPr>
              <w:t>工作时间</w:t>
            </w:r>
          </w:p>
        </w:tc>
        <w:tc>
          <w:tcPr>
            <w:tcW w:w="3519" w:type="dxa"/>
            <w:vAlign w:val="center"/>
          </w:tcPr>
          <w:p w14:paraId="48676053">
            <w:pPr>
              <w:jc w:val="center"/>
              <w:rPr>
                <w:rFonts w:ascii="Times New Roman" w:hAnsi="Times New Roman" w:eastAsia="宋体" w:cs="Times New Roman"/>
                <w:b/>
                <w:bCs/>
                <w:i/>
                <w:iCs/>
                <w:kern w:val="0"/>
                <w:sz w:val="24"/>
                <w:u w:val="single"/>
              </w:rPr>
            </w:pPr>
            <w:r>
              <w:rPr>
                <w:rFonts w:hint="eastAsia" w:ascii="Times New Roman" w:hAnsi="Times New Roman" w:eastAsia="宋体" w:cs="Times New Roman"/>
                <w:b/>
                <w:bCs/>
                <w:i/>
                <w:iCs/>
                <w:kern w:val="0"/>
                <w:sz w:val="24"/>
                <w:u w:val="single"/>
              </w:rPr>
              <w:t>备注</w:t>
            </w:r>
          </w:p>
        </w:tc>
      </w:tr>
      <w:tr w14:paraId="3663A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35" w:type="dxa"/>
            <w:vAlign w:val="center"/>
          </w:tcPr>
          <w:p w14:paraId="7A7BB960">
            <w:pPr>
              <w:jc w:val="center"/>
              <w:rPr>
                <w:rFonts w:ascii="宋体" w:hAnsi="宋体" w:eastAsia="宋体" w:cs="宋体"/>
                <w:i/>
                <w:iCs/>
                <w:kern w:val="0"/>
                <w:sz w:val="24"/>
                <w:u w:val="single"/>
              </w:rPr>
            </w:pPr>
            <w:r>
              <w:rPr>
                <w:rFonts w:hint="eastAsia" w:ascii="Times New Roman" w:hAnsi="Times New Roman" w:eastAsia="宋体" w:cs="Times New Roman"/>
                <w:i/>
                <w:iCs/>
                <w:sz w:val="24"/>
                <w:szCs w:val="24"/>
                <w:u w:val="single"/>
              </w:rPr>
              <w:t>1</w:t>
            </w:r>
          </w:p>
        </w:tc>
        <w:tc>
          <w:tcPr>
            <w:tcW w:w="2198" w:type="dxa"/>
            <w:vAlign w:val="center"/>
          </w:tcPr>
          <w:p w14:paraId="7A63B3C1">
            <w:pPr>
              <w:jc w:val="center"/>
              <w:rPr>
                <w:rFonts w:ascii="宋体" w:hAnsi="宋体" w:eastAsia="宋体" w:cs="宋体"/>
                <w:i/>
                <w:iCs/>
                <w:kern w:val="0"/>
                <w:sz w:val="24"/>
                <w:u w:val="single"/>
              </w:rPr>
            </w:pPr>
            <w:r>
              <w:rPr>
                <w:rFonts w:hint="eastAsia" w:ascii="Times New Roman" w:hAnsi="Times New Roman" w:eastAsia="宋体" w:cs="Times New Roman"/>
                <w:i/>
                <w:iCs/>
                <w:sz w:val="24"/>
                <w:szCs w:val="24"/>
                <w:u w:val="single"/>
              </w:rPr>
              <w:t>辛庄中学门卫</w:t>
            </w:r>
          </w:p>
        </w:tc>
        <w:tc>
          <w:tcPr>
            <w:tcW w:w="1696" w:type="dxa"/>
            <w:vAlign w:val="center"/>
          </w:tcPr>
          <w:p w14:paraId="3BB8E43C">
            <w:pPr>
              <w:jc w:val="center"/>
              <w:rPr>
                <w:rFonts w:ascii="宋体" w:hAnsi="宋体" w:eastAsia="宋体" w:cs="宋体"/>
                <w:i/>
                <w:iCs/>
                <w:kern w:val="0"/>
                <w:sz w:val="24"/>
                <w:u w:val="single"/>
              </w:rPr>
            </w:pPr>
            <w:r>
              <w:rPr>
                <w:rFonts w:hint="eastAsia" w:ascii="Times New Roman" w:hAnsi="Times New Roman" w:eastAsia="宋体" w:cs="Times New Roman"/>
                <w:i/>
                <w:iCs/>
                <w:sz w:val="24"/>
                <w:szCs w:val="24"/>
                <w:u w:val="single"/>
              </w:rPr>
              <w:t>2</w:t>
            </w:r>
          </w:p>
        </w:tc>
        <w:tc>
          <w:tcPr>
            <w:tcW w:w="1627" w:type="dxa"/>
            <w:vAlign w:val="center"/>
          </w:tcPr>
          <w:p w14:paraId="128EC3ED">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24小时保安制</w:t>
            </w:r>
          </w:p>
        </w:tc>
        <w:tc>
          <w:tcPr>
            <w:tcW w:w="3519" w:type="dxa"/>
            <w:vAlign w:val="center"/>
          </w:tcPr>
          <w:p w14:paraId="6532E131">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体育设施对外开放，</w:t>
            </w:r>
          </w:p>
          <w:p w14:paraId="57A8E805">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工作日开放时间：1</w:t>
            </w:r>
            <w:r>
              <w:rPr>
                <w:rFonts w:hint="eastAsia" w:cs="Times New Roman"/>
                <w:i/>
                <w:iCs/>
                <w:sz w:val="24"/>
                <w:szCs w:val="24"/>
                <w:u w:val="single"/>
              </w:rPr>
              <w:t>8</w:t>
            </w:r>
            <w:r>
              <w:rPr>
                <w:rFonts w:hint="eastAsia" w:ascii="Times New Roman" w:hAnsi="Times New Roman" w:eastAsia="宋体" w:cs="Times New Roman"/>
                <w:i/>
                <w:iCs/>
                <w:sz w:val="24"/>
                <w:szCs w:val="24"/>
                <w:u w:val="single"/>
              </w:rPr>
              <w:t>:</w:t>
            </w:r>
            <w:r>
              <w:rPr>
                <w:rFonts w:hint="eastAsia" w:cs="Times New Roman"/>
                <w:i/>
                <w:iCs/>
                <w:sz w:val="24"/>
                <w:szCs w:val="24"/>
                <w:u w:val="single"/>
              </w:rPr>
              <w:t>3</w:t>
            </w:r>
            <w:r>
              <w:rPr>
                <w:rFonts w:hint="eastAsia" w:ascii="Times New Roman" w:hAnsi="Times New Roman" w:eastAsia="宋体" w:cs="Times New Roman"/>
                <w:i/>
                <w:iCs/>
                <w:sz w:val="24"/>
                <w:szCs w:val="24"/>
                <w:u w:val="single"/>
              </w:rPr>
              <w:t>0~</w:t>
            </w:r>
            <w:r>
              <w:rPr>
                <w:rFonts w:hint="eastAsia" w:cs="Times New Roman"/>
                <w:i/>
                <w:iCs/>
                <w:sz w:val="24"/>
                <w:szCs w:val="24"/>
                <w:u w:val="single"/>
              </w:rPr>
              <w:t>20</w:t>
            </w:r>
            <w:r>
              <w:rPr>
                <w:rFonts w:hint="eastAsia" w:ascii="Times New Roman" w:hAnsi="Times New Roman" w:eastAsia="宋体" w:cs="Times New Roman"/>
                <w:i/>
                <w:iCs/>
                <w:sz w:val="24"/>
                <w:szCs w:val="24"/>
                <w:u w:val="single"/>
              </w:rPr>
              <w:t>:</w:t>
            </w:r>
            <w:r>
              <w:rPr>
                <w:rFonts w:hint="eastAsia" w:cs="Times New Roman"/>
                <w:i/>
                <w:iCs/>
                <w:sz w:val="24"/>
                <w:szCs w:val="24"/>
                <w:u w:val="single"/>
              </w:rPr>
              <w:t>3</w:t>
            </w:r>
            <w:r>
              <w:rPr>
                <w:rFonts w:hint="eastAsia" w:ascii="Times New Roman" w:hAnsi="Times New Roman" w:eastAsia="宋体" w:cs="Times New Roman"/>
                <w:i/>
                <w:iCs/>
                <w:sz w:val="24"/>
                <w:szCs w:val="24"/>
                <w:u w:val="single"/>
              </w:rPr>
              <w:t>0</w:t>
            </w:r>
          </w:p>
        </w:tc>
      </w:tr>
      <w:tr w14:paraId="221BF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35" w:type="dxa"/>
            <w:vAlign w:val="center"/>
          </w:tcPr>
          <w:p w14:paraId="24E68B4B">
            <w:pPr>
              <w:jc w:val="center"/>
              <w:rPr>
                <w:rFonts w:ascii="宋体" w:hAnsi="宋体" w:eastAsia="宋体" w:cs="宋体"/>
                <w:i/>
                <w:iCs/>
                <w:kern w:val="0"/>
                <w:sz w:val="24"/>
                <w:u w:val="single"/>
              </w:rPr>
            </w:pPr>
            <w:r>
              <w:rPr>
                <w:rFonts w:hint="eastAsia" w:ascii="Times New Roman" w:hAnsi="Times New Roman" w:eastAsia="宋体" w:cs="Times New Roman"/>
                <w:i/>
                <w:iCs/>
                <w:sz w:val="24"/>
                <w:szCs w:val="24"/>
                <w:u w:val="single"/>
              </w:rPr>
              <w:t>2</w:t>
            </w:r>
          </w:p>
        </w:tc>
        <w:tc>
          <w:tcPr>
            <w:tcW w:w="2198" w:type="dxa"/>
            <w:vAlign w:val="center"/>
          </w:tcPr>
          <w:p w14:paraId="1A14C7BD">
            <w:pPr>
              <w:jc w:val="center"/>
              <w:rPr>
                <w:rFonts w:ascii="宋体" w:hAnsi="宋体" w:eastAsia="宋体" w:cs="宋体"/>
                <w:i/>
                <w:iCs/>
                <w:kern w:val="0"/>
                <w:sz w:val="24"/>
                <w:u w:val="single"/>
              </w:rPr>
            </w:pPr>
            <w:r>
              <w:rPr>
                <w:rFonts w:hint="eastAsia" w:ascii="Times New Roman" w:hAnsi="Times New Roman" w:eastAsia="宋体" w:cs="Times New Roman"/>
                <w:i/>
                <w:iCs/>
                <w:sz w:val="24"/>
                <w:szCs w:val="24"/>
                <w:u w:val="single"/>
              </w:rPr>
              <w:t>辛庄中心小学门卫</w:t>
            </w:r>
          </w:p>
        </w:tc>
        <w:tc>
          <w:tcPr>
            <w:tcW w:w="1696" w:type="dxa"/>
            <w:vAlign w:val="center"/>
          </w:tcPr>
          <w:p w14:paraId="5B40CAD7">
            <w:pPr>
              <w:jc w:val="center"/>
              <w:rPr>
                <w:rFonts w:ascii="宋体" w:hAnsi="宋体" w:eastAsia="宋体" w:cs="宋体"/>
                <w:i/>
                <w:iCs/>
                <w:kern w:val="0"/>
                <w:sz w:val="24"/>
                <w:u w:val="single"/>
              </w:rPr>
            </w:pPr>
            <w:r>
              <w:rPr>
                <w:rFonts w:hint="eastAsia" w:ascii="Times New Roman" w:hAnsi="Times New Roman" w:eastAsia="宋体" w:cs="Times New Roman"/>
                <w:i/>
                <w:iCs/>
                <w:sz w:val="24"/>
                <w:szCs w:val="24"/>
                <w:u w:val="single"/>
              </w:rPr>
              <w:t>4</w:t>
            </w:r>
          </w:p>
        </w:tc>
        <w:tc>
          <w:tcPr>
            <w:tcW w:w="1627" w:type="dxa"/>
            <w:vAlign w:val="center"/>
          </w:tcPr>
          <w:p w14:paraId="01FDF6CC">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24小时保安制</w:t>
            </w:r>
          </w:p>
        </w:tc>
        <w:tc>
          <w:tcPr>
            <w:tcW w:w="3519" w:type="dxa"/>
            <w:vAlign w:val="center"/>
          </w:tcPr>
          <w:p w14:paraId="0A29ED0E">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体育设施对外开放，</w:t>
            </w:r>
          </w:p>
          <w:p w14:paraId="6D9D60EE">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工作日开放时间：1</w:t>
            </w:r>
            <w:r>
              <w:rPr>
                <w:rFonts w:hint="eastAsia" w:cs="Times New Roman"/>
                <w:i/>
                <w:iCs/>
                <w:sz w:val="24"/>
                <w:szCs w:val="24"/>
                <w:u w:val="single"/>
              </w:rPr>
              <w:t>8</w:t>
            </w:r>
            <w:r>
              <w:rPr>
                <w:rFonts w:hint="eastAsia" w:ascii="Times New Roman" w:hAnsi="Times New Roman" w:eastAsia="宋体" w:cs="Times New Roman"/>
                <w:i/>
                <w:iCs/>
                <w:sz w:val="24"/>
                <w:szCs w:val="24"/>
                <w:u w:val="single"/>
              </w:rPr>
              <w:t>:</w:t>
            </w:r>
            <w:r>
              <w:rPr>
                <w:rFonts w:hint="eastAsia" w:cs="Times New Roman"/>
                <w:i/>
                <w:iCs/>
                <w:sz w:val="24"/>
                <w:szCs w:val="24"/>
                <w:u w:val="single"/>
              </w:rPr>
              <w:t>3</w:t>
            </w:r>
            <w:r>
              <w:rPr>
                <w:rFonts w:hint="eastAsia" w:ascii="Times New Roman" w:hAnsi="Times New Roman" w:eastAsia="宋体" w:cs="Times New Roman"/>
                <w:i/>
                <w:iCs/>
                <w:sz w:val="24"/>
                <w:szCs w:val="24"/>
                <w:u w:val="single"/>
              </w:rPr>
              <w:t>0~</w:t>
            </w:r>
            <w:r>
              <w:rPr>
                <w:rFonts w:hint="eastAsia" w:cs="Times New Roman"/>
                <w:i/>
                <w:iCs/>
                <w:sz w:val="24"/>
                <w:szCs w:val="24"/>
                <w:u w:val="single"/>
              </w:rPr>
              <w:t>20</w:t>
            </w:r>
            <w:r>
              <w:rPr>
                <w:rFonts w:hint="eastAsia" w:ascii="Times New Roman" w:hAnsi="Times New Roman" w:eastAsia="宋体" w:cs="Times New Roman"/>
                <w:i/>
                <w:iCs/>
                <w:sz w:val="24"/>
                <w:szCs w:val="24"/>
                <w:u w:val="single"/>
              </w:rPr>
              <w:t>:</w:t>
            </w:r>
            <w:r>
              <w:rPr>
                <w:rFonts w:hint="eastAsia" w:cs="Times New Roman"/>
                <w:i/>
                <w:iCs/>
                <w:sz w:val="24"/>
                <w:szCs w:val="24"/>
                <w:u w:val="single"/>
              </w:rPr>
              <w:t>3</w:t>
            </w:r>
            <w:r>
              <w:rPr>
                <w:rFonts w:hint="eastAsia" w:ascii="Times New Roman" w:hAnsi="Times New Roman" w:eastAsia="宋体" w:cs="Times New Roman"/>
                <w:i/>
                <w:iCs/>
                <w:sz w:val="24"/>
                <w:szCs w:val="24"/>
                <w:u w:val="single"/>
              </w:rPr>
              <w:t>0</w:t>
            </w:r>
          </w:p>
        </w:tc>
      </w:tr>
      <w:tr w14:paraId="18A34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35" w:type="dxa"/>
            <w:vAlign w:val="center"/>
          </w:tcPr>
          <w:p w14:paraId="2546F35E">
            <w:pPr>
              <w:jc w:val="center"/>
              <w:rPr>
                <w:rFonts w:ascii="宋体" w:hAnsi="宋体" w:eastAsia="宋体" w:cs="宋体"/>
                <w:i/>
                <w:iCs/>
                <w:kern w:val="0"/>
                <w:sz w:val="24"/>
                <w:u w:val="single"/>
              </w:rPr>
            </w:pPr>
            <w:r>
              <w:rPr>
                <w:rFonts w:hint="eastAsia" w:ascii="Times New Roman" w:hAnsi="Times New Roman" w:eastAsia="宋体" w:cs="Times New Roman"/>
                <w:i/>
                <w:iCs/>
                <w:sz w:val="24"/>
                <w:szCs w:val="24"/>
                <w:u w:val="single"/>
              </w:rPr>
              <w:t>3</w:t>
            </w:r>
          </w:p>
        </w:tc>
        <w:tc>
          <w:tcPr>
            <w:tcW w:w="2198" w:type="dxa"/>
            <w:vAlign w:val="center"/>
          </w:tcPr>
          <w:p w14:paraId="0026E855">
            <w:pPr>
              <w:jc w:val="center"/>
              <w:rPr>
                <w:rFonts w:ascii="宋体" w:hAnsi="宋体" w:eastAsia="宋体" w:cs="宋体"/>
                <w:i/>
                <w:iCs/>
                <w:kern w:val="0"/>
                <w:sz w:val="24"/>
                <w:u w:val="single"/>
              </w:rPr>
            </w:pPr>
            <w:r>
              <w:rPr>
                <w:rFonts w:hint="eastAsia" w:ascii="Times New Roman" w:hAnsi="Times New Roman" w:eastAsia="宋体" w:cs="Times New Roman"/>
                <w:i/>
                <w:iCs/>
                <w:sz w:val="24"/>
                <w:szCs w:val="24"/>
                <w:u w:val="single"/>
              </w:rPr>
              <w:t>辛庄幼儿园门卫</w:t>
            </w:r>
          </w:p>
        </w:tc>
        <w:tc>
          <w:tcPr>
            <w:tcW w:w="1696" w:type="dxa"/>
            <w:vAlign w:val="center"/>
          </w:tcPr>
          <w:p w14:paraId="04FBC03D">
            <w:pPr>
              <w:jc w:val="center"/>
              <w:rPr>
                <w:rFonts w:ascii="宋体" w:hAnsi="宋体" w:eastAsia="宋体" w:cs="宋体"/>
                <w:i/>
                <w:iCs/>
                <w:kern w:val="0"/>
                <w:sz w:val="24"/>
                <w:u w:val="single"/>
              </w:rPr>
            </w:pPr>
            <w:r>
              <w:rPr>
                <w:rFonts w:hint="eastAsia" w:ascii="Times New Roman" w:hAnsi="Times New Roman" w:eastAsia="宋体" w:cs="Times New Roman"/>
                <w:i/>
                <w:iCs/>
                <w:sz w:val="24"/>
                <w:szCs w:val="24"/>
                <w:u w:val="single"/>
              </w:rPr>
              <w:t>4</w:t>
            </w:r>
          </w:p>
        </w:tc>
        <w:tc>
          <w:tcPr>
            <w:tcW w:w="1627" w:type="dxa"/>
            <w:vAlign w:val="center"/>
          </w:tcPr>
          <w:p w14:paraId="175791D0">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24小时保安制</w:t>
            </w:r>
          </w:p>
        </w:tc>
        <w:tc>
          <w:tcPr>
            <w:tcW w:w="3519" w:type="dxa"/>
            <w:vAlign w:val="center"/>
          </w:tcPr>
          <w:p w14:paraId="36F0F4C0">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其中保安3人，消防设施操作员1人（需持证上岗）</w:t>
            </w:r>
          </w:p>
        </w:tc>
      </w:tr>
      <w:tr w14:paraId="6A6BF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35" w:type="dxa"/>
            <w:vAlign w:val="center"/>
          </w:tcPr>
          <w:p w14:paraId="6DB9492A">
            <w:pPr>
              <w:jc w:val="center"/>
              <w:rPr>
                <w:rFonts w:ascii="宋体" w:hAnsi="宋体" w:eastAsia="宋体" w:cs="宋体"/>
                <w:i/>
                <w:iCs/>
                <w:kern w:val="0"/>
                <w:sz w:val="24"/>
                <w:u w:val="single"/>
              </w:rPr>
            </w:pPr>
            <w:r>
              <w:rPr>
                <w:rFonts w:hint="eastAsia" w:ascii="Times New Roman" w:hAnsi="Times New Roman" w:eastAsia="宋体" w:cs="Times New Roman"/>
                <w:i/>
                <w:iCs/>
                <w:sz w:val="24"/>
                <w:szCs w:val="24"/>
                <w:u w:val="single"/>
              </w:rPr>
              <w:t>4</w:t>
            </w:r>
          </w:p>
        </w:tc>
        <w:tc>
          <w:tcPr>
            <w:tcW w:w="2198" w:type="dxa"/>
            <w:vAlign w:val="center"/>
          </w:tcPr>
          <w:p w14:paraId="33D00A3A">
            <w:pPr>
              <w:jc w:val="center"/>
              <w:rPr>
                <w:rFonts w:ascii="宋体" w:hAnsi="宋体" w:eastAsia="宋体" w:cs="宋体"/>
                <w:i/>
                <w:iCs/>
                <w:kern w:val="0"/>
                <w:sz w:val="24"/>
                <w:u w:val="single"/>
              </w:rPr>
            </w:pPr>
            <w:r>
              <w:rPr>
                <w:rFonts w:hint="eastAsia" w:ascii="Times New Roman" w:hAnsi="Times New Roman" w:eastAsia="宋体" w:cs="Times New Roman"/>
                <w:i/>
                <w:iCs/>
                <w:sz w:val="24"/>
                <w:szCs w:val="24"/>
                <w:u w:val="single"/>
              </w:rPr>
              <w:t>杨园中学门卫</w:t>
            </w:r>
          </w:p>
        </w:tc>
        <w:tc>
          <w:tcPr>
            <w:tcW w:w="1696" w:type="dxa"/>
            <w:vAlign w:val="center"/>
          </w:tcPr>
          <w:p w14:paraId="3D112D6C">
            <w:pPr>
              <w:jc w:val="center"/>
              <w:rPr>
                <w:rFonts w:ascii="宋体" w:hAnsi="宋体" w:eastAsia="宋体" w:cs="宋体"/>
                <w:i/>
                <w:iCs/>
                <w:kern w:val="0"/>
                <w:sz w:val="24"/>
                <w:u w:val="single"/>
              </w:rPr>
            </w:pPr>
            <w:r>
              <w:rPr>
                <w:rFonts w:hint="eastAsia" w:ascii="Times New Roman" w:hAnsi="Times New Roman" w:eastAsia="宋体" w:cs="Times New Roman"/>
                <w:i/>
                <w:iCs/>
                <w:sz w:val="24"/>
                <w:szCs w:val="24"/>
                <w:u w:val="single"/>
              </w:rPr>
              <w:t>2</w:t>
            </w:r>
          </w:p>
        </w:tc>
        <w:tc>
          <w:tcPr>
            <w:tcW w:w="1627" w:type="dxa"/>
            <w:vAlign w:val="center"/>
          </w:tcPr>
          <w:p w14:paraId="7CB5115C">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24小时保安制</w:t>
            </w:r>
          </w:p>
        </w:tc>
        <w:tc>
          <w:tcPr>
            <w:tcW w:w="3519" w:type="dxa"/>
            <w:vAlign w:val="center"/>
          </w:tcPr>
          <w:p w14:paraId="434570C5">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体育设施对外开放，</w:t>
            </w:r>
          </w:p>
          <w:p w14:paraId="6DB99A6C">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工作日开放时间：1</w:t>
            </w:r>
            <w:r>
              <w:rPr>
                <w:rFonts w:hint="eastAsia" w:cs="Times New Roman"/>
                <w:i/>
                <w:iCs/>
                <w:sz w:val="24"/>
                <w:szCs w:val="24"/>
                <w:u w:val="single"/>
              </w:rPr>
              <w:t>8</w:t>
            </w:r>
            <w:r>
              <w:rPr>
                <w:rFonts w:hint="eastAsia" w:ascii="Times New Roman" w:hAnsi="Times New Roman" w:eastAsia="宋体" w:cs="Times New Roman"/>
                <w:i/>
                <w:iCs/>
                <w:sz w:val="24"/>
                <w:szCs w:val="24"/>
                <w:u w:val="single"/>
              </w:rPr>
              <w:t>:</w:t>
            </w:r>
            <w:r>
              <w:rPr>
                <w:rFonts w:hint="eastAsia" w:cs="Times New Roman"/>
                <w:i/>
                <w:iCs/>
                <w:sz w:val="24"/>
                <w:szCs w:val="24"/>
                <w:u w:val="single"/>
              </w:rPr>
              <w:t>3</w:t>
            </w:r>
            <w:r>
              <w:rPr>
                <w:rFonts w:hint="eastAsia" w:ascii="Times New Roman" w:hAnsi="Times New Roman" w:eastAsia="宋体" w:cs="Times New Roman"/>
                <w:i/>
                <w:iCs/>
                <w:sz w:val="24"/>
                <w:szCs w:val="24"/>
                <w:u w:val="single"/>
              </w:rPr>
              <w:t>0~</w:t>
            </w:r>
            <w:r>
              <w:rPr>
                <w:rFonts w:hint="eastAsia" w:cs="Times New Roman"/>
                <w:i/>
                <w:iCs/>
                <w:sz w:val="24"/>
                <w:szCs w:val="24"/>
                <w:u w:val="single"/>
              </w:rPr>
              <w:t>20</w:t>
            </w:r>
            <w:r>
              <w:rPr>
                <w:rFonts w:hint="eastAsia" w:ascii="Times New Roman" w:hAnsi="Times New Roman" w:eastAsia="宋体" w:cs="Times New Roman"/>
                <w:i/>
                <w:iCs/>
                <w:sz w:val="24"/>
                <w:szCs w:val="24"/>
                <w:u w:val="single"/>
              </w:rPr>
              <w:t>:</w:t>
            </w:r>
            <w:r>
              <w:rPr>
                <w:rFonts w:hint="eastAsia" w:cs="Times New Roman"/>
                <w:i/>
                <w:iCs/>
                <w:sz w:val="24"/>
                <w:szCs w:val="24"/>
                <w:u w:val="single"/>
              </w:rPr>
              <w:t>3</w:t>
            </w:r>
            <w:r>
              <w:rPr>
                <w:rFonts w:hint="eastAsia" w:ascii="Times New Roman" w:hAnsi="Times New Roman" w:eastAsia="宋体" w:cs="Times New Roman"/>
                <w:i/>
                <w:iCs/>
                <w:sz w:val="24"/>
                <w:szCs w:val="24"/>
                <w:u w:val="single"/>
              </w:rPr>
              <w:t>0</w:t>
            </w:r>
          </w:p>
        </w:tc>
      </w:tr>
      <w:tr w14:paraId="77A1C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35" w:type="dxa"/>
            <w:vAlign w:val="center"/>
          </w:tcPr>
          <w:p w14:paraId="37199F7A">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5</w:t>
            </w:r>
          </w:p>
        </w:tc>
        <w:tc>
          <w:tcPr>
            <w:tcW w:w="2198" w:type="dxa"/>
            <w:vAlign w:val="center"/>
          </w:tcPr>
          <w:p w14:paraId="221DD55B">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杨园中心小学门卫</w:t>
            </w:r>
          </w:p>
        </w:tc>
        <w:tc>
          <w:tcPr>
            <w:tcW w:w="1696" w:type="dxa"/>
            <w:vAlign w:val="center"/>
          </w:tcPr>
          <w:p w14:paraId="4F0578EF">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2</w:t>
            </w:r>
          </w:p>
        </w:tc>
        <w:tc>
          <w:tcPr>
            <w:tcW w:w="1627" w:type="dxa"/>
            <w:vAlign w:val="center"/>
          </w:tcPr>
          <w:p w14:paraId="6A345656">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24小时保安制</w:t>
            </w:r>
          </w:p>
        </w:tc>
        <w:tc>
          <w:tcPr>
            <w:tcW w:w="3519" w:type="dxa"/>
            <w:vAlign w:val="center"/>
          </w:tcPr>
          <w:p w14:paraId="02EB4807">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体育设施对外开放，</w:t>
            </w:r>
          </w:p>
          <w:p w14:paraId="24FD3410">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工作日开放时间：1</w:t>
            </w:r>
            <w:r>
              <w:rPr>
                <w:rFonts w:hint="eastAsia" w:cs="Times New Roman"/>
                <w:i/>
                <w:iCs/>
                <w:sz w:val="24"/>
                <w:szCs w:val="24"/>
                <w:u w:val="single"/>
              </w:rPr>
              <w:t>8</w:t>
            </w:r>
            <w:r>
              <w:rPr>
                <w:rFonts w:hint="eastAsia" w:ascii="Times New Roman" w:hAnsi="Times New Roman" w:eastAsia="宋体" w:cs="Times New Roman"/>
                <w:i/>
                <w:iCs/>
                <w:sz w:val="24"/>
                <w:szCs w:val="24"/>
                <w:u w:val="single"/>
              </w:rPr>
              <w:t>:</w:t>
            </w:r>
            <w:r>
              <w:rPr>
                <w:rFonts w:hint="eastAsia" w:cs="Times New Roman"/>
                <w:i/>
                <w:iCs/>
                <w:sz w:val="24"/>
                <w:szCs w:val="24"/>
                <w:u w:val="single"/>
              </w:rPr>
              <w:t>3</w:t>
            </w:r>
            <w:r>
              <w:rPr>
                <w:rFonts w:hint="eastAsia" w:ascii="Times New Roman" w:hAnsi="Times New Roman" w:eastAsia="宋体" w:cs="Times New Roman"/>
                <w:i/>
                <w:iCs/>
                <w:sz w:val="24"/>
                <w:szCs w:val="24"/>
                <w:u w:val="single"/>
              </w:rPr>
              <w:t>0~</w:t>
            </w:r>
            <w:r>
              <w:rPr>
                <w:rFonts w:hint="eastAsia" w:cs="Times New Roman"/>
                <w:i/>
                <w:iCs/>
                <w:sz w:val="24"/>
                <w:szCs w:val="24"/>
                <w:u w:val="single"/>
              </w:rPr>
              <w:t>20</w:t>
            </w:r>
            <w:r>
              <w:rPr>
                <w:rFonts w:hint="eastAsia" w:ascii="Times New Roman" w:hAnsi="Times New Roman" w:eastAsia="宋体" w:cs="Times New Roman"/>
                <w:i/>
                <w:iCs/>
                <w:sz w:val="24"/>
                <w:szCs w:val="24"/>
                <w:u w:val="single"/>
              </w:rPr>
              <w:t>:</w:t>
            </w:r>
            <w:r>
              <w:rPr>
                <w:rFonts w:hint="eastAsia" w:cs="Times New Roman"/>
                <w:i/>
                <w:iCs/>
                <w:sz w:val="24"/>
                <w:szCs w:val="24"/>
                <w:u w:val="single"/>
              </w:rPr>
              <w:t>3</w:t>
            </w:r>
            <w:r>
              <w:rPr>
                <w:rFonts w:hint="eastAsia" w:ascii="Times New Roman" w:hAnsi="Times New Roman" w:eastAsia="宋体" w:cs="Times New Roman"/>
                <w:i/>
                <w:iCs/>
                <w:sz w:val="24"/>
                <w:szCs w:val="24"/>
                <w:u w:val="single"/>
              </w:rPr>
              <w:t>0</w:t>
            </w:r>
          </w:p>
        </w:tc>
      </w:tr>
      <w:tr w14:paraId="1CD6C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35" w:type="dxa"/>
            <w:vAlign w:val="center"/>
          </w:tcPr>
          <w:p w14:paraId="0F34C6B7">
            <w:pPr>
              <w:jc w:val="center"/>
              <w:rPr>
                <w:rFonts w:ascii="宋体" w:hAnsi="宋体" w:eastAsia="宋体" w:cs="宋体"/>
                <w:i/>
                <w:iCs/>
                <w:kern w:val="0"/>
                <w:sz w:val="24"/>
                <w:u w:val="single"/>
              </w:rPr>
            </w:pPr>
            <w:r>
              <w:rPr>
                <w:rFonts w:hint="eastAsia" w:ascii="Times New Roman" w:hAnsi="Times New Roman" w:eastAsia="宋体" w:cs="Times New Roman"/>
                <w:i/>
                <w:iCs/>
                <w:sz w:val="24"/>
                <w:szCs w:val="24"/>
                <w:u w:val="single"/>
              </w:rPr>
              <w:t>6</w:t>
            </w:r>
          </w:p>
        </w:tc>
        <w:tc>
          <w:tcPr>
            <w:tcW w:w="2198" w:type="dxa"/>
            <w:vAlign w:val="center"/>
          </w:tcPr>
          <w:p w14:paraId="25AA8D7F">
            <w:pPr>
              <w:jc w:val="center"/>
              <w:rPr>
                <w:rFonts w:ascii="宋体" w:hAnsi="宋体" w:eastAsia="宋体" w:cs="宋体"/>
                <w:i/>
                <w:iCs/>
                <w:kern w:val="0"/>
                <w:sz w:val="24"/>
                <w:u w:val="single"/>
              </w:rPr>
            </w:pPr>
            <w:r>
              <w:rPr>
                <w:rFonts w:hint="eastAsia" w:ascii="宋体" w:hAnsi="宋体" w:eastAsia="宋体" w:cs="宋体"/>
                <w:i/>
                <w:iCs/>
                <w:kern w:val="0"/>
                <w:sz w:val="24"/>
                <w:u w:val="single"/>
              </w:rPr>
              <w:t>杨园幼儿园门卫</w:t>
            </w:r>
          </w:p>
        </w:tc>
        <w:tc>
          <w:tcPr>
            <w:tcW w:w="1696" w:type="dxa"/>
            <w:vAlign w:val="center"/>
          </w:tcPr>
          <w:p w14:paraId="23CA0373">
            <w:pPr>
              <w:jc w:val="center"/>
              <w:rPr>
                <w:rFonts w:ascii="宋体" w:hAnsi="宋体" w:eastAsia="宋体" w:cs="宋体"/>
                <w:i/>
                <w:iCs/>
                <w:kern w:val="0"/>
                <w:sz w:val="24"/>
                <w:u w:val="single"/>
              </w:rPr>
            </w:pPr>
            <w:r>
              <w:rPr>
                <w:rFonts w:hint="eastAsia" w:ascii="宋体" w:hAnsi="宋体" w:eastAsia="宋体" w:cs="宋体"/>
                <w:i/>
                <w:iCs/>
                <w:kern w:val="0"/>
                <w:sz w:val="24"/>
                <w:u w:val="single"/>
              </w:rPr>
              <w:t>2</w:t>
            </w:r>
          </w:p>
        </w:tc>
        <w:tc>
          <w:tcPr>
            <w:tcW w:w="1627" w:type="dxa"/>
            <w:vAlign w:val="center"/>
          </w:tcPr>
          <w:p w14:paraId="72DE7FD1">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24小时保安制</w:t>
            </w:r>
          </w:p>
        </w:tc>
        <w:tc>
          <w:tcPr>
            <w:tcW w:w="3519" w:type="dxa"/>
            <w:vAlign w:val="center"/>
          </w:tcPr>
          <w:p w14:paraId="698BF690">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其中保安1人，消防设施操作员1人（需持证上岗）</w:t>
            </w:r>
          </w:p>
        </w:tc>
      </w:tr>
      <w:tr w14:paraId="0D3D5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35" w:type="dxa"/>
            <w:vAlign w:val="center"/>
          </w:tcPr>
          <w:p w14:paraId="37E03EB5">
            <w:pPr>
              <w:jc w:val="center"/>
              <w:rPr>
                <w:rFonts w:ascii="宋体" w:hAnsi="宋体" w:eastAsia="宋体" w:cs="宋体"/>
                <w:i/>
                <w:iCs/>
                <w:kern w:val="0"/>
                <w:sz w:val="24"/>
                <w:u w:val="single"/>
              </w:rPr>
            </w:pPr>
            <w:r>
              <w:rPr>
                <w:rFonts w:hint="eastAsia" w:ascii="Times New Roman" w:hAnsi="Times New Roman" w:eastAsia="宋体" w:cs="Times New Roman"/>
                <w:i/>
                <w:iCs/>
                <w:sz w:val="24"/>
                <w:szCs w:val="24"/>
                <w:u w:val="single"/>
              </w:rPr>
              <w:t>7</w:t>
            </w:r>
          </w:p>
        </w:tc>
        <w:tc>
          <w:tcPr>
            <w:tcW w:w="2198" w:type="dxa"/>
            <w:vAlign w:val="center"/>
          </w:tcPr>
          <w:p w14:paraId="376ABE14">
            <w:pPr>
              <w:jc w:val="center"/>
              <w:rPr>
                <w:rFonts w:ascii="宋体" w:hAnsi="宋体" w:eastAsia="宋体" w:cs="宋体"/>
                <w:i/>
                <w:iCs/>
                <w:kern w:val="0"/>
                <w:sz w:val="24"/>
                <w:u w:val="single"/>
              </w:rPr>
            </w:pPr>
            <w:r>
              <w:rPr>
                <w:rFonts w:hint="eastAsia" w:ascii="宋体" w:hAnsi="宋体" w:eastAsia="宋体" w:cs="宋体"/>
                <w:i/>
                <w:iCs/>
                <w:kern w:val="0"/>
                <w:sz w:val="24"/>
                <w:u w:val="single"/>
              </w:rPr>
              <w:t>张桥中学门卫</w:t>
            </w:r>
          </w:p>
        </w:tc>
        <w:tc>
          <w:tcPr>
            <w:tcW w:w="1696" w:type="dxa"/>
            <w:vAlign w:val="center"/>
          </w:tcPr>
          <w:p w14:paraId="05B280A9">
            <w:pPr>
              <w:jc w:val="center"/>
              <w:rPr>
                <w:rFonts w:ascii="宋体" w:hAnsi="宋体" w:eastAsia="宋体" w:cs="宋体"/>
                <w:i/>
                <w:iCs/>
                <w:kern w:val="0"/>
                <w:sz w:val="24"/>
                <w:u w:val="single"/>
              </w:rPr>
            </w:pPr>
            <w:r>
              <w:rPr>
                <w:rFonts w:hint="eastAsia" w:ascii="Times New Roman" w:hAnsi="Times New Roman" w:eastAsia="宋体" w:cs="Times New Roman"/>
                <w:i/>
                <w:iCs/>
                <w:sz w:val="24"/>
                <w:szCs w:val="24"/>
                <w:u w:val="single"/>
              </w:rPr>
              <w:t>2</w:t>
            </w:r>
          </w:p>
        </w:tc>
        <w:tc>
          <w:tcPr>
            <w:tcW w:w="1627" w:type="dxa"/>
            <w:vAlign w:val="center"/>
          </w:tcPr>
          <w:p w14:paraId="71FFB2FF">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24小时保安制</w:t>
            </w:r>
          </w:p>
        </w:tc>
        <w:tc>
          <w:tcPr>
            <w:tcW w:w="3519" w:type="dxa"/>
            <w:vAlign w:val="center"/>
          </w:tcPr>
          <w:p w14:paraId="6BD4A628">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体育设施对外开放，</w:t>
            </w:r>
          </w:p>
          <w:p w14:paraId="54778F93">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工作日开放时间：1</w:t>
            </w:r>
            <w:r>
              <w:rPr>
                <w:rFonts w:hint="eastAsia" w:cs="Times New Roman"/>
                <w:i/>
                <w:iCs/>
                <w:sz w:val="24"/>
                <w:szCs w:val="24"/>
                <w:u w:val="single"/>
              </w:rPr>
              <w:t>8</w:t>
            </w:r>
            <w:r>
              <w:rPr>
                <w:rFonts w:hint="eastAsia" w:ascii="Times New Roman" w:hAnsi="Times New Roman" w:eastAsia="宋体" w:cs="Times New Roman"/>
                <w:i/>
                <w:iCs/>
                <w:sz w:val="24"/>
                <w:szCs w:val="24"/>
                <w:u w:val="single"/>
              </w:rPr>
              <w:t>:</w:t>
            </w:r>
            <w:r>
              <w:rPr>
                <w:rFonts w:hint="eastAsia" w:cs="Times New Roman"/>
                <w:i/>
                <w:iCs/>
                <w:sz w:val="24"/>
                <w:szCs w:val="24"/>
                <w:u w:val="single"/>
              </w:rPr>
              <w:t>3</w:t>
            </w:r>
            <w:r>
              <w:rPr>
                <w:rFonts w:hint="eastAsia" w:ascii="Times New Roman" w:hAnsi="Times New Roman" w:eastAsia="宋体" w:cs="Times New Roman"/>
                <w:i/>
                <w:iCs/>
                <w:sz w:val="24"/>
                <w:szCs w:val="24"/>
                <w:u w:val="single"/>
              </w:rPr>
              <w:t>0~</w:t>
            </w:r>
            <w:r>
              <w:rPr>
                <w:rFonts w:hint="eastAsia" w:cs="Times New Roman"/>
                <w:i/>
                <w:iCs/>
                <w:sz w:val="24"/>
                <w:szCs w:val="24"/>
                <w:u w:val="single"/>
              </w:rPr>
              <w:t>20</w:t>
            </w:r>
            <w:r>
              <w:rPr>
                <w:rFonts w:hint="eastAsia" w:ascii="Times New Roman" w:hAnsi="Times New Roman" w:eastAsia="宋体" w:cs="Times New Roman"/>
                <w:i/>
                <w:iCs/>
                <w:sz w:val="24"/>
                <w:szCs w:val="24"/>
                <w:u w:val="single"/>
              </w:rPr>
              <w:t>:</w:t>
            </w:r>
            <w:r>
              <w:rPr>
                <w:rFonts w:hint="eastAsia" w:cs="Times New Roman"/>
                <w:i/>
                <w:iCs/>
                <w:sz w:val="24"/>
                <w:szCs w:val="24"/>
                <w:u w:val="single"/>
              </w:rPr>
              <w:t>3</w:t>
            </w:r>
            <w:r>
              <w:rPr>
                <w:rFonts w:hint="eastAsia" w:ascii="Times New Roman" w:hAnsi="Times New Roman" w:eastAsia="宋体" w:cs="Times New Roman"/>
                <w:i/>
                <w:iCs/>
                <w:sz w:val="24"/>
                <w:szCs w:val="24"/>
                <w:u w:val="single"/>
              </w:rPr>
              <w:t>0</w:t>
            </w:r>
          </w:p>
        </w:tc>
      </w:tr>
      <w:tr w14:paraId="5DBD3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35" w:type="dxa"/>
            <w:vAlign w:val="center"/>
          </w:tcPr>
          <w:p w14:paraId="1F05284B">
            <w:pPr>
              <w:jc w:val="center"/>
              <w:rPr>
                <w:rFonts w:ascii="宋体" w:hAnsi="宋体" w:eastAsia="宋体" w:cs="宋体"/>
                <w:i/>
                <w:iCs/>
                <w:kern w:val="0"/>
                <w:sz w:val="24"/>
                <w:u w:val="single"/>
              </w:rPr>
            </w:pPr>
            <w:r>
              <w:rPr>
                <w:rFonts w:hint="eastAsia" w:ascii="Times New Roman" w:hAnsi="Times New Roman" w:eastAsia="宋体" w:cs="Times New Roman"/>
                <w:i/>
                <w:iCs/>
                <w:sz w:val="24"/>
                <w:szCs w:val="24"/>
                <w:u w:val="single"/>
              </w:rPr>
              <w:t>8</w:t>
            </w:r>
          </w:p>
        </w:tc>
        <w:tc>
          <w:tcPr>
            <w:tcW w:w="2198" w:type="dxa"/>
            <w:vAlign w:val="center"/>
          </w:tcPr>
          <w:p w14:paraId="4C93076D">
            <w:pPr>
              <w:jc w:val="center"/>
              <w:rPr>
                <w:rFonts w:ascii="宋体" w:hAnsi="宋体" w:eastAsia="宋体" w:cs="宋体"/>
                <w:i/>
                <w:iCs/>
                <w:kern w:val="0"/>
                <w:sz w:val="24"/>
                <w:u w:val="single"/>
              </w:rPr>
            </w:pPr>
            <w:r>
              <w:rPr>
                <w:rFonts w:hint="eastAsia" w:ascii="宋体" w:hAnsi="宋体" w:eastAsia="宋体" w:cs="宋体"/>
                <w:i/>
                <w:iCs/>
                <w:kern w:val="0"/>
                <w:sz w:val="24"/>
                <w:u w:val="single"/>
              </w:rPr>
              <w:t>张桥中心小学门卫</w:t>
            </w:r>
          </w:p>
        </w:tc>
        <w:tc>
          <w:tcPr>
            <w:tcW w:w="1696" w:type="dxa"/>
            <w:vAlign w:val="center"/>
          </w:tcPr>
          <w:p w14:paraId="520ED4BA">
            <w:pPr>
              <w:jc w:val="center"/>
              <w:rPr>
                <w:rFonts w:ascii="宋体" w:hAnsi="宋体" w:eastAsia="宋体" w:cs="宋体"/>
                <w:i/>
                <w:iCs/>
                <w:kern w:val="0"/>
                <w:sz w:val="24"/>
                <w:u w:val="single"/>
              </w:rPr>
            </w:pPr>
            <w:r>
              <w:rPr>
                <w:rFonts w:hint="eastAsia" w:ascii="Times New Roman" w:hAnsi="Times New Roman" w:eastAsia="宋体" w:cs="Times New Roman"/>
                <w:i/>
                <w:iCs/>
                <w:sz w:val="24"/>
                <w:szCs w:val="24"/>
                <w:u w:val="single"/>
              </w:rPr>
              <w:t>2</w:t>
            </w:r>
          </w:p>
        </w:tc>
        <w:tc>
          <w:tcPr>
            <w:tcW w:w="1627" w:type="dxa"/>
            <w:vAlign w:val="center"/>
          </w:tcPr>
          <w:p w14:paraId="5C012C3A">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24小时保安制</w:t>
            </w:r>
          </w:p>
        </w:tc>
        <w:tc>
          <w:tcPr>
            <w:tcW w:w="3519" w:type="dxa"/>
            <w:vAlign w:val="center"/>
          </w:tcPr>
          <w:p w14:paraId="53F21207">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体育设施对外开放，</w:t>
            </w:r>
          </w:p>
          <w:p w14:paraId="2787CEB0">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工作日开放时间：1</w:t>
            </w:r>
            <w:r>
              <w:rPr>
                <w:rFonts w:hint="eastAsia" w:cs="Times New Roman"/>
                <w:i/>
                <w:iCs/>
                <w:sz w:val="24"/>
                <w:szCs w:val="24"/>
                <w:u w:val="single"/>
              </w:rPr>
              <w:t>8</w:t>
            </w:r>
            <w:r>
              <w:rPr>
                <w:rFonts w:hint="eastAsia" w:ascii="Times New Roman" w:hAnsi="Times New Roman" w:eastAsia="宋体" w:cs="Times New Roman"/>
                <w:i/>
                <w:iCs/>
                <w:sz w:val="24"/>
                <w:szCs w:val="24"/>
                <w:u w:val="single"/>
              </w:rPr>
              <w:t>:</w:t>
            </w:r>
            <w:r>
              <w:rPr>
                <w:rFonts w:hint="eastAsia" w:cs="Times New Roman"/>
                <w:i/>
                <w:iCs/>
                <w:sz w:val="24"/>
                <w:szCs w:val="24"/>
                <w:u w:val="single"/>
              </w:rPr>
              <w:t>3</w:t>
            </w:r>
            <w:r>
              <w:rPr>
                <w:rFonts w:hint="eastAsia" w:ascii="Times New Roman" w:hAnsi="Times New Roman" w:eastAsia="宋体" w:cs="Times New Roman"/>
                <w:i/>
                <w:iCs/>
                <w:sz w:val="24"/>
                <w:szCs w:val="24"/>
                <w:u w:val="single"/>
              </w:rPr>
              <w:t>0~</w:t>
            </w:r>
            <w:r>
              <w:rPr>
                <w:rFonts w:hint="eastAsia" w:cs="Times New Roman"/>
                <w:i/>
                <w:iCs/>
                <w:sz w:val="24"/>
                <w:szCs w:val="24"/>
                <w:u w:val="single"/>
              </w:rPr>
              <w:t>20</w:t>
            </w:r>
            <w:r>
              <w:rPr>
                <w:rFonts w:hint="eastAsia" w:ascii="Times New Roman" w:hAnsi="Times New Roman" w:eastAsia="宋体" w:cs="Times New Roman"/>
                <w:i/>
                <w:iCs/>
                <w:sz w:val="24"/>
                <w:szCs w:val="24"/>
                <w:u w:val="single"/>
              </w:rPr>
              <w:t>:</w:t>
            </w:r>
            <w:r>
              <w:rPr>
                <w:rFonts w:hint="eastAsia" w:cs="Times New Roman"/>
                <w:i/>
                <w:iCs/>
                <w:sz w:val="24"/>
                <w:szCs w:val="24"/>
                <w:u w:val="single"/>
              </w:rPr>
              <w:t>3</w:t>
            </w:r>
            <w:r>
              <w:rPr>
                <w:rFonts w:hint="eastAsia" w:ascii="Times New Roman" w:hAnsi="Times New Roman" w:eastAsia="宋体" w:cs="Times New Roman"/>
                <w:i/>
                <w:iCs/>
                <w:sz w:val="24"/>
                <w:szCs w:val="24"/>
                <w:u w:val="single"/>
              </w:rPr>
              <w:t>0</w:t>
            </w:r>
          </w:p>
        </w:tc>
      </w:tr>
      <w:tr w14:paraId="48C96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35" w:type="dxa"/>
            <w:vAlign w:val="center"/>
          </w:tcPr>
          <w:p w14:paraId="2832A23C">
            <w:pPr>
              <w:jc w:val="center"/>
              <w:rPr>
                <w:rFonts w:ascii="宋体" w:hAnsi="宋体" w:eastAsia="宋体" w:cs="宋体"/>
                <w:i/>
                <w:iCs/>
                <w:kern w:val="0"/>
                <w:sz w:val="24"/>
                <w:u w:val="single"/>
              </w:rPr>
            </w:pPr>
            <w:r>
              <w:rPr>
                <w:rFonts w:hint="eastAsia" w:ascii="Times New Roman" w:hAnsi="Times New Roman" w:eastAsia="宋体" w:cs="Times New Roman"/>
                <w:i/>
                <w:iCs/>
                <w:sz w:val="24"/>
                <w:szCs w:val="24"/>
                <w:u w:val="single"/>
              </w:rPr>
              <w:t>9</w:t>
            </w:r>
          </w:p>
        </w:tc>
        <w:tc>
          <w:tcPr>
            <w:tcW w:w="2198" w:type="dxa"/>
            <w:vAlign w:val="center"/>
          </w:tcPr>
          <w:p w14:paraId="0383C235">
            <w:pPr>
              <w:jc w:val="center"/>
              <w:rPr>
                <w:rFonts w:ascii="宋体" w:hAnsi="宋体" w:eastAsia="宋体" w:cs="宋体"/>
                <w:i/>
                <w:iCs/>
                <w:kern w:val="0"/>
                <w:sz w:val="24"/>
                <w:u w:val="single"/>
              </w:rPr>
            </w:pPr>
            <w:r>
              <w:rPr>
                <w:rFonts w:hint="eastAsia" w:ascii="宋体" w:hAnsi="宋体" w:eastAsia="宋体" w:cs="宋体"/>
                <w:i/>
                <w:iCs/>
                <w:kern w:val="0"/>
                <w:sz w:val="24"/>
                <w:u w:val="single"/>
              </w:rPr>
              <w:t>张桥幼儿园门卫</w:t>
            </w:r>
          </w:p>
        </w:tc>
        <w:tc>
          <w:tcPr>
            <w:tcW w:w="1696" w:type="dxa"/>
            <w:vAlign w:val="center"/>
          </w:tcPr>
          <w:p w14:paraId="1121950F">
            <w:pPr>
              <w:jc w:val="center"/>
              <w:rPr>
                <w:rFonts w:ascii="宋体" w:hAnsi="宋体" w:eastAsia="宋体" w:cs="宋体"/>
                <w:i/>
                <w:iCs/>
                <w:kern w:val="0"/>
                <w:sz w:val="24"/>
                <w:u w:val="single"/>
              </w:rPr>
            </w:pPr>
            <w:r>
              <w:rPr>
                <w:rFonts w:hint="eastAsia" w:ascii="Times New Roman" w:hAnsi="Times New Roman" w:eastAsia="宋体" w:cs="Times New Roman"/>
                <w:i/>
                <w:iCs/>
                <w:sz w:val="24"/>
                <w:szCs w:val="24"/>
                <w:u w:val="single"/>
              </w:rPr>
              <w:t>2</w:t>
            </w:r>
          </w:p>
        </w:tc>
        <w:tc>
          <w:tcPr>
            <w:tcW w:w="1627" w:type="dxa"/>
            <w:vAlign w:val="center"/>
          </w:tcPr>
          <w:p w14:paraId="785B61D6">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24小时保安制</w:t>
            </w:r>
          </w:p>
        </w:tc>
        <w:tc>
          <w:tcPr>
            <w:tcW w:w="3519" w:type="dxa"/>
            <w:vAlign w:val="center"/>
          </w:tcPr>
          <w:p w14:paraId="61C97B92">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其中保安1人，消防设施操作员1人（需持证上岗）</w:t>
            </w:r>
          </w:p>
        </w:tc>
      </w:tr>
      <w:tr w14:paraId="1B521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2933" w:type="dxa"/>
            <w:gridSpan w:val="2"/>
            <w:vAlign w:val="center"/>
          </w:tcPr>
          <w:p w14:paraId="3E81F3A6">
            <w:pPr>
              <w:jc w:val="center"/>
              <w:rPr>
                <w:rFonts w:ascii="Times New Roman" w:hAnsi="Times New Roman" w:eastAsia="宋体" w:cs="Times New Roman"/>
                <w:i/>
                <w:iCs/>
                <w:kern w:val="0"/>
                <w:sz w:val="24"/>
                <w:u w:val="single"/>
              </w:rPr>
            </w:pPr>
            <w:r>
              <w:rPr>
                <w:rFonts w:hint="eastAsia" w:ascii="Times New Roman" w:hAnsi="Times New Roman" w:eastAsia="宋体" w:cs="Times New Roman"/>
                <w:i/>
                <w:iCs/>
                <w:kern w:val="0"/>
                <w:sz w:val="24"/>
                <w:u w:val="single"/>
              </w:rPr>
              <w:t>合计</w:t>
            </w:r>
          </w:p>
        </w:tc>
        <w:tc>
          <w:tcPr>
            <w:tcW w:w="3323" w:type="dxa"/>
            <w:gridSpan w:val="2"/>
            <w:vAlign w:val="center"/>
          </w:tcPr>
          <w:p w14:paraId="4EF8EA52">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22人</w:t>
            </w:r>
          </w:p>
        </w:tc>
        <w:tc>
          <w:tcPr>
            <w:tcW w:w="3519" w:type="dxa"/>
            <w:vAlign w:val="center"/>
          </w:tcPr>
          <w:p w14:paraId="2D84BD3A">
            <w:pPr>
              <w:jc w:val="center"/>
              <w:rPr>
                <w:rFonts w:ascii="Times New Roman" w:hAnsi="Times New Roman" w:eastAsia="宋体" w:cs="Times New Roman"/>
                <w:i/>
                <w:iCs/>
                <w:sz w:val="24"/>
                <w:szCs w:val="24"/>
                <w:u w:val="single"/>
              </w:rPr>
            </w:pPr>
            <w:r>
              <w:rPr>
                <w:rFonts w:hint="eastAsia" w:ascii="Times New Roman" w:hAnsi="Times New Roman" w:eastAsia="宋体" w:cs="Times New Roman"/>
                <w:i/>
                <w:iCs/>
                <w:kern w:val="0"/>
                <w:sz w:val="24"/>
                <w:u w:val="single"/>
              </w:rPr>
              <w:t>其中1人为保安队长,3人为</w:t>
            </w:r>
            <w:r>
              <w:rPr>
                <w:rFonts w:hint="eastAsia" w:ascii="Times New Roman" w:hAnsi="Times New Roman" w:eastAsia="宋体" w:cs="Times New Roman"/>
                <w:i/>
                <w:iCs/>
                <w:sz w:val="24"/>
                <w:szCs w:val="24"/>
                <w:u w:val="single"/>
              </w:rPr>
              <w:t>消防设施操作员（需持证上岗）</w:t>
            </w:r>
          </w:p>
        </w:tc>
      </w:tr>
    </w:tbl>
    <w:p w14:paraId="70BBF249">
      <w:pPr>
        <w:spacing w:line="440" w:lineRule="exact"/>
        <w:ind w:firstLine="480" w:firstLineChars="200"/>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注：1、上述人员配置为本项目最低配置，实际配置由投标人根据招标文件要求结合现场踏勘情况后自行考虑。</w:t>
      </w:r>
    </w:p>
    <w:p w14:paraId="15519347">
      <w:pPr>
        <w:numPr>
          <w:ilvl w:val="0"/>
          <w:numId w:val="5"/>
        </w:numPr>
        <w:spacing w:line="440" w:lineRule="exact"/>
        <w:ind w:firstLine="480" w:firstLineChars="200"/>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上述人员岗位为暂定，采购人可根据实际情况进行相应调整。</w:t>
      </w:r>
      <w:bookmarkStart w:id="330" w:name="_Toc163508318"/>
      <w:bookmarkStart w:id="331" w:name="_Toc153263477"/>
      <w:bookmarkStart w:id="332" w:name="_Toc163508393"/>
      <w:bookmarkStart w:id="333" w:name="_Toc157604640"/>
    </w:p>
    <w:p w14:paraId="7ACE50E9">
      <w:pPr>
        <w:numPr>
          <w:ilvl w:val="0"/>
          <w:numId w:val="5"/>
        </w:numPr>
        <w:spacing w:line="440" w:lineRule="exact"/>
        <w:ind w:firstLine="480" w:firstLineChars="200"/>
        <w:rPr>
          <w:rFonts w:ascii="Times New Roman" w:hAnsi="Times New Roman" w:eastAsia="宋体" w:cs="Times New Roman"/>
          <w:i/>
          <w:iCs/>
          <w:sz w:val="24"/>
          <w:szCs w:val="24"/>
          <w:u w:val="single"/>
        </w:rPr>
      </w:pPr>
      <w:r>
        <w:rPr>
          <w:rFonts w:hint="eastAsia" w:ascii="Times New Roman" w:hAnsi="Times New Roman" w:eastAsia="宋体" w:cs="Times New Roman"/>
          <w:i/>
          <w:iCs/>
          <w:sz w:val="24"/>
          <w:szCs w:val="24"/>
          <w:u w:val="single"/>
        </w:rPr>
        <w:t>投标人</w:t>
      </w:r>
      <w:r>
        <w:rPr>
          <w:rFonts w:hint="eastAsia" w:ascii="Times New Roman" w:hAnsi="Times New Roman" w:eastAsia="宋体" w:cs="Times New Roman"/>
          <w:i/>
          <w:iCs/>
          <w:sz w:val="24"/>
          <w:szCs w:val="24"/>
          <w:u w:val="single"/>
          <w:lang w:val="zh-CN"/>
        </w:rPr>
        <w:t>必须遵守劳动法，依法规范用工，符合条件的人员签订劳动合同，参加基本社会养老保险。本项目所有人员工资应不低于常熟市最低工资标准，加班费用支付按政策法规规定执行。</w:t>
      </w:r>
    </w:p>
    <w:p w14:paraId="20134416">
      <w:pPr>
        <w:autoSpaceDE w:val="0"/>
        <w:autoSpaceDN w:val="0"/>
        <w:adjustRightInd w:val="0"/>
        <w:spacing w:line="440" w:lineRule="exact"/>
        <w:outlineLvl w:val="1"/>
        <w:rPr>
          <w:rFonts w:ascii="Times New Roman" w:hAnsi="Times New Roman" w:eastAsia="宋体" w:cs="Times New Roman"/>
          <w:b/>
          <w:bCs/>
          <w:sz w:val="28"/>
          <w:szCs w:val="28"/>
        </w:rPr>
      </w:pPr>
      <w:bookmarkStart w:id="334" w:name="_Toc30971"/>
      <w:r>
        <w:rPr>
          <w:rFonts w:hint="eastAsia" w:ascii="Times New Roman" w:hAnsi="Times New Roman" w:eastAsia="宋体" w:cs="Times New Roman"/>
          <w:b/>
          <w:bCs/>
          <w:sz w:val="28"/>
          <w:szCs w:val="28"/>
        </w:rPr>
        <w:t>三、</w:t>
      </w:r>
      <w:bookmarkEnd w:id="330"/>
      <w:bookmarkEnd w:id="331"/>
      <w:bookmarkEnd w:id="332"/>
      <w:bookmarkEnd w:id="333"/>
      <w:r>
        <w:rPr>
          <w:rFonts w:hint="eastAsia" w:ascii="Times New Roman" w:hAnsi="Times New Roman" w:eastAsia="宋体" w:cs="Times New Roman"/>
          <w:b/>
          <w:bCs/>
          <w:sz w:val="28"/>
          <w:szCs w:val="28"/>
        </w:rPr>
        <w:t>项目服务要求</w:t>
      </w:r>
      <w:bookmarkEnd w:id="334"/>
    </w:p>
    <w:p w14:paraId="20414442">
      <w:pPr>
        <w:spacing w:line="440" w:lineRule="exact"/>
        <w:rPr>
          <w:rFonts w:ascii="Times New Roman" w:hAnsi="Times New Roman" w:eastAsia="宋体" w:cs="Times New Roman"/>
          <w:sz w:val="24"/>
          <w:szCs w:val="24"/>
        </w:rPr>
      </w:pPr>
      <w:bookmarkStart w:id="335" w:name="_Toc163508320"/>
      <w:bookmarkStart w:id="336" w:name="_Toc157604642"/>
      <w:bookmarkStart w:id="337" w:name="_Toc163508395"/>
      <w:bookmarkStart w:id="338" w:name="_Toc153263479"/>
      <w:r>
        <w:rPr>
          <w:rFonts w:hint="eastAsia" w:ascii="Times New Roman" w:hAnsi="Times New Roman" w:eastAsia="宋体" w:cs="Times New Roman"/>
          <w:sz w:val="24"/>
          <w:szCs w:val="24"/>
          <w:lang w:val="zh-CN"/>
        </w:rPr>
        <w:t>（</w:t>
      </w:r>
      <w:r>
        <w:rPr>
          <w:rFonts w:hint="eastAsia" w:ascii="Times New Roman" w:hAnsi="Times New Roman" w:eastAsia="宋体" w:cs="Times New Roman"/>
          <w:sz w:val="24"/>
          <w:szCs w:val="24"/>
        </w:rPr>
        <w:t>一</w:t>
      </w:r>
      <w:r>
        <w:rPr>
          <w:rFonts w:hint="eastAsia" w:ascii="Times New Roman" w:hAnsi="Times New Roman" w:eastAsia="宋体" w:cs="Times New Roman"/>
          <w:sz w:val="24"/>
          <w:szCs w:val="24"/>
          <w:lang w:val="zh-CN"/>
        </w:rPr>
        <w:t>）总体要求：</w:t>
      </w:r>
    </w:p>
    <w:p w14:paraId="13B5922B">
      <w:pPr>
        <w:spacing w:line="440" w:lineRule="exact"/>
        <w:ind w:firstLine="480" w:firstLineChars="200"/>
        <w:rPr>
          <w:rFonts w:ascii="Times New Roman" w:hAnsi="Times New Roman" w:eastAsia="宋体" w:cs="Times New Roman"/>
          <w:sz w:val="24"/>
          <w:szCs w:val="24"/>
          <w:lang w:val="zh-CN"/>
        </w:rPr>
      </w:pPr>
      <w:r>
        <w:rPr>
          <w:rFonts w:hint="eastAsia" w:ascii="Times New Roman" w:hAnsi="Times New Roman" w:eastAsia="宋体" w:cs="Times New Roman"/>
          <w:sz w:val="24"/>
          <w:szCs w:val="24"/>
        </w:rPr>
        <w:t>1</w:t>
      </w:r>
      <w:r>
        <w:rPr>
          <w:rFonts w:hint="eastAsia" w:ascii="Times New Roman" w:hAnsi="Times New Roman" w:eastAsia="宋体" w:cs="Times New Roman"/>
          <w:sz w:val="24"/>
          <w:szCs w:val="24"/>
          <w:lang w:val="zh-CN"/>
        </w:rPr>
        <w:t>、</w:t>
      </w:r>
      <w:r>
        <w:rPr>
          <w:rFonts w:hint="eastAsia" w:ascii="Times New Roman" w:hAnsi="Times New Roman" w:eastAsia="宋体" w:cs="Times New Roman"/>
          <w:sz w:val="24"/>
          <w:szCs w:val="24"/>
        </w:rPr>
        <w:t>所有服务项目参照《保安服务管理条例》、《公安机关实施保安服务管理条例办法》、《中华人民共和国消防法》等内容进行管理，并且不局限于以上要求内容。</w:t>
      </w:r>
    </w:p>
    <w:p w14:paraId="5DBA58A1">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hint="eastAsia" w:ascii="Times New Roman" w:hAnsi="Times New Roman" w:eastAsia="宋体" w:cs="Times New Roman"/>
          <w:sz w:val="24"/>
          <w:szCs w:val="24"/>
          <w:lang w:val="zh-CN"/>
        </w:rPr>
        <w:t>、</w:t>
      </w:r>
      <w:r>
        <w:rPr>
          <w:rFonts w:ascii="Times New Roman" w:hAnsi="Times New Roman" w:eastAsia="宋体" w:cs="Times New Roman"/>
          <w:kern w:val="0"/>
          <w:sz w:val="24"/>
          <w:szCs w:val="20"/>
        </w:rPr>
        <w:t>投标人须</w:t>
      </w:r>
      <w:r>
        <w:rPr>
          <w:rFonts w:hint="eastAsia" w:ascii="Times New Roman" w:hAnsi="Times New Roman" w:eastAsia="宋体" w:cs="Times New Roman"/>
          <w:kern w:val="0"/>
          <w:sz w:val="24"/>
          <w:szCs w:val="20"/>
        </w:rPr>
        <w:t>采取切实有效措施保持保安队伍的稳定，不得临时聘用无资质的社会人员进行轮换岗</w:t>
      </w:r>
      <w:r>
        <w:rPr>
          <w:rFonts w:hint="eastAsia" w:ascii="Times New Roman" w:hAnsi="Times New Roman" w:eastAsia="宋体" w:cs="Times New Roman"/>
          <w:sz w:val="24"/>
          <w:szCs w:val="24"/>
          <w:lang w:val="zh-CN"/>
        </w:rPr>
        <w:t>。</w:t>
      </w:r>
      <w:r>
        <w:rPr>
          <w:rFonts w:ascii="Times New Roman" w:hAnsi="Times New Roman" w:eastAsia="宋体" w:cs="Times New Roman"/>
          <w:kern w:val="0"/>
          <w:sz w:val="24"/>
          <w:szCs w:val="20"/>
        </w:rPr>
        <w:t>投标人</w:t>
      </w:r>
      <w:r>
        <w:rPr>
          <w:rFonts w:hint="eastAsia" w:ascii="Times New Roman" w:hAnsi="Times New Roman" w:eastAsia="宋体" w:cs="Times New Roman"/>
          <w:sz w:val="24"/>
          <w:szCs w:val="24"/>
        </w:rPr>
        <w:t>须对保安队员进行严格审查，确保无违法犯罪记录、无不良嗜好、无精神疾病、无残疾、无纹身，工作高效、务实，责任心强。</w:t>
      </w:r>
    </w:p>
    <w:p w14:paraId="674E58B6">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3、采购人不承担保安人员上班期间发生的意外伤害及其它任何费用。</w:t>
      </w:r>
    </w:p>
    <w:p w14:paraId="22861049">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（二）人员要求</w:t>
      </w:r>
      <w:r>
        <w:rPr>
          <w:rFonts w:hint="eastAsia" w:ascii="Times New Roman" w:hAnsi="Times New Roman" w:eastAsia="宋体" w:cs="Times New Roman"/>
          <w:sz w:val="24"/>
          <w:szCs w:val="24"/>
          <w:lang w:val="zh-CN"/>
        </w:rPr>
        <w:t>：</w:t>
      </w:r>
    </w:p>
    <w:p w14:paraId="3C625D3F">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w:t>
      </w:r>
      <w:r>
        <w:rPr>
          <w:rFonts w:ascii="Times New Roman" w:hAnsi="Times New Roman" w:eastAsia="宋体" w:cs="Times New Roman"/>
          <w:sz w:val="24"/>
          <w:szCs w:val="24"/>
        </w:rPr>
        <w:t>保安队长</w:t>
      </w:r>
      <w:r>
        <w:rPr>
          <w:rFonts w:hint="eastAsia" w:ascii="Times New Roman" w:hAnsi="Times New Roman" w:eastAsia="宋体" w:cs="Times New Roman"/>
          <w:sz w:val="24"/>
          <w:szCs w:val="24"/>
        </w:rPr>
        <w:t>要求：</w:t>
      </w:r>
    </w:p>
    <w:p w14:paraId="151EFF5B">
      <w:pPr>
        <w:spacing w:line="440" w:lineRule="exact"/>
        <w:ind w:firstLine="720" w:firstLineChars="300"/>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rPr>
        <w:t>1.1男性，年龄50周岁以下，</w:t>
      </w:r>
      <w:r>
        <w:rPr>
          <w:rFonts w:hint="eastAsia" w:ascii="Times New Roman" w:hAnsi="Times New Roman" w:eastAsia="宋体" w:cs="Times New Roman"/>
          <w:sz w:val="24"/>
          <w:szCs w:val="24"/>
          <w:highlight w:val="none"/>
        </w:rPr>
        <w:t>大专（含）以上学历，具有保安员证。</w:t>
      </w:r>
    </w:p>
    <w:p w14:paraId="2164C8A3">
      <w:pPr>
        <w:spacing w:line="440" w:lineRule="exact"/>
        <w:ind w:firstLine="720" w:firstLineChars="300"/>
        <w:rPr>
          <w:rFonts w:ascii="Times New Roman" w:hAnsi="Times New Roman" w:eastAsia="宋体" w:cs="Times New Roman"/>
          <w:kern w:val="0"/>
          <w:sz w:val="24"/>
          <w:szCs w:val="20"/>
        </w:rPr>
      </w:pPr>
      <w:r>
        <w:rPr>
          <w:rFonts w:ascii="Times New Roman" w:hAnsi="Times New Roman" w:eastAsia="宋体" w:cs="Times New Roman"/>
          <w:sz w:val="24"/>
          <w:szCs w:val="24"/>
        </w:rPr>
        <w:t>1.</w:t>
      </w:r>
      <w:r>
        <w:rPr>
          <w:rFonts w:hint="eastAsia" w:ascii="Times New Roman" w:hAnsi="Times New Roman" w:eastAsia="宋体" w:cs="Times New Roman"/>
          <w:sz w:val="24"/>
          <w:szCs w:val="24"/>
        </w:rPr>
        <w:t>2</w:t>
      </w:r>
      <w:r>
        <w:rPr>
          <w:rFonts w:ascii="Times New Roman" w:hAnsi="Times New Roman" w:eastAsia="宋体" w:cs="Times New Roman"/>
          <w:kern w:val="0"/>
          <w:sz w:val="24"/>
          <w:szCs w:val="20"/>
        </w:rPr>
        <w:t>掌握保安服务管理基本知识，熟知有关法律法规</w:t>
      </w:r>
      <w:r>
        <w:rPr>
          <w:rFonts w:ascii="Times New Roman" w:hAnsi="Times New Roman" w:eastAsia="宋体" w:cs="Times New Roman"/>
          <w:sz w:val="24"/>
          <w:szCs w:val="24"/>
        </w:rPr>
        <w:t>。</w:t>
      </w:r>
      <w:r>
        <w:rPr>
          <w:rFonts w:ascii="Times New Roman" w:hAnsi="Times New Roman" w:eastAsia="宋体" w:cs="Times New Roman"/>
          <w:kern w:val="0"/>
          <w:sz w:val="24"/>
          <w:szCs w:val="20"/>
        </w:rPr>
        <w:t>无违法犯罪记录、无不良嗜好，工作高效、务实，责任心强</w:t>
      </w:r>
      <w:r>
        <w:rPr>
          <w:rFonts w:hint="eastAsia" w:ascii="Times New Roman" w:hAnsi="Times New Roman" w:eastAsia="宋体" w:cs="Times New Roman"/>
          <w:kern w:val="0"/>
          <w:sz w:val="24"/>
          <w:szCs w:val="20"/>
        </w:rPr>
        <w:t>。</w:t>
      </w:r>
    </w:p>
    <w:p w14:paraId="31031991">
      <w:pPr>
        <w:spacing w:line="440" w:lineRule="exact"/>
        <w:ind w:firstLine="720" w:firstLineChars="300"/>
        <w:rPr>
          <w:rFonts w:ascii="Times New Roman" w:hAnsi="Times New Roman" w:eastAsia="宋体" w:cs="Times New Roman"/>
          <w:sz w:val="24"/>
          <w:szCs w:val="24"/>
        </w:rPr>
      </w:pPr>
      <w:r>
        <w:rPr>
          <w:rFonts w:ascii="Times New Roman" w:hAnsi="Times New Roman" w:eastAsia="宋体" w:cs="Times New Roman"/>
          <w:sz w:val="24"/>
          <w:szCs w:val="24"/>
        </w:rPr>
        <w:t>1.</w:t>
      </w:r>
      <w:r>
        <w:rPr>
          <w:rFonts w:hint="eastAsia" w:ascii="Times New Roman" w:hAnsi="Times New Roman" w:eastAsia="宋体" w:cs="Times New Roman"/>
          <w:sz w:val="24"/>
          <w:szCs w:val="24"/>
        </w:rPr>
        <w:t>3具</w:t>
      </w:r>
      <w:r>
        <w:rPr>
          <w:rFonts w:ascii="Times New Roman" w:hAnsi="Times New Roman" w:eastAsia="宋体" w:cs="Times New Roman"/>
          <w:kern w:val="0"/>
          <w:sz w:val="24"/>
          <w:szCs w:val="20"/>
        </w:rPr>
        <w:t>有良好的沟通能力，能妥善处理人际关系</w:t>
      </w: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性格开朗，举止文明，有较强的决策能力和组织协调能力</w:t>
      </w:r>
      <w:r>
        <w:rPr>
          <w:rFonts w:ascii="Times New Roman" w:hAnsi="Times New Roman" w:eastAsia="宋体" w:cs="Times New Roman"/>
          <w:sz w:val="24"/>
          <w:szCs w:val="24"/>
        </w:rPr>
        <w:t>。</w:t>
      </w:r>
    </w:p>
    <w:p w14:paraId="07B76A40">
      <w:pPr>
        <w:spacing w:line="440" w:lineRule="exact"/>
        <w:ind w:firstLine="720" w:firstLineChars="300"/>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0"/>
        </w:rPr>
        <w:t>1.4统一着装，挂牌上岗，仪表端庄，并配备必要装备，如口哨、反光背心、照明指挥棒及防寒、防暑物品等。</w:t>
      </w:r>
    </w:p>
    <w:p w14:paraId="29EE1D28">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2、其他</w:t>
      </w:r>
      <w:r>
        <w:rPr>
          <w:rFonts w:ascii="Times New Roman" w:hAnsi="Times New Roman" w:eastAsia="宋体" w:cs="Times New Roman"/>
          <w:sz w:val="24"/>
          <w:szCs w:val="24"/>
        </w:rPr>
        <w:t>保安</w:t>
      </w:r>
      <w:r>
        <w:rPr>
          <w:rFonts w:hint="eastAsia" w:ascii="Times New Roman" w:hAnsi="Times New Roman" w:eastAsia="宋体" w:cs="Times New Roman"/>
          <w:sz w:val="24"/>
          <w:szCs w:val="24"/>
        </w:rPr>
        <w:t>人员要求：</w:t>
      </w:r>
    </w:p>
    <w:p w14:paraId="5EE05F47">
      <w:pPr>
        <w:spacing w:line="440" w:lineRule="exact"/>
        <w:ind w:firstLine="720" w:firstLineChars="300"/>
        <w:rPr>
          <w:rFonts w:ascii="Times New Roman" w:hAnsi="Times New Roman" w:eastAsia="宋体" w:cs="Times New Roman"/>
          <w:sz w:val="24"/>
          <w:szCs w:val="24"/>
        </w:rPr>
      </w:pPr>
      <w:r>
        <w:rPr>
          <w:rFonts w:hint="eastAsia" w:ascii="Times New Roman" w:hAnsi="Times New Roman" w:eastAsia="宋体" w:cs="Times New Roman"/>
          <w:sz w:val="24"/>
          <w:szCs w:val="24"/>
        </w:rPr>
        <w:t>2.1</w:t>
      </w:r>
      <w:r>
        <w:rPr>
          <w:rFonts w:ascii="Times New Roman" w:hAnsi="Times New Roman" w:eastAsia="宋体" w:cs="Times New Roman"/>
          <w:kern w:val="0"/>
          <w:sz w:val="24"/>
          <w:szCs w:val="20"/>
        </w:rPr>
        <w:t>初中（含）以上学历，其中高中（含）以上学历或同等文化程度</w:t>
      </w:r>
      <w:r>
        <w:rPr>
          <w:rFonts w:hint="eastAsia" w:ascii="Times New Roman" w:hAnsi="Times New Roman" w:eastAsia="宋体" w:cs="Times New Roman"/>
          <w:kern w:val="0"/>
          <w:sz w:val="24"/>
          <w:szCs w:val="20"/>
          <w:highlight w:val="none"/>
        </w:rPr>
        <w:t>（</w:t>
      </w:r>
      <w:r>
        <w:rPr>
          <w:rFonts w:hint="eastAsia" w:ascii="Times New Roman" w:hAnsi="Times New Roman" w:eastAsia="宋体" w:cs="Times New Roman"/>
          <w:sz w:val="24"/>
          <w:szCs w:val="24"/>
          <w:highlight w:val="none"/>
        </w:rPr>
        <w:t>包括职业高中、中等专业学校、中等技术学校等）</w:t>
      </w:r>
      <w:r>
        <w:rPr>
          <w:rFonts w:ascii="Times New Roman" w:hAnsi="Times New Roman" w:eastAsia="宋体" w:cs="Times New Roman"/>
          <w:kern w:val="0"/>
          <w:sz w:val="24"/>
          <w:szCs w:val="20"/>
        </w:rPr>
        <w:t>占比</w:t>
      </w:r>
      <w:r>
        <w:rPr>
          <w:rFonts w:hint="eastAsia" w:ascii="Times New Roman" w:hAnsi="Times New Roman" w:eastAsia="宋体" w:cs="Times New Roman"/>
          <w:kern w:val="0"/>
          <w:sz w:val="24"/>
          <w:szCs w:val="20"/>
        </w:rPr>
        <w:t>≥50</w:t>
      </w:r>
      <w:r>
        <w:rPr>
          <w:rFonts w:ascii="Times New Roman" w:hAnsi="Times New Roman" w:eastAsia="宋体" w:cs="Times New Roman"/>
          <w:kern w:val="0"/>
          <w:sz w:val="24"/>
          <w:szCs w:val="20"/>
        </w:rPr>
        <w:t>%</w:t>
      </w:r>
      <w:r>
        <w:rPr>
          <w:rFonts w:hint="eastAsia" w:ascii="Times New Roman" w:hAnsi="Times New Roman" w:eastAsia="宋体" w:cs="Times New Roman"/>
          <w:kern w:val="0"/>
          <w:sz w:val="24"/>
          <w:szCs w:val="20"/>
        </w:rPr>
        <w:t>。</w:t>
      </w:r>
    </w:p>
    <w:p w14:paraId="341B9D46">
      <w:pPr>
        <w:spacing w:line="440" w:lineRule="exact"/>
        <w:ind w:firstLine="720" w:firstLineChars="300"/>
        <w:rPr>
          <w:rFonts w:ascii="Times New Roman" w:hAnsi="Times New Roman" w:eastAsia="宋体" w:cs="Times New Roman"/>
          <w:sz w:val="24"/>
          <w:szCs w:val="24"/>
        </w:rPr>
      </w:pPr>
      <w:r>
        <w:rPr>
          <w:rFonts w:hint="eastAsia" w:ascii="Times New Roman" w:hAnsi="Times New Roman" w:eastAsia="宋体" w:cs="Times New Roman"/>
          <w:sz w:val="24"/>
          <w:szCs w:val="24"/>
        </w:rPr>
        <w:t>2.2年龄55周岁以下，身高165cm以上。身体健康，五官端正，无传染性疾病、精神疾病。</w:t>
      </w:r>
    </w:p>
    <w:p w14:paraId="69A4AA01">
      <w:pPr>
        <w:autoSpaceDE w:val="0"/>
        <w:autoSpaceDN w:val="0"/>
        <w:adjustRightInd w:val="0"/>
        <w:spacing w:line="440" w:lineRule="exact"/>
        <w:ind w:firstLine="720" w:firstLineChars="300"/>
        <w:rPr>
          <w:rFonts w:ascii="Times New Roman" w:hAnsi="Times New Roman" w:eastAsia="宋体" w:cs="Times New Roman"/>
          <w:sz w:val="24"/>
          <w:szCs w:val="24"/>
        </w:rPr>
      </w:pPr>
      <w:r>
        <w:rPr>
          <w:rFonts w:hint="eastAsia" w:ascii="Times New Roman" w:hAnsi="Times New Roman" w:eastAsia="宋体" w:cs="Times New Roman"/>
          <w:sz w:val="24"/>
          <w:szCs w:val="24"/>
        </w:rPr>
        <w:t>2.3具有保安员证，</w:t>
      </w:r>
      <w:r>
        <w:rPr>
          <w:rFonts w:ascii="Times New Roman" w:hAnsi="Times New Roman" w:eastAsia="宋体" w:cs="Times New Roman"/>
          <w:kern w:val="0"/>
          <w:sz w:val="24"/>
          <w:szCs w:val="20"/>
        </w:rPr>
        <w:t>工作责任心强，业务素质好，受过正规保安业务培训</w:t>
      </w: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能遵纪守法</w:t>
      </w:r>
      <w:r>
        <w:rPr>
          <w:rFonts w:hint="eastAsia" w:ascii="Times New Roman" w:hAnsi="Times New Roman" w:eastAsia="宋体" w:cs="Times New Roman"/>
          <w:kern w:val="0"/>
          <w:sz w:val="24"/>
          <w:szCs w:val="20"/>
        </w:rPr>
        <w:t>，</w:t>
      </w:r>
      <w:r>
        <w:rPr>
          <w:rFonts w:hint="eastAsia" w:ascii="Times New Roman" w:hAnsi="Times New Roman" w:eastAsia="宋体" w:cs="Times New Roman"/>
          <w:sz w:val="24"/>
          <w:szCs w:val="24"/>
        </w:rPr>
        <w:t>团结</w:t>
      </w:r>
      <w:r>
        <w:rPr>
          <w:rFonts w:ascii="Times New Roman" w:hAnsi="Times New Roman" w:eastAsia="宋体" w:cs="Times New Roman"/>
          <w:kern w:val="0"/>
          <w:sz w:val="24"/>
          <w:szCs w:val="20"/>
        </w:rPr>
        <w:t>协作；诚实正直</w:t>
      </w:r>
      <w:r>
        <w:rPr>
          <w:rFonts w:hint="eastAsia" w:ascii="Times New Roman" w:hAnsi="Times New Roman" w:eastAsia="宋体" w:cs="Times New Roman"/>
          <w:kern w:val="0"/>
          <w:sz w:val="24"/>
          <w:szCs w:val="20"/>
        </w:rPr>
        <w:t>，</w:t>
      </w:r>
      <w:r>
        <w:rPr>
          <w:rFonts w:ascii="Times New Roman" w:hAnsi="Times New Roman" w:eastAsia="宋体" w:cs="Times New Roman"/>
          <w:kern w:val="0"/>
          <w:sz w:val="24"/>
          <w:szCs w:val="20"/>
        </w:rPr>
        <w:t>无违法犯罪记录</w:t>
      </w:r>
      <w:r>
        <w:rPr>
          <w:rFonts w:hint="eastAsia" w:ascii="Times New Roman" w:hAnsi="Times New Roman" w:eastAsia="宋体" w:cs="Times New Roman"/>
          <w:kern w:val="0"/>
          <w:sz w:val="24"/>
          <w:szCs w:val="20"/>
        </w:rPr>
        <w:t>。</w:t>
      </w:r>
    </w:p>
    <w:p w14:paraId="4393760D">
      <w:pPr>
        <w:spacing w:line="440" w:lineRule="exact"/>
        <w:ind w:firstLine="720" w:firstLineChars="300"/>
        <w:rPr>
          <w:rFonts w:ascii="Times New Roman" w:hAnsi="Times New Roman" w:eastAsia="宋体" w:cs="Times New Roman"/>
          <w:sz w:val="24"/>
          <w:szCs w:val="24"/>
        </w:rPr>
      </w:pPr>
      <w:r>
        <w:rPr>
          <w:rFonts w:hint="eastAsia" w:ascii="Times New Roman" w:hAnsi="Times New Roman" w:eastAsia="宋体" w:cs="Times New Roman"/>
          <w:sz w:val="24"/>
          <w:szCs w:val="24"/>
        </w:rPr>
        <w:t>2.4</w:t>
      </w:r>
      <w:r>
        <w:rPr>
          <w:rFonts w:ascii="Times New Roman" w:hAnsi="Times New Roman" w:eastAsia="宋体" w:cs="Times New Roman"/>
          <w:kern w:val="0"/>
          <w:sz w:val="24"/>
          <w:szCs w:val="20"/>
        </w:rPr>
        <w:t>具备一定的语言表达能力和沟通能力</w:t>
      </w:r>
      <w:r>
        <w:rPr>
          <w:rFonts w:hint="eastAsia" w:ascii="Times New Roman" w:hAnsi="Times New Roman" w:eastAsia="宋体" w:cs="Times New Roman"/>
          <w:kern w:val="0"/>
          <w:sz w:val="24"/>
          <w:szCs w:val="20"/>
        </w:rPr>
        <w:t>；拥护中国共产党、热爱社会主义、思想政治素质好、品行端正、有事业心和责任感，热爱学校、爱护学生，身心健康，有较强的应变能力。</w:t>
      </w:r>
    </w:p>
    <w:p w14:paraId="440AAC23">
      <w:pPr>
        <w:spacing w:line="440" w:lineRule="exact"/>
        <w:ind w:firstLine="720" w:firstLineChars="300"/>
        <w:rPr>
          <w:rFonts w:ascii="Times New Roman" w:hAnsi="Times New Roman" w:eastAsia="宋体" w:cs="Times New Roman"/>
          <w:sz w:val="24"/>
          <w:szCs w:val="24"/>
        </w:rPr>
      </w:pPr>
      <w:r>
        <w:rPr>
          <w:rFonts w:hint="eastAsia" w:ascii="Times New Roman" w:hAnsi="Times New Roman" w:eastAsia="宋体" w:cs="Times New Roman"/>
          <w:sz w:val="24"/>
          <w:szCs w:val="24"/>
        </w:rPr>
        <w:t>2.5</w:t>
      </w:r>
      <w:r>
        <w:rPr>
          <w:rFonts w:hint="eastAsia" w:ascii="Times New Roman" w:hAnsi="Times New Roman" w:eastAsia="宋体" w:cs="Times New Roman"/>
          <w:kern w:val="0"/>
          <w:sz w:val="24"/>
          <w:szCs w:val="20"/>
        </w:rPr>
        <w:t>熟练使用相关的设施设备，在相关部门组织的检查和考核中达到合格要求。</w:t>
      </w:r>
    </w:p>
    <w:p w14:paraId="0729D6F7">
      <w:pPr>
        <w:spacing w:line="440" w:lineRule="exact"/>
        <w:ind w:firstLine="720" w:firstLineChars="300"/>
        <w:rPr>
          <w:rFonts w:ascii="Times New Roman" w:hAnsi="Times New Roman" w:eastAsia="宋体" w:cs="Times New Roman"/>
          <w:sz w:val="24"/>
          <w:szCs w:val="24"/>
        </w:rPr>
      </w:pPr>
      <w:r>
        <w:rPr>
          <w:rFonts w:hint="eastAsia" w:ascii="Times New Roman" w:hAnsi="Times New Roman" w:eastAsia="宋体" w:cs="Times New Roman"/>
          <w:sz w:val="24"/>
          <w:szCs w:val="24"/>
        </w:rPr>
        <w:t>2.6</w:t>
      </w:r>
      <w:r>
        <w:rPr>
          <w:rFonts w:hint="eastAsia" w:ascii="Times New Roman" w:hAnsi="Times New Roman" w:eastAsia="宋体" w:cs="Times New Roman"/>
          <w:kern w:val="0"/>
          <w:sz w:val="24"/>
          <w:szCs w:val="20"/>
        </w:rPr>
        <w:t>统一着装，挂牌上岗，仪表端庄，并配备必要装备，如口哨、反光背心、照明指挥棒及防寒、防暑物品等。</w:t>
      </w:r>
    </w:p>
    <w:p w14:paraId="5FB53014">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（三）具体服务要求</w:t>
      </w:r>
      <w:r>
        <w:rPr>
          <w:rFonts w:hint="eastAsia" w:ascii="Times New Roman" w:hAnsi="Times New Roman" w:eastAsia="宋体" w:cs="Times New Roman"/>
          <w:szCs w:val="20"/>
        </w:rPr>
        <w:t>：</w:t>
      </w:r>
    </w:p>
    <w:p w14:paraId="6A946618">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1、能处理和应对管区公共秩序维护工作，能服从安排，听从指挥，并能正确使用各类消防、物防、技防器械和设备，能够熟悉、掌握各类刑事、治安案件和各类灾害事故的应急处置方法。</w:t>
      </w:r>
    </w:p>
    <w:p w14:paraId="63E3CE44">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保安人员上岗执勤，必须身着统一的保安服装，佩戴统一的标志符号，配备对讲机和其他必备的安全护卫器械。上岗时佩带统一标志，穿戴统一制服（精致），装备佩带规范，仪容仪表规范整齐，当值时坐姿挺直，站岗时不倚不靠。保安服装、标志符号和证件的设计、制作和供应，按国家规定执行。</w:t>
      </w:r>
    </w:p>
    <w:p w14:paraId="0FDF4885">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3、早晨上学、下午放学的时间段，每个中小学、幼儿园门卫必须全勤值班，体育设施开放期间需配备一名保安人员值班，确保学生、老师的人身安全和学校财产完整不损坏和不失窃。</w:t>
      </w:r>
    </w:p>
    <w:p w14:paraId="7EBF5C74">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4、白天值班人员除做好正常的安全保卫工作外，还应做好校方交办的其他杂务工作。</w:t>
      </w:r>
    </w:p>
    <w:p w14:paraId="1918F296">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5、做好学校体育设施开放时间段的进场登记、设施管理、工作期间要礼仪立岗，维持秩序，并有详细交接班记录。</w:t>
      </w:r>
    </w:p>
    <w:p w14:paraId="20370870">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6、各门卫（出入口）值班看守，按规章制度决定是否放进，如要接待，做好详细登记。对大型物件搬出要先询问调查并做好记录。</w:t>
      </w:r>
    </w:p>
    <w:p w14:paraId="6F43B479">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7、用餐安排：教师正常上班期间，由学校负责提供，餐标参照教职工，费用由中标人承担（双休日，法定节假日，寒、暑假用餐须由中标人自理）。</w:t>
      </w:r>
    </w:p>
    <w:p w14:paraId="694D5258">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8、认真做好值班记录，熟悉校内重要部位及技防、消防设施的布局，并能熟练使用设备，并经常性进行检查，防止火灾等事故发生。</w:t>
      </w:r>
    </w:p>
    <w:p w14:paraId="2F1544D1">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9、做好校区安全巡逻检查工作，发现隐患及时汇报分管领导。服从学校的工作安排。</w:t>
      </w:r>
    </w:p>
    <w:p w14:paraId="3DC6449C">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10、负责全校范围内的人员和设备设施的安全保卫管理等工作。</w:t>
      </w:r>
    </w:p>
    <w:p w14:paraId="59524F90">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11、做好信件、报刊的收发及各类包裹签收工作，遇有重要信函或包裹，及时通知或送达收件人手中。</w:t>
      </w:r>
    </w:p>
    <w:p w14:paraId="68190A2C">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12、切实做好单位报刊、杂志、信件的收发和学生物品的传送，确保收、发准确、及时传送到位不遗失，同时要做好门卫值班室及校门周围的环境卫生保洁。乐意接受学校安排的其他工作。</w:t>
      </w:r>
    </w:p>
    <w:p w14:paraId="0BFD0494">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13、投标人应确保派驻人员稳定，不得随意调换，保安工资、福利、保险等所有费用与采购人无涉，因保安人员失职所造成的不良后果、损失均由投标人承担。采购人只支付与投标人签订合同内约定的服务费。</w:t>
      </w:r>
    </w:p>
    <w:p w14:paraId="259F5BB5">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14、投标人需承诺，力保管区内不出现任何警情，对由保安人员自身原因引发的责任事故，需承担相应的责任和经济赔偿责任；对学校认为不满足工作要求的保安人员随时无条件更换直至满足工作要求。</w:t>
      </w:r>
    </w:p>
    <w:p w14:paraId="1B5AD624">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15、在服务期内需配合采购人要求对保安人员进行健康体检，该费用由投标人自行解决。体检内容主要包括：肝功能、胸片、血液检查等。</w:t>
      </w:r>
    </w:p>
    <w:p w14:paraId="4BDF70EE">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16、若中标人在学校保安服务管理期间，违反下列规定将被解除服务合同：</w:t>
      </w:r>
    </w:p>
    <w:p w14:paraId="232B7236">
      <w:pPr>
        <w:spacing w:line="440" w:lineRule="exact"/>
        <w:ind w:firstLine="720" w:firstLineChars="300"/>
        <w:rPr>
          <w:rFonts w:ascii="Times New Roman" w:hAnsi="Times New Roman" w:eastAsia="宋体" w:cs="Times New Roman"/>
          <w:sz w:val="24"/>
          <w:szCs w:val="24"/>
        </w:rPr>
      </w:pPr>
      <w:r>
        <w:rPr>
          <w:rFonts w:hint="eastAsia" w:ascii="Times New Roman" w:hAnsi="Times New Roman" w:eastAsia="宋体" w:cs="Times New Roman"/>
          <w:sz w:val="24"/>
          <w:szCs w:val="24"/>
        </w:rPr>
        <w:t>16.1将承包的学校保安服务转包他人；</w:t>
      </w:r>
    </w:p>
    <w:p w14:paraId="77F26B91">
      <w:pPr>
        <w:spacing w:line="440" w:lineRule="exact"/>
        <w:ind w:firstLine="720" w:firstLineChars="300"/>
        <w:rPr>
          <w:rFonts w:ascii="Times New Roman" w:hAnsi="Times New Roman" w:eastAsia="宋体" w:cs="Times New Roman"/>
          <w:sz w:val="24"/>
          <w:szCs w:val="24"/>
        </w:rPr>
      </w:pPr>
      <w:r>
        <w:rPr>
          <w:rFonts w:hint="eastAsia" w:ascii="Times New Roman" w:hAnsi="Times New Roman" w:eastAsia="宋体" w:cs="Times New Roman"/>
          <w:sz w:val="24"/>
          <w:szCs w:val="24"/>
        </w:rPr>
        <w:t>16.2出现重大问题。</w:t>
      </w:r>
    </w:p>
    <w:p w14:paraId="1D483363">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17、投标人有责任配合学校接受上级领导部门的监督、检查并提供必须的材料。</w:t>
      </w:r>
    </w:p>
    <w:p w14:paraId="2BC14CC1">
      <w:pPr>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（四）工作制度要求：</w:t>
      </w:r>
    </w:p>
    <w:p w14:paraId="37CEBFC8">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1、不得擅自离岗、空岗，按时交接班并做好交接班记录，发现问题及时报告。严格落实校门开闭制度，学生上课时间应该保持校门关闭。</w:t>
      </w:r>
    </w:p>
    <w:p w14:paraId="201EC506">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严格执行大门和出入人员管理制度，来访人员需进行严格验证，并依据学校有关会客登记制度履行登记手续。必要时与被访人员联系并取得同意后放入，出校时收回来访登记回执，来访信息要整理、保存，严禁无关人员进入校园。上课期间，学生必须持有班主任开具的出门证，方可离校。</w:t>
      </w:r>
    </w:p>
    <w:p w14:paraId="7373430E">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3、发现可疑人、事、物或其他治安信息，第一时间上前询问，第一时间报告学校主要负责人，并采取必要的措施。必要时，启动报警器或者向110报警，并配合公安机关做好处置工作。</w:t>
      </w:r>
    </w:p>
    <w:p w14:paraId="43E4E9F3">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4、对出入人员和车辆所携带、装运的物品、物资进行严格的检验、核查，禁止私自将危险或违禁物品带入。严防学校物资流失。</w:t>
      </w:r>
    </w:p>
    <w:p w14:paraId="6FA5C557">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5、疏导出入车辆和行人，清理门卫责任区内无关人员、车辆，保证进出车辆畅通，人员出入有序无阻。</w:t>
      </w:r>
    </w:p>
    <w:p w14:paraId="1E8F0B91">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6、任何人不得在门卫室从事与该室工作无关的活动，不得存放或代人存放贵重物品、现金和危险物品。</w:t>
      </w:r>
    </w:p>
    <w:p w14:paraId="0BED2141">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7、做好门卫室的消防安全及卫生保洁工作，确保灭火器材的充足、完好和有效，定期检查插头、电线，发现问题及时报修。确保门卫室内外洁净条理。</w:t>
      </w:r>
    </w:p>
    <w:p w14:paraId="227FF183">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8、妥善保管、定期检查、熟练使用技防工具，在危险时刻充分发挥技防工具的作用，确保师生安全。</w:t>
      </w:r>
    </w:p>
    <w:p w14:paraId="08FD3267">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9、在岗期间定时进行校园巡查，不与无关人员聊天，不干私活，不饮酒。不得无故缺岗，有事请假需及时向保安公司及学校汇报。</w:t>
      </w:r>
    </w:p>
    <w:p w14:paraId="7E091185">
      <w:pPr>
        <w:autoSpaceDE w:val="0"/>
        <w:autoSpaceDN w:val="0"/>
        <w:adjustRightInd w:val="0"/>
        <w:spacing w:line="440" w:lineRule="exact"/>
        <w:outlineLvl w:val="1"/>
        <w:rPr>
          <w:rFonts w:ascii="Times New Roman" w:hAnsi="Times New Roman" w:eastAsia="宋体" w:cs="Times New Roman"/>
          <w:b/>
          <w:bCs/>
          <w:sz w:val="28"/>
          <w:szCs w:val="28"/>
        </w:rPr>
      </w:pPr>
      <w:bookmarkStart w:id="339" w:name="_Toc13502"/>
      <w:r>
        <w:rPr>
          <w:rFonts w:hint="eastAsia" w:ascii="Times New Roman" w:hAnsi="Times New Roman" w:eastAsia="宋体" w:cs="Times New Roman"/>
          <w:b/>
          <w:bCs/>
          <w:sz w:val="28"/>
          <w:szCs w:val="28"/>
        </w:rPr>
        <w:t>四、报价要求</w:t>
      </w:r>
      <w:bookmarkEnd w:id="335"/>
      <w:bookmarkEnd w:id="336"/>
      <w:bookmarkEnd w:id="337"/>
      <w:bookmarkEnd w:id="338"/>
      <w:bookmarkEnd w:id="339"/>
    </w:p>
    <w:p w14:paraId="601D8ADB">
      <w:pPr>
        <w:spacing w:line="44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1.投标人须对本项目中包含的所有服务内容进行报价，不得漏报，否则将失去投标资格。</w:t>
      </w:r>
    </w:p>
    <w:p w14:paraId="1456D55E">
      <w:pPr>
        <w:spacing w:line="44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2.项目实施过程中由采购人承担的项目及费用：</w:t>
      </w:r>
    </w:p>
    <w:p w14:paraId="41E20EF0">
      <w:pPr>
        <w:spacing w:line="440" w:lineRule="exact"/>
        <w:ind w:firstLine="720" w:firstLineChars="300"/>
        <w:rPr>
          <w:rFonts w:ascii="宋体" w:hAnsi="宋体" w:eastAsia="宋体" w:cs="Times New Roman"/>
          <w:sz w:val="24"/>
          <w:szCs w:val="24"/>
        </w:rPr>
      </w:pPr>
      <w:r>
        <w:rPr>
          <w:rFonts w:hint="eastAsia" w:ascii="宋体" w:hAnsi="宋体" w:eastAsia="宋体" w:cs="Times New Roman"/>
          <w:sz w:val="24"/>
          <w:szCs w:val="24"/>
        </w:rPr>
        <w:t>2.1提供值班室。</w:t>
      </w:r>
    </w:p>
    <w:p w14:paraId="01CB6597">
      <w:pPr>
        <w:spacing w:line="440" w:lineRule="exact"/>
        <w:ind w:firstLine="720" w:firstLineChars="300"/>
        <w:rPr>
          <w:rFonts w:ascii="宋体" w:hAnsi="宋体" w:eastAsia="宋体" w:cs="Times New Roman"/>
          <w:sz w:val="24"/>
          <w:szCs w:val="24"/>
        </w:rPr>
      </w:pPr>
      <w:r>
        <w:rPr>
          <w:rFonts w:hint="eastAsia" w:ascii="宋体" w:hAnsi="宋体" w:eastAsia="宋体" w:cs="Times New Roman"/>
          <w:sz w:val="24"/>
          <w:szCs w:val="24"/>
        </w:rPr>
        <w:t>2.2负责日常水电费用。</w:t>
      </w:r>
    </w:p>
    <w:p w14:paraId="01FBB6CA">
      <w:pPr>
        <w:spacing w:line="440" w:lineRule="exact"/>
        <w:ind w:firstLine="720" w:firstLineChars="300"/>
        <w:rPr>
          <w:rFonts w:ascii="宋体" w:hAnsi="宋体" w:eastAsia="宋体" w:cs="Times New Roman"/>
          <w:sz w:val="24"/>
          <w:szCs w:val="24"/>
        </w:rPr>
      </w:pPr>
      <w:r>
        <w:rPr>
          <w:rFonts w:hint="eastAsia" w:ascii="宋体" w:hAnsi="宋体" w:eastAsia="宋体" w:cs="Times New Roman"/>
          <w:sz w:val="24"/>
          <w:szCs w:val="24"/>
        </w:rPr>
        <w:t>2.3提供日常办公用固定电话。</w:t>
      </w:r>
    </w:p>
    <w:p w14:paraId="7BCEAAB5">
      <w:pPr>
        <w:spacing w:line="440" w:lineRule="exact"/>
        <w:ind w:firstLine="723" w:firstLineChars="300"/>
        <w:rPr>
          <w:rFonts w:ascii="宋体" w:hAnsi="宋体" w:eastAsia="宋体" w:cs="Times New Roman"/>
          <w:b/>
          <w:bCs/>
          <w:sz w:val="24"/>
          <w:szCs w:val="24"/>
        </w:rPr>
      </w:pPr>
      <w:r>
        <w:rPr>
          <w:rFonts w:hint="eastAsia" w:ascii="宋体" w:hAnsi="宋体" w:eastAsia="宋体" w:cs="Times New Roman"/>
          <w:b/>
          <w:bCs/>
          <w:sz w:val="24"/>
          <w:szCs w:val="24"/>
        </w:rPr>
        <w:t>注：除上述所列由采购人承担的费用之外，其他在项目实施过程中产生的费用均由投标人承担，包含在投标总报价中。</w:t>
      </w:r>
    </w:p>
    <w:p w14:paraId="055E836F">
      <w:pPr>
        <w:spacing w:line="44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3.本项目采购预算为3200000.00元，投标人的报价不得超过采购预算，否则将作无效投标处理。</w:t>
      </w:r>
    </w:p>
    <w:p w14:paraId="73A01377">
      <w:pPr>
        <w:spacing w:line="44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4.本项目</w:t>
      </w:r>
      <w:r>
        <w:rPr>
          <w:rFonts w:ascii="宋体" w:hAnsi="宋体" w:eastAsia="宋体" w:cs="Times New Roman"/>
          <w:sz w:val="24"/>
          <w:szCs w:val="24"/>
        </w:rPr>
        <w:t>投标</w:t>
      </w:r>
      <w:r>
        <w:rPr>
          <w:rFonts w:hint="eastAsia" w:ascii="宋体" w:hAnsi="宋体" w:eastAsia="宋体" w:cs="Times New Roman"/>
          <w:sz w:val="24"/>
          <w:szCs w:val="24"/>
        </w:rPr>
        <w:t>报价应以人民币报价，投标总价包括人工费（包括人员工资、社会保险费用、福利费、加班费、用餐费、人身意外伤害险等）、作业服装费、设备工具费（包括对讲机、口哨、电警棍等必备装备）、项目利润、税费及政策性文件规定和合同所包含的所有风险、责任等各项应有费用。</w:t>
      </w:r>
    </w:p>
    <w:p w14:paraId="59ACD4B7">
      <w:pPr>
        <w:spacing w:line="44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p>
    <w:p w14:paraId="5303FB4A">
      <w:pPr>
        <w:spacing w:line="44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6.中标人工作人员在岗履行职责期间（包括上下班途中），发生自身的人身伤害、伤亡，均由中标人负责处理并承担经济和道义上的责任，采购人不承担任何责任。</w:t>
      </w:r>
    </w:p>
    <w:p w14:paraId="3115CF07">
      <w:pPr>
        <w:spacing w:line="44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7.如遇突发事件，需工作人员临时加班的，相关费用由采购人向工作人员支付。</w:t>
      </w:r>
    </w:p>
    <w:p w14:paraId="6C4E717C">
      <w:pPr>
        <w:spacing w:line="440" w:lineRule="exact"/>
        <w:outlineLvl w:val="1"/>
        <w:rPr>
          <w:rFonts w:ascii="Times New Roman" w:hAnsi="Times New Roman" w:eastAsia="宋体" w:cs="Times New Roman"/>
          <w:b/>
          <w:bCs/>
          <w:sz w:val="28"/>
        </w:rPr>
      </w:pPr>
      <w:bookmarkStart w:id="340" w:name="_Toc206520468"/>
      <w:bookmarkStart w:id="341" w:name="_Toc22924"/>
      <w:r>
        <w:rPr>
          <w:rFonts w:hint="eastAsia" w:ascii="Times New Roman" w:hAnsi="Times New Roman" w:eastAsia="宋体" w:cs="Times New Roman"/>
          <w:b/>
          <w:bCs/>
          <w:sz w:val="28"/>
          <w:szCs w:val="28"/>
        </w:rPr>
        <w:t>五、</w:t>
      </w:r>
      <w:bookmarkEnd w:id="340"/>
      <w:r>
        <w:rPr>
          <w:rFonts w:hint="eastAsia" w:ascii="Times New Roman" w:hAnsi="Times New Roman" w:eastAsia="宋体" w:cs="Times New Roman"/>
          <w:b/>
          <w:bCs/>
          <w:sz w:val="28"/>
        </w:rPr>
        <w:t>其他要求：</w:t>
      </w:r>
      <w:bookmarkEnd w:id="341"/>
    </w:p>
    <w:p w14:paraId="0F845B71">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1、中标人须按照招标文件的要求对该项目进行学校保安服务工作。</w:t>
      </w:r>
    </w:p>
    <w:p w14:paraId="3D6AD2D0">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2、学校保安服务履行期间将按照《保安工作考核办法》对中标人进行考核。</w:t>
      </w:r>
    </w:p>
    <w:p w14:paraId="2E081B1D">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3、如因中标单位保安人员工作失职、疏漏、擅离职守、不作为、乱作为等原因造成的学校人身和财产损失，则全部由中标人承担。</w:t>
      </w:r>
    </w:p>
    <w:p w14:paraId="4C651C63">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4、试用期：中标人在签订合同后有一个月的试用期，若在试用期间中标人所提供的服务能达到招标文件规定的标准和其承诺，则按合同进行；若在此期间内中标人所提供的服务未能达到招标文件规定的标准或其投标承诺，则采购人可以无条件终止合同。</w:t>
      </w:r>
    </w:p>
    <w:p w14:paraId="45DE1A69">
      <w:pPr>
        <w:spacing w:line="440" w:lineRule="exact"/>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5、如遇学校有重大基建等特殊情况（工作量减少或增加幅度较大时），采购人将提前三个月告知中标人，合同内容经双方协商后调整。</w:t>
      </w:r>
    </w:p>
    <w:p w14:paraId="2E30966F">
      <w:pPr>
        <w:spacing w:line="440" w:lineRule="exact"/>
        <w:outlineLvl w:val="1"/>
        <w:rPr>
          <w:rFonts w:ascii="Times New Roman" w:hAnsi="Times New Roman" w:eastAsia="宋体" w:cs="Times New Roman"/>
          <w:b/>
          <w:bCs/>
          <w:sz w:val="28"/>
        </w:rPr>
      </w:pPr>
      <w:bookmarkStart w:id="342" w:name="_Toc11728"/>
      <w:r>
        <w:rPr>
          <w:rFonts w:hint="eastAsia" w:ascii="Times New Roman" w:hAnsi="Times New Roman" w:eastAsia="宋体" w:cs="Times New Roman"/>
          <w:b/>
          <w:bCs/>
          <w:sz w:val="28"/>
        </w:rPr>
        <w:t>六、附件：</w:t>
      </w:r>
      <w:bookmarkEnd w:id="342"/>
    </w:p>
    <w:p w14:paraId="42BA8499">
      <w:pPr>
        <w:spacing w:line="440" w:lineRule="exact"/>
        <w:ind w:firstLine="480" w:firstLineChars="200"/>
        <w:rPr>
          <w:sz w:val="24"/>
          <w:szCs w:val="24"/>
        </w:rPr>
      </w:pPr>
      <w:r>
        <w:rPr>
          <w:rFonts w:hint="eastAsia"/>
          <w:sz w:val="24"/>
          <w:szCs w:val="24"/>
        </w:rPr>
        <w:t>1、附件1-</w:t>
      </w:r>
      <w:r>
        <w:rPr>
          <w:rFonts w:hint="eastAsia" w:ascii="Times New Roman" w:hAnsi="Times New Roman" w:eastAsia="宋体"/>
          <w:sz w:val="24"/>
          <w:szCs w:val="24"/>
        </w:rPr>
        <w:t>保安</w:t>
      </w:r>
      <w:r>
        <w:rPr>
          <w:rFonts w:ascii="Times New Roman" w:hAnsi="Times New Roman" w:eastAsia="宋体"/>
          <w:sz w:val="24"/>
          <w:szCs w:val="24"/>
        </w:rPr>
        <w:t>工作</w:t>
      </w:r>
      <w:r>
        <w:rPr>
          <w:rFonts w:hint="eastAsia" w:ascii="Times New Roman" w:hAnsi="Times New Roman" w:eastAsia="宋体"/>
          <w:sz w:val="24"/>
          <w:szCs w:val="24"/>
        </w:rPr>
        <w:t>考核办法</w:t>
      </w:r>
    </w:p>
    <w:tbl>
      <w:tblPr>
        <w:tblStyle w:val="57"/>
        <w:tblpPr w:leftFromText="180" w:rightFromText="180" w:vertAnchor="text" w:horzAnchor="margin" w:tblpX="-155" w:tblpY="79"/>
        <w:tblW w:w="9912" w:type="dxa"/>
        <w:tblInd w:w="0" w:type="dxa"/>
        <w:tblLayout w:type="fixed"/>
        <w:tblCellMar>
          <w:top w:w="0" w:type="dxa"/>
          <w:left w:w="108" w:type="dxa"/>
          <w:bottom w:w="0" w:type="dxa"/>
          <w:right w:w="108" w:type="dxa"/>
        </w:tblCellMar>
      </w:tblPr>
      <w:tblGrid>
        <w:gridCol w:w="682"/>
        <w:gridCol w:w="1104"/>
        <w:gridCol w:w="3036"/>
        <w:gridCol w:w="2856"/>
        <w:gridCol w:w="540"/>
        <w:gridCol w:w="792"/>
        <w:gridCol w:w="902"/>
      </w:tblGrid>
      <w:tr w14:paraId="1E30A51F">
        <w:tblPrEx>
          <w:tblCellMar>
            <w:top w:w="0" w:type="dxa"/>
            <w:left w:w="108" w:type="dxa"/>
            <w:bottom w:w="0" w:type="dxa"/>
            <w:right w:w="108" w:type="dxa"/>
          </w:tblCellMar>
        </w:tblPrEx>
        <w:trPr>
          <w:trHeight w:val="494" w:hRule="atLeast"/>
        </w:trPr>
        <w:tc>
          <w:tcPr>
            <w:tcW w:w="9912" w:type="dxa"/>
            <w:gridSpan w:val="7"/>
            <w:tcBorders>
              <w:top w:val="single" w:color="000000" w:sz="4" w:space="0"/>
              <w:left w:val="single" w:color="000000" w:sz="4" w:space="0"/>
              <w:bottom w:val="single" w:color="000000" w:sz="4" w:space="0"/>
              <w:right w:val="single" w:color="000000" w:sz="4" w:space="0"/>
            </w:tcBorders>
            <w:vAlign w:val="center"/>
          </w:tcPr>
          <w:p w14:paraId="07C6BDD9">
            <w:pPr>
              <w:spacing w:line="360" w:lineRule="auto"/>
              <w:jc w:val="center"/>
              <w:rPr>
                <w:rFonts w:ascii="Times New Roman" w:hAnsi="Times New Roman" w:eastAsia="宋体" w:cs="Times New Roman"/>
                <w:bCs/>
                <w:kern w:val="0"/>
                <w:szCs w:val="21"/>
              </w:rPr>
            </w:pPr>
            <w:r>
              <w:rPr>
                <w:rFonts w:ascii="Times New Roman" w:hAnsi="Times New Roman" w:eastAsia="宋体" w:cs="Times New Roman"/>
                <w:b/>
                <w:bCs/>
                <w:kern w:val="0"/>
                <w:sz w:val="30"/>
                <w:szCs w:val="30"/>
              </w:rPr>
              <w:t>《校园保安服务月度考核评分表》</w:t>
            </w:r>
          </w:p>
        </w:tc>
      </w:tr>
      <w:tr w14:paraId="3BB1F0BF">
        <w:tblPrEx>
          <w:tblCellMar>
            <w:top w:w="0" w:type="dxa"/>
            <w:left w:w="108" w:type="dxa"/>
            <w:bottom w:w="0" w:type="dxa"/>
            <w:right w:w="108" w:type="dxa"/>
          </w:tblCellMar>
        </w:tblPrEx>
        <w:trPr>
          <w:trHeight w:val="494" w:hRule="atLeast"/>
        </w:trPr>
        <w:tc>
          <w:tcPr>
            <w:tcW w:w="9912" w:type="dxa"/>
            <w:gridSpan w:val="7"/>
            <w:tcBorders>
              <w:top w:val="single" w:color="000000" w:sz="4" w:space="0"/>
              <w:left w:val="single" w:color="000000" w:sz="4" w:space="0"/>
              <w:bottom w:val="single" w:color="000000" w:sz="4" w:space="0"/>
              <w:right w:val="single" w:color="000000" w:sz="4" w:space="0"/>
            </w:tcBorders>
            <w:vAlign w:val="center"/>
          </w:tcPr>
          <w:p w14:paraId="6ECA6194">
            <w:pPr>
              <w:spacing w:line="400" w:lineRule="exact"/>
              <w:ind w:left="632" w:hanging="632"/>
              <w:rPr>
                <w:rFonts w:ascii="Times New Roman" w:hAnsi="Times New Roman" w:eastAsia="宋体" w:cs="Times New Roman"/>
                <w:b/>
                <w:bCs/>
                <w:kern w:val="0"/>
                <w:szCs w:val="21"/>
              </w:rPr>
            </w:pPr>
            <w:r>
              <w:rPr>
                <w:rFonts w:hint="eastAsia" w:ascii="Times New Roman" w:hAnsi="Times New Roman" w:eastAsia="宋体" w:cs="Times New Roman"/>
                <w:b/>
                <w:bCs/>
                <w:kern w:val="0"/>
                <w:szCs w:val="21"/>
              </w:rPr>
              <w:t>学校（甲方）名称：</w:t>
            </w:r>
          </w:p>
          <w:p w14:paraId="364EFB78">
            <w:pPr>
              <w:spacing w:line="400" w:lineRule="exact"/>
              <w:ind w:left="632" w:hanging="632"/>
              <w:rPr>
                <w:rFonts w:ascii="Times New Roman" w:hAnsi="Times New Roman" w:eastAsia="宋体" w:cs="Times New Roman"/>
                <w:b/>
                <w:bCs/>
                <w:kern w:val="0"/>
                <w:szCs w:val="21"/>
              </w:rPr>
            </w:pPr>
            <w:r>
              <w:rPr>
                <w:rFonts w:ascii="Times New Roman" w:hAnsi="Times New Roman" w:eastAsia="宋体" w:cs="Times New Roman"/>
                <w:b/>
                <w:bCs/>
                <w:kern w:val="0"/>
                <w:szCs w:val="21"/>
                <w:lang w:val="zh-CN"/>
              </w:rPr>
              <w:t>保安公司</w:t>
            </w:r>
            <w:r>
              <w:rPr>
                <w:rFonts w:hint="eastAsia" w:ascii="Times New Roman" w:hAnsi="Times New Roman" w:eastAsia="宋体" w:cs="Times New Roman"/>
                <w:b/>
                <w:bCs/>
                <w:kern w:val="0"/>
                <w:szCs w:val="21"/>
                <w:lang w:val="zh-CN"/>
              </w:rPr>
              <w:t>（</w:t>
            </w:r>
            <w:r>
              <w:rPr>
                <w:rFonts w:hint="eastAsia" w:ascii="Times New Roman" w:hAnsi="Times New Roman" w:eastAsia="宋体" w:cs="Times New Roman"/>
                <w:b/>
                <w:bCs/>
                <w:kern w:val="0"/>
                <w:szCs w:val="21"/>
              </w:rPr>
              <w:t>乙方</w:t>
            </w:r>
            <w:r>
              <w:rPr>
                <w:rFonts w:hint="eastAsia" w:ascii="Times New Roman" w:hAnsi="Times New Roman" w:eastAsia="宋体" w:cs="Times New Roman"/>
                <w:b/>
                <w:bCs/>
                <w:kern w:val="0"/>
                <w:szCs w:val="21"/>
                <w:lang w:val="zh-CN"/>
              </w:rPr>
              <w:t>）</w:t>
            </w:r>
            <w:r>
              <w:rPr>
                <w:rFonts w:ascii="Times New Roman" w:hAnsi="Times New Roman" w:eastAsia="宋体" w:cs="Times New Roman"/>
                <w:b/>
                <w:bCs/>
                <w:kern w:val="0"/>
                <w:szCs w:val="21"/>
              </w:rPr>
              <w:t>名称：</w:t>
            </w:r>
          </w:p>
          <w:p w14:paraId="3926276C">
            <w:pPr>
              <w:spacing w:line="400" w:lineRule="exact"/>
              <w:rPr>
                <w:rFonts w:ascii="Times New Roman" w:hAnsi="Times New Roman" w:eastAsia="宋体" w:cs="Times New Roman"/>
                <w:b/>
                <w:bCs/>
                <w:kern w:val="0"/>
                <w:sz w:val="30"/>
                <w:szCs w:val="30"/>
              </w:rPr>
            </w:pPr>
            <w:r>
              <w:rPr>
                <w:rFonts w:ascii="Times New Roman" w:hAnsi="Times New Roman" w:eastAsia="宋体" w:cs="Times New Roman"/>
                <w:b/>
                <w:bCs/>
                <w:kern w:val="0"/>
                <w:szCs w:val="21"/>
                <w:lang w:val="zh-CN"/>
              </w:rPr>
              <w:t>考核月度</w:t>
            </w:r>
            <w:r>
              <w:rPr>
                <w:rFonts w:ascii="Times New Roman" w:hAnsi="Times New Roman" w:eastAsia="宋体" w:cs="Times New Roman"/>
                <w:b/>
                <w:bCs/>
                <w:kern w:val="0"/>
                <w:szCs w:val="21"/>
              </w:rPr>
              <w:t xml:space="preserve">：   </w:t>
            </w:r>
            <w:r>
              <w:rPr>
                <w:rFonts w:hint="eastAsia" w:ascii="Times New Roman" w:hAnsi="Times New Roman" w:eastAsia="宋体" w:cs="Times New Roman"/>
                <w:b/>
                <w:bCs/>
                <w:kern w:val="0"/>
                <w:szCs w:val="21"/>
              </w:rPr>
              <w:t xml:space="preserve"> </w:t>
            </w:r>
            <w:r>
              <w:rPr>
                <w:rFonts w:ascii="Times New Roman" w:hAnsi="Times New Roman" w:eastAsia="宋体" w:cs="Times New Roman"/>
                <w:b/>
                <w:bCs/>
                <w:kern w:val="0"/>
                <w:szCs w:val="21"/>
              </w:rPr>
              <w:t xml:space="preserve"> </w:t>
            </w:r>
            <w:r>
              <w:rPr>
                <w:rFonts w:ascii="Times New Roman" w:hAnsi="Times New Roman" w:eastAsia="宋体" w:cs="Times New Roman"/>
                <w:b/>
                <w:bCs/>
                <w:kern w:val="0"/>
                <w:szCs w:val="21"/>
                <w:lang w:val="zh-CN"/>
              </w:rPr>
              <w:t>年</w:t>
            </w:r>
            <w:r>
              <w:rPr>
                <w:rFonts w:ascii="Times New Roman" w:hAnsi="Times New Roman" w:eastAsia="宋体" w:cs="Times New Roman"/>
                <w:b/>
                <w:bCs/>
                <w:kern w:val="0"/>
                <w:szCs w:val="21"/>
              </w:rPr>
              <w:t xml:space="preserve">    </w:t>
            </w:r>
            <w:r>
              <w:rPr>
                <w:rFonts w:ascii="Times New Roman" w:hAnsi="Times New Roman" w:eastAsia="宋体" w:cs="Times New Roman"/>
                <w:b/>
                <w:bCs/>
                <w:kern w:val="0"/>
                <w:szCs w:val="21"/>
                <w:lang w:val="zh-CN"/>
              </w:rPr>
              <w:t>月</w:t>
            </w:r>
          </w:p>
        </w:tc>
      </w:tr>
      <w:tr w14:paraId="0CBA3F17">
        <w:tblPrEx>
          <w:tblCellMar>
            <w:top w:w="0" w:type="dxa"/>
            <w:left w:w="108" w:type="dxa"/>
            <w:bottom w:w="0" w:type="dxa"/>
            <w:right w:w="108" w:type="dxa"/>
          </w:tblCellMar>
        </w:tblPrEx>
        <w:trPr>
          <w:trHeight w:val="504" w:hRule="atLeast"/>
        </w:trPr>
        <w:tc>
          <w:tcPr>
            <w:tcW w:w="682" w:type="dxa"/>
            <w:tcBorders>
              <w:top w:val="nil"/>
              <w:left w:val="single" w:color="000000" w:sz="4" w:space="0"/>
              <w:bottom w:val="single" w:color="000000" w:sz="4" w:space="0"/>
              <w:right w:val="single" w:color="000000" w:sz="4" w:space="0"/>
            </w:tcBorders>
            <w:shd w:val="clear" w:color="000000" w:fill="C0C0C0"/>
            <w:vAlign w:val="center"/>
          </w:tcPr>
          <w:p w14:paraId="16A10C8F">
            <w:pPr>
              <w:widowControl/>
              <w:jc w:val="center"/>
              <w:rPr>
                <w:rFonts w:ascii="Times New Roman" w:hAnsi="Times New Roman" w:eastAsia="宋体" w:cs="Times New Roman"/>
                <w:b/>
                <w:bCs/>
                <w:kern w:val="0"/>
                <w:sz w:val="20"/>
                <w:szCs w:val="20"/>
              </w:rPr>
            </w:pPr>
            <w:r>
              <w:rPr>
                <w:rFonts w:ascii="Times New Roman" w:hAnsi="Times New Roman" w:eastAsia="宋体" w:cs="Times New Roman"/>
                <w:b/>
                <w:bCs/>
                <w:kern w:val="0"/>
                <w:sz w:val="20"/>
                <w:szCs w:val="20"/>
              </w:rPr>
              <w:t>序号</w:t>
            </w:r>
          </w:p>
        </w:tc>
        <w:tc>
          <w:tcPr>
            <w:tcW w:w="1104" w:type="dxa"/>
            <w:tcBorders>
              <w:top w:val="single" w:color="000000" w:sz="4" w:space="0"/>
              <w:left w:val="nil"/>
              <w:bottom w:val="single" w:color="000000" w:sz="4" w:space="0"/>
              <w:right w:val="single" w:color="000000" w:sz="4" w:space="0"/>
            </w:tcBorders>
            <w:shd w:val="clear" w:color="000000" w:fill="C0C0C0"/>
            <w:vAlign w:val="center"/>
          </w:tcPr>
          <w:p w14:paraId="19E1C620">
            <w:pPr>
              <w:widowControl/>
              <w:jc w:val="center"/>
              <w:rPr>
                <w:rFonts w:ascii="Times New Roman" w:hAnsi="Times New Roman" w:eastAsia="宋体" w:cs="Times New Roman"/>
                <w:b/>
                <w:bCs/>
                <w:kern w:val="0"/>
                <w:sz w:val="20"/>
                <w:szCs w:val="20"/>
              </w:rPr>
            </w:pPr>
            <w:r>
              <w:rPr>
                <w:rFonts w:ascii="Times New Roman" w:hAnsi="Times New Roman" w:eastAsia="宋体" w:cs="Times New Roman"/>
                <w:b/>
                <w:bCs/>
                <w:kern w:val="0"/>
                <w:sz w:val="20"/>
                <w:szCs w:val="20"/>
              </w:rPr>
              <w:t>考核项目</w:t>
            </w:r>
          </w:p>
        </w:tc>
        <w:tc>
          <w:tcPr>
            <w:tcW w:w="3036" w:type="dxa"/>
            <w:tcBorders>
              <w:top w:val="single" w:color="000000" w:sz="4" w:space="0"/>
              <w:left w:val="nil"/>
              <w:bottom w:val="single" w:color="000000" w:sz="4" w:space="0"/>
              <w:right w:val="single" w:color="000000" w:sz="4" w:space="0"/>
            </w:tcBorders>
            <w:shd w:val="clear" w:color="000000" w:fill="C0C0C0"/>
            <w:vAlign w:val="center"/>
          </w:tcPr>
          <w:p w14:paraId="78050DD0">
            <w:pPr>
              <w:widowControl/>
              <w:jc w:val="center"/>
              <w:rPr>
                <w:rFonts w:ascii="Times New Roman" w:hAnsi="Times New Roman" w:eastAsia="宋体" w:cs="Times New Roman"/>
                <w:b/>
                <w:bCs/>
                <w:kern w:val="0"/>
                <w:sz w:val="20"/>
                <w:szCs w:val="20"/>
              </w:rPr>
            </w:pPr>
            <w:r>
              <w:rPr>
                <w:rFonts w:ascii="Times New Roman" w:hAnsi="Times New Roman" w:eastAsia="宋体" w:cs="Times New Roman"/>
                <w:b/>
                <w:bCs/>
                <w:kern w:val="0"/>
                <w:sz w:val="20"/>
                <w:szCs w:val="20"/>
              </w:rPr>
              <w:t>考核内容</w:t>
            </w:r>
          </w:p>
        </w:tc>
        <w:tc>
          <w:tcPr>
            <w:tcW w:w="2856" w:type="dxa"/>
            <w:tcBorders>
              <w:top w:val="single" w:color="000000" w:sz="4" w:space="0"/>
              <w:left w:val="nil"/>
              <w:bottom w:val="single" w:color="000000" w:sz="4" w:space="0"/>
              <w:right w:val="single" w:color="000000" w:sz="4" w:space="0"/>
            </w:tcBorders>
            <w:shd w:val="clear" w:color="000000" w:fill="C0C0C0"/>
            <w:vAlign w:val="center"/>
          </w:tcPr>
          <w:p w14:paraId="7F234C38">
            <w:pPr>
              <w:widowControl/>
              <w:jc w:val="center"/>
              <w:rPr>
                <w:rFonts w:ascii="Times New Roman" w:hAnsi="Times New Roman" w:eastAsia="宋体" w:cs="Times New Roman"/>
                <w:b/>
                <w:bCs/>
                <w:kern w:val="0"/>
                <w:sz w:val="20"/>
                <w:szCs w:val="20"/>
              </w:rPr>
            </w:pPr>
            <w:r>
              <w:rPr>
                <w:rFonts w:ascii="Times New Roman" w:hAnsi="Times New Roman" w:eastAsia="宋体" w:cs="Times New Roman"/>
                <w:b/>
                <w:bCs/>
                <w:kern w:val="0"/>
                <w:sz w:val="20"/>
                <w:szCs w:val="20"/>
              </w:rPr>
              <w:t>考核评分标准</w:t>
            </w:r>
          </w:p>
        </w:tc>
        <w:tc>
          <w:tcPr>
            <w:tcW w:w="540" w:type="dxa"/>
            <w:tcBorders>
              <w:top w:val="nil"/>
              <w:left w:val="nil"/>
              <w:bottom w:val="single" w:color="000000" w:sz="4" w:space="0"/>
              <w:right w:val="single" w:color="000000" w:sz="4" w:space="0"/>
            </w:tcBorders>
            <w:shd w:val="clear" w:color="000000" w:fill="C0C0C0"/>
            <w:vAlign w:val="center"/>
          </w:tcPr>
          <w:p w14:paraId="2DCBA6CC">
            <w:pPr>
              <w:widowControl/>
              <w:jc w:val="center"/>
              <w:rPr>
                <w:rFonts w:ascii="Times New Roman" w:hAnsi="Times New Roman" w:eastAsia="宋体" w:cs="Times New Roman"/>
                <w:b/>
                <w:bCs/>
                <w:kern w:val="0"/>
                <w:sz w:val="20"/>
                <w:szCs w:val="20"/>
              </w:rPr>
            </w:pPr>
            <w:r>
              <w:rPr>
                <w:rFonts w:ascii="Times New Roman" w:hAnsi="Times New Roman" w:eastAsia="宋体" w:cs="Times New Roman"/>
                <w:b/>
                <w:bCs/>
                <w:kern w:val="0"/>
                <w:sz w:val="20"/>
                <w:szCs w:val="20"/>
              </w:rPr>
              <w:t>分值</w:t>
            </w:r>
          </w:p>
        </w:tc>
        <w:tc>
          <w:tcPr>
            <w:tcW w:w="792" w:type="dxa"/>
            <w:tcBorders>
              <w:top w:val="nil"/>
              <w:left w:val="nil"/>
              <w:bottom w:val="single" w:color="000000" w:sz="4" w:space="0"/>
              <w:right w:val="single" w:color="000000" w:sz="4" w:space="0"/>
            </w:tcBorders>
            <w:shd w:val="clear" w:color="000000" w:fill="C0C0C0"/>
            <w:vAlign w:val="center"/>
          </w:tcPr>
          <w:p w14:paraId="0CC2A9E5">
            <w:pPr>
              <w:widowControl/>
              <w:jc w:val="center"/>
              <w:rPr>
                <w:rFonts w:ascii="Times New Roman" w:hAnsi="Times New Roman" w:eastAsia="宋体" w:cs="Times New Roman"/>
                <w:b/>
                <w:bCs/>
                <w:kern w:val="0"/>
                <w:sz w:val="20"/>
                <w:szCs w:val="20"/>
              </w:rPr>
            </w:pPr>
            <w:r>
              <w:rPr>
                <w:rFonts w:ascii="Times New Roman" w:hAnsi="Times New Roman" w:eastAsia="宋体" w:cs="Times New Roman"/>
                <w:b/>
                <w:bCs/>
                <w:kern w:val="0"/>
                <w:sz w:val="20"/>
                <w:szCs w:val="20"/>
              </w:rPr>
              <w:t>考核</w:t>
            </w:r>
          </w:p>
          <w:p w14:paraId="2924CBFA">
            <w:pPr>
              <w:widowControl/>
              <w:jc w:val="center"/>
              <w:rPr>
                <w:rFonts w:ascii="Times New Roman" w:hAnsi="Times New Roman" w:eastAsia="宋体" w:cs="Times New Roman"/>
                <w:b/>
                <w:bCs/>
                <w:kern w:val="0"/>
                <w:sz w:val="20"/>
                <w:szCs w:val="20"/>
              </w:rPr>
            </w:pPr>
            <w:r>
              <w:rPr>
                <w:rFonts w:ascii="Times New Roman" w:hAnsi="Times New Roman" w:eastAsia="宋体" w:cs="Times New Roman"/>
                <w:b/>
                <w:bCs/>
                <w:kern w:val="0"/>
                <w:sz w:val="20"/>
                <w:szCs w:val="20"/>
              </w:rPr>
              <w:t>得分</w:t>
            </w:r>
          </w:p>
        </w:tc>
        <w:tc>
          <w:tcPr>
            <w:tcW w:w="902" w:type="dxa"/>
            <w:tcBorders>
              <w:top w:val="single" w:color="000000" w:sz="4" w:space="0"/>
              <w:left w:val="nil"/>
              <w:bottom w:val="single" w:color="000000" w:sz="4" w:space="0"/>
              <w:right w:val="single" w:color="000000" w:sz="4" w:space="0"/>
            </w:tcBorders>
            <w:shd w:val="clear" w:color="000000" w:fill="C0C0C0"/>
            <w:vAlign w:val="center"/>
          </w:tcPr>
          <w:p w14:paraId="1DB37E36">
            <w:pPr>
              <w:widowControl/>
              <w:jc w:val="center"/>
              <w:rPr>
                <w:rFonts w:ascii="Times New Roman" w:hAnsi="Times New Roman" w:eastAsia="宋体" w:cs="Times New Roman"/>
                <w:b/>
                <w:bCs/>
                <w:kern w:val="0"/>
                <w:sz w:val="20"/>
                <w:szCs w:val="20"/>
              </w:rPr>
            </w:pPr>
            <w:r>
              <w:rPr>
                <w:rFonts w:ascii="Times New Roman" w:hAnsi="Times New Roman" w:eastAsia="宋体" w:cs="Times New Roman"/>
                <w:b/>
                <w:bCs/>
                <w:kern w:val="0"/>
                <w:sz w:val="20"/>
                <w:szCs w:val="20"/>
              </w:rPr>
              <w:t>扣分</w:t>
            </w:r>
          </w:p>
          <w:p w14:paraId="5EED1477">
            <w:pPr>
              <w:widowControl/>
              <w:jc w:val="center"/>
              <w:rPr>
                <w:rFonts w:ascii="Times New Roman" w:hAnsi="Times New Roman" w:eastAsia="宋体" w:cs="Times New Roman"/>
                <w:b/>
                <w:bCs/>
                <w:kern w:val="0"/>
                <w:sz w:val="20"/>
                <w:szCs w:val="20"/>
              </w:rPr>
            </w:pPr>
            <w:r>
              <w:rPr>
                <w:rFonts w:ascii="Times New Roman" w:hAnsi="Times New Roman" w:eastAsia="宋体" w:cs="Times New Roman"/>
                <w:b/>
                <w:bCs/>
                <w:kern w:val="0"/>
                <w:sz w:val="20"/>
                <w:szCs w:val="20"/>
              </w:rPr>
              <w:t>说明</w:t>
            </w:r>
          </w:p>
        </w:tc>
      </w:tr>
      <w:tr w14:paraId="5ED19782">
        <w:tblPrEx>
          <w:tblCellMar>
            <w:top w:w="0" w:type="dxa"/>
            <w:left w:w="108" w:type="dxa"/>
            <w:bottom w:w="0" w:type="dxa"/>
            <w:right w:w="108" w:type="dxa"/>
          </w:tblCellMar>
        </w:tblPrEx>
        <w:trPr>
          <w:trHeight w:val="23" w:hRule="atLeast"/>
        </w:trPr>
        <w:tc>
          <w:tcPr>
            <w:tcW w:w="682" w:type="dxa"/>
            <w:vMerge w:val="restart"/>
            <w:tcBorders>
              <w:top w:val="nil"/>
              <w:left w:val="single" w:color="000000" w:sz="4" w:space="0"/>
              <w:bottom w:val="nil"/>
              <w:right w:val="single" w:color="000000" w:sz="4" w:space="0"/>
            </w:tcBorders>
            <w:vAlign w:val="center"/>
          </w:tcPr>
          <w:p w14:paraId="3CAB5DDB">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一</w:t>
            </w:r>
          </w:p>
        </w:tc>
        <w:tc>
          <w:tcPr>
            <w:tcW w:w="1104" w:type="dxa"/>
            <w:vMerge w:val="restart"/>
            <w:tcBorders>
              <w:top w:val="single" w:color="000000" w:sz="4" w:space="0"/>
              <w:left w:val="single" w:color="000000" w:sz="4" w:space="0"/>
              <w:bottom w:val="nil"/>
              <w:right w:val="single" w:color="000000" w:sz="4" w:space="0"/>
            </w:tcBorders>
            <w:vAlign w:val="center"/>
          </w:tcPr>
          <w:p w14:paraId="586F1424">
            <w:pPr>
              <w:rPr>
                <w:rFonts w:ascii="Times New Roman" w:hAnsi="Times New Roman" w:eastAsia="宋体" w:cs="Times New Roman"/>
                <w:kern w:val="0"/>
                <w:szCs w:val="21"/>
              </w:rPr>
            </w:pPr>
            <w:r>
              <w:rPr>
                <w:rFonts w:ascii="Times New Roman" w:hAnsi="Times New Roman" w:eastAsia="宋体" w:cs="Times New Roman"/>
                <w:kern w:val="0"/>
                <w:szCs w:val="21"/>
              </w:rPr>
              <w:t>基础管理（50分）</w:t>
            </w:r>
          </w:p>
        </w:tc>
        <w:tc>
          <w:tcPr>
            <w:tcW w:w="3036" w:type="dxa"/>
            <w:tcBorders>
              <w:top w:val="single" w:color="000000" w:sz="4" w:space="0"/>
              <w:left w:val="nil"/>
              <w:bottom w:val="single" w:color="000000" w:sz="4" w:space="0"/>
              <w:right w:val="single" w:color="000000" w:sz="4" w:space="0"/>
            </w:tcBorders>
            <w:vAlign w:val="center"/>
          </w:tcPr>
          <w:p w14:paraId="4E7D35F5">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1.按要求统一着装，佩戴明显标志。保安器械装备齐全有效。</w:t>
            </w:r>
          </w:p>
        </w:tc>
        <w:tc>
          <w:tcPr>
            <w:tcW w:w="2856" w:type="dxa"/>
            <w:tcBorders>
              <w:top w:val="single" w:color="000000" w:sz="4" w:space="0"/>
              <w:left w:val="nil"/>
              <w:bottom w:val="single" w:color="000000" w:sz="4" w:space="0"/>
              <w:right w:val="single" w:color="000000" w:sz="4" w:space="0"/>
            </w:tcBorders>
            <w:vAlign w:val="center"/>
          </w:tcPr>
          <w:p w14:paraId="64A0B8B8">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未按要求着装或未佩带标志或</w:t>
            </w:r>
            <w:r>
              <w:rPr>
                <w:rFonts w:hint="eastAsia" w:ascii="Times New Roman" w:hAnsi="Times New Roman" w:eastAsia="宋体" w:cs="Times New Roman"/>
                <w:kern w:val="0"/>
                <w:szCs w:val="21"/>
              </w:rPr>
              <w:t>发现人员</w:t>
            </w:r>
            <w:r>
              <w:rPr>
                <w:rFonts w:ascii="Times New Roman" w:hAnsi="Times New Roman" w:eastAsia="宋体" w:cs="Times New Roman"/>
                <w:kern w:val="0"/>
                <w:szCs w:val="21"/>
              </w:rPr>
              <w:t>装备不齐</w:t>
            </w:r>
            <w:r>
              <w:rPr>
                <w:rFonts w:hint="eastAsia" w:ascii="Times New Roman" w:hAnsi="Times New Roman" w:eastAsia="宋体" w:cs="Times New Roman"/>
                <w:kern w:val="0"/>
                <w:szCs w:val="21"/>
              </w:rPr>
              <w:t>的，</w:t>
            </w:r>
            <w:r>
              <w:rPr>
                <w:rFonts w:ascii="Times New Roman" w:hAnsi="Times New Roman" w:eastAsia="宋体" w:cs="Times New Roman"/>
                <w:kern w:val="0"/>
                <w:szCs w:val="21"/>
              </w:rPr>
              <w:t>每次扣1分。</w:t>
            </w:r>
          </w:p>
        </w:tc>
        <w:tc>
          <w:tcPr>
            <w:tcW w:w="540" w:type="dxa"/>
            <w:tcBorders>
              <w:top w:val="nil"/>
              <w:left w:val="nil"/>
              <w:bottom w:val="single" w:color="000000" w:sz="4" w:space="0"/>
              <w:right w:val="single" w:color="000000" w:sz="4" w:space="0"/>
            </w:tcBorders>
            <w:vAlign w:val="center"/>
          </w:tcPr>
          <w:p w14:paraId="56C4A6D3">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10</w:t>
            </w:r>
          </w:p>
        </w:tc>
        <w:tc>
          <w:tcPr>
            <w:tcW w:w="792" w:type="dxa"/>
            <w:tcBorders>
              <w:top w:val="nil"/>
              <w:left w:val="nil"/>
              <w:bottom w:val="single" w:color="000000" w:sz="4" w:space="0"/>
              <w:right w:val="single" w:color="000000" w:sz="4" w:space="0"/>
            </w:tcBorders>
            <w:vAlign w:val="center"/>
          </w:tcPr>
          <w:p w14:paraId="7CD562FF">
            <w:pPr>
              <w:widowControl/>
              <w:rPr>
                <w:rFonts w:ascii="Times New Roman" w:hAnsi="Times New Roman" w:eastAsia="宋体" w:cs="Times New Roman"/>
                <w:kern w:val="0"/>
                <w:szCs w:val="21"/>
              </w:rPr>
            </w:pPr>
          </w:p>
        </w:tc>
        <w:tc>
          <w:tcPr>
            <w:tcW w:w="902" w:type="dxa"/>
            <w:tcBorders>
              <w:top w:val="single" w:color="000000" w:sz="4" w:space="0"/>
              <w:left w:val="nil"/>
              <w:bottom w:val="single" w:color="000000" w:sz="4" w:space="0"/>
              <w:right w:val="single" w:color="000000" w:sz="4" w:space="0"/>
            </w:tcBorders>
            <w:vAlign w:val="center"/>
          </w:tcPr>
          <w:p w14:paraId="1911E494">
            <w:pPr>
              <w:widowControl/>
              <w:rPr>
                <w:rFonts w:ascii="Times New Roman" w:hAnsi="Times New Roman" w:eastAsia="宋体" w:cs="Times New Roman"/>
                <w:kern w:val="0"/>
                <w:szCs w:val="21"/>
              </w:rPr>
            </w:pPr>
          </w:p>
        </w:tc>
      </w:tr>
      <w:tr w14:paraId="65ECDF55">
        <w:tblPrEx>
          <w:tblCellMar>
            <w:top w:w="0" w:type="dxa"/>
            <w:left w:w="108" w:type="dxa"/>
            <w:bottom w:w="0" w:type="dxa"/>
            <w:right w:w="108" w:type="dxa"/>
          </w:tblCellMar>
        </w:tblPrEx>
        <w:trPr>
          <w:trHeight w:val="23" w:hRule="atLeast"/>
        </w:trPr>
        <w:tc>
          <w:tcPr>
            <w:tcW w:w="682" w:type="dxa"/>
            <w:vMerge w:val="continue"/>
            <w:tcBorders>
              <w:top w:val="nil"/>
              <w:left w:val="single" w:color="000000" w:sz="4" w:space="0"/>
              <w:bottom w:val="nil"/>
              <w:right w:val="single" w:color="000000" w:sz="4" w:space="0"/>
            </w:tcBorders>
            <w:vAlign w:val="center"/>
          </w:tcPr>
          <w:p w14:paraId="2D4E5EF1">
            <w:pPr>
              <w:widowControl/>
              <w:jc w:val="left"/>
              <w:rPr>
                <w:rFonts w:ascii="Times New Roman" w:hAnsi="Times New Roman" w:eastAsia="宋体" w:cs="Times New Roman"/>
                <w:kern w:val="0"/>
                <w:szCs w:val="21"/>
              </w:rPr>
            </w:pPr>
          </w:p>
        </w:tc>
        <w:tc>
          <w:tcPr>
            <w:tcW w:w="1104" w:type="dxa"/>
            <w:vMerge w:val="continue"/>
            <w:tcBorders>
              <w:top w:val="nil"/>
              <w:left w:val="single" w:color="000000" w:sz="4" w:space="0"/>
              <w:bottom w:val="nil"/>
              <w:right w:val="single" w:color="000000" w:sz="4" w:space="0"/>
            </w:tcBorders>
            <w:vAlign w:val="center"/>
          </w:tcPr>
          <w:p w14:paraId="4B384127">
            <w:pPr>
              <w:rPr>
                <w:rFonts w:ascii="Times New Roman" w:hAnsi="Times New Roman" w:eastAsia="宋体" w:cs="Times New Roman"/>
                <w:kern w:val="0"/>
                <w:szCs w:val="21"/>
              </w:rPr>
            </w:pPr>
          </w:p>
        </w:tc>
        <w:tc>
          <w:tcPr>
            <w:tcW w:w="3036" w:type="dxa"/>
            <w:tcBorders>
              <w:top w:val="single" w:color="000000" w:sz="4" w:space="0"/>
              <w:left w:val="nil"/>
              <w:bottom w:val="single" w:color="000000" w:sz="4" w:space="0"/>
              <w:right w:val="single" w:color="000000" w:sz="4" w:space="0"/>
            </w:tcBorders>
            <w:vAlign w:val="center"/>
          </w:tcPr>
          <w:p w14:paraId="2DC125AE">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2.言行举止规范，态度亲和。无粗话、无与校方及家长、学生争吵的行为。</w:t>
            </w:r>
          </w:p>
        </w:tc>
        <w:tc>
          <w:tcPr>
            <w:tcW w:w="2856" w:type="dxa"/>
            <w:tcBorders>
              <w:top w:val="single" w:color="000000" w:sz="4" w:space="0"/>
              <w:left w:val="nil"/>
              <w:bottom w:val="single" w:color="000000" w:sz="4" w:space="0"/>
              <w:right w:val="single" w:color="000000" w:sz="4" w:space="0"/>
            </w:tcBorders>
            <w:vAlign w:val="center"/>
          </w:tcPr>
          <w:p w14:paraId="061954E4">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每发现一次在工作中使用脏话或态度恶劣</w:t>
            </w:r>
            <w:r>
              <w:rPr>
                <w:rFonts w:hint="eastAsia" w:ascii="Times New Roman" w:hAnsi="Times New Roman" w:eastAsia="宋体" w:cs="Times New Roman"/>
                <w:kern w:val="0"/>
                <w:szCs w:val="21"/>
              </w:rPr>
              <w:t>、</w:t>
            </w:r>
            <w:r>
              <w:rPr>
                <w:rFonts w:ascii="Times New Roman" w:hAnsi="Times New Roman" w:eastAsia="宋体" w:cs="Times New Roman"/>
                <w:kern w:val="0"/>
                <w:szCs w:val="21"/>
              </w:rPr>
              <w:t>无理争吵</w:t>
            </w:r>
            <w:r>
              <w:rPr>
                <w:rFonts w:hint="eastAsia" w:ascii="Times New Roman" w:hAnsi="Times New Roman" w:eastAsia="宋体" w:cs="Times New Roman"/>
                <w:kern w:val="0"/>
                <w:szCs w:val="21"/>
              </w:rPr>
              <w:t>的，</w:t>
            </w:r>
            <w:r>
              <w:rPr>
                <w:rFonts w:ascii="Times New Roman" w:hAnsi="Times New Roman" w:eastAsia="宋体" w:cs="Times New Roman"/>
                <w:kern w:val="0"/>
                <w:szCs w:val="21"/>
              </w:rPr>
              <w:t>每次扣1分。</w:t>
            </w:r>
          </w:p>
        </w:tc>
        <w:tc>
          <w:tcPr>
            <w:tcW w:w="540" w:type="dxa"/>
            <w:tcBorders>
              <w:top w:val="nil"/>
              <w:left w:val="nil"/>
              <w:bottom w:val="single" w:color="000000" w:sz="4" w:space="0"/>
              <w:right w:val="single" w:color="000000" w:sz="4" w:space="0"/>
            </w:tcBorders>
            <w:vAlign w:val="center"/>
          </w:tcPr>
          <w:p w14:paraId="5352D61F">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5</w:t>
            </w:r>
          </w:p>
        </w:tc>
        <w:tc>
          <w:tcPr>
            <w:tcW w:w="792" w:type="dxa"/>
            <w:tcBorders>
              <w:top w:val="nil"/>
              <w:left w:val="nil"/>
              <w:bottom w:val="single" w:color="000000" w:sz="4" w:space="0"/>
              <w:right w:val="single" w:color="000000" w:sz="4" w:space="0"/>
            </w:tcBorders>
            <w:vAlign w:val="center"/>
          </w:tcPr>
          <w:p w14:paraId="04ACD69F">
            <w:pPr>
              <w:widowControl/>
              <w:rPr>
                <w:rFonts w:ascii="Times New Roman" w:hAnsi="Times New Roman" w:eastAsia="宋体" w:cs="Times New Roman"/>
                <w:kern w:val="0"/>
                <w:szCs w:val="21"/>
              </w:rPr>
            </w:pPr>
          </w:p>
        </w:tc>
        <w:tc>
          <w:tcPr>
            <w:tcW w:w="902" w:type="dxa"/>
            <w:tcBorders>
              <w:top w:val="single" w:color="000000" w:sz="4" w:space="0"/>
              <w:left w:val="nil"/>
              <w:bottom w:val="single" w:color="000000" w:sz="4" w:space="0"/>
              <w:right w:val="single" w:color="000000" w:sz="4" w:space="0"/>
            </w:tcBorders>
            <w:vAlign w:val="center"/>
          </w:tcPr>
          <w:p w14:paraId="5E5837F8">
            <w:pPr>
              <w:widowControl/>
              <w:rPr>
                <w:rFonts w:ascii="Times New Roman" w:hAnsi="Times New Roman" w:eastAsia="宋体" w:cs="Times New Roman"/>
                <w:kern w:val="0"/>
                <w:szCs w:val="21"/>
              </w:rPr>
            </w:pPr>
          </w:p>
        </w:tc>
      </w:tr>
      <w:tr w14:paraId="3F30629D">
        <w:tblPrEx>
          <w:tblCellMar>
            <w:top w:w="0" w:type="dxa"/>
            <w:left w:w="108" w:type="dxa"/>
            <w:bottom w:w="0" w:type="dxa"/>
            <w:right w:w="108" w:type="dxa"/>
          </w:tblCellMar>
        </w:tblPrEx>
        <w:trPr>
          <w:trHeight w:val="23" w:hRule="atLeast"/>
        </w:trPr>
        <w:tc>
          <w:tcPr>
            <w:tcW w:w="682" w:type="dxa"/>
            <w:vMerge w:val="continue"/>
            <w:tcBorders>
              <w:top w:val="nil"/>
              <w:left w:val="single" w:color="000000" w:sz="4" w:space="0"/>
              <w:bottom w:val="nil"/>
              <w:right w:val="single" w:color="000000" w:sz="4" w:space="0"/>
            </w:tcBorders>
            <w:vAlign w:val="center"/>
          </w:tcPr>
          <w:p w14:paraId="3C42C2B8">
            <w:pPr>
              <w:widowControl/>
              <w:jc w:val="left"/>
              <w:rPr>
                <w:rFonts w:ascii="Times New Roman" w:hAnsi="Times New Roman" w:eastAsia="宋体" w:cs="Times New Roman"/>
                <w:kern w:val="0"/>
                <w:szCs w:val="21"/>
              </w:rPr>
            </w:pPr>
          </w:p>
        </w:tc>
        <w:tc>
          <w:tcPr>
            <w:tcW w:w="1104" w:type="dxa"/>
            <w:vMerge w:val="continue"/>
            <w:tcBorders>
              <w:top w:val="nil"/>
              <w:left w:val="single" w:color="000000" w:sz="4" w:space="0"/>
              <w:bottom w:val="nil"/>
              <w:right w:val="single" w:color="000000" w:sz="4" w:space="0"/>
            </w:tcBorders>
            <w:vAlign w:val="center"/>
          </w:tcPr>
          <w:p w14:paraId="7867FAF8">
            <w:pPr>
              <w:rPr>
                <w:rFonts w:ascii="Times New Roman" w:hAnsi="Times New Roman" w:eastAsia="宋体" w:cs="Times New Roman"/>
                <w:kern w:val="0"/>
                <w:szCs w:val="21"/>
              </w:rPr>
            </w:pPr>
          </w:p>
        </w:tc>
        <w:tc>
          <w:tcPr>
            <w:tcW w:w="3036" w:type="dxa"/>
            <w:tcBorders>
              <w:top w:val="single" w:color="000000" w:sz="4" w:space="0"/>
              <w:left w:val="nil"/>
              <w:bottom w:val="single" w:color="000000" w:sz="4" w:space="0"/>
              <w:right w:val="single" w:color="000000" w:sz="4" w:space="0"/>
            </w:tcBorders>
            <w:vAlign w:val="center"/>
          </w:tcPr>
          <w:p w14:paraId="5B1AAF6C">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3.上班时间不做与工作无关的事，严禁睡岗、打瞌睡、玩手机、脱岗、酒后上岗。严禁私自调班、换班、离岗。</w:t>
            </w:r>
          </w:p>
        </w:tc>
        <w:tc>
          <w:tcPr>
            <w:tcW w:w="2856" w:type="dxa"/>
            <w:tcBorders>
              <w:top w:val="single" w:color="000000" w:sz="4" w:space="0"/>
              <w:left w:val="nil"/>
              <w:bottom w:val="single" w:color="000000" w:sz="4" w:space="0"/>
              <w:right w:val="single" w:color="000000" w:sz="4" w:space="0"/>
            </w:tcBorders>
            <w:vAlign w:val="center"/>
          </w:tcPr>
          <w:p w14:paraId="3831E436">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每发现一次睡岗、工作时间闲聊玩手机等</w:t>
            </w:r>
            <w:r>
              <w:rPr>
                <w:rFonts w:hint="eastAsia" w:ascii="Times New Roman" w:hAnsi="Times New Roman" w:eastAsia="宋体" w:cs="Times New Roman"/>
                <w:kern w:val="0"/>
                <w:szCs w:val="21"/>
              </w:rPr>
              <w:t>行为的，</w:t>
            </w:r>
            <w:r>
              <w:rPr>
                <w:rFonts w:ascii="Times New Roman" w:hAnsi="Times New Roman" w:eastAsia="宋体" w:cs="Times New Roman"/>
                <w:kern w:val="0"/>
                <w:szCs w:val="21"/>
              </w:rPr>
              <w:t>扣1分</w:t>
            </w:r>
            <w:r>
              <w:rPr>
                <w:rFonts w:hint="eastAsia" w:ascii="Times New Roman" w:hAnsi="Times New Roman" w:eastAsia="宋体" w:cs="Times New Roman"/>
                <w:kern w:val="0"/>
                <w:szCs w:val="21"/>
              </w:rPr>
              <w:t>；</w:t>
            </w:r>
            <w:r>
              <w:rPr>
                <w:rFonts w:ascii="Times New Roman" w:hAnsi="Times New Roman" w:eastAsia="宋体" w:cs="Times New Roman"/>
                <w:kern w:val="0"/>
                <w:szCs w:val="21"/>
              </w:rPr>
              <w:t>每发现一次脱岗</w:t>
            </w:r>
            <w:r>
              <w:rPr>
                <w:rFonts w:hint="eastAsia" w:ascii="Times New Roman" w:hAnsi="Times New Roman" w:eastAsia="宋体" w:cs="Times New Roman"/>
                <w:kern w:val="0"/>
                <w:szCs w:val="21"/>
              </w:rPr>
              <w:t>的，</w:t>
            </w:r>
            <w:r>
              <w:rPr>
                <w:rFonts w:ascii="Times New Roman" w:hAnsi="Times New Roman" w:eastAsia="宋体" w:cs="Times New Roman"/>
                <w:kern w:val="0"/>
                <w:szCs w:val="21"/>
              </w:rPr>
              <w:t>扣5分。</w:t>
            </w:r>
          </w:p>
        </w:tc>
        <w:tc>
          <w:tcPr>
            <w:tcW w:w="540" w:type="dxa"/>
            <w:tcBorders>
              <w:top w:val="nil"/>
              <w:left w:val="nil"/>
              <w:bottom w:val="single" w:color="000000" w:sz="4" w:space="0"/>
              <w:right w:val="single" w:color="000000" w:sz="4" w:space="0"/>
            </w:tcBorders>
            <w:vAlign w:val="center"/>
          </w:tcPr>
          <w:p w14:paraId="4C4BD260">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20</w:t>
            </w:r>
          </w:p>
        </w:tc>
        <w:tc>
          <w:tcPr>
            <w:tcW w:w="792" w:type="dxa"/>
            <w:tcBorders>
              <w:top w:val="nil"/>
              <w:left w:val="nil"/>
              <w:bottom w:val="single" w:color="000000" w:sz="4" w:space="0"/>
              <w:right w:val="single" w:color="000000" w:sz="4" w:space="0"/>
            </w:tcBorders>
            <w:vAlign w:val="center"/>
          </w:tcPr>
          <w:p w14:paraId="158CBB06">
            <w:pPr>
              <w:widowControl/>
              <w:rPr>
                <w:rFonts w:ascii="Times New Roman" w:hAnsi="Times New Roman" w:eastAsia="宋体" w:cs="Times New Roman"/>
                <w:kern w:val="0"/>
                <w:szCs w:val="21"/>
              </w:rPr>
            </w:pPr>
          </w:p>
        </w:tc>
        <w:tc>
          <w:tcPr>
            <w:tcW w:w="902" w:type="dxa"/>
            <w:tcBorders>
              <w:top w:val="single" w:color="000000" w:sz="4" w:space="0"/>
              <w:left w:val="nil"/>
              <w:bottom w:val="single" w:color="000000" w:sz="4" w:space="0"/>
              <w:right w:val="single" w:color="000000" w:sz="4" w:space="0"/>
            </w:tcBorders>
            <w:vAlign w:val="center"/>
          </w:tcPr>
          <w:p w14:paraId="55FE8483">
            <w:pPr>
              <w:widowControl/>
              <w:rPr>
                <w:rFonts w:ascii="Times New Roman" w:hAnsi="Times New Roman" w:eastAsia="宋体" w:cs="Times New Roman"/>
                <w:kern w:val="0"/>
                <w:szCs w:val="21"/>
              </w:rPr>
            </w:pPr>
          </w:p>
        </w:tc>
      </w:tr>
      <w:tr w14:paraId="06AB5EC3">
        <w:tblPrEx>
          <w:tblCellMar>
            <w:top w:w="0" w:type="dxa"/>
            <w:left w:w="108" w:type="dxa"/>
            <w:bottom w:w="0" w:type="dxa"/>
            <w:right w:w="108" w:type="dxa"/>
          </w:tblCellMar>
        </w:tblPrEx>
        <w:trPr>
          <w:trHeight w:val="23" w:hRule="atLeast"/>
        </w:trPr>
        <w:tc>
          <w:tcPr>
            <w:tcW w:w="682" w:type="dxa"/>
            <w:vMerge w:val="continue"/>
            <w:tcBorders>
              <w:top w:val="nil"/>
              <w:left w:val="single" w:color="000000" w:sz="4" w:space="0"/>
              <w:bottom w:val="nil"/>
              <w:right w:val="single" w:color="000000" w:sz="4" w:space="0"/>
            </w:tcBorders>
            <w:vAlign w:val="center"/>
          </w:tcPr>
          <w:p w14:paraId="3AA444AC">
            <w:pPr>
              <w:widowControl/>
              <w:jc w:val="center"/>
              <w:rPr>
                <w:rFonts w:ascii="Times New Roman" w:hAnsi="Times New Roman" w:eastAsia="宋体" w:cs="Times New Roman"/>
                <w:kern w:val="0"/>
                <w:szCs w:val="21"/>
              </w:rPr>
            </w:pPr>
          </w:p>
        </w:tc>
        <w:tc>
          <w:tcPr>
            <w:tcW w:w="1104" w:type="dxa"/>
            <w:vMerge w:val="continue"/>
            <w:tcBorders>
              <w:top w:val="nil"/>
              <w:left w:val="single" w:color="000000" w:sz="4" w:space="0"/>
              <w:bottom w:val="nil"/>
              <w:right w:val="single" w:color="000000" w:sz="4" w:space="0"/>
            </w:tcBorders>
            <w:vAlign w:val="center"/>
          </w:tcPr>
          <w:p w14:paraId="355EECA4">
            <w:pPr>
              <w:rPr>
                <w:rFonts w:ascii="Times New Roman" w:hAnsi="Times New Roman" w:eastAsia="宋体" w:cs="Times New Roman"/>
                <w:kern w:val="0"/>
                <w:szCs w:val="21"/>
              </w:rPr>
            </w:pPr>
          </w:p>
        </w:tc>
        <w:tc>
          <w:tcPr>
            <w:tcW w:w="3036" w:type="dxa"/>
            <w:tcBorders>
              <w:top w:val="single" w:color="000000" w:sz="4" w:space="0"/>
              <w:left w:val="nil"/>
              <w:bottom w:val="single" w:color="000000" w:sz="4" w:space="0"/>
              <w:right w:val="single" w:color="000000" w:sz="4" w:space="0"/>
            </w:tcBorders>
            <w:vAlign w:val="center"/>
          </w:tcPr>
          <w:p w14:paraId="7C8A0A0B">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4.严格遵守校方保密制度。</w:t>
            </w:r>
          </w:p>
        </w:tc>
        <w:tc>
          <w:tcPr>
            <w:tcW w:w="2856" w:type="dxa"/>
            <w:tcBorders>
              <w:top w:val="single" w:color="000000" w:sz="4" w:space="0"/>
              <w:left w:val="nil"/>
              <w:bottom w:val="single" w:color="000000" w:sz="4" w:space="0"/>
              <w:right w:val="single" w:color="000000" w:sz="4" w:space="0"/>
            </w:tcBorders>
            <w:vAlign w:val="center"/>
          </w:tcPr>
          <w:p w14:paraId="771E86B5">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每次举报</w:t>
            </w:r>
            <w:r>
              <w:rPr>
                <w:rFonts w:hint="eastAsia" w:ascii="Times New Roman" w:hAnsi="Times New Roman" w:eastAsia="宋体" w:cs="Times New Roman"/>
                <w:kern w:val="0"/>
                <w:szCs w:val="21"/>
              </w:rPr>
              <w:t>被</w:t>
            </w:r>
            <w:r>
              <w:rPr>
                <w:rFonts w:ascii="Times New Roman" w:hAnsi="Times New Roman" w:eastAsia="宋体" w:cs="Times New Roman"/>
                <w:kern w:val="0"/>
                <w:szCs w:val="21"/>
              </w:rPr>
              <w:t>证实</w:t>
            </w:r>
            <w:r>
              <w:rPr>
                <w:rFonts w:hint="eastAsia" w:ascii="Times New Roman" w:hAnsi="Times New Roman" w:eastAsia="宋体" w:cs="Times New Roman"/>
                <w:kern w:val="0"/>
                <w:szCs w:val="21"/>
              </w:rPr>
              <w:t>后，</w:t>
            </w:r>
            <w:r>
              <w:rPr>
                <w:rFonts w:ascii="Times New Roman" w:hAnsi="Times New Roman" w:eastAsia="宋体" w:cs="Times New Roman"/>
                <w:kern w:val="0"/>
                <w:szCs w:val="21"/>
              </w:rPr>
              <w:t>扣5分</w:t>
            </w:r>
          </w:p>
        </w:tc>
        <w:tc>
          <w:tcPr>
            <w:tcW w:w="540" w:type="dxa"/>
            <w:tcBorders>
              <w:top w:val="nil"/>
              <w:left w:val="nil"/>
              <w:bottom w:val="single" w:color="000000" w:sz="4" w:space="0"/>
              <w:right w:val="single" w:color="000000" w:sz="4" w:space="0"/>
            </w:tcBorders>
            <w:vAlign w:val="center"/>
          </w:tcPr>
          <w:p w14:paraId="344C2614">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10</w:t>
            </w:r>
          </w:p>
        </w:tc>
        <w:tc>
          <w:tcPr>
            <w:tcW w:w="792" w:type="dxa"/>
            <w:tcBorders>
              <w:top w:val="nil"/>
              <w:left w:val="nil"/>
              <w:bottom w:val="single" w:color="000000" w:sz="4" w:space="0"/>
              <w:right w:val="single" w:color="000000" w:sz="4" w:space="0"/>
            </w:tcBorders>
            <w:vAlign w:val="center"/>
          </w:tcPr>
          <w:p w14:paraId="74DEA50D">
            <w:pPr>
              <w:widowControl/>
              <w:jc w:val="left"/>
              <w:rPr>
                <w:rFonts w:ascii="Times New Roman" w:hAnsi="Times New Roman" w:eastAsia="宋体" w:cs="Times New Roman"/>
                <w:kern w:val="0"/>
                <w:szCs w:val="21"/>
              </w:rPr>
            </w:pPr>
          </w:p>
        </w:tc>
        <w:tc>
          <w:tcPr>
            <w:tcW w:w="902" w:type="dxa"/>
            <w:tcBorders>
              <w:top w:val="single" w:color="000000" w:sz="4" w:space="0"/>
              <w:left w:val="nil"/>
              <w:bottom w:val="single" w:color="000000" w:sz="4" w:space="0"/>
              <w:right w:val="single" w:color="000000" w:sz="4" w:space="0"/>
            </w:tcBorders>
            <w:vAlign w:val="center"/>
          </w:tcPr>
          <w:p w14:paraId="5D81BFFF">
            <w:pPr>
              <w:widowControl/>
              <w:jc w:val="left"/>
              <w:rPr>
                <w:rFonts w:ascii="Times New Roman" w:hAnsi="Times New Roman" w:eastAsia="宋体" w:cs="Times New Roman"/>
                <w:kern w:val="0"/>
                <w:szCs w:val="21"/>
              </w:rPr>
            </w:pPr>
          </w:p>
        </w:tc>
      </w:tr>
      <w:tr w14:paraId="539218D1">
        <w:tblPrEx>
          <w:tblCellMar>
            <w:top w:w="0" w:type="dxa"/>
            <w:left w:w="108" w:type="dxa"/>
            <w:bottom w:w="0" w:type="dxa"/>
            <w:right w:w="108" w:type="dxa"/>
          </w:tblCellMar>
        </w:tblPrEx>
        <w:trPr>
          <w:trHeight w:val="23" w:hRule="atLeast"/>
        </w:trPr>
        <w:tc>
          <w:tcPr>
            <w:tcW w:w="682" w:type="dxa"/>
            <w:vMerge w:val="continue"/>
            <w:tcBorders>
              <w:top w:val="nil"/>
              <w:left w:val="single" w:color="000000" w:sz="4" w:space="0"/>
              <w:bottom w:val="single" w:color="auto" w:sz="4" w:space="0"/>
              <w:right w:val="single" w:color="000000" w:sz="4" w:space="0"/>
            </w:tcBorders>
            <w:vAlign w:val="center"/>
          </w:tcPr>
          <w:p w14:paraId="01D5307F">
            <w:pPr>
              <w:widowControl/>
              <w:jc w:val="center"/>
              <w:rPr>
                <w:rFonts w:ascii="Times New Roman" w:hAnsi="Times New Roman" w:eastAsia="宋体" w:cs="Times New Roman"/>
                <w:kern w:val="0"/>
                <w:szCs w:val="21"/>
              </w:rPr>
            </w:pPr>
          </w:p>
        </w:tc>
        <w:tc>
          <w:tcPr>
            <w:tcW w:w="1104" w:type="dxa"/>
            <w:vMerge w:val="continue"/>
            <w:tcBorders>
              <w:top w:val="nil"/>
              <w:left w:val="single" w:color="000000" w:sz="4" w:space="0"/>
              <w:bottom w:val="single" w:color="auto" w:sz="4" w:space="0"/>
              <w:right w:val="single" w:color="000000" w:sz="4" w:space="0"/>
            </w:tcBorders>
            <w:vAlign w:val="center"/>
          </w:tcPr>
          <w:p w14:paraId="4DB83D37">
            <w:pPr>
              <w:rPr>
                <w:rFonts w:ascii="Times New Roman" w:hAnsi="Times New Roman" w:eastAsia="宋体" w:cs="Times New Roman"/>
                <w:kern w:val="0"/>
                <w:szCs w:val="21"/>
              </w:rPr>
            </w:pPr>
          </w:p>
        </w:tc>
        <w:tc>
          <w:tcPr>
            <w:tcW w:w="3036" w:type="dxa"/>
            <w:tcBorders>
              <w:top w:val="single" w:color="000000" w:sz="4" w:space="0"/>
              <w:left w:val="nil"/>
              <w:bottom w:val="single" w:color="auto" w:sz="4" w:space="0"/>
              <w:right w:val="single" w:color="000000" w:sz="4" w:space="0"/>
            </w:tcBorders>
            <w:vAlign w:val="center"/>
          </w:tcPr>
          <w:p w14:paraId="3715DC8F">
            <w:pPr>
              <w:widowControl/>
              <w:rPr>
                <w:rFonts w:ascii="Times New Roman" w:hAnsi="Times New Roman" w:eastAsia="宋体" w:cs="Times New Roman"/>
                <w:kern w:val="0"/>
                <w:szCs w:val="21"/>
              </w:rPr>
            </w:pPr>
            <w:r>
              <w:rPr>
                <w:rFonts w:ascii="Times New Roman" w:hAnsi="Times New Roman" w:eastAsia="宋体" w:cs="Times New Roman"/>
                <w:kern w:val="0"/>
                <w:szCs w:val="21"/>
              </w:rPr>
              <w:t>5.不可私自拆开他人信件、包裹及各类通知、文件等。</w:t>
            </w:r>
          </w:p>
        </w:tc>
        <w:tc>
          <w:tcPr>
            <w:tcW w:w="2856" w:type="dxa"/>
            <w:tcBorders>
              <w:top w:val="single" w:color="000000" w:sz="4" w:space="0"/>
              <w:left w:val="nil"/>
              <w:bottom w:val="single" w:color="auto" w:sz="4" w:space="0"/>
              <w:right w:val="single" w:color="000000" w:sz="4" w:space="0"/>
            </w:tcBorders>
            <w:vAlign w:val="center"/>
          </w:tcPr>
          <w:p w14:paraId="5DED818D">
            <w:pPr>
              <w:widowControl/>
              <w:rPr>
                <w:rFonts w:ascii="Times New Roman" w:hAnsi="Times New Roman" w:eastAsia="宋体" w:cs="Times New Roman"/>
                <w:kern w:val="0"/>
                <w:szCs w:val="21"/>
              </w:rPr>
            </w:pPr>
            <w:r>
              <w:rPr>
                <w:rFonts w:hint="eastAsia" w:ascii="Times New Roman" w:hAnsi="Times New Roman" w:eastAsia="宋体" w:cs="Times New Roman"/>
                <w:kern w:val="0"/>
                <w:szCs w:val="21"/>
              </w:rPr>
              <w:t>根据</w:t>
            </w:r>
            <w:r>
              <w:rPr>
                <w:rFonts w:ascii="Times New Roman" w:hAnsi="Times New Roman" w:eastAsia="宋体" w:cs="Times New Roman"/>
                <w:kern w:val="0"/>
                <w:szCs w:val="21"/>
              </w:rPr>
              <w:t>检查记录或书面投诉，每发现1次扣5分。</w:t>
            </w:r>
          </w:p>
        </w:tc>
        <w:tc>
          <w:tcPr>
            <w:tcW w:w="540" w:type="dxa"/>
            <w:tcBorders>
              <w:top w:val="nil"/>
              <w:left w:val="nil"/>
              <w:bottom w:val="single" w:color="auto" w:sz="4" w:space="0"/>
              <w:right w:val="single" w:color="000000" w:sz="4" w:space="0"/>
            </w:tcBorders>
            <w:vAlign w:val="center"/>
          </w:tcPr>
          <w:p w14:paraId="39A49155">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5</w:t>
            </w:r>
          </w:p>
        </w:tc>
        <w:tc>
          <w:tcPr>
            <w:tcW w:w="792" w:type="dxa"/>
            <w:tcBorders>
              <w:top w:val="nil"/>
              <w:left w:val="nil"/>
              <w:bottom w:val="single" w:color="auto" w:sz="4" w:space="0"/>
              <w:right w:val="single" w:color="000000" w:sz="4" w:space="0"/>
            </w:tcBorders>
            <w:vAlign w:val="center"/>
          </w:tcPr>
          <w:p w14:paraId="57204A22">
            <w:pPr>
              <w:widowControl/>
              <w:jc w:val="center"/>
              <w:rPr>
                <w:rFonts w:ascii="Times New Roman" w:hAnsi="Times New Roman" w:eastAsia="宋体" w:cs="Times New Roman"/>
                <w:b/>
                <w:bCs/>
                <w:kern w:val="0"/>
                <w:szCs w:val="21"/>
              </w:rPr>
            </w:pPr>
          </w:p>
        </w:tc>
        <w:tc>
          <w:tcPr>
            <w:tcW w:w="902" w:type="dxa"/>
            <w:tcBorders>
              <w:top w:val="single" w:color="000000" w:sz="4" w:space="0"/>
              <w:left w:val="nil"/>
              <w:bottom w:val="single" w:color="auto" w:sz="4" w:space="0"/>
              <w:right w:val="single" w:color="000000" w:sz="4" w:space="0"/>
            </w:tcBorders>
            <w:vAlign w:val="center"/>
          </w:tcPr>
          <w:p w14:paraId="437482BA">
            <w:pPr>
              <w:widowControl/>
              <w:jc w:val="center"/>
              <w:rPr>
                <w:rFonts w:ascii="Times New Roman" w:hAnsi="Times New Roman" w:eastAsia="宋体" w:cs="Times New Roman"/>
                <w:kern w:val="0"/>
                <w:szCs w:val="21"/>
              </w:rPr>
            </w:pPr>
          </w:p>
        </w:tc>
      </w:tr>
      <w:tr w14:paraId="0CE69DBD">
        <w:tblPrEx>
          <w:tblCellMar>
            <w:top w:w="0" w:type="dxa"/>
            <w:left w:w="108" w:type="dxa"/>
            <w:bottom w:w="0" w:type="dxa"/>
            <w:right w:w="108" w:type="dxa"/>
          </w:tblCellMar>
        </w:tblPrEx>
        <w:trPr>
          <w:trHeight w:val="23" w:hRule="atLeast"/>
        </w:trPr>
        <w:tc>
          <w:tcPr>
            <w:tcW w:w="682" w:type="dxa"/>
            <w:vMerge w:val="restart"/>
            <w:tcBorders>
              <w:top w:val="single" w:color="auto" w:sz="4" w:space="0"/>
              <w:left w:val="single" w:color="auto" w:sz="4" w:space="0"/>
              <w:bottom w:val="single" w:color="auto" w:sz="4" w:space="0"/>
              <w:right w:val="single" w:color="auto" w:sz="4" w:space="0"/>
            </w:tcBorders>
            <w:vAlign w:val="center"/>
          </w:tcPr>
          <w:p w14:paraId="771491A9">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二</w:t>
            </w:r>
          </w:p>
        </w:tc>
        <w:tc>
          <w:tcPr>
            <w:tcW w:w="1104" w:type="dxa"/>
            <w:vMerge w:val="restart"/>
            <w:tcBorders>
              <w:top w:val="single" w:color="auto" w:sz="4" w:space="0"/>
              <w:left w:val="single" w:color="auto" w:sz="4" w:space="0"/>
              <w:bottom w:val="single" w:color="auto" w:sz="4" w:space="0"/>
              <w:right w:val="single" w:color="auto" w:sz="4" w:space="0"/>
            </w:tcBorders>
            <w:vAlign w:val="center"/>
          </w:tcPr>
          <w:p w14:paraId="79AA4DCD">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秩序维护工作</w:t>
            </w:r>
          </w:p>
          <w:p w14:paraId="50AB3C2D">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（50分）</w:t>
            </w:r>
          </w:p>
        </w:tc>
        <w:tc>
          <w:tcPr>
            <w:tcW w:w="3036" w:type="dxa"/>
            <w:tcBorders>
              <w:top w:val="single" w:color="auto" w:sz="4" w:space="0"/>
              <w:left w:val="single" w:color="auto" w:sz="4" w:space="0"/>
              <w:bottom w:val="single" w:color="auto" w:sz="4" w:space="0"/>
              <w:right w:val="single" w:color="auto" w:sz="4" w:space="0"/>
            </w:tcBorders>
            <w:vAlign w:val="center"/>
          </w:tcPr>
          <w:p w14:paraId="57FF9081">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1.保安人员熟悉区域环境，立岗、巡逻和门卫值守规范。</w:t>
            </w:r>
          </w:p>
        </w:tc>
        <w:tc>
          <w:tcPr>
            <w:tcW w:w="2856" w:type="dxa"/>
            <w:tcBorders>
              <w:top w:val="single" w:color="auto" w:sz="4" w:space="0"/>
              <w:left w:val="single" w:color="auto" w:sz="4" w:space="0"/>
              <w:bottom w:val="single" w:color="auto" w:sz="4" w:space="0"/>
              <w:right w:val="single" w:color="auto" w:sz="4" w:space="0"/>
            </w:tcBorders>
            <w:vAlign w:val="center"/>
          </w:tcPr>
          <w:p w14:paraId="0133B433">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没有按时站岗</w:t>
            </w:r>
            <w:r>
              <w:rPr>
                <w:rFonts w:hint="eastAsia" w:ascii="Times New Roman" w:hAnsi="Times New Roman" w:eastAsia="宋体" w:cs="Times New Roman"/>
                <w:kern w:val="0"/>
                <w:szCs w:val="21"/>
              </w:rPr>
              <w:t>的</w:t>
            </w:r>
            <w:r>
              <w:rPr>
                <w:rFonts w:ascii="Times New Roman" w:hAnsi="Times New Roman" w:eastAsia="宋体" w:cs="Times New Roman"/>
                <w:kern w:val="0"/>
                <w:szCs w:val="21"/>
              </w:rPr>
              <w:t>，每次扣0.5分，脱岗一次扣1分。</w:t>
            </w:r>
          </w:p>
        </w:tc>
        <w:tc>
          <w:tcPr>
            <w:tcW w:w="540" w:type="dxa"/>
            <w:tcBorders>
              <w:top w:val="single" w:color="auto" w:sz="4" w:space="0"/>
              <w:left w:val="single" w:color="auto" w:sz="4" w:space="0"/>
              <w:bottom w:val="single" w:color="auto" w:sz="4" w:space="0"/>
              <w:right w:val="single" w:color="auto" w:sz="4" w:space="0"/>
            </w:tcBorders>
            <w:vAlign w:val="center"/>
          </w:tcPr>
          <w:p w14:paraId="3D952897">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10</w:t>
            </w:r>
          </w:p>
        </w:tc>
        <w:tc>
          <w:tcPr>
            <w:tcW w:w="792" w:type="dxa"/>
            <w:tcBorders>
              <w:top w:val="single" w:color="auto" w:sz="4" w:space="0"/>
              <w:left w:val="single" w:color="auto" w:sz="4" w:space="0"/>
              <w:bottom w:val="single" w:color="auto" w:sz="4" w:space="0"/>
              <w:right w:val="single" w:color="auto" w:sz="4" w:space="0"/>
            </w:tcBorders>
            <w:vAlign w:val="center"/>
          </w:tcPr>
          <w:p w14:paraId="7FD28E63">
            <w:pPr>
              <w:widowControl/>
              <w:jc w:val="left"/>
              <w:rPr>
                <w:rFonts w:ascii="Times New Roman" w:hAnsi="Times New Roman" w:eastAsia="宋体" w:cs="Times New Roman"/>
                <w:kern w:val="0"/>
                <w:szCs w:val="21"/>
              </w:rPr>
            </w:pPr>
          </w:p>
        </w:tc>
        <w:tc>
          <w:tcPr>
            <w:tcW w:w="902" w:type="dxa"/>
            <w:tcBorders>
              <w:top w:val="single" w:color="auto" w:sz="4" w:space="0"/>
              <w:left w:val="single" w:color="auto" w:sz="4" w:space="0"/>
              <w:bottom w:val="single" w:color="auto" w:sz="4" w:space="0"/>
              <w:right w:val="single" w:color="auto" w:sz="4" w:space="0"/>
            </w:tcBorders>
            <w:vAlign w:val="center"/>
          </w:tcPr>
          <w:p w14:paraId="2E346816">
            <w:pPr>
              <w:widowControl/>
              <w:jc w:val="left"/>
              <w:rPr>
                <w:rFonts w:ascii="Times New Roman" w:hAnsi="Times New Roman" w:eastAsia="宋体" w:cs="Times New Roman"/>
                <w:kern w:val="0"/>
                <w:szCs w:val="21"/>
              </w:rPr>
            </w:pPr>
          </w:p>
        </w:tc>
      </w:tr>
      <w:tr w14:paraId="5087C6AB">
        <w:tblPrEx>
          <w:tblCellMar>
            <w:top w:w="0" w:type="dxa"/>
            <w:left w:w="108" w:type="dxa"/>
            <w:bottom w:w="0" w:type="dxa"/>
            <w:right w:w="108" w:type="dxa"/>
          </w:tblCellMar>
        </w:tblPrEx>
        <w:trPr>
          <w:trHeight w:val="23" w:hRule="atLeast"/>
        </w:trPr>
        <w:tc>
          <w:tcPr>
            <w:tcW w:w="682" w:type="dxa"/>
            <w:vMerge w:val="continue"/>
            <w:tcBorders>
              <w:top w:val="single" w:color="auto" w:sz="4" w:space="0"/>
              <w:left w:val="single" w:color="auto" w:sz="4" w:space="0"/>
              <w:bottom w:val="single" w:color="auto" w:sz="4" w:space="0"/>
              <w:right w:val="single" w:color="auto" w:sz="4" w:space="0"/>
            </w:tcBorders>
            <w:vAlign w:val="center"/>
          </w:tcPr>
          <w:p w14:paraId="0377602F">
            <w:pPr>
              <w:widowControl/>
              <w:jc w:val="left"/>
              <w:rPr>
                <w:rFonts w:ascii="Times New Roman" w:hAnsi="Times New Roman" w:eastAsia="宋体" w:cs="Times New Roman"/>
                <w:kern w:val="0"/>
                <w:szCs w:val="21"/>
              </w:rPr>
            </w:pPr>
          </w:p>
        </w:tc>
        <w:tc>
          <w:tcPr>
            <w:tcW w:w="1104" w:type="dxa"/>
            <w:vMerge w:val="continue"/>
            <w:tcBorders>
              <w:top w:val="single" w:color="auto" w:sz="4" w:space="0"/>
              <w:left w:val="single" w:color="auto" w:sz="4" w:space="0"/>
              <w:bottom w:val="single" w:color="auto" w:sz="4" w:space="0"/>
              <w:right w:val="single" w:color="auto" w:sz="4" w:space="0"/>
            </w:tcBorders>
            <w:vAlign w:val="center"/>
          </w:tcPr>
          <w:p w14:paraId="675ABED5">
            <w:pPr>
              <w:widowControl/>
              <w:jc w:val="left"/>
              <w:rPr>
                <w:rFonts w:ascii="Times New Roman" w:hAnsi="Times New Roman" w:eastAsia="宋体" w:cs="Times New Roman"/>
                <w:kern w:val="0"/>
                <w:szCs w:val="21"/>
              </w:rPr>
            </w:pPr>
          </w:p>
        </w:tc>
        <w:tc>
          <w:tcPr>
            <w:tcW w:w="3036" w:type="dxa"/>
            <w:tcBorders>
              <w:top w:val="single" w:color="auto" w:sz="4" w:space="0"/>
              <w:left w:val="single" w:color="auto" w:sz="4" w:space="0"/>
              <w:bottom w:val="single" w:color="auto" w:sz="4" w:space="0"/>
              <w:right w:val="single" w:color="auto" w:sz="4" w:space="0"/>
            </w:tcBorders>
            <w:vAlign w:val="center"/>
          </w:tcPr>
          <w:p w14:paraId="37D0BF9E">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2.各岗位卫生整洁，物品摆放整齐，台账记录完善。</w:t>
            </w:r>
          </w:p>
        </w:tc>
        <w:tc>
          <w:tcPr>
            <w:tcW w:w="2856" w:type="dxa"/>
            <w:tcBorders>
              <w:top w:val="single" w:color="auto" w:sz="4" w:space="0"/>
              <w:left w:val="single" w:color="auto" w:sz="4" w:space="0"/>
              <w:bottom w:val="single" w:color="auto" w:sz="4" w:space="0"/>
              <w:right w:val="single" w:color="auto" w:sz="4" w:space="0"/>
            </w:tcBorders>
            <w:vAlign w:val="center"/>
          </w:tcPr>
          <w:p w14:paraId="1AF0582A">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不规范的</w:t>
            </w:r>
            <w:r>
              <w:rPr>
                <w:rFonts w:hint="eastAsia" w:ascii="Times New Roman" w:hAnsi="Times New Roman" w:eastAsia="宋体" w:cs="Times New Roman"/>
                <w:kern w:val="0"/>
                <w:szCs w:val="21"/>
              </w:rPr>
              <w:t>，</w:t>
            </w:r>
            <w:r>
              <w:rPr>
                <w:rFonts w:ascii="Times New Roman" w:hAnsi="Times New Roman" w:eastAsia="宋体" w:cs="Times New Roman"/>
                <w:kern w:val="0"/>
                <w:szCs w:val="21"/>
              </w:rPr>
              <w:t>每次扣1分</w:t>
            </w:r>
            <w:r>
              <w:rPr>
                <w:rFonts w:hint="eastAsia" w:ascii="Times New Roman" w:hAnsi="Times New Roman" w:eastAsia="宋体" w:cs="Times New Roman"/>
                <w:kern w:val="0"/>
                <w:szCs w:val="21"/>
              </w:rPr>
              <w:t>。</w:t>
            </w:r>
          </w:p>
        </w:tc>
        <w:tc>
          <w:tcPr>
            <w:tcW w:w="540" w:type="dxa"/>
            <w:tcBorders>
              <w:top w:val="single" w:color="auto" w:sz="4" w:space="0"/>
              <w:left w:val="single" w:color="auto" w:sz="4" w:space="0"/>
              <w:bottom w:val="single" w:color="auto" w:sz="4" w:space="0"/>
              <w:right w:val="single" w:color="auto" w:sz="4" w:space="0"/>
            </w:tcBorders>
            <w:vAlign w:val="center"/>
          </w:tcPr>
          <w:p w14:paraId="444B25B8">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10</w:t>
            </w:r>
          </w:p>
        </w:tc>
        <w:tc>
          <w:tcPr>
            <w:tcW w:w="792" w:type="dxa"/>
            <w:tcBorders>
              <w:top w:val="single" w:color="auto" w:sz="4" w:space="0"/>
              <w:left w:val="single" w:color="auto" w:sz="4" w:space="0"/>
              <w:bottom w:val="single" w:color="auto" w:sz="4" w:space="0"/>
              <w:right w:val="single" w:color="auto" w:sz="4" w:space="0"/>
            </w:tcBorders>
            <w:vAlign w:val="center"/>
          </w:tcPr>
          <w:p w14:paraId="727824E8">
            <w:pPr>
              <w:widowControl/>
              <w:jc w:val="left"/>
              <w:rPr>
                <w:rFonts w:ascii="Times New Roman" w:hAnsi="Times New Roman" w:eastAsia="宋体" w:cs="Times New Roman"/>
                <w:kern w:val="0"/>
                <w:szCs w:val="21"/>
              </w:rPr>
            </w:pPr>
          </w:p>
        </w:tc>
        <w:tc>
          <w:tcPr>
            <w:tcW w:w="902" w:type="dxa"/>
            <w:tcBorders>
              <w:top w:val="single" w:color="auto" w:sz="4" w:space="0"/>
              <w:left w:val="single" w:color="auto" w:sz="4" w:space="0"/>
              <w:bottom w:val="single" w:color="auto" w:sz="4" w:space="0"/>
              <w:right w:val="single" w:color="auto" w:sz="4" w:space="0"/>
            </w:tcBorders>
            <w:vAlign w:val="center"/>
          </w:tcPr>
          <w:p w14:paraId="5DEAB7B3">
            <w:pPr>
              <w:widowControl/>
              <w:jc w:val="left"/>
              <w:rPr>
                <w:rFonts w:ascii="Times New Roman" w:hAnsi="Times New Roman" w:eastAsia="宋体" w:cs="Times New Roman"/>
                <w:kern w:val="0"/>
                <w:szCs w:val="21"/>
              </w:rPr>
            </w:pPr>
          </w:p>
        </w:tc>
      </w:tr>
      <w:tr w14:paraId="2145C6A9">
        <w:tblPrEx>
          <w:tblCellMar>
            <w:top w:w="0" w:type="dxa"/>
            <w:left w:w="108" w:type="dxa"/>
            <w:bottom w:w="0" w:type="dxa"/>
            <w:right w:w="108" w:type="dxa"/>
          </w:tblCellMar>
        </w:tblPrEx>
        <w:trPr>
          <w:trHeight w:val="23" w:hRule="atLeast"/>
        </w:trPr>
        <w:tc>
          <w:tcPr>
            <w:tcW w:w="682" w:type="dxa"/>
            <w:vMerge w:val="continue"/>
            <w:tcBorders>
              <w:top w:val="single" w:color="auto" w:sz="4" w:space="0"/>
              <w:left w:val="single" w:color="auto" w:sz="4" w:space="0"/>
              <w:bottom w:val="single" w:color="auto" w:sz="4" w:space="0"/>
              <w:right w:val="single" w:color="auto" w:sz="4" w:space="0"/>
            </w:tcBorders>
            <w:vAlign w:val="center"/>
          </w:tcPr>
          <w:p w14:paraId="05B1DB9F">
            <w:pPr>
              <w:widowControl/>
              <w:jc w:val="left"/>
              <w:rPr>
                <w:rFonts w:ascii="Times New Roman" w:hAnsi="Times New Roman" w:eastAsia="宋体" w:cs="Times New Roman"/>
                <w:kern w:val="0"/>
                <w:szCs w:val="21"/>
              </w:rPr>
            </w:pPr>
          </w:p>
        </w:tc>
        <w:tc>
          <w:tcPr>
            <w:tcW w:w="1104" w:type="dxa"/>
            <w:vMerge w:val="continue"/>
            <w:tcBorders>
              <w:top w:val="single" w:color="auto" w:sz="4" w:space="0"/>
              <w:left w:val="single" w:color="auto" w:sz="4" w:space="0"/>
              <w:bottom w:val="single" w:color="auto" w:sz="4" w:space="0"/>
              <w:right w:val="single" w:color="auto" w:sz="4" w:space="0"/>
            </w:tcBorders>
            <w:vAlign w:val="center"/>
          </w:tcPr>
          <w:p w14:paraId="57C9AF07">
            <w:pPr>
              <w:widowControl/>
              <w:jc w:val="left"/>
              <w:rPr>
                <w:rFonts w:ascii="Times New Roman" w:hAnsi="Times New Roman" w:eastAsia="宋体" w:cs="Times New Roman"/>
                <w:kern w:val="0"/>
                <w:szCs w:val="21"/>
              </w:rPr>
            </w:pPr>
          </w:p>
        </w:tc>
        <w:tc>
          <w:tcPr>
            <w:tcW w:w="3036" w:type="dxa"/>
            <w:tcBorders>
              <w:top w:val="single" w:color="auto" w:sz="4" w:space="0"/>
              <w:left w:val="single" w:color="auto" w:sz="4" w:space="0"/>
              <w:bottom w:val="single" w:color="auto" w:sz="4" w:space="0"/>
              <w:right w:val="single" w:color="auto" w:sz="4" w:space="0"/>
            </w:tcBorders>
            <w:vAlign w:val="center"/>
          </w:tcPr>
          <w:p w14:paraId="429879FA">
            <w:pPr>
              <w:widowControl/>
              <w:rPr>
                <w:rFonts w:ascii="Times New Roman" w:hAnsi="Times New Roman" w:eastAsia="宋体" w:cs="Times New Roman"/>
                <w:kern w:val="0"/>
                <w:szCs w:val="21"/>
              </w:rPr>
            </w:pPr>
            <w:r>
              <w:rPr>
                <w:rFonts w:ascii="Times New Roman" w:hAnsi="Times New Roman" w:eastAsia="宋体" w:cs="Times New Roman"/>
                <w:kern w:val="0"/>
                <w:szCs w:val="21"/>
              </w:rPr>
              <w:t>3.对外来车辆进入校园需要严格按照放行规定检查、登记、询问，引导车辆停放整齐、规范；对出校门的物品必须有相关手续，检查无误后放行。</w:t>
            </w:r>
          </w:p>
        </w:tc>
        <w:tc>
          <w:tcPr>
            <w:tcW w:w="2856" w:type="dxa"/>
            <w:tcBorders>
              <w:top w:val="single" w:color="auto" w:sz="4" w:space="0"/>
              <w:left w:val="single" w:color="auto" w:sz="4" w:space="0"/>
              <w:bottom w:val="single" w:color="auto" w:sz="4" w:space="0"/>
              <w:right w:val="single" w:color="auto" w:sz="4" w:space="0"/>
            </w:tcBorders>
            <w:vAlign w:val="center"/>
          </w:tcPr>
          <w:p w14:paraId="638A12A8">
            <w:pPr>
              <w:widowControl/>
              <w:rPr>
                <w:rFonts w:ascii="Times New Roman" w:hAnsi="Times New Roman" w:eastAsia="宋体" w:cs="Times New Roman"/>
                <w:kern w:val="0"/>
                <w:szCs w:val="21"/>
              </w:rPr>
            </w:pPr>
            <w:r>
              <w:rPr>
                <w:rFonts w:ascii="Times New Roman" w:hAnsi="Times New Roman" w:eastAsia="宋体" w:cs="Times New Roman"/>
                <w:kern w:val="0"/>
                <w:szCs w:val="21"/>
              </w:rPr>
              <w:t>随意放行车辆进入校园或者没有做好登记，没有引导车辆停放的每发现1次扣1分。对外送物品、废品私自放行遭受损失的每发现1次扣2分。</w:t>
            </w:r>
          </w:p>
        </w:tc>
        <w:tc>
          <w:tcPr>
            <w:tcW w:w="540" w:type="dxa"/>
            <w:tcBorders>
              <w:top w:val="single" w:color="auto" w:sz="4" w:space="0"/>
              <w:left w:val="single" w:color="auto" w:sz="4" w:space="0"/>
              <w:bottom w:val="single" w:color="auto" w:sz="4" w:space="0"/>
              <w:right w:val="single" w:color="auto" w:sz="4" w:space="0"/>
            </w:tcBorders>
            <w:vAlign w:val="center"/>
          </w:tcPr>
          <w:p w14:paraId="07D9280B">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10</w:t>
            </w:r>
          </w:p>
        </w:tc>
        <w:tc>
          <w:tcPr>
            <w:tcW w:w="792" w:type="dxa"/>
            <w:tcBorders>
              <w:top w:val="single" w:color="auto" w:sz="4" w:space="0"/>
              <w:left w:val="single" w:color="auto" w:sz="4" w:space="0"/>
              <w:bottom w:val="single" w:color="auto" w:sz="4" w:space="0"/>
              <w:right w:val="single" w:color="auto" w:sz="4" w:space="0"/>
            </w:tcBorders>
            <w:vAlign w:val="center"/>
          </w:tcPr>
          <w:p w14:paraId="6B83E511">
            <w:pPr>
              <w:widowControl/>
              <w:jc w:val="center"/>
              <w:rPr>
                <w:rFonts w:ascii="Times New Roman" w:hAnsi="Times New Roman" w:eastAsia="宋体" w:cs="Times New Roman"/>
                <w:kern w:val="0"/>
                <w:szCs w:val="21"/>
              </w:rPr>
            </w:pPr>
          </w:p>
        </w:tc>
        <w:tc>
          <w:tcPr>
            <w:tcW w:w="902" w:type="dxa"/>
            <w:tcBorders>
              <w:top w:val="single" w:color="auto" w:sz="4" w:space="0"/>
              <w:left w:val="single" w:color="auto" w:sz="4" w:space="0"/>
              <w:bottom w:val="single" w:color="auto" w:sz="4" w:space="0"/>
              <w:right w:val="single" w:color="auto" w:sz="4" w:space="0"/>
            </w:tcBorders>
            <w:vAlign w:val="center"/>
          </w:tcPr>
          <w:p w14:paraId="5C7D53F6">
            <w:pPr>
              <w:widowControl/>
              <w:jc w:val="center"/>
              <w:rPr>
                <w:rFonts w:ascii="Times New Roman" w:hAnsi="Times New Roman" w:eastAsia="宋体" w:cs="Times New Roman"/>
                <w:kern w:val="0"/>
                <w:szCs w:val="21"/>
              </w:rPr>
            </w:pPr>
          </w:p>
        </w:tc>
      </w:tr>
      <w:tr w14:paraId="1B2C2F4C">
        <w:tblPrEx>
          <w:tblCellMar>
            <w:top w:w="0" w:type="dxa"/>
            <w:left w:w="108" w:type="dxa"/>
            <w:bottom w:w="0" w:type="dxa"/>
            <w:right w:w="108" w:type="dxa"/>
          </w:tblCellMar>
        </w:tblPrEx>
        <w:trPr>
          <w:trHeight w:val="23" w:hRule="atLeast"/>
        </w:trPr>
        <w:tc>
          <w:tcPr>
            <w:tcW w:w="682" w:type="dxa"/>
            <w:vMerge w:val="continue"/>
            <w:tcBorders>
              <w:top w:val="single" w:color="auto" w:sz="4" w:space="0"/>
              <w:left w:val="single" w:color="auto" w:sz="4" w:space="0"/>
              <w:bottom w:val="single" w:color="auto" w:sz="4" w:space="0"/>
              <w:right w:val="single" w:color="auto" w:sz="4" w:space="0"/>
            </w:tcBorders>
            <w:vAlign w:val="center"/>
          </w:tcPr>
          <w:p w14:paraId="5E7E4E44">
            <w:pPr>
              <w:widowControl/>
              <w:jc w:val="left"/>
              <w:rPr>
                <w:rFonts w:ascii="Times New Roman" w:hAnsi="Times New Roman" w:eastAsia="宋体" w:cs="Times New Roman"/>
                <w:kern w:val="0"/>
                <w:szCs w:val="21"/>
              </w:rPr>
            </w:pPr>
          </w:p>
        </w:tc>
        <w:tc>
          <w:tcPr>
            <w:tcW w:w="1104" w:type="dxa"/>
            <w:vMerge w:val="continue"/>
            <w:tcBorders>
              <w:top w:val="single" w:color="auto" w:sz="4" w:space="0"/>
              <w:left w:val="single" w:color="auto" w:sz="4" w:space="0"/>
              <w:bottom w:val="single" w:color="auto" w:sz="4" w:space="0"/>
              <w:right w:val="single" w:color="auto" w:sz="4" w:space="0"/>
            </w:tcBorders>
            <w:vAlign w:val="center"/>
          </w:tcPr>
          <w:p w14:paraId="46C5803C">
            <w:pPr>
              <w:widowControl/>
              <w:jc w:val="left"/>
              <w:rPr>
                <w:rFonts w:ascii="Times New Roman" w:hAnsi="Times New Roman" w:eastAsia="宋体" w:cs="Times New Roman"/>
                <w:kern w:val="0"/>
                <w:szCs w:val="21"/>
              </w:rPr>
            </w:pPr>
          </w:p>
        </w:tc>
        <w:tc>
          <w:tcPr>
            <w:tcW w:w="3036" w:type="dxa"/>
            <w:tcBorders>
              <w:top w:val="single" w:color="auto" w:sz="4" w:space="0"/>
              <w:left w:val="single" w:color="auto" w:sz="4" w:space="0"/>
              <w:bottom w:val="single" w:color="auto" w:sz="4" w:space="0"/>
              <w:right w:val="single" w:color="auto" w:sz="4" w:space="0"/>
            </w:tcBorders>
            <w:vAlign w:val="center"/>
          </w:tcPr>
          <w:p w14:paraId="1704EC6D">
            <w:pPr>
              <w:widowControl/>
              <w:rPr>
                <w:rFonts w:ascii="Times New Roman" w:hAnsi="Times New Roman" w:eastAsia="宋体" w:cs="Times New Roman"/>
                <w:kern w:val="0"/>
                <w:szCs w:val="21"/>
              </w:rPr>
            </w:pPr>
            <w:r>
              <w:rPr>
                <w:rFonts w:ascii="Times New Roman" w:hAnsi="Times New Roman" w:eastAsia="宋体" w:cs="Times New Roman"/>
                <w:kern w:val="0"/>
                <w:szCs w:val="21"/>
              </w:rPr>
              <w:t>4.对学生临时离校要做好登记，放行</w:t>
            </w:r>
            <w:r>
              <w:rPr>
                <w:rFonts w:hint="eastAsia" w:ascii="Times New Roman" w:hAnsi="Times New Roman" w:eastAsia="宋体" w:cs="Times New Roman"/>
                <w:kern w:val="0"/>
                <w:szCs w:val="21"/>
              </w:rPr>
              <w:t>必须严格按照校方要求执行</w:t>
            </w:r>
            <w:r>
              <w:rPr>
                <w:rFonts w:ascii="Times New Roman" w:hAnsi="Times New Roman" w:eastAsia="宋体" w:cs="Times New Roman"/>
                <w:kern w:val="0"/>
                <w:szCs w:val="21"/>
              </w:rPr>
              <w:t>。</w:t>
            </w:r>
          </w:p>
        </w:tc>
        <w:tc>
          <w:tcPr>
            <w:tcW w:w="2856" w:type="dxa"/>
            <w:tcBorders>
              <w:top w:val="single" w:color="auto" w:sz="4" w:space="0"/>
              <w:left w:val="single" w:color="auto" w:sz="4" w:space="0"/>
              <w:bottom w:val="single" w:color="auto" w:sz="4" w:space="0"/>
              <w:right w:val="single" w:color="auto" w:sz="4" w:space="0"/>
            </w:tcBorders>
            <w:vAlign w:val="center"/>
          </w:tcPr>
          <w:p w14:paraId="5DFCBF5D">
            <w:pPr>
              <w:widowControl/>
              <w:rPr>
                <w:rFonts w:ascii="Times New Roman" w:hAnsi="Times New Roman" w:eastAsia="宋体" w:cs="Times New Roman"/>
                <w:kern w:val="0"/>
                <w:szCs w:val="21"/>
              </w:rPr>
            </w:pPr>
            <w:r>
              <w:rPr>
                <w:rFonts w:hint="eastAsia" w:ascii="Times New Roman" w:hAnsi="Times New Roman" w:eastAsia="宋体" w:cs="Times New Roman"/>
                <w:kern w:val="0"/>
                <w:szCs w:val="21"/>
              </w:rPr>
              <w:t>根据</w:t>
            </w:r>
            <w:r>
              <w:rPr>
                <w:rFonts w:ascii="Times New Roman" w:hAnsi="Times New Roman" w:eastAsia="宋体" w:cs="Times New Roman"/>
                <w:kern w:val="0"/>
                <w:szCs w:val="21"/>
              </w:rPr>
              <w:t>检查记录或书面投诉，每发现1次扣0.5分</w:t>
            </w:r>
            <w:r>
              <w:rPr>
                <w:rFonts w:hint="eastAsia" w:ascii="Times New Roman" w:hAnsi="Times New Roman" w:eastAsia="宋体" w:cs="Times New Roman"/>
                <w:kern w:val="0"/>
                <w:szCs w:val="21"/>
              </w:rPr>
              <w:t>。</w:t>
            </w:r>
          </w:p>
        </w:tc>
        <w:tc>
          <w:tcPr>
            <w:tcW w:w="540" w:type="dxa"/>
            <w:tcBorders>
              <w:top w:val="single" w:color="auto" w:sz="4" w:space="0"/>
              <w:left w:val="single" w:color="auto" w:sz="4" w:space="0"/>
              <w:bottom w:val="single" w:color="auto" w:sz="4" w:space="0"/>
              <w:right w:val="single" w:color="auto" w:sz="4" w:space="0"/>
            </w:tcBorders>
            <w:vAlign w:val="center"/>
          </w:tcPr>
          <w:p w14:paraId="3775754E">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5</w:t>
            </w:r>
          </w:p>
        </w:tc>
        <w:tc>
          <w:tcPr>
            <w:tcW w:w="792" w:type="dxa"/>
            <w:tcBorders>
              <w:top w:val="single" w:color="auto" w:sz="4" w:space="0"/>
              <w:left w:val="single" w:color="auto" w:sz="4" w:space="0"/>
              <w:bottom w:val="single" w:color="auto" w:sz="4" w:space="0"/>
              <w:right w:val="single" w:color="auto" w:sz="4" w:space="0"/>
            </w:tcBorders>
            <w:vAlign w:val="center"/>
          </w:tcPr>
          <w:p w14:paraId="05A5F47F">
            <w:pPr>
              <w:widowControl/>
              <w:jc w:val="center"/>
              <w:rPr>
                <w:rFonts w:ascii="Times New Roman" w:hAnsi="Times New Roman" w:eastAsia="宋体" w:cs="Times New Roman"/>
                <w:kern w:val="0"/>
                <w:szCs w:val="21"/>
              </w:rPr>
            </w:pPr>
          </w:p>
        </w:tc>
        <w:tc>
          <w:tcPr>
            <w:tcW w:w="902" w:type="dxa"/>
            <w:tcBorders>
              <w:top w:val="single" w:color="auto" w:sz="4" w:space="0"/>
              <w:left w:val="single" w:color="auto" w:sz="4" w:space="0"/>
              <w:bottom w:val="single" w:color="auto" w:sz="4" w:space="0"/>
              <w:right w:val="single" w:color="auto" w:sz="4" w:space="0"/>
            </w:tcBorders>
            <w:vAlign w:val="center"/>
          </w:tcPr>
          <w:p w14:paraId="03D31916">
            <w:pPr>
              <w:widowControl/>
              <w:jc w:val="center"/>
              <w:rPr>
                <w:rFonts w:ascii="Times New Roman" w:hAnsi="Times New Roman" w:eastAsia="宋体" w:cs="Times New Roman"/>
                <w:kern w:val="0"/>
                <w:szCs w:val="21"/>
              </w:rPr>
            </w:pPr>
          </w:p>
        </w:tc>
      </w:tr>
      <w:tr w14:paraId="618AD95D">
        <w:tblPrEx>
          <w:tblCellMar>
            <w:top w:w="0" w:type="dxa"/>
            <w:left w:w="108" w:type="dxa"/>
            <w:bottom w:w="0" w:type="dxa"/>
            <w:right w:w="108" w:type="dxa"/>
          </w:tblCellMar>
        </w:tblPrEx>
        <w:trPr>
          <w:trHeight w:val="23" w:hRule="atLeast"/>
        </w:trPr>
        <w:tc>
          <w:tcPr>
            <w:tcW w:w="682" w:type="dxa"/>
            <w:vMerge w:val="continue"/>
            <w:tcBorders>
              <w:top w:val="single" w:color="auto" w:sz="4" w:space="0"/>
              <w:left w:val="single" w:color="auto" w:sz="4" w:space="0"/>
              <w:bottom w:val="nil"/>
              <w:right w:val="single" w:color="000000" w:sz="4" w:space="0"/>
            </w:tcBorders>
            <w:vAlign w:val="center"/>
          </w:tcPr>
          <w:p w14:paraId="67240916">
            <w:pPr>
              <w:widowControl/>
              <w:jc w:val="left"/>
              <w:rPr>
                <w:rFonts w:ascii="Times New Roman" w:hAnsi="Times New Roman" w:eastAsia="宋体" w:cs="Times New Roman"/>
                <w:kern w:val="0"/>
                <w:szCs w:val="21"/>
              </w:rPr>
            </w:pPr>
          </w:p>
        </w:tc>
        <w:tc>
          <w:tcPr>
            <w:tcW w:w="1104" w:type="dxa"/>
            <w:vMerge w:val="continue"/>
            <w:tcBorders>
              <w:top w:val="single" w:color="auto" w:sz="4" w:space="0"/>
              <w:left w:val="single" w:color="000000" w:sz="4" w:space="0"/>
              <w:bottom w:val="nil"/>
              <w:right w:val="single" w:color="000000" w:sz="4" w:space="0"/>
            </w:tcBorders>
            <w:vAlign w:val="center"/>
          </w:tcPr>
          <w:p w14:paraId="1A4AD10A">
            <w:pPr>
              <w:widowControl/>
              <w:jc w:val="left"/>
              <w:rPr>
                <w:rFonts w:ascii="Times New Roman" w:hAnsi="Times New Roman" w:eastAsia="宋体" w:cs="Times New Roman"/>
                <w:kern w:val="0"/>
                <w:szCs w:val="21"/>
              </w:rPr>
            </w:pPr>
          </w:p>
        </w:tc>
        <w:tc>
          <w:tcPr>
            <w:tcW w:w="3036" w:type="dxa"/>
            <w:tcBorders>
              <w:top w:val="single" w:color="auto" w:sz="4" w:space="0"/>
              <w:left w:val="nil"/>
              <w:bottom w:val="single" w:color="000000" w:sz="4" w:space="0"/>
              <w:right w:val="single" w:color="000000" w:sz="4" w:space="0"/>
            </w:tcBorders>
            <w:vAlign w:val="center"/>
          </w:tcPr>
          <w:p w14:paraId="646FA354">
            <w:pPr>
              <w:widowControl/>
              <w:rPr>
                <w:rFonts w:ascii="Times New Roman" w:hAnsi="Times New Roman" w:eastAsia="宋体" w:cs="Times New Roman"/>
                <w:kern w:val="0"/>
                <w:szCs w:val="21"/>
              </w:rPr>
            </w:pPr>
            <w:r>
              <w:rPr>
                <w:rFonts w:ascii="Times New Roman" w:hAnsi="Times New Roman" w:eastAsia="宋体" w:cs="Times New Roman"/>
                <w:kern w:val="0"/>
                <w:szCs w:val="21"/>
              </w:rPr>
              <w:t>5.对来访者</w:t>
            </w:r>
            <w:r>
              <w:rPr>
                <w:rFonts w:hint="eastAsia" w:ascii="Times New Roman" w:hAnsi="Times New Roman" w:eastAsia="宋体" w:cs="Times New Roman"/>
                <w:kern w:val="0"/>
                <w:szCs w:val="21"/>
              </w:rPr>
              <w:t>必须</w:t>
            </w:r>
            <w:r>
              <w:rPr>
                <w:rFonts w:ascii="Times New Roman" w:hAnsi="Times New Roman" w:eastAsia="宋体" w:cs="Times New Roman"/>
                <w:kern w:val="0"/>
                <w:szCs w:val="21"/>
              </w:rPr>
              <w:t>做好检查、登记，在被访者</w:t>
            </w:r>
            <w:r>
              <w:rPr>
                <w:rFonts w:hint="eastAsia" w:ascii="Times New Roman" w:hAnsi="Times New Roman" w:eastAsia="宋体" w:cs="Times New Roman"/>
                <w:kern w:val="0"/>
                <w:szCs w:val="21"/>
              </w:rPr>
              <w:t>同意</w:t>
            </w:r>
            <w:r>
              <w:rPr>
                <w:rFonts w:ascii="Times New Roman" w:hAnsi="Times New Roman" w:eastAsia="宋体" w:cs="Times New Roman"/>
                <w:kern w:val="0"/>
                <w:szCs w:val="21"/>
              </w:rPr>
              <w:t>后方可放行，不可故意刁难、或用不文明语言对待来访者。</w:t>
            </w:r>
          </w:p>
        </w:tc>
        <w:tc>
          <w:tcPr>
            <w:tcW w:w="2856" w:type="dxa"/>
            <w:tcBorders>
              <w:top w:val="single" w:color="auto" w:sz="4" w:space="0"/>
              <w:left w:val="nil"/>
              <w:bottom w:val="single" w:color="000000" w:sz="4" w:space="0"/>
              <w:right w:val="single" w:color="000000" w:sz="4" w:space="0"/>
            </w:tcBorders>
            <w:vAlign w:val="center"/>
          </w:tcPr>
          <w:p w14:paraId="4C83029D">
            <w:pPr>
              <w:widowControl/>
              <w:rPr>
                <w:rFonts w:ascii="Times New Roman" w:hAnsi="Times New Roman" w:eastAsia="宋体" w:cs="Times New Roman"/>
                <w:kern w:val="0"/>
                <w:szCs w:val="21"/>
              </w:rPr>
            </w:pPr>
            <w:r>
              <w:rPr>
                <w:rFonts w:hint="eastAsia" w:ascii="Times New Roman" w:hAnsi="Times New Roman" w:eastAsia="宋体" w:cs="Times New Roman"/>
                <w:kern w:val="0"/>
                <w:szCs w:val="21"/>
              </w:rPr>
              <w:t>根据</w:t>
            </w:r>
            <w:r>
              <w:rPr>
                <w:rFonts w:ascii="Times New Roman" w:hAnsi="Times New Roman" w:eastAsia="宋体" w:cs="Times New Roman"/>
                <w:kern w:val="0"/>
                <w:szCs w:val="21"/>
              </w:rPr>
              <w:t>检查记录或书面投诉，每发现1次扣0.5分</w:t>
            </w:r>
            <w:r>
              <w:rPr>
                <w:rFonts w:hint="eastAsia" w:ascii="Times New Roman" w:hAnsi="Times New Roman" w:eastAsia="宋体" w:cs="Times New Roman"/>
                <w:kern w:val="0"/>
                <w:szCs w:val="21"/>
              </w:rPr>
              <w:t>。</w:t>
            </w:r>
          </w:p>
        </w:tc>
        <w:tc>
          <w:tcPr>
            <w:tcW w:w="540" w:type="dxa"/>
            <w:tcBorders>
              <w:top w:val="single" w:color="auto" w:sz="4" w:space="0"/>
              <w:left w:val="nil"/>
              <w:bottom w:val="single" w:color="000000" w:sz="4" w:space="0"/>
              <w:right w:val="single" w:color="000000" w:sz="4" w:space="0"/>
            </w:tcBorders>
            <w:vAlign w:val="center"/>
          </w:tcPr>
          <w:p w14:paraId="74415CEC">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5</w:t>
            </w:r>
          </w:p>
        </w:tc>
        <w:tc>
          <w:tcPr>
            <w:tcW w:w="792" w:type="dxa"/>
            <w:tcBorders>
              <w:top w:val="single" w:color="auto" w:sz="4" w:space="0"/>
              <w:left w:val="nil"/>
              <w:bottom w:val="single" w:color="000000" w:sz="4" w:space="0"/>
              <w:right w:val="single" w:color="000000" w:sz="4" w:space="0"/>
            </w:tcBorders>
            <w:vAlign w:val="center"/>
          </w:tcPr>
          <w:p w14:paraId="7D57D317">
            <w:pPr>
              <w:widowControl/>
              <w:jc w:val="center"/>
              <w:rPr>
                <w:rFonts w:ascii="Times New Roman" w:hAnsi="Times New Roman" w:eastAsia="宋体" w:cs="Times New Roman"/>
                <w:kern w:val="0"/>
                <w:szCs w:val="21"/>
              </w:rPr>
            </w:pPr>
          </w:p>
        </w:tc>
        <w:tc>
          <w:tcPr>
            <w:tcW w:w="902" w:type="dxa"/>
            <w:tcBorders>
              <w:top w:val="single" w:color="auto" w:sz="4" w:space="0"/>
              <w:left w:val="nil"/>
              <w:bottom w:val="single" w:color="000000" w:sz="4" w:space="0"/>
              <w:right w:val="single" w:color="000000" w:sz="4" w:space="0"/>
            </w:tcBorders>
            <w:vAlign w:val="center"/>
          </w:tcPr>
          <w:p w14:paraId="57965BA1">
            <w:pPr>
              <w:widowControl/>
              <w:jc w:val="center"/>
              <w:rPr>
                <w:rFonts w:ascii="Times New Roman" w:hAnsi="Times New Roman" w:eastAsia="宋体" w:cs="Times New Roman"/>
                <w:kern w:val="0"/>
                <w:szCs w:val="21"/>
              </w:rPr>
            </w:pPr>
          </w:p>
        </w:tc>
      </w:tr>
      <w:tr w14:paraId="33E0ECB7">
        <w:tblPrEx>
          <w:tblCellMar>
            <w:top w:w="0" w:type="dxa"/>
            <w:left w:w="108" w:type="dxa"/>
            <w:bottom w:w="0" w:type="dxa"/>
            <w:right w:w="108" w:type="dxa"/>
          </w:tblCellMar>
        </w:tblPrEx>
        <w:trPr>
          <w:trHeight w:val="23" w:hRule="atLeast"/>
        </w:trPr>
        <w:tc>
          <w:tcPr>
            <w:tcW w:w="682" w:type="dxa"/>
            <w:vMerge w:val="continue"/>
            <w:tcBorders>
              <w:top w:val="nil"/>
              <w:left w:val="single" w:color="auto" w:sz="4" w:space="0"/>
              <w:bottom w:val="single" w:color="000000" w:sz="4" w:space="0"/>
              <w:right w:val="single" w:color="000000" w:sz="4" w:space="0"/>
            </w:tcBorders>
            <w:vAlign w:val="center"/>
          </w:tcPr>
          <w:p w14:paraId="5A39A325">
            <w:pPr>
              <w:widowControl/>
              <w:jc w:val="center"/>
              <w:rPr>
                <w:rFonts w:ascii="Times New Roman" w:hAnsi="Times New Roman" w:eastAsia="宋体" w:cs="Times New Roman"/>
                <w:kern w:val="0"/>
                <w:szCs w:val="21"/>
              </w:rPr>
            </w:pPr>
          </w:p>
        </w:tc>
        <w:tc>
          <w:tcPr>
            <w:tcW w:w="1104" w:type="dxa"/>
            <w:vMerge w:val="continue"/>
            <w:tcBorders>
              <w:top w:val="nil"/>
              <w:left w:val="single" w:color="000000" w:sz="4" w:space="0"/>
              <w:bottom w:val="nil"/>
              <w:right w:val="single" w:color="000000" w:sz="4" w:space="0"/>
            </w:tcBorders>
            <w:vAlign w:val="center"/>
          </w:tcPr>
          <w:p w14:paraId="41417D5C">
            <w:pPr>
              <w:widowControl/>
              <w:jc w:val="center"/>
              <w:rPr>
                <w:rFonts w:ascii="Times New Roman" w:hAnsi="Times New Roman" w:eastAsia="宋体" w:cs="Times New Roman"/>
                <w:kern w:val="0"/>
                <w:szCs w:val="21"/>
              </w:rPr>
            </w:pPr>
          </w:p>
        </w:tc>
        <w:tc>
          <w:tcPr>
            <w:tcW w:w="3036" w:type="dxa"/>
            <w:tcBorders>
              <w:top w:val="single" w:color="000000" w:sz="4" w:space="0"/>
              <w:left w:val="nil"/>
              <w:bottom w:val="single" w:color="000000" w:sz="4" w:space="0"/>
              <w:right w:val="single" w:color="000000" w:sz="4" w:space="0"/>
            </w:tcBorders>
            <w:vAlign w:val="center"/>
          </w:tcPr>
          <w:p w14:paraId="6BA05701">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6.做好巡逻检查工作，重点教室门窗、饮水机电源、灯是否关闭等。</w:t>
            </w:r>
          </w:p>
        </w:tc>
        <w:tc>
          <w:tcPr>
            <w:tcW w:w="2856" w:type="dxa"/>
            <w:tcBorders>
              <w:top w:val="single" w:color="000000" w:sz="4" w:space="0"/>
              <w:left w:val="nil"/>
              <w:bottom w:val="single" w:color="000000" w:sz="4" w:space="0"/>
              <w:right w:val="single" w:color="000000" w:sz="4" w:space="0"/>
            </w:tcBorders>
            <w:vAlign w:val="center"/>
          </w:tcPr>
          <w:p w14:paraId="41C96A15">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未按规定巡逻</w:t>
            </w:r>
            <w:r>
              <w:rPr>
                <w:rFonts w:hint="eastAsia" w:ascii="Times New Roman" w:hAnsi="Times New Roman" w:eastAsia="宋体" w:cs="Times New Roman"/>
                <w:kern w:val="0"/>
                <w:szCs w:val="21"/>
              </w:rPr>
              <w:t>，每</w:t>
            </w:r>
            <w:r>
              <w:rPr>
                <w:rFonts w:ascii="Times New Roman" w:hAnsi="Times New Roman" w:eastAsia="宋体" w:cs="Times New Roman"/>
                <w:kern w:val="0"/>
                <w:szCs w:val="21"/>
              </w:rPr>
              <w:t>发现一次，扣1分。</w:t>
            </w:r>
          </w:p>
        </w:tc>
        <w:tc>
          <w:tcPr>
            <w:tcW w:w="540" w:type="dxa"/>
            <w:tcBorders>
              <w:top w:val="nil"/>
              <w:left w:val="nil"/>
              <w:bottom w:val="single" w:color="000000" w:sz="4" w:space="0"/>
              <w:right w:val="single" w:color="000000" w:sz="4" w:space="0"/>
            </w:tcBorders>
            <w:vAlign w:val="center"/>
          </w:tcPr>
          <w:p w14:paraId="339C6F42">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10</w:t>
            </w:r>
          </w:p>
        </w:tc>
        <w:tc>
          <w:tcPr>
            <w:tcW w:w="792" w:type="dxa"/>
            <w:tcBorders>
              <w:top w:val="nil"/>
              <w:left w:val="nil"/>
              <w:bottom w:val="single" w:color="000000" w:sz="4" w:space="0"/>
              <w:right w:val="single" w:color="000000" w:sz="4" w:space="0"/>
            </w:tcBorders>
            <w:vAlign w:val="center"/>
          </w:tcPr>
          <w:p w14:paraId="5425C159">
            <w:pPr>
              <w:widowControl/>
              <w:jc w:val="left"/>
              <w:rPr>
                <w:rFonts w:ascii="Times New Roman" w:hAnsi="Times New Roman" w:eastAsia="宋体" w:cs="Times New Roman"/>
                <w:kern w:val="0"/>
                <w:szCs w:val="21"/>
              </w:rPr>
            </w:pPr>
          </w:p>
        </w:tc>
        <w:tc>
          <w:tcPr>
            <w:tcW w:w="902" w:type="dxa"/>
            <w:tcBorders>
              <w:top w:val="single" w:color="000000" w:sz="4" w:space="0"/>
              <w:left w:val="nil"/>
              <w:bottom w:val="single" w:color="000000" w:sz="4" w:space="0"/>
              <w:right w:val="single" w:color="000000" w:sz="4" w:space="0"/>
            </w:tcBorders>
            <w:vAlign w:val="center"/>
          </w:tcPr>
          <w:p w14:paraId="2D26F5B2">
            <w:pPr>
              <w:widowControl/>
              <w:jc w:val="left"/>
              <w:rPr>
                <w:rFonts w:ascii="Times New Roman" w:hAnsi="Times New Roman" w:eastAsia="宋体" w:cs="Times New Roman"/>
                <w:kern w:val="0"/>
                <w:szCs w:val="21"/>
              </w:rPr>
            </w:pPr>
          </w:p>
        </w:tc>
      </w:tr>
      <w:tr w14:paraId="01DC17BA">
        <w:tblPrEx>
          <w:tblCellMar>
            <w:top w:w="0" w:type="dxa"/>
            <w:left w:w="108" w:type="dxa"/>
            <w:bottom w:w="0" w:type="dxa"/>
            <w:right w:w="108" w:type="dxa"/>
          </w:tblCellMar>
        </w:tblPrEx>
        <w:trPr>
          <w:trHeight w:val="23" w:hRule="atLeast"/>
        </w:trPr>
        <w:tc>
          <w:tcPr>
            <w:tcW w:w="682" w:type="dxa"/>
            <w:vMerge w:val="restart"/>
            <w:tcBorders>
              <w:top w:val="nil"/>
              <w:left w:val="single" w:color="000000" w:sz="4" w:space="0"/>
              <w:bottom w:val="single" w:color="000000" w:sz="4" w:space="0"/>
              <w:right w:val="single" w:color="000000" w:sz="4" w:space="0"/>
            </w:tcBorders>
            <w:vAlign w:val="center"/>
          </w:tcPr>
          <w:p w14:paraId="42CE9573">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三</w:t>
            </w:r>
          </w:p>
        </w:tc>
        <w:tc>
          <w:tcPr>
            <w:tcW w:w="1104" w:type="dxa"/>
            <w:vMerge w:val="restart"/>
            <w:tcBorders>
              <w:top w:val="single" w:color="000000" w:sz="4" w:space="0"/>
              <w:left w:val="single" w:color="000000" w:sz="4" w:space="0"/>
              <w:bottom w:val="single" w:color="000000" w:sz="4" w:space="0"/>
              <w:right w:val="single" w:color="000000" w:sz="4" w:space="0"/>
            </w:tcBorders>
            <w:vAlign w:val="center"/>
          </w:tcPr>
          <w:p w14:paraId="49982AB5">
            <w:pPr>
              <w:widowControl/>
              <w:jc w:val="center"/>
              <w:rPr>
                <w:rFonts w:ascii="Times New Roman" w:hAnsi="Times New Roman" w:eastAsia="宋体" w:cs="Times New Roman"/>
                <w:kern w:val="0"/>
                <w:szCs w:val="21"/>
              </w:rPr>
            </w:pPr>
            <w:r>
              <w:rPr>
                <w:rFonts w:ascii="Times New Roman" w:hAnsi="Times New Roman" w:eastAsia="宋体" w:cs="Times New Roman"/>
                <w:kern w:val="0"/>
                <w:szCs w:val="21"/>
              </w:rPr>
              <w:t>加分项目</w:t>
            </w:r>
            <w:r>
              <w:rPr>
                <w:rFonts w:hint="eastAsia" w:ascii="Times New Roman" w:hAnsi="Times New Roman" w:eastAsia="宋体" w:cs="Times New Roman"/>
                <w:kern w:val="0"/>
                <w:szCs w:val="21"/>
              </w:rPr>
              <w:t>（10分）</w:t>
            </w:r>
          </w:p>
        </w:tc>
        <w:tc>
          <w:tcPr>
            <w:tcW w:w="3036" w:type="dxa"/>
            <w:tcBorders>
              <w:top w:val="single" w:color="000000" w:sz="4" w:space="0"/>
              <w:left w:val="nil"/>
              <w:bottom w:val="single" w:color="000000" w:sz="4" w:space="0"/>
              <w:right w:val="single" w:color="000000" w:sz="4" w:space="0"/>
            </w:tcBorders>
            <w:vAlign w:val="center"/>
          </w:tcPr>
          <w:p w14:paraId="50271C20">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1.为保护校方生命和财产安全，表现英勇的，或发现重大隐患，避免事故。</w:t>
            </w:r>
          </w:p>
        </w:tc>
        <w:tc>
          <w:tcPr>
            <w:tcW w:w="2856" w:type="dxa"/>
            <w:vMerge w:val="restart"/>
            <w:tcBorders>
              <w:top w:val="single" w:color="000000" w:sz="4" w:space="0"/>
              <w:left w:val="single" w:color="000000" w:sz="4" w:space="0"/>
              <w:bottom w:val="single" w:color="000000" w:sz="4" w:space="0"/>
              <w:right w:val="single" w:color="000000" w:sz="4" w:space="0"/>
            </w:tcBorders>
            <w:vAlign w:val="center"/>
          </w:tcPr>
          <w:p w14:paraId="5565C4BC">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视情况，每有1次加1-5分，月度内最高加10分</w:t>
            </w:r>
            <w:r>
              <w:rPr>
                <w:rFonts w:hint="eastAsia" w:ascii="Times New Roman" w:hAnsi="Times New Roman" w:eastAsia="宋体" w:cs="Times New Roman"/>
                <w:kern w:val="0"/>
                <w:szCs w:val="21"/>
              </w:rPr>
              <w:t>。</w:t>
            </w:r>
          </w:p>
        </w:tc>
        <w:tc>
          <w:tcPr>
            <w:tcW w:w="540" w:type="dxa"/>
            <w:vMerge w:val="restart"/>
            <w:tcBorders>
              <w:top w:val="nil"/>
              <w:left w:val="single" w:color="000000" w:sz="4" w:space="0"/>
              <w:bottom w:val="single" w:color="000000" w:sz="4" w:space="0"/>
              <w:right w:val="single" w:color="000000" w:sz="4" w:space="0"/>
            </w:tcBorders>
            <w:vAlign w:val="center"/>
          </w:tcPr>
          <w:p w14:paraId="604691B9">
            <w:pPr>
              <w:widowControl/>
              <w:jc w:val="center"/>
              <w:rPr>
                <w:rFonts w:ascii="Times New Roman" w:hAnsi="Times New Roman" w:eastAsia="宋体" w:cs="Times New Roman"/>
                <w:kern w:val="0"/>
                <w:szCs w:val="21"/>
              </w:rPr>
            </w:pPr>
          </w:p>
        </w:tc>
        <w:tc>
          <w:tcPr>
            <w:tcW w:w="792" w:type="dxa"/>
            <w:tcBorders>
              <w:top w:val="nil"/>
              <w:left w:val="nil"/>
              <w:bottom w:val="single" w:color="000000" w:sz="4" w:space="0"/>
              <w:right w:val="single" w:color="000000" w:sz="4" w:space="0"/>
            </w:tcBorders>
            <w:vAlign w:val="center"/>
          </w:tcPr>
          <w:p w14:paraId="792E292F">
            <w:pPr>
              <w:widowControl/>
              <w:jc w:val="left"/>
              <w:rPr>
                <w:rFonts w:ascii="Times New Roman" w:hAnsi="Times New Roman" w:eastAsia="宋体" w:cs="Times New Roman"/>
                <w:kern w:val="0"/>
                <w:szCs w:val="21"/>
              </w:rPr>
            </w:pPr>
          </w:p>
        </w:tc>
        <w:tc>
          <w:tcPr>
            <w:tcW w:w="902" w:type="dxa"/>
            <w:tcBorders>
              <w:top w:val="single" w:color="000000" w:sz="4" w:space="0"/>
              <w:left w:val="nil"/>
              <w:bottom w:val="single" w:color="000000" w:sz="4" w:space="0"/>
              <w:right w:val="single" w:color="000000" w:sz="4" w:space="0"/>
            </w:tcBorders>
            <w:vAlign w:val="center"/>
          </w:tcPr>
          <w:p w14:paraId="015C8BF8">
            <w:pPr>
              <w:widowControl/>
              <w:jc w:val="left"/>
              <w:rPr>
                <w:rFonts w:ascii="Times New Roman" w:hAnsi="Times New Roman" w:eastAsia="宋体" w:cs="Times New Roman"/>
                <w:kern w:val="0"/>
                <w:szCs w:val="21"/>
              </w:rPr>
            </w:pPr>
          </w:p>
        </w:tc>
      </w:tr>
      <w:tr w14:paraId="1876DDB1">
        <w:tblPrEx>
          <w:tblCellMar>
            <w:top w:w="0" w:type="dxa"/>
            <w:left w:w="108" w:type="dxa"/>
            <w:bottom w:w="0" w:type="dxa"/>
            <w:right w:w="108" w:type="dxa"/>
          </w:tblCellMar>
        </w:tblPrEx>
        <w:trPr>
          <w:trHeight w:val="23" w:hRule="atLeast"/>
        </w:trPr>
        <w:tc>
          <w:tcPr>
            <w:tcW w:w="682" w:type="dxa"/>
            <w:vMerge w:val="continue"/>
            <w:tcBorders>
              <w:top w:val="nil"/>
              <w:left w:val="single" w:color="000000" w:sz="4" w:space="0"/>
              <w:bottom w:val="single" w:color="000000" w:sz="4" w:space="0"/>
              <w:right w:val="single" w:color="000000" w:sz="4" w:space="0"/>
            </w:tcBorders>
            <w:vAlign w:val="center"/>
          </w:tcPr>
          <w:p w14:paraId="33EAC7C5">
            <w:pPr>
              <w:widowControl/>
              <w:jc w:val="left"/>
              <w:rPr>
                <w:rFonts w:ascii="Times New Roman" w:hAnsi="Times New Roman" w:eastAsia="宋体" w:cs="Times New Roman"/>
                <w:kern w:val="0"/>
                <w:szCs w:val="21"/>
              </w:rPr>
            </w:pPr>
          </w:p>
        </w:tc>
        <w:tc>
          <w:tcPr>
            <w:tcW w:w="1104" w:type="dxa"/>
            <w:vMerge w:val="continue"/>
            <w:tcBorders>
              <w:top w:val="single" w:color="000000" w:sz="4" w:space="0"/>
              <w:left w:val="single" w:color="000000" w:sz="4" w:space="0"/>
              <w:bottom w:val="single" w:color="000000" w:sz="4" w:space="0"/>
              <w:right w:val="single" w:color="000000" w:sz="4" w:space="0"/>
            </w:tcBorders>
            <w:vAlign w:val="center"/>
          </w:tcPr>
          <w:p w14:paraId="54150AB5">
            <w:pPr>
              <w:widowControl/>
              <w:jc w:val="left"/>
              <w:rPr>
                <w:rFonts w:ascii="Times New Roman" w:hAnsi="Times New Roman" w:eastAsia="宋体" w:cs="Times New Roman"/>
                <w:kern w:val="0"/>
                <w:szCs w:val="21"/>
              </w:rPr>
            </w:pPr>
          </w:p>
        </w:tc>
        <w:tc>
          <w:tcPr>
            <w:tcW w:w="3036" w:type="dxa"/>
            <w:tcBorders>
              <w:top w:val="single" w:color="000000" w:sz="4" w:space="0"/>
              <w:left w:val="nil"/>
              <w:bottom w:val="single" w:color="000000" w:sz="4" w:space="0"/>
              <w:right w:val="single" w:color="000000" w:sz="4" w:space="0"/>
            </w:tcBorders>
            <w:vAlign w:val="center"/>
          </w:tcPr>
          <w:p w14:paraId="6BBD966F">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2.对于突发事件采取应对措施得当，为校方挽回社会影响或经济损失。</w:t>
            </w:r>
          </w:p>
        </w:tc>
        <w:tc>
          <w:tcPr>
            <w:tcW w:w="2856" w:type="dxa"/>
            <w:vMerge w:val="continue"/>
            <w:tcBorders>
              <w:top w:val="single" w:color="000000" w:sz="4" w:space="0"/>
              <w:left w:val="single" w:color="000000" w:sz="4" w:space="0"/>
              <w:bottom w:val="single" w:color="000000" w:sz="4" w:space="0"/>
              <w:right w:val="single" w:color="000000" w:sz="4" w:space="0"/>
            </w:tcBorders>
            <w:vAlign w:val="center"/>
          </w:tcPr>
          <w:p w14:paraId="526A518C">
            <w:pPr>
              <w:widowControl/>
              <w:jc w:val="left"/>
              <w:rPr>
                <w:rFonts w:ascii="Times New Roman" w:hAnsi="Times New Roman" w:eastAsia="宋体" w:cs="Times New Roman"/>
                <w:kern w:val="0"/>
                <w:szCs w:val="21"/>
              </w:rPr>
            </w:pPr>
          </w:p>
        </w:tc>
        <w:tc>
          <w:tcPr>
            <w:tcW w:w="540" w:type="dxa"/>
            <w:vMerge w:val="continue"/>
            <w:tcBorders>
              <w:top w:val="nil"/>
              <w:left w:val="single" w:color="000000" w:sz="4" w:space="0"/>
              <w:bottom w:val="single" w:color="000000" w:sz="4" w:space="0"/>
              <w:right w:val="single" w:color="000000" w:sz="4" w:space="0"/>
            </w:tcBorders>
            <w:vAlign w:val="center"/>
          </w:tcPr>
          <w:p w14:paraId="30DB8146">
            <w:pPr>
              <w:widowControl/>
              <w:jc w:val="left"/>
              <w:rPr>
                <w:rFonts w:ascii="Times New Roman" w:hAnsi="Times New Roman" w:eastAsia="宋体" w:cs="Times New Roman"/>
                <w:kern w:val="0"/>
                <w:szCs w:val="21"/>
              </w:rPr>
            </w:pPr>
          </w:p>
        </w:tc>
        <w:tc>
          <w:tcPr>
            <w:tcW w:w="792" w:type="dxa"/>
            <w:tcBorders>
              <w:top w:val="nil"/>
              <w:left w:val="nil"/>
              <w:bottom w:val="single" w:color="000000" w:sz="4" w:space="0"/>
              <w:right w:val="single" w:color="000000" w:sz="4" w:space="0"/>
            </w:tcBorders>
            <w:vAlign w:val="center"/>
          </w:tcPr>
          <w:p w14:paraId="789B18E0">
            <w:pPr>
              <w:widowControl/>
              <w:jc w:val="left"/>
              <w:rPr>
                <w:rFonts w:ascii="Times New Roman" w:hAnsi="Times New Roman" w:eastAsia="宋体" w:cs="Times New Roman"/>
                <w:kern w:val="0"/>
                <w:szCs w:val="21"/>
              </w:rPr>
            </w:pPr>
          </w:p>
        </w:tc>
        <w:tc>
          <w:tcPr>
            <w:tcW w:w="902" w:type="dxa"/>
            <w:tcBorders>
              <w:top w:val="single" w:color="000000" w:sz="4" w:space="0"/>
              <w:left w:val="nil"/>
              <w:bottom w:val="single" w:color="000000" w:sz="4" w:space="0"/>
              <w:right w:val="single" w:color="000000" w:sz="4" w:space="0"/>
            </w:tcBorders>
            <w:vAlign w:val="center"/>
          </w:tcPr>
          <w:p w14:paraId="1BD216BB">
            <w:pPr>
              <w:widowControl/>
              <w:jc w:val="left"/>
              <w:rPr>
                <w:rFonts w:ascii="Times New Roman" w:hAnsi="Times New Roman" w:eastAsia="宋体" w:cs="Times New Roman"/>
                <w:kern w:val="0"/>
                <w:szCs w:val="21"/>
              </w:rPr>
            </w:pPr>
          </w:p>
        </w:tc>
      </w:tr>
      <w:tr w14:paraId="1BAA31E1">
        <w:tblPrEx>
          <w:tblCellMar>
            <w:top w:w="0" w:type="dxa"/>
            <w:left w:w="108" w:type="dxa"/>
            <w:bottom w:w="0" w:type="dxa"/>
            <w:right w:w="108" w:type="dxa"/>
          </w:tblCellMar>
        </w:tblPrEx>
        <w:trPr>
          <w:trHeight w:val="23" w:hRule="atLeast"/>
        </w:trPr>
        <w:tc>
          <w:tcPr>
            <w:tcW w:w="682" w:type="dxa"/>
            <w:vMerge w:val="continue"/>
            <w:tcBorders>
              <w:top w:val="nil"/>
              <w:left w:val="single" w:color="000000" w:sz="4" w:space="0"/>
              <w:bottom w:val="single" w:color="000000" w:sz="4" w:space="0"/>
              <w:right w:val="single" w:color="000000" w:sz="4" w:space="0"/>
            </w:tcBorders>
            <w:vAlign w:val="center"/>
          </w:tcPr>
          <w:p w14:paraId="24C75FF5">
            <w:pPr>
              <w:widowControl/>
              <w:jc w:val="left"/>
              <w:rPr>
                <w:rFonts w:ascii="Times New Roman" w:hAnsi="Times New Roman" w:eastAsia="宋体" w:cs="Times New Roman"/>
                <w:kern w:val="0"/>
                <w:szCs w:val="21"/>
              </w:rPr>
            </w:pPr>
          </w:p>
        </w:tc>
        <w:tc>
          <w:tcPr>
            <w:tcW w:w="1104" w:type="dxa"/>
            <w:vMerge w:val="continue"/>
            <w:tcBorders>
              <w:top w:val="single" w:color="000000" w:sz="4" w:space="0"/>
              <w:left w:val="single" w:color="000000" w:sz="4" w:space="0"/>
              <w:bottom w:val="single" w:color="000000" w:sz="4" w:space="0"/>
              <w:right w:val="single" w:color="000000" w:sz="4" w:space="0"/>
            </w:tcBorders>
            <w:vAlign w:val="center"/>
          </w:tcPr>
          <w:p w14:paraId="11F814D7">
            <w:pPr>
              <w:widowControl/>
              <w:jc w:val="left"/>
              <w:rPr>
                <w:rFonts w:ascii="Times New Roman" w:hAnsi="Times New Roman" w:eastAsia="宋体" w:cs="Times New Roman"/>
                <w:kern w:val="0"/>
                <w:szCs w:val="21"/>
              </w:rPr>
            </w:pPr>
          </w:p>
        </w:tc>
        <w:tc>
          <w:tcPr>
            <w:tcW w:w="3036" w:type="dxa"/>
            <w:tcBorders>
              <w:top w:val="single" w:color="000000" w:sz="4" w:space="0"/>
              <w:left w:val="nil"/>
              <w:bottom w:val="single" w:color="000000" w:sz="4" w:space="0"/>
              <w:right w:val="single" w:color="000000" w:sz="4" w:space="0"/>
            </w:tcBorders>
            <w:vAlign w:val="center"/>
          </w:tcPr>
          <w:p w14:paraId="5B69BC4B">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3.做出贡献受到主管部门、师生书面表扬。</w:t>
            </w:r>
          </w:p>
        </w:tc>
        <w:tc>
          <w:tcPr>
            <w:tcW w:w="2856" w:type="dxa"/>
            <w:vMerge w:val="continue"/>
            <w:tcBorders>
              <w:top w:val="single" w:color="000000" w:sz="4" w:space="0"/>
              <w:left w:val="single" w:color="000000" w:sz="4" w:space="0"/>
              <w:bottom w:val="single" w:color="000000" w:sz="4" w:space="0"/>
              <w:right w:val="single" w:color="000000" w:sz="4" w:space="0"/>
            </w:tcBorders>
            <w:vAlign w:val="center"/>
          </w:tcPr>
          <w:p w14:paraId="3A0C9D2C">
            <w:pPr>
              <w:widowControl/>
              <w:jc w:val="left"/>
              <w:rPr>
                <w:rFonts w:ascii="Times New Roman" w:hAnsi="Times New Roman" w:eastAsia="宋体" w:cs="Times New Roman"/>
                <w:kern w:val="0"/>
                <w:szCs w:val="21"/>
              </w:rPr>
            </w:pPr>
          </w:p>
        </w:tc>
        <w:tc>
          <w:tcPr>
            <w:tcW w:w="540" w:type="dxa"/>
            <w:vMerge w:val="continue"/>
            <w:tcBorders>
              <w:top w:val="nil"/>
              <w:left w:val="single" w:color="000000" w:sz="4" w:space="0"/>
              <w:bottom w:val="single" w:color="000000" w:sz="4" w:space="0"/>
              <w:right w:val="single" w:color="000000" w:sz="4" w:space="0"/>
            </w:tcBorders>
            <w:vAlign w:val="center"/>
          </w:tcPr>
          <w:p w14:paraId="3A61D3FA">
            <w:pPr>
              <w:widowControl/>
              <w:jc w:val="left"/>
              <w:rPr>
                <w:rFonts w:ascii="Times New Roman" w:hAnsi="Times New Roman" w:eastAsia="宋体" w:cs="Times New Roman"/>
                <w:kern w:val="0"/>
                <w:szCs w:val="21"/>
              </w:rPr>
            </w:pPr>
          </w:p>
        </w:tc>
        <w:tc>
          <w:tcPr>
            <w:tcW w:w="792" w:type="dxa"/>
            <w:tcBorders>
              <w:top w:val="nil"/>
              <w:left w:val="nil"/>
              <w:bottom w:val="single" w:color="000000" w:sz="4" w:space="0"/>
              <w:right w:val="single" w:color="000000" w:sz="4" w:space="0"/>
            </w:tcBorders>
            <w:vAlign w:val="center"/>
          </w:tcPr>
          <w:p w14:paraId="34B1ABAC">
            <w:pPr>
              <w:widowControl/>
              <w:jc w:val="left"/>
              <w:rPr>
                <w:rFonts w:ascii="Times New Roman" w:hAnsi="Times New Roman" w:eastAsia="宋体" w:cs="Times New Roman"/>
                <w:kern w:val="0"/>
                <w:szCs w:val="21"/>
              </w:rPr>
            </w:pPr>
          </w:p>
        </w:tc>
        <w:tc>
          <w:tcPr>
            <w:tcW w:w="902" w:type="dxa"/>
            <w:tcBorders>
              <w:top w:val="single" w:color="000000" w:sz="4" w:space="0"/>
              <w:left w:val="nil"/>
              <w:bottom w:val="single" w:color="000000" w:sz="4" w:space="0"/>
              <w:right w:val="single" w:color="000000" w:sz="4" w:space="0"/>
            </w:tcBorders>
            <w:vAlign w:val="center"/>
          </w:tcPr>
          <w:p w14:paraId="736269C9">
            <w:pPr>
              <w:widowControl/>
              <w:jc w:val="left"/>
              <w:rPr>
                <w:rFonts w:ascii="Times New Roman" w:hAnsi="Times New Roman" w:eastAsia="宋体" w:cs="Times New Roman"/>
                <w:kern w:val="0"/>
                <w:szCs w:val="21"/>
              </w:rPr>
            </w:pPr>
          </w:p>
        </w:tc>
      </w:tr>
      <w:tr w14:paraId="575A1F55">
        <w:tblPrEx>
          <w:tblCellMar>
            <w:top w:w="0" w:type="dxa"/>
            <w:left w:w="108" w:type="dxa"/>
            <w:bottom w:w="0" w:type="dxa"/>
            <w:right w:w="108" w:type="dxa"/>
          </w:tblCellMar>
        </w:tblPrEx>
        <w:trPr>
          <w:trHeight w:val="23" w:hRule="atLeast"/>
        </w:trPr>
        <w:tc>
          <w:tcPr>
            <w:tcW w:w="682" w:type="dxa"/>
            <w:vMerge w:val="continue"/>
            <w:tcBorders>
              <w:top w:val="nil"/>
              <w:left w:val="single" w:color="000000" w:sz="4" w:space="0"/>
              <w:bottom w:val="single" w:color="000000" w:sz="4" w:space="0"/>
              <w:right w:val="single" w:color="000000" w:sz="4" w:space="0"/>
            </w:tcBorders>
            <w:vAlign w:val="center"/>
          </w:tcPr>
          <w:p w14:paraId="4A85DE43">
            <w:pPr>
              <w:widowControl/>
              <w:jc w:val="left"/>
              <w:rPr>
                <w:rFonts w:ascii="Times New Roman" w:hAnsi="Times New Roman" w:eastAsia="宋体" w:cs="Times New Roman"/>
                <w:kern w:val="0"/>
                <w:szCs w:val="21"/>
              </w:rPr>
            </w:pPr>
          </w:p>
        </w:tc>
        <w:tc>
          <w:tcPr>
            <w:tcW w:w="1104" w:type="dxa"/>
            <w:vMerge w:val="continue"/>
            <w:tcBorders>
              <w:top w:val="single" w:color="000000" w:sz="4" w:space="0"/>
              <w:left w:val="single" w:color="000000" w:sz="4" w:space="0"/>
              <w:bottom w:val="single" w:color="000000" w:sz="4" w:space="0"/>
              <w:right w:val="single" w:color="000000" w:sz="4" w:space="0"/>
            </w:tcBorders>
            <w:vAlign w:val="center"/>
          </w:tcPr>
          <w:p w14:paraId="66729BD5">
            <w:pPr>
              <w:widowControl/>
              <w:jc w:val="left"/>
              <w:rPr>
                <w:rFonts w:ascii="Times New Roman" w:hAnsi="Times New Roman" w:eastAsia="宋体" w:cs="Times New Roman"/>
                <w:kern w:val="0"/>
                <w:szCs w:val="21"/>
              </w:rPr>
            </w:pPr>
          </w:p>
        </w:tc>
        <w:tc>
          <w:tcPr>
            <w:tcW w:w="3036" w:type="dxa"/>
            <w:tcBorders>
              <w:top w:val="single" w:color="000000" w:sz="4" w:space="0"/>
              <w:left w:val="nil"/>
              <w:bottom w:val="single" w:color="000000" w:sz="4" w:space="0"/>
              <w:right w:val="single" w:color="000000" w:sz="4" w:space="0"/>
            </w:tcBorders>
            <w:vAlign w:val="center"/>
          </w:tcPr>
          <w:p w14:paraId="08FAC503">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4.向甲方提交合理化建议或意见书经采纳实施后，对改进管理、提高效率成效显著。</w:t>
            </w:r>
          </w:p>
        </w:tc>
        <w:tc>
          <w:tcPr>
            <w:tcW w:w="2856" w:type="dxa"/>
            <w:vMerge w:val="continue"/>
            <w:tcBorders>
              <w:top w:val="single" w:color="000000" w:sz="4" w:space="0"/>
              <w:left w:val="single" w:color="000000" w:sz="4" w:space="0"/>
              <w:bottom w:val="single" w:color="000000" w:sz="4" w:space="0"/>
              <w:right w:val="single" w:color="000000" w:sz="4" w:space="0"/>
            </w:tcBorders>
            <w:vAlign w:val="center"/>
          </w:tcPr>
          <w:p w14:paraId="584E7B3F">
            <w:pPr>
              <w:widowControl/>
              <w:jc w:val="left"/>
              <w:rPr>
                <w:rFonts w:ascii="Times New Roman" w:hAnsi="Times New Roman" w:eastAsia="宋体" w:cs="Times New Roman"/>
                <w:kern w:val="0"/>
                <w:szCs w:val="21"/>
              </w:rPr>
            </w:pPr>
          </w:p>
        </w:tc>
        <w:tc>
          <w:tcPr>
            <w:tcW w:w="540" w:type="dxa"/>
            <w:vMerge w:val="continue"/>
            <w:tcBorders>
              <w:top w:val="nil"/>
              <w:left w:val="single" w:color="000000" w:sz="4" w:space="0"/>
              <w:bottom w:val="single" w:color="000000" w:sz="4" w:space="0"/>
              <w:right w:val="single" w:color="000000" w:sz="4" w:space="0"/>
            </w:tcBorders>
            <w:vAlign w:val="center"/>
          </w:tcPr>
          <w:p w14:paraId="58BAAFEF">
            <w:pPr>
              <w:widowControl/>
              <w:jc w:val="left"/>
              <w:rPr>
                <w:rFonts w:ascii="Times New Roman" w:hAnsi="Times New Roman" w:eastAsia="宋体" w:cs="Times New Roman"/>
                <w:kern w:val="0"/>
                <w:szCs w:val="21"/>
              </w:rPr>
            </w:pPr>
          </w:p>
        </w:tc>
        <w:tc>
          <w:tcPr>
            <w:tcW w:w="792" w:type="dxa"/>
            <w:tcBorders>
              <w:top w:val="nil"/>
              <w:left w:val="nil"/>
              <w:bottom w:val="single" w:color="000000" w:sz="4" w:space="0"/>
              <w:right w:val="single" w:color="000000" w:sz="4" w:space="0"/>
            </w:tcBorders>
            <w:vAlign w:val="center"/>
          </w:tcPr>
          <w:p w14:paraId="42D2C4F0">
            <w:pPr>
              <w:widowControl/>
              <w:jc w:val="left"/>
              <w:rPr>
                <w:rFonts w:ascii="Times New Roman" w:hAnsi="Times New Roman" w:eastAsia="宋体" w:cs="Times New Roman"/>
                <w:kern w:val="0"/>
                <w:szCs w:val="21"/>
              </w:rPr>
            </w:pPr>
          </w:p>
        </w:tc>
        <w:tc>
          <w:tcPr>
            <w:tcW w:w="902" w:type="dxa"/>
            <w:tcBorders>
              <w:top w:val="single" w:color="000000" w:sz="4" w:space="0"/>
              <w:left w:val="nil"/>
              <w:bottom w:val="single" w:color="000000" w:sz="4" w:space="0"/>
              <w:right w:val="single" w:color="000000" w:sz="4" w:space="0"/>
            </w:tcBorders>
            <w:vAlign w:val="center"/>
          </w:tcPr>
          <w:p w14:paraId="6BBC9F4D">
            <w:pPr>
              <w:widowControl/>
              <w:jc w:val="left"/>
              <w:rPr>
                <w:rFonts w:ascii="Times New Roman" w:hAnsi="Times New Roman" w:eastAsia="宋体" w:cs="Times New Roman"/>
                <w:kern w:val="0"/>
                <w:szCs w:val="21"/>
              </w:rPr>
            </w:pPr>
          </w:p>
        </w:tc>
      </w:tr>
      <w:tr w14:paraId="6509939F">
        <w:tblPrEx>
          <w:tblCellMar>
            <w:top w:w="0" w:type="dxa"/>
            <w:left w:w="108" w:type="dxa"/>
            <w:bottom w:w="0" w:type="dxa"/>
            <w:right w:w="108" w:type="dxa"/>
          </w:tblCellMar>
        </w:tblPrEx>
        <w:trPr>
          <w:trHeight w:val="23" w:hRule="atLeast"/>
        </w:trPr>
        <w:tc>
          <w:tcPr>
            <w:tcW w:w="682" w:type="dxa"/>
            <w:vMerge w:val="continue"/>
            <w:tcBorders>
              <w:top w:val="nil"/>
              <w:left w:val="single" w:color="000000" w:sz="4" w:space="0"/>
              <w:bottom w:val="single" w:color="000000" w:sz="4" w:space="0"/>
              <w:right w:val="single" w:color="000000" w:sz="4" w:space="0"/>
            </w:tcBorders>
            <w:vAlign w:val="center"/>
          </w:tcPr>
          <w:p w14:paraId="7ED565C7">
            <w:pPr>
              <w:widowControl/>
              <w:jc w:val="left"/>
              <w:rPr>
                <w:rFonts w:ascii="Times New Roman" w:hAnsi="Times New Roman" w:eastAsia="宋体" w:cs="Times New Roman"/>
                <w:kern w:val="0"/>
                <w:szCs w:val="21"/>
              </w:rPr>
            </w:pPr>
          </w:p>
        </w:tc>
        <w:tc>
          <w:tcPr>
            <w:tcW w:w="1104" w:type="dxa"/>
            <w:vMerge w:val="continue"/>
            <w:tcBorders>
              <w:top w:val="single" w:color="000000" w:sz="4" w:space="0"/>
              <w:left w:val="single" w:color="000000" w:sz="4" w:space="0"/>
              <w:bottom w:val="single" w:color="000000" w:sz="4" w:space="0"/>
              <w:right w:val="single" w:color="000000" w:sz="4" w:space="0"/>
            </w:tcBorders>
            <w:vAlign w:val="center"/>
          </w:tcPr>
          <w:p w14:paraId="6EF411B6">
            <w:pPr>
              <w:widowControl/>
              <w:jc w:val="left"/>
              <w:rPr>
                <w:rFonts w:ascii="Times New Roman" w:hAnsi="Times New Roman" w:eastAsia="宋体" w:cs="Times New Roman"/>
                <w:kern w:val="0"/>
                <w:szCs w:val="21"/>
              </w:rPr>
            </w:pPr>
          </w:p>
        </w:tc>
        <w:tc>
          <w:tcPr>
            <w:tcW w:w="3036" w:type="dxa"/>
            <w:tcBorders>
              <w:top w:val="single" w:color="000000" w:sz="4" w:space="0"/>
              <w:left w:val="nil"/>
              <w:bottom w:val="single" w:color="000000" w:sz="4" w:space="0"/>
              <w:right w:val="single" w:color="000000" w:sz="4" w:space="0"/>
            </w:tcBorders>
            <w:vAlign w:val="center"/>
          </w:tcPr>
          <w:p w14:paraId="6EA1E21E">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5.有其他优异表现的，且经校方确认的。</w:t>
            </w:r>
          </w:p>
        </w:tc>
        <w:tc>
          <w:tcPr>
            <w:tcW w:w="2856" w:type="dxa"/>
            <w:vMerge w:val="continue"/>
            <w:tcBorders>
              <w:top w:val="single" w:color="000000" w:sz="4" w:space="0"/>
              <w:left w:val="single" w:color="000000" w:sz="4" w:space="0"/>
              <w:bottom w:val="single" w:color="000000" w:sz="4" w:space="0"/>
              <w:right w:val="single" w:color="000000" w:sz="4" w:space="0"/>
            </w:tcBorders>
            <w:vAlign w:val="center"/>
          </w:tcPr>
          <w:p w14:paraId="541F2CC4">
            <w:pPr>
              <w:widowControl/>
              <w:jc w:val="left"/>
              <w:rPr>
                <w:rFonts w:ascii="Times New Roman" w:hAnsi="Times New Roman" w:eastAsia="宋体" w:cs="Times New Roman"/>
                <w:kern w:val="0"/>
                <w:szCs w:val="21"/>
              </w:rPr>
            </w:pPr>
          </w:p>
        </w:tc>
        <w:tc>
          <w:tcPr>
            <w:tcW w:w="540" w:type="dxa"/>
            <w:vMerge w:val="continue"/>
            <w:tcBorders>
              <w:top w:val="nil"/>
              <w:left w:val="single" w:color="000000" w:sz="4" w:space="0"/>
              <w:bottom w:val="single" w:color="000000" w:sz="4" w:space="0"/>
              <w:right w:val="single" w:color="000000" w:sz="4" w:space="0"/>
            </w:tcBorders>
            <w:vAlign w:val="center"/>
          </w:tcPr>
          <w:p w14:paraId="62D3B82E">
            <w:pPr>
              <w:widowControl/>
              <w:jc w:val="left"/>
              <w:rPr>
                <w:rFonts w:ascii="Times New Roman" w:hAnsi="Times New Roman" w:eastAsia="宋体" w:cs="Times New Roman"/>
                <w:kern w:val="0"/>
                <w:szCs w:val="21"/>
              </w:rPr>
            </w:pPr>
          </w:p>
        </w:tc>
        <w:tc>
          <w:tcPr>
            <w:tcW w:w="792" w:type="dxa"/>
            <w:tcBorders>
              <w:top w:val="nil"/>
              <w:left w:val="nil"/>
              <w:bottom w:val="single" w:color="000000" w:sz="4" w:space="0"/>
              <w:right w:val="single" w:color="000000" w:sz="4" w:space="0"/>
            </w:tcBorders>
            <w:vAlign w:val="center"/>
          </w:tcPr>
          <w:p w14:paraId="33E253AD">
            <w:pPr>
              <w:widowControl/>
              <w:jc w:val="left"/>
              <w:rPr>
                <w:rFonts w:ascii="Times New Roman" w:hAnsi="Times New Roman" w:eastAsia="宋体" w:cs="Times New Roman"/>
                <w:kern w:val="0"/>
                <w:szCs w:val="21"/>
              </w:rPr>
            </w:pPr>
          </w:p>
        </w:tc>
        <w:tc>
          <w:tcPr>
            <w:tcW w:w="902" w:type="dxa"/>
            <w:tcBorders>
              <w:top w:val="single" w:color="000000" w:sz="4" w:space="0"/>
              <w:left w:val="nil"/>
              <w:bottom w:val="single" w:color="000000" w:sz="4" w:space="0"/>
              <w:right w:val="single" w:color="000000" w:sz="4" w:space="0"/>
            </w:tcBorders>
            <w:vAlign w:val="center"/>
          </w:tcPr>
          <w:p w14:paraId="5791A208">
            <w:pPr>
              <w:widowControl/>
              <w:jc w:val="left"/>
              <w:rPr>
                <w:rFonts w:ascii="Times New Roman" w:hAnsi="Times New Roman" w:eastAsia="宋体" w:cs="Times New Roman"/>
                <w:kern w:val="0"/>
                <w:szCs w:val="21"/>
              </w:rPr>
            </w:pPr>
          </w:p>
        </w:tc>
      </w:tr>
      <w:tr w14:paraId="4CBCFEB0">
        <w:tblPrEx>
          <w:tblCellMar>
            <w:top w:w="0" w:type="dxa"/>
            <w:left w:w="108" w:type="dxa"/>
            <w:bottom w:w="0" w:type="dxa"/>
            <w:right w:w="108" w:type="dxa"/>
          </w:tblCellMar>
        </w:tblPrEx>
        <w:trPr>
          <w:trHeight w:val="540" w:hRule="atLeast"/>
        </w:trPr>
        <w:tc>
          <w:tcPr>
            <w:tcW w:w="7678" w:type="dxa"/>
            <w:gridSpan w:val="4"/>
            <w:tcBorders>
              <w:top w:val="single" w:color="000000" w:sz="4" w:space="0"/>
              <w:left w:val="single" w:color="000000" w:sz="4" w:space="0"/>
              <w:bottom w:val="single" w:color="000000" w:sz="4" w:space="0"/>
              <w:right w:val="single" w:color="000000" w:sz="4" w:space="0"/>
            </w:tcBorders>
            <w:vAlign w:val="center"/>
          </w:tcPr>
          <w:p w14:paraId="5071DB7A">
            <w:pPr>
              <w:widowControl/>
              <w:jc w:val="center"/>
              <w:rPr>
                <w:rFonts w:ascii="Times New Roman" w:hAnsi="Times New Roman" w:eastAsia="宋体" w:cs="Times New Roman"/>
                <w:kern w:val="0"/>
                <w:szCs w:val="21"/>
              </w:rPr>
            </w:pPr>
            <w:r>
              <w:rPr>
                <w:rFonts w:ascii="Times New Roman" w:hAnsi="Times New Roman" w:eastAsia="宋体" w:cs="Times New Roman"/>
                <w:b/>
                <w:bCs/>
                <w:kern w:val="0"/>
                <w:szCs w:val="21"/>
              </w:rPr>
              <w:t>月度合计得分</w:t>
            </w:r>
          </w:p>
        </w:tc>
        <w:tc>
          <w:tcPr>
            <w:tcW w:w="2234" w:type="dxa"/>
            <w:gridSpan w:val="3"/>
            <w:tcBorders>
              <w:top w:val="nil"/>
              <w:left w:val="nil"/>
              <w:bottom w:val="single" w:color="000000" w:sz="4" w:space="0"/>
              <w:right w:val="single" w:color="000000" w:sz="4" w:space="0"/>
            </w:tcBorders>
            <w:vAlign w:val="center"/>
          </w:tcPr>
          <w:p w14:paraId="1939B51B">
            <w:pPr>
              <w:widowControl/>
              <w:jc w:val="left"/>
              <w:rPr>
                <w:rFonts w:ascii="Times New Roman" w:hAnsi="Times New Roman" w:eastAsia="宋体" w:cs="Times New Roman"/>
                <w:kern w:val="0"/>
                <w:szCs w:val="21"/>
              </w:rPr>
            </w:pPr>
          </w:p>
        </w:tc>
      </w:tr>
      <w:tr w14:paraId="52B167C5">
        <w:tblPrEx>
          <w:tblCellMar>
            <w:top w:w="0" w:type="dxa"/>
            <w:left w:w="108" w:type="dxa"/>
            <w:bottom w:w="0" w:type="dxa"/>
            <w:right w:w="108" w:type="dxa"/>
          </w:tblCellMar>
        </w:tblPrEx>
        <w:trPr>
          <w:trHeight w:val="3161" w:hRule="atLeast"/>
        </w:trPr>
        <w:tc>
          <w:tcPr>
            <w:tcW w:w="9912" w:type="dxa"/>
            <w:gridSpan w:val="7"/>
            <w:tcBorders>
              <w:top w:val="single" w:color="000000" w:sz="4" w:space="0"/>
              <w:left w:val="single" w:color="000000" w:sz="4" w:space="0"/>
              <w:bottom w:val="single" w:color="000000" w:sz="4" w:space="0"/>
              <w:right w:val="single" w:color="000000" w:sz="4" w:space="0"/>
            </w:tcBorders>
            <w:vAlign w:val="center"/>
          </w:tcPr>
          <w:p w14:paraId="6D166CC7">
            <w:pPr>
              <w:spacing w:line="360" w:lineRule="auto"/>
              <w:rPr>
                <w:rFonts w:ascii="Times New Roman" w:hAnsi="Times New Roman" w:eastAsia="宋体" w:cs="Times New Roman"/>
                <w:kern w:val="0"/>
                <w:szCs w:val="21"/>
              </w:rPr>
            </w:pPr>
            <w:r>
              <w:rPr>
                <w:rFonts w:ascii="Times New Roman" w:hAnsi="Times New Roman" w:eastAsia="宋体" w:cs="Times New Roman"/>
                <w:kern w:val="0"/>
                <w:szCs w:val="21"/>
              </w:rPr>
              <w:t>备注：</w:t>
            </w:r>
          </w:p>
          <w:p w14:paraId="5B3F12D5">
            <w:pPr>
              <w:widowControl/>
              <w:jc w:val="left"/>
              <w:rPr>
                <w:rFonts w:ascii="Times New Roman" w:hAnsi="Times New Roman" w:eastAsia="宋体" w:cs="Times New Roman"/>
                <w:kern w:val="0"/>
                <w:szCs w:val="21"/>
              </w:rPr>
            </w:pPr>
            <w:r>
              <w:rPr>
                <w:rFonts w:ascii="Times New Roman" w:hAnsi="Times New Roman" w:eastAsia="宋体" w:cs="Times New Roman"/>
                <w:kern w:val="0"/>
                <w:szCs w:val="21"/>
              </w:rPr>
              <w:t>1.此表每月底发送至镇教育部门。年考核保证金根据年考核结果分级发放。</w:t>
            </w:r>
          </w:p>
          <w:p w14:paraId="0A72FB9B">
            <w:pPr>
              <w:widowControl/>
              <w:jc w:val="left"/>
              <w:rPr>
                <w:rFonts w:ascii="Times New Roman" w:hAnsi="Times New Roman" w:eastAsia="宋体" w:cs="Times New Roman"/>
                <w:kern w:val="0"/>
                <w:szCs w:val="21"/>
                <w:lang w:val="zh-CN"/>
              </w:rPr>
            </w:pPr>
            <w:r>
              <w:rPr>
                <w:rFonts w:hint="eastAsia" w:ascii="Times New Roman" w:hAnsi="Times New Roman" w:eastAsia="宋体" w:cs="Times New Roman"/>
                <w:kern w:val="0"/>
                <w:szCs w:val="21"/>
              </w:rPr>
              <w:t>2.乙方年考核为优（得分90分及以上），全额发放年预留考核保证金</w:t>
            </w:r>
            <w:r>
              <w:rPr>
                <w:rFonts w:ascii="Times New Roman" w:hAnsi="Times New Roman" w:eastAsia="宋体" w:cs="Times New Roman"/>
                <w:kern w:val="0"/>
                <w:szCs w:val="21"/>
                <w:lang w:val="zh-CN"/>
              </w:rPr>
              <w:t>。</w:t>
            </w:r>
          </w:p>
          <w:p w14:paraId="5B06E1F5">
            <w:pPr>
              <w:widowControl/>
              <w:jc w:val="left"/>
              <w:rPr>
                <w:rFonts w:ascii="Times New Roman" w:hAnsi="Times New Roman" w:eastAsia="宋体" w:cs="Times New Roman"/>
                <w:kern w:val="0"/>
                <w:szCs w:val="21"/>
                <w:lang w:val="zh-CN"/>
              </w:rPr>
            </w:pPr>
            <w:r>
              <w:rPr>
                <w:rFonts w:hint="eastAsia" w:ascii="Times New Roman" w:hAnsi="Times New Roman" w:eastAsia="宋体" w:cs="Times New Roman"/>
                <w:kern w:val="0"/>
                <w:szCs w:val="21"/>
              </w:rPr>
              <w:t>3.乙方年考核为良（得分75分及以上，90分以下），按年预留考核保证金的85%发放</w:t>
            </w:r>
            <w:r>
              <w:rPr>
                <w:rFonts w:ascii="Times New Roman" w:hAnsi="Times New Roman" w:eastAsia="宋体" w:cs="Times New Roman"/>
                <w:kern w:val="0"/>
                <w:szCs w:val="21"/>
                <w:lang w:val="zh-CN"/>
              </w:rPr>
              <w:t>。</w:t>
            </w:r>
          </w:p>
          <w:p w14:paraId="184BD4DE">
            <w:pPr>
              <w:widowControl/>
              <w:jc w:val="left"/>
              <w:rPr>
                <w:rFonts w:ascii="Times New Roman" w:hAnsi="Times New Roman" w:eastAsia="宋体" w:cs="Times New Roman"/>
                <w:kern w:val="0"/>
                <w:szCs w:val="21"/>
                <w:lang w:val="zh-CN"/>
              </w:rPr>
            </w:pPr>
            <w:r>
              <w:rPr>
                <w:rFonts w:hint="eastAsia" w:ascii="Times New Roman" w:hAnsi="Times New Roman" w:eastAsia="宋体" w:cs="Times New Roman"/>
                <w:kern w:val="0"/>
                <w:szCs w:val="21"/>
              </w:rPr>
              <w:t>4.乙方年考核为合格（得分60分及以上，75分以下），按年预留考核保证金的70%发放</w:t>
            </w:r>
            <w:r>
              <w:rPr>
                <w:rFonts w:ascii="Times New Roman" w:hAnsi="Times New Roman" w:eastAsia="宋体" w:cs="Times New Roman"/>
                <w:kern w:val="0"/>
                <w:szCs w:val="21"/>
                <w:lang w:val="zh-CN"/>
              </w:rPr>
              <w:t>。</w:t>
            </w:r>
          </w:p>
          <w:p w14:paraId="10738307">
            <w:pPr>
              <w:widowControl/>
              <w:jc w:val="left"/>
              <w:rPr>
                <w:rFonts w:ascii="Times New Roman" w:hAnsi="Times New Roman" w:eastAsia="宋体" w:cs="Times New Roman"/>
                <w:kern w:val="0"/>
                <w:szCs w:val="21"/>
              </w:rPr>
            </w:pPr>
            <w:r>
              <w:rPr>
                <w:rFonts w:hint="eastAsia" w:ascii="Times New Roman" w:hAnsi="Times New Roman" w:eastAsia="宋体" w:cs="Times New Roman"/>
                <w:kern w:val="0"/>
                <w:szCs w:val="21"/>
              </w:rPr>
              <w:t>5.乙方年考核为不合格（得分60分以下）的，扣除全部年预留考核保证金。</w:t>
            </w:r>
          </w:p>
          <w:p w14:paraId="62673978">
            <w:pPr>
              <w:widowControl/>
              <w:jc w:val="left"/>
              <w:rPr>
                <w:rFonts w:ascii="Times New Roman" w:hAnsi="Times New Roman" w:eastAsia="宋体" w:cs="Times New Roman"/>
                <w:kern w:val="0"/>
                <w:szCs w:val="21"/>
                <w:lang w:val="zh-CN"/>
              </w:rPr>
            </w:pPr>
            <w:r>
              <w:rPr>
                <w:rFonts w:hint="eastAsia" w:ascii="Times New Roman" w:hAnsi="Times New Roman" w:eastAsia="宋体" w:cs="Times New Roman"/>
                <w:kern w:val="0"/>
                <w:szCs w:val="21"/>
              </w:rPr>
              <w:t>6.</w:t>
            </w:r>
            <w:r>
              <w:rPr>
                <w:rFonts w:ascii="Times New Roman" w:hAnsi="Times New Roman" w:eastAsia="宋体" w:cs="Times New Roman"/>
                <w:kern w:val="0"/>
                <w:szCs w:val="21"/>
              </w:rPr>
              <w:t>甲方对评分规则拥有最终解释权。</w:t>
            </w:r>
          </w:p>
        </w:tc>
      </w:tr>
    </w:tbl>
    <w:p w14:paraId="664FFA58">
      <w:pPr>
        <w:spacing w:line="440" w:lineRule="exact"/>
        <w:ind w:firstLine="480" w:firstLineChars="200"/>
        <w:rPr>
          <w:rFonts w:ascii="Times New Roman" w:hAnsi="Times New Roman" w:eastAsia="宋体"/>
          <w:sz w:val="24"/>
          <w:szCs w:val="24"/>
        </w:rPr>
      </w:pPr>
    </w:p>
    <w:p w14:paraId="441C19EF">
      <w:pPr>
        <w:spacing w:line="440" w:lineRule="exact"/>
        <w:ind w:firstLine="480" w:firstLineChars="200"/>
        <w:rPr>
          <w:rFonts w:ascii="Times New Roman" w:hAnsi="Times New Roman" w:eastAsia="宋体" w:cs="Times New Roman"/>
          <w:sz w:val="24"/>
          <w:szCs w:val="24"/>
        </w:rPr>
      </w:pPr>
    </w:p>
    <w:p w14:paraId="488CBCC1">
      <w:pPr>
        <w:autoSpaceDE w:val="0"/>
        <w:autoSpaceDN w:val="0"/>
        <w:adjustRightInd w:val="0"/>
        <w:spacing w:line="440" w:lineRule="exact"/>
        <w:outlineLvl w:val="1"/>
        <w:rPr>
          <w:rFonts w:ascii="Times New Roman" w:hAnsi="Times New Roman" w:eastAsia="宋体" w:cs="Times New Roman"/>
          <w:b/>
          <w:bCs/>
          <w:sz w:val="28"/>
          <w:szCs w:val="28"/>
        </w:rPr>
      </w:pPr>
      <w:bookmarkStart w:id="343" w:name="_Toc18473"/>
      <w:r>
        <w:rPr>
          <w:rFonts w:hint="eastAsia" w:ascii="Times New Roman" w:hAnsi="Times New Roman" w:eastAsia="宋体" w:cs="Times New Roman"/>
          <w:b/>
          <w:bCs/>
          <w:sz w:val="28"/>
          <w:szCs w:val="28"/>
        </w:rPr>
        <w:t>七、实质性要求</w:t>
      </w:r>
      <w:bookmarkEnd w:id="343"/>
    </w:p>
    <w:p w14:paraId="437D18A6">
      <w:pPr>
        <w:ind w:firstLine="480" w:firstLineChars="200"/>
        <w:rPr>
          <w:rFonts w:ascii="宋体" w:hAnsi="宋体" w:eastAsia="宋体" w:cs="Times New Roman"/>
          <w:sz w:val="24"/>
          <w:szCs w:val="24"/>
        </w:rPr>
      </w:pPr>
      <w:r>
        <w:rPr>
          <w:rFonts w:hint="eastAsia" w:ascii="宋体" w:hAnsi="宋体" w:eastAsia="宋体" w:cs="Times New Roman"/>
          <w:sz w:val="24"/>
          <w:szCs w:val="24"/>
        </w:rPr>
        <w:t>本招标文件中斜体且有下划线部分为实质性要求和条件，投标人应实质性响应，否则将视为无效投标。</w:t>
      </w:r>
    </w:p>
    <w:p w14:paraId="5958463E">
      <w:pPr>
        <w:keepNext/>
        <w:jc w:val="center"/>
        <w:outlineLvl w:val="0"/>
        <w:rPr>
          <w:rFonts w:ascii="黑体" w:hAnsi="Courier New" w:eastAsia="黑体" w:cs="Courier New"/>
          <w:bCs/>
          <w:color w:val="000000"/>
          <w:sz w:val="44"/>
          <w:szCs w:val="21"/>
        </w:rPr>
      </w:pPr>
      <w:r>
        <w:rPr>
          <w:rFonts w:ascii="黑体" w:hAnsi="Times New Roman" w:eastAsia="黑体" w:cs="Times New Roman"/>
          <w:bCs/>
          <w:color w:val="000000"/>
          <w:sz w:val="44"/>
          <w:szCs w:val="28"/>
        </w:rPr>
        <w:br w:type="page"/>
      </w:r>
      <w:bookmarkStart w:id="344" w:name="_Toc163508321"/>
      <w:bookmarkStart w:id="345" w:name="_Toc163508396"/>
      <w:bookmarkStart w:id="346" w:name="_Toc22046"/>
      <w:r>
        <w:rPr>
          <w:rFonts w:hint="eastAsia" w:ascii="宋体" w:hAnsi="宋体" w:eastAsia="宋体" w:cs="Times New Roman"/>
          <w:b/>
          <w:color w:val="000000"/>
          <w:sz w:val="44"/>
          <w:szCs w:val="44"/>
        </w:rPr>
        <w:t>第五章  评标方法与评标标准</w:t>
      </w:r>
      <w:bookmarkEnd w:id="344"/>
      <w:bookmarkEnd w:id="345"/>
      <w:bookmarkEnd w:id="346"/>
    </w:p>
    <w:p w14:paraId="250CFE71">
      <w:pPr>
        <w:rPr>
          <w:rFonts w:ascii="Times New Roman" w:hAnsi="Times New Roman" w:eastAsia="宋体" w:cs="Times New Roman"/>
          <w:color w:val="000000"/>
          <w:szCs w:val="21"/>
        </w:rPr>
      </w:pPr>
    </w:p>
    <w:p w14:paraId="02E29A23">
      <w:pPr>
        <w:spacing w:line="440" w:lineRule="exact"/>
        <w:rPr>
          <w:rFonts w:ascii="Calibri" w:hAnsi="Calibri" w:eastAsia="宋体" w:cs="Times New Roman"/>
          <w:b/>
          <w:bCs/>
          <w:sz w:val="28"/>
        </w:rPr>
      </w:pPr>
      <w:bookmarkStart w:id="347" w:name="_Toc17476"/>
      <w:bookmarkStart w:id="348" w:name="_Toc698"/>
      <w:bookmarkStart w:id="349" w:name="_Toc16264"/>
      <w:r>
        <w:rPr>
          <w:rFonts w:hint="eastAsia" w:ascii="Calibri" w:hAnsi="Calibri" w:eastAsia="宋体" w:cs="Times New Roman"/>
          <w:b/>
          <w:bCs/>
          <w:sz w:val="28"/>
        </w:rPr>
        <w:t>一、评标方法：</w:t>
      </w:r>
      <w:bookmarkEnd w:id="347"/>
      <w:bookmarkEnd w:id="348"/>
      <w:bookmarkEnd w:id="349"/>
    </w:p>
    <w:p w14:paraId="2B28CF98">
      <w:pPr>
        <w:spacing w:line="440" w:lineRule="exact"/>
        <w:ind w:firstLine="470" w:firstLineChars="196"/>
        <w:rPr>
          <w:rFonts w:ascii="Times New Roman" w:hAnsi="Times New Roman" w:eastAsia="宋体" w:cs="Times New Roman"/>
          <w:sz w:val="24"/>
          <w:szCs w:val="24"/>
        </w:rPr>
      </w:pPr>
      <w:r>
        <w:rPr>
          <w:rFonts w:ascii="Times New Roman" w:hAnsi="Times New Roman" w:eastAsia="宋体" w:cs="Times New Roman"/>
          <w:sz w:val="24"/>
          <w:szCs w:val="24"/>
        </w:rPr>
        <w:t>1</w:t>
      </w:r>
      <w:r>
        <w:rPr>
          <w:rFonts w:hint="eastAsia" w:ascii="Times New Roman" w:hAnsi="Times New Roman" w:eastAsia="宋体" w:cs="Times New Roman"/>
          <w:sz w:val="24"/>
          <w:szCs w:val="24"/>
        </w:rPr>
        <w:t>.评标办法采用综合评分法。评标结果按评审后得分由高到低顺序排列。得分相同的，按投标报价由低到高（优惠率由大到小）顺序排列。得分且投标报价相同的，按系统中参与投标时间先后顺序排列。得分、投标报价及参与投标时间均相同的，则由评标委员会组织抽签确定。</w:t>
      </w:r>
    </w:p>
    <w:p w14:paraId="466DD278">
      <w:pPr>
        <w:spacing w:line="440" w:lineRule="exact"/>
        <w:ind w:firstLine="470" w:firstLineChars="196"/>
        <w:rPr>
          <w:rFonts w:ascii="Times New Roman" w:hAnsi="Times New Roman" w:eastAsia="宋体" w:cs="Times New Roman"/>
          <w:sz w:val="24"/>
          <w:szCs w:val="24"/>
        </w:rPr>
      </w:pPr>
      <w:r>
        <w:rPr>
          <w:rFonts w:hint="eastAsia" w:ascii="Times New Roman" w:hAnsi="Times New Roman" w:eastAsia="宋体" w:cs="Times New Roman"/>
          <w:sz w:val="24"/>
          <w:szCs w:val="24"/>
        </w:rPr>
        <w:t>2.投标文件满足招标文件全部实质性要求，且按照评分标准评审得分前三名为中标候选人，并根据采购人委托直接确定第一名为中标人。</w:t>
      </w:r>
    </w:p>
    <w:p w14:paraId="34E8AF59">
      <w:pPr>
        <w:spacing w:line="440" w:lineRule="exact"/>
        <w:rPr>
          <w:rFonts w:ascii="Calibri" w:hAnsi="Calibri" w:eastAsia="宋体" w:cs="Times New Roman"/>
          <w:b/>
          <w:bCs/>
          <w:sz w:val="28"/>
        </w:rPr>
      </w:pPr>
      <w:r>
        <w:rPr>
          <w:rFonts w:ascii="Calibri" w:hAnsi="Calibri" w:eastAsia="宋体" w:cs="Times New Roman"/>
          <w:b/>
          <w:bCs/>
          <w:sz w:val="28"/>
        </w:rPr>
        <w:t>二、评</w:t>
      </w:r>
      <w:r>
        <w:rPr>
          <w:rFonts w:hint="eastAsia" w:ascii="Calibri" w:hAnsi="Calibri" w:eastAsia="宋体" w:cs="Times New Roman"/>
          <w:b/>
          <w:bCs/>
          <w:sz w:val="28"/>
        </w:rPr>
        <w:t>标</w:t>
      </w:r>
      <w:r>
        <w:rPr>
          <w:rFonts w:ascii="Calibri" w:hAnsi="Calibri" w:eastAsia="宋体" w:cs="Times New Roman"/>
          <w:b/>
          <w:bCs/>
          <w:sz w:val="28"/>
        </w:rPr>
        <w:t>标准：</w:t>
      </w:r>
    </w:p>
    <w:p w14:paraId="09BEF27A">
      <w:pPr>
        <w:spacing w:line="440" w:lineRule="exact"/>
        <w:ind w:firstLine="482" w:firstLineChars="200"/>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1.投标报价20分</w:t>
      </w:r>
    </w:p>
    <w:p w14:paraId="0E91EE3E">
      <w:pPr>
        <w:spacing w:line="440" w:lineRule="exact"/>
        <w:ind w:firstLine="470" w:firstLineChars="196"/>
        <w:rPr>
          <w:rFonts w:ascii="Times New Roman" w:hAnsi="Times New Roman" w:eastAsia="宋体" w:cs="Times New Roman"/>
          <w:sz w:val="24"/>
          <w:szCs w:val="24"/>
        </w:rPr>
      </w:pPr>
      <w:r>
        <w:rPr>
          <w:rFonts w:hint="eastAsia" w:ascii="Times New Roman" w:hAnsi="Times New Roman" w:eastAsia="宋体" w:cs="Times New Roman"/>
          <w:sz w:val="24"/>
          <w:szCs w:val="24"/>
        </w:rPr>
        <w:t>1.1满足招标文件要求且投标价格最低的投标报价为评标基准价，其价格分为20分；其他投标人的价格分按下列公式计算：投标报价得分＝（评标基准价／投标报价）×20分。</w:t>
      </w:r>
    </w:p>
    <w:p w14:paraId="6301110D">
      <w:pPr>
        <w:spacing w:line="480" w:lineRule="exact"/>
        <w:ind w:firstLine="480" w:firstLineChars="200"/>
        <w:rPr>
          <w:rFonts w:ascii="宋体" w:hAnsi="宋体" w:eastAsia="宋体"/>
          <w:color w:val="000000"/>
          <w:sz w:val="24"/>
        </w:rPr>
      </w:pPr>
      <w:r>
        <w:rPr>
          <w:rFonts w:hint="eastAsia" w:ascii="宋体" w:hAnsi="宋体" w:eastAsia="宋体"/>
          <w:color w:val="000000"/>
          <w:sz w:val="24"/>
        </w:rPr>
        <w:t>1.2评审过程中出现下列情形之一的，评审委员会应当启动异常低价投标（响应）审查程序：</w:t>
      </w:r>
    </w:p>
    <w:p w14:paraId="1D94C192">
      <w:pPr>
        <w:spacing w:line="480" w:lineRule="exact"/>
        <w:ind w:firstLine="480" w:firstLineChars="200"/>
        <w:rPr>
          <w:rFonts w:ascii="宋体" w:hAnsi="宋体" w:eastAsia="宋体"/>
          <w:color w:val="000000"/>
          <w:sz w:val="24"/>
        </w:rPr>
      </w:pPr>
      <w:r>
        <w:rPr>
          <w:rFonts w:hint="eastAsia" w:ascii="宋体" w:hAnsi="宋体" w:eastAsia="宋体"/>
          <w:color w:val="000000"/>
          <w:sz w:val="24"/>
        </w:rPr>
        <w:t>（1）投标（响应）报价低于全部通过符合性审查供应商投标（响应）报价平均值65</w:t>
      </w:r>
      <w:r>
        <w:rPr>
          <w:rFonts w:ascii="宋体" w:hAnsi="宋体" w:eastAsia="宋体"/>
          <w:color w:val="000000"/>
          <w:sz w:val="24"/>
        </w:rPr>
        <w:t>%</w:t>
      </w:r>
      <w:r>
        <w:rPr>
          <w:rFonts w:hint="eastAsia" w:ascii="宋体" w:hAnsi="宋体" w:eastAsia="宋体"/>
          <w:color w:val="000000"/>
          <w:sz w:val="24"/>
        </w:rPr>
        <w:t>的，即投标（响应）报价</w:t>
      </w:r>
      <w:r>
        <w:rPr>
          <w:rFonts w:ascii="宋体" w:hAnsi="宋体" w:eastAsia="宋体"/>
          <w:color w:val="000000"/>
          <w:sz w:val="24"/>
        </w:rPr>
        <w:t>&lt;</w:t>
      </w:r>
      <w:r>
        <w:rPr>
          <w:rFonts w:hint="eastAsia" w:ascii="宋体" w:hAnsi="宋体" w:eastAsia="宋体"/>
          <w:color w:val="000000"/>
          <w:sz w:val="24"/>
        </w:rPr>
        <w:t>全部通过符合性审查供应商投标（响应）报价平均值</w:t>
      </w:r>
      <w:r>
        <w:rPr>
          <w:rFonts w:ascii="宋体" w:hAnsi="宋体" w:eastAsia="宋体"/>
          <w:color w:val="000000"/>
          <w:sz w:val="24"/>
        </w:rPr>
        <w:t>×</w:t>
      </w:r>
      <w:r>
        <w:rPr>
          <w:rFonts w:hint="eastAsia" w:ascii="宋体" w:hAnsi="宋体" w:eastAsia="宋体"/>
          <w:color w:val="000000"/>
          <w:sz w:val="24"/>
        </w:rPr>
        <w:t>65</w:t>
      </w:r>
      <w:r>
        <w:rPr>
          <w:rFonts w:ascii="宋体" w:hAnsi="宋体" w:eastAsia="宋体"/>
          <w:color w:val="000000"/>
          <w:sz w:val="24"/>
        </w:rPr>
        <w:t>%</w:t>
      </w:r>
      <w:r>
        <w:rPr>
          <w:rFonts w:hint="eastAsia" w:ascii="宋体" w:hAnsi="宋体" w:eastAsia="宋体"/>
          <w:color w:val="000000"/>
          <w:sz w:val="24"/>
        </w:rPr>
        <w:t>；</w:t>
      </w:r>
    </w:p>
    <w:p w14:paraId="6D4B812F">
      <w:pPr>
        <w:spacing w:line="480" w:lineRule="exact"/>
        <w:ind w:firstLine="480" w:firstLineChars="200"/>
        <w:rPr>
          <w:rFonts w:ascii="宋体" w:hAnsi="宋体" w:eastAsia="宋体"/>
          <w:color w:val="000000"/>
          <w:sz w:val="24"/>
        </w:rPr>
      </w:pPr>
      <w:r>
        <w:rPr>
          <w:rFonts w:hint="eastAsia" w:ascii="宋体" w:hAnsi="宋体" w:eastAsia="宋体"/>
          <w:color w:val="000000"/>
          <w:sz w:val="24"/>
        </w:rPr>
        <w:t>（2）投标（响应）报价低于通过符合性审查的次低报价供应商投标（响应）报价65</w:t>
      </w:r>
      <w:r>
        <w:rPr>
          <w:rFonts w:ascii="宋体" w:hAnsi="宋体" w:eastAsia="宋体"/>
          <w:color w:val="000000"/>
          <w:sz w:val="24"/>
        </w:rPr>
        <w:t>%</w:t>
      </w:r>
      <w:r>
        <w:rPr>
          <w:rFonts w:hint="eastAsia" w:ascii="宋体" w:hAnsi="宋体" w:eastAsia="宋体"/>
          <w:color w:val="000000"/>
          <w:sz w:val="24"/>
        </w:rPr>
        <w:t>的，即投标（响应）报价</w:t>
      </w:r>
      <w:r>
        <w:rPr>
          <w:rFonts w:ascii="宋体" w:hAnsi="宋体" w:eastAsia="宋体"/>
          <w:color w:val="000000"/>
          <w:sz w:val="24"/>
        </w:rPr>
        <w:t>&lt;</w:t>
      </w:r>
      <w:r>
        <w:rPr>
          <w:rFonts w:hint="eastAsia" w:ascii="宋体" w:hAnsi="宋体" w:eastAsia="宋体"/>
          <w:color w:val="000000"/>
          <w:sz w:val="24"/>
        </w:rPr>
        <w:t>通过符合性审查的次低报价供应商投标（响应）报价</w:t>
      </w:r>
      <w:r>
        <w:rPr>
          <w:rFonts w:ascii="宋体" w:hAnsi="宋体" w:eastAsia="宋体"/>
          <w:color w:val="000000"/>
          <w:sz w:val="24"/>
        </w:rPr>
        <w:t>×</w:t>
      </w:r>
      <w:r>
        <w:rPr>
          <w:rFonts w:hint="eastAsia" w:ascii="宋体" w:hAnsi="宋体" w:eastAsia="宋体"/>
          <w:color w:val="000000"/>
          <w:sz w:val="24"/>
        </w:rPr>
        <w:t>65</w:t>
      </w:r>
      <w:r>
        <w:rPr>
          <w:rFonts w:ascii="宋体" w:hAnsi="宋体" w:eastAsia="宋体"/>
          <w:color w:val="000000"/>
          <w:sz w:val="24"/>
        </w:rPr>
        <w:t>%</w:t>
      </w:r>
      <w:r>
        <w:rPr>
          <w:rFonts w:hint="eastAsia" w:ascii="宋体" w:hAnsi="宋体" w:eastAsia="宋体"/>
          <w:color w:val="000000"/>
          <w:sz w:val="24"/>
        </w:rPr>
        <w:t>；</w:t>
      </w:r>
    </w:p>
    <w:p w14:paraId="72B024AA">
      <w:pPr>
        <w:spacing w:line="480" w:lineRule="exact"/>
        <w:ind w:firstLine="480" w:firstLineChars="200"/>
        <w:rPr>
          <w:rFonts w:ascii="宋体" w:hAnsi="宋体" w:eastAsia="宋体"/>
          <w:color w:val="000000"/>
          <w:sz w:val="24"/>
        </w:rPr>
      </w:pPr>
      <w:r>
        <w:rPr>
          <w:rFonts w:hint="eastAsia" w:ascii="宋体" w:hAnsi="宋体" w:eastAsia="宋体"/>
          <w:color w:val="000000"/>
          <w:sz w:val="24"/>
        </w:rPr>
        <w:t>（3）投标（响应）报价低于采购项目采购预算6</w:t>
      </w:r>
      <w:r>
        <w:rPr>
          <w:rFonts w:ascii="宋体" w:hAnsi="宋体" w:eastAsia="宋体"/>
          <w:color w:val="000000"/>
          <w:sz w:val="24"/>
        </w:rPr>
        <w:t>5%</w:t>
      </w:r>
      <w:r>
        <w:rPr>
          <w:rFonts w:hint="eastAsia" w:ascii="宋体" w:hAnsi="宋体" w:eastAsia="宋体"/>
          <w:color w:val="000000"/>
          <w:sz w:val="24"/>
        </w:rPr>
        <w:t>的，即投标（响应）报价</w:t>
      </w:r>
      <w:r>
        <w:rPr>
          <w:rFonts w:ascii="宋体" w:hAnsi="宋体" w:eastAsia="宋体"/>
          <w:color w:val="000000"/>
          <w:sz w:val="24"/>
        </w:rPr>
        <w:t>&lt;</w:t>
      </w:r>
      <w:r>
        <w:rPr>
          <w:rFonts w:hint="eastAsia" w:ascii="宋体" w:hAnsi="宋体" w:eastAsia="宋体"/>
          <w:color w:val="000000"/>
          <w:sz w:val="24"/>
        </w:rPr>
        <w:t>采购项目采购预算</w:t>
      </w:r>
      <w:r>
        <w:rPr>
          <w:rFonts w:ascii="宋体" w:hAnsi="宋体" w:eastAsia="宋体"/>
          <w:color w:val="000000"/>
          <w:sz w:val="24"/>
        </w:rPr>
        <w:t>×</w:t>
      </w:r>
      <w:r>
        <w:rPr>
          <w:rFonts w:hint="eastAsia" w:ascii="宋体" w:hAnsi="宋体" w:eastAsia="宋体"/>
          <w:color w:val="000000"/>
          <w:sz w:val="24"/>
        </w:rPr>
        <w:t>6</w:t>
      </w:r>
      <w:r>
        <w:rPr>
          <w:rFonts w:ascii="宋体" w:hAnsi="宋体" w:eastAsia="宋体"/>
          <w:color w:val="000000"/>
          <w:sz w:val="24"/>
        </w:rPr>
        <w:t>5%</w:t>
      </w:r>
      <w:r>
        <w:rPr>
          <w:rFonts w:hint="eastAsia" w:ascii="宋体" w:hAnsi="宋体" w:eastAsia="宋体"/>
          <w:color w:val="000000"/>
          <w:sz w:val="24"/>
        </w:rPr>
        <w:t>；</w:t>
      </w:r>
    </w:p>
    <w:p w14:paraId="4DD2BC40">
      <w:pPr>
        <w:spacing w:line="480" w:lineRule="exact"/>
        <w:ind w:firstLine="480" w:firstLineChars="200"/>
        <w:rPr>
          <w:rFonts w:ascii="宋体" w:hAnsi="宋体" w:eastAsia="宋体"/>
          <w:color w:val="000000"/>
          <w:sz w:val="24"/>
        </w:rPr>
      </w:pPr>
      <w:r>
        <w:rPr>
          <w:rFonts w:hint="eastAsia" w:ascii="宋体" w:hAnsi="宋体" w:eastAsia="宋体"/>
          <w:color w:val="000000"/>
          <w:sz w:val="24"/>
        </w:rPr>
        <w:t>（4）评审委员会基于专业判断，认为供应商报价过低，有可能影响产品质量或者不能诚信履约的其他情形。</w:t>
      </w:r>
    </w:p>
    <w:p w14:paraId="759AD6F4">
      <w:pPr>
        <w:spacing w:line="480" w:lineRule="exact"/>
        <w:ind w:firstLine="480" w:firstLineChars="200"/>
        <w:rPr>
          <w:rFonts w:ascii="宋体" w:hAnsi="宋体" w:eastAsia="宋体"/>
          <w:color w:val="000000"/>
          <w:sz w:val="24"/>
        </w:rPr>
      </w:pPr>
      <w:r>
        <w:rPr>
          <w:rFonts w:hint="eastAsia" w:ascii="宋体" w:hAnsi="宋体" w:eastAsia="宋体"/>
          <w:color w:val="000000"/>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8106C70">
      <w:pPr>
        <w:spacing w:line="480" w:lineRule="exact"/>
        <w:ind w:firstLine="480" w:firstLineChars="200"/>
        <w:rPr>
          <w:rFonts w:ascii="宋体" w:hAnsi="宋体" w:eastAsia="宋体"/>
          <w:color w:val="000000"/>
          <w:sz w:val="24"/>
        </w:rPr>
      </w:pPr>
      <w:r>
        <w:rPr>
          <w:rFonts w:hint="eastAsia" w:ascii="宋体" w:hAnsi="宋体" w:eastAsia="宋体"/>
          <w:color w:val="000000"/>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B5813EE">
      <w:pPr>
        <w:spacing w:line="480" w:lineRule="exact"/>
        <w:ind w:firstLine="480" w:firstLineChars="200"/>
        <w:rPr>
          <w:rFonts w:ascii="宋体" w:hAnsi="宋体" w:eastAsia="宋体"/>
          <w:color w:val="000000"/>
          <w:sz w:val="24"/>
        </w:rPr>
      </w:pPr>
      <w:r>
        <w:rPr>
          <w:rFonts w:hint="eastAsia" w:ascii="宋体" w:hAnsi="宋体" w:eastAsia="宋体"/>
          <w:color w:val="000000"/>
          <w:sz w:val="24"/>
        </w:rPr>
        <w:t>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p>
    <w:p w14:paraId="57190D44">
      <w:pPr>
        <w:spacing w:line="440" w:lineRule="exact"/>
        <w:ind w:firstLine="482" w:firstLineChars="200"/>
        <w:rPr>
          <w:rFonts w:ascii="宋体" w:hAnsi="宋体" w:eastAsia="宋体" w:cs="宋体"/>
          <w:b/>
          <w:bCs/>
          <w:sz w:val="24"/>
        </w:rPr>
      </w:pPr>
      <w:r>
        <w:rPr>
          <w:rFonts w:hint="eastAsia" w:ascii="宋体" w:hAnsi="宋体" w:eastAsia="宋体" w:cs="宋体"/>
          <w:b/>
          <w:bCs/>
          <w:sz w:val="24"/>
        </w:rPr>
        <w:t>2、管理服务64分</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209"/>
        <w:gridCol w:w="850"/>
        <w:gridCol w:w="6682"/>
      </w:tblGrid>
      <w:tr w14:paraId="2C36F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825" w:type="dxa"/>
            <w:tcBorders>
              <w:top w:val="single" w:color="auto" w:sz="4" w:space="0"/>
              <w:left w:val="single" w:color="auto" w:sz="4" w:space="0"/>
              <w:bottom w:val="single" w:color="auto" w:sz="4" w:space="0"/>
              <w:right w:val="single" w:color="auto" w:sz="4" w:space="0"/>
            </w:tcBorders>
            <w:shd w:val="clear" w:color="auto" w:fill="auto"/>
            <w:vAlign w:val="center"/>
          </w:tcPr>
          <w:p w14:paraId="70454EB6">
            <w:pPr>
              <w:spacing w:line="440" w:lineRule="exact"/>
              <w:jc w:val="center"/>
              <w:rPr>
                <w:rFonts w:ascii="宋体" w:hAnsi="宋体" w:eastAsia="宋体" w:cs="宋体"/>
                <w:b/>
                <w:sz w:val="24"/>
                <w:szCs w:val="24"/>
              </w:rPr>
            </w:pPr>
            <w:r>
              <w:rPr>
                <w:rFonts w:hint="eastAsia" w:ascii="宋体" w:hAnsi="宋体" w:eastAsia="宋体" w:cs="宋体"/>
                <w:b/>
                <w:sz w:val="24"/>
                <w:szCs w:val="24"/>
              </w:rPr>
              <w:t>序号</w:t>
            </w:r>
          </w:p>
        </w:tc>
        <w:tc>
          <w:tcPr>
            <w:tcW w:w="1209" w:type="dxa"/>
            <w:tcBorders>
              <w:top w:val="single" w:color="auto" w:sz="4" w:space="0"/>
              <w:left w:val="single" w:color="auto" w:sz="4" w:space="0"/>
              <w:bottom w:val="single" w:color="auto" w:sz="4" w:space="0"/>
              <w:right w:val="single" w:color="auto" w:sz="4" w:space="0"/>
            </w:tcBorders>
            <w:shd w:val="clear" w:color="auto" w:fill="auto"/>
            <w:vAlign w:val="center"/>
          </w:tcPr>
          <w:p w14:paraId="2F2B45C9">
            <w:pPr>
              <w:spacing w:line="440" w:lineRule="exact"/>
              <w:jc w:val="center"/>
              <w:rPr>
                <w:rFonts w:ascii="宋体" w:hAnsi="宋体" w:eastAsia="宋体" w:cs="宋体"/>
                <w:b/>
                <w:sz w:val="24"/>
                <w:szCs w:val="24"/>
              </w:rPr>
            </w:pPr>
            <w:r>
              <w:rPr>
                <w:rFonts w:hint="eastAsia" w:ascii="宋体" w:hAnsi="宋体" w:eastAsia="宋体" w:cs="宋体"/>
                <w:b/>
                <w:sz w:val="24"/>
                <w:szCs w:val="24"/>
              </w:rPr>
              <w:t>评审因素</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5F0E09A">
            <w:pPr>
              <w:spacing w:line="440" w:lineRule="exact"/>
              <w:jc w:val="center"/>
              <w:rPr>
                <w:rFonts w:ascii="宋体" w:hAnsi="宋体" w:eastAsia="宋体" w:cs="宋体"/>
                <w:b/>
                <w:sz w:val="24"/>
                <w:szCs w:val="24"/>
              </w:rPr>
            </w:pPr>
            <w:r>
              <w:rPr>
                <w:rFonts w:hint="eastAsia" w:ascii="宋体" w:hAnsi="宋体" w:eastAsia="宋体" w:cs="宋体"/>
                <w:b/>
                <w:sz w:val="24"/>
                <w:szCs w:val="24"/>
              </w:rPr>
              <w:t>权值</w:t>
            </w:r>
          </w:p>
        </w:tc>
        <w:tc>
          <w:tcPr>
            <w:tcW w:w="6682" w:type="dxa"/>
            <w:tcBorders>
              <w:top w:val="single" w:color="auto" w:sz="4" w:space="0"/>
              <w:left w:val="single" w:color="auto" w:sz="4" w:space="0"/>
              <w:bottom w:val="single" w:color="auto" w:sz="4" w:space="0"/>
              <w:right w:val="single" w:color="auto" w:sz="4" w:space="0"/>
            </w:tcBorders>
            <w:shd w:val="clear" w:color="auto" w:fill="auto"/>
            <w:vAlign w:val="center"/>
          </w:tcPr>
          <w:p w14:paraId="7E34362C">
            <w:pPr>
              <w:spacing w:line="440" w:lineRule="exact"/>
              <w:jc w:val="center"/>
              <w:rPr>
                <w:rFonts w:ascii="宋体" w:hAnsi="宋体" w:eastAsia="宋体" w:cs="宋体"/>
                <w:b/>
                <w:sz w:val="24"/>
                <w:szCs w:val="24"/>
              </w:rPr>
            </w:pPr>
            <w:r>
              <w:rPr>
                <w:rFonts w:hint="eastAsia" w:ascii="宋体" w:hAnsi="宋体" w:eastAsia="宋体" w:cs="宋体"/>
                <w:b/>
                <w:sz w:val="24"/>
                <w:szCs w:val="24"/>
              </w:rPr>
              <w:t>评分标准</w:t>
            </w:r>
          </w:p>
        </w:tc>
      </w:tr>
      <w:tr w14:paraId="60F5A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25" w:type="dxa"/>
            <w:tcBorders>
              <w:top w:val="single" w:color="auto" w:sz="4" w:space="0"/>
              <w:left w:val="single" w:color="auto" w:sz="4" w:space="0"/>
              <w:bottom w:val="single" w:color="auto" w:sz="4" w:space="0"/>
              <w:right w:val="single" w:color="auto" w:sz="4" w:space="0"/>
            </w:tcBorders>
            <w:shd w:val="clear" w:color="auto" w:fill="auto"/>
            <w:vAlign w:val="center"/>
          </w:tcPr>
          <w:p w14:paraId="0E140A34">
            <w:pPr>
              <w:spacing w:line="440" w:lineRule="exact"/>
              <w:jc w:val="center"/>
              <w:rPr>
                <w:rFonts w:ascii="宋体" w:hAnsi="宋体" w:eastAsia="宋体" w:cs="宋体"/>
                <w:sz w:val="24"/>
                <w:szCs w:val="24"/>
              </w:rPr>
            </w:pPr>
            <w:r>
              <w:rPr>
                <w:rFonts w:hint="eastAsia" w:ascii="宋体" w:hAnsi="宋体" w:eastAsia="宋体" w:cs="宋体"/>
                <w:sz w:val="24"/>
                <w:szCs w:val="24"/>
              </w:rPr>
              <w:t>1</w:t>
            </w:r>
          </w:p>
        </w:tc>
        <w:tc>
          <w:tcPr>
            <w:tcW w:w="1209" w:type="dxa"/>
            <w:tcBorders>
              <w:top w:val="single" w:color="auto" w:sz="4" w:space="0"/>
              <w:left w:val="single" w:color="auto" w:sz="4" w:space="0"/>
              <w:bottom w:val="single" w:color="auto" w:sz="4" w:space="0"/>
              <w:right w:val="single" w:color="auto" w:sz="4" w:space="0"/>
            </w:tcBorders>
            <w:shd w:val="clear" w:color="auto" w:fill="auto"/>
            <w:vAlign w:val="center"/>
          </w:tcPr>
          <w:p w14:paraId="273E7E3E">
            <w:pPr>
              <w:spacing w:line="440" w:lineRule="exact"/>
              <w:jc w:val="center"/>
              <w:rPr>
                <w:rFonts w:ascii="宋体" w:hAnsi="宋体" w:eastAsia="宋体" w:cs="宋体"/>
                <w:sz w:val="24"/>
                <w:szCs w:val="24"/>
              </w:rPr>
            </w:pPr>
            <w:r>
              <w:rPr>
                <w:rFonts w:hint="eastAsia" w:ascii="宋体" w:hAnsi="宋体" w:eastAsia="宋体" w:cs="宋体"/>
                <w:sz w:val="24"/>
                <w:szCs w:val="24"/>
              </w:rPr>
              <w:t>服务响应情况</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BDDFE1A">
            <w:pPr>
              <w:spacing w:line="440" w:lineRule="exact"/>
              <w:jc w:val="center"/>
              <w:rPr>
                <w:rFonts w:ascii="宋体" w:hAnsi="宋体" w:eastAsia="宋体" w:cs="宋体"/>
                <w:sz w:val="24"/>
                <w:szCs w:val="24"/>
              </w:rPr>
            </w:pPr>
            <w:r>
              <w:rPr>
                <w:rFonts w:hint="eastAsia" w:ascii="宋体" w:hAnsi="宋体" w:eastAsia="宋体" w:cs="宋体"/>
                <w:sz w:val="24"/>
                <w:szCs w:val="24"/>
              </w:rPr>
              <w:t>28</w:t>
            </w:r>
          </w:p>
        </w:tc>
        <w:tc>
          <w:tcPr>
            <w:tcW w:w="6682" w:type="dxa"/>
            <w:tcBorders>
              <w:top w:val="single" w:color="auto" w:sz="4" w:space="0"/>
              <w:left w:val="single" w:color="auto" w:sz="4" w:space="0"/>
              <w:bottom w:val="single" w:color="auto" w:sz="4" w:space="0"/>
              <w:right w:val="single" w:color="auto" w:sz="4" w:space="0"/>
            </w:tcBorders>
            <w:shd w:val="clear" w:color="auto" w:fill="auto"/>
            <w:vAlign w:val="center"/>
          </w:tcPr>
          <w:p w14:paraId="6D976E75">
            <w:pPr>
              <w:spacing w:line="440" w:lineRule="exact"/>
              <w:rPr>
                <w:rFonts w:ascii="宋体" w:hAnsi="宋体" w:eastAsia="宋体" w:cs="宋体"/>
                <w:sz w:val="24"/>
                <w:szCs w:val="24"/>
              </w:rPr>
            </w:pPr>
            <w:r>
              <w:rPr>
                <w:rFonts w:hint="eastAsia" w:ascii="宋体" w:hAnsi="宋体" w:eastAsia="宋体" w:cs="宋体"/>
                <w:sz w:val="24"/>
                <w:szCs w:val="24"/>
              </w:rPr>
              <w:t>投标人承诺提供的服务全部满足招标文件要求的得28分；存在常规要求负偏离的，每有一条扣0.7分。</w:t>
            </w:r>
          </w:p>
          <w:p w14:paraId="5500044D">
            <w:pPr>
              <w:spacing w:line="440" w:lineRule="exact"/>
              <w:rPr>
                <w:rFonts w:ascii="宋体" w:hAnsi="宋体" w:eastAsia="宋体" w:cs="宋体"/>
                <w:b/>
                <w:bCs/>
                <w:sz w:val="24"/>
                <w:szCs w:val="24"/>
              </w:rPr>
            </w:pPr>
            <w:r>
              <w:rPr>
                <w:rFonts w:hint="eastAsia" w:ascii="宋体" w:hAnsi="宋体" w:eastAsia="宋体" w:cs="宋体"/>
                <w:b/>
                <w:bCs/>
                <w:sz w:val="24"/>
                <w:szCs w:val="24"/>
              </w:rPr>
              <w:t>注：①“采购需求”“三、项目服务要求”中，斜体且有下划线部分为实质性要求，其余的服务要求为常规要求。</w:t>
            </w:r>
          </w:p>
          <w:p w14:paraId="18500AE5">
            <w:pPr>
              <w:spacing w:line="440" w:lineRule="exact"/>
              <w:rPr>
                <w:rFonts w:ascii="宋体" w:hAnsi="宋体" w:eastAsia="宋体" w:cs="宋体"/>
                <w:sz w:val="24"/>
                <w:szCs w:val="24"/>
              </w:rPr>
            </w:pPr>
            <w:r>
              <w:rPr>
                <w:rFonts w:hint="eastAsia" w:ascii="宋体" w:hAnsi="宋体" w:eastAsia="宋体" w:cs="宋体"/>
                <w:b/>
                <w:bCs/>
                <w:sz w:val="24"/>
                <w:szCs w:val="24"/>
              </w:rPr>
              <w:t>②“采购需求”“三、项目服务要求”中，斜体且有下划线部分的实质性要求必须满足，任何一项实质性要求未满足的，将按无效投标处理。</w:t>
            </w:r>
          </w:p>
        </w:tc>
      </w:tr>
      <w:tr w14:paraId="33924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825" w:type="dxa"/>
            <w:tcBorders>
              <w:top w:val="single" w:color="auto" w:sz="4" w:space="0"/>
              <w:left w:val="single" w:color="auto" w:sz="4" w:space="0"/>
              <w:bottom w:val="single" w:color="auto" w:sz="4" w:space="0"/>
              <w:right w:val="single" w:color="auto" w:sz="4" w:space="0"/>
            </w:tcBorders>
            <w:shd w:val="clear" w:color="auto" w:fill="auto"/>
            <w:vAlign w:val="center"/>
          </w:tcPr>
          <w:p w14:paraId="2294E537">
            <w:pPr>
              <w:spacing w:line="440" w:lineRule="exact"/>
              <w:jc w:val="center"/>
              <w:rPr>
                <w:rFonts w:ascii="宋体" w:hAnsi="宋体" w:eastAsia="宋体" w:cs="宋体"/>
                <w:sz w:val="24"/>
                <w:szCs w:val="24"/>
              </w:rPr>
            </w:pPr>
            <w:r>
              <w:rPr>
                <w:rFonts w:hint="eastAsia" w:ascii="宋体" w:hAnsi="宋体" w:eastAsia="宋体" w:cs="宋体"/>
                <w:sz w:val="24"/>
                <w:szCs w:val="24"/>
              </w:rPr>
              <w:t>2</w:t>
            </w:r>
          </w:p>
        </w:tc>
        <w:tc>
          <w:tcPr>
            <w:tcW w:w="1209" w:type="dxa"/>
            <w:tcBorders>
              <w:top w:val="single" w:color="auto" w:sz="4" w:space="0"/>
              <w:left w:val="single" w:color="auto" w:sz="4" w:space="0"/>
              <w:bottom w:val="single" w:color="auto" w:sz="4" w:space="0"/>
              <w:right w:val="single" w:color="auto" w:sz="4" w:space="0"/>
            </w:tcBorders>
            <w:shd w:val="clear" w:color="auto" w:fill="auto"/>
            <w:vAlign w:val="center"/>
          </w:tcPr>
          <w:p w14:paraId="6CBB8357">
            <w:pPr>
              <w:spacing w:line="440" w:lineRule="exact"/>
              <w:jc w:val="center"/>
              <w:rPr>
                <w:rFonts w:ascii="宋体" w:hAnsi="宋体" w:eastAsia="宋体" w:cs="宋体"/>
                <w:sz w:val="24"/>
                <w:szCs w:val="24"/>
              </w:rPr>
            </w:pPr>
            <w:r>
              <w:rPr>
                <w:rFonts w:hint="eastAsia" w:ascii="宋体" w:hAnsi="宋体" w:eastAsia="宋体" w:cs="宋体"/>
                <w:sz w:val="24"/>
                <w:szCs w:val="24"/>
              </w:rPr>
              <w:t>保安队长配置</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CFC82A3">
            <w:pPr>
              <w:spacing w:line="440" w:lineRule="exact"/>
              <w:jc w:val="center"/>
              <w:rPr>
                <w:rFonts w:ascii="宋体" w:hAnsi="宋体" w:eastAsia="宋体" w:cs="宋体"/>
                <w:sz w:val="24"/>
                <w:szCs w:val="24"/>
              </w:rPr>
            </w:pPr>
            <w:r>
              <w:rPr>
                <w:rFonts w:hint="eastAsia" w:ascii="宋体" w:hAnsi="宋体" w:eastAsia="宋体" w:cs="宋体"/>
                <w:sz w:val="24"/>
                <w:szCs w:val="24"/>
              </w:rPr>
              <w:t>6</w:t>
            </w:r>
          </w:p>
        </w:tc>
        <w:tc>
          <w:tcPr>
            <w:tcW w:w="6682" w:type="dxa"/>
            <w:tcBorders>
              <w:top w:val="single" w:color="auto" w:sz="4" w:space="0"/>
              <w:left w:val="single" w:color="auto" w:sz="4" w:space="0"/>
              <w:bottom w:val="single" w:color="auto" w:sz="4" w:space="0"/>
              <w:right w:val="single" w:color="auto" w:sz="4" w:space="0"/>
            </w:tcBorders>
            <w:shd w:val="clear" w:color="auto" w:fill="auto"/>
            <w:vAlign w:val="center"/>
          </w:tcPr>
          <w:p w14:paraId="0329B84E">
            <w:pPr>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1.投标人针对本项目拟配备的保安队长具有大专（含）以上学历证书的得3分。</w:t>
            </w:r>
          </w:p>
          <w:p w14:paraId="397D6A8D">
            <w:pPr>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2.具有高级保安员证（三级/高级工）及以上证书的得3分。</w:t>
            </w:r>
          </w:p>
          <w:p w14:paraId="7CF07191">
            <w:pPr>
              <w:spacing w:line="440" w:lineRule="exact"/>
              <w:rPr>
                <w:rFonts w:ascii="宋体" w:hAnsi="宋体" w:eastAsia="宋体" w:cs="宋体"/>
                <w:b/>
                <w:sz w:val="24"/>
                <w:szCs w:val="24"/>
              </w:rPr>
            </w:pPr>
            <w:r>
              <w:rPr>
                <w:rFonts w:hint="eastAsia" w:ascii="宋体" w:hAnsi="宋体" w:eastAsia="宋体" w:cs="宋体"/>
                <w:b/>
                <w:sz w:val="24"/>
                <w:szCs w:val="24"/>
              </w:rPr>
              <w:t>注：①本大项最高得6分。</w:t>
            </w:r>
          </w:p>
          <w:p w14:paraId="0768F40D">
            <w:pPr>
              <w:spacing w:line="440" w:lineRule="exact"/>
              <w:rPr>
                <w:rFonts w:ascii="宋体" w:hAnsi="宋体" w:eastAsia="宋体" w:cs="宋体"/>
                <w:b/>
                <w:sz w:val="24"/>
                <w:szCs w:val="24"/>
              </w:rPr>
            </w:pPr>
            <w:r>
              <w:rPr>
                <w:rFonts w:hint="eastAsia" w:ascii="宋体" w:hAnsi="宋体" w:eastAsia="宋体" w:cs="宋体"/>
                <w:b/>
                <w:sz w:val="24"/>
                <w:szCs w:val="24"/>
              </w:rPr>
              <w:t>②投标文件中须提供保安队长与评分项相对应的证书证明材料及投标人为其缴纳的近三个月中任意一个月的社保证明材料，未提供的不得分。</w:t>
            </w:r>
          </w:p>
          <w:p w14:paraId="2134DB6E">
            <w:pPr>
              <w:spacing w:line="440" w:lineRule="exact"/>
              <w:rPr>
                <w:rFonts w:ascii="宋体" w:hAnsi="宋体" w:eastAsia="宋体" w:cs="宋体"/>
                <w:b/>
                <w:sz w:val="24"/>
                <w:szCs w:val="24"/>
              </w:rPr>
            </w:pPr>
            <w:r>
              <w:rPr>
                <w:rFonts w:hint="eastAsia" w:ascii="宋体" w:hAnsi="宋体" w:eastAsia="宋体" w:cs="宋体"/>
                <w:b/>
                <w:sz w:val="24"/>
                <w:szCs w:val="24"/>
              </w:rPr>
              <w:t>③如投入多名保安队长的，以投标文件中排序第一的保安队长计入本项，其余保安队长不得分。</w:t>
            </w:r>
          </w:p>
        </w:tc>
      </w:tr>
      <w:tr w14:paraId="58878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825" w:type="dxa"/>
            <w:tcBorders>
              <w:top w:val="single" w:color="auto" w:sz="4" w:space="0"/>
              <w:left w:val="single" w:color="auto" w:sz="4" w:space="0"/>
              <w:bottom w:val="single" w:color="auto" w:sz="4" w:space="0"/>
              <w:right w:val="single" w:color="auto" w:sz="4" w:space="0"/>
            </w:tcBorders>
            <w:shd w:val="clear" w:color="auto" w:fill="auto"/>
            <w:vAlign w:val="center"/>
          </w:tcPr>
          <w:p w14:paraId="0A312091">
            <w:pPr>
              <w:spacing w:line="440" w:lineRule="exact"/>
              <w:jc w:val="center"/>
              <w:rPr>
                <w:rFonts w:ascii="宋体" w:hAnsi="宋体" w:eastAsia="宋体" w:cs="宋体"/>
                <w:sz w:val="24"/>
                <w:szCs w:val="24"/>
              </w:rPr>
            </w:pPr>
            <w:r>
              <w:rPr>
                <w:rFonts w:hint="eastAsia" w:ascii="宋体" w:hAnsi="宋体" w:eastAsia="宋体" w:cs="宋体"/>
                <w:sz w:val="24"/>
                <w:szCs w:val="24"/>
              </w:rPr>
              <w:t>3</w:t>
            </w:r>
          </w:p>
        </w:tc>
        <w:tc>
          <w:tcPr>
            <w:tcW w:w="1209" w:type="dxa"/>
            <w:tcBorders>
              <w:top w:val="single" w:color="auto" w:sz="4" w:space="0"/>
              <w:left w:val="single" w:color="auto" w:sz="4" w:space="0"/>
              <w:bottom w:val="single" w:color="auto" w:sz="4" w:space="0"/>
              <w:right w:val="single" w:color="auto" w:sz="4" w:space="0"/>
            </w:tcBorders>
            <w:shd w:val="clear" w:color="auto" w:fill="auto"/>
            <w:vAlign w:val="center"/>
          </w:tcPr>
          <w:p w14:paraId="6E9158C5">
            <w:pPr>
              <w:spacing w:line="440" w:lineRule="exact"/>
              <w:jc w:val="center"/>
              <w:rPr>
                <w:rFonts w:ascii="宋体" w:hAnsi="宋体" w:eastAsia="宋体" w:cs="宋体"/>
                <w:sz w:val="24"/>
                <w:szCs w:val="24"/>
              </w:rPr>
            </w:pPr>
            <w:r>
              <w:rPr>
                <w:rFonts w:hint="eastAsia" w:ascii="宋体" w:hAnsi="宋体" w:eastAsia="宋体" w:cs="宋体"/>
                <w:sz w:val="24"/>
                <w:szCs w:val="24"/>
              </w:rPr>
              <w:t>保安人员配置</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107E6F5C">
            <w:pPr>
              <w:spacing w:line="440" w:lineRule="exact"/>
              <w:jc w:val="center"/>
              <w:rPr>
                <w:rFonts w:ascii="宋体" w:hAnsi="宋体" w:eastAsia="宋体" w:cs="宋体"/>
                <w:sz w:val="24"/>
                <w:szCs w:val="24"/>
              </w:rPr>
            </w:pPr>
            <w:r>
              <w:rPr>
                <w:rFonts w:hint="eastAsia" w:ascii="宋体" w:hAnsi="宋体" w:eastAsia="宋体" w:cs="宋体"/>
                <w:sz w:val="24"/>
                <w:szCs w:val="24"/>
              </w:rPr>
              <w:t>3</w:t>
            </w:r>
          </w:p>
        </w:tc>
        <w:tc>
          <w:tcPr>
            <w:tcW w:w="6682" w:type="dxa"/>
            <w:tcBorders>
              <w:top w:val="single" w:color="auto" w:sz="4" w:space="0"/>
              <w:left w:val="single" w:color="auto" w:sz="4" w:space="0"/>
              <w:bottom w:val="single" w:color="auto" w:sz="4" w:space="0"/>
              <w:right w:val="single" w:color="auto" w:sz="4" w:space="0"/>
            </w:tcBorders>
            <w:shd w:val="clear" w:color="auto" w:fill="auto"/>
            <w:vAlign w:val="center"/>
          </w:tcPr>
          <w:p w14:paraId="412D4137">
            <w:pPr>
              <w:spacing w:line="440" w:lineRule="exact"/>
              <w:rPr>
                <w:rFonts w:ascii="Times New Roman" w:hAnsi="Times New Roman" w:eastAsia="宋体" w:cs="Times New Roman"/>
                <w:color w:val="auto"/>
                <w:kern w:val="0"/>
                <w:sz w:val="24"/>
                <w:szCs w:val="20"/>
                <w:highlight w:val="none"/>
              </w:rPr>
            </w:pPr>
            <w:r>
              <w:rPr>
                <w:rFonts w:hint="eastAsia" w:ascii="宋体" w:hAnsi="宋体" w:eastAsia="宋体" w:cs="宋体"/>
                <w:color w:val="auto"/>
                <w:sz w:val="24"/>
                <w:szCs w:val="24"/>
                <w:highlight w:val="none"/>
              </w:rPr>
              <w:t>投标人针对本项目拟配备的保安人员（保安队长除外）具有</w:t>
            </w:r>
            <w:r>
              <w:rPr>
                <w:rFonts w:ascii="Times New Roman" w:hAnsi="Times New Roman" w:eastAsia="宋体" w:cs="Times New Roman"/>
                <w:color w:val="auto"/>
                <w:kern w:val="0"/>
                <w:sz w:val="24"/>
                <w:szCs w:val="20"/>
                <w:highlight w:val="none"/>
              </w:rPr>
              <w:t>初中（含）以上学历，其中高中（含）以上学历或同等文化程度</w:t>
            </w:r>
            <w:r>
              <w:rPr>
                <w:rFonts w:hint="eastAsia" w:ascii="Times New Roman" w:hAnsi="Times New Roman" w:eastAsia="宋体" w:cs="Times New Roman"/>
                <w:color w:val="auto"/>
                <w:kern w:val="0"/>
                <w:sz w:val="24"/>
                <w:szCs w:val="20"/>
                <w:highlight w:val="none"/>
              </w:rPr>
              <w:t>（</w:t>
            </w:r>
            <w:r>
              <w:rPr>
                <w:rFonts w:hint="eastAsia" w:ascii="Times New Roman" w:hAnsi="Times New Roman" w:eastAsia="宋体" w:cs="Times New Roman"/>
                <w:color w:val="auto"/>
                <w:sz w:val="24"/>
                <w:szCs w:val="24"/>
                <w:highlight w:val="none"/>
              </w:rPr>
              <w:t>包括职业高中、中等专业学校、中等技术学校等）</w:t>
            </w:r>
            <w:r>
              <w:rPr>
                <w:rFonts w:ascii="Times New Roman" w:hAnsi="Times New Roman" w:eastAsia="宋体" w:cs="Times New Roman"/>
                <w:color w:val="auto"/>
                <w:kern w:val="0"/>
                <w:sz w:val="24"/>
                <w:szCs w:val="20"/>
                <w:highlight w:val="none"/>
              </w:rPr>
              <w:t>占比</w:t>
            </w:r>
            <w:r>
              <w:rPr>
                <w:rFonts w:hint="eastAsia" w:ascii="Times New Roman" w:hAnsi="Times New Roman" w:eastAsia="宋体" w:cs="Times New Roman"/>
                <w:color w:val="auto"/>
                <w:kern w:val="0"/>
                <w:sz w:val="24"/>
                <w:szCs w:val="20"/>
                <w:highlight w:val="none"/>
              </w:rPr>
              <w:t>≥50</w:t>
            </w:r>
            <w:r>
              <w:rPr>
                <w:rFonts w:ascii="Times New Roman" w:hAnsi="Times New Roman" w:eastAsia="宋体" w:cs="Times New Roman"/>
                <w:color w:val="auto"/>
                <w:kern w:val="0"/>
                <w:sz w:val="24"/>
                <w:szCs w:val="20"/>
                <w:highlight w:val="none"/>
              </w:rPr>
              <w:t>%</w:t>
            </w:r>
            <w:r>
              <w:rPr>
                <w:rFonts w:hint="eastAsia" w:ascii="Times New Roman" w:hAnsi="Times New Roman" w:eastAsia="宋体" w:cs="Times New Roman"/>
                <w:color w:val="auto"/>
                <w:kern w:val="0"/>
                <w:sz w:val="24"/>
                <w:szCs w:val="20"/>
                <w:highlight w:val="none"/>
              </w:rPr>
              <w:t>＜60%的得1分；其中</w:t>
            </w:r>
            <w:r>
              <w:rPr>
                <w:rFonts w:ascii="Times New Roman" w:hAnsi="Times New Roman" w:eastAsia="宋体" w:cs="Times New Roman"/>
                <w:color w:val="auto"/>
                <w:kern w:val="0"/>
                <w:sz w:val="24"/>
                <w:szCs w:val="20"/>
                <w:highlight w:val="none"/>
              </w:rPr>
              <w:t>高中（含）以上学历或同等文化程度</w:t>
            </w:r>
            <w:r>
              <w:rPr>
                <w:rFonts w:hint="eastAsia" w:ascii="Times New Roman" w:hAnsi="Times New Roman" w:eastAsia="宋体" w:cs="Times New Roman"/>
                <w:color w:val="auto"/>
                <w:kern w:val="0"/>
                <w:sz w:val="24"/>
                <w:szCs w:val="20"/>
                <w:highlight w:val="none"/>
              </w:rPr>
              <w:t>（</w:t>
            </w:r>
            <w:r>
              <w:rPr>
                <w:rFonts w:hint="eastAsia" w:ascii="Times New Roman" w:hAnsi="Times New Roman" w:eastAsia="宋体" w:cs="Times New Roman"/>
                <w:color w:val="auto"/>
                <w:sz w:val="24"/>
                <w:szCs w:val="24"/>
                <w:highlight w:val="none"/>
              </w:rPr>
              <w:t>包括职业高中、中等专业学校、中等技术学校等）</w:t>
            </w:r>
            <w:r>
              <w:rPr>
                <w:rFonts w:ascii="Times New Roman" w:hAnsi="Times New Roman" w:eastAsia="宋体" w:cs="Times New Roman"/>
                <w:color w:val="auto"/>
                <w:kern w:val="0"/>
                <w:sz w:val="24"/>
                <w:szCs w:val="20"/>
                <w:highlight w:val="none"/>
              </w:rPr>
              <w:t>占比</w:t>
            </w:r>
            <w:r>
              <w:rPr>
                <w:rFonts w:hint="eastAsia" w:ascii="Times New Roman" w:hAnsi="Times New Roman" w:eastAsia="宋体" w:cs="Times New Roman"/>
                <w:color w:val="auto"/>
                <w:kern w:val="0"/>
                <w:sz w:val="24"/>
                <w:szCs w:val="20"/>
                <w:highlight w:val="none"/>
              </w:rPr>
              <w:t>≥60</w:t>
            </w:r>
            <w:r>
              <w:rPr>
                <w:rFonts w:ascii="Times New Roman" w:hAnsi="Times New Roman" w:eastAsia="宋体" w:cs="Times New Roman"/>
                <w:color w:val="auto"/>
                <w:kern w:val="0"/>
                <w:sz w:val="24"/>
                <w:szCs w:val="20"/>
                <w:highlight w:val="none"/>
              </w:rPr>
              <w:t>%</w:t>
            </w:r>
            <w:r>
              <w:rPr>
                <w:rFonts w:hint="eastAsia" w:ascii="Times New Roman" w:hAnsi="Times New Roman" w:eastAsia="宋体" w:cs="Times New Roman"/>
                <w:color w:val="auto"/>
                <w:kern w:val="0"/>
                <w:sz w:val="24"/>
                <w:szCs w:val="20"/>
                <w:highlight w:val="none"/>
              </w:rPr>
              <w:t>＜70%的得2分；</w:t>
            </w:r>
            <w:r>
              <w:rPr>
                <w:rFonts w:ascii="Times New Roman" w:hAnsi="Times New Roman" w:eastAsia="宋体" w:cs="Times New Roman"/>
                <w:color w:val="auto"/>
                <w:kern w:val="0"/>
                <w:sz w:val="24"/>
                <w:szCs w:val="20"/>
                <w:highlight w:val="none"/>
              </w:rPr>
              <w:t>高中（含）以上学历或同等文化程度</w:t>
            </w:r>
            <w:r>
              <w:rPr>
                <w:rFonts w:hint="eastAsia" w:ascii="Times New Roman" w:hAnsi="Times New Roman" w:eastAsia="宋体" w:cs="Times New Roman"/>
                <w:color w:val="auto"/>
                <w:kern w:val="0"/>
                <w:sz w:val="24"/>
                <w:szCs w:val="20"/>
                <w:highlight w:val="none"/>
              </w:rPr>
              <w:t>（</w:t>
            </w:r>
            <w:r>
              <w:rPr>
                <w:rFonts w:hint="eastAsia" w:ascii="Times New Roman" w:hAnsi="Times New Roman" w:eastAsia="宋体" w:cs="Times New Roman"/>
                <w:color w:val="auto"/>
                <w:sz w:val="24"/>
                <w:szCs w:val="24"/>
                <w:highlight w:val="none"/>
              </w:rPr>
              <w:t>包括职业高中、中等专业学校、中等技术学校等）</w:t>
            </w:r>
            <w:r>
              <w:rPr>
                <w:rFonts w:ascii="Times New Roman" w:hAnsi="Times New Roman" w:eastAsia="宋体" w:cs="Times New Roman"/>
                <w:color w:val="auto"/>
                <w:kern w:val="0"/>
                <w:sz w:val="24"/>
                <w:szCs w:val="20"/>
                <w:highlight w:val="none"/>
              </w:rPr>
              <w:t>占比</w:t>
            </w:r>
            <w:r>
              <w:rPr>
                <w:rFonts w:hint="eastAsia" w:ascii="Times New Roman" w:hAnsi="Times New Roman" w:eastAsia="宋体" w:cs="Times New Roman"/>
                <w:color w:val="auto"/>
                <w:kern w:val="0"/>
                <w:sz w:val="24"/>
                <w:szCs w:val="20"/>
                <w:highlight w:val="none"/>
              </w:rPr>
              <w:t>≥70</w:t>
            </w:r>
            <w:r>
              <w:rPr>
                <w:rFonts w:ascii="Times New Roman" w:hAnsi="Times New Roman" w:eastAsia="宋体" w:cs="Times New Roman"/>
                <w:color w:val="auto"/>
                <w:kern w:val="0"/>
                <w:sz w:val="24"/>
                <w:szCs w:val="20"/>
                <w:highlight w:val="none"/>
              </w:rPr>
              <w:t>%</w:t>
            </w:r>
            <w:r>
              <w:rPr>
                <w:rFonts w:hint="eastAsia" w:ascii="Times New Roman" w:hAnsi="Times New Roman" w:eastAsia="宋体" w:cs="Times New Roman"/>
                <w:color w:val="auto"/>
                <w:kern w:val="0"/>
                <w:sz w:val="24"/>
                <w:szCs w:val="20"/>
                <w:highlight w:val="none"/>
              </w:rPr>
              <w:t>的得3分。</w:t>
            </w:r>
          </w:p>
          <w:p w14:paraId="28C8F554">
            <w:pPr>
              <w:spacing w:line="440" w:lineRule="exact"/>
              <w:rPr>
                <w:rFonts w:ascii="宋体" w:hAnsi="宋体" w:eastAsia="宋体" w:cs="宋体"/>
                <w:b/>
                <w:sz w:val="24"/>
                <w:szCs w:val="24"/>
              </w:rPr>
            </w:pPr>
            <w:r>
              <w:rPr>
                <w:rFonts w:hint="eastAsia" w:ascii="宋体" w:hAnsi="宋体" w:eastAsia="宋体" w:cs="宋体"/>
                <w:b/>
                <w:sz w:val="24"/>
                <w:szCs w:val="24"/>
              </w:rPr>
              <w:t>注：①本项最高得3分。</w:t>
            </w:r>
          </w:p>
          <w:p w14:paraId="63E2F387">
            <w:pPr>
              <w:spacing w:line="440" w:lineRule="exact"/>
              <w:rPr>
                <w:rFonts w:ascii="Times New Roman" w:hAnsi="Times New Roman" w:eastAsia="宋体" w:cs="Times New Roman"/>
                <w:kern w:val="0"/>
                <w:sz w:val="24"/>
                <w:szCs w:val="20"/>
              </w:rPr>
            </w:pPr>
            <w:r>
              <w:rPr>
                <w:rFonts w:hint="eastAsia" w:ascii="宋体" w:hAnsi="宋体" w:eastAsia="宋体" w:cs="宋体"/>
                <w:b/>
                <w:sz w:val="24"/>
                <w:szCs w:val="24"/>
              </w:rPr>
              <w:t>②投标文件中须提供保安人员与评分项相对应的证书证明材料及投标人为其缴纳的近三个月中任意一个月的社保证明材料，未提供的不得分。</w:t>
            </w:r>
          </w:p>
        </w:tc>
      </w:tr>
      <w:tr w14:paraId="37185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5" w:type="dxa"/>
            <w:shd w:val="clear" w:color="auto" w:fill="auto"/>
            <w:vAlign w:val="center"/>
          </w:tcPr>
          <w:p w14:paraId="19A47281">
            <w:pPr>
              <w:spacing w:line="440" w:lineRule="exact"/>
              <w:jc w:val="center"/>
              <w:rPr>
                <w:rFonts w:ascii="宋体" w:hAnsi="宋体" w:eastAsia="宋体" w:cs="宋体"/>
                <w:sz w:val="24"/>
              </w:rPr>
            </w:pPr>
            <w:r>
              <w:rPr>
                <w:rFonts w:hint="eastAsia" w:ascii="宋体" w:hAnsi="宋体" w:eastAsia="宋体" w:cs="宋体"/>
                <w:sz w:val="24"/>
              </w:rPr>
              <w:t>3</w:t>
            </w:r>
          </w:p>
        </w:tc>
        <w:tc>
          <w:tcPr>
            <w:tcW w:w="1209" w:type="dxa"/>
            <w:shd w:val="clear" w:color="auto" w:fill="auto"/>
            <w:vAlign w:val="center"/>
          </w:tcPr>
          <w:p w14:paraId="10587CEB">
            <w:pPr>
              <w:spacing w:line="440" w:lineRule="exact"/>
              <w:jc w:val="center"/>
              <w:rPr>
                <w:rFonts w:ascii="宋体" w:hAnsi="宋体" w:eastAsia="宋体" w:cs="宋体"/>
                <w:sz w:val="24"/>
              </w:rPr>
            </w:pPr>
            <w:r>
              <w:rPr>
                <w:rFonts w:hint="eastAsia" w:ascii="宋体" w:hAnsi="宋体" w:eastAsia="宋体" w:cs="宋体"/>
                <w:sz w:val="24"/>
              </w:rPr>
              <w:t>保安服务方案</w:t>
            </w:r>
          </w:p>
        </w:tc>
        <w:tc>
          <w:tcPr>
            <w:tcW w:w="850" w:type="dxa"/>
            <w:shd w:val="clear" w:color="auto" w:fill="auto"/>
            <w:vAlign w:val="center"/>
          </w:tcPr>
          <w:p w14:paraId="0874794B">
            <w:pPr>
              <w:spacing w:line="440" w:lineRule="exact"/>
              <w:jc w:val="center"/>
              <w:rPr>
                <w:rFonts w:ascii="宋体" w:hAnsi="宋体" w:eastAsia="宋体" w:cs="宋体"/>
                <w:sz w:val="24"/>
              </w:rPr>
            </w:pPr>
            <w:r>
              <w:rPr>
                <w:rFonts w:hint="eastAsia" w:ascii="宋体" w:hAnsi="宋体" w:eastAsia="宋体" w:cs="宋体"/>
                <w:sz w:val="24"/>
              </w:rPr>
              <w:t>6</w:t>
            </w:r>
          </w:p>
        </w:tc>
        <w:tc>
          <w:tcPr>
            <w:tcW w:w="6682" w:type="dxa"/>
            <w:shd w:val="clear" w:color="auto" w:fill="auto"/>
            <w:vAlign w:val="center"/>
          </w:tcPr>
          <w:p w14:paraId="30D88110">
            <w:pPr>
              <w:spacing w:line="440" w:lineRule="exact"/>
              <w:rPr>
                <w:rFonts w:ascii="宋体" w:hAnsi="宋体" w:eastAsia="宋体" w:cs="宋体"/>
                <w:sz w:val="24"/>
                <w:szCs w:val="24"/>
              </w:rPr>
            </w:pPr>
            <w:r>
              <w:rPr>
                <w:rFonts w:hint="eastAsia" w:ascii="宋体" w:hAnsi="宋体" w:eastAsia="宋体" w:cs="宋体"/>
                <w:color w:val="000000"/>
                <w:sz w:val="24"/>
              </w:rPr>
              <w:t>根据投标人提供的保安服务方案（涉及评审要点（共2项）：①具体保安服务方案、②服务质量保证措施）进行评定，本项最高得6分。体现上述评审要点且内容贴合需求的，每有一项得3分；体现上述评审要点但内容无法完全贴合需求的，每有一项得1.5分；未能体现评审要点（或无实质性内容的），对应项得0分。</w:t>
            </w:r>
          </w:p>
        </w:tc>
      </w:tr>
      <w:tr w14:paraId="408CF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825" w:type="dxa"/>
            <w:shd w:val="clear" w:color="auto" w:fill="auto"/>
            <w:vAlign w:val="center"/>
          </w:tcPr>
          <w:p w14:paraId="7B091C95">
            <w:pPr>
              <w:spacing w:line="440" w:lineRule="exact"/>
              <w:jc w:val="center"/>
              <w:rPr>
                <w:rFonts w:ascii="宋体" w:hAnsi="宋体" w:eastAsia="宋体" w:cs="宋体"/>
                <w:sz w:val="24"/>
              </w:rPr>
            </w:pPr>
            <w:r>
              <w:rPr>
                <w:rFonts w:hint="eastAsia" w:ascii="宋体" w:hAnsi="宋体" w:eastAsia="宋体" w:cs="宋体"/>
                <w:sz w:val="24"/>
              </w:rPr>
              <w:t>4</w:t>
            </w:r>
          </w:p>
        </w:tc>
        <w:tc>
          <w:tcPr>
            <w:tcW w:w="1209" w:type="dxa"/>
            <w:shd w:val="clear" w:color="auto" w:fill="auto"/>
            <w:vAlign w:val="center"/>
          </w:tcPr>
          <w:p w14:paraId="1CBE17E8">
            <w:pPr>
              <w:spacing w:line="440" w:lineRule="exact"/>
              <w:jc w:val="center"/>
              <w:rPr>
                <w:rFonts w:ascii="宋体" w:hAnsi="宋体" w:eastAsia="宋体" w:cs="宋体"/>
                <w:sz w:val="24"/>
              </w:rPr>
            </w:pPr>
            <w:r>
              <w:rPr>
                <w:rFonts w:hint="eastAsia" w:ascii="宋体" w:hAnsi="宋体" w:eastAsia="宋体" w:cs="宋体"/>
                <w:sz w:val="24"/>
              </w:rPr>
              <w:t>应急、突击方案</w:t>
            </w:r>
          </w:p>
        </w:tc>
        <w:tc>
          <w:tcPr>
            <w:tcW w:w="850" w:type="dxa"/>
            <w:shd w:val="clear" w:color="auto" w:fill="auto"/>
            <w:vAlign w:val="center"/>
          </w:tcPr>
          <w:p w14:paraId="5502A365">
            <w:pPr>
              <w:spacing w:line="440" w:lineRule="exact"/>
              <w:jc w:val="center"/>
              <w:rPr>
                <w:rFonts w:ascii="宋体" w:hAnsi="宋体" w:eastAsia="宋体" w:cs="宋体"/>
                <w:sz w:val="24"/>
              </w:rPr>
            </w:pPr>
            <w:r>
              <w:rPr>
                <w:rFonts w:hint="eastAsia" w:ascii="宋体" w:hAnsi="宋体" w:eastAsia="宋体" w:cs="宋体"/>
                <w:sz w:val="24"/>
              </w:rPr>
              <w:t>6</w:t>
            </w:r>
          </w:p>
        </w:tc>
        <w:tc>
          <w:tcPr>
            <w:tcW w:w="6682" w:type="dxa"/>
            <w:shd w:val="clear" w:color="auto" w:fill="auto"/>
            <w:vAlign w:val="center"/>
          </w:tcPr>
          <w:p w14:paraId="515864E0">
            <w:pPr>
              <w:spacing w:line="440" w:lineRule="exact"/>
              <w:rPr>
                <w:rFonts w:ascii="宋体" w:hAnsi="宋体" w:eastAsia="宋体" w:cs="宋体"/>
                <w:sz w:val="24"/>
              </w:rPr>
            </w:pPr>
            <w:r>
              <w:rPr>
                <w:rFonts w:hint="eastAsia" w:ascii="宋体" w:hAnsi="宋体" w:eastAsia="宋体" w:cs="宋体"/>
                <w:color w:val="000000"/>
                <w:sz w:val="24"/>
              </w:rPr>
              <w:t>根据投标人提供的</w:t>
            </w:r>
            <w:r>
              <w:rPr>
                <w:rFonts w:hint="eastAsia" w:ascii="宋体" w:hAnsi="宋体" w:eastAsia="宋体" w:cs="宋体"/>
                <w:sz w:val="24"/>
              </w:rPr>
              <w:t>应急、突击方案</w:t>
            </w:r>
            <w:r>
              <w:rPr>
                <w:rFonts w:hint="eastAsia" w:ascii="宋体" w:hAnsi="宋体" w:eastAsia="宋体" w:cs="宋体"/>
                <w:color w:val="000000"/>
                <w:sz w:val="24"/>
              </w:rPr>
              <w:t>（涉及评审要点（共2项）：①</w:t>
            </w:r>
            <w:r>
              <w:rPr>
                <w:rFonts w:hint="eastAsia" w:ascii="宋体" w:hAnsi="宋体" w:eastAsia="宋体" w:cs="宋体"/>
                <w:sz w:val="24"/>
                <w:szCs w:val="24"/>
              </w:rPr>
              <w:t>应急、突击机制</w:t>
            </w:r>
            <w:r>
              <w:rPr>
                <w:rFonts w:hint="eastAsia" w:ascii="宋体" w:hAnsi="宋体" w:eastAsia="宋体" w:cs="宋体"/>
                <w:color w:val="000000"/>
                <w:sz w:val="24"/>
              </w:rPr>
              <w:t>、②</w:t>
            </w:r>
            <w:r>
              <w:rPr>
                <w:rFonts w:hint="eastAsia" w:ascii="宋体" w:hAnsi="宋体" w:eastAsia="宋体" w:cs="宋体"/>
                <w:sz w:val="24"/>
                <w:szCs w:val="24"/>
              </w:rPr>
              <w:t>应急、突击处理措施</w:t>
            </w:r>
            <w:r>
              <w:rPr>
                <w:rFonts w:hint="eastAsia" w:ascii="宋体" w:hAnsi="宋体" w:eastAsia="宋体" w:cs="宋体"/>
                <w:color w:val="000000"/>
                <w:sz w:val="24"/>
              </w:rPr>
              <w:t>）进行评定，本项最高得6分。体现上述评审要点且内容贴合需求的，每有一项得3分；体现上述评审要点但内容无法完全贴合需求的，每有一项得1.5分；未能体现评审要点（或无实质性内容的），对应项得0分。</w:t>
            </w:r>
          </w:p>
        </w:tc>
      </w:tr>
      <w:tr w14:paraId="48BBE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825" w:type="dxa"/>
            <w:shd w:val="clear" w:color="auto" w:fill="auto"/>
            <w:vAlign w:val="center"/>
          </w:tcPr>
          <w:p w14:paraId="5817B744">
            <w:pPr>
              <w:spacing w:line="440" w:lineRule="exact"/>
              <w:jc w:val="center"/>
              <w:rPr>
                <w:rFonts w:ascii="宋体" w:hAnsi="宋体" w:eastAsia="宋体" w:cs="宋体"/>
                <w:sz w:val="24"/>
              </w:rPr>
            </w:pPr>
            <w:r>
              <w:rPr>
                <w:rFonts w:hint="eastAsia" w:ascii="宋体" w:hAnsi="宋体" w:eastAsia="宋体" w:cs="宋体"/>
                <w:sz w:val="24"/>
              </w:rPr>
              <w:t>5</w:t>
            </w:r>
          </w:p>
        </w:tc>
        <w:tc>
          <w:tcPr>
            <w:tcW w:w="1209" w:type="dxa"/>
            <w:shd w:val="clear" w:color="auto" w:fill="auto"/>
            <w:vAlign w:val="center"/>
          </w:tcPr>
          <w:p w14:paraId="053D1A79">
            <w:pPr>
              <w:spacing w:line="440" w:lineRule="exact"/>
              <w:jc w:val="center"/>
              <w:rPr>
                <w:rFonts w:ascii="宋体" w:hAnsi="宋体" w:eastAsia="宋体" w:cs="宋体"/>
                <w:sz w:val="24"/>
              </w:rPr>
            </w:pPr>
            <w:r>
              <w:rPr>
                <w:rFonts w:hint="eastAsia" w:ascii="宋体" w:hAnsi="宋体" w:eastAsia="宋体" w:cs="宋体"/>
                <w:sz w:val="24"/>
              </w:rPr>
              <w:t>内部管理制度</w:t>
            </w:r>
          </w:p>
        </w:tc>
        <w:tc>
          <w:tcPr>
            <w:tcW w:w="850" w:type="dxa"/>
            <w:shd w:val="clear" w:color="auto" w:fill="auto"/>
            <w:vAlign w:val="center"/>
          </w:tcPr>
          <w:p w14:paraId="00B87F00">
            <w:pPr>
              <w:spacing w:line="440" w:lineRule="exact"/>
              <w:jc w:val="center"/>
              <w:rPr>
                <w:rFonts w:ascii="宋体" w:hAnsi="宋体" w:eastAsia="宋体" w:cs="宋体"/>
                <w:sz w:val="24"/>
              </w:rPr>
            </w:pPr>
            <w:r>
              <w:rPr>
                <w:rFonts w:hint="eastAsia" w:ascii="宋体" w:hAnsi="宋体" w:eastAsia="宋体" w:cs="宋体"/>
                <w:sz w:val="24"/>
              </w:rPr>
              <w:t>6</w:t>
            </w:r>
          </w:p>
        </w:tc>
        <w:tc>
          <w:tcPr>
            <w:tcW w:w="6682" w:type="dxa"/>
            <w:shd w:val="clear" w:color="auto" w:fill="auto"/>
            <w:vAlign w:val="center"/>
          </w:tcPr>
          <w:p w14:paraId="59D13E53">
            <w:pPr>
              <w:spacing w:line="440" w:lineRule="exact"/>
              <w:rPr>
                <w:rFonts w:ascii="宋体" w:hAnsi="宋体" w:eastAsia="宋体" w:cs="宋体"/>
                <w:bCs/>
                <w:sz w:val="24"/>
                <w:szCs w:val="24"/>
              </w:rPr>
            </w:pPr>
            <w:r>
              <w:rPr>
                <w:rFonts w:hint="eastAsia" w:ascii="宋体" w:hAnsi="宋体" w:eastAsia="宋体" w:cs="宋体"/>
                <w:color w:val="000000"/>
                <w:sz w:val="24"/>
              </w:rPr>
              <w:t>根据投标人提供的</w:t>
            </w:r>
            <w:r>
              <w:rPr>
                <w:rFonts w:hint="eastAsia" w:ascii="宋体" w:hAnsi="宋体" w:eastAsia="宋体" w:cs="宋体"/>
                <w:sz w:val="24"/>
              </w:rPr>
              <w:t>内部管理制度</w:t>
            </w:r>
            <w:r>
              <w:rPr>
                <w:rFonts w:hint="eastAsia" w:ascii="宋体" w:hAnsi="宋体" w:eastAsia="宋体" w:cs="宋体"/>
                <w:color w:val="000000"/>
                <w:sz w:val="24"/>
              </w:rPr>
              <w:t>（涉及评审要点（共3项）：①</w:t>
            </w:r>
            <w:r>
              <w:rPr>
                <w:rFonts w:hint="eastAsia" w:ascii="宋体" w:hAnsi="宋体" w:eastAsia="宋体" w:cs="宋体"/>
                <w:bCs/>
                <w:sz w:val="24"/>
                <w:szCs w:val="24"/>
              </w:rPr>
              <w:t>管理目标</w:t>
            </w:r>
            <w:r>
              <w:rPr>
                <w:rFonts w:hint="eastAsia" w:ascii="宋体" w:hAnsi="宋体" w:eastAsia="宋体" w:cs="宋体"/>
                <w:color w:val="000000"/>
                <w:sz w:val="24"/>
              </w:rPr>
              <w:t>、②内部规章制度、③</w:t>
            </w:r>
            <w:r>
              <w:rPr>
                <w:rFonts w:hint="eastAsia" w:ascii="宋体" w:hAnsi="宋体" w:eastAsia="宋体" w:cs="宋体"/>
                <w:color w:val="000000"/>
                <w:sz w:val="24"/>
                <w:lang w:val="zh-CN"/>
              </w:rPr>
              <w:t>人员培训方案</w:t>
            </w:r>
            <w:r>
              <w:rPr>
                <w:rFonts w:hint="eastAsia" w:ascii="宋体" w:hAnsi="宋体" w:eastAsia="宋体" w:cs="宋体"/>
                <w:color w:val="000000"/>
                <w:sz w:val="24"/>
              </w:rPr>
              <w:t>）进行评定，本项最高得6分。体现上述评审要点且内容贴合需求的，每有一项得2分；体现上述评审要点但内容无法完全贴合需求的，每有一项得1分；未能体现评审要点（或无实质性内容的），对应项得0分。</w:t>
            </w:r>
          </w:p>
        </w:tc>
      </w:tr>
      <w:tr w14:paraId="28F80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825" w:type="dxa"/>
            <w:shd w:val="clear" w:color="auto" w:fill="auto"/>
            <w:vAlign w:val="center"/>
          </w:tcPr>
          <w:p w14:paraId="7C9B298F">
            <w:pPr>
              <w:spacing w:line="440" w:lineRule="exact"/>
              <w:jc w:val="center"/>
              <w:rPr>
                <w:rFonts w:ascii="宋体" w:hAnsi="宋体" w:eastAsia="宋体" w:cs="宋体"/>
                <w:sz w:val="24"/>
              </w:rPr>
            </w:pPr>
            <w:r>
              <w:rPr>
                <w:rFonts w:hint="eastAsia" w:ascii="宋体" w:hAnsi="宋体" w:eastAsia="宋体" w:cs="宋体"/>
                <w:sz w:val="24"/>
              </w:rPr>
              <w:t>6</w:t>
            </w:r>
          </w:p>
        </w:tc>
        <w:tc>
          <w:tcPr>
            <w:tcW w:w="1209" w:type="dxa"/>
            <w:shd w:val="clear" w:color="auto" w:fill="auto"/>
            <w:vAlign w:val="center"/>
          </w:tcPr>
          <w:p w14:paraId="57DC5F51">
            <w:pPr>
              <w:spacing w:line="440" w:lineRule="exact"/>
              <w:jc w:val="center"/>
              <w:rPr>
                <w:rFonts w:ascii="宋体" w:hAnsi="宋体" w:eastAsia="宋体" w:cs="宋体"/>
                <w:sz w:val="24"/>
              </w:rPr>
            </w:pPr>
            <w:r>
              <w:rPr>
                <w:rFonts w:hint="eastAsia" w:ascii="宋体" w:hAnsi="宋体" w:eastAsia="宋体" w:cs="宋体"/>
                <w:sz w:val="24"/>
              </w:rPr>
              <w:t>安全管理方案</w:t>
            </w:r>
          </w:p>
        </w:tc>
        <w:tc>
          <w:tcPr>
            <w:tcW w:w="850" w:type="dxa"/>
            <w:shd w:val="clear" w:color="auto" w:fill="auto"/>
            <w:vAlign w:val="center"/>
          </w:tcPr>
          <w:p w14:paraId="0009253C">
            <w:pPr>
              <w:spacing w:line="440" w:lineRule="exact"/>
              <w:jc w:val="center"/>
              <w:rPr>
                <w:rFonts w:ascii="宋体" w:hAnsi="宋体" w:eastAsia="宋体" w:cs="宋体"/>
                <w:sz w:val="24"/>
              </w:rPr>
            </w:pPr>
            <w:r>
              <w:rPr>
                <w:rFonts w:hint="eastAsia" w:ascii="宋体" w:hAnsi="宋体" w:eastAsia="宋体" w:cs="宋体"/>
                <w:sz w:val="24"/>
              </w:rPr>
              <w:t>6</w:t>
            </w:r>
          </w:p>
        </w:tc>
        <w:tc>
          <w:tcPr>
            <w:tcW w:w="6682" w:type="dxa"/>
            <w:shd w:val="clear" w:color="auto" w:fill="auto"/>
            <w:vAlign w:val="center"/>
          </w:tcPr>
          <w:p w14:paraId="71A0243A">
            <w:pPr>
              <w:spacing w:line="440" w:lineRule="exact"/>
              <w:rPr>
                <w:rFonts w:ascii="宋体" w:hAnsi="宋体" w:eastAsia="宋体" w:cs="宋体"/>
                <w:sz w:val="24"/>
                <w:szCs w:val="24"/>
              </w:rPr>
            </w:pPr>
            <w:r>
              <w:rPr>
                <w:rFonts w:hint="eastAsia" w:ascii="宋体" w:hAnsi="宋体" w:eastAsia="宋体" w:cs="宋体"/>
                <w:color w:val="000000"/>
                <w:sz w:val="24"/>
              </w:rPr>
              <w:t>根据投标人提供的</w:t>
            </w:r>
            <w:r>
              <w:rPr>
                <w:rFonts w:hint="eastAsia" w:ascii="宋体" w:hAnsi="宋体" w:eastAsia="宋体" w:cs="宋体"/>
                <w:sz w:val="24"/>
              </w:rPr>
              <w:t>安全管理方案</w:t>
            </w:r>
            <w:r>
              <w:rPr>
                <w:rFonts w:hint="eastAsia" w:ascii="宋体" w:hAnsi="宋体" w:eastAsia="宋体" w:cs="宋体"/>
                <w:color w:val="000000"/>
                <w:sz w:val="24"/>
              </w:rPr>
              <w:t>（涉及评审要点（共2项）：①</w:t>
            </w:r>
            <w:r>
              <w:rPr>
                <w:rFonts w:hint="eastAsia" w:ascii="宋体" w:hAnsi="宋体" w:eastAsia="宋体" w:cs="宋体"/>
                <w:sz w:val="24"/>
              </w:rPr>
              <w:t>安全管理</w:t>
            </w:r>
            <w:r>
              <w:rPr>
                <w:rFonts w:hint="eastAsia" w:ascii="宋体" w:hAnsi="宋体" w:eastAsia="宋体" w:cs="宋体"/>
                <w:color w:val="000000"/>
                <w:sz w:val="24"/>
                <w:szCs w:val="24"/>
              </w:rPr>
              <w:t>预案</w:t>
            </w:r>
            <w:r>
              <w:rPr>
                <w:rFonts w:hint="eastAsia" w:ascii="宋体" w:hAnsi="宋体" w:eastAsia="宋体" w:cs="宋体"/>
                <w:color w:val="000000"/>
                <w:sz w:val="24"/>
              </w:rPr>
              <w:t>、②</w:t>
            </w:r>
            <w:r>
              <w:rPr>
                <w:rFonts w:hint="eastAsia" w:ascii="宋体" w:hAnsi="宋体" w:eastAsia="宋体" w:cs="宋体"/>
                <w:sz w:val="24"/>
                <w:szCs w:val="24"/>
              </w:rPr>
              <w:t>安全培训方案</w:t>
            </w:r>
            <w:r>
              <w:rPr>
                <w:rFonts w:hint="eastAsia" w:ascii="宋体" w:hAnsi="宋体" w:eastAsia="宋体" w:cs="宋体"/>
                <w:color w:val="000000"/>
                <w:sz w:val="24"/>
              </w:rPr>
              <w:t>）进行评定，本项最高得6分。体现上述评审要点且内容贴合需求的，每有一项得3分；体现上述评审要点但内容无法完全贴合需求的，每有一项得1.5分；未能体现评审要点（或无实质性内容的），对应项得0分。</w:t>
            </w:r>
          </w:p>
        </w:tc>
      </w:tr>
      <w:tr w14:paraId="03423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825" w:type="dxa"/>
            <w:shd w:val="clear" w:color="auto" w:fill="auto"/>
            <w:vAlign w:val="center"/>
          </w:tcPr>
          <w:p w14:paraId="2B1685B7">
            <w:pPr>
              <w:spacing w:line="440" w:lineRule="exact"/>
              <w:jc w:val="center"/>
              <w:rPr>
                <w:rFonts w:ascii="宋体" w:hAnsi="宋体" w:eastAsia="宋体" w:cs="宋体"/>
                <w:sz w:val="24"/>
              </w:rPr>
            </w:pPr>
            <w:r>
              <w:rPr>
                <w:rFonts w:hint="eastAsia" w:ascii="宋体" w:hAnsi="宋体" w:eastAsia="宋体" w:cs="宋体"/>
                <w:sz w:val="24"/>
              </w:rPr>
              <w:t>7</w:t>
            </w:r>
          </w:p>
        </w:tc>
        <w:tc>
          <w:tcPr>
            <w:tcW w:w="1209" w:type="dxa"/>
            <w:shd w:val="clear" w:color="auto" w:fill="auto"/>
            <w:vAlign w:val="center"/>
          </w:tcPr>
          <w:p w14:paraId="593F3EEC">
            <w:pPr>
              <w:spacing w:line="440" w:lineRule="exact"/>
              <w:jc w:val="center"/>
              <w:rPr>
                <w:rFonts w:ascii="宋体" w:hAnsi="宋体" w:eastAsia="宋体" w:cs="宋体"/>
                <w:sz w:val="24"/>
              </w:rPr>
            </w:pPr>
            <w:r>
              <w:rPr>
                <w:rFonts w:hint="eastAsia" w:ascii="宋体" w:hAnsi="宋体" w:eastAsia="宋体" w:cs="宋体"/>
                <w:sz w:val="24"/>
              </w:rPr>
              <w:t>人员到位及衔接方案</w:t>
            </w:r>
          </w:p>
        </w:tc>
        <w:tc>
          <w:tcPr>
            <w:tcW w:w="850" w:type="dxa"/>
            <w:shd w:val="clear" w:color="auto" w:fill="auto"/>
            <w:vAlign w:val="center"/>
          </w:tcPr>
          <w:p w14:paraId="220BC81A">
            <w:pPr>
              <w:spacing w:line="440" w:lineRule="exact"/>
              <w:jc w:val="center"/>
              <w:rPr>
                <w:rFonts w:ascii="宋体" w:hAnsi="宋体" w:eastAsia="宋体" w:cs="宋体"/>
                <w:sz w:val="24"/>
              </w:rPr>
            </w:pPr>
            <w:r>
              <w:rPr>
                <w:rFonts w:hint="eastAsia" w:ascii="宋体" w:hAnsi="宋体" w:eastAsia="宋体" w:cs="宋体"/>
                <w:sz w:val="24"/>
              </w:rPr>
              <w:t>3</w:t>
            </w:r>
          </w:p>
        </w:tc>
        <w:tc>
          <w:tcPr>
            <w:tcW w:w="6682" w:type="dxa"/>
            <w:shd w:val="clear" w:color="auto" w:fill="auto"/>
            <w:vAlign w:val="center"/>
          </w:tcPr>
          <w:p w14:paraId="4FAC0589">
            <w:pPr>
              <w:spacing w:line="440" w:lineRule="exact"/>
              <w:rPr>
                <w:rFonts w:ascii="宋体" w:hAnsi="宋体" w:eastAsia="宋体" w:cs="宋体"/>
                <w:sz w:val="24"/>
              </w:rPr>
            </w:pPr>
            <w:r>
              <w:rPr>
                <w:rFonts w:hint="eastAsia" w:ascii="宋体" w:hAnsi="宋体" w:eastAsia="宋体" w:cs="宋体"/>
                <w:color w:val="000000"/>
                <w:sz w:val="24"/>
              </w:rPr>
              <w:t>根据投标人提供的</w:t>
            </w:r>
            <w:r>
              <w:rPr>
                <w:rFonts w:hint="eastAsia" w:ascii="宋体" w:hAnsi="宋体" w:eastAsia="宋体" w:cs="宋体"/>
                <w:sz w:val="24"/>
              </w:rPr>
              <w:t>人员到位及衔接方案</w:t>
            </w:r>
            <w:r>
              <w:rPr>
                <w:rFonts w:hint="eastAsia" w:ascii="宋体" w:hAnsi="宋体" w:eastAsia="宋体" w:cs="宋体"/>
                <w:color w:val="000000"/>
                <w:sz w:val="24"/>
              </w:rPr>
              <w:t>（涉及评审要点（共2项）：①</w:t>
            </w:r>
            <w:r>
              <w:rPr>
                <w:rFonts w:hint="eastAsia" w:ascii="宋体" w:hAnsi="宋体" w:eastAsia="宋体" w:cs="宋体"/>
                <w:sz w:val="24"/>
              </w:rPr>
              <w:t>人员到位方案</w:t>
            </w:r>
            <w:r>
              <w:rPr>
                <w:rFonts w:hint="eastAsia" w:ascii="宋体" w:hAnsi="宋体" w:eastAsia="宋体" w:cs="宋体"/>
                <w:color w:val="000000"/>
                <w:sz w:val="24"/>
              </w:rPr>
              <w:t>、②</w:t>
            </w:r>
            <w:r>
              <w:rPr>
                <w:rFonts w:hint="eastAsia" w:ascii="宋体" w:hAnsi="宋体" w:eastAsia="宋体" w:cs="宋体"/>
                <w:sz w:val="24"/>
              </w:rPr>
              <w:t>项目衔接方案</w:t>
            </w:r>
            <w:r>
              <w:rPr>
                <w:rFonts w:hint="eastAsia" w:ascii="宋体" w:hAnsi="宋体" w:eastAsia="宋体" w:cs="宋体"/>
                <w:color w:val="000000"/>
                <w:sz w:val="24"/>
              </w:rPr>
              <w:t>）进行评定，本项最高得3分。体现上述评审要点且内容贴合需求的，每有一项得1.5分；体现上述评审要点但内容无法完全贴合需求的，每有一项得1分；未能体现评审要点（或无实质性内容的），对应项得0分。</w:t>
            </w:r>
          </w:p>
        </w:tc>
      </w:tr>
    </w:tbl>
    <w:p w14:paraId="5DEB6145">
      <w:pPr>
        <w:spacing w:line="440" w:lineRule="exact"/>
        <w:ind w:firstLine="361" w:firstLineChars="150"/>
        <w:rPr>
          <w:rFonts w:ascii="宋体" w:hAnsi="宋体" w:eastAsia="宋体" w:cs="宋体"/>
          <w:b/>
          <w:sz w:val="24"/>
          <w:szCs w:val="24"/>
        </w:rPr>
      </w:pPr>
      <w:r>
        <w:rPr>
          <w:rFonts w:hint="eastAsia" w:ascii="宋体" w:hAnsi="宋体" w:eastAsia="宋体" w:cs="宋体"/>
          <w:b/>
          <w:sz w:val="24"/>
          <w:szCs w:val="24"/>
        </w:rPr>
        <w:t>3、综合能力16分</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225"/>
        <w:gridCol w:w="850"/>
        <w:gridCol w:w="6667"/>
      </w:tblGrid>
      <w:tr w14:paraId="7AAA9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94" w:type="dxa"/>
            <w:shd w:val="clear" w:color="auto" w:fill="auto"/>
            <w:vAlign w:val="center"/>
          </w:tcPr>
          <w:p w14:paraId="37B593C3">
            <w:pPr>
              <w:spacing w:line="440" w:lineRule="exact"/>
              <w:jc w:val="center"/>
              <w:rPr>
                <w:rFonts w:ascii="宋体" w:hAnsi="宋体" w:eastAsia="宋体" w:cs="宋体"/>
                <w:b/>
                <w:sz w:val="24"/>
                <w:szCs w:val="24"/>
              </w:rPr>
            </w:pPr>
            <w:r>
              <w:rPr>
                <w:rFonts w:hint="eastAsia" w:ascii="宋体" w:hAnsi="宋体" w:eastAsia="宋体" w:cs="宋体"/>
                <w:b/>
                <w:sz w:val="24"/>
                <w:szCs w:val="24"/>
              </w:rPr>
              <w:t>序号</w:t>
            </w:r>
          </w:p>
        </w:tc>
        <w:tc>
          <w:tcPr>
            <w:tcW w:w="1225" w:type="dxa"/>
            <w:shd w:val="clear" w:color="auto" w:fill="auto"/>
            <w:vAlign w:val="center"/>
          </w:tcPr>
          <w:p w14:paraId="3D23F252">
            <w:pPr>
              <w:spacing w:line="440" w:lineRule="exact"/>
              <w:jc w:val="center"/>
              <w:rPr>
                <w:rFonts w:ascii="宋体" w:hAnsi="宋体" w:eastAsia="宋体" w:cs="宋体"/>
                <w:b/>
                <w:sz w:val="24"/>
                <w:szCs w:val="24"/>
              </w:rPr>
            </w:pPr>
            <w:r>
              <w:rPr>
                <w:rFonts w:hint="eastAsia" w:ascii="宋体" w:hAnsi="宋体" w:eastAsia="宋体" w:cs="宋体"/>
                <w:b/>
                <w:sz w:val="24"/>
                <w:szCs w:val="24"/>
              </w:rPr>
              <w:t>评审因素</w:t>
            </w:r>
          </w:p>
        </w:tc>
        <w:tc>
          <w:tcPr>
            <w:tcW w:w="850" w:type="dxa"/>
            <w:shd w:val="clear" w:color="auto" w:fill="auto"/>
            <w:vAlign w:val="center"/>
          </w:tcPr>
          <w:p w14:paraId="46669579">
            <w:pPr>
              <w:spacing w:line="440" w:lineRule="exact"/>
              <w:jc w:val="center"/>
              <w:rPr>
                <w:rFonts w:ascii="宋体" w:hAnsi="宋体" w:eastAsia="宋体" w:cs="宋体"/>
                <w:b/>
                <w:sz w:val="24"/>
                <w:szCs w:val="24"/>
              </w:rPr>
            </w:pPr>
            <w:r>
              <w:rPr>
                <w:rFonts w:hint="eastAsia" w:ascii="宋体" w:hAnsi="宋体" w:eastAsia="宋体" w:cs="宋体"/>
                <w:b/>
                <w:sz w:val="24"/>
                <w:szCs w:val="24"/>
              </w:rPr>
              <w:t>权值</w:t>
            </w:r>
          </w:p>
        </w:tc>
        <w:tc>
          <w:tcPr>
            <w:tcW w:w="6667" w:type="dxa"/>
            <w:shd w:val="clear" w:color="auto" w:fill="auto"/>
            <w:vAlign w:val="center"/>
          </w:tcPr>
          <w:p w14:paraId="2DDD8FC0">
            <w:pPr>
              <w:spacing w:line="440" w:lineRule="exact"/>
              <w:jc w:val="center"/>
              <w:rPr>
                <w:rFonts w:ascii="宋体" w:hAnsi="宋体" w:eastAsia="宋体" w:cs="宋体"/>
                <w:b/>
                <w:sz w:val="24"/>
                <w:szCs w:val="24"/>
              </w:rPr>
            </w:pPr>
            <w:r>
              <w:rPr>
                <w:rFonts w:hint="eastAsia" w:ascii="宋体" w:hAnsi="宋体" w:eastAsia="宋体" w:cs="宋体"/>
                <w:b/>
                <w:sz w:val="24"/>
                <w:szCs w:val="24"/>
              </w:rPr>
              <w:t>评分标准</w:t>
            </w:r>
          </w:p>
        </w:tc>
      </w:tr>
      <w:tr w14:paraId="4D35D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794" w:type="dxa"/>
            <w:shd w:val="clear" w:color="auto" w:fill="auto"/>
            <w:vAlign w:val="center"/>
          </w:tcPr>
          <w:p w14:paraId="783E6E93">
            <w:pPr>
              <w:spacing w:line="440" w:lineRule="exact"/>
              <w:jc w:val="center"/>
              <w:rPr>
                <w:rFonts w:ascii="宋体" w:hAnsi="宋体" w:eastAsia="宋体" w:cs="宋体"/>
                <w:sz w:val="24"/>
                <w:szCs w:val="24"/>
              </w:rPr>
            </w:pPr>
            <w:r>
              <w:rPr>
                <w:rFonts w:hint="eastAsia" w:ascii="宋体" w:hAnsi="宋体" w:eastAsia="宋体" w:cs="宋体"/>
                <w:sz w:val="24"/>
                <w:szCs w:val="24"/>
              </w:rPr>
              <w:t>1</w:t>
            </w:r>
          </w:p>
        </w:tc>
        <w:tc>
          <w:tcPr>
            <w:tcW w:w="1225" w:type="dxa"/>
            <w:shd w:val="clear" w:color="auto" w:fill="auto"/>
            <w:vAlign w:val="center"/>
          </w:tcPr>
          <w:p w14:paraId="270E6C31">
            <w:pPr>
              <w:spacing w:line="440" w:lineRule="exact"/>
              <w:jc w:val="center"/>
              <w:rPr>
                <w:rFonts w:ascii="宋体" w:hAnsi="宋体" w:eastAsia="宋体" w:cs="宋体"/>
                <w:sz w:val="24"/>
                <w:szCs w:val="24"/>
              </w:rPr>
            </w:pPr>
            <w:r>
              <w:rPr>
                <w:rFonts w:hint="eastAsia" w:ascii="宋体" w:hAnsi="宋体" w:eastAsia="宋体" w:cs="宋体"/>
                <w:sz w:val="24"/>
                <w:szCs w:val="24"/>
              </w:rPr>
              <w:t>商务条件响应性</w:t>
            </w:r>
          </w:p>
        </w:tc>
        <w:tc>
          <w:tcPr>
            <w:tcW w:w="850" w:type="dxa"/>
            <w:shd w:val="clear" w:color="auto" w:fill="auto"/>
            <w:vAlign w:val="center"/>
          </w:tcPr>
          <w:p w14:paraId="336C8E2F">
            <w:pPr>
              <w:spacing w:line="440" w:lineRule="exact"/>
              <w:jc w:val="center"/>
              <w:rPr>
                <w:rFonts w:ascii="宋体" w:hAnsi="宋体" w:eastAsia="宋体" w:cs="宋体"/>
                <w:sz w:val="24"/>
                <w:szCs w:val="24"/>
              </w:rPr>
            </w:pPr>
            <w:r>
              <w:rPr>
                <w:rFonts w:hint="eastAsia" w:ascii="宋体" w:hAnsi="宋体" w:eastAsia="宋体" w:cs="宋体"/>
                <w:sz w:val="24"/>
                <w:szCs w:val="24"/>
              </w:rPr>
              <w:t>8</w:t>
            </w:r>
          </w:p>
        </w:tc>
        <w:tc>
          <w:tcPr>
            <w:tcW w:w="6667" w:type="dxa"/>
            <w:shd w:val="clear" w:color="auto" w:fill="auto"/>
            <w:vAlign w:val="center"/>
          </w:tcPr>
          <w:p w14:paraId="0FCE287B">
            <w:pPr>
              <w:spacing w:line="440" w:lineRule="exact"/>
              <w:rPr>
                <w:rFonts w:ascii="宋体" w:hAnsi="宋体" w:eastAsia="宋体" w:cs="宋体"/>
                <w:sz w:val="24"/>
                <w:szCs w:val="24"/>
              </w:rPr>
            </w:pPr>
            <w:r>
              <w:rPr>
                <w:rFonts w:hint="eastAsia" w:ascii="宋体" w:hAnsi="宋体" w:eastAsia="宋体" w:cs="宋体"/>
                <w:sz w:val="24"/>
                <w:szCs w:val="24"/>
              </w:rPr>
              <w:t>投标人对招标文件中合同条款等商务条件完全响应的得8分；有负偏离条款的，每条扣2分。</w:t>
            </w:r>
          </w:p>
        </w:tc>
      </w:tr>
      <w:tr w14:paraId="48437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jc w:val="center"/>
        </w:trPr>
        <w:tc>
          <w:tcPr>
            <w:tcW w:w="794" w:type="dxa"/>
            <w:shd w:val="clear" w:color="auto" w:fill="auto"/>
            <w:vAlign w:val="center"/>
          </w:tcPr>
          <w:p w14:paraId="71CA86FF">
            <w:pPr>
              <w:spacing w:line="440" w:lineRule="exact"/>
              <w:jc w:val="center"/>
              <w:rPr>
                <w:rFonts w:ascii="宋体" w:hAnsi="宋体" w:eastAsia="宋体" w:cs="宋体"/>
                <w:sz w:val="24"/>
                <w:szCs w:val="24"/>
              </w:rPr>
            </w:pPr>
            <w:r>
              <w:rPr>
                <w:rFonts w:hint="eastAsia" w:ascii="宋体" w:hAnsi="宋体" w:eastAsia="宋体" w:cs="宋体"/>
                <w:sz w:val="24"/>
                <w:szCs w:val="24"/>
              </w:rPr>
              <w:t>2</w:t>
            </w:r>
          </w:p>
        </w:tc>
        <w:tc>
          <w:tcPr>
            <w:tcW w:w="1225" w:type="dxa"/>
            <w:shd w:val="clear" w:color="auto" w:fill="auto"/>
            <w:vAlign w:val="center"/>
          </w:tcPr>
          <w:p w14:paraId="25D83833">
            <w:pPr>
              <w:spacing w:after="120" w:line="440" w:lineRule="exact"/>
              <w:jc w:val="center"/>
              <w:rPr>
                <w:rFonts w:ascii="宋体" w:hAnsi="宋体" w:eastAsia="宋体" w:cs="宋体"/>
                <w:sz w:val="24"/>
                <w:szCs w:val="24"/>
              </w:rPr>
            </w:pPr>
            <w:r>
              <w:rPr>
                <w:rFonts w:hint="eastAsia" w:ascii="宋体" w:hAnsi="宋体" w:eastAsia="宋体" w:cs="宋体"/>
                <w:sz w:val="24"/>
                <w:szCs w:val="24"/>
              </w:rPr>
              <w:t>业绩情况</w:t>
            </w:r>
          </w:p>
        </w:tc>
        <w:tc>
          <w:tcPr>
            <w:tcW w:w="850" w:type="dxa"/>
            <w:shd w:val="clear" w:color="auto" w:fill="auto"/>
            <w:vAlign w:val="center"/>
          </w:tcPr>
          <w:p w14:paraId="6241CEF5">
            <w:pPr>
              <w:spacing w:line="440" w:lineRule="exact"/>
              <w:jc w:val="center"/>
              <w:rPr>
                <w:rFonts w:ascii="宋体" w:hAnsi="宋体" w:eastAsia="宋体" w:cs="宋体"/>
                <w:sz w:val="24"/>
                <w:szCs w:val="24"/>
              </w:rPr>
            </w:pPr>
            <w:r>
              <w:rPr>
                <w:rFonts w:hint="eastAsia" w:ascii="宋体" w:hAnsi="宋体" w:eastAsia="宋体" w:cs="宋体"/>
                <w:sz w:val="24"/>
                <w:szCs w:val="24"/>
              </w:rPr>
              <w:t>8</w:t>
            </w:r>
          </w:p>
        </w:tc>
        <w:tc>
          <w:tcPr>
            <w:tcW w:w="6667" w:type="dxa"/>
            <w:shd w:val="clear" w:color="auto" w:fill="auto"/>
            <w:vAlign w:val="center"/>
          </w:tcPr>
          <w:p w14:paraId="243C27E7">
            <w:pPr>
              <w:spacing w:line="440" w:lineRule="exact"/>
              <w:rPr>
                <w:rFonts w:ascii="宋体" w:hAnsi="宋体" w:eastAsia="宋体" w:cs="宋体"/>
                <w:sz w:val="24"/>
                <w:szCs w:val="24"/>
              </w:rPr>
            </w:pPr>
            <w:r>
              <w:rPr>
                <w:rFonts w:hint="eastAsia" w:ascii="宋体" w:hAnsi="宋体" w:eastAsia="宋体" w:cs="宋体"/>
                <w:sz w:val="24"/>
                <w:szCs w:val="24"/>
              </w:rPr>
              <w:t>根据投标人2023年1月1日（以合同签订时间为准）至今实施的保安服务项目业绩情况进行评定：有一个得2分（</w:t>
            </w:r>
            <w:r>
              <w:rPr>
                <w:rFonts w:hint="eastAsia" w:ascii="宋体" w:hAnsi="宋体" w:eastAsia="宋体" w:cs="宋体"/>
                <w:b/>
                <w:sz w:val="24"/>
                <w:szCs w:val="24"/>
              </w:rPr>
              <w:t>最高8分</w:t>
            </w:r>
            <w:r>
              <w:rPr>
                <w:rFonts w:hint="eastAsia" w:ascii="宋体" w:hAnsi="宋体" w:eastAsia="宋体" w:cs="宋体"/>
                <w:sz w:val="24"/>
                <w:szCs w:val="24"/>
              </w:rPr>
              <w:t>）。</w:t>
            </w:r>
            <w:r>
              <w:rPr>
                <w:rFonts w:hint="eastAsia" w:ascii="宋体" w:hAnsi="宋体" w:eastAsia="宋体" w:cs="宋体"/>
                <w:b/>
                <w:sz w:val="24"/>
                <w:szCs w:val="24"/>
              </w:rPr>
              <w:t>注：①单个合同连续年度按一个业绩计算。②投标文件中须提供业绩相关合同（包括合包括合同首页、合同具体内容页、签字盖章页）证明材料扫描件，未提供或提供不全或提供的证明材料无法佐证的不得分。</w:t>
            </w:r>
          </w:p>
        </w:tc>
      </w:tr>
    </w:tbl>
    <w:p w14:paraId="4AF528F2">
      <w:pPr>
        <w:spacing w:line="440" w:lineRule="exact"/>
        <w:rPr>
          <w:rFonts w:ascii="Calibri" w:hAnsi="Calibri" w:eastAsia="宋体" w:cs="Times New Roman"/>
          <w:b/>
          <w:bCs/>
          <w:sz w:val="28"/>
        </w:rPr>
      </w:pPr>
      <w:r>
        <w:rPr>
          <w:rFonts w:hint="eastAsia" w:ascii="Calibri" w:hAnsi="Calibri" w:eastAsia="宋体" w:cs="Times New Roman"/>
          <w:b/>
          <w:bCs/>
          <w:sz w:val="28"/>
        </w:rPr>
        <w:t>三、政府采购政策：</w:t>
      </w:r>
    </w:p>
    <w:p w14:paraId="7A3FA52E">
      <w:pPr>
        <w:spacing w:line="440" w:lineRule="exact"/>
        <w:ind w:firstLine="480" w:firstLineChars="200"/>
        <w:rPr>
          <w:rFonts w:ascii="Calibri" w:hAnsi="Calibri" w:eastAsia="宋体" w:cs="Times New Roman"/>
          <w:sz w:val="24"/>
          <w:szCs w:val="24"/>
        </w:rPr>
      </w:pPr>
      <w:r>
        <w:rPr>
          <w:rFonts w:ascii="Calibri" w:hAnsi="Calibri" w:eastAsia="宋体" w:cs="Times New Roman"/>
          <w:sz w:val="24"/>
          <w:szCs w:val="24"/>
        </w:rPr>
        <w:t>1</w:t>
      </w:r>
      <w:r>
        <w:rPr>
          <w:rFonts w:hint="eastAsia" w:ascii="Calibri" w:hAnsi="Calibri" w:eastAsia="宋体" w:cs="Times New Roman"/>
          <w:sz w:val="24"/>
          <w:szCs w:val="24"/>
        </w:rPr>
        <w:t>.</w:t>
      </w:r>
      <w:r>
        <w:rPr>
          <w:rFonts w:ascii="宋体" w:hAnsi="宋体" w:eastAsia="宋体" w:cs="宋体"/>
          <w:kern w:val="3"/>
          <w:sz w:val="24"/>
          <w:szCs w:val="24"/>
        </w:rPr>
        <w:t xml:space="preserve"> </w:t>
      </w:r>
      <w:r>
        <w:rPr>
          <w:rFonts w:hint="eastAsia" w:ascii="宋体" w:hAnsi="宋体" w:eastAsia="宋体" w:cs="宋体"/>
          <w:kern w:val="3"/>
          <w:sz w:val="24"/>
          <w:szCs w:val="24"/>
        </w:rPr>
        <w:t>落实政府采购政策需满足的资格要求</w:t>
      </w:r>
      <w:r>
        <w:rPr>
          <w:rFonts w:ascii="Calibri" w:hAnsi="Calibri" w:eastAsia="宋体" w:cs="Times New Roman"/>
          <w:sz w:val="24"/>
          <w:szCs w:val="24"/>
        </w:rPr>
        <w:t>：</w:t>
      </w:r>
    </w:p>
    <w:p w14:paraId="32471841">
      <w:pPr>
        <w:spacing w:line="440" w:lineRule="exact"/>
        <w:ind w:firstLine="482" w:firstLineChars="200"/>
        <w:rPr>
          <w:rFonts w:ascii="Calibri" w:hAnsi="Calibri" w:eastAsia="宋体" w:cs="Times New Roman"/>
          <w:b/>
          <w:bCs/>
          <w:sz w:val="24"/>
          <w:szCs w:val="24"/>
        </w:rPr>
      </w:pPr>
      <w:r>
        <w:rPr>
          <w:rFonts w:ascii="Calibri" w:hAnsi="Calibri" w:eastAsia="宋体" w:cs="Times New Roman"/>
          <w:b/>
          <w:bCs/>
          <w:sz w:val="24"/>
          <w:szCs w:val="24"/>
        </w:rPr>
        <w:t>（1）本项目专门面向中小企业采购，所属行业为</w:t>
      </w:r>
      <w:r>
        <w:rPr>
          <w:rFonts w:hint="eastAsia" w:ascii="Times New Roman" w:hAnsi="Times New Roman" w:eastAsia="宋体" w:cs="Times New Roman"/>
          <w:b/>
          <w:sz w:val="24"/>
          <w:szCs w:val="24"/>
        </w:rPr>
        <w:t>租赁和商务服务业</w:t>
      </w:r>
      <w:r>
        <w:rPr>
          <w:rFonts w:ascii="Calibri" w:hAnsi="Calibri" w:eastAsia="宋体" w:cs="Times New Roman"/>
          <w:b/>
          <w:bCs/>
          <w:sz w:val="24"/>
          <w:szCs w:val="24"/>
        </w:rPr>
        <w:t>。</w:t>
      </w:r>
    </w:p>
    <w:p w14:paraId="789CC3F6">
      <w:pPr>
        <w:spacing w:line="440" w:lineRule="exact"/>
        <w:ind w:firstLine="480" w:firstLineChars="200"/>
        <w:rPr>
          <w:rFonts w:ascii="Calibri" w:hAnsi="Calibri" w:eastAsia="宋体" w:cs="Times New Roman"/>
          <w:sz w:val="24"/>
          <w:szCs w:val="24"/>
        </w:rPr>
      </w:pPr>
      <w:r>
        <w:rPr>
          <w:rFonts w:ascii="Calibri" w:hAnsi="Calibri" w:eastAsia="宋体" w:cs="Times New Roman"/>
          <w:sz w:val="24"/>
          <w:szCs w:val="24"/>
        </w:rPr>
        <w:t>（2）在投标文件中须提供《中小企业声明函》。（填报严格按工信部联企业〔2011〕300号通知中的《中小企业划型标准规定》进行）。</w:t>
      </w:r>
    </w:p>
    <w:p w14:paraId="07667129">
      <w:pPr>
        <w:spacing w:line="440" w:lineRule="exact"/>
        <w:ind w:firstLine="480" w:firstLineChars="200"/>
        <w:rPr>
          <w:rFonts w:ascii="Calibri" w:hAnsi="Calibri" w:eastAsia="宋体" w:cs="Times New Roman"/>
          <w:sz w:val="24"/>
          <w:szCs w:val="24"/>
        </w:rPr>
      </w:pPr>
      <w:r>
        <w:rPr>
          <w:rFonts w:ascii="Calibri" w:hAnsi="Calibri" w:eastAsia="宋体" w:cs="Times New Roman"/>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74242518">
      <w:pPr>
        <w:spacing w:line="440" w:lineRule="exact"/>
        <w:ind w:firstLine="480" w:firstLineChars="200"/>
        <w:rPr>
          <w:rFonts w:ascii="Calibri" w:hAnsi="Calibri" w:eastAsia="宋体" w:cs="Times New Roman"/>
          <w:sz w:val="24"/>
        </w:rPr>
      </w:pPr>
      <w:r>
        <w:rPr>
          <w:rFonts w:hint="eastAsia" w:ascii="Calibri" w:hAnsi="Calibri" w:eastAsia="宋体" w:cs="Times New Roman"/>
          <w:sz w:val="24"/>
        </w:rPr>
        <w:t>（4）享受政府采购支持政策的残疾人福利性单位应当同时满足以下条件：</w:t>
      </w:r>
    </w:p>
    <w:p w14:paraId="5B426B16">
      <w:pPr>
        <w:spacing w:line="440" w:lineRule="exact"/>
        <w:ind w:firstLine="360" w:firstLineChars="150"/>
        <w:rPr>
          <w:rFonts w:ascii="Calibri" w:hAnsi="Calibri" w:eastAsia="宋体" w:cs="Times New Roman"/>
          <w:sz w:val="24"/>
        </w:rPr>
      </w:pPr>
      <w:r>
        <w:rPr>
          <w:rFonts w:hint="eastAsia" w:ascii="Calibri" w:hAnsi="Calibri" w:eastAsia="宋体" w:cs="Times New Roman"/>
          <w:sz w:val="24"/>
        </w:rPr>
        <w:t>安置的残疾人占本单位在职职工人数的比例不低于25%（含25%），并且安置的残疾人人数不少于10人（含10人）；依法与安置的每位残疾人签订了一年以上（含一年）的劳动合同或服务协议；</w:t>
      </w:r>
    </w:p>
    <w:p w14:paraId="5A5E4913">
      <w:pPr>
        <w:spacing w:line="440" w:lineRule="exact"/>
        <w:ind w:firstLine="480" w:firstLineChars="200"/>
        <w:rPr>
          <w:rFonts w:ascii="Calibri" w:hAnsi="Calibri" w:eastAsia="宋体" w:cs="Times New Roman"/>
          <w:sz w:val="24"/>
        </w:rPr>
      </w:pPr>
      <w:r>
        <w:rPr>
          <w:rFonts w:hint="eastAsia" w:ascii="Calibri" w:hAnsi="Calibri" w:eastAsia="宋体" w:cs="Times New Roman"/>
          <w:sz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05D40A47">
      <w:pPr>
        <w:spacing w:line="440" w:lineRule="exact"/>
        <w:ind w:firstLine="480" w:firstLineChars="200"/>
        <w:rPr>
          <w:rFonts w:ascii="Calibri" w:hAnsi="Calibri" w:eastAsia="宋体" w:cs="Times New Roman"/>
          <w:sz w:val="24"/>
        </w:rPr>
      </w:pPr>
      <w:r>
        <w:rPr>
          <w:rFonts w:hint="eastAsia" w:ascii="Calibri" w:hAnsi="Calibri" w:eastAsia="宋体" w:cs="Times New Roman"/>
          <w:sz w:val="24"/>
        </w:rPr>
        <w:t>提供本单位制造的货物、承担的工程或者服务，或者提供其他残疾人福利性单位制造的货物（不包括使用非残疾人福利性单位注册商标的货物）。</w:t>
      </w:r>
    </w:p>
    <w:p w14:paraId="124133E8">
      <w:pPr>
        <w:spacing w:line="440" w:lineRule="exact"/>
        <w:ind w:firstLine="480" w:firstLineChars="200"/>
        <w:rPr>
          <w:rFonts w:ascii="Calibri" w:hAnsi="Calibri" w:eastAsia="宋体" w:cs="Times New Roman"/>
          <w:sz w:val="24"/>
        </w:rPr>
      </w:pPr>
      <w:r>
        <w:rPr>
          <w:rFonts w:hint="eastAsia" w:ascii="Calibri" w:hAnsi="Calibri" w:eastAsia="宋体" w:cs="Times New Roman"/>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E0084F9">
      <w:pPr>
        <w:spacing w:line="440" w:lineRule="exact"/>
        <w:ind w:firstLine="480" w:firstLineChars="200"/>
        <w:rPr>
          <w:rFonts w:ascii="宋体" w:hAnsi="宋体" w:eastAsia="宋体" w:cs="Times New Roman"/>
          <w:sz w:val="24"/>
          <w:szCs w:val="24"/>
        </w:rPr>
      </w:pPr>
      <w:r>
        <w:rPr>
          <w:rFonts w:ascii="Calibri" w:hAnsi="Calibri" w:eastAsia="宋体" w:cs="Times New Roman"/>
          <w:sz w:val="24"/>
          <w:szCs w:val="24"/>
        </w:rPr>
        <w:t>（5）中标、成交供应商为</w:t>
      </w:r>
      <w:r>
        <w:rPr>
          <w:rFonts w:hint="eastAsia" w:ascii="Calibri" w:hAnsi="Calibri" w:eastAsia="宋体" w:cs="Times New Roman"/>
          <w:sz w:val="24"/>
          <w:szCs w:val="24"/>
        </w:rPr>
        <w:t>中小</w:t>
      </w:r>
      <w:r>
        <w:rPr>
          <w:rFonts w:ascii="Calibri" w:hAnsi="Calibri" w:eastAsia="宋体" w:cs="Times New Roman"/>
          <w:sz w:val="24"/>
          <w:szCs w:val="24"/>
        </w:rPr>
        <w:t>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料，按“政府采购法”相关规定处理并报请政府监管部门给予行政处罚。</w:t>
      </w:r>
    </w:p>
    <w:p w14:paraId="27987296">
      <w:pPr>
        <w:suppressAutoHyphens/>
        <w:autoSpaceDN w:val="0"/>
        <w:spacing w:line="460" w:lineRule="exact"/>
        <w:ind w:firstLine="480"/>
        <w:textAlignment w:val="baseline"/>
        <w:rPr>
          <w:rFonts w:ascii="宋体" w:hAnsi="宋体" w:eastAsia="宋体" w:cs="Times New Roman"/>
          <w:kern w:val="3"/>
          <w:sz w:val="24"/>
          <w:szCs w:val="24"/>
        </w:rPr>
      </w:pPr>
    </w:p>
    <w:p w14:paraId="1F0FC72A">
      <w:pPr>
        <w:ind w:firstLine="1084" w:firstLineChars="300"/>
        <w:rPr>
          <w:rFonts w:ascii="Times New Roman" w:hAnsi="Times New Roman" w:eastAsia="宋体" w:cs="Times New Roman"/>
          <w:color w:val="000000"/>
          <w:szCs w:val="21"/>
        </w:rPr>
      </w:pPr>
      <w:r>
        <w:rPr>
          <w:rFonts w:ascii="宋体" w:hAnsi="宋体" w:eastAsia="宋体" w:cs="Times New Roman"/>
          <w:b/>
          <w:color w:val="000000"/>
          <w:sz w:val="36"/>
          <w:szCs w:val="21"/>
        </w:rPr>
        <w:br w:type="page"/>
      </w:r>
    </w:p>
    <w:p w14:paraId="3346064C">
      <w:pPr>
        <w:jc w:val="center"/>
        <w:outlineLvl w:val="0"/>
        <w:rPr>
          <w:rFonts w:ascii="宋体" w:hAnsi="宋体" w:eastAsia="宋体" w:cs="Times New Roman"/>
          <w:b/>
          <w:color w:val="000000"/>
          <w:sz w:val="44"/>
          <w:szCs w:val="44"/>
        </w:rPr>
      </w:pPr>
      <w:bookmarkStart w:id="350" w:name="_Toc163508397"/>
      <w:bookmarkStart w:id="351" w:name="_Toc163508322"/>
      <w:bookmarkStart w:id="352" w:name="_Toc28148"/>
      <w:r>
        <w:rPr>
          <w:rFonts w:hint="eastAsia" w:ascii="宋体" w:hAnsi="宋体" w:eastAsia="宋体" w:cs="Times New Roman"/>
          <w:b/>
          <w:color w:val="000000"/>
          <w:sz w:val="44"/>
          <w:szCs w:val="44"/>
        </w:rPr>
        <w:t>第六章  投标</w:t>
      </w:r>
      <w:bookmarkEnd w:id="322"/>
      <w:bookmarkEnd w:id="323"/>
      <w:bookmarkEnd w:id="324"/>
      <w:r>
        <w:rPr>
          <w:rFonts w:hint="eastAsia" w:ascii="宋体" w:hAnsi="宋体" w:eastAsia="宋体" w:cs="Times New Roman"/>
          <w:b/>
          <w:color w:val="000000"/>
          <w:sz w:val="44"/>
          <w:szCs w:val="44"/>
        </w:rPr>
        <w:t>文件格式</w:t>
      </w:r>
      <w:bookmarkEnd w:id="350"/>
      <w:bookmarkEnd w:id="351"/>
      <w:bookmarkEnd w:id="352"/>
      <w:r>
        <w:rPr>
          <w:rFonts w:hint="eastAsia" w:ascii="宋体" w:hAnsi="宋体" w:eastAsia="宋体" w:cs="Times New Roman"/>
          <w:b/>
          <w:color w:val="000000"/>
          <w:sz w:val="44"/>
          <w:szCs w:val="44"/>
        </w:rPr>
        <w:t xml:space="preserve"> </w:t>
      </w:r>
    </w:p>
    <w:p w14:paraId="762007C7">
      <w:pPr>
        <w:jc w:val="center"/>
        <w:rPr>
          <w:rFonts w:ascii="宋体" w:hAnsi="宋体" w:eastAsia="宋体" w:cs="Times New Roman"/>
          <w:b/>
          <w:color w:val="000000"/>
          <w:sz w:val="72"/>
          <w:szCs w:val="21"/>
        </w:rPr>
      </w:pPr>
      <w:bookmarkStart w:id="353" w:name="_Hlt26671244"/>
      <w:bookmarkEnd w:id="353"/>
      <w:bookmarkStart w:id="354" w:name="_Hlt26955039"/>
      <w:bookmarkEnd w:id="354"/>
      <w:bookmarkStart w:id="355" w:name="_Toc26554094"/>
      <w:bookmarkStart w:id="356" w:name="_Toc49090576"/>
      <w:bookmarkStart w:id="357" w:name="_Toc120614282"/>
    </w:p>
    <w:p w14:paraId="304AB205">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投  标  文  件</w:t>
      </w:r>
    </w:p>
    <w:p w14:paraId="6C5F653F">
      <w:pPr>
        <w:jc w:val="center"/>
        <w:rPr>
          <w:rFonts w:ascii="宋体" w:hAnsi="宋体" w:eastAsia="宋体" w:cs="Times New Roman"/>
          <w:b/>
          <w:color w:val="000000"/>
          <w:sz w:val="72"/>
          <w:szCs w:val="21"/>
        </w:rPr>
      </w:pPr>
    </w:p>
    <w:p w14:paraId="27A6BFDE">
      <w:pPr>
        <w:jc w:val="center"/>
        <w:rPr>
          <w:rFonts w:ascii="宋体" w:hAnsi="宋体" w:eastAsia="宋体" w:cs="Times New Roman"/>
          <w:b/>
          <w:color w:val="000000"/>
          <w:sz w:val="72"/>
          <w:szCs w:val="21"/>
        </w:rPr>
      </w:pPr>
    </w:p>
    <w:p w14:paraId="58425684">
      <w:pPr>
        <w:jc w:val="center"/>
        <w:rPr>
          <w:rFonts w:ascii="宋体" w:hAnsi="宋体" w:eastAsia="宋体" w:cs="Times New Roman"/>
          <w:b/>
          <w:color w:val="000000"/>
          <w:sz w:val="36"/>
          <w:szCs w:val="21"/>
        </w:rPr>
      </w:pPr>
    </w:p>
    <w:p w14:paraId="7125A7CB">
      <w:pPr>
        <w:jc w:val="center"/>
        <w:rPr>
          <w:rFonts w:ascii="宋体" w:hAnsi="宋体" w:eastAsia="宋体" w:cs="Times New Roman"/>
          <w:b/>
          <w:color w:val="000000"/>
          <w:sz w:val="36"/>
          <w:szCs w:val="21"/>
        </w:rPr>
      </w:pPr>
    </w:p>
    <w:p w14:paraId="5443215A">
      <w:pPr>
        <w:jc w:val="center"/>
        <w:rPr>
          <w:rFonts w:ascii="宋体" w:hAnsi="宋体" w:eastAsia="宋体" w:cs="Times New Roman"/>
          <w:b/>
          <w:color w:val="000000"/>
          <w:sz w:val="36"/>
          <w:szCs w:val="21"/>
        </w:rPr>
      </w:pPr>
    </w:p>
    <w:p w14:paraId="502C30A1">
      <w:pPr>
        <w:ind w:firstLine="1084" w:firstLineChars="300"/>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r>
        <w:rPr>
          <w:rFonts w:hint="eastAsia" w:ascii="宋体" w:hAnsi="宋体" w:eastAsia="宋体" w:cs="Times New Roman"/>
          <w:b/>
          <w:color w:val="000000"/>
          <w:sz w:val="32"/>
        </w:rPr>
        <w:t>2026-2028年度辛庄镇学校保安服务</w:t>
      </w:r>
    </w:p>
    <w:p w14:paraId="15CE75F7">
      <w:pPr>
        <w:ind w:firstLine="1084" w:firstLineChars="300"/>
        <w:rPr>
          <w:rFonts w:hint="eastAsia" w:ascii="宋体" w:hAnsi="宋体" w:eastAsia="宋体" w:cs="Times New Roman"/>
          <w:b/>
          <w:color w:val="000000"/>
          <w:sz w:val="36"/>
          <w:szCs w:val="21"/>
          <w:u w:val="single"/>
          <w:lang w:eastAsia="zh-CN"/>
        </w:rPr>
      </w:pPr>
      <w:r>
        <w:rPr>
          <w:rFonts w:hint="eastAsia" w:ascii="宋体" w:hAnsi="宋体" w:eastAsia="宋体" w:cs="Times New Roman"/>
          <w:b/>
          <w:color w:val="000000"/>
          <w:sz w:val="36"/>
          <w:szCs w:val="21"/>
        </w:rPr>
        <w:t>项 目 编 号：</w:t>
      </w:r>
      <w:r>
        <w:rPr>
          <w:rFonts w:hint="eastAsia" w:ascii="宋体" w:hAnsi="宋体" w:eastAsia="宋体" w:cs="Times New Roman"/>
          <w:b/>
          <w:color w:val="000000"/>
          <w:sz w:val="32"/>
          <w:lang w:eastAsia="zh-CN"/>
        </w:rPr>
        <w:t>JSZC-320581-CXJT-G2026-0018</w:t>
      </w:r>
    </w:p>
    <w:p w14:paraId="4E62F27E">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（加盖CA电子公章）</w:t>
      </w:r>
    </w:p>
    <w:p w14:paraId="1E12E6D6">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2026</w:t>
      </w:r>
      <w:r>
        <w:rPr>
          <w:rFonts w:ascii="Calibri" w:hAnsi="Calibri" w:eastAsia="宋体" w:cs="Times New Roman"/>
          <w:b/>
          <w:sz w:val="36"/>
          <w:szCs w:val="36"/>
        </w:rPr>
        <w:t>年</w:t>
      </w:r>
      <w:r>
        <w:rPr>
          <w:rFonts w:hint="eastAsia" w:ascii="Calibri" w:hAnsi="Calibri" w:eastAsia="宋体" w:cs="Times New Roman"/>
          <w:b/>
          <w:sz w:val="36"/>
          <w:szCs w:val="36"/>
        </w:rPr>
        <w:t xml:space="preserve">   </w:t>
      </w:r>
      <w:r>
        <w:rPr>
          <w:rFonts w:ascii="Calibri" w:hAnsi="Calibri" w:eastAsia="宋体" w:cs="Times New Roman"/>
          <w:b/>
          <w:sz w:val="36"/>
          <w:szCs w:val="36"/>
        </w:rPr>
        <w:t>月     日</w:t>
      </w:r>
    </w:p>
    <w:p w14:paraId="0BF4D196">
      <w:pPr>
        <w:spacing w:line="440" w:lineRule="exact"/>
        <w:rPr>
          <w:rFonts w:ascii="宋体" w:hAnsi="宋体" w:eastAsia="宋体" w:cs="Times New Roman"/>
          <w:color w:val="000000"/>
          <w:szCs w:val="21"/>
        </w:rPr>
      </w:pPr>
    </w:p>
    <w:p w14:paraId="7451D729">
      <w:pPr>
        <w:widowControl/>
        <w:jc w:val="left"/>
        <w:rPr>
          <w:rFonts w:ascii="Times New Roman" w:hAnsi="Times New Roman" w:eastAsia="宋体" w:cs="Times New Roman"/>
          <w:b/>
          <w:bCs/>
          <w:sz w:val="28"/>
          <w:szCs w:val="28"/>
        </w:rPr>
      </w:pPr>
      <w:bookmarkStart w:id="358" w:name="_Toc163508398"/>
      <w:bookmarkStart w:id="359" w:name="_Toc163508323"/>
      <w:r>
        <w:rPr>
          <w:rFonts w:ascii="Times New Roman" w:hAnsi="Times New Roman" w:eastAsia="宋体" w:cs="Times New Roman"/>
          <w:b/>
          <w:bCs/>
          <w:sz w:val="28"/>
          <w:szCs w:val="28"/>
        </w:rPr>
        <w:br w:type="page"/>
      </w:r>
    </w:p>
    <w:p w14:paraId="3AED484F">
      <w:pPr>
        <w:autoSpaceDE w:val="0"/>
        <w:autoSpaceDN w:val="0"/>
        <w:adjustRightInd w:val="0"/>
        <w:spacing w:line="440" w:lineRule="exact"/>
        <w:jc w:val="center"/>
        <w:outlineLvl w:val="1"/>
        <w:rPr>
          <w:rFonts w:ascii="Times New Roman" w:hAnsi="Times New Roman" w:eastAsia="宋体" w:cs="Times New Roman"/>
          <w:b/>
          <w:bCs/>
          <w:sz w:val="28"/>
          <w:szCs w:val="28"/>
        </w:rPr>
      </w:pPr>
      <w:bookmarkStart w:id="360" w:name="_Toc5957"/>
      <w:r>
        <w:rPr>
          <w:rFonts w:hint="eastAsia" w:ascii="Times New Roman" w:hAnsi="Times New Roman" w:eastAsia="宋体" w:cs="Times New Roman"/>
          <w:b/>
          <w:bCs/>
          <w:sz w:val="28"/>
          <w:szCs w:val="28"/>
        </w:rPr>
        <w:t>投标文件目录</w:t>
      </w:r>
      <w:bookmarkEnd w:id="358"/>
      <w:bookmarkEnd w:id="359"/>
      <w:bookmarkEnd w:id="360"/>
    </w:p>
    <w:tbl>
      <w:tblPr>
        <w:tblStyle w:val="57"/>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1"/>
        <w:gridCol w:w="1895"/>
      </w:tblGrid>
      <w:tr w14:paraId="113F5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56" w:type="dxa"/>
            <w:gridSpan w:val="2"/>
          </w:tcPr>
          <w:p w14:paraId="0F411AF5">
            <w:pPr>
              <w:spacing w:line="400" w:lineRule="exact"/>
              <w:rPr>
                <w:rFonts w:ascii="宋体" w:hAnsi="宋体" w:eastAsia="宋体" w:cs="Times New Roman"/>
                <w:b/>
                <w:sz w:val="24"/>
              </w:rPr>
            </w:pPr>
            <w:r>
              <w:rPr>
                <w:rFonts w:hint="eastAsia" w:ascii="宋体" w:hAnsi="宋体" w:eastAsia="宋体" w:cs="Times New Roman"/>
                <w:b/>
                <w:sz w:val="24"/>
              </w:rPr>
              <w:t>一、基本目录</w:t>
            </w:r>
          </w:p>
        </w:tc>
      </w:tr>
      <w:tr w14:paraId="68470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1" w:type="dxa"/>
          </w:tcPr>
          <w:p w14:paraId="379C6467">
            <w:pPr>
              <w:spacing w:line="400" w:lineRule="exact"/>
              <w:rPr>
                <w:rFonts w:ascii="宋体" w:hAnsi="宋体" w:eastAsia="宋体" w:cs="Times New Roman"/>
                <w:b/>
                <w:sz w:val="24"/>
              </w:rPr>
            </w:pPr>
            <w:r>
              <w:rPr>
                <w:rFonts w:hint="eastAsia" w:ascii="宋体" w:hAnsi="宋体" w:eastAsia="宋体" w:cs="Times New Roman"/>
                <w:b/>
                <w:sz w:val="24"/>
                <w:szCs w:val="24"/>
              </w:rPr>
              <w:t>*</w:t>
            </w:r>
            <w:r>
              <w:rPr>
                <w:rFonts w:ascii="宋体" w:hAnsi="宋体" w:eastAsia="宋体" w:cs="Times New Roman"/>
                <w:sz w:val="24"/>
              </w:rPr>
              <w:t>1</w:t>
            </w:r>
            <w:r>
              <w:rPr>
                <w:rFonts w:hint="eastAsia" w:ascii="宋体" w:hAnsi="宋体" w:eastAsia="宋体" w:cs="Times New Roman"/>
                <w:sz w:val="24"/>
              </w:rPr>
              <w:t>、开标一览表</w:t>
            </w:r>
          </w:p>
        </w:tc>
        <w:tc>
          <w:tcPr>
            <w:tcW w:w="1895" w:type="dxa"/>
          </w:tcPr>
          <w:p w14:paraId="2C98ABE8">
            <w:pPr>
              <w:spacing w:line="400" w:lineRule="exact"/>
              <w:rPr>
                <w:rFonts w:ascii="宋体" w:hAnsi="宋体" w:eastAsia="宋体" w:cs="Times New Roman"/>
                <w:b/>
                <w:sz w:val="24"/>
              </w:rPr>
            </w:pPr>
            <w:r>
              <w:rPr>
                <w:rFonts w:hint="eastAsia" w:ascii="宋体" w:hAnsi="宋体" w:eastAsia="宋体" w:cs="Times New Roman"/>
                <w:sz w:val="24"/>
              </w:rPr>
              <w:t>（格式见附件）</w:t>
            </w:r>
          </w:p>
        </w:tc>
      </w:tr>
      <w:tr w14:paraId="20E35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1" w:type="dxa"/>
          </w:tcPr>
          <w:p w14:paraId="74A42DE4">
            <w:pPr>
              <w:spacing w:line="400" w:lineRule="exact"/>
              <w:rPr>
                <w:rFonts w:ascii="宋体" w:hAnsi="宋体" w:eastAsia="宋体" w:cs="Times New Roman"/>
                <w:bCs/>
                <w:sz w:val="24"/>
                <w:szCs w:val="24"/>
              </w:rPr>
            </w:pPr>
            <w:r>
              <w:rPr>
                <w:rFonts w:hint="eastAsia" w:ascii="宋体" w:hAnsi="宋体" w:eastAsia="宋体" w:cs="Times New Roman"/>
                <w:bCs/>
                <w:sz w:val="24"/>
                <w:szCs w:val="24"/>
              </w:rPr>
              <w:t>*2、投入要素明细表</w:t>
            </w:r>
          </w:p>
        </w:tc>
        <w:tc>
          <w:tcPr>
            <w:tcW w:w="1895" w:type="dxa"/>
          </w:tcPr>
          <w:p w14:paraId="27FEBE44">
            <w:pPr>
              <w:spacing w:line="400" w:lineRule="exact"/>
              <w:rPr>
                <w:rFonts w:ascii="宋体" w:hAnsi="宋体" w:eastAsia="宋体" w:cs="Times New Roman"/>
                <w:sz w:val="24"/>
              </w:rPr>
            </w:pPr>
            <w:r>
              <w:rPr>
                <w:rFonts w:hint="eastAsia" w:ascii="宋体" w:hAnsi="宋体" w:eastAsia="宋体" w:cs="Times New Roman"/>
                <w:sz w:val="24"/>
              </w:rPr>
              <w:t>（格式见附件）</w:t>
            </w:r>
          </w:p>
        </w:tc>
      </w:tr>
      <w:tr w14:paraId="39FB5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1" w:type="dxa"/>
          </w:tcPr>
          <w:p w14:paraId="0098500F">
            <w:pPr>
              <w:spacing w:line="400" w:lineRule="exact"/>
              <w:rPr>
                <w:rFonts w:ascii="宋体" w:hAnsi="宋体" w:eastAsia="宋体" w:cs="Times New Roman"/>
                <w:bCs/>
                <w:sz w:val="24"/>
                <w:szCs w:val="24"/>
              </w:rPr>
            </w:pPr>
            <w:r>
              <w:rPr>
                <w:rFonts w:hint="eastAsia" w:ascii="宋体" w:hAnsi="宋体" w:eastAsia="宋体" w:cs="Times New Roman"/>
                <w:bCs/>
                <w:sz w:val="24"/>
                <w:szCs w:val="24"/>
              </w:rPr>
              <w:t>*3、报价明细表</w:t>
            </w:r>
          </w:p>
        </w:tc>
        <w:tc>
          <w:tcPr>
            <w:tcW w:w="1895" w:type="dxa"/>
          </w:tcPr>
          <w:p w14:paraId="421461F3">
            <w:pPr>
              <w:spacing w:line="400" w:lineRule="exact"/>
              <w:rPr>
                <w:rFonts w:ascii="宋体" w:hAnsi="宋体" w:eastAsia="宋体" w:cs="Times New Roman"/>
                <w:sz w:val="24"/>
              </w:rPr>
            </w:pPr>
            <w:r>
              <w:rPr>
                <w:rFonts w:hint="eastAsia" w:ascii="宋体" w:hAnsi="宋体" w:eastAsia="宋体" w:cs="Times New Roman"/>
                <w:sz w:val="24"/>
              </w:rPr>
              <w:t>（格式见附件）</w:t>
            </w:r>
          </w:p>
        </w:tc>
      </w:tr>
      <w:tr w14:paraId="3FD58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56" w:type="dxa"/>
            <w:gridSpan w:val="2"/>
          </w:tcPr>
          <w:p w14:paraId="0933D0FC">
            <w:pPr>
              <w:spacing w:line="400" w:lineRule="exact"/>
              <w:rPr>
                <w:rFonts w:ascii="宋体" w:hAnsi="宋体" w:eastAsia="宋体" w:cs="Times New Roman"/>
                <w:b/>
                <w:sz w:val="24"/>
              </w:rPr>
            </w:pPr>
            <w:r>
              <w:rPr>
                <w:rFonts w:hint="eastAsia" w:ascii="宋体" w:hAnsi="宋体" w:eastAsia="宋体" w:cs="Times New Roman"/>
                <w:b/>
                <w:sz w:val="24"/>
              </w:rPr>
              <w:t>二</w:t>
            </w:r>
            <w:r>
              <w:rPr>
                <w:rFonts w:ascii="宋体" w:hAnsi="宋体" w:eastAsia="宋体" w:cs="Times New Roman"/>
                <w:b/>
                <w:sz w:val="24"/>
              </w:rPr>
              <w:t>、资格审查内容</w:t>
            </w:r>
          </w:p>
        </w:tc>
      </w:tr>
      <w:tr w14:paraId="21341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1" w:type="dxa"/>
          </w:tcPr>
          <w:p w14:paraId="473A8887">
            <w:pPr>
              <w:spacing w:line="400" w:lineRule="exact"/>
              <w:rPr>
                <w:rFonts w:ascii="宋体" w:hAnsi="宋体" w:eastAsia="宋体" w:cs="Times New Roman"/>
                <w:b/>
                <w:sz w:val="24"/>
              </w:rPr>
            </w:pPr>
            <w:r>
              <w:rPr>
                <w:rFonts w:hint="eastAsia" w:ascii="宋体" w:hAnsi="宋体" w:eastAsia="宋体" w:cs="Times New Roman"/>
                <w:b/>
                <w:sz w:val="24"/>
                <w:szCs w:val="24"/>
              </w:rPr>
              <w:t>*</w:t>
            </w:r>
            <w:r>
              <w:rPr>
                <w:rFonts w:ascii="宋体" w:hAnsi="宋体" w:eastAsia="宋体" w:cs="Times New Roman"/>
                <w:sz w:val="24"/>
              </w:rPr>
              <w:t>1</w:t>
            </w:r>
            <w:r>
              <w:rPr>
                <w:rFonts w:hint="eastAsia" w:ascii="宋体" w:hAnsi="宋体" w:eastAsia="宋体" w:cs="Times New Roman"/>
                <w:sz w:val="24"/>
              </w:rPr>
              <w:t>、具有独立承担民事责任的能力</w:t>
            </w:r>
            <w:r>
              <w:rPr>
                <w:rFonts w:hint="eastAsia" w:ascii="宋体" w:hAnsi="宋体" w:eastAsia="宋体" w:cs="Times New Roman"/>
                <w:b/>
                <w:sz w:val="24"/>
              </w:rPr>
              <w:t>（提供法人或者其他组织的营业执照等证明文件）</w:t>
            </w:r>
          </w:p>
        </w:tc>
        <w:tc>
          <w:tcPr>
            <w:tcW w:w="1895" w:type="dxa"/>
          </w:tcPr>
          <w:p w14:paraId="64BE786F">
            <w:pPr>
              <w:spacing w:line="400" w:lineRule="exact"/>
              <w:rPr>
                <w:rFonts w:ascii="宋体" w:hAnsi="宋体" w:eastAsia="宋体" w:cs="Times New Roman"/>
                <w:b/>
                <w:sz w:val="24"/>
              </w:rPr>
            </w:pPr>
          </w:p>
        </w:tc>
      </w:tr>
      <w:tr w14:paraId="1799C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1" w:type="dxa"/>
          </w:tcPr>
          <w:p w14:paraId="3530ED1F">
            <w:pPr>
              <w:spacing w:line="400" w:lineRule="exact"/>
              <w:rPr>
                <w:rFonts w:ascii="宋体" w:hAnsi="宋体" w:eastAsia="宋体" w:cs="Times New Roman"/>
                <w:sz w:val="24"/>
              </w:rPr>
            </w:pPr>
            <w:r>
              <w:rPr>
                <w:rFonts w:hint="eastAsia" w:ascii="宋体" w:hAnsi="宋体" w:eastAsia="宋体" w:cs="Times New Roman"/>
                <w:b/>
                <w:sz w:val="24"/>
                <w:szCs w:val="24"/>
              </w:rPr>
              <w:t>*</w:t>
            </w:r>
            <w:r>
              <w:rPr>
                <w:rFonts w:ascii="宋体" w:hAnsi="宋体" w:eastAsia="宋体" w:cs="Times New Roman"/>
                <w:sz w:val="24"/>
              </w:rPr>
              <w:t>2</w:t>
            </w:r>
            <w:r>
              <w:rPr>
                <w:rFonts w:hint="eastAsia" w:ascii="宋体" w:hAnsi="宋体" w:eastAsia="宋体" w:cs="Times New Roman"/>
                <w:sz w:val="24"/>
              </w:rPr>
              <w:t>、具有良好的商业信誉和健全的财务会计制度</w:t>
            </w:r>
            <w:r>
              <w:rPr>
                <w:rFonts w:hint="eastAsia" w:ascii="宋体" w:hAnsi="宋体" w:eastAsia="宋体" w:cs="Times New Roman"/>
                <w:b/>
                <w:sz w:val="24"/>
              </w:rPr>
              <w:t>（提供开标时间前一年内的任意一期财务报表或最近一期经第三方审计的财务报告或银行出具的资信证明）</w:t>
            </w:r>
          </w:p>
        </w:tc>
        <w:tc>
          <w:tcPr>
            <w:tcW w:w="1895" w:type="dxa"/>
          </w:tcPr>
          <w:p w14:paraId="631746ED">
            <w:pPr>
              <w:spacing w:line="400" w:lineRule="exact"/>
              <w:rPr>
                <w:rFonts w:ascii="宋体" w:hAnsi="宋体" w:eastAsia="宋体" w:cs="Times New Roman"/>
                <w:b/>
                <w:sz w:val="24"/>
              </w:rPr>
            </w:pPr>
          </w:p>
        </w:tc>
      </w:tr>
      <w:tr w14:paraId="15674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1" w:type="dxa"/>
          </w:tcPr>
          <w:p w14:paraId="47F2320A">
            <w:pPr>
              <w:spacing w:line="400" w:lineRule="exact"/>
              <w:rPr>
                <w:rFonts w:ascii="宋体" w:hAnsi="宋体" w:eastAsia="宋体" w:cs="Times New Roman"/>
                <w:sz w:val="24"/>
              </w:rPr>
            </w:pPr>
            <w:r>
              <w:rPr>
                <w:rFonts w:hint="eastAsia" w:ascii="宋体" w:hAnsi="宋体" w:eastAsia="宋体" w:cs="Times New Roman"/>
                <w:b/>
                <w:sz w:val="24"/>
                <w:szCs w:val="24"/>
              </w:rPr>
              <w:t>*</w:t>
            </w:r>
            <w:r>
              <w:rPr>
                <w:rFonts w:ascii="宋体" w:hAnsi="宋体" w:eastAsia="宋体" w:cs="Times New Roman"/>
                <w:sz w:val="24"/>
              </w:rPr>
              <w:t>3</w:t>
            </w:r>
            <w:r>
              <w:rPr>
                <w:rFonts w:hint="eastAsia" w:ascii="宋体" w:hAnsi="宋体" w:eastAsia="宋体" w:cs="Times New Roman"/>
                <w:sz w:val="24"/>
              </w:rPr>
              <w:t>、具有履行合同所必需的设备和专业技术能力</w:t>
            </w:r>
            <w:r>
              <w:rPr>
                <w:rFonts w:hint="eastAsia" w:ascii="宋体" w:hAnsi="宋体" w:eastAsia="宋体" w:cs="Times New Roman"/>
                <w:b/>
                <w:sz w:val="24"/>
              </w:rPr>
              <w:t>（提供具有履行合同所必需的设备和专业技术能力的声明函）</w:t>
            </w:r>
          </w:p>
        </w:tc>
        <w:tc>
          <w:tcPr>
            <w:tcW w:w="1895" w:type="dxa"/>
          </w:tcPr>
          <w:p w14:paraId="001E3F15">
            <w:pPr>
              <w:spacing w:line="400" w:lineRule="exact"/>
              <w:rPr>
                <w:rFonts w:ascii="宋体" w:hAnsi="宋体" w:eastAsia="宋体" w:cs="Times New Roman"/>
                <w:b/>
                <w:sz w:val="24"/>
              </w:rPr>
            </w:pPr>
            <w:r>
              <w:rPr>
                <w:rFonts w:hint="eastAsia" w:ascii="宋体" w:hAnsi="宋体" w:eastAsia="宋体" w:cs="Times New Roman"/>
                <w:sz w:val="24"/>
              </w:rPr>
              <w:t>（格式见附件）</w:t>
            </w:r>
          </w:p>
        </w:tc>
      </w:tr>
      <w:tr w14:paraId="5A9E7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1" w:type="dxa"/>
          </w:tcPr>
          <w:p w14:paraId="7961F11F">
            <w:pPr>
              <w:spacing w:line="400" w:lineRule="exact"/>
              <w:rPr>
                <w:rFonts w:ascii="宋体" w:hAnsi="宋体" w:eastAsia="宋体" w:cs="Times New Roman"/>
                <w:b/>
                <w:sz w:val="24"/>
                <w:szCs w:val="24"/>
              </w:rPr>
            </w:pPr>
            <w:r>
              <w:rPr>
                <w:rFonts w:hint="eastAsia" w:ascii="宋体" w:hAnsi="宋体" w:eastAsia="宋体" w:cs="Times New Roman"/>
                <w:b/>
                <w:sz w:val="24"/>
                <w:szCs w:val="24"/>
              </w:rPr>
              <w:t>*</w:t>
            </w:r>
            <w:r>
              <w:rPr>
                <w:rFonts w:ascii="宋体" w:hAnsi="宋体" w:eastAsia="宋体" w:cs="Times New Roman"/>
                <w:sz w:val="24"/>
              </w:rPr>
              <w:t>4</w:t>
            </w:r>
            <w:r>
              <w:rPr>
                <w:rFonts w:hint="eastAsia" w:ascii="宋体" w:hAnsi="宋体" w:eastAsia="宋体" w:cs="Times New Roman"/>
                <w:sz w:val="24"/>
              </w:rPr>
              <w:t>、有依法缴纳税收和社会保障资金的良好记录</w:t>
            </w:r>
            <w:r>
              <w:rPr>
                <w:rFonts w:hint="eastAsia" w:ascii="宋体" w:hAnsi="宋体" w:eastAsia="宋体" w:cs="Times New Roman"/>
                <w:b/>
                <w:sz w:val="24"/>
              </w:rPr>
              <w:t>（提供开标时间前一年内至少一个月依法缴纳税收及缴纳社会保障资金的证明材料</w:t>
            </w:r>
            <w:r>
              <w:rPr>
                <w:rFonts w:ascii="宋体" w:hAnsi="宋体" w:eastAsia="宋体" w:cs="Times New Roman"/>
                <w:b/>
                <w:sz w:val="24"/>
                <w:szCs w:val="24"/>
              </w:rPr>
              <w:t>，如缴纳税收的凭据、缴纳社会保险的专用收据或社会保险缴纳清单</w:t>
            </w:r>
            <w:r>
              <w:rPr>
                <w:rFonts w:hint="eastAsia" w:ascii="宋体" w:hAnsi="宋体" w:eastAsia="宋体" w:cs="Times New Roman"/>
                <w:b/>
                <w:sz w:val="24"/>
              </w:rPr>
              <w:t>；依法享受免缴税收、社会保障资金的提供证明材料）</w:t>
            </w:r>
          </w:p>
        </w:tc>
        <w:tc>
          <w:tcPr>
            <w:tcW w:w="1895" w:type="dxa"/>
          </w:tcPr>
          <w:p w14:paraId="41A7DE5C">
            <w:pPr>
              <w:spacing w:line="400" w:lineRule="exact"/>
              <w:rPr>
                <w:rFonts w:ascii="宋体" w:hAnsi="宋体" w:eastAsia="宋体" w:cs="Times New Roman"/>
                <w:sz w:val="24"/>
              </w:rPr>
            </w:pPr>
          </w:p>
        </w:tc>
      </w:tr>
      <w:tr w14:paraId="46CF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1" w:type="dxa"/>
          </w:tcPr>
          <w:p w14:paraId="4C3FC898">
            <w:pPr>
              <w:spacing w:line="400" w:lineRule="exact"/>
              <w:rPr>
                <w:rFonts w:ascii="宋体" w:hAnsi="宋体" w:eastAsia="宋体" w:cs="Times New Roman"/>
                <w:sz w:val="24"/>
              </w:rPr>
            </w:pPr>
            <w:r>
              <w:rPr>
                <w:rFonts w:hint="eastAsia" w:ascii="宋体" w:hAnsi="宋体" w:eastAsia="宋体" w:cs="Times New Roman"/>
                <w:b/>
                <w:sz w:val="24"/>
                <w:szCs w:val="24"/>
              </w:rPr>
              <w:t>*</w:t>
            </w:r>
            <w:r>
              <w:rPr>
                <w:rFonts w:ascii="宋体" w:hAnsi="宋体" w:eastAsia="宋体" w:cs="Times New Roman"/>
                <w:sz w:val="24"/>
              </w:rPr>
              <w:t>5</w:t>
            </w:r>
            <w:r>
              <w:rPr>
                <w:rFonts w:hint="eastAsia" w:ascii="宋体" w:hAnsi="宋体" w:eastAsia="宋体" w:cs="Times New Roman"/>
                <w:sz w:val="24"/>
              </w:rPr>
              <w:t>、参加采购活动前三年内，在经营活动中没有重大违法记录</w:t>
            </w:r>
            <w:r>
              <w:rPr>
                <w:rFonts w:hint="eastAsia" w:ascii="宋体" w:hAnsi="宋体" w:eastAsia="宋体" w:cs="Times New Roman"/>
                <w:b/>
                <w:sz w:val="24"/>
              </w:rPr>
              <w:t>（提供承诺说明）</w:t>
            </w:r>
          </w:p>
        </w:tc>
        <w:tc>
          <w:tcPr>
            <w:tcW w:w="1895" w:type="dxa"/>
          </w:tcPr>
          <w:p w14:paraId="312BC264">
            <w:pPr>
              <w:spacing w:line="400" w:lineRule="exact"/>
              <w:rPr>
                <w:rFonts w:ascii="宋体" w:hAnsi="宋体" w:eastAsia="宋体" w:cs="Times New Roman"/>
                <w:b/>
                <w:sz w:val="24"/>
              </w:rPr>
            </w:pPr>
            <w:r>
              <w:rPr>
                <w:rFonts w:hint="eastAsia" w:ascii="宋体" w:hAnsi="宋体" w:eastAsia="宋体" w:cs="Times New Roman"/>
                <w:sz w:val="24"/>
              </w:rPr>
              <w:t>（格式见附件）</w:t>
            </w:r>
          </w:p>
        </w:tc>
      </w:tr>
      <w:tr w14:paraId="6F6C4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1" w:type="dxa"/>
          </w:tcPr>
          <w:p w14:paraId="239F737D">
            <w:pPr>
              <w:spacing w:line="400" w:lineRule="exact"/>
              <w:rPr>
                <w:rFonts w:ascii="宋体" w:hAnsi="宋体" w:eastAsia="宋体" w:cs="Times New Roman"/>
                <w:sz w:val="24"/>
              </w:rPr>
            </w:pPr>
            <w:r>
              <w:rPr>
                <w:rFonts w:hint="eastAsia" w:ascii="宋体" w:hAnsi="宋体" w:eastAsia="宋体" w:cs="Times New Roman"/>
                <w:b/>
                <w:sz w:val="24"/>
                <w:szCs w:val="24"/>
              </w:rPr>
              <w:t>*</w:t>
            </w:r>
            <w:r>
              <w:rPr>
                <w:rFonts w:ascii="宋体" w:hAnsi="宋体" w:eastAsia="宋体" w:cs="Times New Roman"/>
                <w:bCs/>
                <w:sz w:val="24"/>
                <w:szCs w:val="24"/>
              </w:rPr>
              <w:t>6</w:t>
            </w:r>
            <w:r>
              <w:rPr>
                <w:rFonts w:hint="eastAsia" w:ascii="宋体" w:hAnsi="宋体" w:eastAsia="宋体" w:cs="Times New Roman"/>
                <w:bCs/>
                <w:sz w:val="24"/>
                <w:szCs w:val="24"/>
              </w:rPr>
              <w:t>、中小企业声明函或残疾人福利性单位声明函或省级以上监狱管理局、戒毒管理局（含新疆生产建设兵团）出具的属于监狱企业的证明文件</w:t>
            </w:r>
          </w:p>
        </w:tc>
        <w:tc>
          <w:tcPr>
            <w:tcW w:w="1895" w:type="dxa"/>
          </w:tcPr>
          <w:p w14:paraId="4F8EF4AE">
            <w:pPr>
              <w:spacing w:line="400" w:lineRule="exact"/>
              <w:rPr>
                <w:rFonts w:ascii="宋体" w:hAnsi="宋体" w:eastAsia="宋体" w:cs="Times New Roman"/>
                <w:b/>
                <w:sz w:val="24"/>
              </w:rPr>
            </w:pPr>
            <w:r>
              <w:rPr>
                <w:rFonts w:hint="eastAsia" w:ascii="宋体" w:hAnsi="宋体" w:eastAsia="宋体" w:cs="Times New Roman"/>
                <w:sz w:val="24"/>
              </w:rPr>
              <w:t>（格式见附件）</w:t>
            </w:r>
          </w:p>
        </w:tc>
      </w:tr>
      <w:tr w14:paraId="315FE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1" w:type="dxa"/>
          </w:tcPr>
          <w:p w14:paraId="265651C1">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w:t>
            </w:r>
            <w:r>
              <w:rPr>
                <w:rFonts w:hint="eastAsia" w:ascii="宋体" w:hAnsi="宋体" w:eastAsia="宋体" w:cs="Times New Roman"/>
                <w:sz w:val="24"/>
              </w:rPr>
              <w:t>7、</w:t>
            </w:r>
            <w:r>
              <w:rPr>
                <w:rFonts w:hint="eastAsia" w:ascii="Times New Roman" w:hAnsi="Times New Roman" w:eastAsia="宋体" w:cs="Times New Roman"/>
                <w:color w:val="000000"/>
                <w:sz w:val="24"/>
                <w:szCs w:val="24"/>
              </w:rPr>
              <w:t>主管部门颁发的《保安服务许可证》扫描件</w:t>
            </w:r>
          </w:p>
        </w:tc>
        <w:tc>
          <w:tcPr>
            <w:tcW w:w="1895" w:type="dxa"/>
          </w:tcPr>
          <w:p w14:paraId="79988A52">
            <w:pPr>
              <w:spacing w:line="400" w:lineRule="exact"/>
              <w:rPr>
                <w:rFonts w:ascii="宋体" w:hAnsi="宋体" w:eastAsia="宋体" w:cs="Times New Roman"/>
                <w:b/>
                <w:sz w:val="24"/>
              </w:rPr>
            </w:pPr>
          </w:p>
        </w:tc>
      </w:tr>
      <w:tr w14:paraId="64EFB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56" w:type="dxa"/>
            <w:gridSpan w:val="2"/>
          </w:tcPr>
          <w:p w14:paraId="52627B88">
            <w:pPr>
              <w:spacing w:line="400" w:lineRule="exact"/>
              <w:rPr>
                <w:rFonts w:ascii="宋体" w:hAnsi="宋体" w:eastAsia="宋体" w:cs="Times New Roman"/>
                <w:b/>
                <w:sz w:val="24"/>
              </w:rPr>
            </w:pPr>
            <w:r>
              <w:rPr>
                <w:rFonts w:hint="eastAsia" w:ascii="宋体" w:hAnsi="宋体" w:eastAsia="宋体" w:cs="Times New Roman"/>
                <w:b/>
                <w:sz w:val="24"/>
              </w:rPr>
              <w:t>三</w:t>
            </w:r>
            <w:r>
              <w:rPr>
                <w:rFonts w:ascii="宋体" w:hAnsi="宋体" w:eastAsia="宋体" w:cs="Times New Roman"/>
                <w:b/>
                <w:sz w:val="24"/>
              </w:rPr>
              <w:t>、</w:t>
            </w:r>
            <w:r>
              <w:rPr>
                <w:rFonts w:hint="eastAsia" w:ascii="宋体" w:hAnsi="宋体" w:eastAsia="宋体" w:cs="Times New Roman"/>
                <w:b/>
                <w:sz w:val="24"/>
              </w:rPr>
              <w:t>符合性</w:t>
            </w:r>
            <w:r>
              <w:rPr>
                <w:rFonts w:ascii="宋体" w:hAnsi="宋体" w:eastAsia="宋体" w:cs="Times New Roman"/>
                <w:b/>
                <w:sz w:val="24"/>
              </w:rPr>
              <w:t>审查内容</w:t>
            </w:r>
          </w:p>
        </w:tc>
      </w:tr>
      <w:tr w14:paraId="63484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1" w:type="dxa"/>
          </w:tcPr>
          <w:p w14:paraId="2EEC04B4">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w:t>
            </w:r>
            <w:r>
              <w:rPr>
                <w:rFonts w:ascii="宋体" w:hAnsi="宋体" w:eastAsia="宋体" w:cs="Times New Roman"/>
                <w:sz w:val="24"/>
              </w:rPr>
              <w:t>1</w:t>
            </w:r>
            <w:r>
              <w:rPr>
                <w:rFonts w:hint="eastAsia" w:ascii="宋体" w:hAnsi="宋体" w:eastAsia="宋体" w:cs="Times New Roman"/>
                <w:sz w:val="24"/>
              </w:rPr>
              <w:t>、投标函</w:t>
            </w:r>
          </w:p>
        </w:tc>
        <w:tc>
          <w:tcPr>
            <w:tcW w:w="1895" w:type="dxa"/>
          </w:tcPr>
          <w:p w14:paraId="3347EE8A">
            <w:pPr>
              <w:spacing w:line="400" w:lineRule="exact"/>
              <w:rPr>
                <w:rFonts w:ascii="宋体" w:hAnsi="宋体" w:eastAsia="宋体" w:cs="Times New Roman"/>
                <w:b/>
                <w:sz w:val="24"/>
              </w:rPr>
            </w:pPr>
            <w:r>
              <w:rPr>
                <w:rFonts w:hint="eastAsia" w:ascii="宋体" w:hAnsi="宋体" w:eastAsia="宋体" w:cs="Times New Roman"/>
                <w:sz w:val="24"/>
              </w:rPr>
              <w:t>（格式见附件）</w:t>
            </w:r>
          </w:p>
        </w:tc>
      </w:tr>
      <w:tr w14:paraId="2ECF9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1" w:type="dxa"/>
          </w:tcPr>
          <w:p w14:paraId="2CDE11D1">
            <w:pPr>
              <w:autoSpaceDE w:val="0"/>
              <w:autoSpaceDN w:val="0"/>
              <w:adjustRightInd w:val="0"/>
              <w:spacing w:line="440" w:lineRule="exact"/>
              <w:jc w:val="left"/>
              <w:rPr>
                <w:rFonts w:ascii="宋体" w:hAnsi="宋体" w:eastAsia="宋体" w:cs="Times New Roman"/>
                <w:sz w:val="24"/>
              </w:rPr>
            </w:pPr>
            <w:r>
              <w:rPr>
                <w:rFonts w:hint="eastAsia" w:ascii="宋体" w:hAnsi="宋体" w:eastAsia="宋体" w:cs="Times New Roman"/>
                <w:b/>
                <w:sz w:val="24"/>
                <w:szCs w:val="24"/>
              </w:rPr>
              <w:t>*</w:t>
            </w:r>
            <w:r>
              <w:rPr>
                <w:rFonts w:hint="eastAsia" w:ascii="宋体" w:hAnsi="宋体" w:eastAsia="宋体" w:cs="Times New Roman"/>
                <w:sz w:val="24"/>
              </w:rPr>
              <w:t>2、法人授权书（</w:t>
            </w:r>
            <w:r>
              <w:rPr>
                <w:rFonts w:ascii="宋体" w:hAnsi="宋体" w:eastAsia="宋体" w:cs="Times New Roman"/>
                <w:b/>
                <w:sz w:val="24"/>
              </w:rPr>
              <w:t>①</w:t>
            </w:r>
            <w:r>
              <w:rPr>
                <w:rFonts w:hint="eastAsia" w:ascii="宋体" w:hAnsi="宋体" w:eastAsia="宋体" w:cs="Times New Roman"/>
                <w:b/>
                <w:sz w:val="24"/>
              </w:rPr>
              <w:t>如授权代表参加本项目投报，“法人授权书”必须提供，且须提供</w:t>
            </w:r>
            <w:r>
              <w:rPr>
                <w:rFonts w:ascii="Times New Roman" w:hAnsi="Times New Roman" w:eastAsia="宋体" w:cs="Times New Roman"/>
                <w:b/>
                <w:sz w:val="24"/>
                <w:szCs w:val="24"/>
              </w:rPr>
              <w:t>被授权人</w:t>
            </w:r>
            <w:r>
              <w:rPr>
                <w:rFonts w:hint="eastAsia" w:ascii="宋体" w:hAnsi="宋体" w:eastAsia="宋体" w:cs="Times New Roman"/>
                <w:b/>
                <w:sz w:val="24"/>
              </w:rPr>
              <w:t>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w:t>
            </w:r>
          </w:p>
        </w:tc>
        <w:tc>
          <w:tcPr>
            <w:tcW w:w="1895" w:type="dxa"/>
          </w:tcPr>
          <w:p w14:paraId="5F44CACC">
            <w:pPr>
              <w:spacing w:line="400" w:lineRule="exact"/>
              <w:rPr>
                <w:rFonts w:ascii="宋体" w:hAnsi="宋体" w:eastAsia="宋体" w:cs="Times New Roman"/>
                <w:sz w:val="24"/>
              </w:rPr>
            </w:pPr>
            <w:r>
              <w:rPr>
                <w:rFonts w:hint="eastAsia" w:ascii="宋体" w:hAnsi="宋体" w:eastAsia="宋体" w:cs="Times New Roman"/>
                <w:sz w:val="24"/>
              </w:rPr>
              <w:t>（格式见附件）</w:t>
            </w:r>
          </w:p>
        </w:tc>
      </w:tr>
      <w:tr w14:paraId="4446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1" w:type="dxa"/>
          </w:tcPr>
          <w:p w14:paraId="70F630B1">
            <w:pPr>
              <w:spacing w:line="400" w:lineRule="exact"/>
              <w:rPr>
                <w:rFonts w:ascii="宋体" w:hAnsi="宋体" w:eastAsia="宋体" w:cs="Times New Roman"/>
                <w:b/>
                <w:sz w:val="24"/>
                <w:szCs w:val="24"/>
              </w:rPr>
            </w:pPr>
            <w:r>
              <w:rPr>
                <w:rFonts w:hint="eastAsia" w:ascii="宋体" w:hAnsi="宋体" w:eastAsia="宋体" w:cs="Times New Roman"/>
                <w:b/>
                <w:sz w:val="24"/>
                <w:szCs w:val="24"/>
              </w:rPr>
              <w:t>*</w:t>
            </w:r>
            <w:r>
              <w:rPr>
                <w:rFonts w:ascii="宋体" w:hAnsi="宋体" w:eastAsia="宋体" w:cs="Times New Roman"/>
                <w:sz w:val="24"/>
              </w:rPr>
              <w:t>3</w:t>
            </w:r>
            <w:r>
              <w:rPr>
                <w:rFonts w:hint="eastAsia" w:ascii="宋体" w:hAnsi="宋体" w:eastAsia="宋体" w:cs="Times New Roman"/>
                <w:sz w:val="24"/>
              </w:rPr>
              <w:t>、实质性</w:t>
            </w:r>
            <w:r>
              <w:rPr>
                <w:rFonts w:ascii="宋体" w:hAnsi="宋体" w:eastAsia="宋体" w:cs="Times New Roman"/>
                <w:sz w:val="24"/>
              </w:rPr>
              <w:t>要求响应</w:t>
            </w:r>
            <w:r>
              <w:rPr>
                <w:rFonts w:hint="eastAsia" w:ascii="宋体" w:hAnsi="宋体" w:eastAsia="宋体" w:cs="Times New Roman"/>
                <w:sz w:val="24"/>
              </w:rPr>
              <w:t>表</w:t>
            </w:r>
          </w:p>
        </w:tc>
        <w:tc>
          <w:tcPr>
            <w:tcW w:w="1895" w:type="dxa"/>
          </w:tcPr>
          <w:p w14:paraId="76A5E6EE">
            <w:pPr>
              <w:spacing w:line="400" w:lineRule="exact"/>
              <w:rPr>
                <w:rFonts w:ascii="宋体" w:hAnsi="宋体" w:eastAsia="宋体" w:cs="Times New Roman"/>
                <w:sz w:val="24"/>
              </w:rPr>
            </w:pPr>
            <w:r>
              <w:rPr>
                <w:rFonts w:hint="eastAsia" w:ascii="宋体" w:hAnsi="宋体" w:eastAsia="宋体" w:cs="Times New Roman"/>
                <w:sz w:val="24"/>
              </w:rPr>
              <w:t>（格式见附件）</w:t>
            </w:r>
          </w:p>
        </w:tc>
      </w:tr>
      <w:tr w14:paraId="5EFFA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56" w:type="dxa"/>
            <w:gridSpan w:val="2"/>
          </w:tcPr>
          <w:p w14:paraId="25612C35">
            <w:pPr>
              <w:spacing w:line="400" w:lineRule="exact"/>
              <w:rPr>
                <w:rFonts w:ascii="宋体" w:hAnsi="宋体" w:eastAsia="宋体" w:cs="Times New Roman"/>
                <w:b/>
                <w:sz w:val="24"/>
              </w:rPr>
            </w:pPr>
            <w:r>
              <w:rPr>
                <w:rFonts w:hint="eastAsia" w:ascii="宋体" w:hAnsi="宋体" w:eastAsia="宋体" w:cs="Times New Roman"/>
                <w:b/>
                <w:sz w:val="24"/>
              </w:rPr>
              <w:t>四、综合评审文件（具体根据制作电子</w:t>
            </w:r>
            <w:r>
              <w:rPr>
                <w:rFonts w:ascii="宋体" w:hAnsi="宋体" w:eastAsia="宋体" w:cs="Times New Roman"/>
                <w:b/>
                <w:sz w:val="24"/>
              </w:rPr>
              <w:t>投标文件的</w:t>
            </w:r>
            <w:r>
              <w:rPr>
                <w:rFonts w:hint="eastAsia" w:ascii="宋体" w:hAnsi="宋体" w:eastAsia="宋体" w:cs="Times New Roman"/>
                <w:b/>
                <w:sz w:val="24"/>
              </w:rPr>
              <w:t>综合</w:t>
            </w:r>
            <w:r>
              <w:rPr>
                <w:rFonts w:ascii="宋体" w:hAnsi="宋体" w:eastAsia="宋体" w:cs="Times New Roman"/>
                <w:b/>
                <w:sz w:val="24"/>
              </w:rPr>
              <w:t>评审评分项</w:t>
            </w:r>
            <w:r>
              <w:rPr>
                <w:rFonts w:hint="eastAsia" w:ascii="宋体" w:hAnsi="宋体" w:eastAsia="宋体" w:cs="Times New Roman"/>
                <w:b/>
                <w:sz w:val="24"/>
              </w:rPr>
              <w:t>的要求</w:t>
            </w:r>
            <w:r>
              <w:rPr>
                <w:rFonts w:ascii="宋体" w:hAnsi="宋体" w:eastAsia="宋体" w:cs="Times New Roman"/>
                <w:b/>
                <w:sz w:val="24"/>
              </w:rPr>
              <w:t>对应</w:t>
            </w:r>
            <w:r>
              <w:rPr>
                <w:rFonts w:hint="eastAsia" w:ascii="宋体" w:hAnsi="宋体" w:eastAsia="宋体" w:cs="Times New Roman"/>
                <w:b/>
                <w:sz w:val="24"/>
              </w:rPr>
              <w:t>提供）</w:t>
            </w:r>
          </w:p>
        </w:tc>
      </w:tr>
      <w:tr w14:paraId="61719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1" w:type="dxa"/>
          </w:tcPr>
          <w:p w14:paraId="19847C43">
            <w:pPr>
              <w:spacing w:line="400" w:lineRule="exact"/>
              <w:rPr>
                <w:rFonts w:ascii="宋体" w:hAnsi="宋体" w:eastAsia="宋体" w:cs="Times New Roman"/>
                <w:sz w:val="24"/>
              </w:rPr>
            </w:pPr>
            <w:r>
              <w:rPr>
                <w:rFonts w:ascii="宋体" w:hAnsi="宋体" w:eastAsia="宋体" w:cs="Times New Roman"/>
                <w:sz w:val="24"/>
              </w:rPr>
              <w:t>1</w:t>
            </w:r>
            <w:r>
              <w:rPr>
                <w:rFonts w:hint="eastAsia" w:ascii="宋体" w:hAnsi="宋体" w:eastAsia="宋体" w:cs="Times New Roman"/>
                <w:sz w:val="24"/>
              </w:rPr>
              <w:t>、项目服务要求响应及偏离表</w:t>
            </w:r>
          </w:p>
        </w:tc>
        <w:tc>
          <w:tcPr>
            <w:tcW w:w="1895" w:type="dxa"/>
          </w:tcPr>
          <w:p w14:paraId="3DAECD4A">
            <w:pPr>
              <w:spacing w:line="400" w:lineRule="exact"/>
              <w:rPr>
                <w:rFonts w:ascii="宋体" w:hAnsi="宋体" w:eastAsia="宋体" w:cs="Times New Roman"/>
                <w:b/>
                <w:sz w:val="24"/>
              </w:rPr>
            </w:pPr>
            <w:r>
              <w:rPr>
                <w:rFonts w:hint="eastAsia" w:ascii="宋体" w:hAnsi="宋体" w:eastAsia="宋体" w:cs="Times New Roman"/>
                <w:sz w:val="24"/>
              </w:rPr>
              <w:t>（格式见附件）</w:t>
            </w:r>
          </w:p>
        </w:tc>
      </w:tr>
      <w:tr w14:paraId="3F175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1" w:type="dxa"/>
          </w:tcPr>
          <w:p w14:paraId="570E001D">
            <w:pPr>
              <w:spacing w:line="400" w:lineRule="exact"/>
              <w:rPr>
                <w:rFonts w:ascii="宋体" w:hAnsi="宋体" w:eastAsia="宋体" w:cs="Times New Roman"/>
                <w:sz w:val="24"/>
              </w:rPr>
            </w:pPr>
            <w:r>
              <w:rPr>
                <w:rFonts w:hint="eastAsia" w:ascii="宋体" w:hAnsi="宋体" w:eastAsia="宋体" w:cs="Times New Roman"/>
                <w:sz w:val="24"/>
              </w:rPr>
              <w:t>2、商务条件响应及偏离表</w:t>
            </w:r>
          </w:p>
        </w:tc>
        <w:tc>
          <w:tcPr>
            <w:tcW w:w="1895" w:type="dxa"/>
          </w:tcPr>
          <w:p w14:paraId="1501465C">
            <w:pPr>
              <w:spacing w:line="400" w:lineRule="exact"/>
              <w:rPr>
                <w:rFonts w:ascii="宋体" w:hAnsi="宋体" w:eastAsia="宋体" w:cs="Times New Roman"/>
                <w:sz w:val="24"/>
              </w:rPr>
            </w:pPr>
            <w:r>
              <w:rPr>
                <w:rFonts w:hint="eastAsia" w:ascii="宋体" w:hAnsi="宋体" w:eastAsia="宋体" w:cs="Times New Roman"/>
                <w:sz w:val="24"/>
              </w:rPr>
              <w:t>（格式见附件）</w:t>
            </w:r>
          </w:p>
        </w:tc>
      </w:tr>
      <w:tr w14:paraId="5FDCC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1" w:type="dxa"/>
          </w:tcPr>
          <w:p w14:paraId="017127B0">
            <w:pPr>
              <w:spacing w:line="400" w:lineRule="exact"/>
              <w:rPr>
                <w:rFonts w:ascii="宋体" w:hAnsi="宋体" w:eastAsia="宋体" w:cs="Times New Roman"/>
                <w:sz w:val="24"/>
              </w:rPr>
            </w:pPr>
            <w:r>
              <w:rPr>
                <w:rFonts w:hint="eastAsia" w:ascii="宋体" w:hAnsi="宋体" w:eastAsia="宋体" w:cs="Times New Roman"/>
                <w:sz w:val="24"/>
              </w:rPr>
              <w:t>3、项目服务方案</w:t>
            </w:r>
          </w:p>
        </w:tc>
        <w:tc>
          <w:tcPr>
            <w:tcW w:w="1895" w:type="dxa"/>
          </w:tcPr>
          <w:p w14:paraId="26D408E4">
            <w:pPr>
              <w:spacing w:line="400" w:lineRule="exact"/>
              <w:rPr>
                <w:rFonts w:ascii="宋体" w:hAnsi="宋体" w:eastAsia="宋体" w:cs="Times New Roman"/>
                <w:sz w:val="24"/>
              </w:rPr>
            </w:pPr>
          </w:p>
        </w:tc>
      </w:tr>
      <w:tr w14:paraId="0A4A0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1" w:type="dxa"/>
          </w:tcPr>
          <w:p w14:paraId="3D847CCF">
            <w:pPr>
              <w:spacing w:line="400" w:lineRule="exact"/>
              <w:rPr>
                <w:rFonts w:ascii="宋体" w:hAnsi="宋体" w:eastAsia="宋体" w:cs="Times New Roman"/>
                <w:sz w:val="24"/>
              </w:rPr>
            </w:pPr>
            <w:r>
              <w:rPr>
                <w:rFonts w:hint="eastAsia" w:ascii="宋体" w:hAnsi="宋体" w:eastAsia="宋体" w:cs="Times New Roman"/>
                <w:sz w:val="24"/>
              </w:rPr>
              <w:t>4、业绩一览表</w:t>
            </w:r>
          </w:p>
        </w:tc>
        <w:tc>
          <w:tcPr>
            <w:tcW w:w="1895" w:type="dxa"/>
          </w:tcPr>
          <w:p w14:paraId="01C7A607">
            <w:pPr>
              <w:spacing w:line="400" w:lineRule="exact"/>
              <w:rPr>
                <w:rFonts w:ascii="宋体" w:hAnsi="宋体" w:eastAsia="宋体" w:cs="Times New Roman"/>
                <w:b/>
                <w:sz w:val="24"/>
              </w:rPr>
            </w:pPr>
            <w:r>
              <w:rPr>
                <w:rFonts w:hint="eastAsia" w:ascii="宋体" w:hAnsi="宋体" w:eastAsia="宋体" w:cs="Times New Roman"/>
                <w:sz w:val="24"/>
              </w:rPr>
              <w:t>（格式见附件）</w:t>
            </w:r>
          </w:p>
        </w:tc>
      </w:tr>
      <w:tr w14:paraId="11271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1" w:type="dxa"/>
          </w:tcPr>
          <w:p w14:paraId="12775C0A">
            <w:pPr>
              <w:spacing w:line="400" w:lineRule="exact"/>
              <w:rPr>
                <w:rFonts w:ascii="宋体" w:hAnsi="宋体" w:eastAsia="宋体" w:cs="Times New Roman"/>
                <w:sz w:val="24"/>
              </w:rPr>
            </w:pPr>
            <w:r>
              <w:rPr>
                <w:rFonts w:hint="eastAsia" w:ascii="宋体" w:hAnsi="宋体" w:eastAsia="宋体" w:cs="Times New Roman"/>
                <w:sz w:val="24"/>
              </w:rPr>
              <w:t>5、其他</w:t>
            </w:r>
          </w:p>
        </w:tc>
        <w:tc>
          <w:tcPr>
            <w:tcW w:w="1895" w:type="dxa"/>
          </w:tcPr>
          <w:p w14:paraId="79AB05B9">
            <w:pPr>
              <w:spacing w:line="400" w:lineRule="exact"/>
              <w:rPr>
                <w:rFonts w:ascii="宋体" w:hAnsi="宋体" w:eastAsia="宋体" w:cs="Times New Roman"/>
                <w:sz w:val="24"/>
              </w:rPr>
            </w:pPr>
          </w:p>
        </w:tc>
      </w:tr>
      <w:tr w14:paraId="0F81F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56" w:type="dxa"/>
            <w:gridSpan w:val="2"/>
          </w:tcPr>
          <w:p w14:paraId="21AAFE46">
            <w:pPr>
              <w:spacing w:line="400" w:lineRule="exact"/>
              <w:rPr>
                <w:rFonts w:ascii="宋体" w:hAnsi="宋体" w:eastAsia="宋体" w:cs="Times New Roman"/>
                <w:sz w:val="24"/>
              </w:rPr>
            </w:pPr>
            <w:r>
              <w:rPr>
                <w:rFonts w:hint="eastAsia" w:ascii="宋体" w:hAnsi="宋体" w:eastAsia="宋体" w:cs="Times New Roman"/>
                <w:b/>
                <w:sz w:val="24"/>
              </w:rPr>
              <w:t>五、价格扣除证明文件</w:t>
            </w:r>
          </w:p>
        </w:tc>
      </w:tr>
      <w:tr w14:paraId="090AD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1" w:type="dxa"/>
          </w:tcPr>
          <w:p w14:paraId="4BED1BDC">
            <w:pPr>
              <w:spacing w:line="400" w:lineRule="exact"/>
              <w:rPr>
                <w:rFonts w:ascii="宋体" w:hAnsi="宋体" w:eastAsia="宋体" w:cs="Times New Roman"/>
                <w:sz w:val="24"/>
              </w:rPr>
            </w:pPr>
            <w:r>
              <w:rPr>
                <w:rFonts w:ascii="宋体" w:hAnsi="宋体" w:eastAsia="宋体" w:cs="Times New Roman"/>
                <w:sz w:val="24"/>
              </w:rPr>
              <w:t>1</w:t>
            </w:r>
            <w:r>
              <w:rPr>
                <w:rFonts w:hint="eastAsia" w:ascii="宋体" w:hAnsi="宋体" w:eastAsia="宋体" w:cs="Times New Roman"/>
                <w:sz w:val="24"/>
              </w:rPr>
              <w:t>、</w:t>
            </w:r>
            <w:r>
              <w:rPr>
                <w:rFonts w:hint="eastAsia" w:ascii="宋体" w:hAnsi="宋体" w:eastAsia="宋体" w:cs="Times New Roman"/>
                <w:bCs/>
                <w:sz w:val="24"/>
                <w:szCs w:val="24"/>
              </w:rPr>
              <w:t>中小企业声明函或残疾人福利性单位声明函或省级以上监狱管理局、戒毒管理局（含新疆生产建设兵团）出具的属于监狱企业的证明文件（</w:t>
            </w:r>
            <w:r>
              <w:rPr>
                <w:rFonts w:ascii="宋体" w:hAnsi="宋体" w:eastAsia="宋体" w:cs="Times New Roman"/>
                <w:sz w:val="24"/>
              </w:rPr>
              <w:t>资格审查内容</w:t>
            </w:r>
            <w:r>
              <w:rPr>
                <w:rFonts w:hint="eastAsia" w:ascii="宋体" w:hAnsi="宋体" w:eastAsia="宋体" w:cs="Times New Roman"/>
                <w:sz w:val="24"/>
              </w:rPr>
              <w:t>中</w:t>
            </w:r>
            <w:r>
              <w:rPr>
                <w:rFonts w:ascii="宋体" w:hAnsi="宋体" w:eastAsia="宋体" w:cs="Times New Roman"/>
                <w:sz w:val="24"/>
              </w:rPr>
              <w:t>如已提供，</w:t>
            </w:r>
            <w:r>
              <w:rPr>
                <w:rFonts w:hint="eastAsia" w:ascii="宋体" w:hAnsi="宋体" w:eastAsia="宋体" w:cs="Times New Roman"/>
                <w:sz w:val="24"/>
              </w:rPr>
              <w:t>则</w:t>
            </w:r>
            <w:r>
              <w:rPr>
                <w:rFonts w:ascii="宋体" w:hAnsi="宋体" w:eastAsia="宋体" w:cs="Times New Roman"/>
                <w:sz w:val="24"/>
              </w:rPr>
              <w:t>按相同内容提供</w:t>
            </w:r>
            <w:r>
              <w:rPr>
                <w:rFonts w:hint="eastAsia" w:ascii="宋体" w:hAnsi="宋体" w:eastAsia="宋体" w:cs="Times New Roman"/>
                <w:bCs/>
                <w:sz w:val="24"/>
                <w:szCs w:val="24"/>
              </w:rPr>
              <w:t>）</w:t>
            </w:r>
          </w:p>
        </w:tc>
        <w:tc>
          <w:tcPr>
            <w:tcW w:w="1895" w:type="dxa"/>
          </w:tcPr>
          <w:p w14:paraId="63953543">
            <w:pPr>
              <w:spacing w:line="400" w:lineRule="exact"/>
              <w:rPr>
                <w:rFonts w:ascii="宋体" w:hAnsi="宋体" w:eastAsia="宋体" w:cs="Times New Roman"/>
                <w:sz w:val="24"/>
              </w:rPr>
            </w:pPr>
            <w:r>
              <w:rPr>
                <w:rFonts w:hint="eastAsia" w:ascii="宋体" w:hAnsi="宋体" w:eastAsia="宋体" w:cs="Times New Roman"/>
                <w:sz w:val="24"/>
              </w:rPr>
              <w:t>（格式见附件）</w:t>
            </w:r>
          </w:p>
        </w:tc>
      </w:tr>
    </w:tbl>
    <w:p w14:paraId="3FFE32B1">
      <w:pPr>
        <w:spacing w:line="440" w:lineRule="exact"/>
        <w:jc w:val="left"/>
        <w:rPr>
          <w:rFonts w:ascii="宋体" w:hAnsi="宋体" w:eastAsia="宋体" w:cs="Times New Roman"/>
          <w:sz w:val="24"/>
          <w:szCs w:val="24"/>
        </w:rPr>
      </w:pPr>
      <w:r>
        <w:rPr>
          <w:rFonts w:hint="eastAsia" w:ascii="宋体" w:hAnsi="宋体" w:eastAsia="宋体" w:cs="Times New Roman"/>
          <w:b/>
          <w:sz w:val="24"/>
          <w:szCs w:val="24"/>
        </w:rPr>
        <w:t>备注：加“*”项目投标人必须在投标文件中提供相关材料，</w:t>
      </w:r>
      <w:r>
        <w:rPr>
          <w:rFonts w:ascii="宋体" w:hAnsi="宋体" w:eastAsia="宋体" w:cs="Times New Roman"/>
          <w:b/>
          <w:sz w:val="24"/>
          <w:szCs w:val="24"/>
        </w:rPr>
        <w:t>若有缺失或无效，将导致投标</w:t>
      </w:r>
      <w:r>
        <w:rPr>
          <w:rFonts w:hint="eastAsia" w:ascii="宋体" w:hAnsi="宋体" w:eastAsia="宋体" w:cs="Times New Roman"/>
          <w:b/>
          <w:sz w:val="24"/>
          <w:szCs w:val="24"/>
        </w:rPr>
        <w:t>无效。</w:t>
      </w:r>
    </w:p>
    <w:p w14:paraId="16165948">
      <w:pPr>
        <w:jc w:val="center"/>
        <w:outlineLvl w:val="1"/>
        <w:rPr>
          <w:rFonts w:ascii="Times New Roman" w:hAnsi="Times New Roman" w:eastAsia="宋体" w:cs="Times New Roman"/>
          <w:b/>
          <w:bCs/>
          <w:sz w:val="28"/>
          <w:szCs w:val="28"/>
        </w:rPr>
      </w:pPr>
      <w:r>
        <w:rPr>
          <w:rFonts w:hint="eastAsia" w:ascii="宋体" w:hAnsi="宋体" w:eastAsia="宋体" w:cs="Times New Roman"/>
          <w:b/>
          <w:sz w:val="24"/>
          <w:szCs w:val="24"/>
        </w:rPr>
        <w:br w:type="page" w:clear="all"/>
      </w:r>
      <w:bookmarkStart w:id="361" w:name="_Toc26380"/>
      <w:bookmarkStart w:id="362" w:name="_Toc163508324"/>
      <w:bookmarkStart w:id="363" w:name="_Toc163508399"/>
      <w:r>
        <w:rPr>
          <w:rFonts w:hint="eastAsia" w:ascii="宋体" w:hAnsi="宋体" w:eastAsia="宋体" w:cs="Times New Roman"/>
          <w:b/>
          <w:bCs/>
          <w:sz w:val="32"/>
          <w:szCs w:val="32"/>
        </w:rPr>
        <w:t>附件1 开标一览表</w:t>
      </w:r>
      <w:bookmarkEnd w:id="361"/>
      <w:bookmarkEnd w:id="362"/>
      <w:bookmarkEnd w:id="363"/>
    </w:p>
    <w:p w14:paraId="69206A20">
      <w:pPr>
        <w:rPr>
          <w:rFonts w:ascii="宋体" w:hAnsi="宋体" w:eastAsia="宋体" w:cs="Times New Roman"/>
          <w:b/>
          <w:sz w:val="24"/>
          <w:szCs w:val="24"/>
        </w:rPr>
      </w:pPr>
    </w:p>
    <w:bookmarkEnd w:id="312"/>
    <w:bookmarkEnd w:id="313"/>
    <w:bookmarkEnd w:id="355"/>
    <w:bookmarkEnd w:id="356"/>
    <w:bookmarkEnd w:id="357"/>
    <w:p w14:paraId="24F9E7C0">
      <w:pPr>
        <w:jc w:val="center"/>
        <w:rPr>
          <w:rFonts w:ascii="宋体" w:hAnsi="宋体" w:eastAsia="宋体" w:cs="Times New Roman"/>
          <w:sz w:val="24"/>
          <w:szCs w:val="24"/>
        </w:rPr>
      </w:pPr>
      <w:r>
        <w:rPr>
          <w:rFonts w:hint="eastAsia" w:ascii="宋体" w:hAnsi="宋体" w:eastAsia="宋体" w:cs="Times New Roman"/>
          <w:sz w:val="24"/>
          <w:szCs w:val="24"/>
        </w:rPr>
        <w:t>格式详见苏采云系统</w:t>
      </w:r>
    </w:p>
    <w:p w14:paraId="1E69C683">
      <w:pPr>
        <w:rPr>
          <w:rFonts w:ascii="宋体" w:hAnsi="宋体" w:eastAsia="宋体" w:cs="Times New Roman"/>
          <w:sz w:val="24"/>
          <w:szCs w:val="24"/>
        </w:rPr>
      </w:pPr>
    </w:p>
    <w:p w14:paraId="4F046939">
      <w:pPr>
        <w:rPr>
          <w:rFonts w:ascii="宋体" w:hAnsi="宋体" w:eastAsia="宋体" w:cs="Times New Roman"/>
          <w:color w:val="FF0000"/>
          <w:sz w:val="24"/>
          <w:szCs w:val="24"/>
        </w:rPr>
      </w:pPr>
    </w:p>
    <w:p w14:paraId="235D1767">
      <w:pPr>
        <w:rPr>
          <w:rFonts w:ascii="宋体" w:hAnsi="宋体" w:eastAsia="宋体" w:cs="Times New Roman"/>
          <w:b/>
          <w:sz w:val="24"/>
          <w:szCs w:val="24"/>
        </w:rPr>
      </w:pPr>
      <w:r>
        <w:rPr>
          <w:rFonts w:hint="eastAsia" w:ascii="宋体" w:hAnsi="宋体" w:eastAsia="宋体" w:cs="Times New Roman"/>
          <w:b/>
          <w:sz w:val="24"/>
          <w:szCs w:val="24"/>
        </w:rPr>
        <w:br w:type="page" w:clear="all"/>
      </w:r>
    </w:p>
    <w:p w14:paraId="2C4B9DFC">
      <w:pPr>
        <w:keepNext/>
        <w:jc w:val="center"/>
        <w:outlineLvl w:val="1"/>
        <w:rPr>
          <w:rFonts w:ascii="Times New Roman" w:hAnsi="Times New Roman" w:eastAsia="宋体" w:cs="Times New Roman"/>
          <w:b/>
          <w:bCs/>
          <w:color w:val="000000"/>
          <w:kern w:val="0"/>
          <w:sz w:val="28"/>
          <w:szCs w:val="28"/>
        </w:rPr>
      </w:pPr>
      <w:bookmarkStart w:id="364" w:name="_Toc7416"/>
      <w:bookmarkStart w:id="365" w:name="_Toc31222"/>
      <w:r>
        <w:rPr>
          <w:rFonts w:hint="eastAsia" w:ascii="Times New Roman" w:hAnsi="Times New Roman" w:eastAsia="宋体" w:cs="Times New Roman"/>
          <w:b/>
          <w:bCs/>
          <w:color w:val="000000"/>
          <w:kern w:val="0"/>
          <w:sz w:val="28"/>
          <w:szCs w:val="28"/>
        </w:rPr>
        <w:t>附件2 报价明细表</w:t>
      </w:r>
      <w:bookmarkEnd w:id="364"/>
      <w:bookmarkEnd w:id="365"/>
    </w:p>
    <w:tbl>
      <w:tblPr>
        <w:tblStyle w:val="57"/>
        <w:tblW w:w="0" w:type="auto"/>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51"/>
        <w:gridCol w:w="700"/>
        <w:gridCol w:w="560"/>
        <w:gridCol w:w="1365"/>
        <w:gridCol w:w="1155"/>
        <w:gridCol w:w="945"/>
        <w:gridCol w:w="1155"/>
        <w:gridCol w:w="1785"/>
      </w:tblGrid>
      <w:tr w14:paraId="493C3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1551" w:type="dxa"/>
            <w:vAlign w:val="center"/>
          </w:tcPr>
          <w:p w14:paraId="09BC97DC">
            <w:pPr>
              <w:jc w:val="center"/>
              <w:rPr>
                <w:rFonts w:ascii="Times New Roman" w:hAnsi="Times New Roman" w:eastAsia="宋体" w:cs="Times New Roman"/>
                <w:b/>
                <w:kern w:val="0"/>
                <w:sz w:val="24"/>
                <w:szCs w:val="20"/>
              </w:rPr>
            </w:pPr>
            <w:r>
              <w:rPr>
                <w:rFonts w:ascii="Times New Roman" w:hAnsi="Times New Roman" w:eastAsia="宋体" w:cs="Times New Roman"/>
                <w:b/>
                <w:kern w:val="0"/>
                <w:sz w:val="24"/>
                <w:szCs w:val="20"/>
              </w:rPr>
              <w:t>费用名称</w:t>
            </w:r>
          </w:p>
        </w:tc>
        <w:tc>
          <w:tcPr>
            <w:tcW w:w="1260" w:type="dxa"/>
            <w:gridSpan w:val="2"/>
            <w:vAlign w:val="center"/>
          </w:tcPr>
          <w:p w14:paraId="49D77541">
            <w:pPr>
              <w:jc w:val="center"/>
              <w:rPr>
                <w:rFonts w:ascii="Times New Roman" w:hAnsi="Times New Roman" w:eastAsia="宋体" w:cs="Times New Roman"/>
                <w:b/>
                <w:kern w:val="0"/>
                <w:sz w:val="24"/>
                <w:szCs w:val="20"/>
              </w:rPr>
            </w:pPr>
            <w:r>
              <w:rPr>
                <w:rFonts w:ascii="Times New Roman" w:hAnsi="Times New Roman" w:eastAsia="宋体" w:cs="Times New Roman"/>
                <w:b/>
                <w:kern w:val="0"/>
                <w:sz w:val="24"/>
                <w:szCs w:val="20"/>
              </w:rPr>
              <w:t>人员类别</w:t>
            </w:r>
          </w:p>
        </w:tc>
        <w:tc>
          <w:tcPr>
            <w:tcW w:w="1365" w:type="dxa"/>
            <w:vAlign w:val="center"/>
          </w:tcPr>
          <w:p w14:paraId="6518137A">
            <w:pPr>
              <w:jc w:val="center"/>
              <w:rPr>
                <w:rFonts w:ascii="Times New Roman" w:hAnsi="Times New Roman" w:eastAsia="宋体" w:cs="Times New Roman"/>
                <w:b/>
                <w:kern w:val="0"/>
                <w:sz w:val="24"/>
                <w:szCs w:val="20"/>
              </w:rPr>
            </w:pPr>
            <w:r>
              <w:rPr>
                <w:rFonts w:ascii="Times New Roman" w:hAnsi="Times New Roman" w:eastAsia="宋体" w:cs="Times New Roman"/>
                <w:b/>
                <w:kern w:val="0"/>
                <w:sz w:val="24"/>
                <w:szCs w:val="20"/>
              </w:rPr>
              <w:t>费用名称</w:t>
            </w:r>
          </w:p>
        </w:tc>
        <w:tc>
          <w:tcPr>
            <w:tcW w:w="1155" w:type="dxa"/>
            <w:vAlign w:val="center"/>
          </w:tcPr>
          <w:p w14:paraId="403E68C4">
            <w:pPr>
              <w:jc w:val="center"/>
              <w:rPr>
                <w:rFonts w:ascii="Times New Roman" w:hAnsi="Times New Roman" w:eastAsia="宋体" w:cs="Times New Roman"/>
                <w:b/>
                <w:kern w:val="0"/>
                <w:sz w:val="24"/>
                <w:szCs w:val="20"/>
              </w:rPr>
            </w:pPr>
            <w:r>
              <w:rPr>
                <w:rFonts w:ascii="Times New Roman" w:hAnsi="Times New Roman" w:eastAsia="宋体" w:cs="Times New Roman"/>
                <w:b/>
                <w:kern w:val="0"/>
                <w:sz w:val="24"/>
                <w:szCs w:val="20"/>
              </w:rPr>
              <w:t>单价</w:t>
            </w:r>
          </w:p>
        </w:tc>
        <w:tc>
          <w:tcPr>
            <w:tcW w:w="945" w:type="dxa"/>
            <w:vAlign w:val="center"/>
          </w:tcPr>
          <w:p w14:paraId="53CEE952">
            <w:pPr>
              <w:jc w:val="center"/>
              <w:rPr>
                <w:rFonts w:ascii="Times New Roman" w:hAnsi="Times New Roman" w:eastAsia="宋体" w:cs="Times New Roman"/>
                <w:b/>
                <w:kern w:val="0"/>
                <w:sz w:val="24"/>
                <w:szCs w:val="20"/>
              </w:rPr>
            </w:pPr>
            <w:r>
              <w:rPr>
                <w:rFonts w:ascii="Times New Roman" w:hAnsi="Times New Roman" w:eastAsia="宋体" w:cs="Times New Roman"/>
                <w:b/>
                <w:kern w:val="0"/>
                <w:sz w:val="24"/>
                <w:szCs w:val="20"/>
              </w:rPr>
              <w:t>数量</w:t>
            </w:r>
          </w:p>
        </w:tc>
        <w:tc>
          <w:tcPr>
            <w:tcW w:w="1155" w:type="dxa"/>
            <w:vAlign w:val="center"/>
          </w:tcPr>
          <w:p w14:paraId="1F43252B">
            <w:pPr>
              <w:jc w:val="center"/>
              <w:rPr>
                <w:rFonts w:ascii="Times New Roman" w:hAnsi="Times New Roman" w:eastAsia="宋体" w:cs="Times New Roman"/>
                <w:b/>
                <w:kern w:val="0"/>
                <w:sz w:val="24"/>
                <w:szCs w:val="20"/>
              </w:rPr>
            </w:pPr>
            <w:r>
              <w:rPr>
                <w:rFonts w:ascii="Times New Roman" w:hAnsi="Times New Roman" w:eastAsia="宋体" w:cs="Times New Roman"/>
                <w:b/>
                <w:kern w:val="0"/>
                <w:sz w:val="24"/>
                <w:szCs w:val="20"/>
              </w:rPr>
              <w:t>备注</w:t>
            </w:r>
          </w:p>
        </w:tc>
        <w:tc>
          <w:tcPr>
            <w:tcW w:w="1785" w:type="dxa"/>
            <w:vAlign w:val="center"/>
          </w:tcPr>
          <w:p w14:paraId="75477280">
            <w:pPr>
              <w:jc w:val="center"/>
              <w:rPr>
                <w:rFonts w:ascii="Times New Roman" w:hAnsi="Times New Roman" w:eastAsia="宋体" w:cs="Times New Roman"/>
                <w:b/>
                <w:kern w:val="0"/>
                <w:sz w:val="24"/>
                <w:szCs w:val="20"/>
              </w:rPr>
            </w:pPr>
          </w:p>
        </w:tc>
      </w:tr>
      <w:tr w14:paraId="08CC2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0" w:hRule="atLeast"/>
        </w:trPr>
        <w:tc>
          <w:tcPr>
            <w:tcW w:w="1551" w:type="dxa"/>
            <w:vMerge w:val="restart"/>
            <w:vAlign w:val="center"/>
          </w:tcPr>
          <w:p w14:paraId="5AC1FB2C">
            <w:pPr>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人员工资</w:t>
            </w:r>
          </w:p>
          <w:p w14:paraId="4D09FB89">
            <w:pPr>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福利费用</w:t>
            </w:r>
          </w:p>
        </w:tc>
        <w:tc>
          <w:tcPr>
            <w:tcW w:w="1260" w:type="dxa"/>
            <w:gridSpan w:val="2"/>
            <w:vMerge w:val="restart"/>
            <w:vAlign w:val="center"/>
          </w:tcPr>
          <w:p w14:paraId="1BDB1B50">
            <w:pPr>
              <w:rPr>
                <w:rFonts w:ascii="Times New Roman" w:hAnsi="Times New Roman" w:eastAsia="宋体" w:cs="Times New Roman"/>
                <w:kern w:val="0"/>
                <w:sz w:val="24"/>
                <w:szCs w:val="24"/>
              </w:rPr>
            </w:pPr>
          </w:p>
        </w:tc>
        <w:tc>
          <w:tcPr>
            <w:tcW w:w="1365" w:type="dxa"/>
            <w:vAlign w:val="center"/>
          </w:tcPr>
          <w:p w14:paraId="34323507">
            <w:pPr>
              <w:rPr>
                <w:rFonts w:ascii="Times New Roman" w:hAnsi="Times New Roman" w:eastAsia="宋体" w:cs="Times New Roman"/>
                <w:kern w:val="0"/>
                <w:sz w:val="24"/>
                <w:szCs w:val="24"/>
              </w:rPr>
            </w:pPr>
          </w:p>
        </w:tc>
        <w:tc>
          <w:tcPr>
            <w:tcW w:w="1155" w:type="dxa"/>
            <w:vAlign w:val="center"/>
          </w:tcPr>
          <w:p w14:paraId="53944AB1">
            <w:pPr>
              <w:rPr>
                <w:rFonts w:ascii="Times New Roman" w:hAnsi="Times New Roman" w:eastAsia="宋体" w:cs="Times New Roman"/>
                <w:kern w:val="0"/>
                <w:sz w:val="24"/>
                <w:szCs w:val="24"/>
              </w:rPr>
            </w:pPr>
          </w:p>
        </w:tc>
        <w:tc>
          <w:tcPr>
            <w:tcW w:w="945" w:type="dxa"/>
            <w:vAlign w:val="center"/>
          </w:tcPr>
          <w:p w14:paraId="453E75CA">
            <w:pPr>
              <w:rPr>
                <w:rFonts w:ascii="Times New Roman" w:hAnsi="Times New Roman" w:eastAsia="宋体" w:cs="Times New Roman"/>
                <w:kern w:val="0"/>
                <w:sz w:val="24"/>
                <w:szCs w:val="24"/>
              </w:rPr>
            </w:pPr>
          </w:p>
        </w:tc>
        <w:tc>
          <w:tcPr>
            <w:tcW w:w="1155" w:type="dxa"/>
            <w:vAlign w:val="center"/>
          </w:tcPr>
          <w:p w14:paraId="7FC4A43B">
            <w:pPr>
              <w:spacing w:line="312" w:lineRule="atLeast"/>
              <w:rPr>
                <w:rFonts w:ascii="Times New Roman" w:hAnsi="Times New Roman" w:eastAsia="宋体" w:cs="Times New Roman"/>
                <w:kern w:val="0"/>
                <w:sz w:val="28"/>
                <w:szCs w:val="20"/>
              </w:rPr>
            </w:pPr>
          </w:p>
        </w:tc>
        <w:tc>
          <w:tcPr>
            <w:tcW w:w="1785" w:type="dxa"/>
            <w:vMerge w:val="restart"/>
            <w:vAlign w:val="center"/>
          </w:tcPr>
          <w:p w14:paraId="4D4ED04B">
            <w:pPr>
              <w:spacing w:line="312" w:lineRule="atLeast"/>
              <w:rPr>
                <w:rFonts w:ascii="Times New Roman" w:hAnsi="Times New Roman" w:eastAsia="宋体" w:cs="Times New Roman"/>
                <w:kern w:val="0"/>
                <w:sz w:val="28"/>
                <w:szCs w:val="20"/>
              </w:rPr>
            </w:pPr>
            <w:r>
              <w:rPr>
                <w:rFonts w:ascii="Times New Roman" w:hAnsi="Times New Roman" w:eastAsia="宋体" w:cs="Times New Roman"/>
                <w:kern w:val="0"/>
                <w:sz w:val="24"/>
                <w:szCs w:val="24"/>
              </w:rPr>
              <w:t>费用名称：如每月基本工资、保险费、</w:t>
            </w:r>
            <w:r>
              <w:rPr>
                <w:rFonts w:hint="eastAsia" w:ascii="Times New Roman" w:hAnsi="Times New Roman" w:eastAsia="宋体" w:cs="Times New Roman"/>
                <w:kern w:val="0"/>
                <w:sz w:val="24"/>
                <w:szCs w:val="24"/>
              </w:rPr>
              <w:t>加班费、</w:t>
            </w:r>
            <w:r>
              <w:rPr>
                <w:rFonts w:ascii="Times New Roman" w:hAnsi="Times New Roman" w:eastAsia="宋体" w:cs="Times New Roman"/>
                <w:kern w:val="0"/>
                <w:sz w:val="24"/>
                <w:szCs w:val="24"/>
              </w:rPr>
              <w:t>服装费、过节福利费等</w:t>
            </w:r>
          </w:p>
        </w:tc>
      </w:tr>
      <w:tr w14:paraId="68AE6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0" w:hRule="atLeast"/>
        </w:trPr>
        <w:tc>
          <w:tcPr>
            <w:tcW w:w="1551" w:type="dxa"/>
            <w:vMerge w:val="continue"/>
            <w:vAlign w:val="center"/>
          </w:tcPr>
          <w:p w14:paraId="2B223650">
            <w:pPr>
              <w:jc w:val="center"/>
              <w:rPr>
                <w:rFonts w:ascii="Times New Roman" w:hAnsi="Times New Roman" w:eastAsia="宋体" w:cs="Times New Roman"/>
                <w:kern w:val="0"/>
                <w:sz w:val="24"/>
                <w:szCs w:val="20"/>
              </w:rPr>
            </w:pPr>
          </w:p>
        </w:tc>
        <w:tc>
          <w:tcPr>
            <w:tcW w:w="1260" w:type="dxa"/>
            <w:gridSpan w:val="2"/>
            <w:vMerge w:val="continue"/>
            <w:vAlign w:val="center"/>
          </w:tcPr>
          <w:p w14:paraId="2CC04B23">
            <w:pPr>
              <w:rPr>
                <w:rFonts w:ascii="Times New Roman" w:hAnsi="Times New Roman" w:eastAsia="宋体" w:cs="Times New Roman"/>
                <w:kern w:val="0"/>
                <w:sz w:val="24"/>
                <w:szCs w:val="20"/>
              </w:rPr>
            </w:pPr>
          </w:p>
        </w:tc>
        <w:tc>
          <w:tcPr>
            <w:tcW w:w="1365" w:type="dxa"/>
            <w:vAlign w:val="center"/>
          </w:tcPr>
          <w:p w14:paraId="5C70D337">
            <w:pPr>
              <w:rPr>
                <w:rFonts w:ascii="Times New Roman" w:hAnsi="Times New Roman" w:eastAsia="宋体" w:cs="Times New Roman"/>
                <w:kern w:val="0"/>
                <w:sz w:val="24"/>
                <w:szCs w:val="20"/>
              </w:rPr>
            </w:pPr>
          </w:p>
        </w:tc>
        <w:tc>
          <w:tcPr>
            <w:tcW w:w="1155" w:type="dxa"/>
            <w:vAlign w:val="center"/>
          </w:tcPr>
          <w:p w14:paraId="4FA8A9F6">
            <w:pPr>
              <w:rPr>
                <w:rFonts w:ascii="Times New Roman" w:hAnsi="Times New Roman" w:eastAsia="宋体" w:cs="Times New Roman"/>
                <w:kern w:val="0"/>
                <w:sz w:val="24"/>
                <w:szCs w:val="20"/>
              </w:rPr>
            </w:pPr>
          </w:p>
        </w:tc>
        <w:tc>
          <w:tcPr>
            <w:tcW w:w="945" w:type="dxa"/>
            <w:vAlign w:val="center"/>
          </w:tcPr>
          <w:p w14:paraId="23CB31E2">
            <w:pPr>
              <w:rPr>
                <w:rFonts w:ascii="Times New Roman" w:hAnsi="Times New Roman" w:eastAsia="宋体" w:cs="Times New Roman"/>
                <w:kern w:val="0"/>
                <w:sz w:val="24"/>
                <w:szCs w:val="20"/>
              </w:rPr>
            </w:pPr>
          </w:p>
        </w:tc>
        <w:tc>
          <w:tcPr>
            <w:tcW w:w="1155" w:type="dxa"/>
            <w:vAlign w:val="center"/>
          </w:tcPr>
          <w:p w14:paraId="514F11DC">
            <w:pPr>
              <w:rPr>
                <w:rFonts w:ascii="Times New Roman" w:hAnsi="Times New Roman" w:eastAsia="宋体" w:cs="Times New Roman"/>
                <w:kern w:val="0"/>
                <w:sz w:val="28"/>
                <w:szCs w:val="20"/>
              </w:rPr>
            </w:pPr>
          </w:p>
        </w:tc>
        <w:tc>
          <w:tcPr>
            <w:tcW w:w="1785" w:type="dxa"/>
            <w:vMerge w:val="continue"/>
            <w:vAlign w:val="center"/>
          </w:tcPr>
          <w:p w14:paraId="2AF80671">
            <w:pPr>
              <w:rPr>
                <w:rFonts w:ascii="Times New Roman" w:hAnsi="Times New Roman" w:eastAsia="宋体" w:cs="Times New Roman"/>
                <w:kern w:val="0"/>
                <w:sz w:val="28"/>
                <w:szCs w:val="20"/>
              </w:rPr>
            </w:pPr>
          </w:p>
        </w:tc>
      </w:tr>
      <w:tr w14:paraId="7BFD5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1551" w:type="dxa"/>
            <w:vMerge w:val="continue"/>
            <w:vAlign w:val="center"/>
          </w:tcPr>
          <w:p w14:paraId="500C66A7">
            <w:pPr>
              <w:jc w:val="center"/>
              <w:rPr>
                <w:rFonts w:ascii="Times New Roman" w:hAnsi="Times New Roman" w:eastAsia="宋体" w:cs="Times New Roman"/>
                <w:kern w:val="0"/>
                <w:sz w:val="24"/>
                <w:szCs w:val="20"/>
              </w:rPr>
            </w:pPr>
          </w:p>
        </w:tc>
        <w:tc>
          <w:tcPr>
            <w:tcW w:w="1260" w:type="dxa"/>
            <w:gridSpan w:val="2"/>
            <w:vMerge w:val="continue"/>
            <w:vAlign w:val="center"/>
          </w:tcPr>
          <w:p w14:paraId="162A810A">
            <w:pPr>
              <w:rPr>
                <w:rFonts w:ascii="Times New Roman" w:hAnsi="Times New Roman" w:eastAsia="宋体" w:cs="Times New Roman"/>
                <w:kern w:val="0"/>
                <w:sz w:val="24"/>
                <w:szCs w:val="20"/>
              </w:rPr>
            </w:pPr>
          </w:p>
        </w:tc>
        <w:tc>
          <w:tcPr>
            <w:tcW w:w="1365" w:type="dxa"/>
            <w:vAlign w:val="center"/>
          </w:tcPr>
          <w:p w14:paraId="2C81CDF5">
            <w:pPr>
              <w:rPr>
                <w:rFonts w:ascii="Times New Roman" w:hAnsi="Times New Roman" w:eastAsia="宋体" w:cs="Times New Roman"/>
                <w:kern w:val="0"/>
                <w:sz w:val="24"/>
                <w:szCs w:val="20"/>
              </w:rPr>
            </w:pPr>
            <w:r>
              <w:rPr>
                <w:rFonts w:ascii="Times New Roman" w:hAnsi="Times New Roman" w:eastAsia="宋体" w:cs="Times New Roman"/>
                <w:kern w:val="0"/>
                <w:sz w:val="24"/>
                <w:szCs w:val="20"/>
              </w:rPr>
              <w:t>……</w:t>
            </w:r>
          </w:p>
        </w:tc>
        <w:tc>
          <w:tcPr>
            <w:tcW w:w="1155" w:type="dxa"/>
            <w:vAlign w:val="center"/>
          </w:tcPr>
          <w:p w14:paraId="18BFA38B">
            <w:pPr>
              <w:rPr>
                <w:rFonts w:ascii="Times New Roman" w:hAnsi="Times New Roman" w:eastAsia="宋体" w:cs="Times New Roman"/>
                <w:kern w:val="0"/>
                <w:sz w:val="24"/>
                <w:szCs w:val="24"/>
              </w:rPr>
            </w:pPr>
          </w:p>
        </w:tc>
        <w:tc>
          <w:tcPr>
            <w:tcW w:w="945" w:type="dxa"/>
            <w:vAlign w:val="center"/>
          </w:tcPr>
          <w:p w14:paraId="73A271B3">
            <w:pPr>
              <w:rPr>
                <w:rFonts w:ascii="Times New Roman" w:hAnsi="Times New Roman" w:eastAsia="宋体" w:cs="Times New Roman"/>
                <w:kern w:val="0"/>
                <w:sz w:val="24"/>
                <w:szCs w:val="24"/>
              </w:rPr>
            </w:pPr>
          </w:p>
        </w:tc>
        <w:tc>
          <w:tcPr>
            <w:tcW w:w="1155" w:type="dxa"/>
            <w:vAlign w:val="center"/>
          </w:tcPr>
          <w:p w14:paraId="36B4DE27">
            <w:pPr>
              <w:spacing w:line="312" w:lineRule="atLeast"/>
              <w:rPr>
                <w:rFonts w:ascii="Times New Roman" w:hAnsi="Times New Roman" w:eastAsia="宋体" w:cs="Times New Roman"/>
                <w:kern w:val="0"/>
                <w:sz w:val="28"/>
                <w:szCs w:val="24"/>
              </w:rPr>
            </w:pPr>
          </w:p>
        </w:tc>
        <w:tc>
          <w:tcPr>
            <w:tcW w:w="1785" w:type="dxa"/>
            <w:vMerge w:val="continue"/>
            <w:vAlign w:val="center"/>
          </w:tcPr>
          <w:p w14:paraId="561D9E44">
            <w:pPr>
              <w:spacing w:line="312" w:lineRule="atLeast"/>
              <w:rPr>
                <w:rFonts w:ascii="Times New Roman" w:hAnsi="Times New Roman" w:eastAsia="宋体" w:cs="Times New Roman"/>
                <w:kern w:val="0"/>
                <w:sz w:val="28"/>
                <w:szCs w:val="24"/>
              </w:rPr>
            </w:pPr>
          </w:p>
        </w:tc>
      </w:tr>
      <w:tr w14:paraId="10D0A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1551" w:type="dxa"/>
            <w:vMerge w:val="continue"/>
            <w:vAlign w:val="center"/>
          </w:tcPr>
          <w:p w14:paraId="4185F239">
            <w:pPr>
              <w:jc w:val="center"/>
              <w:rPr>
                <w:rFonts w:ascii="Times New Roman" w:hAnsi="Times New Roman" w:eastAsia="宋体" w:cs="Times New Roman"/>
                <w:kern w:val="0"/>
                <w:sz w:val="24"/>
                <w:szCs w:val="20"/>
              </w:rPr>
            </w:pPr>
          </w:p>
        </w:tc>
        <w:tc>
          <w:tcPr>
            <w:tcW w:w="7665" w:type="dxa"/>
            <w:gridSpan w:val="7"/>
            <w:vAlign w:val="center"/>
          </w:tcPr>
          <w:p w14:paraId="6F41DE20">
            <w:pPr>
              <w:spacing w:line="312" w:lineRule="atLeast"/>
              <w:rPr>
                <w:rFonts w:ascii="Times New Roman" w:hAnsi="Times New Roman" w:eastAsia="宋体" w:cs="Times New Roman"/>
                <w:kern w:val="0"/>
                <w:sz w:val="28"/>
                <w:szCs w:val="24"/>
              </w:rPr>
            </w:pPr>
            <w:r>
              <w:rPr>
                <w:rFonts w:ascii="Times New Roman" w:hAnsi="Times New Roman" w:eastAsia="宋体" w:cs="Times New Roman"/>
                <w:kern w:val="0"/>
                <w:sz w:val="24"/>
                <w:szCs w:val="24"/>
              </w:rPr>
              <w:t>单个该类别人员工资福利费用</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元</w:t>
            </w:r>
            <w:r>
              <w:rPr>
                <w:rFonts w:hint="eastAsia" w:ascii="Times New Roman" w:hAnsi="Times New Roman" w:eastAsia="宋体" w:cs="Times New Roman"/>
                <w:kern w:val="0"/>
                <w:sz w:val="24"/>
                <w:szCs w:val="24"/>
              </w:rPr>
              <w:t>/二年</w:t>
            </w:r>
            <w:r>
              <w:rPr>
                <w:rFonts w:ascii="Times New Roman" w:hAnsi="Times New Roman" w:eastAsia="宋体" w:cs="Times New Roman"/>
                <w:kern w:val="0"/>
                <w:sz w:val="24"/>
                <w:szCs w:val="24"/>
              </w:rPr>
              <w:t>。</w:t>
            </w:r>
          </w:p>
        </w:tc>
      </w:tr>
      <w:tr w14:paraId="09B62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1551" w:type="dxa"/>
            <w:vMerge w:val="continue"/>
            <w:vAlign w:val="center"/>
          </w:tcPr>
          <w:p w14:paraId="745035D0">
            <w:pPr>
              <w:jc w:val="center"/>
              <w:rPr>
                <w:rFonts w:ascii="Times New Roman" w:hAnsi="Times New Roman" w:eastAsia="宋体" w:cs="Times New Roman"/>
                <w:kern w:val="0"/>
                <w:sz w:val="24"/>
                <w:szCs w:val="20"/>
              </w:rPr>
            </w:pPr>
          </w:p>
        </w:tc>
        <w:tc>
          <w:tcPr>
            <w:tcW w:w="7665" w:type="dxa"/>
            <w:gridSpan w:val="7"/>
            <w:vAlign w:val="center"/>
          </w:tcPr>
          <w:p w14:paraId="795739C5">
            <w:pPr>
              <w:spacing w:line="312" w:lineRule="atLeast"/>
              <w:rPr>
                <w:rFonts w:ascii="Times New Roman" w:hAnsi="Times New Roman" w:eastAsia="宋体" w:cs="Times New Roman"/>
                <w:kern w:val="0"/>
                <w:sz w:val="24"/>
                <w:szCs w:val="24"/>
              </w:rPr>
            </w:pPr>
            <w:r>
              <w:rPr>
                <w:rFonts w:ascii="Times New Roman" w:hAnsi="Times New Roman" w:eastAsia="宋体" w:cs="Times New Roman"/>
                <w:kern w:val="0"/>
                <w:sz w:val="24"/>
                <w:szCs w:val="24"/>
              </w:rPr>
              <w:t>该类别人员数量：</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个。</w:t>
            </w:r>
          </w:p>
        </w:tc>
      </w:tr>
      <w:tr w14:paraId="1A563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1551" w:type="dxa"/>
            <w:vMerge w:val="continue"/>
            <w:vAlign w:val="center"/>
          </w:tcPr>
          <w:p w14:paraId="64C757BA">
            <w:pPr>
              <w:jc w:val="center"/>
              <w:rPr>
                <w:rFonts w:ascii="Times New Roman" w:hAnsi="Times New Roman" w:eastAsia="宋体" w:cs="Times New Roman"/>
                <w:kern w:val="0"/>
                <w:sz w:val="24"/>
                <w:szCs w:val="20"/>
              </w:rPr>
            </w:pPr>
          </w:p>
        </w:tc>
        <w:tc>
          <w:tcPr>
            <w:tcW w:w="7665" w:type="dxa"/>
            <w:gridSpan w:val="7"/>
            <w:vAlign w:val="center"/>
          </w:tcPr>
          <w:p w14:paraId="119FBCB3">
            <w:pPr>
              <w:spacing w:line="312" w:lineRule="atLeast"/>
              <w:rPr>
                <w:rFonts w:ascii="Times New Roman" w:hAnsi="Times New Roman" w:eastAsia="宋体" w:cs="Times New Roman"/>
                <w:kern w:val="0"/>
                <w:sz w:val="24"/>
                <w:szCs w:val="24"/>
              </w:rPr>
            </w:pPr>
            <w:r>
              <w:rPr>
                <w:rFonts w:ascii="Times New Roman" w:hAnsi="Times New Roman" w:eastAsia="宋体" w:cs="Times New Roman"/>
                <w:kern w:val="0"/>
                <w:sz w:val="24"/>
                <w:szCs w:val="24"/>
              </w:rPr>
              <w:t>该类别人员</w:t>
            </w:r>
            <w:r>
              <w:rPr>
                <w:rFonts w:hint="eastAsia" w:ascii="Times New Roman" w:hAnsi="Times New Roman" w:eastAsia="宋体" w:cs="Times New Roman"/>
                <w:kern w:val="0"/>
                <w:sz w:val="24"/>
                <w:szCs w:val="24"/>
              </w:rPr>
              <w:t>二年</w:t>
            </w:r>
            <w:r>
              <w:rPr>
                <w:rFonts w:ascii="Times New Roman" w:hAnsi="Times New Roman" w:eastAsia="宋体" w:cs="Times New Roman"/>
                <w:kern w:val="0"/>
                <w:sz w:val="24"/>
                <w:szCs w:val="24"/>
              </w:rPr>
              <w:t>工资福利费用合计：</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元。</w:t>
            </w:r>
          </w:p>
        </w:tc>
      </w:tr>
      <w:tr w14:paraId="13C79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1551" w:type="dxa"/>
            <w:vMerge w:val="continue"/>
            <w:vAlign w:val="center"/>
          </w:tcPr>
          <w:p w14:paraId="21AEA791">
            <w:pPr>
              <w:jc w:val="center"/>
              <w:rPr>
                <w:rFonts w:ascii="Times New Roman" w:hAnsi="Times New Roman" w:eastAsia="宋体" w:cs="Times New Roman"/>
                <w:kern w:val="0"/>
                <w:sz w:val="24"/>
                <w:szCs w:val="20"/>
              </w:rPr>
            </w:pPr>
          </w:p>
        </w:tc>
        <w:tc>
          <w:tcPr>
            <w:tcW w:w="1260" w:type="dxa"/>
            <w:gridSpan w:val="2"/>
            <w:vMerge w:val="restart"/>
            <w:vAlign w:val="center"/>
          </w:tcPr>
          <w:p w14:paraId="5AE4D44B">
            <w:pPr>
              <w:rPr>
                <w:rFonts w:ascii="Times New Roman" w:hAnsi="Times New Roman" w:eastAsia="宋体" w:cs="Times New Roman"/>
                <w:kern w:val="0"/>
                <w:sz w:val="24"/>
                <w:szCs w:val="20"/>
              </w:rPr>
            </w:pPr>
          </w:p>
        </w:tc>
        <w:tc>
          <w:tcPr>
            <w:tcW w:w="1365" w:type="dxa"/>
            <w:vAlign w:val="center"/>
          </w:tcPr>
          <w:p w14:paraId="4D4DBF5C">
            <w:pPr>
              <w:rPr>
                <w:rFonts w:ascii="Times New Roman" w:hAnsi="Times New Roman" w:eastAsia="宋体" w:cs="Times New Roman"/>
                <w:kern w:val="0"/>
                <w:sz w:val="24"/>
                <w:szCs w:val="20"/>
              </w:rPr>
            </w:pPr>
          </w:p>
        </w:tc>
        <w:tc>
          <w:tcPr>
            <w:tcW w:w="1155" w:type="dxa"/>
            <w:vAlign w:val="center"/>
          </w:tcPr>
          <w:p w14:paraId="55BED4C4">
            <w:pPr>
              <w:rPr>
                <w:rFonts w:ascii="Times New Roman" w:hAnsi="Times New Roman" w:eastAsia="宋体" w:cs="Times New Roman"/>
                <w:kern w:val="0"/>
                <w:sz w:val="24"/>
                <w:szCs w:val="20"/>
              </w:rPr>
            </w:pPr>
          </w:p>
        </w:tc>
        <w:tc>
          <w:tcPr>
            <w:tcW w:w="945" w:type="dxa"/>
            <w:vAlign w:val="center"/>
          </w:tcPr>
          <w:p w14:paraId="53FB5D62">
            <w:pPr>
              <w:rPr>
                <w:rFonts w:ascii="Times New Roman" w:hAnsi="Times New Roman" w:eastAsia="宋体" w:cs="Times New Roman"/>
                <w:kern w:val="0"/>
                <w:sz w:val="24"/>
                <w:szCs w:val="20"/>
              </w:rPr>
            </w:pPr>
          </w:p>
        </w:tc>
        <w:tc>
          <w:tcPr>
            <w:tcW w:w="2940" w:type="dxa"/>
            <w:gridSpan w:val="2"/>
            <w:vAlign w:val="center"/>
          </w:tcPr>
          <w:p w14:paraId="6F254C57">
            <w:pPr>
              <w:rPr>
                <w:rFonts w:ascii="Times New Roman" w:hAnsi="Times New Roman" w:eastAsia="宋体" w:cs="Times New Roman"/>
                <w:kern w:val="0"/>
                <w:sz w:val="24"/>
                <w:szCs w:val="20"/>
              </w:rPr>
            </w:pPr>
          </w:p>
        </w:tc>
      </w:tr>
      <w:tr w14:paraId="176D5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1551" w:type="dxa"/>
            <w:vMerge w:val="continue"/>
            <w:vAlign w:val="center"/>
          </w:tcPr>
          <w:p w14:paraId="6F777B10">
            <w:pPr>
              <w:jc w:val="center"/>
              <w:rPr>
                <w:rFonts w:ascii="Times New Roman" w:hAnsi="Times New Roman" w:eastAsia="宋体" w:cs="Times New Roman"/>
                <w:kern w:val="0"/>
                <w:sz w:val="24"/>
                <w:szCs w:val="20"/>
              </w:rPr>
            </w:pPr>
          </w:p>
        </w:tc>
        <w:tc>
          <w:tcPr>
            <w:tcW w:w="1260" w:type="dxa"/>
            <w:gridSpan w:val="2"/>
            <w:vMerge w:val="continue"/>
            <w:vAlign w:val="center"/>
          </w:tcPr>
          <w:p w14:paraId="50DD2CBA">
            <w:pPr>
              <w:rPr>
                <w:rFonts w:ascii="Times New Roman" w:hAnsi="Times New Roman" w:eastAsia="宋体" w:cs="Times New Roman"/>
                <w:kern w:val="0"/>
                <w:sz w:val="24"/>
                <w:szCs w:val="20"/>
              </w:rPr>
            </w:pPr>
          </w:p>
        </w:tc>
        <w:tc>
          <w:tcPr>
            <w:tcW w:w="1365" w:type="dxa"/>
            <w:vAlign w:val="center"/>
          </w:tcPr>
          <w:p w14:paraId="28DAA94E">
            <w:pPr>
              <w:rPr>
                <w:rFonts w:ascii="Times New Roman" w:hAnsi="Times New Roman" w:eastAsia="宋体" w:cs="Times New Roman"/>
                <w:kern w:val="0"/>
                <w:sz w:val="24"/>
                <w:szCs w:val="20"/>
              </w:rPr>
            </w:pPr>
          </w:p>
        </w:tc>
        <w:tc>
          <w:tcPr>
            <w:tcW w:w="1155" w:type="dxa"/>
            <w:vAlign w:val="center"/>
          </w:tcPr>
          <w:p w14:paraId="2E7CAE51">
            <w:pPr>
              <w:rPr>
                <w:rFonts w:ascii="Times New Roman" w:hAnsi="Times New Roman" w:eastAsia="宋体" w:cs="Times New Roman"/>
                <w:kern w:val="0"/>
                <w:sz w:val="24"/>
                <w:szCs w:val="20"/>
              </w:rPr>
            </w:pPr>
          </w:p>
        </w:tc>
        <w:tc>
          <w:tcPr>
            <w:tcW w:w="945" w:type="dxa"/>
            <w:vAlign w:val="center"/>
          </w:tcPr>
          <w:p w14:paraId="16CCEE4B">
            <w:pPr>
              <w:rPr>
                <w:rFonts w:ascii="Times New Roman" w:hAnsi="Times New Roman" w:eastAsia="宋体" w:cs="Times New Roman"/>
                <w:kern w:val="0"/>
                <w:sz w:val="24"/>
                <w:szCs w:val="20"/>
              </w:rPr>
            </w:pPr>
          </w:p>
        </w:tc>
        <w:tc>
          <w:tcPr>
            <w:tcW w:w="2940" w:type="dxa"/>
            <w:gridSpan w:val="2"/>
            <w:vAlign w:val="center"/>
          </w:tcPr>
          <w:p w14:paraId="2A072309">
            <w:pPr>
              <w:rPr>
                <w:rFonts w:ascii="Times New Roman" w:hAnsi="Times New Roman" w:eastAsia="宋体" w:cs="Times New Roman"/>
                <w:kern w:val="0"/>
                <w:sz w:val="28"/>
                <w:szCs w:val="20"/>
              </w:rPr>
            </w:pPr>
          </w:p>
        </w:tc>
      </w:tr>
      <w:tr w14:paraId="3CC86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1551" w:type="dxa"/>
            <w:vMerge w:val="continue"/>
            <w:vAlign w:val="center"/>
          </w:tcPr>
          <w:p w14:paraId="69AC4B9A">
            <w:pPr>
              <w:jc w:val="center"/>
              <w:rPr>
                <w:rFonts w:ascii="Times New Roman" w:hAnsi="Times New Roman" w:eastAsia="宋体" w:cs="Times New Roman"/>
                <w:kern w:val="0"/>
                <w:sz w:val="24"/>
                <w:szCs w:val="20"/>
              </w:rPr>
            </w:pPr>
          </w:p>
        </w:tc>
        <w:tc>
          <w:tcPr>
            <w:tcW w:w="1260" w:type="dxa"/>
            <w:gridSpan w:val="2"/>
            <w:vMerge w:val="continue"/>
            <w:vAlign w:val="center"/>
          </w:tcPr>
          <w:p w14:paraId="2BEB0043">
            <w:pPr>
              <w:rPr>
                <w:rFonts w:ascii="Times New Roman" w:hAnsi="Times New Roman" w:eastAsia="宋体" w:cs="Times New Roman"/>
                <w:kern w:val="0"/>
                <w:sz w:val="24"/>
                <w:szCs w:val="20"/>
              </w:rPr>
            </w:pPr>
          </w:p>
        </w:tc>
        <w:tc>
          <w:tcPr>
            <w:tcW w:w="1365" w:type="dxa"/>
            <w:vAlign w:val="center"/>
          </w:tcPr>
          <w:p w14:paraId="2494DCF8">
            <w:pPr>
              <w:rPr>
                <w:rFonts w:ascii="Times New Roman" w:hAnsi="Times New Roman" w:eastAsia="宋体" w:cs="Times New Roman"/>
                <w:kern w:val="0"/>
                <w:sz w:val="24"/>
                <w:szCs w:val="20"/>
              </w:rPr>
            </w:pPr>
            <w:r>
              <w:rPr>
                <w:rFonts w:ascii="Times New Roman" w:hAnsi="Times New Roman" w:eastAsia="宋体" w:cs="Times New Roman"/>
                <w:kern w:val="0"/>
                <w:sz w:val="24"/>
                <w:szCs w:val="20"/>
              </w:rPr>
              <w:t>……</w:t>
            </w:r>
          </w:p>
        </w:tc>
        <w:tc>
          <w:tcPr>
            <w:tcW w:w="1155" w:type="dxa"/>
            <w:vAlign w:val="center"/>
          </w:tcPr>
          <w:p w14:paraId="5B750B47">
            <w:pPr>
              <w:rPr>
                <w:rFonts w:ascii="Times New Roman" w:hAnsi="Times New Roman" w:eastAsia="宋体" w:cs="Times New Roman"/>
                <w:kern w:val="0"/>
                <w:szCs w:val="24"/>
              </w:rPr>
            </w:pPr>
          </w:p>
        </w:tc>
        <w:tc>
          <w:tcPr>
            <w:tcW w:w="945" w:type="dxa"/>
            <w:vAlign w:val="center"/>
          </w:tcPr>
          <w:p w14:paraId="3794551F">
            <w:pPr>
              <w:rPr>
                <w:rFonts w:ascii="Times New Roman" w:hAnsi="Times New Roman" w:eastAsia="宋体" w:cs="Times New Roman"/>
                <w:kern w:val="0"/>
                <w:szCs w:val="24"/>
              </w:rPr>
            </w:pPr>
          </w:p>
        </w:tc>
        <w:tc>
          <w:tcPr>
            <w:tcW w:w="2940" w:type="dxa"/>
            <w:gridSpan w:val="2"/>
            <w:vAlign w:val="center"/>
          </w:tcPr>
          <w:p w14:paraId="42D7A600">
            <w:pPr>
              <w:rPr>
                <w:rFonts w:ascii="Times New Roman" w:hAnsi="Times New Roman" w:eastAsia="宋体" w:cs="Times New Roman"/>
                <w:kern w:val="0"/>
                <w:sz w:val="24"/>
                <w:szCs w:val="20"/>
              </w:rPr>
            </w:pPr>
          </w:p>
        </w:tc>
      </w:tr>
      <w:tr w14:paraId="121E2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1551" w:type="dxa"/>
            <w:vMerge w:val="continue"/>
            <w:vAlign w:val="center"/>
          </w:tcPr>
          <w:p w14:paraId="4C5FE2E2">
            <w:pPr>
              <w:jc w:val="center"/>
              <w:rPr>
                <w:rFonts w:ascii="Times New Roman" w:hAnsi="Times New Roman" w:eastAsia="宋体" w:cs="Times New Roman"/>
                <w:kern w:val="0"/>
                <w:sz w:val="24"/>
                <w:szCs w:val="20"/>
              </w:rPr>
            </w:pPr>
          </w:p>
        </w:tc>
        <w:tc>
          <w:tcPr>
            <w:tcW w:w="7665" w:type="dxa"/>
            <w:gridSpan w:val="7"/>
            <w:vAlign w:val="center"/>
          </w:tcPr>
          <w:p w14:paraId="1E37A5B5">
            <w:pPr>
              <w:rPr>
                <w:rFonts w:ascii="Times New Roman" w:hAnsi="Times New Roman" w:eastAsia="宋体" w:cs="Times New Roman"/>
                <w:kern w:val="0"/>
                <w:sz w:val="24"/>
                <w:szCs w:val="20"/>
              </w:rPr>
            </w:pPr>
            <w:r>
              <w:rPr>
                <w:rFonts w:ascii="Times New Roman" w:hAnsi="Times New Roman" w:eastAsia="宋体" w:cs="Times New Roman"/>
                <w:kern w:val="0"/>
                <w:sz w:val="24"/>
                <w:szCs w:val="24"/>
              </w:rPr>
              <w:t>单个该类别人员工资福利费用</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元</w:t>
            </w:r>
            <w:r>
              <w:rPr>
                <w:rFonts w:hint="eastAsia" w:ascii="Times New Roman" w:hAnsi="Times New Roman" w:eastAsia="宋体" w:cs="Times New Roman"/>
                <w:kern w:val="0"/>
                <w:sz w:val="24"/>
                <w:szCs w:val="24"/>
              </w:rPr>
              <w:t>/二年</w:t>
            </w:r>
            <w:r>
              <w:rPr>
                <w:rFonts w:ascii="Times New Roman" w:hAnsi="Times New Roman" w:eastAsia="宋体" w:cs="Times New Roman"/>
                <w:kern w:val="0"/>
                <w:sz w:val="24"/>
                <w:szCs w:val="24"/>
              </w:rPr>
              <w:t>。</w:t>
            </w:r>
          </w:p>
        </w:tc>
      </w:tr>
      <w:tr w14:paraId="4D2F6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1551" w:type="dxa"/>
            <w:vMerge w:val="continue"/>
            <w:vAlign w:val="center"/>
          </w:tcPr>
          <w:p w14:paraId="20477690">
            <w:pPr>
              <w:jc w:val="center"/>
              <w:rPr>
                <w:rFonts w:ascii="Times New Roman" w:hAnsi="Times New Roman" w:eastAsia="宋体" w:cs="Times New Roman"/>
                <w:kern w:val="0"/>
                <w:sz w:val="24"/>
                <w:szCs w:val="20"/>
              </w:rPr>
            </w:pPr>
          </w:p>
        </w:tc>
        <w:tc>
          <w:tcPr>
            <w:tcW w:w="7665" w:type="dxa"/>
            <w:gridSpan w:val="7"/>
            <w:vAlign w:val="center"/>
          </w:tcPr>
          <w:p w14:paraId="32374443">
            <w:pPr>
              <w:rPr>
                <w:rFonts w:ascii="Times New Roman" w:hAnsi="Times New Roman" w:eastAsia="宋体" w:cs="Times New Roman"/>
                <w:kern w:val="0"/>
                <w:sz w:val="24"/>
                <w:szCs w:val="24"/>
              </w:rPr>
            </w:pPr>
            <w:r>
              <w:rPr>
                <w:rFonts w:ascii="Times New Roman" w:hAnsi="Times New Roman" w:eastAsia="宋体" w:cs="Times New Roman"/>
                <w:kern w:val="0"/>
                <w:sz w:val="24"/>
                <w:szCs w:val="24"/>
              </w:rPr>
              <w:t>该类别人员数量：</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个。</w:t>
            </w:r>
          </w:p>
        </w:tc>
      </w:tr>
      <w:tr w14:paraId="5715E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1551" w:type="dxa"/>
            <w:vMerge w:val="continue"/>
            <w:vAlign w:val="center"/>
          </w:tcPr>
          <w:p w14:paraId="5AFA6453">
            <w:pPr>
              <w:jc w:val="center"/>
              <w:rPr>
                <w:rFonts w:ascii="Times New Roman" w:hAnsi="Times New Roman" w:eastAsia="宋体" w:cs="Times New Roman"/>
                <w:kern w:val="0"/>
                <w:sz w:val="24"/>
                <w:szCs w:val="20"/>
              </w:rPr>
            </w:pPr>
          </w:p>
        </w:tc>
        <w:tc>
          <w:tcPr>
            <w:tcW w:w="7665" w:type="dxa"/>
            <w:gridSpan w:val="7"/>
            <w:vAlign w:val="center"/>
          </w:tcPr>
          <w:p w14:paraId="345EF608">
            <w:pPr>
              <w:rPr>
                <w:rFonts w:ascii="Times New Roman" w:hAnsi="Times New Roman" w:eastAsia="宋体" w:cs="Times New Roman"/>
                <w:kern w:val="0"/>
                <w:sz w:val="24"/>
                <w:szCs w:val="24"/>
              </w:rPr>
            </w:pPr>
            <w:r>
              <w:rPr>
                <w:rFonts w:ascii="Times New Roman" w:hAnsi="Times New Roman" w:eastAsia="宋体" w:cs="Times New Roman"/>
                <w:kern w:val="0"/>
                <w:sz w:val="24"/>
                <w:szCs w:val="24"/>
              </w:rPr>
              <w:t>该类别人员</w:t>
            </w:r>
            <w:r>
              <w:rPr>
                <w:rFonts w:hint="eastAsia" w:ascii="Times New Roman" w:hAnsi="Times New Roman" w:eastAsia="宋体" w:cs="Times New Roman"/>
                <w:kern w:val="0"/>
                <w:sz w:val="24"/>
                <w:szCs w:val="24"/>
              </w:rPr>
              <w:t>二年</w:t>
            </w:r>
            <w:r>
              <w:rPr>
                <w:rFonts w:ascii="Times New Roman" w:hAnsi="Times New Roman" w:eastAsia="宋体" w:cs="Times New Roman"/>
                <w:kern w:val="0"/>
                <w:sz w:val="24"/>
                <w:szCs w:val="24"/>
              </w:rPr>
              <w:t>工资福利费用合计：</w:t>
            </w:r>
            <w:r>
              <w:rPr>
                <w:rFonts w:ascii="Times New Roman" w:hAnsi="Times New Roman" w:eastAsia="宋体" w:cs="Times New Roman"/>
                <w:kern w:val="0"/>
                <w:sz w:val="24"/>
                <w:szCs w:val="24"/>
                <w:u w:val="single"/>
              </w:rPr>
              <w:t xml:space="preserve">       </w:t>
            </w:r>
            <w:r>
              <w:rPr>
                <w:rFonts w:ascii="Times New Roman" w:hAnsi="Times New Roman" w:eastAsia="宋体" w:cs="Times New Roman"/>
                <w:kern w:val="0"/>
                <w:sz w:val="24"/>
                <w:szCs w:val="24"/>
              </w:rPr>
              <w:t>元。</w:t>
            </w:r>
          </w:p>
        </w:tc>
      </w:tr>
      <w:tr w14:paraId="77E7D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1551" w:type="dxa"/>
            <w:vMerge w:val="continue"/>
            <w:vAlign w:val="center"/>
          </w:tcPr>
          <w:p w14:paraId="6D2045A3">
            <w:pPr>
              <w:jc w:val="center"/>
              <w:rPr>
                <w:rFonts w:ascii="Times New Roman" w:hAnsi="Times New Roman" w:eastAsia="宋体" w:cs="Times New Roman"/>
                <w:kern w:val="0"/>
                <w:sz w:val="24"/>
                <w:szCs w:val="20"/>
              </w:rPr>
            </w:pPr>
          </w:p>
        </w:tc>
        <w:tc>
          <w:tcPr>
            <w:tcW w:w="1260" w:type="dxa"/>
            <w:gridSpan w:val="2"/>
            <w:vAlign w:val="center"/>
          </w:tcPr>
          <w:p w14:paraId="60ADC155">
            <w:pPr>
              <w:rPr>
                <w:rFonts w:ascii="Times New Roman" w:hAnsi="Times New Roman" w:eastAsia="宋体" w:cs="Times New Roman"/>
                <w:kern w:val="0"/>
                <w:sz w:val="24"/>
                <w:szCs w:val="20"/>
              </w:rPr>
            </w:pPr>
            <w:r>
              <w:rPr>
                <w:rFonts w:ascii="Times New Roman" w:hAnsi="Times New Roman" w:eastAsia="宋体" w:cs="Times New Roman"/>
                <w:kern w:val="0"/>
                <w:sz w:val="24"/>
                <w:szCs w:val="20"/>
              </w:rPr>
              <w:t>……</w:t>
            </w:r>
          </w:p>
        </w:tc>
        <w:tc>
          <w:tcPr>
            <w:tcW w:w="1365" w:type="dxa"/>
            <w:vAlign w:val="center"/>
          </w:tcPr>
          <w:p w14:paraId="4203221C">
            <w:pPr>
              <w:rPr>
                <w:rFonts w:ascii="Times New Roman" w:hAnsi="Times New Roman" w:eastAsia="宋体" w:cs="Times New Roman"/>
                <w:kern w:val="0"/>
                <w:sz w:val="24"/>
                <w:szCs w:val="20"/>
              </w:rPr>
            </w:pPr>
          </w:p>
        </w:tc>
        <w:tc>
          <w:tcPr>
            <w:tcW w:w="1155" w:type="dxa"/>
            <w:vAlign w:val="center"/>
          </w:tcPr>
          <w:p w14:paraId="34676AD7">
            <w:pPr>
              <w:rPr>
                <w:rFonts w:ascii="Times New Roman" w:hAnsi="Times New Roman" w:eastAsia="宋体" w:cs="Times New Roman"/>
                <w:kern w:val="0"/>
                <w:szCs w:val="24"/>
              </w:rPr>
            </w:pPr>
          </w:p>
        </w:tc>
        <w:tc>
          <w:tcPr>
            <w:tcW w:w="945" w:type="dxa"/>
            <w:vAlign w:val="center"/>
          </w:tcPr>
          <w:p w14:paraId="5B026B11">
            <w:pPr>
              <w:rPr>
                <w:rFonts w:ascii="Times New Roman" w:hAnsi="Times New Roman" w:eastAsia="宋体" w:cs="Times New Roman"/>
                <w:kern w:val="0"/>
                <w:szCs w:val="24"/>
              </w:rPr>
            </w:pPr>
          </w:p>
        </w:tc>
        <w:tc>
          <w:tcPr>
            <w:tcW w:w="2940" w:type="dxa"/>
            <w:gridSpan w:val="2"/>
            <w:vAlign w:val="center"/>
          </w:tcPr>
          <w:p w14:paraId="1D0637A8">
            <w:pPr>
              <w:rPr>
                <w:rFonts w:ascii="Times New Roman" w:hAnsi="Times New Roman" w:eastAsia="宋体" w:cs="Times New Roman"/>
                <w:kern w:val="0"/>
                <w:sz w:val="24"/>
                <w:szCs w:val="20"/>
              </w:rPr>
            </w:pPr>
          </w:p>
        </w:tc>
      </w:tr>
      <w:tr w14:paraId="1C7F2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7" w:hRule="atLeast"/>
        </w:trPr>
        <w:tc>
          <w:tcPr>
            <w:tcW w:w="1551" w:type="dxa"/>
            <w:vMerge w:val="continue"/>
            <w:vAlign w:val="center"/>
          </w:tcPr>
          <w:p w14:paraId="7DDA6EF9">
            <w:pPr>
              <w:jc w:val="center"/>
              <w:rPr>
                <w:rFonts w:ascii="Times New Roman" w:hAnsi="Times New Roman" w:eastAsia="宋体" w:cs="Times New Roman"/>
                <w:kern w:val="0"/>
                <w:sz w:val="24"/>
                <w:szCs w:val="20"/>
              </w:rPr>
            </w:pPr>
          </w:p>
        </w:tc>
        <w:tc>
          <w:tcPr>
            <w:tcW w:w="7665" w:type="dxa"/>
            <w:gridSpan w:val="7"/>
            <w:vAlign w:val="center"/>
          </w:tcPr>
          <w:p w14:paraId="4F063F47">
            <w:pPr>
              <w:rPr>
                <w:rFonts w:ascii="Times New Roman" w:hAnsi="Times New Roman" w:eastAsia="宋体" w:cs="Times New Roman"/>
                <w:kern w:val="0"/>
                <w:sz w:val="24"/>
                <w:szCs w:val="20"/>
              </w:rPr>
            </w:pPr>
            <w:r>
              <w:rPr>
                <w:rFonts w:hint="eastAsia" w:ascii="Times New Roman" w:hAnsi="Times New Roman" w:eastAsia="宋体" w:cs="Times New Roman"/>
                <w:kern w:val="0"/>
                <w:sz w:val="24"/>
                <w:szCs w:val="24"/>
              </w:rPr>
              <w:t>人员工资福利费用合计：</w:t>
            </w:r>
            <w:r>
              <w:rPr>
                <w:rFonts w:hint="eastAsia" w:ascii="Times New Roman" w:hAnsi="Times New Roman" w:eastAsia="宋体" w:cs="Times New Roman"/>
                <w:kern w:val="0"/>
                <w:sz w:val="24"/>
                <w:szCs w:val="24"/>
                <w:u w:val="single"/>
              </w:rPr>
              <w:t xml:space="preserve">     </w:t>
            </w:r>
            <w:r>
              <w:rPr>
                <w:rFonts w:hint="eastAsia" w:ascii="Times New Roman" w:hAnsi="Times New Roman" w:eastAsia="宋体" w:cs="Times New Roman"/>
                <w:kern w:val="0"/>
                <w:sz w:val="24"/>
                <w:szCs w:val="24"/>
              </w:rPr>
              <w:t>元。</w:t>
            </w:r>
          </w:p>
        </w:tc>
      </w:tr>
      <w:tr w14:paraId="095A9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2" w:hRule="atLeast"/>
        </w:trPr>
        <w:tc>
          <w:tcPr>
            <w:tcW w:w="1551" w:type="dxa"/>
            <w:vAlign w:val="center"/>
          </w:tcPr>
          <w:p w14:paraId="0C00CEB2">
            <w:pPr>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设备工具</w:t>
            </w:r>
          </w:p>
          <w:p w14:paraId="580C254F">
            <w:pPr>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费用（元）</w:t>
            </w:r>
          </w:p>
        </w:tc>
        <w:tc>
          <w:tcPr>
            <w:tcW w:w="7665" w:type="dxa"/>
            <w:gridSpan w:val="7"/>
            <w:vAlign w:val="center"/>
          </w:tcPr>
          <w:p w14:paraId="63324AB6">
            <w:pPr>
              <w:rPr>
                <w:rFonts w:ascii="Times New Roman" w:hAnsi="Times New Roman" w:eastAsia="宋体" w:cs="Times New Roman"/>
                <w:sz w:val="24"/>
                <w:szCs w:val="24"/>
              </w:rPr>
            </w:pPr>
            <w:r>
              <w:rPr>
                <w:rFonts w:ascii="Times New Roman" w:hAnsi="Times New Roman" w:eastAsia="宋体" w:cs="Times New Roman"/>
                <w:sz w:val="24"/>
                <w:szCs w:val="24"/>
              </w:rPr>
              <w:t>投标人应另行列表详细说明</w:t>
            </w:r>
          </w:p>
        </w:tc>
      </w:tr>
      <w:tr w14:paraId="1E175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2" w:hRule="atLeast"/>
        </w:trPr>
        <w:tc>
          <w:tcPr>
            <w:tcW w:w="1551" w:type="dxa"/>
            <w:vAlign w:val="center"/>
          </w:tcPr>
          <w:p w14:paraId="4752DD49">
            <w:pPr>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其他费用（元）</w:t>
            </w:r>
          </w:p>
        </w:tc>
        <w:tc>
          <w:tcPr>
            <w:tcW w:w="7665" w:type="dxa"/>
            <w:gridSpan w:val="7"/>
            <w:vAlign w:val="center"/>
          </w:tcPr>
          <w:p w14:paraId="7970FD62">
            <w:pPr>
              <w:rPr>
                <w:rFonts w:ascii="Times New Roman" w:hAnsi="Times New Roman" w:eastAsia="宋体" w:cs="Times New Roman"/>
                <w:sz w:val="24"/>
                <w:szCs w:val="24"/>
              </w:rPr>
            </w:pPr>
            <w:r>
              <w:rPr>
                <w:rFonts w:ascii="Times New Roman" w:hAnsi="Times New Roman" w:eastAsia="宋体" w:cs="Times New Roman"/>
                <w:sz w:val="24"/>
                <w:szCs w:val="24"/>
              </w:rPr>
              <w:t>投标人应另行列表详细说明</w:t>
            </w:r>
          </w:p>
        </w:tc>
      </w:tr>
      <w:tr w14:paraId="2C282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9" w:hRule="atLeast"/>
        </w:trPr>
        <w:tc>
          <w:tcPr>
            <w:tcW w:w="1551" w:type="dxa"/>
            <w:vAlign w:val="center"/>
          </w:tcPr>
          <w:p w14:paraId="69616E4F">
            <w:pPr>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税费（元）</w:t>
            </w:r>
          </w:p>
        </w:tc>
        <w:tc>
          <w:tcPr>
            <w:tcW w:w="7665" w:type="dxa"/>
            <w:gridSpan w:val="7"/>
            <w:vAlign w:val="center"/>
          </w:tcPr>
          <w:p w14:paraId="331EC308">
            <w:pP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投标人应列明具体计算方式</w:t>
            </w:r>
          </w:p>
        </w:tc>
      </w:tr>
      <w:tr w14:paraId="05635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2" w:hRule="atLeast"/>
        </w:trPr>
        <w:tc>
          <w:tcPr>
            <w:tcW w:w="1551" w:type="dxa"/>
            <w:vAlign w:val="center"/>
          </w:tcPr>
          <w:p w14:paraId="7BE93D8D">
            <w:pPr>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管理费及利润（元）</w:t>
            </w:r>
          </w:p>
        </w:tc>
        <w:tc>
          <w:tcPr>
            <w:tcW w:w="7665" w:type="dxa"/>
            <w:gridSpan w:val="7"/>
            <w:vAlign w:val="center"/>
          </w:tcPr>
          <w:p w14:paraId="515FEFB6">
            <w:pPr>
              <w:rPr>
                <w:rFonts w:ascii="Times New Roman" w:hAnsi="Times New Roman" w:eastAsia="宋体" w:cs="Times New Roman"/>
                <w:sz w:val="24"/>
                <w:szCs w:val="24"/>
              </w:rPr>
            </w:pPr>
          </w:p>
        </w:tc>
      </w:tr>
      <w:tr w14:paraId="2B1D8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2" w:hRule="atLeast"/>
        </w:trPr>
        <w:tc>
          <w:tcPr>
            <w:tcW w:w="2251" w:type="dxa"/>
            <w:gridSpan w:val="2"/>
            <w:vAlign w:val="center"/>
          </w:tcPr>
          <w:p w14:paraId="5D833FDC">
            <w:pPr>
              <w:jc w:val="center"/>
              <w:rPr>
                <w:rFonts w:ascii="Times New Roman" w:hAnsi="Times New Roman" w:eastAsia="宋体" w:cs="Times New Roman"/>
                <w:color w:val="FF0000"/>
                <w:kern w:val="0"/>
                <w:sz w:val="24"/>
                <w:szCs w:val="24"/>
              </w:rPr>
            </w:pPr>
            <w:r>
              <w:rPr>
                <w:rFonts w:ascii="Times New Roman" w:hAnsi="Times New Roman" w:eastAsia="宋体" w:cs="Times New Roman"/>
                <w:kern w:val="0"/>
                <w:sz w:val="24"/>
                <w:szCs w:val="24"/>
              </w:rPr>
              <w:t>合计费用（元）</w:t>
            </w:r>
          </w:p>
        </w:tc>
        <w:tc>
          <w:tcPr>
            <w:tcW w:w="6965" w:type="dxa"/>
            <w:gridSpan w:val="6"/>
            <w:vAlign w:val="center"/>
          </w:tcPr>
          <w:p w14:paraId="01230B8B">
            <w:pPr>
              <w:rPr>
                <w:rFonts w:ascii="Times New Roman" w:hAnsi="Times New Roman" w:eastAsia="宋体" w:cs="Times New Roman"/>
                <w:color w:val="FF0000"/>
                <w:kern w:val="0"/>
                <w:sz w:val="24"/>
                <w:szCs w:val="20"/>
              </w:rPr>
            </w:pPr>
          </w:p>
        </w:tc>
      </w:tr>
    </w:tbl>
    <w:p w14:paraId="7DF042A1">
      <w:pPr>
        <w:spacing w:line="460" w:lineRule="exact"/>
        <w:rPr>
          <w:rFonts w:ascii="Times New Roman" w:hAnsi="Times New Roman" w:eastAsia="宋体" w:cs="Times New Roman"/>
          <w:bCs/>
          <w:color w:val="000000"/>
          <w:kern w:val="0"/>
          <w:sz w:val="24"/>
          <w:szCs w:val="20"/>
        </w:rPr>
      </w:pPr>
      <w:r>
        <w:rPr>
          <w:rFonts w:ascii="Times New Roman" w:hAnsi="Times New Roman" w:eastAsia="宋体" w:cs="Times New Roman"/>
          <w:bCs/>
          <w:kern w:val="0"/>
          <w:sz w:val="24"/>
          <w:szCs w:val="20"/>
        </w:rPr>
        <w:t>注：</w:t>
      </w:r>
      <w:r>
        <w:rPr>
          <w:rFonts w:ascii="Times New Roman" w:hAnsi="Times New Roman" w:eastAsia="宋体" w:cs="Times New Roman"/>
          <w:bCs/>
          <w:color w:val="000000"/>
          <w:kern w:val="0"/>
          <w:sz w:val="24"/>
          <w:szCs w:val="20"/>
        </w:rPr>
        <w:t>1、投标人应将本项目所投入的有关费用分类别依次填报在上述表格中。</w:t>
      </w:r>
    </w:p>
    <w:p w14:paraId="117DA62A">
      <w:pPr>
        <w:spacing w:line="460" w:lineRule="exact"/>
        <w:ind w:firstLine="480"/>
        <w:rPr>
          <w:rFonts w:ascii="Times New Roman" w:hAnsi="Times New Roman" w:eastAsia="宋体" w:cs="Times New Roman"/>
          <w:bCs/>
          <w:color w:val="000000"/>
          <w:kern w:val="0"/>
          <w:sz w:val="24"/>
          <w:szCs w:val="20"/>
        </w:rPr>
      </w:pPr>
      <w:r>
        <w:rPr>
          <w:rFonts w:ascii="Times New Roman" w:hAnsi="Times New Roman" w:eastAsia="宋体" w:cs="Times New Roman"/>
          <w:bCs/>
          <w:color w:val="000000"/>
          <w:kern w:val="0"/>
          <w:sz w:val="24"/>
          <w:szCs w:val="20"/>
        </w:rPr>
        <w:t>2、相关费用按照</w:t>
      </w:r>
      <w:r>
        <w:rPr>
          <w:rFonts w:hint="eastAsia" w:ascii="Times New Roman" w:hAnsi="Times New Roman" w:eastAsia="宋体" w:cs="Times New Roman"/>
          <w:bCs/>
          <w:color w:val="000000"/>
          <w:kern w:val="0"/>
          <w:sz w:val="24"/>
          <w:szCs w:val="20"/>
        </w:rPr>
        <w:t>二年</w:t>
      </w:r>
      <w:r>
        <w:rPr>
          <w:rFonts w:ascii="Times New Roman" w:hAnsi="Times New Roman" w:eastAsia="宋体" w:cs="Times New Roman"/>
          <w:bCs/>
          <w:color w:val="000000"/>
          <w:kern w:val="0"/>
          <w:sz w:val="24"/>
          <w:szCs w:val="20"/>
        </w:rPr>
        <w:t>服务期计算。</w:t>
      </w:r>
    </w:p>
    <w:p w14:paraId="26F73E83">
      <w:pPr>
        <w:spacing w:line="460" w:lineRule="exact"/>
        <w:ind w:firstLine="482"/>
        <w:rPr>
          <w:rFonts w:ascii="Times New Roman" w:hAnsi="Times New Roman" w:eastAsia="宋体" w:cs="Times New Roman"/>
          <w:b/>
          <w:color w:val="000000"/>
          <w:kern w:val="0"/>
          <w:sz w:val="24"/>
          <w:szCs w:val="20"/>
        </w:rPr>
      </w:pPr>
      <w:r>
        <w:rPr>
          <w:rFonts w:ascii="Times New Roman" w:hAnsi="Times New Roman" w:eastAsia="宋体" w:cs="Times New Roman"/>
          <w:b/>
          <w:color w:val="000000"/>
          <w:kern w:val="0"/>
          <w:sz w:val="24"/>
          <w:szCs w:val="20"/>
        </w:rPr>
        <w:t>3、</w:t>
      </w:r>
      <w:r>
        <w:rPr>
          <w:rFonts w:hint="eastAsia" w:ascii="宋体" w:hAnsi="宋体" w:eastAsia="宋体" w:cs="宋体"/>
          <w:b/>
          <w:color w:val="000000"/>
          <w:kern w:val="0"/>
          <w:sz w:val="24"/>
          <w:szCs w:val="20"/>
        </w:rPr>
        <w:t>“合计费用”应与“开标一览表”中的“投标总报价”相一</w:t>
      </w:r>
      <w:r>
        <w:rPr>
          <w:rFonts w:ascii="Times New Roman" w:hAnsi="Times New Roman" w:eastAsia="宋体" w:cs="Times New Roman"/>
          <w:b/>
          <w:color w:val="000000"/>
          <w:kern w:val="0"/>
          <w:sz w:val="24"/>
          <w:szCs w:val="20"/>
        </w:rPr>
        <w:t>致。</w:t>
      </w:r>
    </w:p>
    <w:p w14:paraId="352BE368">
      <w:pPr>
        <w:ind w:firstLine="480"/>
        <w:rPr>
          <w:rFonts w:ascii="Times New Roman" w:hAnsi="Times New Roman" w:eastAsia="宋体" w:cs="Times New Roman"/>
          <w:kern w:val="0"/>
          <w:sz w:val="24"/>
          <w:szCs w:val="20"/>
        </w:rPr>
      </w:pPr>
      <w:r>
        <w:rPr>
          <w:rFonts w:ascii="Times New Roman" w:hAnsi="Times New Roman" w:eastAsia="宋体" w:cs="Times New Roman"/>
          <w:bCs/>
          <w:kern w:val="0"/>
          <w:sz w:val="24"/>
          <w:szCs w:val="20"/>
        </w:rPr>
        <w:t>4、</w:t>
      </w:r>
      <w:r>
        <w:rPr>
          <w:rFonts w:ascii="Times New Roman" w:hAnsi="Times New Roman" w:eastAsia="宋体" w:cs="Times New Roman"/>
          <w:kern w:val="0"/>
          <w:sz w:val="24"/>
          <w:szCs w:val="20"/>
        </w:rPr>
        <w:t>如有需要说明的事项，请在备注中列明。</w:t>
      </w:r>
    </w:p>
    <w:p w14:paraId="4707456E">
      <w:pPr>
        <w:pStyle w:val="67"/>
      </w:pPr>
      <w:bookmarkStart w:id="366" w:name="_Toc8440"/>
      <w:bookmarkStart w:id="367" w:name="_Toc996"/>
      <w:bookmarkStart w:id="368" w:name="_Toc16153"/>
      <w:r>
        <w:rPr>
          <w:rFonts w:hint="eastAsia"/>
          <w:color w:val="000000"/>
        </w:rPr>
        <w:br w:type="page" w:clear="all"/>
      </w:r>
      <w:bookmarkEnd w:id="366"/>
      <w:bookmarkEnd w:id="367"/>
      <w:bookmarkEnd w:id="368"/>
    </w:p>
    <w:p w14:paraId="6E8DF27D">
      <w:pPr>
        <w:jc w:val="center"/>
        <w:outlineLvl w:val="1"/>
        <w:rPr>
          <w:rFonts w:ascii="宋体" w:hAnsi="宋体" w:eastAsia="宋体" w:cs="Times New Roman"/>
          <w:b/>
          <w:bCs/>
          <w:sz w:val="32"/>
          <w:szCs w:val="32"/>
        </w:rPr>
      </w:pPr>
      <w:bookmarkStart w:id="369" w:name="_Toc164280610"/>
      <w:bookmarkStart w:id="370" w:name="_Toc18983"/>
      <w:r>
        <w:rPr>
          <w:rFonts w:hint="eastAsia" w:ascii="宋体" w:hAnsi="宋体" w:eastAsia="宋体" w:cs="Times New Roman"/>
          <w:b/>
          <w:bCs/>
          <w:sz w:val="32"/>
          <w:szCs w:val="32"/>
        </w:rPr>
        <w:t>附件</w:t>
      </w:r>
      <w:bookmarkEnd w:id="369"/>
      <w:bookmarkStart w:id="371" w:name="_Toc164280611"/>
      <w:r>
        <w:rPr>
          <w:rFonts w:hint="eastAsia" w:ascii="宋体" w:hAnsi="宋体" w:eastAsia="宋体" w:cs="Times New Roman"/>
          <w:b/>
          <w:bCs/>
          <w:sz w:val="32"/>
          <w:szCs w:val="32"/>
        </w:rPr>
        <w:t>3</w:t>
      </w:r>
      <w:r>
        <w:rPr>
          <w:rFonts w:ascii="宋体" w:hAnsi="宋体" w:eastAsia="宋体" w:cs="Times New Roman"/>
          <w:b/>
          <w:bCs/>
          <w:sz w:val="32"/>
          <w:szCs w:val="32"/>
        </w:rPr>
        <w:t xml:space="preserve"> </w:t>
      </w:r>
      <w:r>
        <w:rPr>
          <w:rFonts w:hint="eastAsia" w:ascii="宋体" w:hAnsi="宋体" w:eastAsia="宋体" w:cs="Times New Roman"/>
          <w:b/>
          <w:bCs/>
          <w:sz w:val="32"/>
          <w:szCs w:val="32"/>
        </w:rPr>
        <w:t>具有履行合同所必需的设备和专业技术能力的声明函</w:t>
      </w:r>
      <w:bookmarkEnd w:id="370"/>
      <w:bookmarkEnd w:id="371"/>
    </w:p>
    <w:p w14:paraId="5F6F3267">
      <w:pPr>
        <w:tabs>
          <w:tab w:val="left" w:pos="0"/>
        </w:tabs>
        <w:overflowPunct w:val="0"/>
        <w:spacing w:line="360" w:lineRule="auto"/>
        <w:ind w:right="-27" w:rightChars="-13" w:firstLine="420"/>
        <w:jc w:val="center"/>
        <w:rPr>
          <w:rFonts w:ascii="宋体" w:hAnsi="宋体" w:eastAsia="宋体" w:cs="Times New Roman"/>
          <w:b/>
          <w:bCs/>
          <w:sz w:val="28"/>
          <w:szCs w:val="36"/>
        </w:rPr>
      </w:pPr>
    </w:p>
    <w:p w14:paraId="02128F79">
      <w:pPr>
        <w:tabs>
          <w:tab w:val="left" w:pos="0"/>
        </w:tabs>
        <w:spacing w:line="440" w:lineRule="exact"/>
        <w:ind w:right="-27" w:rightChars="-13" w:firstLine="960" w:firstLineChars="400"/>
        <w:rPr>
          <w:rFonts w:ascii="宋体" w:hAnsi="宋体" w:eastAsia="宋体" w:cs="Times New Roman"/>
          <w:sz w:val="24"/>
          <w:szCs w:val="24"/>
        </w:rPr>
      </w:pPr>
      <w:r>
        <w:rPr>
          <w:rFonts w:hint="eastAsia" w:ascii="宋体" w:hAnsi="宋体" w:eastAsia="宋体" w:cs="Times New Roman"/>
          <w:sz w:val="24"/>
          <w:szCs w:val="24"/>
        </w:rPr>
        <w:t>我单位郑重声明，我单位</w:t>
      </w:r>
      <w:r>
        <w:rPr>
          <w:rFonts w:hint="eastAsia" w:ascii="宋体" w:hAnsi="宋体" w:eastAsia="宋体" w:cs="Times New Roman"/>
          <w:sz w:val="24"/>
        </w:rPr>
        <w:t>具有履行合同所必需的设备和专业技术能力</w:t>
      </w:r>
      <w:r>
        <w:rPr>
          <w:rFonts w:hint="eastAsia" w:ascii="宋体" w:hAnsi="宋体" w:eastAsia="宋体" w:cs="Times New Roman"/>
          <w:sz w:val="24"/>
          <w:szCs w:val="24"/>
        </w:rPr>
        <w:t>。</w:t>
      </w:r>
    </w:p>
    <w:p w14:paraId="082A6E00">
      <w:pPr>
        <w:tabs>
          <w:tab w:val="left" w:pos="0"/>
        </w:tabs>
        <w:spacing w:line="440" w:lineRule="exact"/>
        <w:ind w:right="-27" w:rightChars="-13" w:firstLine="480" w:firstLineChars="200"/>
        <w:rPr>
          <w:rFonts w:ascii="宋体" w:hAnsi="宋体" w:eastAsia="宋体" w:cs="Times New Roman"/>
          <w:sz w:val="24"/>
          <w:szCs w:val="24"/>
        </w:rPr>
      </w:pPr>
    </w:p>
    <w:p w14:paraId="7EAD3E48">
      <w:pPr>
        <w:tabs>
          <w:tab w:val="left" w:pos="0"/>
        </w:tabs>
        <w:spacing w:line="440" w:lineRule="exact"/>
        <w:ind w:right="-27" w:rightChars="-13" w:firstLine="480" w:firstLineChars="200"/>
        <w:rPr>
          <w:rFonts w:ascii="宋体" w:hAnsi="宋体" w:eastAsia="宋体" w:cs="Times New Roman"/>
          <w:sz w:val="24"/>
          <w:szCs w:val="24"/>
        </w:rPr>
      </w:pPr>
    </w:p>
    <w:p w14:paraId="7F7F6A30">
      <w:pPr>
        <w:tabs>
          <w:tab w:val="left" w:pos="0"/>
        </w:tabs>
        <w:spacing w:line="440" w:lineRule="exact"/>
        <w:ind w:right="-27" w:rightChars="-13" w:firstLine="480" w:firstLineChars="200"/>
        <w:rPr>
          <w:rFonts w:ascii="宋体" w:hAnsi="宋体" w:eastAsia="宋体" w:cs="Times New Roman"/>
          <w:sz w:val="24"/>
          <w:szCs w:val="24"/>
        </w:rPr>
      </w:pPr>
      <w:r>
        <w:rPr>
          <w:rFonts w:hint="eastAsia" w:ascii="宋体" w:hAnsi="宋体" w:eastAsia="宋体" w:cs="Times New Roman"/>
          <w:sz w:val="24"/>
          <w:szCs w:val="24"/>
        </w:rPr>
        <w:t>我方对以上声明负全部法律责任。</w:t>
      </w:r>
    </w:p>
    <w:p w14:paraId="3CD530F5">
      <w:pPr>
        <w:tabs>
          <w:tab w:val="left" w:pos="0"/>
        </w:tabs>
        <w:spacing w:line="440" w:lineRule="exact"/>
        <w:ind w:right="-27" w:rightChars="-13" w:firstLine="480" w:firstLineChars="200"/>
        <w:rPr>
          <w:rFonts w:ascii="宋体" w:hAnsi="宋体" w:eastAsia="宋体" w:cs="Times New Roman"/>
          <w:sz w:val="24"/>
          <w:szCs w:val="24"/>
        </w:rPr>
      </w:pPr>
      <w:r>
        <w:rPr>
          <w:rFonts w:hint="eastAsia" w:ascii="宋体" w:hAnsi="宋体" w:eastAsia="宋体" w:cs="Times New Roman"/>
          <w:sz w:val="24"/>
          <w:szCs w:val="24"/>
        </w:rPr>
        <w:t>特此声明！</w:t>
      </w:r>
    </w:p>
    <w:p w14:paraId="628B79B8">
      <w:pPr>
        <w:tabs>
          <w:tab w:val="left" w:pos="0"/>
        </w:tabs>
        <w:overflowPunct w:val="0"/>
        <w:spacing w:line="440" w:lineRule="exact"/>
        <w:ind w:right="-27" w:rightChars="-13" w:firstLine="6240" w:firstLineChars="2600"/>
        <w:rPr>
          <w:rFonts w:ascii="宋体" w:hAnsi="宋体" w:eastAsia="宋体" w:cs="Times New Roman"/>
          <w:sz w:val="24"/>
          <w:szCs w:val="24"/>
        </w:rPr>
      </w:pPr>
    </w:p>
    <w:p w14:paraId="772ECE37">
      <w:pPr>
        <w:tabs>
          <w:tab w:val="left" w:pos="0"/>
        </w:tabs>
        <w:spacing w:line="440" w:lineRule="exact"/>
        <w:ind w:right="-27" w:rightChars="-13" w:firstLine="480" w:firstLineChars="200"/>
        <w:jc w:val="center"/>
        <w:rPr>
          <w:rFonts w:ascii="宋体" w:hAnsi="宋体" w:eastAsia="宋体" w:cs="Times New Roman"/>
          <w:sz w:val="24"/>
          <w:szCs w:val="24"/>
        </w:rPr>
      </w:pPr>
      <w:r>
        <w:rPr>
          <w:rFonts w:hint="eastAsia" w:ascii="宋体" w:hAnsi="宋体" w:eastAsia="宋体" w:cs="Times New Roman"/>
          <w:sz w:val="24"/>
          <w:szCs w:val="24"/>
        </w:rPr>
        <w:t>单位</w:t>
      </w:r>
      <w:r>
        <w:rPr>
          <w:rFonts w:ascii="宋体" w:hAnsi="宋体" w:eastAsia="宋体" w:cs="Times New Roman"/>
          <w:sz w:val="24"/>
          <w:szCs w:val="24"/>
        </w:rPr>
        <w:t>名称：</w:t>
      </w:r>
    </w:p>
    <w:p w14:paraId="09542C03">
      <w:pPr>
        <w:tabs>
          <w:tab w:val="left" w:pos="0"/>
        </w:tabs>
        <w:spacing w:line="440" w:lineRule="exact"/>
        <w:ind w:right="-27" w:rightChars="-13" w:firstLine="480" w:firstLineChars="200"/>
        <w:jc w:val="center"/>
        <w:rPr>
          <w:rFonts w:ascii="宋体" w:hAnsi="宋体" w:eastAsia="宋体" w:cs="Times New Roman"/>
          <w:sz w:val="24"/>
          <w:szCs w:val="24"/>
        </w:rPr>
      </w:pPr>
      <w:r>
        <w:rPr>
          <w:rFonts w:hint="eastAsia" w:ascii="宋体" w:hAnsi="宋体" w:eastAsia="宋体" w:cs="Times New Roman"/>
          <w:sz w:val="24"/>
          <w:szCs w:val="24"/>
        </w:rPr>
        <w:t>日    期：</w:t>
      </w:r>
    </w:p>
    <w:p w14:paraId="3A4A4A6D">
      <w:pPr>
        <w:tabs>
          <w:tab w:val="left" w:pos="0"/>
        </w:tabs>
        <w:spacing w:line="440" w:lineRule="exact"/>
        <w:ind w:right="-27" w:rightChars="-13" w:firstLine="480" w:firstLineChars="200"/>
        <w:jc w:val="center"/>
        <w:rPr>
          <w:rFonts w:ascii="宋体" w:hAnsi="宋体" w:eastAsia="宋体" w:cs="Times New Roman"/>
          <w:sz w:val="24"/>
          <w:szCs w:val="24"/>
        </w:rPr>
      </w:pPr>
    </w:p>
    <w:p w14:paraId="02F6C669">
      <w:pPr>
        <w:jc w:val="center"/>
        <w:outlineLvl w:val="1"/>
        <w:rPr>
          <w:rFonts w:ascii="宋体" w:hAnsi="宋体" w:eastAsia="宋体" w:cs="Times New Roman"/>
          <w:b/>
          <w:bCs/>
          <w:sz w:val="32"/>
          <w:szCs w:val="32"/>
        </w:rPr>
      </w:pPr>
      <w:r>
        <w:rPr>
          <w:rFonts w:ascii="宋体" w:hAnsi="宋体" w:eastAsia="宋体" w:cs="Times New Roman"/>
          <w:b/>
          <w:bCs/>
          <w:sz w:val="32"/>
          <w:szCs w:val="32"/>
        </w:rPr>
        <w:br w:type="page"/>
      </w:r>
      <w:bookmarkStart w:id="372" w:name="_Toc164280612"/>
      <w:bookmarkStart w:id="373" w:name="_Toc20405"/>
      <w:r>
        <w:rPr>
          <w:rFonts w:hint="eastAsia" w:ascii="宋体" w:hAnsi="宋体" w:eastAsia="宋体" w:cs="Times New Roman"/>
          <w:b/>
          <w:bCs/>
          <w:sz w:val="32"/>
          <w:szCs w:val="32"/>
        </w:rPr>
        <w:t>附件4</w:t>
      </w:r>
      <w:r>
        <w:rPr>
          <w:rFonts w:ascii="宋体" w:hAnsi="宋体" w:eastAsia="宋体" w:cs="Times New Roman"/>
          <w:b/>
          <w:bCs/>
          <w:sz w:val="32"/>
          <w:szCs w:val="32"/>
        </w:rPr>
        <w:t xml:space="preserve"> </w:t>
      </w:r>
      <w:r>
        <w:rPr>
          <w:rFonts w:hint="eastAsia" w:ascii="宋体" w:hAnsi="宋体" w:eastAsia="宋体" w:cs="Times New Roman"/>
          <w:b/>
          <w:bCs/>
          <w:sz w:val="32"/>
          <w:szCs w:val="32"/>
        </w:rPr>
        <w:t>承诺说明</w:t>
      </w:r>
      <w:bookmarkEnd w:id="372"/>
      <w:bookmarkEnd w:id="373"/>
    </w:p>
    <w:p w14:paraId="57A5C690">
      <w:pPr>
        <w:tabs>
          <w:tab w:val="left" w:pos="0"/>
        </w:tabs>
        <w:spacing w:line="440" w:lineRule="exact"/>
        <w:ind w:right="-27" w:rightChars="-13" w:firstLine="480" w:firstLineChars="200"/>
        <w:rPr>
          <w:rFonts w:ascii="宋体" w:hAnsi="宋体" w:eastAsia="宋体" w:cs="Times New Roman"/>
          <w:sz w:val="24"/>
          <w:szCs w:val="24"/>
        </w:rPr>
      </w:pPr>
      <w:r>
        <w:rPr>
          <w:rFonts w:hint="eastAsia" w:ascii="宋体" w:hAnsi="宋体" w:eastAsia="宋体" w:cs="Times New Roman"/>
          <w:sz w:val="24"/>
          <w:szCs w:val="24"/>
        </w:rPr>
        <w:t>我单位承诺，我单位在采购活动前三年内的经营活动中没有因违法经营受到刑事处罚或者责令停产停业、吊销许可证或者执照、较大数额罚款等重大违法记录，符合相关法律法规规定的资格条件。</w:t>
      </w:r>
    </w:p>
    <w:p w14:paraId="74814B6A">
      <w:pPr>
        <w:tabs>
          <w:tab w:val="left" w:pos="0"/>
        </w:tabs>
        <w:spacing w:line="440" w:lineRule="exact"/>
        <w:ind w:right="-27" w:rightChars="-13" w:firstLine="480" w:firstLineChars="200"/>
        <w:rPr>
          <w:rFonts w:ascii="宋体" w:hAnsi="宋体" w:eastAsia="宋体" w:cs="Times New Roman"/>
          <w:sz w:val="24"/>
          <w:szCs w:val="24"/>
        </w:rPr>
      </w:pPr>
    </w:p>
    <w:p w14:paraId="3F565756">
      <w:pPr>
        <w:tabs>
          <w:tab w:val="left" w:pos="0"/>
        </w:tabs>
        <w:spacing w:line="440" w:lineRule="exact"/>
        <w:ind w:right="-27" w:rightChars="-13" w:firstLine="480" w:firstLineChars="200"/>
        <w:rPr>
          <w:rFonts w:ascii="宋体" w:hAnsi="宋体" w:eastAsia="宋体" w:cs="Times New Roman"/>
          <w:sz w:val="24"/>
          <w:szCs w:val="24"/>
        </w:rPr>
      </w:pPr>
    </w:p>
    <w:p w14:paraId="51001C9A">
      <w:pPr>
        <w:tabs>
          <w:tab w:val="left" w:pos="0"/>
        </w:tabs>
        <w:spacing w:line="440" w:lineRule="exact"/>
        <w:ind w:right="-27" w:rightChars="-13" w:firstLine="480" w:firstLineChars="200"/>
        <w:rPr>
          <w:rFonts w:ascii="宋体" w:hAnsi="宋体" w:eastAsia="宋体" w:cs="Times New Roman"/>
          <w:sz w:val="24"/>
          <w:szCs w:val="24"/>
        </w:rPr>
      </w:pPr>
      <w:r>
        <w:rPr>
          <w:rFonts w:hint="eastAsia" w:ascii="宋体" w:hAnsi="宋体" w:eastAsia="宋体" w:cs="Times New Roman"/>
          <w:sz w:val="24"/>
          <w:szCs w:val="24"/>
        </w:rPr>
        <w:t>我方对以上承诺负全部法律责任。</w:t>
      </w:r>
    </w:p>
    <w:p w14:paraId="5C3C634F">
      <w:pPr>
        <w:tabs>
          <w:tab w:val="left" w:pos="0"/>
        </w:tabs>
        <w:spacing w:line="440" w:lineRule="exact"/>
        <w:ind w:right="-27" w:rightChars="-13" w:firstLine="480" w:firstLineChars="200"/>
        <w:rPr>
          <w:rFonts w:ascii="宋体" w:hAnsi="宋体" w:eastAsia="宋体" w:cs="Times New Roman"/>
          <w:sz w:val="24"/>
          <w:szCs w:val="24"/>
        </w:rPr>
      </w:pPr>
      <w:r>
        <w:rPr>
          <w:rFonts w:hint="eastAsia" w:ascii="宋体" w:hAnsi="宋体" w:eastAsia="宋体" w:cs="Times New Roman"/>
          <w:sz w:val="24"/>
          <w:szCs w:val="24"/>
        </w:rPr>
        <w:t>特此承诺</w:t>
      </w:r>
      <w:r>
        <w:rPr>
          <w:rFonts w:ascii="宋体" w:hAnsi="宋体" w:eastAsia="宋体" w:cs="Times New Roman"/>
          <w:sz w:val="24"/>
          <w:szCs w:val="24"/>
        </w:rPr>
        <w:t>说明</w:t>
      </w:r>
      <w:r>
        <w:rPr>
          <w:rFonts w:hint="eastAsia" w:ascii="宋体" w:hAnsi="宋体" w:eastAsia="宋体" w:cs="Times New Roman"/>
          <w:sz w:val="24"/>
          <w:szCs w:val="24"/>
        </w:rPr>
        <w:t>！</w:t>
      </w:r>
    </w:p>
    <w:p w14:paraId="55F56619">
      <w:pPr>
        <w:tabs>
          <w:tab w:val="left" w:pos="0"/>
        </w:tabs>
        <w:overflowPunct w:val="0"/>
        <w:spacing w:line="440" w:lineRule="exact"/>
        <w:ind w:right="-27" w:rightChars="-13" w:firstLine="6240" w:firstLineChars="2600"/>
        <w:rPr>
          <w:rFonts w:ascii="宋体" w:hAnsi="宋体" w:eastAsia="宋体" w:cs="Times New Roman"/>
          <w:sz w:val="24"/>
          <w:szCs w:val="24"/>
        </w:rPr>
      </w:pPr>
    </w:p>
    <w:p w14:paraId="075C5B7F">
      <w:pPr>
        <w:tabs>
          <w:tab w:val="left" w:pos="0"/>
        </w:tabs>
        <w:overflowPunct w:val="0"/>
        <w:spacing w:line="440" w:lineRule="exact"/>
        <w:ind w:right="-27" w:rightChars="-13" w:firstLine="6240" w:firstLineChars="2600"/>
        <w:rPr>
          <w:rFonts w:ascii="宋体" w:hAnsi="宋体" w:eastAsia="宋体" w:cs="Times New Roman"/>
          <w:sz w:val="24"/>
          <w:szCs w:val="24"/>
        </w:rPr>
      </w:pPr>
    </w:p>
    <w:p w14:paraId="3733BED0">
      <w:pPr>
        <w:tabs>
          <w:tab w:val="left" w:pos="0"/>
        </w:tabs>
        <w:overflowPunct w:val="0"/>
        <w:spacing w:line="440" w:lineRule="exact"/>
        <w:ind w:right="-27" w:rightChars="-13" w:firstLine="6240" w:firstLineChars="2600"/>
        <w:rPr>
          <w:rFonts w:ascii="宋体" w:hAnsi="宋体" w:eastAsia="宋体" w:cs="Times New Roman"/>
          <w:sz w:val="24"/>
          <w:szCs w:val="24"/>
        </w:rPr>
      </w:pPr>
    </w:p>
    <w:p w14:paraId="35A8EA1F">
      <w:pPr>
        <w:tabs>
          <w:tab w:val="left" w:pos="0"/>
        </w:tabs>
        <w:spacing w:line="440" w:lineRule="exact"/>
        <w:ind w:right="-27" w:rightChars="-13" w:firstLine="480" w:firstLineChars="200"/>
        <w:jc w:val="center"/>
        <w:rPr>
          <w:rFonts w:ascii="宋体" w:hAnsi="宋体" w:eastAsia="宋体" w:cs="Times New Roman"/>
          <w:sz w:val="24"/>
          <w:szCs w:val="24"/>
        </w:rPr>
      </w:pPr>
      <w:r>
        <w:rPr>
          <w:rFonts w:hint="eastAsia" w:ascii="宋体" w:hAnsi="宋体" w:eastAsia="宋体" w:cs="Times New Roman"/>
          <w:sz w:val="24"/>
          <w:szCs w:val="24"/>
        </w:rPr>
        <w:t>单位</w:t>
      </w:r>
      <w:r>
        <w:rPr>
          <w:rFonts w:ascii="宋体" w:hAnsi="宋体" w:eastAsia="宋体" w:cs="Times New Roman"/>
          <w:sz w:val="24"/>
          <w:szCs w:val="24"/>
        </w:rPr>
        <w:t>名称：</w:t>
      </w:r>
    </w:p>
    <w:p w14:paraId="6F6509D9">
      <w:pPr>
        <w:tabs>
          <w:tab w:val="left" w:pos="0"/>
        </w:tabs>
        <w:spacing w:line="440" w:lineRule="exact"/>
        <w:ind w:right="-27" w:rightChars="-13" w:firstLine="480" w:firstLineChars="200"/>
        <w:jc w:val="center"/>
        <w:rPr>
          <w:rFonts w:ascii="宋体" w:hAnsi="宋体" w:eastAsia="宋体" w:cs="Times New Roman"/>
          <w:sz w:val="24"/>
          <w:szCs w:val="24"/>
        </w:rPr>
      </w:pPr>
      <w:r>
        <w:rPr>
          <w:rFonts w:hint="eastAsia" w:ascii="宋体" w:hAnsi="宋体" w:eastAsia="宋体" w:cs="Times New Roman"/>
          <w:sz w:val="24"/>
          <w:szCs w:val="24"/>
        </w:rPr>
        <w:t>日    期：</w:t>
      </w:r>
    </w:p>
    <w:p w14:paraId="42302085">
      <w:pPr>
        <w:tabs>
          <w:tab w:val="left" w:pos="0"/>
        </w:tabs>
        <w:spacing w:line="440" w:lineRule="exact"/>
        <w:ind w:right="-27" w:rightChars="-13" w:firstLine="480" w:firstLineChars="200"/>
        <w:jc w:val="center"/>
        <w:rPr>
          <w:rFonts w:ascii="宋体" w:hAnsi="宋体" w:eastAsia="宋体" w:cs="Times New Roman"/>
          <w:sz w:val="24"/>
          <w:szCs w:val="24"/>
        </w:rPr>
      </w:pPr>
    </w:p>
    <w:p w14:paraId="7123896F">
      <w:pPr>
        <w:rPr>
          <w:rFonts w:ascii="宋体" w:hAnsi="宋体" w:eastAsia="宋体" w:cs="Times New Roman"/>
          <w:sz w:val="24"/>
          <w:szCs w:val="24"/>
        </w:rPr>
      </w:pPr>
      <w:r>
        <w:rPr>
          <w:rFonts w:hint="eastAsia" w:ascii="宋体" w:hAnsi="宋体" w:eastAsia="宋体" w:cs="Times New Roman"/>
          <w:sz w:val="24"/>
          <w:szCs w:val="24"/>
        </w:rPr>
        <w:br w:type="page"/>
      </w:r>
    </w:p>
    <w:p w14:paraId="22313021">
      <w:pPr>
        <w:jc w:val="center"/>
        <w:outlineLvl w:val="1"/>
        <w:rPr>
          <w:rFonts w:ascii="宋体" w:hAnsi="宋体" w:eastAsia="宋体" w:cs="Times New Roman"/>
          <w:b/>
          <w:bCs/>
          <w:sz w:val="32"/>
          <w:szCs w:val="32"/>
        </w:rPr>
      </w:pPr>
      <w:bookmarkStart w:id="374" w:name="_Toc163508402"/>
      <w:bookmarkStart w:id="375" w:name="_Toc163508327"/>
      <w:bookmarkStart w:id="376" w:name="_Toc27094"/>
      <w:r>
        <w:rPr>
          <w:rFonts w:hint="eastAsia" w:ascii="宋体" w:hAnsi="宋体" w:eastAsia="宋体" w:cs="Times New Roman"/>
          <w:b/>
          <w:bCs/>
          <w:sz w:val="32"/>
          <w:szCs w:val="32"/>
        </w:rPr>
        <w:t>附件5 中小企业声明函</w:t>
      </w:r>
      <w:bookmarkEnd w:id="374"/>
      <w:bookmarkEnd w:id="375"/>
      <w:bookmarkEnd w:id="376"/>
    </w:p>
    <w:p w14:paraId="676F6EA3">
      <w:pPr>
        <w:autoSpaceDE w:val="0"/>
        <w:autoSpaceDN w:val="0"/>
        <w:adjustRightInd w:val="0"/>
        <w:spacing w:line="440" w:lineRule="exact"/>
        <w:ind w:firstLine="562" w:firstLineChars="200"/>
        <w:jc w:val="center"/>
        <w:rPr>
          <w:rFonts w:ascii="宋体" w:hAnsi="宋体" w:eastAsia="宋体" w:cs="宋体"/>
          <w:b/>
          <w:kern w:val="0"/>
          <w:sz w:val="28"/>
          <w:szCs w:val="28"/>
        </w:rPr>
      </w:pPr>
      <w:r>
        <w:rPr>
          <w:rFonts w:hint="eastAsia" w:ascii="宋体" w:hAnsi="宋体" w:eastAsia="宋体" w:cs="宋体"/>
          <w:b/>
          <w:kern w:val="0"/>
          <w:sz w:val="28"/>
          <w:szCs w:val="28"/>
        </w:rPr>
        <w:t>中小企业声明函</w:t>
      </w:r>
    </w:p>
    <w:p w14:paraId="48F156DF">
      <w:pPr>
        <w:autoSpaceDE w:val="0"/>
        <w:autoSpaceDN w:val="0"/>
        <w:adjustRightInd w:val="0"/>
        <w:spacing w:line="440" w:lineRule="exact"/>
        <w:ind w:firstLine="480" w:firstLineChars="200"/>
        <w:rPr>
          <w:rFonts w:ascii="宋体" w:hAnsi="宋体" w:eastAsia="宋体" w:cs="仿宋"/>
          <w:kern w:val="0"/>
          <w:sz w:val="24"/>
          <w:szCs w:val="24"/>
        </w:rPr>
      </w:pPr>
      <w:r>
        <w:rPr>
          <w:rFonts w:hint="eastAsia" w:ascii="宋体" w:hAnsi="宋体" w:eastAsia="宋体" w:cs="仿宋"/>
          <w:kern w:val="0"/>
          <w:sz w:val="24"/>
          <w:szCs w:val="24"/>
        </w:rPr>
        <w:t>本公司（联合体）郑重声明，根据《政府采购促进中小企业发展管理办法》（财库</w:t>
      </w:r>
      <w:r>
        <w:rPr>
          <w:rFonts w:hint="eastAsia" w:ascii="宋体" w:hAnsi="宋体" w:eastAsia="宋体" w:cs="宋体"/>
          <w:kern w:val="0"/>
          <w:sz w:val="24"/>
          <w:szCs w:val="24"/>
        </w:rPr>
        <w:t>﹝</w:t>
      </w:r>
      <w:r>
        <w:rPr>
          <w:rFonts w:ascii="宋体" w:hAnsi="宋体" w:eastAsia="宋体" w:cs="仿宋"/>
          <w:kern w:val="0"/>
          <w:sz w:val="24"/>
          <w:szCs w:val="24"/>
        </w:rPr>
        <w:t>2020</w:t>
      </w:r>
      <w:r>
        <w:rPr>
          <w:rFonts w:hint="eastAsia" w:ascii="宋体" w:hAnsi="宋体" w:eastAsia="宋体" w:cs="宋体"/>
          <w:kern w:val="0"/>
          <w:sz w:val="24"/>
          <w:szCs w:val="24"/>
        </w:rPr>
        <w:t>﹞</w:t>
      </w:r>
      <w:r>
        <w:rPr>
          <w:rFonts w:ascii="宋体" w:hAnsi="宋体" w:eastAsia="宋体" w:cs="仿宋"/>
          <w:kern w:val="0"/>
          <w:sz w:val="24"/>
          <w:szCs w:val="24"/>
        </w:rPr>
        <w:t xml:space="preserve">46 </w:t>
      </w:r>
      <w:r>
        <w:rPr>
          <w:rFonts w:hint="eastAsia" w:ascii="宋体" w:hAnsi="宋体" w:eastAsia="宋体" w:cs="仿宋"/>
          <w:kern w:val="0"/>
          <w:sz w:val="24"/>
          <w:szCs w:val="24"/>
        </w:rPr>
        <w:t>号）的规定，本公司（联合体）参加</w:t>
      </w:r>
      <w:r>
        <w:rPr>
          <w:rFonts w:hint="eastAsia" w:ascii="宋体" w:hAnsi="宋体" w:eastAsia="宋体" w:cs="仿宋"/>
          <w:kern w:val="0"/>
          <w:sz w:val="24"/>
          <w:szCs w:val="24"/>
          <w:u w:val="single"/>
        </w:rPr>
        <w:t>（常熟市辛庄镇人民政府）</w:t>
      </w:r>
      <w:r>
        <w:rPr>
          <w:rFonts w:hint="eastAsia" w:ascii="宋体" w:hAnsi="宋体" w:eastAsia="宋体" w:cs="仿宋"/>
          <w:kern w:val="0"/>
          <w:sz w:val="24"/>
          <w:szCs w:val="24"/>
        </w:rPr>
        <w:t>的</w:t>
      </w:r>
      <w:r>
        <w:rPr>
          <w:rFonts w:hint="eastAsia" w:ascii="宋体" w:hAnsi="宋体" w:eastAsia="宋体" w:cs="仿宋"/>
          <w:kern w:val="0"/>
          <w:sz w:val="24"/>
          <w:szCs w:val="24"/>
          <w:u w:val="single"/>
        </w:rPr>
        <w:t>（2026-2028年度辛庄镇学校保安服务）</w:t>
      </w:r>
      <w:r>
        <w:rPr>
          <w:rFonts w:hint="eastAsia" w:ascii="宋体" w:hAnsi="宋体" w:eastAsia="宋体" w:cs="仿宋"/>
          <w:kern w:val="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38EB76E4">
      <w:pPr>
        <w:widowControl/>
        <w:shd w:val="clear" w:color="auto" w:fill="FFFFFF"/>
        <w:autoSpaceDE w:val="0"/>
        <w:autoSpaceDN w:val="0"/>
        <w:adjustRightInd w:val="0"/>
        <w:spacing w:line="440" w:lineRule="exact"/>
        <w:ind w:firstLine="480" w:firstLineChars="200"/>
        <w:jc w:val="left"/>
        <w:rPr>
          <w:rFonts w:ascii="宋体" w:hAnsi="宋体" w:eastAsia="宋体" w:cs="仿宋"/>
          <w:kern w:val="0"/>
          <w:sz w:val="24"/>
          <w:szCs w:val="24"/>
        </w:rPr>
      </w:pPr>
      <w:r>
        <w:rPr>
          <w:rFonts w:ascii="宋体" w:hAnsi="宋体" w:eastAsia="宋体" w:cs="仿宋"/>
          <w:kern w:val="0"/>
          <w:sz w:val="24"/>
          <w:szCs w:val="24"/>
        </w:rPr>
        <w:t>1.</w:t>
      </w:r>
      <w:r>
        <w:rPr>
          <w:rFonts w:hint="eastAsia" w:ascii="Times New Roman" w:hAnsi="Times New Roman" w:eastAsia="宋体" w:cs="Times New Roman"/>
          <w:szCs w:val="20"/>
        </w:rPr>
        <w:t xml:space="preserve"> </w:t>
      </w:r>
      <w:r>
        <w:rPr>
          <w:rFonts w:hint="eastAsia" w:ascii="宋体" w:hAnsi="宋体" w:eastAsia="宋体" w:cs="仿宋"/>
          <w:kern w:val="0"/>
          <w:sz w:val="24"/>
          <w:szCs w:val="24"/>
          <w:u w:val="single"/>
        </w:rPr>
        <w:t>2026-2028年度辛庄镇学校保安服务</w:t>
      </w:r>
      <w:r>
        <w:rPr>
          <w:rFonts w:hint="eastAsia" w:ascii="宋体" w:hAnsi="宋体" w:eastAsia="宋体" w:cs="仿宋"/>
          <w:kern w:val="0"/>
          <w:sz w:val="24"/>
          <w:szCs w:val="24"/>
        </w:rPr>
        <w:t>，属于</w:t>
      </w:r>
      <w:r>
        <w:rPr>
          <w:rFonts w:hint="eastAsia" w:ascii="宋体" w:hAnsi="宋体" w:eastAsia="宋体" w:cs="仿宋"/>
          <w:kern w:val="0"/>
          <w:sz w:val="24"/>
          <w:szCs w:val="24"/>
          <w:u w:val="single"/>
        </w:rPr>
        <w:t xml:space="preserve"> 租赁和商务服务业 </w:t>
      </w:r>
      <w:r>
        <w:rPr>
          <w:rFonts w:hint="eastAsia" w:ascii="宋体" w:hAnsi="宋体" w:eastAsia="宋体" w:cs="仿宋"/>
          <w:kern w:val="0"/>
          <w:sz w:val="24"/>
          <w:szCs w:val="24"/>
        </w:rPr>
        <w:t>；承建（承接）企业为</w:t>
      </w:r>
      <w:r>
        <w:rPr>
          <w:rFonts w:hint="eastAsia" w:ascii="宋体" w:hAnsi="宋体" w:eastAsia="宋体" w:cs="仿宋"/>
          <w:kern w:val="0"/>
          <w:sz w:val="24"/>
          <w:szCs w:val="24"/>
          <w:u w:val="single"/>
        </w:rPr>
        <w:t>（企业名称）</w:t>
      </w:r>
      <w:r>
        <w:rPr>
          <w:rFonts w:hint="eastAsia" w:ascii="宋体" w:hAnsi="宋体" w:eastAsia="宋体" w:cs="仿宋"/>
          <w:kern w:val="0"/>
          <w:sz w:val="24"/>
          <w:szCs w:val="24"/>
        </w:rPr>
        <w:t>，从业人员</w:t>
      </w:r>
      <w:r>
        <w:rPr>
          <w:rFonts w:hint="eastAsia" w:ascii="宋体" w:hAnsi="宋体" w:eastAsia="宋体" w:cs="仿宋"/>
          <w:kern w:val="0"/>
          <w:sz w:val="24"/>
          <w:szCs w:val="24"/>
          <w:u w:val="single"/>
        </w:rPr>
        <w:t xml:space="preserve">        </w:t>
      </w:r>
      <w:r>
        <w:rPr>
          <w:rFonts w:hint="eastAsia" w:ascii="宋体" w:hAnsi="宋体" w:eastAsia="宋体" w:cs="仿宋"/>
          <w:kern w:val="0"/>
          <w:sz w:val="24"/>
          <w:szCs w:val="24"/>
        </w:rPr>
        <w:t>人，营业收入为</w:t>
      </w:r>
      <w:r>
        <w:rPr>
          <w:rFonts w:hint="eastAsia" w:ascii="宋体" w:hAnsi="宋体" w:eastAsia="宋体" w:cs="仿宋"/>
          <w:kern w:val="0"/>
          <w:sz w:val="24"/>
          <w:szCs w:val="24"/>
          <w:u w:val="single"/>
        </w:rPr>
        <w:t xml:space="preserve">       </w:t>
      </w:r>
      <w:r>
        <w:rPr>
          <w:rFonts w:hint="eastAsia" w:ascii="宋体" w:hAnsi="宋体" w:eastAsia="宋体" w:cs="仿宋"/>
          <w:kern w:val="0"/>
          <w:sz w:val="24"/>
          <w:szCs w:val="24"/>
        </w:rPr>
        <w:t>万元，资产总额为</w:t>
      </w:r>
      <w:r>
        <w:rPr>
          <w:rFonts w:hint="eastAsia" w:ascii="宋体" w:hAnsi="宋体" w:eastAsia="宋体" w:cs="仿宋"/>
          <w:kern w:val="0"/>
          <w:sz w:val="24"/>
          <w:szCs w:val="24"/>
          <w:u w:val="single"/>
        </w:rPr>
        <w:t xml:space="preserve">        </w:t>
      </w:r>
      <w:r>
        <w:rPr>
          <w:rFonts w:hint="eastAsia" w:ascii="宋体" w:hAnsi="宋体" w:eastAsia="宋体" w:cs="仿宋"/>
          <w:kern w:val="0"/>
          <w:sz w:val="24"/>
          <w:szCs w:val="24"/>
        </w:rPr>
        <w:t>万元，属于</w:t>
      </w:r>
      <w:r>
        <w:rPr>
          <w:rFonts w:hint="eastAsia" w:ascii="宋体" w:hAnsi="宋体" w:eastAsia="宋体" w:cs="仿宋"/>
          <w:kern w:val="0"/>
          <w:sz w:val="24"/>
          <w:szCs w:val="24"/>
          <w:u w:val="single"/>
        </w:rPr>
        <w:t>（中型企业、小型企业、微型企业）</w:t>
      </w:r>
      <w:r>
        <w:rPr>
          <w:rFonts w:hint="eastAsia" w:ascii="宋体" w:hAnsi="宋体" w:eastAsia="宋体" w:cs="仿宋"/>
          <w:kern w:val="0"/>
          <w:sz w:val="24"/>
          <w:szCs w:val="24"/>
        </w:rPr>
        <w:t>；</w:t>
      </w:r>
    </w:p>
    <w:p w14:paraId="589372D2">
      <w:pPr>
        <w:autoSpaceDE w:val="0"/>
        <w:autoSpaceDN w:val="0"/>
        <w:adjustRightInd w:val="0"/>
        <w:spacing w:line="440" w:lineRule="exact"/>
        <w:ind w:firstLine="480" w:firstLineChars="200"/>
        <w:rPr>
          <w:rFonts w:ascii="宋体" w:hAnsi="宋体" w:eastAsia="宋体" w:cs="仿宋"/>
          <w:kern w:val="0"/>
          <w:sz w:val="24"/>
          <w:szCs w:val="24"/>
        </w:rPr>
      </w:pPr>
      <w:r>
        <w:rPr>
          <w:rFonts w:hint="eastAsia" w:ascii="宋体" w:hAnsi="宋体" w:eastAsia="宋体" w:cs="仿宋"/>
          <w:kern w:val="0"/>
          <w:sz w:val="24"/>
          <w:szCs w:val="24"/>
        </w:rPr>
        <w:t>以上企业，不属于大企业的分支机构，不存在控股股东为大企业的情形，也不存在与大企业的负责人为同一人的情形。</w:t>
      </w:r>
    </w:p>
    <w:p w14:paraId="2DAE5FA0">
      <w:pPr>
        <w:autoSpaceDE w:val="0"/>
        <w:autoSpaceDN w:val="0"/>
        <w:adjustRightInd w:val="0"/>
        <w:spacing w:line="440" w:lineRule="exact"/>
        <w:ind w:firstLine="480" w:firstLineChars="200"/>
        <w:rPr>
          <w:rFonts w:ascii="宋体" w:hAnsi="宋体" w:eastAsia="宋体" w:cs="仿宋"/>
          <w:kern w:val="0"/>
          <w:sz w:val="24"/>
          <w:szCs w:val="24"/>
        </w:rPr>
      </w:pPr>
      <w:r>
        <w:rPr>
          <w:rFonts w:hint="eastAsia" w:ascii="宋体" w:hAnsi="宋体" w:eastAsia="宋体" w:cs="仿宋"/>
          <w:kern w:val="0"/>
          <w:sz w:val="24"/>
          <w:szCs w:val="24"/>
        </w:rPr>
        <w:t>本企业对上述声明内容的真实性负责。如有虚假，将依法承担相应责任。</w:t>
      </w:r>
    </w:p>
    <w:p w14:paraId="2AB13F51">
      <w:pPr>
        <w:spacing w:line="560" w:lineRule="exact"/>
        <w:ind w:right="2640" w:firstLine="360" w:firstLineChars="150"/>
        <w:jc w:val="right"/>
        <w:rPr>
          <w:rFonts w:ascii="宋体" w:hAnsi="宋体" w:eastAsia="宋体" w:cs="Times New Roman"/>
          <w:sz w:val="24"/>
          <w:szCs w:val="21"/>
        </w:rPr>
      </w:pPr>
      <w:r>
        <w:rPr>
          <w:rFonts w:hint="eastAsia" w:ascii="宋体" w:hAnsi="宋体" w:eastAsia="宋体" w:cs="Times New Roman"/>
          <w:sz w:val="24"/>
          <w:szCs w:val="21"/>
        </w:rPr>
        <w:t>投标人名称</w:t>
      </w:r>
      <w:r>
        <w:rPr>
          <w:rFonts w:hint="eastAsia" w:ascii="宋体" w:hAnsi="宋体" w:eastAsia="宋体" w:cs="Times New Roman"/>
          <w:sz w:val="24"/>
          <w:szCs w:val="24"/>
        </w:rPr>
        <w:t>（加盖CA电子公章）</w:t>
      </w:r>
      <w:r>
        <w:rPr>
          <w:rFonts w:hint="eastAsia" w:ascii="宋体" w:hAnsi="宋体" w:eastAsia="宋体" w:cs="Times New Roman"/>
          <w:sz w:val="24"/>
          <w:szCs w:val="21"/>
        </w:rPr>
        <w:t>：</w:t>
      </w:r>
    </w:p>
    <w:p w14:paraId="1DFB1A3D">
      <w:pPr>
        <w:spacing w:line="560" w:lineRule="exact"/>
        <w:ind w:right="2640" w:firstLine="360" w:firstLineChars="150"/>
        <w:jc w:val="righ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期：</w:t>
      </w:r>
    </w:p>
    <w:p w14:paraId="73CB62FE">
      <w:pPr>
        <w:spacing w:line="420" w:lineRule="exact"/>
        <w:rPr>
          <w:rFonts w:ascii="Calibri" w:hAnsi="Calibri" w:eastAsia="宋体" w:cs="Times New Roman"/>
          <w:sz w:val="24"/>
          <w:szCs w:val="24"/>
        </w:rPr>
      </w:pPr>
      <w:r>
        <w:rPr>
          <w:rFonts w:hint="eastAsia" w:ascii="Calibri" w:hAnsi="Calibri" w:eastAsia="宋体" w:cs="Times New Roman"/>
          <w:sz w:val="24"/>
          <w:szCs w:val="24"/>
        </w:rPr>
        <w:t>注：</w:t>
      </w:r>
    </w:p>
    <w:p w14:paraId="38B53241">
      <w:pPr>
        <w:spacing w:line="420" w:lineRule="exact"/>
        <w:rPr>
          <w:rFonts w:ascii="Calibri" w:hAnsi="Calibri" w:eastAsia="宋体" w:cs="Times New Roman"/>
          <w:sz w:val="24"/>
          <w:szCs w:val="24"/>
        </w:rPr>
      </w:pPr>
      <w:r>
        <w:rPr>
          <w:rFonts w:hint="eastAsia" w:ascii="Calibri" w:hAnsi="Calibri" w:eastAsia="宋体" w:cs="Times New Roman"/>
          <w:sz w:val="24"/>
          <w:szCs w:val="24"/>
        </w:rPr>
        <w:t>1</w:t>
      </w:r>
      <w:r>
        <w:rPr>
          <w:rFonts w:ascii="Calibri" w:hAnsi="Calibri" w:eastAsia="宋体" w:cs="Times New Roman"/>
          <w:sz w:val="24"/>
          <w:szCs w:val="24"/>
        </w:rPr>
        <w:t>.</w:t>
      </w:r>
      <w:r>
        <w:rPr>
          <w:rFonts w:hint="eastAsia" w:ascii="Calibri" w:hAnsi="Calibri" w:eastAsia="宋体" w:cs="Times New Roman"/>
          <w:sz w:val="24"/>
          <w:szCs w:val="24"/>
        </w:rPr>
        <w:t>从业人员、营业收入、资产总额填报上一年度数据，无上一年度数据的新成立企业可不填报。</w:t>
      </w:r>
    </w:p>
    <w:p w14:paraId="2DDE5FDE">
      <w:pPr>
        <w:spacing w:line="420" w:lineRule="exact"/>
        <w:rPr>
          <w:rFonts w:ascii="Calibri" w:hAnsi="Calibri" w:eastAsia="宋体" w:cs="Times New Roman"/>
          <w:sz w:val="24"/>
          <w:szCs w:val="24"/>
        </w:rPr>
      </w:pPr>
      <w:r>
        <w:rPr>
          <w:rFonts w:ascii="Calibri" w:hAnsi="Calibri" w:eastAsia="宋体" w:cs="Times New Roman"/>
          <w:sz w:val="24"/>
          <w:szCs w:val="24"/>
        </w:rPr>
        <w:t>2.</w:t>
      </w:r>
      <w:r>
        <w:rPr>
          <w:rFonts w:hint="eastAsia" w:ascii="宋体" w:hAnsi="宋体" w:eastAsia="宋体" w:cs="Times New Roman"/>
          <w:color w:val="000000"/>
          <w:kern w:val="0"/>
          <w:sz w:val="24"/>
          <w:szCs w:val="24"/>
        </w:rPr>
        <w:t>行业划分具体</w:t>
      </w:r>
      <w:r>
        <w:rPr>
          <w:rFonts w:ascii="宋体" w:hAnsi="宋体" w:eastAsia="宋体" w:cs="Times New Roman"/>
          <w:color w:val="000000"/>
          <w:kern w:val="0"/>
          <w:sz w:val="24"/>
          <w:szCs w:val="24"/>
        </w:rPr>
        <w:t>以</w:t>
      </w:r>
      <w:r>
        <w:rPr>
          <w:rFonts w:hint="eastAsia" w:ascii="宋体" w:hAnsi="宋体" w:eastAsia="宋体" w:cs="Times New Roman"/>
          <w:color w:val="000000"/>
          <w:kern w:val="0"/>
          <w:sz w:val="24"/>
          <w:szCs w:val="24"/>
        </w:rPr>
        <w:t>（</w:t>
      </w:r>
      <w:r>
        <w:rPr>
          <w:rFonts w:ascii="宋体" w:hAnsi="宋体" w:eastAsia="宋体" w:cs="Times New Roman"/>
          <w:color w:val="000000"/>
          <w:kern w:val="0"/>
          <w:sz w:val="24"/>
          <w:szCs w:val="24"/>
        </w:rPr>
        <w:t>工信部联企业[2011]300号）规定的划分标准</w:t>
      </w:r>
      <w:r>
        <w:rPr>
          <w:rFonts w:hint="eastAsia" w:ascii="宋体" w:hAnsi="宋体" w:eastAsia="宋体" w:cs="Times New Roman"/>
          <w:color w:val="000000"/>
          <w:kern w:val="0"/>
          <w:sz w:val="24"/>
          <w:szCs w:val="24"/>
        </w:rPr>
        <w:t>为准。</w:t>
      </w:r>
    </w:p>
    <w:p w14:paraId="5A6F0473">
      <w:pPr>
        <w:spacing w:line="420" w:lineRule="exact"/>
        <w:rPr>
          <w:rFonts w:ascii="Calibri" w:hAnsi="Calibri" w:eastAsia="宋体" w:cs="Times New Roman"/>
          <w:b/>
          <w:bCs/>
          <w:sz w:val="24"/>
          <w:szCs w:val="24"/>
        </w:rPr>
      </w:pPr>
      <w:r>
        <w:rPr>
          <w:rFonts w:ascii="Calibri" w:hAnsi="Calibri" w:eastAsia="宋体" w:cs="Times New Roman"/>
          <w:b/>
          <w:bCs/>
          <w:sz w:val="24"/>
          <w:szCs w:val="24"/>
        </w:rPr>
        <w:t>3.上述</w:t>
      </w:r>
      <w:r>
        <w:rPr>
          <w:rFonts w:hint="eastAsia" w:ascii="Calibri" w:hAnsi="Calibri" w:eastAsia="宋体" w:cs="Times New Roman"/>
          <w:b/>
          <w:bCs/>
          <w:sz w:val="24"/>
          <w:szCs w:val="24"/>
        </w:rPr>
        <w:t>“</w:t>
      </w:r>
      <w:r>
        <w:rPr>
          <w:rFonts w:ascii="Calibri" w:hAnsi="Calibri" w:eastAsia="宋体" w:cs="Times New Roman"/>
          <w:b/>
          <w:bCs/>
          <w:sz w:val="24"/>
          <w:szCs w:val="24"/>
        </w:rPr>
        <w:t>中小企业声明函</w:t>
      </w:r>
      <w:r>
        <w:rPr>
          <w:rFonts w:hint="eastAsia" w:ascii="Calibri" w:hAnsi="Calibri" w:eastAsia="宋体" w:cs="Times New Roman"/>
          <w:b/>
          <w:bCs/>
          <w:sz w:val="24"/>
          <w:szCs w:val="24"/>
        </w:rPr>
        <w:t>”</w:t>
      </w:r>
      <w:r>
        <w:rPr>
          <w:rFonts w:ascii="Calibri" w:hAnsi="Calibri" w:eastAsia="宋体" w:cs="Times New Roman"/>
          <w:b/>
          <w:bCs/>
          <w:sz w:val="24"/>
          <w:szCs w:val="24"/>
        </w:rPr>
        <w:t>格式原则上不得改动，因擅自改动引起的评审风险由</w:t>
      </w:r>
      <w:r>
        <w:rPr>
          <w:rFonts w:hint="eastAsia" w:ascii="Calibri" w:hAnsi="Calibri" w:eastAsia="宋体" w:cs="Times New Roman"/>
          <w:b/>
          <w:bCs/>
          <w:sz w:val="24"/>
          <w:szCs w:val="24"/>
        </w:rPr>
        <w:t>投标人</w:t>
      </w:r>
      <w:r>
        <w:rPr>
          <w:rFonts w:ascii="Calibri" w:hAnsi="Calibri" w:eastAsia="宋体" w:cs="Times New Roman"/>
          <w:b/>
          <w:bCs/>
          <w:sz w:val="24"/>
          <w:szCs w:val="24"/>
        </w:rPr>
        <w:t>自行承担。</w:t>
      </w:r>
    </w:p>
    <w:p w14:paraId="3C80E24D">
      <w:pPr>
        <w:spacing w:line="420" w:lineRule="exact"/>
        <w:rPr>
          <w:rFonts w:ascii="Calibri" w:hAnsi="Calibri" w:eastAsia="宋体" w:cs="Times New Roman"/>
          <w:sz w:val="24"/>
          <w:szCs w:val="24"/>
        </w:rPr>
      </w:pPr>
      <w:bookmarkStart w:id="377" w:name="_Hlk100143292"/>
      <w:r>
        <w:rPr>
          <w:rFonts w:ascii="Calibri" w:hAnsi="Calibri" w:eastAsia="宋体" w:cs="Times New Roman"/>
          <w:b/>
          <w:bCs/>
          <w:sz w:val="24"/>
          <w:szCs w:val="24"/>
        </w:rPr>
        <w:t>4</w:t>
      </w:r>
      <w:r>
        <w:rPr>
          <w:rFonts w:hint="eastAsia" w:ascii="Calibri" w:hAnsi="Calibri" w:eastAsia="宋体" w:cs="Times New Roman"/>
          <w:b/>
          <w:bCs/>
          <w:sz w:val="24"/>
          <w:szCs w:val="24"/>
        </w:rPr>
        <w:t>.如未对上述声明函内（中型企业、小型企业、微型企业）进行勾选或明确，</w:t>
      </w:r>
      <w:r>
        <w:rPr>
          <w:rFonts w:ascii="Calibri" w:hAnsi="Calibri" w:eastAsia="宋体" w:cs="Times New Roman"/>
          <w:b/>
          <w:bCs/>
          <w:sz w:val="24"/>
          <w:szCs w:val="24"/>
        </w:rPr>
        <w:t>引起的评审风险由</w:t>
      </w:r>
      <w:r>
        <w:rPr>
          <w:rFonts w:hint="eastAsia" w:ascii="Calibri" w:hAnsi="Calibri" w:eastAsia="宋体" w:cs="Times New Roman"/>
          <w:b/>
          <w:bCs/>
          <w:sz w:val="24"/>
          <w:szCs w:val="24"/>
        </w:rPr>
        <w:t>投标人</w:t>
      </w:r>
      <w:r>
        <w:rPr>
          <w:rFonts w:ascii="Calibri" w:hAnsi="Calibri" w:eastAsia="宋体" w:cs="Times New Roman"/>
          <w:b/>
          <w:bCs/>
          <w:sz w:val="24"/>
          <w:szCs w:val="24"/>
        </w:rPr>
        <w:t>自行承担。</w:t>
      </w:r>
      <w:bookmarkEnd w:id="377"/>
    </w:p>
    <w:p w14:paraId="1E98F37C">
      <w:pPr>
        <w:jc w:val="center"/>
        <w:outlineLvl w:val="1"/>
        <w:rPr>
          <w:rFonts w:ascii="Times New Roman" w:hAnsi="Times New Roman" w:eastAsia="宋体" w:cs="Times New Roman"/>
          <w:b/>
          <w:bCs/>
          <w:sz w:val="28"/>
          <w:szCs w:val="28"/>
        </w:rPr>
      </w:pPr>
      <w:r>
        <w:rPr>
          <w:rFonts w:ascii="黑体" w:hAnsi="黑体" w:eastAsia="黑体" w:cs="Times New Roman"/>
          <w:b/>
          <w:color w:val="000000"/>
          <w:sz w:val="32"/>
          <w:szCs w:val="32"/>
        </w:rPr>
        <w:br w:type="page"/>
      </w:r>
      <w:bookmarkStart w:id="378" w:name="_Toc163508403"/>
      <w:bookmarkStart w:id="379" w:name="_Toc163508328"/>
      <w:bookmarkStart w:id="380" w:name="_Toc13185"/>
      <w:r>
        <w:rPr>
          <w:rFonts w:hint="eastAsia" w:ascii="宋体" w:hAnsi="宋体" w:eastAsia="宋体" w:cs="Times New Roman"/>
          <w:b/>
          <w:bCs/>
          <w:sz w:val="32"/>
          <w:szCs w:val="32"/>
        </w:rPr>
        <w:t>附件6 残疾人福利性单位声明函</w:t>
      </w:r>
      <w:bookmarkEnd w:id="378"/>
      <w:bookmarkEnd w:id="379"/>
      <w:bookmarkEnd w:id="380"/>
    </w:p>
    <w:p w14:paraId="035A7AA7">
      <w:pPr>
        <w:widowControl/>
        <w:adjustRightInd w:val="0"/>
        <w:snapToGrid w:val="0"/>
        <w:spacing w:line="580" w:lineRule="exact"/>
        <w:jc w:val="center"/>
        <w:rPr>
          <w:rFonts w:ascii="Calibri" w:hAnsi="Calibri" w:eastAsia="宋体" w:cs="宋体"/>
          <w:sz w:val="24"/>
          <w:szCs w:val="24"/>
          <w:lang w:val="zh-CN" w:eastAsia="zh-TW"/>
        </w:rPr>
      </w:pPr>
      <w:r>
        <w:rPr>
          <w:rFonts w:hint="eastAsia" w:ascii="Calibri" w:hAnsi="Calibri" w:eastAsia="宋体" w:cs="宋体"/>
          <w:sz w:val="24"/>
          <w:szCs w:val="24"/>
          <w:lang w:val="zh-CN" w:eastAsia="zh-TW"/>
        </w:rPr>
        <w:t>（非残疾人福利性单位的无需提供）</w:t>
      </w:r>
    </w:p>
    <w:p w14:paraId="76374911">
      <w:pPr>
        <w:widowControl/>
        <w:adjustRightInd w:val="0"/>
        <w:snapToGrid w:val="0"/>
        <w:spacing w:line="480" w:lineRule="auto"/>
        <w:ind w:firstLine="480" w:firstLineChars="200"/>
        <w:jc w:val="left"/>
        <w:rPr>
          <w:rFonts w:ascii="Calibri" w:hAnsi="Calibri" w:eastAsia="宋体" w:cs="宋体"/>
          <w:sz w:val="24"/>
          <w:szCs w:val="24"/>
          <w:lang w:val="zh-CN" w:eastAsia="zh-TW"/>
        </w:rPr>
      </w:pPr>
      <w:r>
        <w:rPr>
          <w:rFonts w:hint="eastAsia" w:ascii="Calibri" w:hAnsi="Calibri" w:eastAsia="宋体" w:cs="宋体"/>
          <w:sz w:val="24"/>
          <w:szCs w:val="24"/>
          <w:lang w:val="zh-CN" w:eastAsia="zh-TW"/>
        </w:rPr>
        <w:t>本单位郑重声明，根据《财政部 民政部 中国残疾人联合会关于促进残疾人就业政府采购政策的通知》（财库〔2017〕141号）的规定，本单位为符合条件的残疾人福利性单位，且本单位参加</w:t>
      </w:r>
      <w:r>
        <w:rPr>
          <w:rFonts w:hint="eastAsia" w:ascii="Calibri" w:hAnsi="宋体" w:eastAsia="宋体" w:cs="Times New Roman"/>
          <w:sz w:val="24"/>
          <w:szCs w:val="24"/>
        </w:rPr>
        <w:t>诚信金泰建设管理（苏州）有限公司</w:t>
      </w:r>
      <w:r>
        <w:rPr>
          <w:rFonts w:hint="eastAsia" w:ascii="Calibri" w:hAnsi="Calibri" w:eastAsia="宋体" w:cs="宋体"/>
          <w:sz w:val="24"/>
          <w:szCs w:val="24"/>
          <w:lang w:val="zh-CN" w:eastAsia="zh-TW"/>
        </w:rPr>
        <w:t>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项目采购活动提供本单位制造的货物（由本单位承担工程/提供服务），或者提供其他残疾人福利性单位制造的货物（不包括使用非残疾人福利性单位注册商标的货物）。</w:t>
      </w:r>
    </w:p>
    <w:p w14:paraId="5B8CCF8E">
      <w:pPr>
        <w:widowControl/>
        <w:adjustRightInd w:val="0"/>
        <w:snapToGrid w:val="0"/>
        <w:spacing w:line="480" w:lineRule="auto"/>
        <w:ind w:firstLine="480" w:firstLineChars="200"/>
        <w:jc w:val="left"/>
        <w:rPr>
          <w:rFonts w:ascii="Calibri" w:hAnsi="Calibri" w:eastAsia="宋体" w:cs="宋体"/>
          <w:sz w:val="24"/>
          <w:szCs w:val="24"/>
          <w:lang w:val="zh-CN" w:eastAsia="zh-TW"/>
        </w:rPr>
      </w:pPr>
      <w:r>
        <w:rPr>
          <w:rFonts w:hint="eastAsia" w:ascii="Calibri" w:hAnsi="Calibri" w:eastAsia="宋体" w:cs="宋体"/>
          <w:sz w:val="24"/>
          <w:szCs w:val="24"/>
          <w:lang w:val="zh-CN" w:eastAsia="zh-TW"/>
        </w:rPr>
        <w:t>本单位对上述声明的真实性负责。如有虚假，将依法承担相应责任。</w:t>
      </w:r>
    </w:p>
    <w:p w14:paraId="2638CB8C">
      <w:pPr>
        <w:widowControl/>
        <w:adjustRightInd w:val="0"/>
        <w:snapToGrid w:val="0"/>
        <w:spacing w:line="480" w:lineRule="auto"/>
        <w:ind w:firstLine="444" w:firstLineChars="200"/>
        <w:jc w:val="left"/>
        <w:rPr>
          <w:rFonts w:ascii="Calibri" w:hAnsi="Calibri" w:eastAsia="仿宋_GB2312" w:cs="Times New Roman"/>
          <w:spacing w:val="6"/>
          <w:szCs w:val="32"/>
        </w:rPr>
      </w:pPr>
    </w:p>
    <w:p w14:paraId="1B9699B0">
      <w:pPr>
        <w:widowControl/>
        <w:spacing w:line="440" w:lineRule="exact"/>
        <w:ind w:firstLine="4200" w:firstLineChars="1750"/>
        <w:jc w:val="left"/>
        <w:rPr>
          <w:rFonts w:ascii="Calibri" w:hAnsi="Calibri" w:eastAsia="宋体" w:cs="宋体"/>
          <w:sz w:val="24"/>
          <w:szCs w:val="24"/>
          <w:lang w:val="zh-CN"/>
        </w:rPr>
      </w:pPr>
      <w:r>
        <w:rPr>
          <w:rFonts w:hint="eastAsia" w:ascii="Calibri" w:hAnsi="Calibri" w:eastAsia="宋体" w:cs="宋体"/>
          <w:sz w:val="24"/>
          <w:szCs w:val="24"/>
          <w:lang w:val="zh-CN"/>
        </w:rPr>
        <w:t>企业名称</w:t>
      </w:r>
      <w:r>
        <w:rPr>
          <w:rFonts w:ascii="Calibri" w:hAnsi="Calibri" w:eastAsia="宋体" w:cs="宋体"/>
          <w:sz w:val="24"/>
          <w:szCs w:val="24"/>
          <w:lang w:val="zh-CN"/>
        </w:rPr>
        <w:t>：</w:t>
      </w:r>
    </w:p>
    <w:p w14:paraId="5D7AD7E4">
      <w:pPr>
        <w:widowControl/>
        <w:spacing w:line="440" w:lineRule="exact"/>
        <w:ind w:firstLine="4200" w:firstLineChars="1750"/>
        <w:jc w:val="left"/>
        <w:rPr>
          <w:rFonts w:ascii="Calibri" w:hAnsi="Calibri" w:eastAsia="宋体" w:cs="宋体"/>
          <w:sz w:val="24"/>
          <w:szCs w:val="24"/>
          <w:lang w:val="zh-CN"/>
        </w:rPr>
      </w:pPr>
      <w:r>
        <w:rPr>
          <w:rFonts w:ascii="Calibri" w:hAnsi="Calibri" w:eastAsia="宋体" w:cs="宋体"/>
          <w:sz w:val="24"/>
          <w:szCs w:val="24"/>
          <w:lang w:val="zh-CN"/>
        </w:rPr>
        <w:t>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期：</w:t>
      </w:r>
    </w:p>
    <w:p w14:paraId="1C65ADF1">
      <w:pPr>
        <w:widowControl/>
        <w:spacing w:line="360" w:lineRule="auto"/>
        <w:ind w:firstLine="5160" w:firstLineChars="2150"/>
        <w:jc w:val="left"/>
        <w:rPr>
          <w:rFonts w:ascii="Calibri" w:hAnsi="Calibri" w:eastAsia="宋体" w:cs="Times New Roman"/>
          <w:sz w:val="24"/>
        </w:rPr>
      </w:pPr>
    </w:p>
    <w:p w14:paraId="3F65F939">
      <w:pPr>
        <w:widowControl/>
        <w:spacing w:line="360" w:lineRule="auto"/>
        <w:ind w:firstLine="5160" w:firstLineChars="2150"/>
        <w:jc w:val="left"/>
        <w:rPr>
          <w:rFonts w:ascii="Calibri" w:hAnsi="Calibri" w:eastAsia="宋体" w:cs="Times New Roman"/>
          <w:sz w:val="24"/>
        </w:rPr>
      </w:pPr>
    </w:p>
    <w:p w14:paraId="005302C1">
      <w:pPr>
        <w:widowControl/>
        <w:spacing w:line="440" w:lineRule="exact"/>
        <w:jc w:val="left"/>
        <w:rPr>
          <w:rFonts w:ascii="宋体" w:hAnsi="宋体" w:eastAsia="宋体" w:cs="Times New Roman"/>
          <w:b/>
          <w:sz w:val="24"/>
          <w:szCs w:val="24"/>
        </w:rPr>
      </w:pPr>
      <w:r>
        <w:rPr>
          <w:rFonts w:hint="eastAsia" w:ascii="宋体" w:hAnsi="宋体" w:eastAsia="宋体" w:cs="Times New Roman"/>
          <w:b/>
          <w:sz w:val="24"/>
          <w:szCs w:val="24"/>
        </w:rPr>
        <w:t>注</w:t>
      </w:r>
      <w:r>
        <w:rPr>
          <w:rFonts w:ascii="宋体" w:hAnsi="宋体" w:eastAsia="宋体" w:cs="Times New Roman"/>
          <w:b/>
          <w:sz w:val="24"/>
          <w:szCs w:val="24"/>
        </w:rPr>
        <w:t>：</w:t>
      </w:r>
    </w:p>
    <w:p w14:paraId="7942EF13">
      <w:pPr>
        <w:widowControl/>
        <w:spacing w:line="440" w:lineRule="exact"/>
        <w:jc w:val="left"/>
        <w:rPr>
          <w:rFonts w:ascii="宋体" w:hAnsi="宋体" w:eastAsia="宋体" w:cs="Times New Roman"/>
          <w:b/>
          <w:sz w:val="24"/>
          <w:szCs w:val="24"/>
        </w:rPr>
      </w:pPr>
      <w:r>
        <w:rPr>
          <w:rFonts w:ascii="宋体" w:hAnsi="宋体" w:eastAsia="宋体" w:cs="Times New Roman"/>
          <w:b/>
          <w:sz w:val="24"/>
          <w:szCs w:val="24"/>
        </w:rPr>
        <w:t>1</w:t>
      </w:r>
      <w:r>
        <w:rPr>
          <w:rFonts w:hint="eastAsia" w:ascii="宋体" w:hAnsi="宋体" w:eastAsia="宋体" w:cs="Times New Roman"/>
          <w:b/>
          <w:sz w:val="24"/>
          <w:szCs w:val="24"/>
        </w:rPr>
        <w:t>.投标人提供的《残疾人福利性单位声明函》与事实不符的，依照《政府采购法》第七十七条第一款的规定追究法律责任。</w:t>
      </w:r>
    </w:p>
    <w:p w14:paraId="6EC1D165">
      <w:pPr>
        <w:widowControl/>
        <w:spacing w:line="440" w:lineRule="exact"/>
        <w:jc w:val="left"/>
        <w:rPr>
          <w:rFonts w:ascii="宋体" w:hAnsi="宋体" w:eastAsia="宋体" w:cs="Times New Roman"/>
          <w:b/>
          <w:sz w:val="24"/>
          <w:szCs w:val="24"/>
        </w:rPr>
      </w:pPr>
      <w:r>
        <w:rPr>
          <w:rFonts w:ascii="宋体" w:hAnsi="宋体" w:eastAsia="宋体" w:cs="Times New Roman"/>
          <w:b/>
          <w:sz w:val="24"/>
          <w:szCs w:val="24"/>
        </w:rPr>
        <w:t>2.</w:t>
      </w:r>
      <w:r>
        <w:rPr>
          <w:rFonts w:hint="eastAsia" w:ascii="宋体" w:hAnsi="宋体" w:eastAsia="宋体" w:cs="Times New Roman"/>
          <w:b/>
          <w:sz w:val="24"/>
          <w:szCs w:val="24"/>
        </w:rPr>
        <w:t>中标人为残疾人福利性单位的，将随中标（成交）结果同时公告其《残疾人福利性单位声明函》，接受社会监督。</w:t>
      </w:r>
    </w:p>
    <w:p w14:paraId="04C29386">
      <w:pPr>
        <w:jc w:val="center"/>
        <w:outlineLvl w:val="1"/>
        <w:rPr>
          <w:rFonts w:ascii="Times New Roman" w:hAnsi="Times New Roman" w:eastAsia="宋体" w:cs="Times New Roman"/>
          <w:b/>
          <w:bCs/>
          <w:sz w:val="28"/>
          <w:szCs w:val="28"/>
        </w:rPr>
      </w:pPr>
      <w:bookmarkStart w:id="381" w:name="_Toc155086474"/>
      <w:bookmarkStart w:id="382" w:name="_Toc155086574"/>
      <w:bookmarkStart w:id="383" w:name="_Toc17235"/>
      <w:r>
        <w:rPr>
          <w:rFonts w:ascii="Times New Roman" w:hAnsi="Times New Roman" w:eastAsia="宋体" w:cs="Times New Roman"/>
          <w:b/>
          <w:bCs/>
          <w:sz w:val="28"/>
          <w:szCs w:val="28"/>
        </w:rPr>
        <w:br w:type="page"/>
      </w:r>
      <w:bookmarkStart w:id="384" w:name="_Toc163508329"/>
      <w:bookmarkStart w:id="385" w:name="_Toc163508404"/>
      <w:bookmarkStart w:id="386" w:name="_Toc1286"/>
      <w:r>
        <w:rPr>
          <w:rFonts w:hint="eastAsia" w:ascii="宋体" w:hAnsi="宋体" w:eastAsia="宋体" w:cs="Times New Roman"/>
          <w:b/>
          <w:bCs/>
          <w:sz w:val="32"/>
          <w:szCs w:val="32"/>
        </w:rPr>
        <w:t>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投标函</w:t>
      </w:r>
      <w:bookmarkEnd w:id="381"/>
      <w:bookmarkEnd w:id="382"/>
      <w:bookmarkEnd w:id="383"/>
      <w:bookmarkEnd w:id="384"/>
      <w:bookmarkEnd w:id="385"/>
      <w:bookmarkEnd w:id="386"/>
    </w:p>
    <w:p w14:paraId="537D47CC">
      <w:pPr>
        <w:adjustRightInd w:val="0"/>
        <w:spacing w:line="420" w:lineRule="exact"/>
        <w:jc w:val="left"/>
        <w:textAlignment w:val="baseline"/>
        <w:rPr>
          <w:rFonts w:ascii="宋体" w:hAnsi="宋体" w:eastAsia="宋体" w:cs="Times New Roman"/>
          <w:color w:val="000000"/>
          <w:sz w:val="24"/>
          <w:szCs w:val="21"/>
        </w:rPr>
      </w:pPr>
    </w:p>
    <w:p w14:paraId="2126BB4D">
      <w:pPr>
        <w:adjustRightInd w:val="0"/>
        <w:spacing w:line="420" w:lineRule="exact"/>
        <w:ind w:firstLine="480"/>
        <w:jc w:val="left"/>
        <w:textAlignment w:val="baseline"/>
        <w:rPr>
          <w:rFonts w:ascii="宋体" w:hAnsi="宋体" w:eastAsia="宋体" w:cs="Times New Roman"/>
          <w:kern w:val="0"/>
          <w:sz w:val="24"/>
          <w:szCs w:val="21"/>
        </w:rPr>
      </w:pPr>
      <w:r>
        <w:rPr>
          <w:rFonts w:hint="eastAsia" w:ascii="宋体" w:hAnsi="宋体" w:eastAsia="宋体" w:cs="Times New Roman"/>
          <w:color w:val="000000"/>
          <w:sz w:val="24"/>
          <w:szCs w:val="24"/>
          <w:lang w:val="zh-CN"/>
        </w:rPr>
        <w:t>致：</w:t>
      </w:r>
      <w:r>
        <w:rPr>
          <w:rFonts w:hint="eastAsia" w:ascii="宋体" w:hAnsi="宋体" w:eastAsia="宋体" w:cs="Times New Roman"/>
          <w:color w:val="000000"/>
          <w:sz w:val="24"/>
          <w:szCs w:val="24"/>
          <w:u w:val="single"/>
          <w:lang w:val="zh-CN"/>
        </w:rPr>
        <w:t>诚信金泰建设管理（苏州）有限公司</w:t>
      </w:r>
      <w:r>
        <w:rPr>
          <w:rFonts w:hint="eastAsia" w:ascii="宋体" w:hAnsi="宋体" w:eastAsia="宋体" w:cs="Times New Roman"/>
          <w:kern w:val="0"/>
          <w:sz w:val="24"/>
          <w:szCs w:val="21"/>
        </w:rPr>
        <w:t>根据贵方的</w:t>
      </w:r>
      <w:r>
        <w:rPr>
          <w:rFonts w:hint="eastAsia" w:ascii="宋体" w:hAnsi="宋体" w:eastAsia="宋体" w:cs="Times New Roman"/>
          <w:kern w:val="0"/>
          <w:sz w:val="24"/>
          <w:szCs w:val="21"/>
          <w:lang w:eastAsia="zh-CN"/>
        </w:rPr>
        <w:t>JSZC-320581-CXJT-G2026-0018</w:t>
      </w:r>
      <w:r>
        <w:rPr>
          <w:rFonts w:hint="eastAsia" w:ascii="宋体" w:hAnsi="宋体" w:eastAsia="宋体" w:cs="Times New Roman"/>
          <w:kern w:val="0"/>
          <w:sz w:val="24"/>
          <w:szCs w:val="21"/>
        </w:rPr>
        <w:t>号招标文件，正式授权______(姓名)代表我方______________（投标人的名称），全权处理本次项目投标的有关事宜。</w:t>
      </w:r>
    </w:p>
    <w:p w14:paraId="55F52F03">
      <w:pPr>
        <w:adjustRightInd w:val="0"/>
        <w:spacing w:line="420" w:lineRule="exact"/>
        <w:ind w:firstLine="480"/>
        <w:jc w:val="left"/>
        <w:textAlignment w:val="baseline"/>
        <w:rPr>
          <w:rFonts w:ascii="宋体" w:hAnsi="宋体" w:eastAsia="宋体" w:cs="Times New Roman"/>
          <w:kern w:val="0"/>
          <w:sz w:val="24"/>
          <w:szCs w:val="21"/>
        </w:rPr>
      </w:pPr>
      <w:r>
        <w:rPr>
          <w:rFonts w:hint="eastAsia" w:ascii="宋体" w:hAnsi="宋体" w:eastAsia="宋体" w:cs="Times New Roman"/>
          <w:kern w:val="0"/>
          <w:sz w:val="24"/>
          <w:szCs w:val="21"/>
        </w:rPr>
        <w:t>据此函，兹宣布同意如下：</w:t>
      </w:r>
    </w:p>
    <w:p w14:paraId="52B47FF2">
      <w:pPr>
        <w:adjustRightInd w:val="0"/>
        <w:spacing w:line="420" w:lineRule="exact"/>
        <w:ind w:firstLine="480"/>
        <w:jc w:val="left"/>
        <w:textAlignment w:val="baseline"/>
        <w:rPr>
          <w:rFonts w:ascii="宋体" w:hAnsi="宋体" w:eastAsia="宋体" w:cs="Times New Roman"/>
          <w:kern w:val="0"/>
          <w:sz w:val="24"/>
          <w:szCs w:val="21"/>
        </w:rPr>
      </w:pPr>
      <w:r>
        <w:rPr>
          <w:rFonts w:hint="eastAsia" w:ascii="宋体" w:hAnsi="宋体" w:eastAsia="宋体" w:cs="Times New Roman"/>
          <w:kern w:val="0"/>
          <w:sz w:val="24"/>
          <w:szCs w:val="21"/>
        </w:rPr>
        <w:t>1.按招标文件规定的各项要求，向买方提供所需的货物及</w:t>
      </w:r>
      <w:r>
        <w:rPr>
          <w:rFonts w:ascii="宋体" w:hAnsi="宋体" w:eastAsia="宋体" w:cs="Times New Roman"/>
          <w:kern w:val="0"/>
          <w:sz w:val="24"/>
          <w:szCs w:val="21"/>
        </w:rPr>
        <w:t>服务</w:t>
      </w:r>
      <w:r>
        <w:rPr>
          <w:rFonts w:hint="eastAsia" w:ascii="宋体" w:hAnsi="宋体" w:eastAsia="宋体" w:cs="Times New Roman"/>
          <w:kern w:val="0"/>
          <w:sz w:val="24"/>
          <w:szCs w:val="21"/>
        </w:rPr>
        <w:t>。</w:t>
      </w:r>
    </w:p>
    <w:p w14:paraId="7A6214C1">
      <w:pPr>
        <w:adjustRightInd w:val="0"/>
        <w:spacing w:line="420" w:lineRule="exact"/>
        <w:ind w:firstLine="480"/>
        <w:jc w:val="left"/>
        <w:textAlignment w:val="baseline"/>
        <w:rPr>
          <w:rFonts w:ascii="宋体" w:hAnsi="宋体" w:eastAsia="宋体" w:cs="Times New Roman"/>
          <w:kern w:val="0"/>
          <w:sz w:val="24"/>
          <w:szCs w:val="21"/>
        </w:rPr>
      </w:pPr>
      <w:r>
        <w:rPr>
          <w:rFonts w:hint="eastAsia" w:ascii="宋体" w:hAnsi="宋体" w:eastAsia="宋体" w:cs="Times New Roman"/>
          <w:kern w:val="0"/>
          <w:sz w:val="24"/>
          <w:szCs w:val="21"/>
        </w:rPr>
        <w:t>2.我们完全理解贵方不一定将合同授予最低报价的投标人。</w:t>
      </w:r>
    </w:p>
    <w:p w14:paraId="42B2ADB6">
      <w:pPr>
        <w:adjustRightInd w:val="0"/>
        <w:spacing w:line="420" w:lineRule="exact"/>
        <w:ind w:firstLine="480"/>
        <w:jc w:val="left"/>
        <w:textAlignment w:val="baseline"/>
        <w:rPr>
          <w:rFonts w:ascii="宋体" w:hAnsi="宋体" w:eastAsia="宋体" w:cs="Times New Roman"/>
          <w:kern w:val="0"/>
          <w:sz w:val="24"/>
          <w:szCs w:val="21"/>
        </w:rPr>
      </w:pPr>
      <w:r>
        <w:rPr>
          <w:rFonts w:hint="eastAsia" w:ascii="宋体" w:hAnsi="宋体" w:eastAsia="宋体" w:cs="Times New Roman"/>
          <w:kern w:val="0"/>
          <w:sz w:val="24"/>
          <w:szCs w:val="21"/>
        </w:rPr>
        <w:t>3.我们已详细审核全部招标文件及其有效补充文件，我们知道必须放弃提出含糊不清或误解问题的权利。</w:t>
      </w:r>
    </w:p>
    <w:p w14:paraId="2C7EE160">
      <w:pPr>
        <w:adjustRightInd w:val="0"/>
        <w:spacing w:line="420" w:lineRule="exact"/>
        <w:ind w:firstLine="480"/>
        <w:jc w:val="left"/>
        <w:textAlignment w:val="baseline"/>
        <w:rPr>
          <w:rFonts w:ascii="宋体" w:hAnsi="宋体" w:eastAsia="宋体" w:cs="Times New Roman"/>
          <w:kern w:val="0"/>
          <w:sz w:val="24"/>
          <w:szCs w:val="21"/>
        </w:rPr>
      </w:pPr>
      <w:r>
        <w:rPr>
          <w:rFonts w:hint="eastAsia" w:ascii="宋体" w:hAnsi="宋体" w:eastAsia="宋体" w:cs="Times New Roman"/>
          <w:kern w:val="0"/>
          <w:sz w:val="24"/>
          <w:szCs w:val="21"/>
        </w:rPr>
        <w:t>4.我们同意从规定的开标日期起遵循本投标文件，并在规定的投标有效期期满之前均具有约束力。</w:t>
      </w:r>
    </w:p>
    <w:p w14:paraId="40CF5729">
      <w:pPr>
        <w:adjustRightInd w:val="0"/>
        <w:spacing w:line="420" w:lineRule="exact"/>
        <w:ind w:firstLine="480"/>
        <w:jc w:val="left"/>
        <w:textAlignment w:val="baseline"/>
        <w:rPr>
          <w:rFonts w:ascii="宋体" w:hAnsi="宋体" w:eastAsia="宋体" w:cs="Times New Roman"/>
          <w:kern w:val="0"/>
          <w:sz w:val="24"/>
          <w:szCs w:val="21"/>
        </w:rPr>
      </w:pPr>
      <w:r>
        <w:rPr>
          <w:rFonts w:ascii="宋体" w:hAnsi="宋体" w:eastAsia="宋体" w:cs="Times New Roman"/>
          <w:kern w:val="0"/>
          <w:sz w:val="24"/>
          <w:szCs w:val="21"/>
        </w:rPr>
        <w:t>5</w:t>
      </w:r>
      <w:r>
        <w:rPr>
          <w:rFonts w:hint="eastAsia" w:ascii="宋体" w:hAnsi="宋体" w:eastAsia="宋体" w:cs="Times New Roman"/>
          <w:kern w:val="0"/>
          <w:sz w:val="24"/>
          <w:szCs w:val="21"/>
        </w:rPr>
        <w:t>.同意向贵方提供贵方可能另外要求的与投标有关的任何证据或资料，并保证我方已提供和将要提供的文件是真实的、准确的。</w:t>
      </w:r>
    </w:p>
    <w:p w14:paraId="39E86A23">
      <w:pPr>
        <w:adjustRightInd w:val="0"/>
        <w:spacing w:line="420" w:lineRule="exact"/>
        <w:ind w:firstLine="480"/>
        <w:jc w:val="left"/>
        <w:textAlignment w:val="baseline"/>
        <w:rPr>
          <w:rFonts w:ascii="宋体" w:hAnsi="宋体" w:eastAsia="宋体" w:cs="Times New Roman"/>
          <w:kern w:val="0"/>
          <w:sz w:val="24"/>
          <w:szCs w:val="21"/>
        </w:rPr>
      </w:pPr>
      <w:r>
        <w:rPr>
          <w:rFonts w:ascii="宋体" w:hAnsi="宋体" w:eastAsia="宋体" w:cs="Times New Roman"/>
          <w:kern w:val="0"/>
          <w:sz w:val="24"/>
          <w:szCs w:val="21"/>
        </w:rPr>
        <w:t>6</w:t>
      </w:r>
      <w:r>
        <w:rPr>
          <w:rFonts w:hint="eastAsia" w:ascii="宋体" w:hAnsi="宋体" w:eastAsia="宋体" w:cs="Times New Roman"/>
          <w:kern w:val="0"/>
          <w:sz w:val="24"/>
          <w:szCs w:val="21"/>
        </w:rPr>
        <w:t>.一旦我方中标,我方将根据招标文件的规定，严格履行合同的责任和义务,并保证在招标文件规定的时间完成项目，交付买方验收、使用。</w:t>
      </w:r>
    </w:p>
    <w:p w14:paraId="24FA335F">
      <w:pPr>
        <w:adjustRightInd w:val="0"/>
        <w:spacing w:line="420" w:lineRule="exact"/>
        <w:ind w:firstLine="480"/>
        <w:jc w:val="left"/>
        <w:textAlignment w:val="baseline"/>
        <w:rPr>
          <w:rFonts w:ascii="宋体" w:hAnsi="宋体" w:eastAsia="宋体" w:cs="Times New Roman"/>
          <w:kern w:val="0"/>
          <w:sz w:val="24"/>
          <w:szCs w:val="21"/>
        </w:rPr>
      </w:pPr>
      <w:r>
        <w:rPr>
          <w:rFonts w:ascii="宋体" w:hAnsi="宋体" w:eastAsia="宋体" w:cs="Times New Roman"/>
          <w:kern w:val="0"/>
          <w:sz w:val="24"/>
          <w:szCs w:val="21"/>
        </w:rPr>
        <w:t>7</w:t>
      </w:r>
      <w:r>
        <w:rPr>
          <w:rFonts w:hint="eastAsia" w:ascii="宋体" w:hAnsi="宋体" w:eastAsia="宋体" w:cs="Times New Roman"/>
          <w:kern w:val="0"/>
          <w:sz w:val="24"/>
          <w:szCs w:val="21"/>
        </w:rPr>
        <w:t>.与本投标有关的正式通讯地址为：</w:t>
      </w:r>
    </w:p>
    <w:p w14:paraId="4FACA493">
      <w:pPr>
        <w:adjustRightInd w:val="0"/>
        <w:spacing w:line="420" w:lineRule="exact"/>
        <w:ind w:left="420" w:firstLine="480"/>
        <w:jc w:val="left"/>
        <w:textAlignment w:val="baseline"/>
        <w:rPr>
          <w:rFonts w:ascii="宋体" w:hAnsi="宋体" w:eastAsia="宋体" w:cs="Times New Roman"/>
          <w:kern w:val="0"/>
          <w:sz w:val="24"/>
          <w:szCs w:val="21"/>
        </w:rPr>
      </w:pPr>
      <w:r>
        <w:rPr>
          <w:rFonts w:hint="eastAsia" w:ascii="宋体" w:hAnsi="宋体" w:eastAsia="宋体" w:cs="Times New Roman"/>
          <w:kern w:val="0"/>
          <w:sz w:val="24"/>
          <w:szCs w:val="21"/>
        </w:rPr>
        <w:t>地        址：</w:t>
      </w:r>
    </w:p>
    <w:p w14:paraId="6EA34A83">
      <w:pPr>
        <w:adjustRightInd w:val="0"/>
        <w:spacing w:line="420" w:lineRule="exact"/>
        <w:ind w:left="420" w:firstLine="480"/>
        <w:jc w:val="left"/>
        <w:textAlignment w:val="baseline"/>
        <w:rPr>
          <w:rFonts w:ascii="宋体" w:hAnsi="宋体" w:eastAsia="宋体" w:cs="Times New Roman"/>
          <w:kern w:val="0"/>
          <w:sz w:val="24"/>
          <w:szCs w:val="21"/>
        </w:rPr>
      </w:pPr>
      <w:r>
        <w:rPr>
          <w:rFonts w:hint="eastAsia" w:ascii="宋体" w:hAnsi="宋体" w:eastAsia="宋体" w:cs="Times New Roman"/>
          <w:kern w:val="0"/>
          <w:sz w:val="24"/>
          <w:szCs w:val="21"/>
        </w:rPr>
        <w:t>邮        编：</w:t>
      </w:r>
    </w:p>
    <w:p w14:paraId="038A37F4">
      <w:pPr>
        <w:adjustRightInd w:val="0"/>
        <w:spacing w:line="420" w:lineRule="exact"/>
        <w:ind w:left="420" w:firstLine="480"/>
        <w:jc w:val="left"/>
        <w:textAlignment w:val="baseline"/>
        <w:rPr>
          <w:rFonts w:ascii="宋体" w:hAnsi="宋体" w:eastAsia="宋体" w:cs="Times New Roman"/>
          <w:kern w:val="0"/>
          <w:sz w:val="24"/>
          <w:szCs w:val="21"/>
        </w:rPr>
      </w:pPr>
      <w:r>
        <w:rPr>
          <w:rFonts w:hint="eastAsia" w:ascii="宋体" w:hAnsi="宋体" w:eastAsia="宋体" w:cs="Times New Roman"/>
          <w:kern w:val="0"/>
          <w:sz w:val="24"/>
          <w:szCs w:val="21"/>
        </w:rPr>
        <w:t>电        话（手机）：</w:t>
      </w:r>
    </w:p>
    <w:p w14:paraId="522F2874">
      <w:pPr>
        <w:adjustRightInd w:val="0"/>
        <w:spacing w:line="420" w:lineRule="exact"/>
        <w:ind w:left="420" w:firstLine="480"/>
        <w:jc w:val="left"/>
        <w:textAlignment w:val="baseline"/>
        <w:rPr>
          <w:rFonts w:ascii="宋体" w:hAnsi="宋体" w:eastAsia="宋体" w:cs="Times New Roman"/>
          <w:kern w:val="0"/>
          <w:sz w:val="24"/>
          <w:szCs w:val="21"/>
        </w:rPr>
      </w:pPr>
      <w:r>
        <w:rPr>
          <w:rFonts w:hint="eastAsia" w:ascii="宋体" w:hAnsi="宋体" w:eastAsia="宋体" w:cs="Times New Roman"/>
          <w:kern w:val="0"/>
          <w:sz w:val="24"/>
          <w:szCs w:val="21"/>
        </w:rPr>
        <w:t>传        真（如有）：</w:t>
      </w:r>
    </w:p>
    <w:p w14:paraId="6264464D">
      <w:pPr>
        <w:adjustRightInd w:val="0"/>
        <w:spacing w:line="420" w:lineRule="exact"/>
        <w:ind w:left="420" w:firstLine="480"/>
        <w:jc w:val="left"/>
        <w:textAlignment w:val="baseline"/>
        <w:rPr>
          <w:rFonts w:ascii="宋体" w:hAnsi="宋体" w:eastAsia="宋体" w:cs="Times New Roman"/>
          <w:kern w:val="0"/>
          <w:sz w:val="24"/>
          <w:szCs w:val="21"/>
        </w:rPr>
      </w:pPr>
      <w:r>
        <w:rPr>
          <w:rFonts w:hint="eastAsia" w:ascii="宋体" w:hAnsi="宋体" w:eastAsia="宋体" w:cs="Times New Roman"/>
          <w:kern w:val="0"/>
          <w:sz w:val="24"/>
          <w:szCs w:val="21"/>
        </w:rPr>
        <w:t>投标人开户行：</w:t>
      </w:r>
    </w:p>
    <w:p w14:paraId="4A96BE3A">
      <w:pPr>
        <w:adjustRightInd w:val="0"/>
        <w:spacing w:line="420" w:lineRule="exact"/>
        <w:ind w:left="420" w:firstLine="480"/>
        <w:jc w:val="left"/>
        <w:textAlignment w:val="baseline"/>
        <w:rPr>
          <w:rFonts w:ascii="宋体" w:hAnsi="宋体" w:eastAsia="宋体" w:cs="Times New Roman"/>
          <w:kern w:val="0"/>
          <w:sz w:val="24"/>
          <w:szCs w:val="21"/>
        </w:rPr>
      </w:pPr>
      <w:r>
        <w:rPr>
          <w:rFonts w:hint="eastAsia" w:ascii="宋体" w:hAnsi="宋体" w:eastAsia="宋体" w:cs="Times New Roman"/>
          <w:kern w:val="0"/>
          <w:sz w:val="24"/>
          <w:szCs w:val="21"/>
        </w:rPr>
        <w:t xml:space="preserve">账        号： </w:t>
      </w:r>
    </w:p>
    <w:p w14:paraId="505BD8AE">
      <w:pPr>
        <w:adjustRightInd w:val="0"/>
        <w:spacing w:line="420" w:lineRule="exact"/>
        <w:ind w:left="420" w:firstLine="480"/>
        <w:jc w:val="left"/>
        <w:textAlignment w:val="baseline"/>
        <w:rPr>
          <w:rFonts w:ascii="宋体" w:hAnsi="宋体" w:eastAsia="宋体" w:cs="Times New Roman"/>
          <w:kern w:val="0"/>
          <w:sz w:val="24"/>
          <w:szCs w:val="21"/>
        </w:rPr>
      </w:pPr>
      <w:r>
        <w:rPr>
          <w:rFonts w:hint="eastAsia" w:ascii="宋体" w:hAnsi="宋体" w:eastAsia="宋体" w:cs="Times New Roman"/>
          <w:kern w:val="0"/>
          <w:sz w:val="24"/>
          <w:szCs w:val="21"/>
        </w:rPr>
        <w:t>日        期：________年____月____日</w:t>
      </w:r>
    </w:p>
    <w:p w14:paraId="3A9D77D4">
      <w:pPr>
        <w:adjustRightInd w:val="0"/>
        <w:spacing w:line="420" w:lineRule="exact"/>
        <w:ind w:left="420" w:firstLine="480"/>
        <w:jc w:val="left"/>
        <w:textAlignment w:val="baseline"/>
        <w:rPr>
          <w:rFonts w:ascii="宋体" w:hAnsi="宋体" w:eastAsia="宋体" w:cs="Times New Roman"/>
          <w:kern w:val="0"/>
          <w:sz w:val="24"/>
          <w:szCs w:val="21"/>
        </w:rPr>
      </w:pPr>
    </w:p>
    <w:p w14:paraId="1C0BC5B5">
      <w:pPr>
        <w:adjustRightInd w:val="0"/>
        <w:spacing w:before="120" w:after="120" w:line="420" w:lineRule="exact"/>
        <w:ind w:left="5387" w:firstLine="480"/>
        <w:jc w:val="left"/>
        <w:textAlignment w:val="baseline"/>
        <w:rPr>
          <w:rFonts w:ascii="宋体" w:hAnsi="宋体" w:eastAsia="宋体" w:cs="Times New Roman"/>
          <w:b/>
          <w:kern w:val="0"/>
          <w:sz w:val="24"/>
          <w:szCs w:val="21"/>
        </w:rPr>
      </w:pPr>
      <w:r>
        <w:rPr>
          <w:rFonts w:hint="eastAsia" w:ascii="宋体" w:hAnsi="宋体" w:eastAsia="宋体" w:cs="Times New Roman"/>
          <w:b/>
          <w:kern w:val="0"/>
          <w:sz w:val="24"/>
          <w:szCs w:val="21"/>
        </w:rPr>
        <w:t>投标人（加盖CA电子公章）：</w:t>
      </w:r>
    </w:p>
    <w:p w14:paraId="68427903">
      <w:pPr>
        <w:adjustRightInd w:val="0"/>
        <w:spacing w:line="420" w:lineRule="exact"/>
        <w:ind w:left="5387" w:firstLine="480"/>
        <w:jc w:val="left"/>
        <w:textAlignment w:val="baseline"/>
        <w:rPr>
          <w:rFonts w:ascii="宋体" w:hAnsi="宋体" w:eastAsia="宋体" w:cs="Times New Roman"/>
          <w:b/>
          <w:kern w:val="0"/>
          <w:sz w:val="24"/>
          <w:szCs w:val="21"/>
        </w:rPr>
      </w:pPr>
      <w:r>
        <w:rPr>
          <w:rFonts w:hint="eastAsia" w:ascii="宋体" w:hAnsi="宋体" w:eastAsia="宋体" w:cs="Times New Roman"/>
          <w:b/>
          <w:kern w:val="0"/>
          <w:sz w:val="24"/>
          <w:szCs w:val="21"/>
        </w:rPr>
        <w:t>日期：</w:t>
      </w:r>
    </w:p>
    <w:p w14:paraId="0D854421">
      <w:pPr>
        <w:ind w:firstLine="420"/>
        <w:rPr>
          <w:rFonts w:ascii="Times New Roman" w:hAnsi="Times New Roman" w:eastAsia="宋体" w:cs="Times New Roman"/>
          <w:i/>
          <w:color w:val="000000"/>
          <w:sz w:val="24"/>
          <w:szCs w:val="24"/>
          <w:u w:val="single"/>
        </w:rPr>
      </w:pPr>
    </w:p>
    <w:p w14:paraId="7DA63C64">
      <w:pPr>
        <w:jc w:val="center"/>
        <w:outlineLvl w:val="1"/>
        <w:rPr>
          <w:rFonts w:ascii="宋体" w:hAnsi="宋体" w:eastAsia="宋体" w:cs="Times New Roman"/>
          <w:b/>
          <w:bCs/>
          <w:sz w:val="32"/>
          <w:szCs w:val="32"/>
        </w:rPr>
      </w:pPr>
      <w:r>
        <w:rPr>
          <w:rFonts w:ascii="宋体" w:hAnsi="宋体" w:eastAsia="幼圆" w:cs="Arial"/>
          <w:b/>
          <w:color w:val="000000"/>
          <w:sz w:val="24"/>
          <w:szCs w:val="44"/>
        </w:rPr>
        <w:br w:type="page"/>
      </w:r>
      <w:bookmarkStart w:id="387" w:name="_Toc163508401"/>
      <w:bookmarkStart w:id="388" w:name="_Toc163500766"/>
      <w:bookmarkStart w:id="389" w:name="_Toc163508326"/>
      <w:bookmarkStart w:id="390" w:name="_Toc24789"/>
      <w:bookmarkStart w:id="391" w:name="_Toc163508400"/>
      <w:bookmarkStart w:id="392" w:name="_Toc163508325"/>
      <w:bookmarkStart w:id="393" w:name="_Toc163508330"/>
      <w:bookmarkStart w:id="394" w:name="_Toc163508405"/>
      <w:r>
        <w:rPr>
          <w:rFonts w:hint="eastAsia" w:ascii="宋体" w:hAnsi="宋体" w:eastAsia="宋体" w:cs="Times New Roman"/>
          <w:b/>
          <w:bCs/>
          <w:sz w:val="32"/>
          <w:szCs w:val="32"/>
        </w:rPr>
        <w:t>附件8</w:t>
      </w:r>
      <w:r>
        <w:rPr>
          <w:rFonts w:ascii="宋体" w:hAnsi="宋体" w:eastAsia="宋体" w:cs="Times New Roman"/>
          <w:b/>
          <w:bCs/>
          <w:sz w:val="32"/>
          <w:szCs w:val="32"/>
        </w:rPr>
        <w:t xml:space="preserve"> </w:t>
      </w:r>
      <w:r>
        <w:rPr>
          <w:rFonts w:hint="eastAsia" w:ascii="宋体" w:hAnsi="宋体" w:eastAsia="宋体" w:cs="Times New Roman"/>
          <w:b/>
          <w:bCs/>
          <w:sz w:val="32"/>
          <w:szCs w:val="32"/>
        </w:rPr>
        <w:t>法人授权书</w:t>
      </w:r>
      <w:bookmarkEnd w:id="387"/>
      <w:bookmarkEnd w:id="388"/>
      <w:bookmarkEnd w:id="389"/>
      <w:bookmarkEnd w:id="390"/>
    </w:p>
    <w:p w14:paraId="7EB681A0">
      <w:pPr>
        <w:tabs>
          <w:tab w:val="left" w:pos="360"/>
        </w:tabs>
        <w:spacing w:line="440" w:lineRule="exact"/>
        <w:ind w:firstLine="480"/>
        <w:rPr>
          <w:rFonts w:ascii="Times New Roman" w:hAnsi="Times New Roman" w:eastAsia="宋体" w:cs="Times New Roman"/>
          <w:sz w:val="24"/>
          <w:szCs w:val="24"/>
        </w:rPr>
      </w:pPr>
      <w:r>
        <w:rPr>
          <w:rFonts w:ascii="Times New Roman" w:hAnsi="Times New Roman" w:eastAsia="宋体" w:cs="Times New Roman"/>
          <w:sz w:val="24"/>
          <w:szCs w:val="24"/>
        </w:rPr>
        <w:t>本授权书声明：____________（</w:t>
      </w:r>
      <w:r>
        <w:rPr>
          <w:rFonts w:hint="eastAsia" w:ascii="Times New Roman" w:hAnsi="Times New Roman" w:eastAsia="宋体" w:cs="Times New Roman"/>
          <w:sz w:val="24"/>
          <w:szCs w:val="24"/>
        </w:rPr>
        <w:t>投标人</w:t>
      </w:r>
      <w:r>
        <w:rPr>
          <w:rFonts w:ascii="Times New Roman" w:hAnsi="Times New Roman" w:eastAsia="宋体" w:cs="Times New Roman"/>
          <w:sz w:val="24"/>
          <w:szCs w:val="24"/>
        </w:rPr>
        <w:t>全称）授权________________（被授权人的姓名）为我方就</w:t>
      </w:r>
      <w:r>
        <w:rPr>
          <w:rFonts w:hint="eastAsia" w:ascii="Times New Roman" w:hAnsi="Times New Roman" w:eastAsia="宋体" w:cs="Times New Roman"/>
          <w:color w:val="000000"/>
          <w:sz w:val="24"/>
          <w:szCs w:val="24"/>
          <w:lang w:eastAsia="zh-CN"/>
        </w:rPr>
        <w:t>JSZC-320581-CXJT-G2026-0018</w:t>
      </w:r>
      <w:r>
        <w:rPr>
          <w:rFonts w:ascii="Times New Roman" w:hAnsi="Times New Roman" w:eastAsia="宋体" w:cs="Times New Roman"/>
          <w:sz w:val="24"/>
          <w:szCs w:val="24"/>
        </w:rPr>
        <w:t>号项目采购活动的合法代理人，以本单位名义全权处理一切与该项目采购有关的事务。</w:t>
      </w:r>
    </w:p>
    <w:p w14:paraId="69F2B90B">
      <w:pPr>
        <w:tabs>
          <w:tab w:val="left" w:pos="360"/>
        </w:tabs>
        <w:spacing w:line="440" w:lineRule="exact"/>
        <w:ind w:firstLine="480"/>
        <w:rPr>
          <w:rFonts w:ascii="Times New Roman" w:hAnsi="Times New Roman" w:eastAsia="宋体" w:cs="Times New Roman"/>
          <w:sz w:val="24"/>
          <w:szCs w:val="24"/>
        </w:rPr>
      </w:pPr>
      <w:r>
        <w:rPr>
          <w:rFonts w:ascii="Times New Roman" w:hAnsi="Times New Roman" w:eastAsia="宋体" w:cs="Times New Roman"/>
          <w:sz w:val="24"/>
          <w:szCs w:val="24"/>
        </w:rPr>
        <w:t>本授权书于</w:t>
      </w:r>
      <w:r>
        <w:rPr>
          <w:rFonts w:ascii="Times New Roman" w:hAnsi="Times New Roman" w:eastAsia="宋体" w:cs="Times New Roman"/>
          <w:sz w:val="24"/>
          <w:szCs w:val="24"/>
          <w:u w:val="single"/>
        </w:rPr>
        <w:t>2026</w:t>
      </w:r>
      <w:r>
        <w:rPr>
          <w:rFonts w:ascii="Times New Roman" w:hAnsi="Times New Roman" w:eastAsia="宋体" w:cs="Times New Roman"/>
          <w:sz w:val="24"/>
          <w:szCs w:val="24"/>
        </w:rPr>
        <w:t>年____月____日起生效，特此声明。</w:t>
      </w:r>
    </w:p>
    <w:p w14:paraId="436ADCFE">
      <w:pPr>
        <w:tabs>
          <w:tab w:val="left" w:pos="360"/>
        </w:tabs>
        <w:spacing w:line="440" w:lineRule="exact"/>
        <w:ind w:firstLine="480"/>
        <w:rPr>
          <w:rFonts w:ascii="Times New Roman" w:hAnsi="Times New Roman" w:eastAsia="宋体" w:cs="Times New Roman"/>
          <w:sz w:val="24"/>
          <w:szCs w:val="24"/>
        </w:rPr>
      </w:pPr>
    </w:p>
    <w:p w14:paraId="794F00ED">
      <w:pPr>
        <w:tabs>
          <w:tab w:val="left" w:pos="360"/>
        </w:tabs>
        <w:spacing w:line="440" w:lineRule="exact"/>
        <w:ind w:firstLine="480"/>
        <w:rPr>
          <w:rFonts w:ascii="Times New Roman" w:hAnsi="Times New Roman" w:eastAsia="宋体" w:cs="Times New Roman"/>
          <w:sz w:val="24"/>
          <w:szCs w:val="24"/>
        </w:rPr>
      </w:pPr>
    </w:p>
    <w:p w14:paraId="6EFDDDB7">
      <w:pPr>
        <w:tabs>
          <w:tab w:val="left" w:pos="360"/>
        </w:tabs>
        <w:spacing w:line="44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被授权人身份证号码：</w:t>
      </w:r>
      <w:r>
        <w:rPr>
          <w:rFonts w:ascii="Times New Roman" w:hAnsi="Times New Roman" w:eastAsia="宋体" w:cs="Times New Roman"/>
          <w:sz w:val="24"/>
          <w:szCs w:val="24"/>
          <w:u w:val="single"/>
        </w:rPr>
        <w:t xml:space="preserve">                              </w:t>
      </w:r>
    </w:p>
    <w:p w14:paraId="5F1068F6">
      <w:pPr>
        <w:tabs>
          <w:tab w:val="left" w:pos="360"/>
        </w:tabs>
        <w:spacing w:line="44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被授权人联系电话：（手机）</w:t>
      </w:r>
      <w:r>
        <w:rPr>
          <w:rFonts w:ascii="Times New Roman" w:hAnsi="Times New Roman" w:eastAsia="宋体" w:cs="Times New Roman"/>
          <w:sz w:val="24"/>
          <w:szCs w:val="24"/>
          <w:u w:val="single"/>
        </w:rPr>
        <w:t xml:space="preserve">                         </w:t>
      </w:r>
    </w:p>
    <w:p w14:paraId="570E3DC0">
      <w:pPr>
        <w:tabs>
          <w:tab w:val="left" w:pos="360"/>
        </w:tabs>
        <w:spacing w:line="440" w:lineRule="exact"/>
        <w:ind w:firstLine="1200"/>
        <w:rPr>
          <w:rFonts w:ascii="Times New Roman" w:hAnsi="Times New Roman" w:eastAsia="宋体" w:cs="Times New Roman"/>
          <w:sz w:val="24"/>
          <w:szCs w:val="24"/>
        </w:rPr>
      </w:pPr>
      <w:r>
        <w:rPr>
          <w:rFonts w:ascii="Times New Roman" w:hAnsi="Times New Roman" w:eastAsia="宋体" w:cs="Times New Roman"/>
          <w:sz w:val="24"/>
          <w:szCs w:val="24"/>
        </w:rPr>
        <w:t>授权单位名称：</w:t>
      </w:r>
      <w:r>
        <w:rPr>
          <w:rFonts w:ascii="Times New Roman" w:hAnsi="Times New Roman" w:eastAsia="宋体" w:cs="Times New Roman"/>
          <w:sz w:val="24"/>
          <w:szCs w:val="24"/>
          <w:u w:val="single"/>
        </w:rPr>
        <w:t>（加盖CA电子公章）</w:t>
      </w:r>
    </w:p>
    <w:p w14:paraId="534B3D69">
      <w:pPr>
        <w:tabs>
          <w:tab w:val="left" w:pos="360"/>
        </w:tabs>
        <w:spacing w:line="440" w:lineRule="exact"/>
        <w:ind w:firstLine="480"/>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单位地址：</w:t>
      </w:r>
      <w:r>
        <w:rPr>
          <w:rFonts w:ascii="Times New Roman" w:hAnsi="Times New Roman" w:eastAsia="宋体" w:cs="Times New Roman"/>
          <w:sz w:val="24"/>
          <w:szCs w:val="24"/>
          <w:u w:val="single"/>
        </w:rPr>
        <w:t xml:space="preserve">                                        </w:t>
      </w:r>
    </w:p>
    <w:p w14:paraId="6815B995">
      <w:pPr>
        <w:tabs>
          <w:tab w:val="left" w:pos="360"/>
        </w:tabs>
        <w:spacing w:line="440" w:lineRule="exact"/>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      日期：</w:t>
      </w:r>
      <w:r>
        <w:rPr>
          <w:rFonts w:ascii="Times New Roman" w:hAnsi="Times New Roman" w:eastAsia="宋体" w:cs="Times New Roman"/>
          <w:sz w:val="24"/>
          <w:szCs w:val="24"/>
          <w:u w:val="single"/>
        </w:rPr>
        <w:t xml:space="preserve">                                            </w:t>
      </w:r>
    </w:p>
    <w:p w14:paraId="7B877E91">
      <w:pPr>
        <w:spacing w:line="400" w:lineRule="exact"/>
        <w:ind w:firstLine="360"/>
        <w:rPr>
          <w:rFonts w:ascii="楷体" w:hAnsi="楷体" w:eastAsia="楷体" w:cs="Times New Roman"/>
          <w:sz w:val="24"/>
          <w:szCs w:val="24"/>
        </w:rPr>
      </w:pPr>
    </w:p>
    <w:p w14:paraId="16037265">
      <w:pPr>
        <w:autoSpaceDE w:val="0"/>
        <w:autoSpaceDN w:val="0"/>
        <w:adjustRightInd w:val="0"/>
        <w:spacing w:line="440" w:lineRule="exact"/>
        <w:jc w:val="left"/>
        <w:rPr>
          <w:rFonts w:ascii="宋体" w:hAnsi="宋体" w:eastAsia="宋体" w:cs="Times New Roman"/>
          <w:b/>
          <w:sz w:val="24"/>
        </w:rPr>
      </w:pPr>
      <w:r>
        <w:rPr>
          <w:rFonts w:hint="eastAsia" w:ascii="宋体" w:hAnsi="宋体" w:eastAsia="宋体" w:cs="Times New Roman"/>
          <w:b/>
          <w:sz w:val="24"/>
        </w:rPr>
        <w:t>注：</w:t>
      </w:r>
    </w:p>
    <w:p w14:paraId="399F0440">
      <w:pPr>
        <w:autoSpaceDE w:val="0"/>
        <w:autoSpaceDN w:val="0"/>
        <w:adjustRightInd w:val="0"/>
        <w:spacing w:line="440" w:lineRule="exact"/>
        <w:jc w:val="left"/>
        <w:rPr>
          <w:rFonts w:ascii="宋体" w:hAnsi="宋体" w:eastAsia="宋体" w:cs="Times New Roman"/>
          <w:b/>
          <w:sz w:val="24"/>
        </w:rPr>
      </w:pPr>
      <w:r>
        <w:rPr>
          <w:rFonts w:ascii="宋体" w:hAnsi="宋体" w:eastAsia="宋体" w:cs="Times New Roman"/>
          <w:b/>
          <w:sz w:val="24"/>
        </w:rPr>
        <w:t>1.</w:t>
      </w:r>
      <w:r>
        <w:rPr>
          <w:rFonts w:hint="eastAsia" w:ascii="宋体" w:hAnsi="宋体" w:eastAsia="宋体" w:cs="Times New Roman"/>
          <w:b/>
          <w:sz w:val="24"/>
        </w:rPr>
        <w:t>如授权代表参加本项目投报，“法人授权书”必须提供，且须提供</w:t>
      </w:r>
      <w:r>
        <w:rPr>
          <w:rFonts w:ascii="Times New Roman" w:hAnsi="Times New Roman" w:eastAsia="宋体" w:cs="Times New Roman"/>
          <w:b/>
          <w:sz w:val="24"/>
          <w:szCs w:val="24"/>
        </w:rPr>
        <w:t>被授权人</w:t>
      </w:r>
      <w:r>
        <w:rPr>
          <w:rFonts w:hint="eastAsia" w:ascii="宋体" w:hAnsi="宋体" w:eastAsia="宋体" w:cs="Times New Roman"/>
          <w:b/>
          <w:sz w:val="24"/>
        </w:rPr>
        <w:t>居民身份证正反面扫描件、法定代表人居民身份证正反面扫描件。</w:t>
      </w:r>
    </w:p>
    <w:p w14:paraId="40819128">
      <w:pPr>
        <w:autoSpaceDE w:val="0"/>
        <w:autoSpaceDN w:val="0"/>
        <w:adjustRightInd w:val="0"/>
        <w:spacing w:line="440" w:lineRule="exact"/>
        <w:jc w:val="left"/>
        <w:rPr>
          <w:rFonts w:ascii="宋体" w:hAnsi="宋体" w:eastAsia="宋体" w:cs="Times New Roman"/>
          <w:b/>
          <w:sz w:val="24"/>
        </w:rPr>
      </w:pPr>
      <w:r>
        <w:rPr>
          <w:rFonts w:hint="eastAsia" w:ascii="宋体" w:hAnsi="宋体" w:eastAsia="宋体" w:cs="Times New Roman"/>
          <w:b/>
          <w:sz w:val="24"/>
        </w:rPr>
        <w:t>2</w:t>
      </w:r>
      <w:r>
        <w:rPr>
          <w:rFonts w:ascii="宋体" w:hAnsi="宋体" w:eastAsia="宋体" w:cs="Times New Roman"/>
          <w:b/>
          <w:sz w:val="24"/>
        </w:rPr>
        <w:t>.</w:t>
      </w:r>
      <w:r>
        <w:rPr>
          <w:rFonts w:hint="eastAsia" w:ascii="宋体" w:hAnsi="宋体" w:eastAsia="宋体" w:cs="Times New Roman"/>
          <w:b/>
          <w:sz w:val="24"/>
        </w:rPr>
        <w:t>如法定代表人参加本项目投报，“法人授权书”可不提供，但须提供法定代表人身份证正反面扫描件。</w:t>
      </w:r>
    </w:p>
    <w:p w14:paraId="6348B6F8">
      <w:pPr>
        <w:widowControl/>
        <w:jc w:val="left"/>
        <w:rPr>
          <w:rFonts w:ascii="Calibri" w:hAnsi="Calibri" w:eastAsia="宋体" w:cs="Times New Roman"/>
          <w:sz w:val="24"/>
          <w:szCs w:val="24"/>
        </w:rPr>
      </w:pPr>
      <w:r>
        <w:rPr>
          <w:rFonts w:ascii="Calibri" w:hAnsi="Calibri" w:eastAsia="宋体" w:cs="Times New Roman"/>
          <w:sz w:val="24"/>
          <w:szCs w:val="24"/>
        </w:rPr>
        <w:br w:type="page"/>
      </w:r>
      <w:bookmarkEnd w:id="391"/>
      <w:bookmarkEnd w:id="392"/>
    </w:p>
    <w:p w14:paraId="6ADB7AB1">
      <w:pPr>
        <w:jc w:val="center"/>
        <w:outlineLvl w:val="1"/>
        <w:rPr>
          <w:rFonts w:ascii="Times New Roman" w:hAnsi="Times New Roman" w:eastAsia="宋体" w:cs="Times New Roman"/>
          <w:b/>
          <w:bCs/>
          <w:sz w:val="28"/>
          <w:szCs w:val="28"/>
        </w:rPr>
      </w:pPr>
      <w:bookmarkStart w:id="395" w:name="_Toc2178"/>
      <w:r>
        <w:rPr>
          <w:rFonts w:hint="eastAsia" w:ascii="宋体" w:hAnsi="宋体" w:eastAsia="宋体" w:cs="Times New Roman"/>
          <w:b/>
          <w:bCs/>
          <w:sz w:val="32"/>
          <w:szCs w:val="32"/>
        </w:rPr>
        <w:t>附件9</w:t>
      </w:r>
      <w:r>
        <w:rPr>
          <w:rFonts w:ascii="宋体" w:hAnsi="宋体" w:eastAsia="宋体" w:cs="Times New Roman"/>
          <w:b/>
          <w:bCs/>
          <w:sz w:val="32"/>
          <w:szCs w:val="32"/>
        </w:rPr>
        <w:t xml:space="preserve"> </w:t>
      </w:r>
      <w:r>
        <w:rPr>
          <w:rFonts w:hint="eastAsia" w:ascii="宋体" w:hAnsi="宋体" w:eastAsia="宋体" w:cs="Times New Roman"/>
          <w:b/>
          <w:bCs/>
          <w:sz w:val="32"/>
          <w:szCs w:val="32"/>
        </w:rPr>
        <w:t>实质性要求</w:t>
      </w:r>
      <w:r>
        <w:rPr>
          <w:rFonts w:ascii="宋体" w:hAnsi="宋体" w:eastAsia="宋体" w:cs="Times New Roman"/>
          <w:b/>
          <w:bCs/>
          <w:sz w:val="32"/>
          <w:szCs w:val="32"/>
        </w:rPr>
        <w:t>响应表</w:t>
      </w:r>
      <w:bookmarkEnd w:id="395"/>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4412"/>
        <w:gridCol w:w="2514"/>
        <w:gridCol w:w="1526"/>
      </w:tblGrid>
      <w:tr w14:paraId="43984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5" w:type="dxa"/>
            <w:vAlign w:val="center"/>
          </w:tcPr>
          <w:p w14:paraId="737277ED">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4412" w:type="dxa"/>
            <w:vAlign w:val="center"/>
          </w:tcPr>
          <w:p w14:paraId="698108D8">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招标</w:t>
            </w:r>
            <w:r>
              <w:rPr>
                <w:rFonts w:ascii="宋体" w:hAnsi="宋体" w:eastAsia="宋体" w:cs="Times New Roman"/>
                <w:sz w:val="24"/>
                <w:szCs w:val="24"/>
              </w:rPr>
              <w:t>文件的实质性要求</w:t>
            </w:r>
          </w:p>
        </w:tc>
        <w:tc>
          <w:tcPr>
            <w:tcW w:w="2514" w:type="dxa"/>
            <w:vAlign w:val="center"/>
          </w:tcPr>
          <w:p w14:paraId="6325A4D3">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是否响应</w:t>
            </w:r>
          </w:p>
        </w:tc>
        <w:tc>
          <w:tcPr>
            <w:tcW w:w="1526" w:type="dxa"/>
            <w:vAlign w:val="center"/>
          </w:tcPr>
          <w:p w14:paraId="04B74C20">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备注</w:t>
            </w:r>
          </w:p>
        </w:tc>
      </w:tr>
      <w:tr w14:paraId="7A89B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45" w:type="dxa"/>
            <w:vAlign w:val="center"/>
          </w:tcPr>
          <w:p w14:paraId="0A2A3D61">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4412" w:type="dxa"/>
            <w:vAlign w:val="center"/>
          </w:tcPr>
          <w:p w14:paraId="2DA50CF7">
            <w:pPr>
              <w:spacing w:line="440" w:lineRule="exact"/>
              <w:rPr>
                <w:rFonts w:ascii="Calibri" w:hAnsi="Calibri" w:eastAsia="宋体" w:cs="Times New Roman"/>
                <w:color w:val="000000"/>
                <w:sz w:val="24"/>
              </w:rPr>
            </w:pPr>
          </w:p>
        </w:tc>
        <w:tc>
          <w:tcPr>
            <w:tcW w:w="2514" w:type="dxa"/>
            <w:vAlign w:val="center"/>
          </w:tcPr>
          <w:p w14:paraId="1F3AD167">
            <w:pPr>
              <w:spacing w:line="400" w:lineRule="exact"/>
              <w:jc w:val="center"/>
              <w:rPr>
                <w:rFonts w:ascii="宋体" w:hAnsi="宋体" w:eastAsia="宋体" w:cs="Times New Roman"/>
                <w:sz w:val="24"/>
                <w:szCs w:val="24"/>
              </w:rPr>
            </w:pPr>
          </w:p>
        </w:tc>
        <w:tc>
          <w:tcPr>
            <w:tcW w:w="1526" w:type="dxa"/>
            <w:vAlign w:val="center"/>
          </w:tcPr>
          <w:p w14:paraId="2F92BC83">
            <w:pPr>
              <w:spacing w:line="400" w:lineRule="exact"/>
              <w:jc w:val="center"/>
              <w:rPr>
                <w:rFonts w:ascii="宋体" w:hAnsi="宋体" w:eastAsia="宋体" w:cs="Times New Roman"/>
                <w:sz w:val="24"/>
                <w:szCs w:val="24"/>
              </w:rPr>
            </w:pPr>
          </w:p>
        </w:tc>
      </w:tr>
      <w:tr w14:paraId="1199E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45" w:type="dxa"/>
            <w:vAlign w:val="center"/>
          </w:tcPr>
          <w:p w14:paraId="77B2561B">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4412" w:type="dxa"/>
            <w:vAlign w:val="center"/>
          </w:tcPr>
          <w:p w14:paraId="4459C9CC">
            <w:pPr>
              <w:spacing w:line="440" w:lineRule="exact"/>
              <w:rPr>
                <w:rFonts w:ascii="Calibri" w:hAnsi="Calibri" w:eastAsia="宋体" w:cs="Times New Roman"/>
                <w:color w:val="000000"/>
                <w:sz w:val="24"/>
              </w:rPr>
            </w:pPr>
          </w:p>
        </w:tc>
        <w:tc>
          <w:tcPr>
            <w:tcW w:w="2514" w:type="dxa"/>
            <w:vAlign w:val="center"/>
          </w:tcPr>
          <w:p w14:paraId="2697ADEF">
            <w:pPr>
              <w:spacing w:line="400" w:lineRule="exact"/>
              <w:jc w:val="center"/>
              <w:rPr>
                <w:rFonts w:ascii="宋体" w:hAnsi="宋体" w:eastAsia="宋体" w:cs="Times New Roman"/>
                <w:sz w:val="24"/>
                <w:szCs w:val="24"/>
              </w:rPr>
            </w:pPr>
          </w:p>
        </w:tc>
        <w:tc>
          <w:tcPr>
            <w:tcW w:w="1526" w:type="dxa"/>
            <w:vAlign w:val="center"/>
          </w:tcPr>
          <w:p w14:paraId="29B37A69">
            <w:pPr>
              <w:spacing w:line="400" w:lineRule="exact"/>
              <w:jc w:val="center"/>
              <w:rPr>
                <w:rFonts w:ascii="宋体" w:hAnsi="宋体" w:eastAsia="宋体" w:cs="Times New Roman"/>
                <w:sz w:val="24"/>
                <w:szCs w:val="24"/>
              </w:rPr>
            </w:pPr>
          </w:p>
        </w:tc>
      </w:tr>
      <w:tr w14:paraId="13157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45" w:type="dxa"/>
            <w:vAlign w:val="center"/>
          </w:tcPr>
          <w:p w14:paraId="318B9D6F">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4412" w:type="dxa"/>
            <w:vAlign w:val="center"/>
          </w:tcPr>
          <w:p w14:paraId="4B9E7D1A">
            <w:pPr>
              <w:spacing w:line="440" w:lineRule="exact"/>
              <w:rPr>
                <w:rFonts w:ascii="Calibri" w:hAnsi="Calibri" w:eastAsia="宋体" w:cs="Times New Roman"/>
                <w:color w:val="000000"/>
                <w:sz w:val="24"/>
              </w:rPr>
            </w:pPr>
          </w:p>
        </w:tc>
        <w:tc>
          <w:tcPr>
            <w:tcW w:w="2514" w:type="dxa"/>
            <w:vAlign w:val="center"/>
          </w:tcPr>
          <w:p w14:paraId="556E65A9">
            <w:pPr>
              <w:spacing w:line="400" w:lineRule="exact"/>
              <w:jc w:val="center"/>
              <w:rPr>
                <w:rFonts w:ascii="宋体" w:hAnsi="宋体" w:eastAsia="宋体" w:cs="Times New Roman"/>
                <w:sz w:val="24"/>
                <w:szCs w:val="24"/>
              </w:rPr>
            </w:pPr>
          </w:p>
        </w:tc>
        <w:tc>
          <w:tcPr>
            <w:tcW w:w="1526" w:type="dxa"/>
            <w:vAlign w:val="center"/>
          </w:tcPr>
          <w:p w14:paraId="5C6396CB">
            <w:pPr>
              <w:spacing w:line="400" w:lineRule="exact"/>
              <w:jc w:val="center"/>
              <w:rPr>
                <w:rFonts w:ascii="宋体" w:hAnsi="宋体" w:eastAsia="宋体" w:cs="Times New Roman"/>
                <w:sz w:val="24"/>
                <w:szCs w:val="24"/>
              </w:rPr>
            </w:pPr>
          </w:p>
        </w:tc>
      </w:tr>
      <w:tr w14:paraId="64FD1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45" w:type="dxa"/>
            <w:vAlign w:val="center"/>
          </w:tcPr>
          <w:p w14:paraId="1803AADD">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4</w:t>
            </w:r>
          </w:p>
        </w:tc>
        <w:tc>
          <w:tcPr>
            <w:tcW w:w="4412" w:type="dxa"/>
            <w:vAlign w:val="center"/>
          </w:tcPr>
          <w:p w14:paraId="1AAD885A">
            <w:pPr>
              <w:spacing w:line="440" w:lineRule="exact"/>
              <w:rPr>
                <w:rFonts w:ascii="Calibri" w:hAnsi="Calibri" w:eastAsia="宋体" w:cs="Times New Roman"/>
                <w:color w:val="000000"/>
                <w:sz w:val="24"/>
              </w:rPr>
            </w:pPr>
          </w:p>
        </w:tc>
        <w:tc>
          <w:tcPr>
            <w:tcW w:w="2514" w:type="dxa"/>
            <w:vAlign w:val="center"/>
          </w:tcPr>
          <w:p w14:paraId="3F8AFC61">
            <w:pPr>
              <w:spacing w:line="400" w:lineRule="exact"/>
              <w:jc w:val="center"/>
              <w:rPr>
                <w:rFonts w:ascii="宋体" w:hAnsi="宋体" w:eastAsia="宋体" w:cs="Times New Roman"/>
                <w:sz w:val="24"/>
                <w:szCs w:val="24"/>
              </w:rPr>
            </w:pPr>
          </w:p>
        </w:tc>
        <w:tc>
          <w:tcPr>
            <w:tcW w:w="1526" w:type="dxa"/>
            <w:vAlign w:val="center"/>
          </w:tcPr>
          <w:p w14:paraId="1B3A508F">
            <w:pPr>
              <w:spacing w:line="400" w:lineRule="exact"/>
              <w:jc w:val="center"/>
              <w:rPr>
                <w:rFonts w:ascii="宋体" w:hAnsi="宋体" w:eastAsia="宋体" w:cs="Times New Roman"/>
                <w:sz w:val="24"/>
                <w:szCs w:val="24"/>
              </w:rPr>
            </w:pPr>
          </w:p>
        </w:tc>
      </w:tr>
      <w:tr w14:paraId="51C8E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45" w:type="dxa"/>
            <w:vAlign w:val="center"/>
          </w:tcPr>
          <w:p w14:paraId="27A89612">
            <w:pPr>
              <w:spacing w:line="400" w:lineRule="exact"/>
              <w:jc w:val="center"/>
              <w:rPr>
                <w:rFonts w:ascii="宋体" w:hAnsi="宋体" w:eastAsia="宋体" w:cs="Times New Roman"/>
                <w:sz w:val="24"/>
                <w:szCs w:val="24"/>
              </w:rPr>
            </w:pPr>
            <w:r>
              <w:rPr>
                <w:rFonts w:ascii="宋体" w:hAnsi="宋体" w:eastAsia="宋体" w:cs="Times New Roman"/>
                <w:sz w:val="24"/>
                <w:szCs w:val="24"/>
              </w:rPr>
              <w:t>…</w:t>
            </w:r>
          </w:p>
        </w:tc>
        <w:tc>
          <w:tcPr>
            <w:tcW w:w="4412" w:type="dxa"/>
            <w:vAlign w:val="center"/>
          </w:tcPr>
          <w:p w14:paraId="3193F7E6">
            <w:pPr>
              <w:spacing w:line="440" w:lineRule="exact"/>
              <w:rPr>
                <w:rFonts w:ascii="Calibri" w:hAnsi="Calibri" w:eastAsia="宋体" w:cs="Times New Roman"/>
                <w:color w:val="000000"/>
                <w:sz w:val="24"/>
              </w:rPr>
            </w:pPr>
          </w:p>
        </w:tc>
        <w:tc>
          <w:tcPr>
            <w:tcW w:w="2514" w:type="dxa"/>
            <w:vAlign w:val="center"/>
          </w:tcPr>
          <w:p w14:paraId="47C7E004">
            <w:pPr>
              <w:spacing w:line="400" w:lineRule="exact"/>
              <w:jc w:val="center"/>
              <w:rPr>
                <w:rFonts w:ascii="宋体" w:hAnsi="宋体" w:eastAsia="宋体" w:cs="Times New Roman"/>
                <w:sz w:val="24"/>
                <w:szCs w:val="24"/>
              </w:rPr>
            </w:pPr>
          </w:p>
        </w:tc>
        <w:tc>
          <w:tcPr>
            <w:tcW w:w="1526" w:type="dxa"/>
            <w:vAlign w:val="center"/>
          </w:tcPr>
          <w:p w14:paraId="6A84BA06">
            <w:pPr>
              <w:spacing w:line="400" w:lineRule="exact"/>
              <w:jc w:val="center"/>
              <w:rPr>
                <w:rFonts w:ascii="宋体" w:hAnsi="宋体" w:eastAsia="宋体" w:cs="Times New Roman"/>
                <w:sz w:val="24"/>
                <w:szCs w:val="24"/>
              </w:rPr>
            </w:pPr>
          </w:p>
        </w:tc>
      </w:tr>
      <w:tr w14:paraId="6ED07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45" w:type="dxa"/>
            <w:vAlign w:val="center"/>
          </w:tcPr>
          <w:p w14:paraId="5FF141E7">
            <w:pPr>
              <w:spacing w:line="400" w:lineRule="exact"/>
              <w:jc w:val="center"/>
              <w:rPr>
                <w:rFonts w:ascii="宋体" w:hAnsi="宋体" w:eastAsia="宋体" w:cs="Times New Roman"/>
                <w:sz w:val="24"/>
                <w:szCs w:val="24"/>
              </w:rPr>
            </w:pPr>
          </w:p>
        </w:tc>
        <w:tc>
          <w:tcPr>
            <w:tcW w:w="4412" w:type="dxa"/>
            <w:vAlign w:val="center"/>
          </w:tcPr>
          <w:p w14:paraId="35CB4DF6">
            <w:pPr>
              <w:spacing w:line="440" w:lineRule="exact"/>
              <w:rPr>
                <w:rFonts w:ascii="Calibri" w:hAnsi="Calibri" w:eastAsia="宋体" w:cs="Times New Roman"/>
                <w:color w:val="000000"/>
                <w:sz w:val="24"/>
              </w:rPr>
            </w:pPr>
          </w:p>
        </w:tc>
        <w:tc>
          <w:tcPr>
            <w:tcW w:w="2514" w:type="dxa"/>
            <w:vAlign w:val="center"/>
          </w:tcPr>
          <w:p w14:paraId="1FD1E26D">
            <w:pPr>
              <w:spacing w:line="400" w:lineRule="exact"/>
              <w:jc w:val="center"/>
              <w:rPr>
                <w:rFonts w:ascii="宋体" w:hAnsi="宋体" w:eastAsia="宋体" w:cs="Times New Roman"/>
                <w:sz w:val="24"/>
                <w:szCs w:val="24"/>
              </w:rPr>
            </w:pPr>
          </w:p>
        </w:tc>
        <w:tc>
          <w:tcPr>
            <w:tcW w:w="1526" w:type="dxa"/>
            <w:vAlign w:val="center"/>
          </w:tcPr>
          <w:p w14:paraId="609318EA">
            <w:pPr>
              <w:spacing w:line="400" w:lineRule="exact"/>
              <w:jc w:val="center"/>
              <w:rPr>
                <w:rFonts w:ascii="宋体" w:hAnsi="宋体" w:eastAsia="宋体" w:cs="Times New Roman"/>
                <w:sz w:val="24"/>
                <w:szCs w:val="24"/>
              </w:rPr>
            </w:pPr>
          </w:p>
        </w:tc>
      </w:tr>
    </w:tbl>
    <w:p w14:paraId="4F59AFFA">
      <w:pPr>
        <w:spacing w:line="400" w:lineRule="exact"/>
        <w:rPr>
          <w:rFonts w:ascii="宋体" w:hAnsi="宋体" w:eastAsia="宋体" w:cs="Times New Roman"/>
          <w:sz w:val="24"/>
          <w:szCs w:val="24"/>
        </w:rPr>
      </w:pPr>
      <w:r>
        <w:rPr>
          <w:rFonts w:hint="eastAsia" w:ascii="宋体" w:hAnsi="宋体" w:eastAsia="宋体" w:cs="Times New Roman"/>
          <w:sz w:val="24"/>
          <w:szCs w:val="24"/>
        </w:rPr>
        <w:t>备注</w:t>
      </w:r>
      <w:r>
        <w:rPr>
          <w:rFonts w:ascii="宋体" w:hAnsi="宋体" w:eastAsia="宋体" w:cs="Times New Roman"/>
          <w:sz w:val="24"/>
          <w:szCs w:val="24"/>
        </w:rPr>
        <w:t>：</w:t>
      </w:r>
    </w:p>
    <w:p w14:paraId="02B1870E">
      <w:pPr>
        <w:spacing w:line="400" w:lineRule="exact"/>
        <w:rPr>
          <w:rFonts w:ascii="Calibri" w:hAnsi="Calibri" w:eastAsia="宋体" w:cs="Times New Roman"/>
          <w:bCs/>
          <w:sz w:val="24"/>
        </w:rPr>
      </w:pPr>
      <w:r>
        <w:rPr>
          <w:rFonts w:hint="eastAsia" w:ascii="宋体" w:hAnsi="宋体" w:eastAsia="宋体" w:cs="Times New Roman"/>
          <w:sz w:val="24"/>
          <w:szCs w:val="24"/>
        </w:rPr>
        <w:t>1.投标人应</w:t>
      </w:r>
      <w:r>
        <w:rPr>
          <w:rFonts w:ascii="宋体" w:hAnsi="宋体" w:eastAsia="宋体" w:cs="Times New Roman"/>
          <w:sz w:val="24"/>
          <w:szCs w:val="24"/>
        </w:rPr>
        <w:t>对本项目</w:t>
      </w:r>
      <w:r>
        <w:rPr>
          <w:rFonts w:hint="eastAsia" w:ascii="宋体" w:hAnsi="宋体" w:eastAsia="宋体" w:cs="Times New Roman"/>
          <w:b/>
          <w:sz w:val="24"/>
          <w:szCs w:val="24"/>
        </w:rPr>
        <w:t>无法响应</w:t>
      </w:r>
      <w:r>
        <w:rPr>
          <w:rFonts w:hint="eastAsia" w:ascii="宋体" w:hAnsi="宋体" w:eastAsia="宋体" w:cs="Times New Roman"/>
          <w:sz w:val="24"/>
          <w:szCs w:val="24"/>
        </w:rPr>
        <w:t>的实质性内容进行列明。</w:t>
      </w:r>
      <w:r>
        <w:rPr>
          <w:rFonts w:ascii="宋体" w:hAnsi="宋体" w:eastAsia="宋体" w:cs="Times New Roman"/>
          <w:b/>
          <w:sz w:val="24"/>
          <w:szCs w:val="24"/>
        </w:rPr>
        <w:t>如未列出，则视为响应</w:t>
      </w:r>
      <w:r>
        <w:rPr>
          <w:rFonts w:ascii="宋体" w:hAnsi="宋体" w:eastAsia="宋体" w:cs="Times New Roman"/>
          <w:b/>
          <w:sz w:val="24"/>
        </w:rPr>
        <w:t>。</w:t>
      </w:r>
    </w:p>
    <w:p w14:paraId="4CA39396">
      <w:pPr>
        <w:widowControl/>
        <w:jc w:val="left"/>
        <w:rPr>
          <w:rFonts w:ascii="Calibri" w:hAnsi="Calibri" w:eastAsia="宋体" w:cs="Times New Roman"/>
          <w:sz w:val="24"/>
          <w:szCs w:val="24"/>
        </w:rPr>
      </w:pPr>
      <w:r>
        <w:rPr>
          <w:rFonts w:ascii="Calibri" w:hAnsi="Calibri" w:eastAsia="宋体" w:cs="Times New Roman"/>
          <w:sz w:val="24"/>
          <w:szCs w:val="24"/>
        </w:rPr>
        <w:br w:type="page"/>
      </w:r>
    </w:p>
    <w:p w14:paraId="1AB03286">
      <w:pPr>
        <w:jc w:val="center"/>
        <w:outlineLvl w:val="1"/>
        <w:rPr>
          <w:rFonts w:ascii="Times New Roman" w:hAnsi="Times New Roman" w:eastAsia="宋体" w:cs="Times New Roman"/>
          <w:b/>
          <w:bCs/>
          <w:sz w:val="28"/>
          <w:szCs w:val="28"/>
        </w:rPr>
      </w:pPr>
      <w:bookmarkStart w:id="396" w:name="_Toc7074"/>
      <w:r>
        <w:rPr>
          <w:rFonts w:hint="eastAsia" w:ascii="宋体" w:hAnsi="宋体" w:eastAsia="宋体" w:cs="Times New Roman"/>
          <w:b/>
          <w:bCs/>
          <w:sz w:val="32"/>
          <w:szCs w:val="32"/>
        </w:rPr>
        <w:t>附件10</w:t>
      </w:r>
      <w:r>
        <w:rPr>
          <w:rFonts w:ascii="宋体" w:hAnsi="宋体" w:eastAsia="宋体" w:cs="Times New Roman"/>
          <w:b/>
          <w:bCs/>
          <w:sz w:val="32"/>
          <w:szCs w:val="32"/>
        </w:rPr>
        <w:t xml:space="preserve"> </w:t>
      </w:r>
      <w:bookmarkEnd w:id="393"/>
      <w:bookmarkEnd w:id="394"/>
      <w:r>
        <w:rPr>
          <w:rFonts w:hint="eastAsia" w:ascii="宋体" w:hAnsi="宋体" w:eastAsia="宋体" w:cs="Times New Roman"/>
          <w:b/>
          <w:bCs/>
          <w:sz w:val="32"/>
          <w:szCs w:val="32"/>
        </w:rPr>
        <w:t>投入要素明细</w:t>
      </w:r>
      <w:bookmarkEnd w:id="396"/>
    </w:p>
    <w:tbl>
      <w:tblPr>
        <w:tblStyle w:val="57"/>
        <w:tblW w:w="7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8"/>
        <w:gridCol w:w="1558"/>
        <w:gridCol w:w="1204"/>
        <w:gridCol w:w="3675"/>
      </w:tblGrid>
      <w:tr w14:paraId="20B2B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1558" w:type="dxa"/>
            <w:tcBorders>
              <w:bottom w:val="single" w:color="auto" w:sz="4" w:space="0"/>
            </w:tcBorders>
            <w:vAlign w:val="center"/>
          </w:tcPr>
          <w:p w14:paraId="02DAE814">
            <w:pPr>
              <w:jc w:val="center"/>
              <w:rPr>
                <w:rFonts w:ascii="宋体" w:hAnsi="宋体" w:eastAsia="宋体" w:cs="宋体"/>
                <w:b/>
                <w:sz w:val="24"/>
              </w:rPr>
            </w:pPr>
            <w:r>
              <w:rPr>
                <w:rFonts w:hint="eastAsia" w:ascii="宋体" w:hAnsi="宋体" w:eastAsia="宋体" w:cs="宋体"/>
                <w:b/>
                <w:sz w:val="24"/>
              </w:rPr>
              <w:t>投入要素</w:t>
            </w:r>
          </w:p>
        </w:tc>
        <w:tc>
          <w:tcPr>
            <w:tcW w:w="1558" w:type="dxa"/>
            <w:tcBorders>
              <w:bottom w:val="single" w:color="auto" w:sz="4" w:space="0"/>
            </w:tcBorders>
            <w:vAlign w:val="center"/>
          </w:tcPr>
          <w:p w14:paraId="2C37E021">
            <w:pPr>
              <w:jc w:val="center"/>
              <w:rPr>
                <w:rFonts w:ascii="宋体" w:hAnsi="宋体" w:eastAsia="宋体" w:cs="宋体"/>
                <w:b/>
                <w:sz w:val="24"/>
              </w:rPr>
            </w:pPr>
            <w:r>
              <w:rPr>
                <w:rFonts w:hint="eastAsia" w:ascii="宋体" w:hAnsi="宋体" w:eastAsia="宋体" w:cs="宋体"/>
                <w:b/>
                <w:sz w:val="24"/>
              </w:rPr>
              <w:t>招标要求</w:t>
            </w:r>
          </w:p>
        </w:tc>
        <w:tc>
          <w:tcPr>
            <w:tcW w:w="1204" w:type="dxa"/>
            <w:tcBorders>
              <w:bottom w:val="single" w:color="auto" w:sz="4" w:space="0"/>
            </w:tcBorders>
            <w:vAlign w:val="center"/>
          </w:tcPr>
          <w:p w14:paraId="23E179E5">
            <w:pPr>
              <w:jc w:val="center"/>
              <w:rPr>
                <w:rFonts w:ascii="宋体" w:hAnsi="宋体" w:eastAsia="宋体" w:cs="宋体"/>
                <w:b/>
                <w:sz w:val="24"/>
              </w:rPr>
            </w:pPr>
            <w:r>
              <w:rPr>
                <w:rFonts w:hint="eastAsia" w:ascii="宋体" w:hAnsi="宋体" w:eastAsia="宋体" w:cs="宋体"/>
                <w:b/>
                <w:sz w:val="24"/>
              </w:rPr>
              <w:t>投标投入数量</w:t>
            </w:r>
          </w:p>
        </w:tc>
        <w:tc>
          <w:tcPr>
            <w:tcW w:w="3675" w:type="dxa"/>
            <w:tcBorders>
              <w:bottom w:val="single" w:color="auto" w:sz="4" w:space="0"/>
            </w:tcBorders>
            <w:vAlign w:val="center"/>
          </w:tcPr>
          <w:p w14:paraId="319505C9">
            <w:pPr>
              <w:jc w:val="center"/>
              <w:rPr>
                <w:rFonts w:ascii="宋体" w:hAnsi="宋体" w:eastAsia="宋体" w:cs="宋体"/>
                <w:sz w:val="24"/>
              </w:rPr>
            </w:pPr>
            <w:r>
              <w:rPr>
                <w:rFonts w:hint="eastAsia" w:ascii="宋体" w:hAnsi="宋体" w:eastAsia="宋体" w:cs="宋体"/>
                <w:sz w:val="24"/>
              </w:rPr>
              <w:t>备  注（拟投入工作人员的年龄、学历、具有证书情况等）</w:t>
            </w:r>
          </w:p>
        </w:tc>
      </w:tr>
      <w:tr w14:paraId="5D3C8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jc w:val="center"/>
        </w:trPr>
        <w:tc>
          <w:tcPr>
            <w:tcW w:w="1558" w:type="dxa"/>
            <w:vAlign w:val="center"/>
          </w:tcPr>
          <w:p w14:paraId="5EA67837">
            <w:pPr>
              <w:jc w:val="center"/>
              <w:rPr>
                <w:rFonts w:ascii="宋体" w:hAnsi="宋体" w:eastAsia="宋体" w:cs="宋体"/>
                <w:sz w:val="24"/>
              </w:rPr>
            </w:pPr>
            <w:r>
              <w:rPr>
                <w:rFonts w:hint="eastAsia" w:ascii="宋体" w:hAnsi="宋体" w:eastAsia="宋体" w:cs="宋体"/>
                <w:color w:val="000000"/>
                <w:sz w:val="24"/>
                <w:szCs w:val="24"/>
              </w:rPr>
              <w:t>保安队长</w:t>
            </w:r>
          </w:p>
        </w:tc>
        <w:tc>
          <w:tcPr>
            <w:tcW w:w="1558" w:type="dxa"/>
            <w:vAlign w:val="center"/>
          </w:tcPr>
          <w:p w14:paraId="2A284A88">
            <w:pPr>
              <w:jc w:val="center"/>
              <w:rPr>
                <w:rFonts w:ascii="宋体" w:hAnsi="宋体" w:eastAsia="宋体" w:cs="宋体"/>
                <w:sz w:val="24"/>
              </w:rPr>
            </w:pPr>
            <w:r>
              <w:rPr>
                <w:rFonts w:hint="eastAsia" w:ascii="宋体" w:hAnsi="宋体" w:eastAsia="宋体" w:cs="宋体"/>
                <w:sz w:val="24"/>
                <w:szCs w:val="24"/>
              </w:rPr>
              <w:t>1人</w:t>
            </w:r>
          </w:p>
        </w:tc>
        <w:tc>
          <w:tcPr>
            <w:tcW w:w="1204" w:type="dxa"/>
            <w:vAlign w:val="center"/>
          </w:tcPr>
          <w:p w14:paraId="534A8EEC">
            <w:pPr>
              <w:jc w:val="center"/>
              <w:rPr>
                <w:rFonts w:ascii="宋体" w:hAnsi="宋体" w:eastAsia="宋体" w:cs="宋体"/>
                <w:b/>
                <w:sz w:val="24"/>
              </w:rPr>
            </w:pPr>
          </w:p>
        </w:tc>
        <w:tc>
          <w:tcPr>
            <w:tcW w:w="3675" w:type="dxa"/>
            <w:vAlign w:val="center"/>
          </w:tcPr>
          <w:p w14:paraId="200E4188">
            <w:pPr>
              <w:jc w:val="center"/>
              <w:rPr>
                <w:rFonts w:ascii="宋体" w:hAnsi="宋体" w:eastAsia="宋体" w:cs="宋体"/>
                <w:sz w:val="24"/>
              </w:rPr>
            </w:pPr>
          </w:p>
        </w:tc>
      </w:tr>
      <w:tr w14:paraId="09956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4" w:hRule="atLeast"/>
          <w:jc w:val="center"/>
        </w:trPr>
        <w:tc>
          <w:tcPr>
            <w:tcW w:w="1558" w:type="dxa"/>
            <w:vAlign w:val="center"/>
          </w:tcPr>
          <w:p w14:paraId="037DF6BB">
            <w:pPr>
              <w:jc w:val="center"/>
              <w:rPr>
                <w:rFonts w:ascii="宋体" w:hAnsi="宋体" w:eastAsia="宋体" w:cs="宋体"/>
                <w:sz w:val="24"/>
              </w:rPr>
            </w:pPr>
            <w:r>
              <w:rPr>
                <w:rFonts w:hint="eastAsia" w:ascii="宋体" w:hAnsi="宋体" w:eastAsia="宋体" w:cs="宋体"/>
                <w:color w:val="000000"/>
                <w:sz w:val="24"/>
                <w:szCs w:val="24"/>
              </w:rPr>
              <w:t>保安员</w:t>
            </w:r>
          </w:p>
        </w:tc>
        <w:tc>
          <w:tcPr>
            <w:tcW w:w="1558" w:type="dxa"/>
            <w:vAlign w:val="center"/>
          </w:tcPr>
          <w:p w14:paraId="12B3B2D9">
            <w:pPr>
              <w:jc w:val="center"/>
              <w:rPr>
                <w:rFonts w:ascii="宋体" w:hAnsi="宋体" w:eastAsia="宋体" w:cs="宋体"/>
                <w:sz w:val="24"/>
              </w:rPr>
            </w:pPr>
            <w:r>
              <w:rPr>
                <w:rFonts w:hint="eastAsia" w:ascii="宋体" w:hAnsi="宋体" w:eastAsia="宋体" w:cs="宋体"/>
                <w:sz w:val="24"/>
                <w:szCs w:val="24"/>
              </w:rPr>
              <w:t>18人</w:t>
            </w:r>
          </w:p>
        </w:tc>
        <w:tc>
          <w:tcPr>
            <w:tcW w:w="1204" w:type="dxa"/>
          </w:tcPr>
          <w:p w14:paraId="066BCCEF">
            <w:pPr>
              <w:jc w:val="left"/>
              <w:rPr>
                <w:rFonts w:ascii="宋体" w:hAnsi="宋体" w:eastAsia="宋体" w:cs="宋体"/>
                <w:b/>
                <w:sz w:val="24"/>
              </w:rPr>
            </w:pPr>
          </w:p>
        </w:tc>
        <w:tc>
          <w:tcPr>
            <w:tcW w:w="3675" w:type="dxa"/>
            <w:vAlign w:val="center"/>
          </w:tcPr>
          <w:p w14:paraId="76359DD1">
            <w:pPr>
              <w:jc w:val="center"/>
              <w:rPr>
                <w:rFonts w:ascii="宋体" w:hAnsi="宋体" w:eastAsia="宋体" w:cs="宋体"/>
                <w:sz w:val="24"/>
              </w:rPr>
            </w:pPr>
          </w:p>
        </w:tc>
      </w:tr>
      <w:tr w14:paraId="2332D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4" w:hRule="atLeast"/>
          <w:jc w:val="center"/>
        </w:trPr>
        <w:tc>
          <w:tcPr>
            <w:tcW w:w="1558" w:type="dxa"/>
            <w:vAlign w:val="center"/>
          </w:tcPr>
          <w:p w14:paraId="705DC619">
            <w:pPr>
              <w:jc w:val="center"/>
              <w:rPr>
                <w:rFonts w:ascii="宋体" w:hAnsi="宋体" w:eastAsia="宋体" w:cs="宋体"/>
                <w:color w:val="000000"/>
                <w:sz w:val="24"/>
                <w:szCs w:val="24"/>
              </w:rPr>
            </w:pPr>
            <w:r>
              <w:rPr>
                <w:rFonts w:hint="eastAsia" w:ascii="宋体" w:hAnsi="宋体" w:eastAsia="宋体" w:cs="宋体"/>
                <w:color w:val="000000"/>
                <w:sz w:val="24"/>
                <w:szCs w:val="24"/>
              </w:rPr>
              <w:t>消防设施操作员</w:t>
            </w:r>
          </w:p>
        </w:tc>
        <w:tc>
          <w:tcPr>
            <w:tcW w:w="1558" w:type="dxa"/>
            <w:vAlign w:val="center"/>
          </w:tcPr>
          <w:p w14:paraId="32716E06">
            <w:pPr>
              <w:jc w:val="center"/>
              <w:rPr>
                <w:rFonts w:ascii="宋体" w:hAnsi="宋体" w:eastAsia="宋体" w:cs="宋体"/>
                <w:sz w:val="24"/>
                <w:szCs w:val="24"/>
              </w:rPr>
            </w:pPr>
            <w:r>
              <w:rPr>
                <w:rFonts w:hint="eastAsia" w:ascii="宋体" w:hAnsi="宋体" w:eastAsia="宋体" w:cs="宋体"/>
                <w:sz w:val="24"/>
                <w:szCs w:val="24"/>
              </w:rPr>
              <w:t>3人</w:t>
            </w:r>
          </w:p>
        </w:tc>
        <w:tc>
          <w:tcPr>
            <w:tcW w:w="1204" w:type="dxa"/>
          </w:tcPr>
          <w:p w14:paraId="6CCC0FE7">
            <w:pPr>
              <w:jc w:val="left"/>
              <w:rPr>
                <w:rFonts w:ascii="宋体" w:hAnsi="宋体" w:eastAsia="宋体" w:cs="宋体"/>
                <w:b/>
                <w:sz w:val="24"/>
              </w:rPr>
            </w:pPr>
          </w:p>
        </w:tc>
        <w:tc>
          <w:tcPr>
            <w:tcW w:w="3675" w:type="dxa"/>
            <w:vAlign w:val="center"/>
          </w:tcPr>
          <w:p w14:paraId="4EC39267">
            <w:pPr>
              <w:jc w:val="center"/>
              <w:rPr>
                <w:rFonts w:ascii="宋体" w:hAnsi="宋体" w:eastAsia="宋体" w:cs="宋体"/>
                <w:sz w:val="24"/>
              </w:rPr>
            </w:pPr>
          </w:p>
        </w:tc>
      </w:tr>
      <w:tr w14:paraId="288A5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3" w:hRule="atLeast"/>
          <w:jc w:val="center"/>
        </w:trPr>
        <w:tc>
          <w:tcPr>
            <w:tcW w:w="1558" w:type="dxa"/>
            <w:vAlign w:val="center"/>
          </w:tcPr>
          <w:p w14:paraId="4932E9BB">
            <w:pPr>
              <w:ind w:right="-107"/>
              <w:jc w:val="center"/>
              <w:rPr>
                <w:rFonts w:ascii="宋体" w:hAnsi="宋体" w:eastAsia="宋体" w:cs="宋体"/>
                <w:sz w:val="24"/>
              </w:rPr>
            </w:pPr>
            <w:r>
              <w:rPr>
                <w:rFonts w:hint="eastAsia" w:ascii="宋体" w:hAnsi="宋体" w:eastAsia="宋体" w:cs="宋体"/>
                <w:sz w:val="24"/>
              </w:rPr>
              <w:t>工具设备</w:t>
            </w:r>
          </w:p>
        </w:tc>
        <w:tc>
          <w:tcPr>
            <w:tcW w:w="1558" w:type="dxa"/>
            <w:vAlign w:val="center"/>
          </w:tcPr>
          <w:p w14:paraId="1BA2F527">
            <w:pPr>
              <w:ind w:right="-107"/>
              <w:jc w:val="center"/>
              <w:rPr>
                <w:rFonts w:ascii="宋体" w:hAnsi="宋体" w:eastAsia="宋体" w:cs="宋体"/>
                <w:sz w:val="24"/>
              </w:rPr>
            </w:pPr>
            <w:r>
              <w:rPr>
                <w:rFonts w:hint="eastAsia" w:ascii="宋体" w:hAnsi="宋体" w:eastAsia="宋体" w:cs="宋体"/>
                <w:sz w:val="24"/>
              </w:rPr>
              <w:t>投入的工具和数量</w:t>
            </w:r>
          </w:p>
        </w:tc>
        <w:tc>
          <w:tcPr>
            <w:tcW w:w="1204" w:type="dxa"/>
            <w:vAlign w:val="center"/>
          </w:tcPr>
          <w:p w14:paraId="67E155A1">
            <w:pPr>
              <w:jc w:val="center"/>
              <w:rPr>
                <w:rFonts w:ascii="宋体" w:hAnsi="宋体" w:eastAsia="宋体" w:cs="宋体"/>
                <w:b/>
                <w:sz w:val="24"/>
              </w:rPr>
            </w:pPr>
          </w:p>
        </w:tc>
        <w:tc>
          <w:tcPr>
            <w:tcW w:w="3675" w:type="dxa"/>
            <w:vAlign w:val="center"/>
          </w:tcPr>
          <w:p w14:paraId="7C0E1B91">
            <w:pPr>
              <w:jc w:val="center"/>
              <w:rPr>
                <w:rFonts w:ascii="宋体" w:hAnsi="宋体" w:eastAsia="宋体" w:cs="宋体"/>
                <w:sz w:val="24"/>
              </w:rPr>
            </w:pPr>
          </w:p>
        </w:tc>
      </w:tr>
      <w:tr w14:paraId="5F217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3" w:hRule="atLeast"/>
          <w:jc w:val="center"/>
        </w:trPr>
        <w:tc>
          <w:tcPr>
            <w:tcW w:w="1558" w:type="dxa"/>
            <w:tcBorders>
              <w:bottom w:val="single" w:color="auto" w:sz="4" w:space="0"/>
            </w:tcBorders>
            <w:vAlign w:val="center"/>
          </w:tcPr>
          <w:p w14:paraId="523F228E">
            <w:pPr>
              <w:ind w:right="-107"/>
              <w:jc w:val="center"/>
              <w:rPr>
                <w:rFonts w:ascii="宋体" w:hAnsi="宋体" w:eastAsia="宋体" w:cs="宋体"/>
                <w:sz w:val="24"/>
              </w:rPr>
            </w:pPr>
          </w:p>
        </w:tc>
        <w:tc>
          <w:tcPr>
            <w:tcW w:w="1558" w:type="dxa"/>
            <w:tcBorders>
              <w:bottom w:val="single" w:color="auto" w:sz="4" w:space="0"/>
            </w:tcBorders>
            <w:vAlign w:val="center"/>
          </w:tcPr>
          <w:p w14:paraId="31AD4E5A">
            <w:pPr>
              <w:ind w:right="-107"/>
              <w:jc w:val="center"/>
              <w:rPr>
                <w:rFonts w:ascii="宋体" w:hAnsi="宋体" w:eastAsia="宋体" w:cs="宋体"/>
                <w:sz w:val="24"/>
              </w:rPr>
            </w:pPr>
          </w:p>
        </w:tc>
        <w:tc>
          <w:tcPr>
            <w:tcW w:w="1204" w:type="dxa"/>
            <w:tcBorders>
              <w:bottom w:val="single" w:color="auto" w:sz="4" w:space="0"/>
            </w:tcBorders>
            <w:vAlign w:val="center"/>
          </w:tcPr>
          <w:p w14:paraId="10658A48">
            <w:pPr>
              <w:jc w:val="center"/>
              <w:rPr>
                <w:rFonts w:ascii="宋体" w:hAnsi="宋体" w:eastAsia="宋体" w:cs="宋体"/>
                <w:b/>
                <w:sz w:val="24"/>
              </w:rPr>
            </w:pPr>
          </w:p>
        </w:tc>
        <w:tc>
          <w:tcPr>
            <w:tcW w:w="3675" w:type="dxa"/>
            <w:tcBorders>
              <w:bottom w:val="single" w:color="auto" w:sz="4" w:space="0"/>
            </w:tcBorders>
            <w:vAlign w:val="center"/>
          </w:tcPr>
          <w:p w14:paraId="27D3F637">
            <w:pPr>
              <w:jc w:val="center"/>
              <w:rPr>
                <w:rFonts w:ascii="宋体" w:hAnsi="宋体" w:eastAsia="宋体" w:cs="宋体"/>
                <w:sz w:val="24"/>
              </w:rPr>
            </w:pPr>
          </w:p>
        </w:tc>
      </w:tr>
    </w:tbl>
    <w:p w14:paraId="4C15AA45">
      <w:pPr>
        <w:spacing w:line="520" w:lineRule="exact"/>
        <w:ind w:firstLine="240"/>
        <w:rPr>
          <w:rFonts w:ascii="宋体" w:hAnsi="宋体" w:eastAsia="宋体" w:cs="宋体"/>
          <w:sz w:val="24"/>
        </w:rPr>
      </w:pPr>
      <w:r>
        <w:rPr>
          <w:rFonts w:hint="eastAsia" w:ascii="宋体" w:hAnsi="宋体" w:eastAsia="宋体" w:cs="宋体"/>
          <w:sz w:val="24"/>
        </w:rPr>
        <w:t>注：1.投标人应将本项目所投入的有关服务要素情况分类别依次填报在上述表格中。可在</w:t>
      </w:r>
      <w:r>
        <w:rPr>
          <w:rFonts w:hint="eastAsia" w:ascii="宋体" w:hAnsi="宋体" w:eastAsia="宋体" w:cs="宋体"/>
          <w:sz w:val="24"/>
          <w:szCs w:val="24"/>
        </w:rPr>
        <w:t>保安队长评分项模块中体现。</w:t>
      </w:r>
    </w:p>
    <w:p w14:paraId="1F63F610">
      <w:pPr>
        <w:spacing w:line="520" w:lineRule="exact"/>
        <w:ind w:firstLine="720"/>
        <w:rPr>
          <w:rFonts w:ascii="宋体" w:hAnsi="宋体" w:eastAsia="宋体" w:cs="宋体"/>
          <w:sz w:val="24"/>
        </w:rPr>
      </w:pPr>
      <w:r>
        <w:rPr>
          <w:rFonts w:hint="eastAsia" w:ascii="宋体" w:hAnsi="宋体" w:eastAsia="宋体" w:cs="宋体"/>
          <w:sz w:val="24"/>
        </w:rPr>
        <w:t>2.投标人根据“第五章  评审因素和评分标准”填写上述表格并提供相关证明材料。</w:t>
      </w:r>
    </w:p>
    <w:p w14:paraId="1F101053">
      <w:pPr>
        <w:spacing w:line="520" w:lineRule="exact"/>
        <w:ind w:firstLine="720"/>
        <w:rPr>
          <w:rFonts w:ascii="宋体" w:hAnsi="宋体" w:eastAsia="宋体" w:cs="宋体"/>
          <w:sz w:val="24"/>
        </w:rPr>
      </w:pPr>
      <w:r>
        <w:rPr>
          <w:rFonts w:hint="eastAsia" w:ascii="宋体" w:hAnsi="宋体" w:eastAsia="宋体" w:cs="宋体"/>
          <w:sz w:val="24"/>
        </w:rPr>
        <w:t>3、因表述含糊导致的评标风险将由投标人承担。</w:t>
      </w:r>
    </w:p>
    <w:p w14:paraId="7C970700">
      <w:pPr>
        <w:spacing w:line="520" w:lineRule="exact"/>
        <w:ind w:firstLine="720"/>
        <w:rPr>
          <w:rFonts w:ascii="宋体" w:hAnsi="宋体" w:eastAsia="宋体" w:cs="Times New Roman"/>
          <w:b/>
          <w:sz w:val="24"/>
          <w:szCs w:val="24"/>
        </w:rPr>
      </w:pPr>
      <w:r>
        <w:rPr>
          <w:rFonts w:hint="eastAsia" w:ascii="宋体" w:hAnsi="宋体" w:eastAsia="宋体" w:cs="宋体"/>
          <w:sz w:val="24"/>
        </w:rPr>
        <w:t>4.如有需要说明的事项，请在备注中列明。</w:t>
      </w:r>
    </w:p>
    <w:p w14:paraId="7EC9AA63">
      <w:pPr>
        <w:pStyle w:val="169"/>
        <w:ind w:firstLine="0"/>
        <w:jc w:val="left"/>
        <w:rPr>
          <w:b/>
          <w:bCs/>
          <w:sz w:val="24"/>
          <w:szCs w:val="24"/>
        </w:rPr>
      </w:pPr>
      <w:r>
        <w:rPr>
          <w:b/>
          <w:bCs/>
          <w:sz w:val="24"/>
          <w:szCs w:val="24"/>
        </w:rPr>
        <w:t>表一：人员情况一览表</w:t>
      </w:r>
    </w:p>
    <w:tbl>
      <w:tblPr>
        <w:tblStyle w:val="57"/>
        <w:tblW w:w="10403" w:type="dxa"/>
        <w:tblInd w:w="-5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7"/>
        <w:gridCol w:w="1435"/>
        <w:gridCol w:w="933"/>
        <w:gridCol w:w="647"/>
        <w:gridCol w:w="623"/>
        <w:gridCol w:w="745"/>
        <w:gridCol w:w="1142"/>
        <w:gridCol w:w="842"/>
        <w:gridCol w:w="704"/>
        <w:gridCol w:w="1969"/>
        <w:gridCol w:w="656"/>
      </w:tblGrid>
      <w:tr w14:paraId="17CF5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3" w:hRule="exact"/>
        </w:trPr>
        <w:tc>
          <w:tcPr>
            <w:tcW w:w="707" w:type="dxa"/>
            <w:vAlign w:val="center"/>
          </w:tcPr>
          <w:p w14:paraId="11BCFB7C">
            <w:pPr>
              <w:pStyle w:val="169"/>
              <w:ind w:firstLine="0"/>
              <w:jc w:val="center"/>
              <w:rPr>
                <w:b/>
                <w:bCs/>
                <w:sz w:val="24"/>
                <w:szCs w:val="24"/>
              </w:rPr>
            </w:pPr>
            <w:r>
              <w:rPr>
                <w:b/>
                <w:bCs/>
                <w:sz w:val="24"/>
                <w:szCs w:val="24"/>
              </w:rPr>
              <w:t>序号</w:t>
            </w:r>
          </w:p>
        </w:tc>
        <w:tc>
          <w:tcPr>
            <w:tcW w:w="1435" w:type="dxa"/>
            <w:vAlign w:val="center"/>
          </w:tcPr>
          <w:p w14:paraId="7464F115">
            <w:pPr>
              <w:pStyle w:val="169"/>
              <w:ind w:firstLine="0"/>
              <w:jc w:val="center"/>
              <w:rPr>
                <w:b/>
                <w:bCs/>
                <w:sz w:val="24"/>
                <w:szCs w:val="24"/>
              </w:rPr>
            </w:pPr>
            <w:r>
              <w:rPr>
                <w:b/>
                <w:bCs/>
                <w:sz w:val="24"/>
                <w:szCs w:val="24"/>
              </w:rPr>
              <w:t>所担任岗位</w:t>
            </w:r>
          </w:p>
        </w:tc>
        <w:tc>
          <w:tcPr>
            <w:tcW w:w="933" w:type="dxa"/>
            <w:vAlign w:val="center"/>
          </w:tcPr>
          <w:p w14:paraId="70E87D8F">
            <w:pPr>
              <w:pStyle w:val="169"/>
              <w:ind w:firstLine="0"/>
              <w:jc w:val="center"/>
              <w:rPr>
                <w:b/>
                <w:bCs/>
                <w:sz w:val="24"/>
                <w:szCs w:val="24"/>
              </w:rPr>
            </w:pPr>
            <w:r>
              <w:rPr>
                <w:b/>
                <w:bCs/>
                <w:sz w:val="24"/>
                <w:szCs w:val="24"/>
              </w:rPr>
              <w:t>姓名</w:t>
            </w:r>
          </w:p>
        </w:tc>
        <w:tc>
          <w:tcPr>
            <w:tcW w:w="647" w:type="dxa"/>
            <w:vAlign w:val="center"/>
          </w:tcPr>
          <w:p w14:paraId="2251171F">
            <w:pPr>
              <w:pStyle w:val="169"/>
              <w:ind w:firstLine="0"/>
              <w:jc w:val="center"/>
              <w:rPr>
                <w:b/>
                <w:bCs/>
                <w:sz w:val="24"/>
                <w:szCs w:val="24"/>
              </w:rPr>
            </w:pPr>
            <w:r>
              <w:rPr>
                <w:b/>
                <w:bCs/>
                <w:sz w:val="24"/>
                <w:szCs w:val="24"/>
              </w:rPr>
              <w:t>性别</w:t>
            </w:r>
          </w:p>
        </w:tc>
        <w:tc>
          <w:tcPr>
            <w:tcW w:w="623" w:type="dxa"/>
            <w:vAlign w:val="center"/>
          </w:tcPr>
          <w:p w14:paraId="7A61FBD9">
            <w:pPr>
              <w:pStyle w:val="169"/>
              <w:ind w:firstLine="0"/>
              <w:jc w:val="center"/>
              <w:rPr>
                <w:b/>
                <w:bCs/>
                <w:sz w:val="24"/>
                <w:szCs w:val="24"/>
              </w:rPr>
            </w:pPr>
            <w:r>
              <w:rPr>
                <w:b/>
                <w:bCs/>
                <w:sz w:val="24"/>
                <w:szCs w:val="24"/>
              </w:rPr>
              <w:t>年龄</w:t>
            </w:r>
          </w:p>
        </w:tc>
        <w:tc>
          <w:tcPr>
            <w:tcW w:w="745" w:type="dxa"/>
            <w:vAlign w:val="center"/>
          </w:tcPr>
          <w:p w14:paraId="6B9FF956">
            <w:pPr>
              <w:pStyle w:val="169"/>
              <w:ind w:firstLine="0"/>
              <w:jc w:val="center"/>
              <w:rPr>
                <w:b/>
                <w:bCs/>
                <w:sz w:val="24"/>
                <w:szCs w:val="24"/>
              </w:rPr>
            </w:pPr>
            <w:r>
              <w:rPr>
                <w:b/>
                <w:bCs/>
                <w:sz w:val="24"/>
                <w:szCs w:val="24"/>
              </w:rPr>
              <w:t>学历</w:t>
            </w:r>
          </w:p>
        </w:tc>
        <w:tc>
          <w:tcPr>
            <w:tcW w:w="1142" w:type="dxa"/>
            <w:vAlign w:val="center"/>
          </w:tcPr>
          <w:p w14:paraId="56862156">
            <w:pPr>
              <w:pStyle w:val="169"/>
              <w:ind w:firstLine="0"/>
              <w:jc w:val="center"/>
              <w:rPr>
                <w:b/>
                <w:bCs/>
                <w:sz w:val="24"/>
                <w:szCs w:val="24"/>
              </w:rPr>
            </w:pPr>
            <w:r>
              <w:rPr>
                <w:b/>
                <w:bCs/>
                <w:sz w:val="24"/>
                <w:szCs w:val="24"/>
              </w:rPr>
              <w:t>职业资格、职称</w:t>
            </w:r>
          </w:p>
        </w:tc>
        <w:tc>
          <w:tcPr>
            <w:tcW w:w="842" w:type="dxa"/>
            <w:vAlign w:val="center"/>
          </w:tcPr>
          <w:p w14:paraId="38B19EEE">
            <w:pPr>
              <w:pStyle w:val="169"/>
              <w:ind w:firstLine="0"/>
              <w:jc w:val="center"/>
              <w:rPr>
                <w:b/>
                <w:bCs/>
                <w:sz w:val="24"/>
                <w:szCs w:val="24"/>
              </w:rPr>
            </w:pPr>
            <w:r>
              <w:rPr>
                <w:rFonts w:hint="eastAsia"/>
                <w:b/>
                <w:bCs/>
                <w:sz w:val="24"/>
                <w:szCs w:val="24"/>
              </w:rPr>
              <w:t>相关证书</w:t>
            </w:r>
          </w:p>
        </w:tc>
        <w:tc>
          <w:tcPr>
            <w:tcW w:w="704" w:type="dxa"/>
            <w:vAlign w:val="center"/>
          </w:tcPr>
          <w:p w14:paraId="48BF5110">
            <w:pPr>
              <w:pStyle w:val="169"/>
              <w:ind w:firstLine="0"/>
              <w:jc w:val="center"/>
              <w:rPr>
                <w:b/>
                <w:bCs/>
                <w:sz w:val="24"/>
                <w:szCs w:val="24"/>
              </w:rPr>
            </w:pPr>
            <w:r>
              <w:rPr>
                <w:b/>
                <w:bCs/>
                <w:sz w:val="24"/>
                <w:szCs w:val="24"/>
              </w:rPr>
              <w:t>从业年限</w:t>
            </w:r>
          </w:p>
        </w:tc>
        <w:tc>
          <w:tcPr>
            <w:tcW w:w="1969" w:type="dxa"/>
            <w:vAlign w:val="center"/>
          </w:tcPr>
          <w:p w14:paraId="57DD3E69">
            <w:pPr>
              <w:pStyle w:val="169"/>
              <w:ind w:firstLine="0"/>
              <w:jc w:val="center"/>
              <w:rPr>
                <w:b/>
                <w:bCs/>
                <w:sz w:val="24"/>
                <w:szCs w:val="24"/>
              </w:rPr>
            </w:pPr>
            <w:r>
              <w:rPr>
                <w:b/>
                <w:bCs/>
                <w:sz w:val="24"/>
                <w:szCs w:val="24"/>
              </w:rPr>
              <w:t>主要资历、经验或承担过的项目</w:t>
            </w:r>
          </w:p>
        </w:tc>
        <w:tc>
          <w:tcPr>
            <w:tcW w:w="656" w:type="dxa"/>
            <w:vAlign w:val="center"/>
          </w:tcPr>
          <w:p w14:paraId="22AACCA7">
            <w:pPr>
              <w:pStyle w:val="169"/>
              <w:ind w:firstLine="0"/>
              <w:jc w:val="center"/>
              <w:rPr>
                <w:b/>
                <w:bCs/>
                <w:sz w:val="24"/>
                <w:szCs w:val="24"/>
              </w:rPr>
            </w:pPr>
            <w:r>
              <w:rPr>
                <w:b/>
                <w:bCs/>
                <w:sz w:val="24"/>
                <w:szCs w:val="24"/>
              </w:rPr>
              <w:t>备注</w:t>
            </w:r>
          </w:p>
        </w:tc>
      </w:tr>
      <w:tr w14:paraId="7713F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707" w:type="dxa"/>
            <w:vAlign w:val="center"/>
          </w:tcPr>
          <w:p w14:paraId="5686A0A2">
            <w:pPr>
              <w:pStyle w:val="169"/>
              <w:ind w:firstLine="0"/>
              <w:jc w:val="center"/>
              <w:rPr>
                <w:sz w:val="24"/>
                <w:szCs w:val="24"/>
              </w:rPr>
            </w:pPr>
            <w:r>
              <w:rPr>
                <w:sz w:val="24"/>
                <w:szCs w:val="24"/>
              </w:rPr>
              <w:t>1</w:t>
            </w:r>
          </w:p>
        </w:tc>
        <w:tc>
          <w:tcPr>
            <w:tcW w:w="1435" w:type="dxa"/>
            <w:vAlign w:val="center"/>
          </w:tcPr>
          <w:p w14:paraId="0C6831CB">
            <w:pPr>
              <w:pStyle w:val="169"/>
              <w:ind w:firstLine="0"/>
              <w:jc w:val="center"/>
              <w:rPr>
                <w:szCs w:val="21"/>
              </w:rPr>
            </w:pPr>
          </w:p>
        </w:tc>
        <w:tc>
          <w:tcPr>
            <w:tcW w:w="933" w:type="dxa"/>
            <w:vAlign w:val="center"/>
          </w:tcPr>
          <w:p w14:paraId="3111796B">
            <w:pPr>
              <w:pStyle w:val="169"/>
              <w:ind w:firstLine="0"/>
              <w:jc w:val="center"/>
              <w:rPr>
                <w:szCs w:val="21"/>
              </w:rPr>
            </w:pPr>
          </w:p>
        </w:tc>
        <w:tc>
          <w:tcPr>
            <w:tcW w:w="647" w:type="dxa"/>
            <w:vAlign w:val="center"/>
          </w:tcPr>
          <w:p w14:paraId="5970579B">
            <w:pPr>
              <w:pStyle w:val="169"/>
              <w:ind w:firstLine="0"/>
              <w:jc w:val="center"/>
              <w:rPr>
                <w:szCs w:val="21"/>
              </w:rPr>
            </w:pPr>
          </w:p>
        </w:tc>
        <w:tc>
          <w:tcPr>
            <w:tcW w:w="623" w:type="dxa"/>
            <w:vAlign w:val="center"/>
          </w:tcPr>
          <w:p w14:paraId="49F2C680">
            <w:pPr>
              <w:pStyle w:val="169"/>
              <w:ind w:firstLine="0"/>
              <w:jc w:val="center"/>
              <w:rPr>
                <w:szCs w:val="21"/>
              </w:rPr>
            </w:pPr>
          </w:p>
        </w:tc>
        <w:tc>
          <w:tcPr>
            <w:tcW w:w="745" w:type="dxa"/>
            <w:vAlign w:val="center"/>
          </w:tcPr>
          <w:p w14:paraId="36E74990">
            <w:pPr>
              <w:pStyle w:val="169"/>
              <w:ind w:firstLine="0"/>
              <w:jc w:val="center"/>
              <w:rPr>
                <w:szCs w:val="21"/>
              </w:rPr>
            </w:pPr>
          </w:p>
        </w:tc>
        <w:tc>
          <w:tcPr>
            <w:tcW w:w="1142" w:type="dxa"/>
            <w:vAlign w:val="center"/>
          </w:tcPr>
          <w:p w14:paraId="27FA08EF">
            <w:pPr>
              <w:pStyle w:val="169"/>
              <w:ind w:firstLine="0"/>
              <w:jc w:val="center"/>
              <w:rPr>
                <w:szCs w:val="21"/>
              </w:rPr>
            </w:pPr>
          </w:p>
        </w:tc>
        <w:tc>
          <w:tcPr>
            <w:tcW w:w="842" w:type="dxa"/>
            <w:vAlign w:val="center"/>
          </w:tcPr>
          <w:p w14:paraId="3EA6C172">
            <w:pPr>
              <w:pStyle w:val="169"/>
              <w:ind w:firstLine="0"/>
              <w:jc w:val="center"/>
              <w:rPr>
                <w:szCs w:val="21"/>
              </w:rPr>
            </w:pPr>
          </w:p>
        </w:tc>
        <w:tc>
          <w:tcPr>
            <w:tcW w:w="704" w:type="dxa"/>
            <w:vAlign w:val="center"/>
          </w:tcPr>
          <w:p w14:paraId="6B9B8675">
            <w:pPr>
              <w:pStyle w:val="169"/>
              <w:ind w:firstLine="0"/>
              <w:jc w:val="center"/>
              <w:rPr>
                <w:szCs w:val="21"/>
              </w:rPr>
            </w:pPr>
          </w:p>
        </w:tc>
        <w:tc>
          <w:tcPr>
            <w:tcW w:w="1969" w:type="dxa"/>
            <w:vAlign w:val="center"/>
          </w:tcPr>
          <w:p w14:paraId="181B6173">
            <w:pPr>
              <w:pStyle w:val="169"/>
              <w:ind w:firstLine="0"/>
              <w:jc w:val="center"/>
              <w:rPr>
                <w:szCs w:val="21"/>
              </w:rPr>
            </w:pPr>
          </w:p>
        </w:tc>
        <w:tc>
          <w:tcPr>
            <w:tcW w:w="656" w:type="dxa"/>
            <w:vAlign w:val="center"/>
          </w:tcPr>
          <w:p w14:paraId="5DDCE109">
            <w:pPr>
              <w:pStyle w:val="169"/>
              <w:ind w:firstLine="0"/>
              <w:jc w:val="center"/>
              <w:rPr>
                <w:szCs w:val="21"/>
              </w:rPr>
            </w:pPr>
          </w:p>
        </w:tc>
      </w:tr>
      <w:tr w14:paraId="48557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707" w:type="dxa"/>
            <w:vAlign w:val="center"/>
          </w:tcPr>
          <w:p w14:paraId="593EC10E">
            <w:pPr>
              <w:pStyle w:val="169"/>
              <w:ind w:firstLine="0"/>
              <w:jc w:val="center"/>
              <w:rPr>
                <w:sz w:val="24"/>
                <w:szCs w:val="24"/>
              </w:rPr>
            </w:pPr>
            <w:r>
              <w:rPr>
                <w:sz w:val="24"/>
                <w:szCs w:val="24"/>
              </w:rPr>
              <w:t>2</w:t>
            </w:r>
          </w:p>
        </w:tc>
        <w:tc>
          <w:tcPr>
            <w:tcW w:w="1435" w:type="dxa"/>
            <w:vAlign w:val="center"/>
          </w:tcPr>
          <w:p w14:paraId="0EA163B2">
            <w:pPr>
              <w:pStyle w:val="169"/>
              <w:ind w:firstLine="0"/>
              <w:jc w:val="center"/>
              <w:rPr>
                <w:szCs w:val="21"/>
              </w:rPr>
            </w:pPr>
          </w:p>
        </w:tc>
        <w:tc>
          <w:tcPr>
            <w:tcW w:w="933" w:type="dxa"/>
            <w:vAlign w:val="center"/>
          </w:tcPr>
          <w:p w14:paraId="70DBA40C">
            <w:pPr>
              <w:pStyle w:val="169"/>
              <w:ind w:firstLine="0"/>
              <w:jc w:val="center"/>
              <w:rPr>
                <w:szCs w:val="21"/>
              </w:rPr>
            </w:pPr>
          </w:p>
        </w:tc>
        <w:tc>
          <w:tcPr>
            <w:tcW w:w="647" w:type="dxa"/>
            <w:vAlign w:val="center"/>
          </w:tcPr>
          <w:p w14:paraId="4A841CE0">
            <w:pPr>
              <w:pStyle w:val="169"/>
              <w:ind w:firstLine="0"/>
              <w:jc w:val="center"/>
              <w:rPr>
                <w:szCs w:val="21"/>
              </w:rPr>
            </w:pPr>
          </w:p>
        </w:tc>
        <w:tc>
          <w:tcPr>
            <w:tcW w:w="623" w:type="dxa"/>
            <w:vAlign w:val="center"/>
          </w:tcPr>
          <w:p w14:paraId="5AF2425E">
            <w:pPr>
              <w:pStyle w:val="169"/>
              <w:ind w:firstLine="0"/>
              <w:jc w:val="center"/>
              <w:rPr>
                <w:szCs w:val="21"/>
              </w:rPr>
            </w:pPr>
          </w:p>
        </w:tc>
        <w:tc>
          <w:tcPr>
            <w:tcW w:w="745" w:type="dxa"/>
            <w:vAlign w:val="center"/>
          </w:tcPr>
          <w:p w14:paraId="74A0C726">
            <w:pPr>
              <w:pStyle w:val="169"/>
              <w:ind w:firstLine="0"/>
              <w:jc w:val="center"/>
              <w:rPr>
                <w:szCs w:val="21"/>
              </w:rPr>
            </w:pPr>
          </w:p>
        </w:tc>
        <w:tc>
          <w:tcPr>
            <w:tcW w:w="1142" w:type="dxa"/>
            <w:vAlign w:val="center"/>
          </w:tcPr>
          <w:p w14:paraId="1F106D22">
            <w:pPr>
              <w:pStyle w:val="169"/>
              <w:ind w:firstLine="0"/>
              <w:jc w:val="center"/>
              <w:rPr>
                <w:szCs w:val="21"/>
              </w:rPr>
            </w:pPr>
          </w:p>
        </w:tc>
        <w:tc>
          <w:tcPr>
            <w:tcW w:w="842" w:type="dxa"/>
            <w:vAlign w:val="center"/>
          </w:tcPr>
          <w:p w14:paraId="3FC54CBC">
            <w:pPr>
              <w:pStyle w:val="169"/>
              <w:ind w:firstLine="0"/>
              <w:jc w:val="center"/>
              <w:rPr>
                <w:szCs w:val="21"/>
              </w:rPr>
            </w:pPr>
          </w:p>
        </w:tc>
        <w:tc>
          <w:tcPr>
            <w:tcW w:w="704" w:type="dxa"/>
            <w:vAlign w:val="center"/>
          </w:tcPr>
          <w:p w14:paraId="18F9C610">
            <w:pPr>
              <w:pStyle w:val="169"/>
              <w:ind w:firstLine="0"/>
              <w:jc w:val="center"/>
              <w:rPr>
                <w:szCs w:val="21"/>
              </w:rPr>
            </w:pPr>
          </w:p>
        </w:tc>
        <w:tc>
          <w:tcPr>
            <w:tcW w:w="1969" w:type="dxa"/>
            <w:vAlign w:val="center"/>
          </w:tcPr>
          <w:p w14:paraId="31E5888F">
            <w:pPr>
              <w:pStyle w:val="169"/>
              <w:ind w:firstLine="0"/>
              <w:jc w:val="center"/>
              <w:rPr>
                <w:szCs w:val="21"/>
              </w:rPr>
            </w:pPr>
          </w:p>
        </w:tc>
        <w:tc>
          <w:tcPr>
            <w:tcW w:w="656" w:type="dxa"/>
            <w:vAlign w:val="center"/>
          </w:tcPr>
          <w:p w14:paraId="486BEE9D">
            <w:pPr>
              <w:pStyle w:val="169"/>
              <w:ind w:firstLine="0"/>
              <w:jc w:val="center"/>
              <w:rPr>
                <w:szCs w:val="21"/>
              </w:rPr>
            </w:pPr>
          </w:p>
        </w:tc>
      </w:tr>
      <w:tr w14:paraId="3C867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707" w:type="dxa"/>
            <w:vAlign w:val="center"/>
          </w:tcPr>
          <w:p w14:paraId="3379D866">
            <w:pPr>
              <w:pStyle w:val="169"/>
              <w:ind w:firstLine="0"/>
              <w:jc w:val="center"/>
              <w:rPr>
                <w:sz w:val="24"/>
                <w:szCs w:val="24"/>
              </w:rPr>
            </w:pPr>
            <w:r>
              <w:rPr>
                <w:sz w:val="24"/>
                <w:szCs w:val="24"/>
              </w:rPr>
              <w:t>3</w:t>
            </w:r>
          </w:p>
        </w:tc>
        <w:tc>
          <w:tcPr>
            <w:tcW w:w="1435" w:type="dxa"/>
            <w:vAlign w:val="center"/>
          </w:tcPr>
          <w:p w14:paraId="25CCCFB7">
            <w:pPr>
              <w:pStyle w:val="169"/>
              <w:ind w:firstLine="0"/>
              <w:jc w:val="center"/>
              <w:rPr>
                <w:szCs w:val="21"/>
              </w:rPr>
            </w:pPr>
          </w:p>
        </w:tc>
        <w:tc>
          <w:tcPr>
            <w:tcW w:w="933" w:type="dxa"/>
            <w:vAlign w:val="center"/>
          </w:tcPr>
          <w:p w14:paraId="17333F89">
            <w:pPr>
              <w:pStyle w:val="169"/>
              <w:ind w:firstLine="0"/>
              <w:jc w:val="center"/>
              <w:rPr>
                <w:szCs w:val="21"/>
              </w:rPr>
            </w:pPr>
          </w:p>
        </w:tc>
        <w:tc>
          <w:tcPr>
            <w:tcW w:w="647" w:type="dxa"/>
            <w:vAlign w:val="center"/>
          </w:tcPr>
          <w:p w14:paraId="52E98B8D">
            <w:pPr>
              <w:pStyle w:val="169"/>
              <w:ind w:firstLine="0"/>
              <w:jc w:val="center"/>
              <w:rPr>
                <w:szCs w:val="21"/>
              </w:rPr>
            </w:pPr>
          </w:p>
        </w:tc>
        <w:tc>
          <w:tcPr>
            <w:tcW w:w="623" w:type="dxa"/>
            <w:vAlign w:val="center"/>
          </w:tcPr>
          <w:p w14:paraId="7BCD75D6">
            <w:pPr>
              <w:pStyle w:val="169"/>
              <w:ind w:firstLine="0"/>
              <w:jc w:val="center"/>
              <w:rPr>
                <w:szCs w:val="21"/>
              </w:rPr>
            </w:pPr>
          </w:p>
        </w:tc>
        <w:tc>
          <w:tcPr>
            <w:tcW w:w="745" w:type="dxa"/>
            <w:vAlign w:val="center"/>
          </w:tcPr>
          <w:p w14:paraId="5C1D0AE4">
            <w:pPr>
              <w:pStyle w:val="169"/>
              <w:ind w:firstLine="0"/>
              <w:jc w:val="center"/>
              <w:rPr>
                <w:szCs w:val="21"/>
              </w:rPr>
            </w:pPr>
          </w:p>
        </w:tc>
        <w:tc>
          <w:tcPr>
            <w:tcW w:w="1142" w:type="dxa"/>
            <w:vAlign w:val="center"/>
          </w:tcPr>
          <w:p w14:paraId="2D20BCD5">
            <w:pPr>
              <w:pStyle w:val="169"/>
              <w:ind w:firstLine="0"/>
              <w:jc w:val="center"/>
              <w:rPr>
                <w:szCs w:val="21"/>
              </w:rPr>
            </w:pPr>
          </w:p>
        </w:tc>
        <w:tc>
          <w:tcPr>
            <w:tcW w:w="842" w:type="dxa"/>
            <w:vAlign w:val="center"/>
          </w:tcPr>
          <w:p w14:paraId="432892CC">
            <w:pPr>
              <w:pStyle w:val="169"/>
              <w:ind w:firstLine="0"/>
              <w:jc w:val="center"/>
              <w:rPr>
                <w:szCs w:val="21"/>
              </w:rPr>
            </w:pPr>
          </w:p>
        </w:tc>
        <w:tc>
          <w:tcPr>
            <w:tcW w:w="704" w:type="dxa"/>
            <w:vAlign w:val="center"/>
          </w:tcPr>
          <w:p w14:paraId="2411AD5F">
            <w:pPr>
              <w:pStyle w:val="169"/>
              <w:ind w:firstLine="0"/>
              <w:jc w:val="center"/>
              <w:rPr>
                <w:szCs w:val="21"/>
              </w:rPr>
            </w:pPr>
          </w:p>
        </w:tc>
        <w:tc>
          <w:tcPr>
            <w:tcW w:w="1969" w:type="dxa"/>
            <w:vAlign w:val="center"/>
          </w:tcPr>
          <w:p w14:paraId="55932882">
            <w:pPr>
              <w:pStyle w:val="169"/>
              <w:ind w:firstLine="0"/>
              <w:jc w:val="center"/>
              <w:rPr>
                <w:szCs w:val="21"/>
              </w:rPr>
            </w:pPr>
          </w:p>
        </w:tc>
        <w:tc>
          <w:tcPr>
            <w:tcW w:w="656" w:type="dxa"/>
            <w:vAlign w:val="center"/>
          </w:tcPr>
          <w:p w14:paraId="2E081A97">
            <w:pPr>
              <w:pStyle w:val="169"/>
              <w:ind w:firstLine="0"/>
              <w:jc w:val="center"/>
              <w:rPr>
                <w:szCs w:val="21"/>
              </w:rPr>
            </w:pPr>
          </w:p>
        </w:tc>
      </w:tr>
      <w:tr w14:paraId="3958F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707" w:type="dxa"/>
            <w:vAlign w:val="center"/>
          </w:tcPr>
          <w:p w14:paraId="761ED4C9">
            <w:pPr>
              <w:pStyle w:val="169"/>
              <w:ind w:firstLine="0"/>
              <w:jc w:val="center"/>
              <w:rPr>
                <w:sz w:val="24"/>
                <w:szCs w:val="24"/>
              </w:rPr>
            </w:pPr>
          </w:p>
        </w:tc>
        <w:tc>
          <w:tcPr>
            <w:tcW w:w="1435" w:type="dxa"/>
          </w:tcPr>
          <w:p w14:paraId="6E05D053">
            <w:pPr>
              <w:pStyle w:val="169"/>
              <w:ind w:firstLine="0"/>
              <w:jc w:val="center"/>
              <w:rPr>
                <w:szCs w:val="21"/>
              </w:rPr>
            </w:pPr>
          </w:p>
        </w:tc>
        <w:tc>
          <w:tcPr>
            <w:tcW w:w="933" w:type="dxa"/>
            <w:vAlign w:val="center"/>
          </w:tcPr>
          <w:p w14:paraId="07097655">
            <w:pPr>
              <w:pStyle w:val="169"/>
              <w:ind w:firstLine="0"/>
              <w:jc w:val="center"/>
              <w:rPr>
                <w:szCs w:val="21"/>
              </w:rPr>
            </w:pPr>
          </w:p>
        </w:tc>
        <w:tc>
          <w:tcPr>
            <w:tcW w:w="647" w:type="dxa"/>
            <w:vAlign w:val="center"/>
          </w:tcPr>
          <w:p w14:paraId="5DD9D75B">
            <w:pPr>
              <w:pStyle w:val="169"/>
              <w:ind w:firstLine="0"/>
              <w:jc w:val="center"/>
              <w:rPr>
                <w:szCs w:val="21"/>
              </w:rPr>
            </w:pPr>
          </w:p>
        </w:tc>
        <w:tc>
          <w:tcPr>
            <w:tcW w:w="623" w:type="dxa"/>
            <w:vAlign w:val="center"/>
          </w:tcPr>
          <w:p w14:paraId="067D8167">
            <w:pPr>
              <w:pStyle w:val="169"/>
              <w:ind w:firstLine="0"/>
              <w:jc w:val="center"/>
              <w:rPr>
                <w:szCs w:val="21"/>
              </w:rPr>
            </w:pPr>
          </w:p>
        </w:tc>
        <w:tc>
          <w:tcPr>
            <w:tcW w:w="745" w:type="dxa"/>
            <w:vAlign w:val="center"/>
          </w:tcPr>
          <w:p w14:paraId="2119E274">
            <w:pPr>
              <w:pStyle w:val="169"/>
              <w:ind w:firstLine="0"/>
              <w:jc w:val="center"/>
              <w:rPr>
                <w:szCs w:val="21"/>
              </w:rPr>
            </w:pPr>
          </w:p>
        </w:tc>
        <w:tc>
          <w:tcPr>
            <w:tcW w:w="1142" w:type="dxa"/>
            <w:vAlign w:val="center"/>
          </w:tcPr>
          <w:p w14:paraId="3EB6D2A0">
            <w:pPr>
              <w:pStyle w:val="169"/>
              <w:ind w:firstLine="0"/>
              <w:jc w:val="center"/>
              <w:rPr>
                <w:szCs w:val="21"/>
              </w:rPr>
            </w:pPr>
          </w:p>
        </w:tc>
        <w:tc>
          <w:tcPr>
            <w:tcW w:w="842" w:type="dxa"/>
            <w:vAlign w:val="center"/>
          </w:tcPr>
          <w:p w14:paraId="3015AB21">
            <w:pPr>
              <w:pStyle w:val="169"/>
              <w:ind w:firstLine="0"/>
              <w:jc w:val="center"/>
              <w:rPr>
                <w:szCs w:val="21"/>
              </w:rPr>
            </w:pPr>
          </w:p>
        </w:tc>
        <w:tc>
          <w:tcPr>
            <w:tcW w:w="704" w:type="dxa"/>
            <w:vAlign w:val="center"/>
          </w:tcPr>
          <w:p w14:paraId="61A93D88">
            <w:pPr>
              <w:pStyle w:val="169"/>
              <w:ind w:firstLine="0"/>
              <w:jc w:val="center"/>
              <w:rPr>
                <w:szCs w:val="21"/>
              </w:rPr>
            </w:pPr>
          </w:p>
        </w:tc>
        <w:tc>
          <w:tcPr>
            <w:tcW w:w="1969" w:type="dxa"/>
            <w:vAlign w:val="center"/>
          </w:tcPr>
          <w:p w14:paraId="40404B2C">
            <w:pPr>
              <w:pStyle w:val="169"/>
              <w:ind w:firstLine="0"/>
              <w:jc w:val="center"/>
              <w:rPr>
                <w:szCs w:val="21"/>
              </w:rPr>
            </w:pPr>
          </w:p>
        </w:tc>
        <w:tc>
          <w:tcPr>
            <w:tcW w:w="656" w:type="dxa"/>
            <w:vAlign w:val="center"/>
          </w:tcPr>
          <w:p w14:paraId="48A18BCD">
            <w:pPr>
              <w:pStyle w:val="169"/>
              <w:ind w:firstLine="0"/>
              <w:jc w:val="center"/>
              <w:rPr>
                <w:szCs w:val="21"/>
              </w:rPr>
            </w:pPr>
          </w:p>
        </w:tc>
      </w:tr>
      <w:tr w14:paraId="6F1C3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707" w:type="dxa"/>
            <w:vAlign w:val="center"/>
          </w:tcPr>
          <w:p w14:paraId="1BB1568A">
            <w:pPr>
              <w:pStyle w:val="169"/>
              <w:ind w:firstLine="0"/>
              <w:jc w:val="center"/>
              <w:rPr>
                <w:sz w:val="24"/>
                <w:szCs w:val="24"/>
              </w:rPr>
            </w:pPr>
          </w:p>
        </w:tc>
        <w:tc>
          <w:tcPr>
            <w:tcW w:w="1435" w:type="dxa"/>
          </w:tcPr>
          <w:p w14:paraId="03261EB7">
            <w:pPr>
              <w:pStyle w:val="169"/>
              <w:ind w:firstLine="0"/>
              <w:jc w:val="center"/>
              <w:rPr>
                <w:szCs w:val="21"/>
              </w:rPr>
            </w:pPr>
          </w:p>
        </w:tc>
        <w:tc>
          <w:tcPr>
            <w:tcW w:w="933" w:type="dxa"/>
            <w:vAlign w:val="center"/>
          </w:tcPr>
          <w:p w14:paraId="3D45CFC6">
            <w:pPr>
              <w:pStyle w:val="169"/>
              <w:ind w:firstLine="0"/>
              <w:jc w:val="center"/>
              <w:rPr>
                <w:szCs w:val="21"/>
              </w:rPr>
            </w:pPr>
          </w:p>
        </w:tc>
        <w:tc>
          <w:tcPr>
            <w:tcW w:w="647" w:type="dxa"/>
            <w:vAlign w:val="center"/>
          </w:tcPr>
          <w:p w14:paraId="25715D11">
            <w:pPr>
              <w:pStyle w:val="169"/>
              <w:ind w:firstLine="0"/>
              <w:jc w:val="center"/>
              <w:rPr>
                <w:szCs w:val="21"/>
              </w:rPr>
            </w:pPr>
          </w:p>
        </w:tc>
        <w:tc>
          <w:tcPr>
            <w:tcW w:w="623" w:type="dxa"/>
            <w:vAlign w:val="center"/>
          </w:tcPr>
          <w:p w14:paraId="1F51B096">
            <w:pPr>
              <w:pStyle w:val="169"/>
              <w:ind w:firstLine="0"/>
              <w:jc w:val="center"/>
              <w:rPr>
                <w:szCs w:val="21"/>
              </w:rPr>
            </w:pPr>
          </w:p>
        </w:tc>
        <w:tc>
          <w:tcPr>
            <w:tcW w:w="745" w:type="dxa"/>
            <w:vAlign w:val="center"/>
          </w:tcPr>
          <w:p w14:paraId="447AC927">
            <w:pPr>
              <w:pStyle w:val="169"/>
              <w:ind w:firstLine="0"/>
              <w:jc w:val="center"/>
              <w:rPr>
                <w:szCs w:val="21"/>
              </w:rPr>
            </w:pPr>
          </w:p>
        </w:tc>
        <w:tc>
          <w:tcPr>
            <w:tcW w:w="1142" w:type="dxa"/>
            <w:vAlign w:val="center"/>
          </w:tcPr>
          <w:p w14:paraId="50780BBE">
            <w:pPr>
              <w:pStyle w:val="169"/>
              <w:ind w:firstLine="0"/>
              <w:jc w:val="center"/>
              <w:rPr>
                <w:szCs w:val="21"/>
              </w:rPr>
            </w:pPr>
          </w:p>
        </w:tc>
        <w:tc>
          <w:tcPr>
            <w:tcW w:w="842" w:type="dxa"/>
            <w:vAlign w:val="center"/>
          </w:tcPr>
          <w:p w14:paraId="68C3ECBA">
            <w:pPr>
              <w:pStyle w:val="169"/>
              <w:ind w:firstLine="0"/>
              <w:jc w:val="center"/>
              <w:rPr>
                <w:szCs w:val="21"/>
              </w:rPr>
            </w:pPr>
          </w:p>
        </w:tc>
        <w:tc>
          <w:tcPr>
            <w:tcW w:w="704" w:type="dxa"/>
            <w:vAlign w:val="center"/>
          </w:tcPr>
          <w:p w14:paraId="195F4293">
            <w:pPr>
              <w:pStyle w:val="169"/>
              <w:ind w:firstLine="0"/>
              <w:jc w:val="center"/>
              <w:rPr>
                <w:szCs w:val="21"/>
              </w:rPr>
            </w:pPr>
          </w:p>
        </w:tc>
        <w:tc>
          <w:tcPr>
            <w:tcW w:w="1969" w:type="dxa"/>
            <w:vAlign w:val="center"/>
          </w:tcPr>
          <w:p w14:paraId="605FD2F5">
            <w:pPr>
              <w:pStyle w:val="169"/>
              <w:ind w:firstLine="0"/>
              <w:jc w:val="center"/>
              <w:rPr>
                <w:szCs w:val="21"/>
              </w:rPr>
            </w:pPr>
          </w:p>
        </w:tc>
        <w:tc>
          <w:tcPr>
            <w:tcW w:w="656" w:type="dxa"/>
            <w:vAlign w:val="center"/>
          </w:tcPr>
          <w:p w14:paraId="6B3BAA0E">
            <w:pPr>
              <w:pStyle w:val="169"/>
              <w:ind w:firstLine="0"/>
              <w:jc w:val="center"/>
              <w:rPr>
                <w:szCs w:val="21"/>
              </w:rPr>
            </w:pPr>
          </w:p>
        </w:tc>
      </w:tr>
      <w:tr w14:paraId="0ADB3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707" w:type="dxa"/>
            <w:vAlign w:val="center"/>
          </w:tcPr>
          <w:p w14:paraId="289C5476">
            <w:pPr>
              <w:pStyle w:val="169"/>
              <w:ind w:firstLine="0"/>
              <w:jc w:val="center"/>
              <w:rPr>
                <w:sz w:val="24"/>
                <w:szCs w:val="24"/>
              </w:rPr>
            </w:pPr>
          </w:p>
        </w:tc>
        <w:tc>
          <w:tcPr>
            <w:tcW w:w="1435" w:type="dxa"/>
          </w:tcPr>
          <w:p w14:paraId="4A040FC8">
            <w:pPr>
              <w:pStyle w:val="169"/>
              <w:ind w:firstLine="0"/>
              <w:jc w:val="center"/>
              <w:rPr>
                <w:szCs w:val="21"/>
              </w:rPr>
            </w:pPr>
          </w:p>
        </w:tc>
        <w:tc>
          <w:tcPr>
            <w:tcW w:w="933" w:type="dxa"/>
            <w:vAlign w:val="center"/>
          </w:tcPr>
          <w:p w14:paraId="6D9A5121">
            <w:pPr>
              <w:pStyle w:val="169"/>
              <w:ind w:firstLine="0"/>
              <w:jc w:val="center"/>
              <w:rPr>
                <w:szCs w:val="21"/>
              </w:rPr>
            </w:pPr>
          </w:p>
        </w:tc>
        <w:tc>
          <w:tcPr>
            <w:tcW w:w="647" w:type="dxa"/>
            <w:vAlign w:val="center"/>
          </w:tcPr>
          <w:p w14:paraId="16CE01FC">
            <w:pPr>
              <w:pStyle w:val="169"/>
              <w:ind w:firstLine="0"/>
              <w:jc w:val="center"/>
              <w:rPr>
                <w:szCs w:val="21"/>
              </w:rPr>
            </w:pPr>
          </w:p>
        </w:tc>
        <w:tc>
          <w:tcPr>
            <w:tcW w:w="623" w:type="dxa"/>
            <w:vAlign w:val="center"/>
          </w:tcPr>
          <w:p w14:paraId="34107821">
            <w:pPr>
              <w:pStyle w:val="169"/>
              <w:ind w:firstLine="0"/>
              <w:jc w:val="center"/>
              <w:rPr>
                <w:szCs w:val="21"/>
              </w:rPr>
            </w:pPr>
          </w:p>
        </w:tc>
        <w:tc>
          <w:tcPr>
            <w:tcW w:w="745" w:type="dxa"/>
            <w:vAlign w:val="center"/>
          </w:tcPr>
          <w:p w14:paraId="0698E95E">
            <w:pPr>
              <w:pStyle w:val="169"/>
              <w:ind w:firstLine="0"/>
              <w:jc w:val="center"/>
              <w:rPr>
                <w:szCs w:val="21"/>
              </w:rPr>
            </w:pPr>
          </w:p>
        </w:tc>
        <w:tc>
          <w:tcPr>
            <w:tcW w:w="1142" w:type="dxa"/>
            <w:vAlign w:val="center"/>
          </w:tcPr>
          <w:p w14:paraId="68228B2B">
            <w:pPr>
              <w:pStyle w:val="169"/>
              <w:ind w:firstLine="0"/>
              <w:jc w:val="center"/>
              <w:rPr>
                <w:szCs w:val="21"/>
              </w:rPr>
            </w:pPr>
          </w:p>
        </w:tc>
        <w:tc>
          <w:tcPr>
            <w:tcW w:w="842" w:type="dxa"/>
            <w:vAlign w:val="center"/>
          </w:tcPr>
          <w:p w14:paraId="360F7521">
            <w:pPr>
              <w:pStyle w:val="169"/>
              <w:ind w:firstLine="0"/>
              <w:jc w:val="center"/>
              <w:rPr>
                <w:szCs w:val="21"/>
              </w:rPr>
            </w:pPr>
          </w:p>
        </w:tc>
        <w:tc>
          <w:tcPr>
            <w:tcW w:w="704" w:type="dxa"/>
            <w:vAlign w:val="center"/>
          </w:tcPr>
          <w:p w14:paraId="702E6BB1">
            <w:pPr>
              <w:pStyle w:val="169"/>
              <w:ind w:firstLine="0"/>
              <w:jc w:val="center"/>
              <w:rPr>
                <w:szCs w:val="21"/>
              </w:rPr>
            </w:pPr>
          </w:p>
        </w:tc>
        <w:tc>
          <w:tcPr>
            <w:tcW w:w="1969" w:type="dxa"/>
            <w:vAlign w:val="center"/>
          </w:tcPr>
          <w:p w14:paraId="33DE376A">
            <w:pPr>
              <w:pStyle w:val="169"/>
              <w:ind w:firstLine="0"/>
              <w:jc w:val="center"/>
              <w:rPr>
                <w:szCs w:val="21"/>
              </w:rPr>
            </w:pPr>
          </w:p>
        </w:tc>
        <w:tc>
          <w:tcPr>
            <w:tcW w:w="656" w:type="dxa"/>
            <w:vAlign w:val="center"/>
          </w:tcPr>
          <w:p w14:paraId="54C3E0D7">
            <w:pPr>
              <w:pStyle w:val="169"/>
              <w:ind w:firstLine="0"/>
              <w:jc w:val="center"/>
              <w:rPr>
                <w:szCs w:val="21"/>
              </w:rPr>
            </w:pPr>
          </w:p>
        </w:tc>
      </w:tr>
      <w:tr w14:paraId="227A5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707" w:type="dxa"/>
            <w:vAlign w:val="center"/>
          </w:tcPr>
          <w:p w14:paraId="0B8D7E5E">
            <w:pPr>
              <w:pStyle w:val="169"/>
              <w:ind w:firstLine="0"/>
              <w:jc w:val="center"/>
              <w:rPr>
                <w:sz w:val="24"/>
                <w:szCs w:val="24"/>
              </w:rPr>
            </w:pPr>
          </w:p>
        </w:tc>
        <w:tc>
          <w:tcPr>
            <w:tcW w:w="1435" w:type="dxa"/>
          </w:tcPr>
          <w:p w14:paraId="235E6ECE">
            <w:pPr>
              <w:pStyle w:val="169"/>
              <w:ind w:firstLine="0"/>
              <w:jc w:val="center"/>
              <w:rPr>
                <w:szCs w:val="21"/>
              </w:rPr>
            </w:pPr>
          </w:p>
        </w:tc>
        <w:tc>
          <w:tcPr>
            <w:tcW w:w="933" w:type="dxa"/>
            <w:vAlign w:val="center"/>
          </w:tcPr>
          <w:p w14:paraId="71E3BF89">
            <w:pPr>
              <w:pStyle w:val="169"/>
              <w:ind w:firstLine="0"/>
              <w:jc w:val="center"/>
              <w:rPr>
                <w:szCs w:val="21"/>
              </w:rPr>
            </w:pPr>
          </w:p>
        </w:tc>
        <w:tc>
          <w:tcPr>
            <w:tcW w:w="647" w:type="dxa"/>
            <w:vAlign w:val="center"/>
          </w:tcPr>
          <w:p w14:paraId="41C02A24">
            <w:pPr>
              <w:pStyle w:val="169"/>
              <w:ind w:firstLine="0"/>
              <w:jc w:val="center"/>
              <w:rPr>
                <w:szCs w:val="21"/>
              </w:rPr>
            </w:pPr>
          </w:p>
        </w:tc>
        <w:tc>
          <w:tcPr>
            <w:tcW w:w="623" w:type="dxa"/>
            <w:vAlign w:val="center"/>
          </w:tcPr>
          <w:p w14:paraId="6D5BEA0F">
            <w:pPr>
              <w:pStyle w:val="169"/>
              <w:ind w:firstLine="0"/>
              <w:jc w:val="center"/>
              <w:rPr>
                <w:szCs w:val="21"/>
              </w:rPr>
            </w:pPr>
          </w:p>
        </w:tc>
        <w:tc>
          <w:tcPr>
            <w:tcW w:w="745" w:type="dxa"/>
            <w:vAlign w:val="center"/>
          </w:tcPr>
          <w:p w14:paraId="784B1558">
            <w:pPr>
              <w:pStyle w:val="169"/>
              <w:ind w:firstLine="0"/>
              <w:jc w:val="center"/>
              <w:rPr>
                <w:szCs w:val="21"/>
              </w:rPr>
            </w:pPr>
          </w:p>
        </w:tc>
        <w:tc>
          <w:tcPr>
            <w:tcW w:w="1142" w:type="dxa"/>
            <w:vAlign w:val="center"/>
          </w:tcPr>
          <w:p w14:paraId="73968346">
            <w:pPr>
              <w:pStyle w:val="169"/>
              <w:ind w:firstLine="0"/>
              <w:jc w:val="center"/>
              <w:rPr>
                <w:szCs w:val="21"/>
              </w:rPr>
            </w:pPr>
          </w:p>
        </w:tc>
        <w:tc>
          <w:tcPr>
            <w:tcW w:w="842" w:type="dxa"/>
            <w:vAlign w:val="center"/>
          </w:tcPr>
          <w:p w14:paraId="216AB6A7">
            <w:pPr>
              <w:pStyle w:val="169"/>
              <w:ind w:firstLine="0"/>
              <w:jc w:val="center"/>
              <w:rPr>
                <w:szCs w:val="21"/>
              </w:rPr>
            </w:pPr>
          </w:p>
        </w:tc>
        <w:tc>
          <w:tcPr>
            <w:tcW w:w="704" w:type="dxa"/>
            <w:vAlign w:val="center"/>
          </w:tcPr>
          <w:p w14:paraId="0C8D6E10">
            <w:pPr>
              <w:pStyle w:val="169"/>
              <w:ind w:firstLine="0"/>
              <w:jc w:val="center"/>
              <w:rPr>
                <w:szCs w:val="21"/>
              </w:rPr>
            </w:pPr>
          </w:p>
        </w:tc>
        <w:tc>
          <w:tcPr>
            <w:tcW w:w="1969" w:type="dxa"/>
            <w:vAlign w:val="center"/>
          </w:tcPr>
          <w:p w14:paraId="48549953">
            <w:pPr>
              <w:pStyle w:val="169"/>
              <w:ind w:firstLine="0"/>
              <w:jc w:val="center"/>
              <w:rPr>
                <w:szCs w:val="21"/>
              </w:rPr>
            </w:pPr>
          </w:p>
        </w:tc>
        <w:tc>
          <w:tcPr>
            <w:tcW w:w="656" w:type="dxa"/>
            <w:vAlign w:val="center"/>
          </w:tcPr>
          <w:p w14:paraId="03774C10">
            <w:pPr>
              <w:pStyle w:val="169"/>
              <w:ind w:firstLine="0"/>
              <w:jc w:val="center"/>
              <w:rPr>
                <w:szCs w:val="21"/>
              </w:rPr>
            </w:pPr>
          </w:p>
        </w:tc>
      </w:tr>
      <w:tr w14:paraId="455E4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707" w:type="dxa"/>
            <w:vAlign w:val="center"/>
          </w:tcPr>
          <w:p w14:paraId="52A8F853">
            <w:pPr>
              <w:pStyle w:val="169"/>
              <w:ind w:firstLine="0"/>
              <w:jc w:val="center"/>
              <w:rPr>
                <w:sz w:val="24"/>
                <w:szCs w:val="24"/>
              </w:rPr>
            </w:pPr>
          </w:p>
        </w:tc>
        <w:tc>
          <w:tcPr>
            <w:tcW w:w="1435" w:type="dxa"/>
          </w:tcPr>
          <w:p w14:paraId="6416B6D0">
            <w:pPr>
              <w:pStyle w:val="169"/>
              <w:ind w:firstLine="0"/>
              <w:jc w:val="center"/>
              <w:rPr>
                <w:szCs w:val="21"/>
              </w:rPr>
            </w:pPr>
          </w:p>
        </w:tc>
        <w:tc>
          <w:tcPr>
            <w:tcW w:w="933" w:type="dxa"/>
          </w:tcPr>
          <w:p w14:paraId="557A444F">
            <w:pPr>
              <w:pStyle w:val="169"/>
              <w:ind w:firstLine="0"/>
              <w:jc w:val="center"/>
              <w:rPr>
                <w:szCs w:val="21"/>
              </w:rPr>
            </w:pPr>
          </w:p>
        </w:tc>
        <w:tc>
          <w:tcPr>
            <w:tcW w:w="647" w:type="dxa"/>
          </w:tcPr>
          <w:p w14:paraId="2B967C77">
            <w:pPr>
              <w:pStyle w:val="169"/>
              <w:ind w:firstLine="0"/>
              <w:jc w:val="center"/>
              <w:rPr>
                <w:szCs w:val="21"/>
              </w:rPr>
            </w:pPr>
          </w:p>
        </w:tc>
        <w:tc>
          <w:tcPr>
            <w:tcW w:w="623" w:type="dxa"/>
          </w:tcPr>
          <w:p w14:paraId="622DA0D6">
            <w:pPr>
              <w:pStyle w:val="169"/>
              <w:ind w:firstLine="0"/>
              <w:jc w:val="center"/>
              <w:rPr>
                <w:szCs w:val="21"/>
              </w:rPr>
            </w:pPr>
          </w:p>
        </w:tc>
        <w:tc>
          <w:tcPr>
            <w:tcW w:w="745" w:type="dxa"/>
          </w:tcPr>
          <w:p w14:paraId="5EAE61DA">
            <w:pPr>
              <w:pStyle w:val="169"/>
              <w:ind w:firstLine="0"/>
              <w:jc w:val="center"/>
              <w:rPr>
                <w:szCs w:val="21"/>
              </w:rPr>
            </w:pPr>
          </w:p>
        </w:tc>
        <w:tc>
          <w:tcPr>
            <w:tcW w:w="1142" w:type="dxa"/>
          </w:tcPr>
          <w:p w14:paraId="3761012C">
            <w:pPr>
              <w:pStyle w:val="169"/>
              <w:ind w:firstLine="0"/>
              <w:jc w:val="center"/>
              <w:rPr>
                <w:szCs w:val="21"/>
              </w:rPr>
            </w:pPr>
          </w:p>
        </w:tc>
        <w:tc>
          <w:tcPr>
            <w:tcW w:w="842" w:type="dxa"/>
          </w:tcPr>
          <w:p w14:paraId="60967E3C">
            <w:pPr>
              <w:pStyle w:val="169"/>
              <w:ind w:firstLine="0"/>
              <w:jc w:val="center"/>
              <w:rPr>
                <w:szCs w:val="21"/>
              </w:rPr>
            </w:pPr>
          </w:p>
        </w:tc>
        <w:tc>
          <w:tcPr>
            <w:tcW w:w="704" w:type="dxa"/>
          </w:tcPr>
          <w:p w14:paraId="6A9CDF09">
            <w:pPr>
              <w:pStyle w:val="169"/>
              <w:ind w:firstLine="0"/>
              <w:jc w:val="center"/>
              <w:rPr>
                <w:szCs w:val="21"/>
              </w:rPr>
            </w:pPr>
          </w:p>
        </w:tc>
        <w:tc>
          <w:tcPr>
            <w:tcW w:w="1969" w:type="dxa"/>
          </w:tcPr>
          <w:p w14:paraId="31DA909A">
            <w:pPr>
              <w:pStyle w:val="169"/>
              <w:ind w:firstLine="0"/>
              <w:jc w:val="center"/>
              <w:rPr>
                <w:szCs w:val="21"/>
              </w:rPr>
            </w:pPr>
          </w:p>
        </w:tc>
        <w:tc>
          <w:tcPr>
            <w:tcW w:w="656" w:type="dxa"/>
          </w:tcPr>
          <w:p w14:paraId="32DAE9EB">
            <w:pPr>
              <w:pStyle w:val="169"/>
              <w:ind w:firstLine="0"/>
              <w:jc w:val="center"/>
              <w:rPr>
                <w:szCs w:val="21"/>
              </w:rPr>
            </w:pPr>
          </w:p>
        </w:tc>
      </w:tr>
      <w:tr w14:paraId="3DE3C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trPr>
        <w:tc>
          <w:tcPr>
            <w:tcW w:w="707" w:type="dxa"/>
            <w:vAlign w:val="center"/>
          </w:tcPr>
          <w:p w14:paraId="05D6FDEE">
            <w:pPr>
              <w:pStyle w:val="169"/>
              <w:ind w:firstLine="0"/>
              <w:jc w:val="center"/>
              <w:rPr>
                <w:sz w:val="24"/>
                <w:szCs w:val="24"/>
              </w:rPr>
            </w:pPr>
            <w:r>
              <w:rPr>
                <w:sz w:val="24"/>
                <w:szCs w:val="24"/>
              </w:rPr>
              <w:t>……</w:t>
            </w:r>
          </w:p>
        </w:tc>
        <w:tc>
          <w:tcPr>
            <w:tcW w:w="1435" w:type="dxa"/>
          </w:tcPr>
          <w:p w14:paraId="70B32D8E">
            <w:pPr>
              <w:pStyle w:val="169"/>
              <w:ind w:firstLine="0"/>
              <w:jc w:val="center"/>
              <w:rPr>
                <w:szCs w:val="21"/>
              </w:rPr>
            </w:pPr>
          </w:p>
        </w:tc>
        <w:tc>
          <w:tcPr>
            <w:tcW w:w="933" w:type="dxa"/>
          </w:tcPr>
          <w:p w14:paraId="1FF2BB37">
            <w:pPr>
              <w:pStyle w:val="169"/>
              <w:ind w:firstLine="0"/>
              <w:jc w:val="center"/>
              <w:rPr>
                <w:szCs w:val="21"/>
              </w:rPr>
            </w:pPr>
          </w:p>
        </w:tc>
        <w:tc>
          <w:tcPr>
            <w:tcW w:w="647" w:type="dxa"/>
          </w:tcPr>
          <w:p w14:paraId="212E6CB0">
            <w:pPr>
              <w:pStyle w:val="169"/>
              <w:ind w:firstLine="0"/>
              <w:jc w:val="center"/>
              <w:rPr>
                <w:szCs w:val="21"/>
              </w:rPr>
            </w:pPr>
          </w:p>
        </w:tc>
        <w:tc>
          <w:tcPr>
            <w:tcW w:w="623" w:type="dxa"/>
          </w:tcPr>
          <w:p w14:paraId="3CFF2D13">
            <w:pPr>
              <w:pStyle w:val="169"/>
              <w:ind w:firstLine="0"/>
              <w:jc w:val="center"/>
              <w:rPr>
                <w:szCs w:val="21"/>
              </w:rPr>
            </w:pPr>
          </w:p>
        </w:tc>
        <w:tc>
          <w:tcPr>
            <w:tcW w:w="745" w:type="dxa"/>
          </w:tcPr>
          <w:p w14:paraId="7464DA43">
            <w:pPr>
              <w:pStyle w:val="169"/>
              <w:ind w:firstLine="0"/>
              <w:jc w:val="center"/>
              <w:rPr>
                <w:szCs w:val="21"/>
              </w:rPr>
            </w:pPr>
          </w:p>
        </w:tc>
        <w:tc>
          <w:tcPr>
            <w:tcW w:w="1142" w:type="dxa"/>
          </w:tcPr>
          <w:p w14:paraId="2C227432">
            <w:pPr>
              <w:pStyle w:val="169"/>
              <w:ind w:firstLine="0"/>
              <w:jc w:val="center"/>
              <w:rPr>
                <w:szCs w:val="21"/>
              </w:rPr>
            </w:pPr>
          </w:p>
        </w:tc>
        <w:tc>
          <w:tcPr>
            <w:tcW w:w="842" w:type="dxa"/>
          </w:tcPr>
          <w:p w14:paraId="74AA2E78">
            <w:pPr>
              <w:pStyle w:val="169"/>
              <w:ind w:firstLine="0"/>
              <w:jc w:val="center"/>
              <w:rPr>
                <w:szCs w:val="21"/>
              </w:rPr>
            </w:pPr>
          </w:p>
        </w:tc>
        <w:tc>
          <w:tcPr>
            <w:tcW w:w="704" w:type="dxa"/>
          </w:tcPr>
          <w:p w14:paraId="6D9240FC">
            <w:pPr>
              <w:pStyle w:val="169"/>
              <w:ind w:firstLine="0"/>
              <w:jc w:val="center"/>
              <w:rPr>
                <w:szCs w:val="21"/>
              </w:rPr>
            </w:pPr>
          </w:p>
        </w:tc>
        <w:tc>
          <w:tcPr>
            <w:tcW w:w="1969" w:type="dxa"/>
          </w:tcPr>
          <w:p w14:paraId="54FAE902">
            <w:pPr>
              <w:pStyle w:val="169"/>
              <w:ind w:firstLine="0"/>
              <w:jc w:val="center"/>
              <w:rPr>
                <w:szCs w:val="21"/>
              </w:rPr>
            </w:pPr>
          </w:p>
        </w:tc>
        <w:tc>
          <w:tcPr>
            <w:tcW w:w="656" w:type="dxa"/>
          </w:tcPr>
          <w:p w14:paraId="39322B96">
            <w:pPr>
              <w:pStyle w:val="169"/>
              <w:ind w:firstLine="0"/>
              <w:jc w:val="center"/>
              <w:rPr>
                <w:szCs w:val="21"/>
              </w:rPr>
            </w:pPr>
          </w:p>
        </w:tc>
      </w:tr>
    </w:tbl>
    <w:p w14:paraId="0F5DBECF">
      <w:pPr>
        <w:spacing w:line="460" w:lineRule="exact"/>
        <w:rPr>
          <w:sz w:val="24"/>
          <w:szCs w:val="24"/>
        </w:rPr>
      </w:pPr>
      <w:r>
        <w:rPr>
          <w:bCs/>
          <w:sz w:val="24"/>
        </w:rPr>
        <w:t>注：1、</w:t>
      </w:r>
      <w:r>
        <w:rPr>
          <w:bCs/>
          <w:color w:val="000000"/>
          <w:sz w:val="24"/>
        </w:rPr>
        <w:t>投标人</w:t>
      </w:r>
      <w:r>
        <w:rPr>
          <w:sz w:val="24"/>
          <w:szCs w:val="24"/>
        </w:rPr>
        <w:t>应根据拟投入本项目</w:t>
      </w:r>
      <w:r>
        <w:rPr>
          <w:rFonts w:hint="eastAsia"/>
          <w:sz w:val="24"/>
          <w:szCs w:val="24"/>
        </w:rPr>
        <w:t>工作</w:t>
      </w:r>
      <w:r>
        <w:rPr>
          <w:sz w:val="24"/>
          <w:szCs w:val="24"/>
        </w:rPr>
        <w:t>人员情况分别填报上述表格。</w:t>
      </w:r>
    </w:p>
    <w:p w14:paraId="7780D3D2">
      <w:pPr>
        <w:spacing w:line="460" w:lineRule="exact"/>
        <w:ind w:firstLine="480"/>
        <w:rPr>
          <w:sz w:val="24"/>
          <w:szCs w:val="24"/>
        </w:rPr>
      </w:pPr>
      <w:r>
        <w:rPr>
          <w:sz w:val="24"/>
          <w:szCs w:val="24"/>
        </w:rPr>
        <w:t>2、请</w:t>
      </w:r>
      <w:r>
        <w:rPr>
          <w:bCs/>
          <w:color w:val="000000"/>
          <w:sz w:val="24"/>
        </w:rPr>
        <w:t>投标人</w:t>
      </w:r>
      <w:r>
        <w:rPr>
          <w:sz w:val="24"/>
          <w:szCs w:val="24"/>
        </w:rPr>
        <w:t>提供所投入本项目</w:t>
      </w:r>
      <w:r>
        <w:rPr>
          <w:rFonts w:hint="eastAsia"/>
          <w:sz w:val="24"/>
          <w:szCs w:val="24"/>
        </w:rPr>
        <w:t>工作</w:t>
      </w:r>
      <w:r>
        <w:rPr>
          <w:sz w:val="24"/>
          <w:szCs w:val="24"/>
        </w:rPr>
        <w:t>人员的身份证、学</w:t>
      </w:r>
      <w:r>
        <w:rPr>
          <w:rFonts w:ascii="Times New Roman" w:hAnsi="Times New Roman" w:eastAsia="宋体" w:cs="Times New Roman"/>
          <w:sz w:val="24"/>
          <w:szCs w:val="24"/>
        </w:rPr>
        <w:t>历</w:t>
      </w:r>
      <w:r>
        <w:rPr>
          <w:sz w:val="24"/>
          <w:szCs w:val="24"/>
        </w:rPr>
        <w:t>证书</w:t>
      </w:r>
      <w:r>
        <w:rPr>
          <w:rFonts w:hint="eastAsia"/>
          <w:sz w:val="24"/>
          <w:szCs w:val="24"/>
        </w:rPr>
        <w:t>、</w:t>
      </w:r>
      <w:r>
        <w:rPr>
          <w:sz w:val="24"/>
          <w:szCs w:val="24"/>
        </w:rPr>
        <w:t>职业资格</w:t>
      </w:r>
      <w:r>
        <w:rPr>
          <w:rFonts w:hint="eastAsia"/>
          <w:sz w:val="24"/>
          <w:szCs w:val="24"/>
        </w:rPr>
        <w:t>证书</w:t>
      </w:r>
      <w:r>
        <w:rPr>
          <w:sz w:val="24"/>
          <w:szCs w:val="24"/>
        </w:rPr>
        <w:t>、职称</w:t>
      </w:r>
      <w:r>
        <w:rPr>
          <w:rFonts w:hint="eastAsia"/>
          <w:sz w:val="24"/>
          <w:szCs w:val="24"/>
        </w:rPr>
        <w:t>证书</w:t>
      </w:r>
      <w:r>
        <w:rPr>
          <w:sz w:val="24"/>
          <w:szCs w:val="24"/>
        </w:rPr>
        <w:t>等相关证明材料。</w:t>
      </w:r>
    </w:p>
    <w:p w14:paraId="5A894E3E">
      <w:pPr>
        <w:spacing w:line="460" w:lineRule="exact"/>
        <w:ind w:firstLine="480"/>
        <w:rPr>
          <w:sz w:val="24"/>
          <w:szCs w:val="24"/>
        </w:rPr>
      </w:pPr>
      <w:r>
        <w:rPr>
          <w:sz w:val="24"/>
          <w:szCs w:val="24"/>
        </w:rPr>
        <w:t>3、</w:t>
      </w:r>
      <w:r>
        <w:rPr>
          <w:rFonts w:hint="eastAsia"/>
          <w:sz w:val="24"/>
          <w:szCs w:val="24"/>
        </w:rPr>
        <w:t>请</w:t>
      </w:r>
      <w:r>
        <w:rPr>
          <w:bCs/>
          <w:color w:val="000000"/>
          <w:sz w:val="24"/>
        </w:rPr>
        <w:t>投标人</w:t>
      </w:r>
      <w:r>
        <w:rPr>
          <w:rFonts w:hint="eastAsia"/>
          <w:bCs/>
          <w:color w:val="000000"/>
          <w:sz w:val="24"/>
        </w:rPr>
        <w:t>提供</w:t>
      </w:r>
      <w:r>
        <w:rPr>
          <w:sz w:val="24"/>
          <w:szCs w:val="24"/>
        </w:rPr>
        <w:t>为上述人员缴纳社会保险</w:t>
      </w:r>
      <w:r>
        <w:rPr>
          <w:b/>
          <w:bCs/>
          <w:color w:val="000000"/>
          <w:sz w:val="24"/>
          <w:szCs w:val="24"/>
        </w:rPr>
        <w:t>（</w:t>
      </w:r>
      <w:r>
        <w:rPr>
          <w:rFonts w:hint="eastAsia"/>
          <w:b/>
          <w:bCs/>
          <w:color w:val="000000"/>
          <w:sz w:val="24"/>
          <w:szCs w:val="24"/>
        </w:rPr>
        <w:t>近三个月中任意一个月</w:t>
      </w:r>
      <w:r>
        <w:rPr>
          <w:b/>
          <w:bCs/>
          <w:color w:val="000000"/>
          <w:sz w:val="24"/>
          <w:szCs w:val="24"/>
        </w:rPr>
        <w:t>）</w:t>
      </w:r>
      <w:r>
        <w:rPr>
          <w:sz w:val="24"/>
          <w:szCs w:val="24"/>
        </w:rPr>
        <w:t>的证明（</w:t>
      </w:r>
      <w:r>
        <w:rPr>
          <w:rFonts w:hint="eastAsia"/>
          <w:color w:val="000000"/>
          <w:sz w:val="24"/>
          <w:szCs w:val="24"/>
        </w:rPr>
        <w:t>请</w:t>
      </w:r>
      <w:r>
        <w:rPr>
          <w:color w:val="000000"/>
          <w:sz w:val="24"/>
          <w:szCs w:val="24"/>
        </w:rPr>
        <w:t>提供相关证明材料，以人力资源和社会保障部门出具的证明为准</w:t>
      </w:r>
      <w:r>
        <w:rPr>
          <w:sz w:val="24"/>
          <w:szCs w:val="24"/>
        </w:rPr>
        <w:t>）。</w:t>
      </w:r>
    </w:p>
    <w:p w14:paraId="17CBCB7F">
      <w:pPr>
        <w:spacing w:line="460" w:lineRule="exact"/>
        <w:ind w:firstLine="480"/>
        <w:rPr>
          <w:bCs/>
          <w:sz w:val="24"/>
        </w:rPr>
      </w:pPr>
      <w:r>
        <w:rPr>
          <w:rFonts w:hint="eastAsia"/>
          <w:sz w:val="24"/>
          <w:szCs w:val="24"/>
        </w:rPr>
        <w:t>4</w:t>
      </w:r>
      <w:r>
        <w:rPr>
          <w:sz w:val="24"/>
          <w:szCs w:val="24"/>
        </w:rPr>
        <w:t>、如有需要说明的事项，请在备注中列明。</w:t>
      </w:r>
    </w:p>
    <w:p w14:paraId="1A2EC45B">
      <w:pPr>
        <w:jc w:val="center"/>
        <w:outlineLvl w:val="1"/>
        <w:rPr>
          <w:rFonts w:ascii="Times New Roman" w:hAnsi="Times New Roman" w:eastAsia="宋体" w:cs="Times New Roman"/>
          <w:b/>
          <w:bCs/>
          <w:sz w:val="28"/>
          <w:szCs w:val="28"/>
        </w:rPr>
      </w:pPr>
      <w:r>
        <w:rPr>
          <w:rFonts w:hint="eastAsia" w:ascii="宋体" w:hAnsi="宋体" w:eastAsia="宋体" w:cs="Times New Roman"/>
          <w:b/>
          <w:sz w:val="24"/>
          <w:szCs w:val="24"/>
        </w:rPr>
        <w:br w:type="page" w:clear="all"/>
      </w:r>
      <w:bookmarkStart w:id="397" w:name="_Toc163508406"/>
      <w:bookmarkStart w:id="398" w:name="_Toc163508331"/>
      <w:bookmarkStart w:id="399" w:name="_Toc20859"/>
      <w:r>
        <w:rPr>
          <w:rFonts w:hint="eastAsia" w:ascii="宋体" w:hAnsi="宋体" w:eastAsia="宋体" w:cs="Times New Roman"/>
          <w:b/>
          <w:bCs/>
          <w:sz w:val="32"/>
          <w:szCs w:val="32"/>
        </w:rPr>
        <w:t>附件11</w:t>
      </w:r>
      <w:r>
        <w:rPr>
          <w:rFonts w:ascii="宋体" w:hAnsi="宋体" w:eastAsia="宋体" w:cs="Times New Roman"/>
          <w:b/>
          <w:bCs/>
          <w:sz w:val="32"/>
          <w:szCs w:val="32"/>
        </w:rPr>
        <w:t xml:space="preserve"> </w:t>
      </w:r>
      <w:r>
        <w:rPr>
          <w:rFonts w:hint="eastAsia" w:ascii="宋体" w:hAnsi="宋体" w:eastAsia="宋体" w:cs="Times New Roman"/>
          <w:b/>
          <w:bCs/>
          <w:sz w:val="32"/>
          <w:szCs w:val="32"/>
        </w:rPr>
        <w:t>服务要求响应及偏离表</w:t>
      </w:r>
      <w:bookmarkEnd w:id="397"/>
      <w:bookmarkEnd w:id="398"/>
      <w:bookmarkEnd w:id="399"/>
    </w:p>
    <w:p w14:paraId="12BE6F36">
      <w:pPr>
        <w:spacing w:line="480" w:lineRule="exact"/>
        <w:ind w:firstLine="240" w:firstLineChars="100"/>
        <w:rPr>
          <w:rFonts w:ascii="楷体_GB2312" w:hAnsi="宋体" w:eastAsia="楷体_GB2312" w:cs="宋体"/>
          <w:color w:val="000000"/>
          <w:sz w:val="24"/>
          <w:szCs w:val="24"/>
        </w:rPr>
      </w:pPr>
    </w:p>
    <w:tbl>
      <w:tblPr>
        <w:tblStyle w:val="57"/>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1884"/>
        <w:gridCol w:w="2505"/>
        <w:gridCol w:w="1276"/>
        <w:gridCol w:w="2517"/>
      </w:tblGrid>
      <w:tr w14:paraId="43138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788" w:type="dxa"/>
            <w:tcBorders>
              <w:top w:val="single" w:color="auto" w:sz="4" w:space="0"/>
              <w:left w:val="single" w:color="auto" w:sz="4" w:space="0"/>
              <w:bottom w:val="single" w:color="auto" w:sz="4" w:space="0"/>
              <w:right w:val="single" w:color="auto" w:sz="4" w:space="0"/>
            </w:tcBorders>
            <w:vAlign w:val="center"/>
          </w:tcPr>
          <w:p w14:paraId="1ED12A9D">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序号</w:t>
            </w:r>
          </w:p>
        </w:tc>
        <w:tc>
          <w:tcPr>
            <w:tcW w:w="1884" w:type="dxa"/>
            <w:tcBorders>
              <w:top w:val="single" w:color="auto" w:sz="4" w:space="0"/>
              <w:left w:val="single" w:color="auto" w:sz="4" w:space="0"/>
              <w:bottom w:val="single" w:color="auto" w:sz="4" w:space="0"/>
              <w:right w:val="single" w:color="auto" w:sz="4" w:space="0"/>
            </w:tcBorders>
            <w:vAlign w:val="center"/>
          </w:tcPr>
          <w:p w14:paraId="62BBF4EA">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采购文件要求</w:t>
            </w:r>
          </w:p>
        </w:tc>
        <w:tc>
          <w:tcPr>
            <w:tcW w:w="2505" w:type="dxa"/>
            <w:tcBorders>
              <w:top w:val="single" w:color="auto" w:sz="4" w:space="0"/>
              <w:left w:val="single" w:color="auto" w:sz="4" w:space="0"/>
              <w:bottom w:val="single" w:color="auto" w:sz="4" w:space="0"/>
              <w:right w:val="single" w:color="auto" w:sz="4" w:space="0"/>
            </w:tcBorders>
            <w:vAlign w:val="center"/>
          </w:tcPr>
          <w:p w14:paraId="7D551F3E">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投标人提供承诺</w:t>
            </w:r>
          </w:p>
        </w:tc>
        <w:tc>
          <w:tcPr>
            <w:tcW w:w="1276" w:type="dxa"/>
            <w:tcBorders>
              <w:top w:val="single" w:color="auto" w:sz="4" w:space="0"/>
              <w:left w:val="single" w:color="auto" w:sz="4" w:space="0"/>
              <w:bottom w:val="single" w:color="auto" w:sz="4" w:space="0"/>
              <w:right w:val="single" w:color="auto" w:sz="4" w:space="0"/>
            </w:tcBorders>
            <w:vAlign w:val="center"/>
          </w:tcPr>
          <w:p w14:paraId="2B3A76F6">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是否响应</w:t>
            </w:r>
          </w:p>
        </w:tc>
        <w:tc>
          <w:tcPr>
            <w:tcW w:w="2517" w:type="dxa"/>
            <w:tcBorders>
              <w:top w:val="single" w:color="auto" w:sz="4" w:space="0"/>
              <w:left w:val="single" w:color="auto" w:sz="4" w:space="0"/>
              <w:bottom w:val="single" w:color="auto" w:sz="4" w:space="0"/>
              <w:right w:val="single" w:color="auto" w:sz="4" w:space="0"/>
            </w:tcBorders>
            <w:vAlign w:val="center"/>
          </w:tcPr>
          <w:p w14:paraId="2C7AE834">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偏离内容及原因</w:t>
            </w:r>
          </w:p>
        </w:tc>
      </w:tr>
      <w:tr w14:paraId="22B57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788" w:type="dxa"/>
            <w:tcBorders>
              <w:top w:val="single" w:color="auto" w:sz="4" w:space="0"/>
              <w:left w:val="single" w:color="auto" w:sz="4" w:space="0"/>
              <w:bottom w:val="single" w:color="auto" w:sz="4" w:space="0"/>
              <w:right w:val="single" w:color="auto" w:sz="4" w:space="0"/>
            </w:tcBorders>
            <w:vAlign w:val="center"/>
          </w:tcPr>
          <w:p w14:paraId="0577021F">
            <w:pPr>
              <w:jc w:val="center"/>
              <w:rPr>
                <w:rFonts w:ascii="楷体_GB2312" w:hAnsi="Times New Roman" w:eastAsia="楷体_GB2312" w:cs="Times New Roman"/>
                <w:color w:val="000000"/>
                <w:sz w:val="24"/>
                <w:szCs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07B89DF1">
            <w:pPr>
              <w:jc w:val="center"/>
              <w:rPr>
                <w:rFonts w:ascii="楷体_GB2312" w:hAnsi="Times New Roman" w:eastAsia="楷体_GB2312" w:cs="Times New Roman"/>
                <w:color w:val="000000"/>
                <w:sz w:val="24"/>
                <w:szCs w:val="24"/>
              </w:rPr>
            </w:pPr>
          </w:p>
        </w:tc>
        <w:tc>
          <w:tcPr>
            <w:tcW w:w="2505" w:type="dxa"/>
            <w:tcBorders>
              <w:top w:val="single" w:color="auto" w:sz="4" w:space="0"/>
              <w:left w:val="single" w:color="auto" w:sz="4" w:space="0"/>
              <w:bottom w:val="single" w:color="auto" w:sz="4" w:space="0"/>
              <w:right w:val="single" w:color="auto" w:sz="4" w:space="0"/>
            </w:tcBorders>
            <w:vAlign w:val="center"/>
          </w:tcPr>
          <w:p w14:paraId="330FC83C">
            <w:pPr>
              <w:jc w:val="center"/>
              <w:rPr>
                <w:rFonts w:ascii="楷体_GB2312" w:hAnsi="Times New Roman" w:eastAsia="楷体_GB2312" w:cs="Times New Roman"/>
                <w:color w:val="000000"/>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AB2DF87">
            <w:pPr>
              <w:jc w:val="center"/>
              <w:rPr>
                <w:rFonts w:ascii="楷体_GB2312" w:hAnsi="Times New Roman" w:eastAsia="楷体_GB2312" w:cs="Times New Roman"/>
                <w:color w:val="000000"/>
                <w:sz w:val="24"/>
                <w:szCs w:val="24"/>
              </w:rPr>
            </w:pPr>
          </w:p>
        </w:tc>
        <w:tc>
          <w:tcPr>
            <w:tcW w:w="2517" w:type="dxa"/>
            <w:tcBorders>
              <w:top w:val="single" w:color="auto" w:sz="4" w:space="0"/>
              <w:left w:val="single" w:color="auto" w:sz="4" w:space="0"/>
              <w:bottom w:val="single" w:color="auto" w:sz="4" w:space="0"/>
              <w:right w:val="single" w:color="auto" w:sz="4" w:space="0"/>
            </w:tcBorders>
            <w:vAlign w:val="center"/>
          </w:tcPr>
          <w:p w14:paraId="5326AB98">
            <w:pPr>
              <w:jc w:val="center"/>
              <w:rPr>
                <w:rFonts w:ascii="楷体_GB2312" w:hAnsi="Times New Roman" w:eastAsia="楷体_GB2312" w:cs="Times New Roman"/>
                <w:color w:val="000000"/>
                <w:sz w:val="24"/>
                <w:szCs w:val="24"/>
              </w:rPr>
            </w:pPr>
          </w:p>
        </w:tc>
      </w:tr>
      <w:tr w14:paraId="222B4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788" w:type="dxa"/>
            <w:tcBorders>
              <w:top w:val="single" w:color="auto" w:sz="4" w:space="0"/>
              <w:left w:val="single" w:color="auto" w:sz="4" w:space="0"/>
              <w:bottom w:val="single" w:color="auto" w:sz="4" w:space="0"/>
              <w:right w:val="single" w:color="auto" w:sz="4" w:space="0"/>
            </w:tcBorders>
            <w:vAlign w:val="center"/>
          </w:tcPr>
          <w:p w14:paraId="00F3442D">
            <w:pPr>
              <w:jc w:val="center"/>
              <w:rPr>
                <w:rFonts w:ascii="楷体_GB2312" w:hAnsi="Times New Roman" w:eastAsia="楷体_GB2312" w:cs="Times New Roman"/>
                <w:color w:val="000000"/>
                <w:sz w:val="24"/>
                <w:szCs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2F554600">
            <w:pPr>
              <w:jc w:val="center"/>
              <w:rPr>
                <w:rFonts w:ascii="楷体_GB2312" w:hAnsi="Times New Roman" w:eastAsia="楷体_GB2312" w:cs="Times New Roman"/>
                <w:color w:val="000000"/>
                <w:sz w:val="24"/>
                <w:szCs w:val="24"/>
              </w:rPr>
            </w:pPr>
          </w:p>
        </w:tc>
        <w:tc>
          <w:tcPr>
            <w:tcW w:w="2505" w:type="dxa"/>
            <w:tcBorders>
              <w:top w:val="single" w:color="auto" w:sz="4" w:space="0"/>
              <w:left w:val="single" w:color="auto" w:sz="4" w:space="0"/>
              <w:bottom w:val="single" w:color="auto" w:sz="4" w:space="0"/>
              <w:right w:val="single" w:color="auto" w:sz="4" w:space="0"/>
            </w:tcBorders>
            <w:vAlign w:val="center"/>
          </w:tcPr>
          <w:p w14:paraId="4FDCC24F">
            <w:pPr>
              <w:jc w:val="center"/>
              <w:rPr>
                <w:rFonts w:ascii="楷体_GB2312" w:hAnsi="Times New Roman" w:eastAsia="楷体_GB2312" w:cs="Times New Roman"/>
                <w:color w:val="000000"/>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7A6E473">
            <w:pPr>
              <w:jc w:val="center"/>
              <w:rPr>
                <w:rFonts w:ascii="楷体_GB2312" w:hAnsi="Times New Roman" w:eastAsia="楷体_GB2312" w:cs="Times New Roman"/>
                <w:color w:val="000000"/>
                <w:sz w:val="24"/>
                <w:szCs w:val="24"/>
              </w:rPr>
            </w:pPr>
          </w:p>
        </w:tc>
        <w:tc>
          <w:tcPr>
            <w:tcW w:w="2517" w:type="dxa"/>
            <w:tcBorders>
              <w:top w:val="single" w:color="auto" w:sz="4" w:space="0"/>
              <w:left w:val="single" w:color="auto" w:sz="4" w:space="0"/>
              <w:bottom w:val="single" w:color="auto" w:sz="4" w:space="0"/>
              <w:right w:val="single" w:color="auto" w:sz="4" w:space="0"/>
            </w:tcBorders>
            <w:vAlign w:val="center"/>
          </w:tcPr>
          <w:p w14:paraId="5157A825">
            <w:pPr>
              <w:jc w:val="center"/>
              <w:rPr>
                <w:rFonts w:ascii="楷体_GB2312" w:hAnsi="Times New Roman" w:eastAsia="楷体_GB2312" w:cs="Times New Roman"/>
                <w:color w:val="000000"/>
                <w:sz w:val="24"/>
                <w:szCs w:val="24"/>
              </w:rPr>
            </w:pPr>
          </w:p>
        </w:tc>
      </w:tr>
      <w:tr w14:paraId="7B7E3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788" w:type="dxa"/>
            <w:tcBorders>
              <w:top w:val="single" w:color="auto" w:sz="4" w:space="0"/>
              <w:left w:val="single" w:color="auto" w:sz="4" w:space="0"/>
              <w:bottom w:val="single" w:color="auto" w:sz="4" w:space="0"/>
              <w:right w:val="single" w:color="auto" w:sz="4" w:space="0"/>
            </w:tcBorders>
            <w:vAlign w:val="center"/>
          </w:tcPr>
          <w:p w14:paraId="2A290401">
            <w:pPr>
              <w:jc w:val="center"/>
              <w:rPr>
                <w:rFonts w:ascii="楷体_GB2312" w:hAnsi="Times New Roman" w:eastAsia="楷体_GB2312" w:cs="Times New Roman"/>
                <w:color w:val="000000"/>
                <w:sz w:val="24"/>
                <w:szCs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694BED39">
            <w:pPr>
              <w:jc w:val="center"/>
              <w:rPr>
                <w:rFonts w:ascii="楷体_GB2312" w:hAnsi="Times New Roman" w:eastAsia="楷体_GB2312" w:cs="Times New Roman"/>
                <w:color w:val="000000"/>
                <w:sz w:val="24"/>
                <w:szCs w:val="24"/>
              </w:rPr>
            </w:pPr>
          </w:p>
        </w:tc>
        <w:tc>
          <w:tcPr>
            <w:tcW w:w="2505" w:type="dxa"/>
            <w:tcBorders>
              <w:top w:val="single" w:color="auto" w:sz="4" w:space="0"/>
              <w:left w:val="single" w:color="auto" w:sz="4" w:space="0"/>
              <w:bottom w:val="single" w:color="auto" w:sz="4" w:space="0"/>
              <w:right w:val="single" w:color="auto" w:sz="4" w:space="0"/>
            </w:tcBorders>
            <w:vAlign w:val="center"/>
          </w:tcPr>
          <w:p w14:paraId="668B3FBD">
            <w:pPr>
              <w:jc w:val="center"/>
              <w:rPr>
                <w:rFonts w:ascii="楷体_GB2312" w:hAnsi="Times New Roman" w:eastAsia="楷体_GB2312" w:cs="Times New Roman"/>
                <w:color w:val="000000"/>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97CA7CF">
            <w:pPr>
              <w:jc w:val="center"/>
              <w:rPr>
                <w:rFonts w:ascii="楷体_GB2312" w:hAnsi="Times New Roman" w:eastAsia="楷体_GB2312" w:cs="Times New Roman"/>
                <w:color w:val="000000"/>
                <w:sz w:val="24"/>
                <w:szCs w:val="24"/>
              </w:rPr>
            </w:pPr>
          </w:p>
        </w:tc>
        <w:tc>
          <w:tcPr>
            <w:tcW w:w="2517" w:type="dxa"/>
            <w:tcBorders>
              <w:top w:val="single" w:color="auto" w:sz="4" w:space="0"/>
              <w:left w:val="single" w:color="auto" w:sz="4" w:space="0"/>
              <w:bottom w:val="single" w:color="auto" w:sz="4" w:space="0"/>
              <w:right w:val="single" w:color="auto" w:sz="4" w:space="0"/>
            </w:tcBorders>
            <w:vAlign w:val="center"/>
          </w:tcPr>
          <w:p w14:paraId="5E140C48">
            <w:pPr>
              <w:jc w:val="center"/>
              <w:rPr>
                <w:rFonts w:ascii="楷体_GB2312" w:hAnsi="Times New Roman" w:eastAsia="楷体_GB2312" w:cs="Times New Roman"/>
                <w:color w:val="000000"/>
                <w:sz w:val="24"/>
                <w:szCs w:val="24"/>
              </w:rPr>
            </w:pPr>
          </w:p>
        </w:tc>
      </w:tr>
      <w:tr w14:paraId="52A86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788" w:type="dxa"/>
            <w:tcBorders>
              <w:top w:val="single" w:color="auto" w:sz="4" w:space="0"/>
              <w:left w:val="single" w:color="auto" w:sz="4" w:space="0"/>
              <w:bottom w:val="single" w:color="auto" w:sz="4" w:space="0"/>
              <w:right w:val="single" w:color="auto" w:sz="4" w:space="0"/>
            </w:tcBorders>
            <w:vAlign w:val="center"/>
          </w:tcPr>
          <w:p w14:paraId="51DB01B5">
            <w:pPr>
              <w:jc w:val="center"/>
              <w:rPr>
                <w:rFonts w:ascii="楷体_GB2312" w:hAnsi="Times New Roman" w:eastAsia="楷体_GB2312" w:cs="Times New Roman"/>
                <w:color w:val="000000"/>
                <w:sz w:val="24"/>
                <w:szCs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486E13CF">
            <w:pPr>
              <w:jc w:val="center"/>
              <w:rPr>
                <w:rFonts w:ascii="楷体_GB2312" w:hAnsi="Times New Roman" w:eastAsia="楷体_GB2312" w:cs="Times New Roman"/>
                <w:color w:val="000000"/>
                <w:sz w:val="24"/>
                <w:szCs w:val="24"/>
              </w:rPr>
            </w:pPr>
          </w:p>
        </w:tc>
        <w:tc>
          <w:tcPr>
            <w:tcW w:w="2505" w:type="dxa"/>
            <w:tcBorders>
              <w:top w:val="single" w:color="auto" w:sz="4" w:space="0"/>
              <w:left w:val="single" w:color="auto" w:sz="4" w:space="0"/>
              <w:bottom w:val="single" w:color="auto" w:sz="4" w:space="0"/>
              <w:right w:val="single" w:color="auto" w:sz="4" w:space="0"/>
            </w:tcBorders>
            <w:vAlign w:val="center"/>
          </w:tcPr>
          <w:p w14:paraId="51DB4BBF">
            <w:pPr>
              <w:jc w:val="center"/>
              <w:rPr>
                <w:rFonts w:ascii="楷体_GB2312" w:hAnsi="Times New Roman" w:eastAsia="楷体_GB2312" w:cs="Times New Roman"/>
                <w:color w:val="000000"/>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EB6EB6D">
            <w:pPr>
              <w:jc w:val="center"/>
              <w:rPr>
                <w:rFonts w:ascii="楷体_GB2312" w:hAnsi="Times New Roman" w:eastAsia="楷体_GB2312" w:cs="Times New Roman"/>
                <w:color w:val="000000"/>
                <w:sz w:val="24"/>
                <w:szCs w:val="24"/>
              </w:rPr>
            </w:pPr>
          </w:p>
        </w:tc>
        <w:tc>
          <w:tcPr>
            <w:tcW w:w="2517" w:type="dxa"/>
            <w:tcBorders>
              <w:top w:val="single" w:color="auto" w:sz="4" w:space="0"/>
              <w:left w:val="single" w:color="auto" w:sz="4" w:space="0"/>
              <w:bottom w:val="single" w:color="auto" w:sz="4" w:space="0"/>
              <w:right w:val="single" w:color="auto" w:sz="4" w:space="0"/>
            </w:tcBorders>
            <w:vAlign w:val="center"/>
          </w:tcPr>
          <w:p w14:paraId="6F34233B">
            <w:pPr>
              <w:jc w:val="center"/>
              <w:rPr>
                <w:rFonts w:ascii="楷体_GB2312" w:hAnsi="Times New Roman" w:eastAsia="楷体_GB2312" w:cs="Times New Roman"/>
                <w:color w:val="000000"/>
                <w:sz w:val="24"/>
                <w:szCs w:val="24"/>
              </w:rPr>
            </w:pPr>
          </w:p>
        </w:tc>
      </w:tr>
      <w:tr w14:paraId="4E4BB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788" w:type="dxa"/>
            <w:tcBorders>
              <w:top w:val="single" w:color="auto" w:sz="4" w:space="0"/>
              <w:left w:val="single" w:color="auto" w:sz="4" w:space="0"/>
              <w:bottom w:val="single" w:color="auto" w:sz="4" w:space="0"/>
              <w:right w:val="single" w:color="auto" w:sz="4" w:space="0"/>
            </w:tcBorders>
            <w:vAlign w:val="center"/>
          </w:tcPr>
          <w:p w14:paraId="48096411">
            <w:pPr>
              <w:jc w:val="center"/>
              <w:rPr>
                <w:rFonts w:ascii="楷体_GB2312" w:hAnsi="Times New Roman" w:eastAsia="楷体_GB2312" w:cs="Times New Roman"/>
                <w:color w:val="000000"/>
                <w:sz w:val="24"/>
                <w:szCs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6A5A8510">
            <w:pPr>
              <w:jc w:val="center"/>
              <w:rPr>
                <w:rFonts w:ascii="楷体_GB2312" w:hAnsi="Times New Roman" w:eastAsia="楷体_GB2312" w:cs="Times New Roman"/>
                <w:color w:val="000000"/>
                <w:sz w:val="24"/>
                <w:szCs w:val="24"/>
              </w:rPr>
            </w:pPr>
          </w:p>
        </w:tc>
        <w:tc>
          <w:tcPr>
            <w:tcW w:w="2505" w:type="dxa"/>
            <w:tcBorders>
              <w:top w:val="single" w:color="auto" w:sz="4" w:space="0"/>
              <w:left w:val="single" w:color="auto" w:sz="4" w:space="0"/>
              <w:bottom w:val="single" w:color="auto" w:sz="4" w:space="0"/>
              <w:right w:val="single" w:color="auto" w:sz="4" w:space="0"/>
            </w:tcBorders>
            <w:vAlign w:val="center"/>
          </w:tcPr>
          <w:p w14:paraId="2FD6A273">
            <w:pPr>
              <w:jc w:val="center"/>
              <w:rPr>
                <w:rFonts w:ascii="楷体_GB2312" w:hAnsi="Times New Roman" w:eastAsia="楷体_GB2312" w:cs="Times New Roman"/>
                <w:color w:val="000000"/>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AB59074">
            <w:pPr>
              <w:jc w:val="center"/>
              <w:rPr>
                <w:rFonts w:ascii="楷体_GB2312" w:hAnsi="Times New Roman" w:eastAsia="楷体_GB2312" w:cs="Times New Roman"/>
                <w:color w:val="000000"/>
                <w:sz w:val="24"/>
                <w:szCs w:val="24"/>
              </w:rPr>
            </w:pPr>
          </w:p>
        </w:tc>
        <w:tc>
          <w:tcPr>
            <w:tcW w:w="2517" w:type="dxa"/>
            <w:tcBorders>
              <w:top w:val="single" w:color="auto" w:sz="4" w:space="0"/>
              <w:left w:val="single" w:color="auto" w:sz="4" w:space="0"/>
              <w:bottom w:val="single" w:color="auto" w:sz="4" w:space="0"/>
              <w:right w:val="single" w:color="auto" w:sz="4" w:space="0"/>
            </w:tcBorders>
            <w:vAlign w:val="center"/>
          </w:tcPr>
          <w:p w14:paraId="4834C411">
            <w:pPr>
              <w:jc w:val="center"/>
              <w:rPr>
                <w:rFonts w:ascii="楷体_GB2312" w:hAnsi="Times New Roman" w:eastAsia="楷体_GB2312" w:cs="Times New Roman"/>
                <w:color w:val="000000"/>
                <w:sz w:val="24"/>
                <w:szCs w:val="24"/>
              </w:rPr>
            </w:pPr>
          </w:p>
        </w:tc>
      </w:tr>
    </w:tbl>
    <w:p w14:paraId="5E9F9BAD">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注：</w:t>
      </w:r>
    </w:p>
    <w:p w14:paraId="7FE37198">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1.</w:t>
      </w:r>
      <w:r>
        <w:rPr>
          <w:rFonts w:hint="eastAsia" w:ascii="宋体" w:hAnsi="宋体" w:eastAsia="宋体" w:cs="Times New Roman"/>
          <w:color w:val="000000"/>
          <w:sz w:val="24"/>
          <w:szCs w:val="24"/>
        </w:rPr>
        <w:t>投标人</w:t>
      </w:r>
      <w:r>
        <w:rPr>
          <w:rFonts w:hint="eastAsia" w:ascii="宋体" w:hAnsi="宋体" w:eastAsia="宋体" w:cs="宋体"/>
          <w:color w:val="000000"/>
          <w:sz w:val="24"/>
          <w:szCs w:val="24"/>
        </w:rPr>
        <w:t>应根据</w:t>
      </w:r>
      <w:r>
        <w:rPr>
          <w:rFonts w:hint="eastAsia" w:ascii="楷体_GB2312" w:hAnsi="宋体" w:eastAsia="楷体_GB2312" w:cs="宋体"/>
          <w:color w:val="000000"/>
          <w:sz w:val="24"/>
          <w:szCs w:val="24"/>
        </w:rPr>
        <w:t>“</w:t>
      </w:r>
      <w:r>
        <w:rPr>
          <w:rFonts w:hint="eastAsia" w:ascii="宋体" w:hAnsi="宋体" w:eastAsia="宋体" w:cs="宋体"/>
          <w:color w:val="000000"/>
          <w:sz w:val="24"/>
          <w:szCs w:val="24"/>
        </w:rPr>
        <w:t>采购需求</w:t>
      </w:r>
      <w:r>
        <w:rPr>
          <w:rFonts w:hint="eastAsia" w:ascii="楷体_GB2312" w:hAnsi="宋体" w:eastAsia="楷体_GB2312" w:cs="宋体"/>
          <w:color w:val="000000"/>
          <w:sz w:val="24"/>
          <w:szCs w:val="24"/>
        </w:rPr>
        <w:t>”</w:t>
      </w:r>
      <w:r>
        <w:rPr>
          <w:rFonts w:hint="eastAsia" w:ascii="宋体" w:hAnsi="宋体" w:eastAsia="宋体" w:cs="宋体"/>
          <w:color w:val="000000"/>
          <w:sz w:val="24"/>
          <w:szCs w:val="24"/>
        </w:rPr>
        <w:t>中的</w:t>
      </w:r>
      <w:r>
        <w:rPr>
          <w:rFonts w:hint="eastAsia" w:ascii="楷体_GB2312" w:hAnsi="宋体" w:eastAsia="楷体_GB2312" w:cs="宋体"/>
          <w:color w:val="000000"/>
          <w:sz w:val="24"/>
          <w:szCs w:val="24"/>
        </w:rPr>
        <w:t>“</w:t>
      </w:r>
      <w:r>
        <w:rPr>
          <w:rFonts w:hint="eastAsia" w:ascii="宋体" w:hAnsi="宋体" w:eastAsia="宋体" w:cs="宋体"/>
          <w:bCs/>
          <w:color w:val="000000"/>
          <w:sz w:val="24"/>
          <w:szCs w:val="24"/>
        </w:rPr>
        <w:t>三、项目服务要求</w:t>
      </w:r>
      <w:r>
        <w:rPr>
          <w:rFonts w:hint="eastAsia" w:ascii="楷体_GB2312" w:hAnsi="宋体" w:eastAsia="楷体_GB2312" w:cs="宋体"/>
          <w:color w:val="000000"/>
          <w:sz w:val="24"/>
          <w:szCs w:val="24"/>
        </w:rPr>
        <w:t>”</w:t>
      </w:r>
      <w:r>
        <w:rPr>
          <w:rFonts w:hint="eastAsia" w:ascii="宋体" w:hAnsi="宋体" w:eastAsia="宋体" w:cs="宋体"/>
          <w:color w:val="000000"/>
          <w:sz w:val="24"/>
          <w:szCs w:val="24"/>
        </w:rPr>
        <w:t>对照所能提供的承诺进行逐项评议。</w:t>
      </w:r>
    </w:p>
    <w:p w14:paraId="25F4FFDC">
      <w:pPr>
        <w:spacing w:line="440" w:lineRule="exact"/>
        <w:jc w:val="left"/>
        <w:rPr>
          <w:rFonts w:ascii="宋体" w:hAnsi="宋体" w:eastAsia="宋体" w:cs="宋体"/>
          <w:color w:val="000000"/>
          <w:sz w:val="24"/>
          <w:szCs w:val="24"/>
        </w:rPr>
      </w:pPr>
      <w:r>
        <w:rPr>
          <w:rFonts w:ascii="宋体" w:hAnsi="宋体" w:eastAsia="宋体" w:cs="宋体"/>
          <w:color w:val="000000"/>
          <w:sz w:val="24"/>
          <w:szCs w:val="24"/>
        </w:rPr>
        <w:t>2.</w:t>
      </w:r>
      <w:r>
        <w:rPr>
          <w:rFonts w:hint="eastAsia" w:ascii="宋体" w:hAnsi="宋体" w:eastAsia="宋体" w:cs="宋体"/>
          <w:color w:val="000000"/>
          <w:sz w:val="24"/>
          <w:szCs w:val="24"/>
        </w:rPr>
        <w:t>若完全响应，在</w:t>
      </w:r>
      <w:r>
        <w:rPr>
          <w:rFonts w:hint="eastAsia" w:ascii="楷体_GB2312" w:hAnsi="宋体" w:eastAsia="楷体_GB2312" w:cs="宋体"/>
          <w:color w:val="000000"/>
          <w:sz w:val="24"/>
          <w:szCs w:val="24"/>
        </w:rPr>
        <w:t>“</w:t>
      </w:r>
      <w:r>
        <w:rPr>
          <w:rFonts w:hint="eastAsia" w:ascii="宋体" w:hAnsi="宋体" w:eastAsia="宋体" w:cs="宋体"/>
          <w:color w:val="000000"/>
          <w:sz w:val="24"/>
          <w:szCs w:val="24"/>
        </w:rPr>
        <w:t>是否响应</w:t>
      </w:r>
      <w:r>
        <w:rPr>
          <w:rFonts w:hint="eastAsia" w:ascii="楷体_GB2312" w:hAnsi="宋体" w:eastAsia="楷体_GB2312" w:cs="宋体"/>
          <w:color w:val="000000"/>
          <w:sz w:val="24"/>
          <w:szCs w:val="24"/>
        </w:rPr>
        <w:t>”</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w:t>
      </w:r>
      <w:r>
        <w:rPr>
          <w:rFonts w:hint="eastAsia" w:ascii="宋体" w:hAnsi="宋体" w:eastAsia="宋体" w:cs="宋体"/>
          <w:color w:val="000000"/>
          <w:sz w:val="24"/>
          <w:szCs w:val="24"/>
        </w:rPr>
        <w:t>是</w:t>
      </w:r>
      <w:r>
        <w:rPr>
          <w:rFonts w:hint="eastAsia" w:ascii="楷体_GB2312" w:hAnsi="宋体" w:eastAsia="楷体_GB2312" w:cs="宋体"/>
          <w:color w:val="000000"/>
          <w:sz w:val="24"/>
          <w:szCs w:val="24"/>
        </w:rPr>
        <w:t>”</w:t>
      </w:r>
      <w:r>
        <w:rPr>
          <w:rFonts w:hint="eastAsia" w:ascii="宋体" w:hAnsi="宋体" w:eastAsia="宋体" w:cs="宋体"/>
          <w:color w:val="000000"/>
          <w:sz w:val="24"/>
          <w:szCs w:val="24"/>
        </w:rPr>
        <w:t>；若有偏离在</w:t>
      </w:r>
      <w:r>
        <w:rPr>
          <w:rFonts w:hint="eastAsia" w:ascii="楷体_GB2312" w:hAnsi="宋体" w:eastAsia="楷体_GB2312" w:cs="宋体"/>
          <w:color w:val="000000"/>
          <w:sz w:val="24"/>
          <w:szCs w:val="24"/>
        </w:rPr>
        <w:t>“</w:t>
      </w:r>
      <w:r>
        <w:rPr>
          <w:rFonts w:hint="eastAsia" w:ascii="宋体" w:hAnsi="宋体" w:eastAsia="宋体" w:cs="宋体"/>
          <w:color w:val="000000"/>
          <w:sz w:val="24"/>
          <w:szCs w:val="24"/>
        </w:rPr>
        <w:t>是否响应</w:t>
      </w:r>
      <w:r>
        <w:rPr>
          <w:rFonts w:hint="eastAsia" w:ascii="楷体_GB2312" w:hAnsi="宋体" w:eastAsia="楷体_GB2312" w:cs="宋体"/>
          <w:color w:val="000000"/>
          <w:sz w:val="24"/>
          <w:szCs w:val="24"/>
        </w:rPr>
        <w:t>”</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w:t>
      </w:r>
      <w:r>
        <w:rPr>
          <w:rFonts w:hint="eastAsia" w:ascii="宋体" w:hAnsi="宋体" w:eastAsia="宋体" w:cs="宋体"/>
          <w:color w:val="000000"/>
          <w:sz w:val="24"/>
          <w:szCs w:val="24"/>
        </w:rPr>
        <w:t>否</w:t>
      </w:r>
      <w:r>
        <w:rPr>
          <w:rFonts w:hint="eastAsia" w:ascii="楷体_GB2312" w:hAnsi="宋体" w:eastAsia="楷体_GB2312" w:cs="宋体"/>
          <w:color w:val="000000"/>
          <w:sz w:val="24"/>
          <w:szCs w:val="24"/>
        </w:rPr>
        <w:t>”</w:t>
      </w:r>
      <w:r>
        <w:rPr>
          <w:rFonts w:hint="eastAsia" w:ascii="宋体" w:hAnsi="宋体" w:eastAsia="宋体" w:cs="宋体"/>
          <w:color w:val="000000"/>
          <w:sz w:val="24"/>
          <w:szCs w:val="24"/>
        </w:rPr>
        <w:t>并在</w:t>
      </w:r>
      <w:r>
        <w:rPr>
          <w:rFonts w:hint="eastAsia" w:ascii="楷体_GB2312" w:hAnsi="宋体" w:eastAsia="楷体_GB2312" w:cs="宋体"/>
          <w:color w:val="000000"/>
          <w:sz w:val="24"/>
          <w:szCs w:val="24"/>
        </w:rPr>
        <w:t>“</w:t>
      </w:r>
      <w:r>
        <w:rPr>
          <w:rFonts w:hint="eastAsia" w:ascii="宋体" w:hAnsi="宋体" w:eastAsia="宋体" w:cs="宋体"/>
          <w:color w:val="000000"/>
          <w:sz w:val="24"/>
          <w:szCs w:val="24"/>
        </w:rPr>
        <w:t>偏离内容及原因</w:t>
      </w:r>
      <w:r>
        <w:rPr>
          <w:rFonts w:hint="eastAsia" w:ascii="楷体_GB2312" w:hAnsi="宋体" w:eastAsia="楷体_GB2312" w:cs="宋体"/>
          <w:color w:val="000000"/>
          <w:sz w:val="24"/>
          <w:szCs w:val="24"/>
        </w:rPr>
        <w:t>”</w:t>
      </w:r>
      <w:r>
        <w:rPr>
          <w:rFonts w:hint="eastAsia" w:ascii="宋体" w:hAnsi="宋体" w:eastAsia="宋体" w:cs="宋体"/>
          <w:color w:val="000000"/>
          <w:sz w:val="24"/>
          <w:szCs w:val="24"/>
        </w:rPr>
        <w:t>栏中作出说明；因未标明或表述含糊导致的评审风险将由</w:t>
      </w:r>
      <w:r>
        <w:rPr>
          <w:rFonts w:hint="eastAsia" w:ascii="宋体" w:hAnsi="宋体" w:eastAsia="宋体" w:cs="Times New Roman"/>
          <w:color w:val="000000"/>
          <w:sz w:val="24"/>
          <w:szCs w:val="24"/>
        </w:rPr>
        <w:t>投标人</w:t>
      </w:r>
      <w:r>
        <w:rPr>
          <w:rFonts w:hint="eastAsia" w:ascii="宋体" w:hAnsi="宋体" w:eastAsia="宋体" w:cs="宋体"/>
          <w:color w:val="000000"/>
          <w:sz w:val="24"/>
          <w:szCs w:val="24"/>
        </w:rPr>
        <w:t>承担。</w:t>
      </w:r>
    </w:p>
    <w:p w14:paraId="00A8BBEC">
      <w:pPr>
        <w:spacing w:line="440" w:lineRule="exact"/>
        <w:jc w:val="left"/>
        <w:rPr>
          <w:rFonts w:ascii="Times New Roman" w:hAnsi="Times New Roman" w:eastAsia="宋体" w:cs="Times New Roman"/>
          <w:bCs/>
          <w:sz w:val="24"/>
          <w:szCs w:val="24"/>
        </w:rPr>
      </w:pPr>
      <w:r>
        <w:rPr>
          <w:rFonts w:hint="eastAsia" w:ascii="宋体" w:hAnsi="宋体" w:eastAsia="宋体" w:cs="宋体"/>
          <w:color w:val="000000"/>
          <w:sz w:val="24"/>
          <w:szCs w:val="24"/>
        </w:rPr>
        <w:t>3.表格不够可另接。</w:t>
      </w:r>
    </w:p>
    <w:p w14:paraId="3209613E">
      <w:pPr>
        <w:jc w:val="center"/>
        <w:outlineLvl w:val="1"/>
        <w:rPr>
          <w:rFonts w:ascii="宋体" w:hAnsi="宋体" w:eastAsia="宋体" w:cs="Times New Roman"/>
          <w:b/>
          <w:bCs/>
          <w:sz w:val="32"/>
          <w:szCs w:val="32"/>
        </w:rPr>
      </w:pPr>
      <w:r>
        <w:rPr>
          <w:rFonts w:hint="eastAsia" w:ascii="宋体" w:hAnsi="宋体" w:eastAsia="宋体" w:cs="Times New Roman"/>
          <w:b/>
          <w:sz w:val="24"/>
          <w:szCs w:val="24"/>
        </w:rPr>
        <w:br w:type="page" w:clear="all"/>
      </w:r>
      <w:bookmarkStart w:id="400" w:name="_Toc31030"/>
      <w:bookmarkStart w:id="401" w:name="_Toc163508332"/>
      <w:bookmarkStart w:id="402" w:name="_Toc163508407"/>
      <w:r>
        <w:rPr>
          <w:rFonts w:hint="eastAsia" w:ascii="宋体" w:hAnsi="宋体" w:eastAsia="宋体" w:cs="Times New Roman"/>
          <w:b/>
          <w:bCs/>
          <w:sz w:val="32"/>
          <w:szCs w:val="32"/>
        </w:rPr>
        <w:t>附件12</w:t>
      </w:r>
      <w:r>
        <w:rPr>
          <w:rFonts w:ascii="宋体" w:hAnsi="宋体" w:eastAsia="宋体" w:cs="Times New Roman"/>
          <w:b/>
          <w:bCs/>
          <w:sz w:val="32"/>
          <w:szCs w:val="32"/>
        </w:rPr>
        <w:t xml:space="preserve"> </w:t>
      </w:r>
      <w:r>
        <w:rPr>
          <w:rFonts w:hint="eastAsia" w:ascii="宋体" w:hAnsi="宋体" w:eastAsia="宋体" w:cs="Times New Roman"/>
          <w:b/>
          <w:bCs/>
          <w:sz w:val="32"/>
          <w:szCs w:val="32"/>
        </w:rPr>
        <w:t>项目</w:t>
      </w:r>
      <w:r>
        <w:rPr>
          <w:rFonts w:ascii="宋体" w:hAnsi="宋体" w:eastAsia="宋体" w:cs="Times New Roman"/>
          <w:b/>
          <w:bCs/>
          <w:sz w:val="32"/>
          <w:szCs w:val="32"/>
        </w:rPr>
        <w:t>方案</w:t>
      </w:r>
      <w:bookmarkEnd w:id="400"/>
    </w:p>
    <w:p w14:paraId="63001746">
      <w:pPr>
        <w:widowControl/>
        <w:jc w:val="center"/>
        <w:rPr>
          <w:rFonts w:ascii="宋体" w:hAnsi="宋体" w:eastAsia="宋体" w:cs="Times New Roman"/>
          <w:sz w:val="24"/>
          <w:szCs w:val="24"/>
        </w:rPr>
      </w:pPr>
      <w:r>
        <w:rPr>
          <w:rFonts w:hint="eastAsia" w:ascii="宋体" w:hAnsi="宋体" w:eastAsia="宋体" w:cs="Times New Roman"/>
          <w:sz w:val="24"/>
          <w:szCs w:val="24"/>
        </w:rPr>
        <w:t>根据“第五章 评标</w:t>
      </w:r>
      <w:r>
        <w:rPr>
          <w:rFonts w:ascii="宋体" w:hAnsi="宋体" w:eastAsia="宋体" w:cs="Times New Roman"/>
          <w:sz w:val="24"/>
          <w:szCs w:val="24"/>
        </w:rPr>
        <w:t>方法</w:t>
      </w:r>
      <w:r>
        <w:rPr>
          <w:rFonts w:hint="eastAsia" w:ascii="宋体" w:hAnsi="宋体" w:eastAsia="宋体" w:cs="Times New Roman"/>
          <w:sz w:val="24"/>
          <w:szCs w:val="24"/>
        </w:rPr>
        <w:t>与</w:t>
      </w:r>
      <w:r>
        <w:rPr>
          <w:rFonts w:ascii="宋体" w:hAnsi="宋体" w:eastAsia="宋体" w:cs="Times New Roman"/>
          <w:sz w:val="24"/>
          <w:szCs w:val="24"/>
        </w:rPr>
        <w:t>评标标准</w:t>
      </w:r>
      <w:r>
        <w:rPr>
          <w:rFonts w:hint="eastAsia" w:ascii="宋体" w:hAnsi="宋体" w:eastAsia="宋体" w:cs="Times New Roman"/>
          <w:sz w:val="24"/>
          <w:szCs w:val="24"/>
        </w:rPr>
        <w:t>”</w:t>
      </w:r>
      <w:r>
        <w:rPr>
          <w:rFonts w:ascii="宋体" w:hAnsi="宋体" w:eastAsia="宋体" w:cs="Times New Roman"/>
          <w:sz w:val="24"/>
          <w:szCs w:val="24"/>
        </w:rPr>
        <w:t>要求</w:t>
      </w:r>
      <w:r>
        <w:rPr>
          <w:rFonts w:hint="eastAsia" w:ascii="宋体" w:hAnsi="宋体" w:eastAsia="宋体" w:cs="Times New Roman"/>
          <w:sz w:val="24"/>
          <w:szCs w:val="24"/>
        </w:rPr>
        <w:t>编制并</w:t>
      </w:r>
      <w:r>
        <w:rPr>
          <w:rFonts w:ascii="宋体" w:hAnsi="宋体" w:eastAsia="宋体" w:cs="Times New Roman"/>
          <w:sz w:val="24"/>
          <w:szCs w:val="24"/>
        </w:rPr>
        <w:t>上传苏采云系统。</w:t>
      </w:r>
    </w:p>
    <w:p w14:paraId="5F20B180">
      <w:pPr>
        <w:widowControl/>
        <w:jc w:val="left"/>
        <w:rPr>
          <w:rFonts w:ascii="宋体" w:hAnsi="宋体" w:eastAsia="宋体" w:cs="Times New Roman"/>
          <w:b/>
          <w:bCs/>
          <w:sz w:val="32"/>
          <w:szCs w:val="32"/>
        </w:rPr>
      </w:pPr>
      <w:r>
        <w:rPr>
          <w:rFonts w:ascii="宋体" w:hAnsi="宋体" w:eastAsia="宋体" w:cs="Times New Roman"/>
          <w:b/>
          <w:bCs/>
          <w:sz w:val="32"/>
          <w:szCs w:val="32"/>
        </w:rPr>
        <w:br w:type="page"/>
      </w:r>
    </w:p>
    <w:p w14:paraId="63281B48">
      <w:pPr>
        <w:jc w:val="center"/>
        <w:outlineLvl w:val="1"/>
        <w:rPr>
          <w:rFonts w:ascii="Times New Roman" w:hAnsi="Times New Roman" w:eastAsia="宋体" w:cs="Times New Roman"/>
          <w:b/>
          <w:bCs/>
          <w:sz w:val="28"/>
          <w:szCs w:val="28"/>
        </w:rPr>
      </w:pPr>
      <w:bookmarkStart w:id="403" w:name="_Toc8549"/>
      <w:r>
        <w:rPr>
          <w:rFonts w:hint="eastAsia" w:ascii="宋体" w:hAnsi="宋体" w:eastAsia="宋体" w:cs="Times New Roman"/>
          <w:b/>
          <w:bCs/>
          <w:sz w:val="32"/>
          <w:szCs w:val="32"/>
        </w:rPr>
        <w:t>附件13</w:t>
      </w:r>
      <w:r>
        <w:rPr>
          <w:rFonts w:ascii="宋体" w:hAnsi="宋体" w:eastAsia="宋体" w:cs="Times New Roman"/>
          <w:b/>
          <w:bCs/>
          <w:sz w:val="32"/>
          <w:szCs w:val="32"/>
        </w:rPr>
        <w:t xml:space="preserve"> </w:t>
      </w:r>
      <w:r>
        <w:rPr>
          <w:rFonts w:hint="eastAsia" w:ascii="宋体" w:hAnsi="宋体" w:eastAsia="宋体" w:cs="Times New Roman"/>
          <w:b/>
          <w:bCs/>
          <w:sz w:val="32"/>
          <w:szCs w:val="32"/>
        </w:rPr>
        <w:t>商务要求响应及偏离表</w:t>
      </w:r>
      <w:bookmarkEnd w:id="401"/>
      <w:bookmarkEnd w:id="402"/>
      <w:bookmarkEnd w:id="403"/>
    </w:p>
    <w:tbl>
      <w:tblPr>
        <w:tblStyle w:val="57"/>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0"/>
        <w:gridCol w:w="2310"/>
        <w:gridCol w:w="3232"/>
      </w:tblGrid>
      <w:tr w14:paraId="24952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3780" w:type="dxa"/>
            <w:vAlign w:val="center"/>
          </w:tcPr>
          <w:p w14:paraId="416F6160">
            <w:pPr>
              <w:jc w:val="center"/>
              <w:rPr>
                <w:rFonts w:ascii="Calibri" w:hAnsi="Calibri" w:eastAsia="宋体" w:cs="Times New Roman"/>
                <w:sz w:val="24"/>
                <w:szCs w:val="24"/>
              </w:rPr>
            </w:pPr>
            <w:r>
              <w:rPr>
                <w:rFonts w:ascii="Calibri" w:hAnsi="Calibri" w:eastAsia="宋体" w:cs="Times New Roman"/>
                <w:sz w:val="24"/>
                <w:szCs w:val="24"/>
              </w:rPr>
              <w:t>合同条款</w:t>
            </w:r>
          </w:p>
        </w:tc>
        <w:tc>
          <w:tcPr>
            <w:tcW w:w="2310" w:type="dxa"/>
            <w:vAlign w:val="center"/>
          </w:tcPr>
          <w:p w14:paraId="01900636">
            <w:pPr>
              <w:jc w:val="center"/>
              <w:rPr>
                <w:rFonts w:ascii="Calibri" w:hAnsi="Calibri" w:eastAsia="宋体" w:cs="Times New Roman"/>
                <w:sz w:val="24"/>
                <w:szCs w:val="24"/>
              </w:rPr>
            </w:pPr>
            <w:r>
              <w:rPr>
                <w:rFonts w:ascii="Calibri" w:hAnsi="Calibri" w:eastAsia="宋体" w:cs="Times New Roman"/>
                <w:sz w:val="24"/>
                <w:szCs w:val="24"/>
              </w:rPr>
              <w:t>有无偏离</w:t>
            </w:r>
          </w:p>
        </w:tc>
        <w:tc>
          <w:tcPr>
            <w:tcW w:w="3232" w:type="dxa"/>
            <w:vAlign w:val="center"/>
          </w:tcPr>
          <w:p w14:paraId="14A570CC">
            <w:pPr>
              <w:jc w:val="center"/>
              <w:rPr>
                <w:rFonts w:ascii="Calibri" w:hAnsi="Calibri" w:eastAsia="宋体" w:cs="Times New Roman"/>
                <w:sz w:val="24"/>
                <w:szCs w:val="24"/>
              </w:rPr>
            </w:pPr>
            <w:r>
              <w:rPr>
                <w:rFonts w:ascii="Calibri" w:hAnsi="Calibri" w:eastAsia="宋体" w:cs="Times New Roman"/>
                <w:sz w:val="24"/>
                <w:szCs w:val="24"/>
              </w:rPr>
              <w:t>偏离内容及原因</w:t>
            </w:r>
          </w:p>
        </w:tc>
      </w:tr>
      <w:tr w14:paraId="55DB7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vAlign w:val="center"/>
          </w:tcPr>
          <w:p w14:paraId="0A389A07">
            <w:pPr>
              <w:tabs>
                <w:tab w:val="left" w:pos="0"/>
              </w:tabs>
              <w:spacing w:line="420" w:lineRule="exact"/>
              <w:rPr>
                <w:rFonts w:ascii="Calibri" w:hAnsi="Calibri" w:eastAsia="宋体" w:cs="Times New Roman"/>
                <w:sz w:val="24"/>
                <w:szCs w:val="24"/>
              </w:rPr>
            </w:pPr>
            <w:r>
              <w:rPr>
                <w:rFonts w:hint="eastAsia" w:ascii="宋体" w:hAnsi="宋体" w:eastAsia="宋体" w:cs="宋体"/>
                <w:b/>
                <w:bCs/>
                <w:color w:val="000000"/>
                <w:sz w:val="24"/>
                <w:szCs w:val="24"/>
              </w:rPr>
              <w:t>第十五条 履约保证金</w:t>
            </w:r>
          </w:p>
        </w:tc>
        <w:tc>
          <w:tcPr>
            <w:tcW w:w="2310" w:type="dxa"/>
            <w:vAlign w:val="center"/>
          </w:tcPr>
          <w:p w14:paraId="505CCEE6">
            <w:pPr>
              <w:rPr>
                <w:rFonts w:ascii="Calibri" w:hAnsi="Calibri" w:eastAsia="宋体" w:cs="Times New Roman"/>
                <w:sz w:val="24"/>
                <w:szCs w:val="24"/>
              </w:rPr>
            </w:pPr>
          </w:p>
        </w:tc>
        <w:tc>
          <w:tcPr>
            <w:tcW w:w="3232" w:type="dxa"/>
            <w:vAlign w:val="center"/>
          </w:tcPr>
          <w:p w14:paraId="6859B553">
            <w:pPr>
              <w:rPr>
                <w:rFonts w:ascii="Calibri" w:hAnsi="Calibri" w:eastAsia="宋体" w:cs="Times New Roman"/>
                <w:sz w:val="24"/>
                <w:szCs w:val="24"/>
              </w:rPr>
            </w:pPr>
          </w:p>
        </w:tc>
      </w:tr>
      <w:tr w14:paraId="57163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vAlign w:val="center"/>
          </w:tcPr>
          <w:p w14:paraId="22765ECF">
            <w:pPr>
              <w:tabs>
                <w:tab w:val="left" w:pos="0"/>
              </w:tabs>
              <w:spacing w:line="420" w:lineRule="exact"/>
              <w:rPr>
                <w:rFonts w:ascii="Calibri" w:hAnsi="Calibri" w:eastAsia="宋体" w:cs="Times New Roman"/>
                <w:sz w:val="24"/>
                <w:szCs w:val="24"/>
              </w:rPr>
            </w:pPr>
            <w:r>
              <w:rPr>
                <w:rFonts w:hint="eastAsia" w:ascii="宋体" w:hAnsi="宋体" w:eastAsia="宋体" w:cs="宋体"/>
                <w:b/>
                <w:bCs/>
                <w:color w:val="000000"/>
                <w:sz w:val="24"/>
                <w:szCs w:val="24"/>
              </w:rPr>
              <w:t>第十六条 争议解决方式</w:t>
            </w:r>
          </w:p>
        </w:tc>
        <w:tc>
          <w:tcPr>
            <w:tcW w:w="2310" w:type="dxa"/>
            <w:vAlign w:val="center"/>
          </w:tcPr>
          <w:p w14:paraId="4F3EB389">
            <w:pPr>
              <w:rPr>
                <w:rFonts w:ascii="Calibri" w:hAnsi="Calibri" w:eastAsia="宋体" w:cs="Times New Roman"/>
                <w:sz w:val="24"/>
                <w:szCs w:val="24"/>
              </w:rPr>
            </w:pPr>
          </w:p>
        </w:tc>
        <w:tc>
          <w:tcPr>
            <w:tcW w:w="3232" w:type="dxa"/>
            <w:vAlign w:val="center"/>
          </w:tcPr>
          <w:p w14:paraId="53426052">
            <w:pPr>
              <w:rPr>
                <w:rFonts w:ascii="Calibri" w:hAnsi="Calibri" w:eastAsia="宋体" w:cs="Times New Roman"/>
                <w:sz w:val="24"/>
                <w:szCs w:val="24"/>
              </w:rPr>
            </w:pPr>
          </w:p>
        </w:tc>
      </w:tr>
      <w:tr w14:paraId="6A0C9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vAlign w:val="center"/>
          </w:tcPr>
          <w:p w14:paraId="6D9B88BC">
            <w:pPr>
              <w:tabs>
                <w:tab w:val="left" w:pos="0"/>
              </w:tabs>
              <w:spacing w:line="420" w:lineRule="exact"/>
              <w:rPr>
                <w:rFonts w:ascii="Calibri" w:hAnsi="Calibri" w:eastAsia="宋体" w:cs="Times New Roman"/>
                <w:sz w:val="24"/>
                <w:szCs w:val="24"/>
              </w:rPr>
            </w:pPr>
            <w:r>
              <w:rPr>
                <w:rFonts w:hint="eastAsia" w:ascii="宋体" w:hAnsi="宋体" w:eastAsia="宋体" w:cs="宋体"/>
                <w:b/>
                <w:bCs/>
                <w:color w:val="000000"/>
                <w:sz w:val="24"/>
                <w:szCs w:val="24"/>
              </w:rPr>
              <w:t>第十七条 通知与送达</w:t>
            </w:r>
          </w:p>
        </w:tc>
        <w:tc>
          <w:tcPr>
            <w:tcW w:w="2310" w:type="dxa"/>
            <w:vAlign w:val="center"/>
          </w:tcPr>
          <w:p w14:paraId="7F69C3AF">
            <w:pPr>
              <w:rPr>
                <w:rFonts w:ascii="Calibri" w:hAnsi="Calibri" w:eastAsia="宋体" w:cs="Times New Roman"/>
                <w:sz w:val="24"/>
                <w:szCs w:val="24"/>
              </w:rPr>
            </w:pPr>
          </w:p>
        </w:tc>
        <w:tc>
          <w:tcPr>
            <w:tcW w:w="3232" w:type="dxa"/>
            <w:vAlign w:val="center"/>
          </w:tcPr>
          <w:p w14:paraId="09F9208C">
            <w:pPr>
              <w:rPr>
                <w:rFonts w:ascii="Calibri" w:hAnsi="Calibri" w:eastAsia="宋体" w:cs="Times New Roman"/>
                <w:sz w:val="24"/>
                <w:szCs w:val="24"/>
              </w:rPr>
            </w:pPr>
          </w:p>
        </w:tc>
      </w:tr>
      <w:tr w14:paraId="2A8B4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3780" w:type="dxa"/>
            <w:vAlign w:val="center"/>
          </w:tcPr>
          <w:p w14:paraId="2970C46E">
            <w:pPr>
              <w:tabs>
                <w:tab w:val="left" w:pos="0"/>
              </w:tabs>
              <w:spacing w:line="420" w:lineRule="exact"/>
              <w:rPr>
                <w:rFonts w:ascii="Calibri" w:hAnsi="Calibri" w:eastAsia="宋体" w:cs="Times New Roman"/>
                <w:sz w:val="24"/>
                <w:szCs w:val="24"/>
              </w:rPr>
            </w:pPr>
            <w:r>
              <w:rPr>
                <w:rFonts w:hint="eastAsia" w:ascii="宋体" w:hAnsi="宋体" w:eastAsia="宋体" w:cs="宋体"/>
                <w:b/>
                <w:bCs/>
                <w:color w:val="000000"/>
                <w:sz w:val="24"/>
                <w:szCs w:val="24"/>
              </w:rPr>
              <w:t>第十八条 合同生效及其他</w:t>
            </w:r>
          </w:p>
        </w:tc>
        <w:tc>
          <w:tcPr>
            <w:tcW w:w="2310" w:type="dxa"/>
            <w:vAlign w:val="center"/>
          </w:tcPr>
          <w:p w14:paraId="1B495508">
            <w:pPr>
              <w:rPr>
                <w:rFonts w:ascii="Calibri" w:hAnsi="Calibri" w:eastAsia="宋体" w:cs="Times New Roman"/>
                <w:sz w:val="24"/>
                <w:szCs w:val="24"/>
              </w:rPr>
            </w:pPr>
          </w:p>
        </w:tc>
        <w:tc>
          <w:tcPr>
            <w:tcW w:w="3232" w:type="dxa"/>
            <w:vAlign w:val="center"/>
          </w:tcPr>
          <w:p w14:paraId="6741D373">
            <w:pPr>
              <w:rPr>
                <w:rFonts w:ascii="Calibri" w:hAnsi="Calibri" w:eastAsia="宋体" w:cs="Times New Roman"/>
                <w:sz w:val="24"/>
                <w:szCs w:val="24"/>
              </w:rPr>
            </w:pPr>
          </w:p>
        </w:tc>
      </w:tr>
    </w:tbl>
    <w:p w14:paraId="5B841E18">
      <w:pPr>
        <w:spacing w:line="440" w:lineRule="exact"/>
        <w:rPr>
          <w:rFonts w:ascii="Calibri" w:hAnsi="Calibri" w:eastAsia="宋体" w:cs="Times New Roman"/>
          <w:sz w:val="24"/>
          <w:szCs w:val="24"/>
        </w:rPr>
      </w:pPr>
      <w:r>
        <w:rPr>
          <w:rFonts w:ascii="Calibri" w:hAnsi="Calibri" w:eastAsia="宋体" w:cs="Times New Roman"/>
          <w:sz w:val="24"/>
          <w:szCs w:val="24"/>
        </w:rPr>
        <w:t>注：</w:t>
      </w:r>
    </w:p>
    <w:p w14:paraId="6E840A81">
      <w:pPr>
        <w:spacing w:line="440" w:lineRule="exact"/>
        <w:rPr>
          <w:rFonts w:ascii="Calibri" w:hAnsi="Calibri" w:eastAsia="宋体" w:cs="Times New Roman"/>
          <w:sz w:val="24"/>
          <w:szCs w:val="24"/>
        </w:rPr>
      </w:pPr>
      <w:r>
        <w:rPr>
          <w:rFonts w:ascii="Calibri" w:hAnsi="Calibri" w:eastAsia="宋体" w:cs="Times New Roman"/>
          <w:sz w:val="24"/>
          <w:szCs w:val="24"/>
        </w:rPr>
        <w:t>1</w:t>
      </w:r>
      <w:r>
        <w:rPr>
          <w:rFonts w:hint="eastAsia" w:ascii="Calibri" w:hAnsi="Calibri" w:eastAsia="宋体" w:cs="Times New Roman"/>
          <w:sz w:val="24"/>
          <w:szCs w:val="24"/>
        </w:rPr>
        <w:t>.</w:t>
      </w:r>
      <w:r>
        <w:rPr>
          <w:rFonts w:ascii="Calibri" w:hAnsi="Calibri" w:eastAsia="宋体" w:cs="Times New Roman"/>
          <w:sz w:val="24"/>
          <w:szCs w:val="24"/>
        </w:rPr>
        <w:t>投标人应</w:t>
      </w:r>
      <w:r>
        <w:rPr>
          <w:rFonts w:hint="eastAsia" w:ascii="Calibri" w:hAnsi="Calibri" w:eastAsia="宋体" w:cs="Times New Roman"/>
          <w:sz w:val="24"/>
          <w:szCs w:val="24"/>
        </w:rPr>
        <w:t>根据“第三章 合同文本”条款</w:t>
      </w:r>
      <w:r>
        <w:rPr>
          <w:rFonts w:ascii="Calibri" w:hAnsi="Calibri" w:eastAsia="宋体" w:cs="Times New Roman"/>
          <w:sz w:val="24"/>
          <w:szCs w:val="24"/>
        </w:rPr>
        <w:t>据实、详细填写上述表格，因表述含糊导致的评标风险将由投标人承担。</w:t>
      </w:r>
    </w:p>
    <w:p w14:paraId="451B66DB">
      <w:pPr>
        <w:spacing w:line="440" w:lineRule="exact"/>
        <w:rPr>
          <w:rFonts w:ascii="Calibri" w:hAnsi="Calibri" w:eastAsia="宋体" w:cs="Times New Roman"/>
          <w:sz w:val="24"/>
          <w:szCs w:val="24"/>
        </w:rPr>
      </w:pPr>
      <w:r>
        <w:rPr>
          <w:rFonts w:ascii="Calibri" w:hAnsi="Calibri" w:eastAsia="宋体" w:cs="Times New Roman"/>
          <w:sz w:val="24"/>
          <w:szCs w:val="24"/>
        </w:rPr>
        <w:t>2</w:t>
      </w:r>
      <w:r>
        <w:rPr>
          <w:rFonts w:hint="eastAsia" w:ascii="Calibri" w:hAnsi="Calibri" w:eastAsia="宋体" w:cs="Times New Roman"/>
          <w:sz w:val="24"/>
          <w:szCs w:val="24"/>
        </w:rPr>
        <w:t>.</w:t>
      </w:r>
      <w:r>
        <w:rPr>
          <w:rFonts w:ascii="Calibri" w:hAnsi="Calibri" w:eastAsia="宋体" w:cs="Times New Roman"/>
          <w:sz w:val="24"/>
          <w:szCs w:val="24"/>
        </w:rPr>
        <w:t>若无偏离，在</w:t>
      </w:r>
      <w:r>
        <w:rPr>
          <w:rFonts w:hint="eastAsia" w:ascii="Calibri" w:hAnsi="Calibri" w:eastAsia="宋体" w:cs="Times New Roman"/>
          <w:sz w:val="24"/>
          <w:szCs w:val="24"/>
        </w:rPr>
        <w:t>“</w:t>
      </w:r>
      <w:r>
        <w:rPr>
          <w:rFonts w:ascii="Calibri" w:hAnsi="Calibri" w:eastAsia="宋体" w:cs="Times New Roman"/>
          <w:sz w:val="24"/>
          <w:szCs w:val="24"/>
        </w:rPr>
        <w:t>有无偏离</w:t>
      </w:r>
      <w:r>
        <w:rPr>
          <w:rFonts w:hint="eastAsia" w:ascii="Calibri" w:hAnsi="Calibri" w:eastAsia="宋体" w:cs="Times New Roman"/>
          <w:sz w:val="24"/>
          <w:szCs w:val="24"/>
        </w:rPr>
        <w:t>”</w:t>
      </w:r>
      <w:r>
        <w:rPr>
          <w:rFonts w:ascii="Calibri" w:hAnsi="Calibri" w:eastAsia="宋体" w:cs="Times New Roman"/>
          <w:sz w:val="24"/>
          <w:szCs w:val="24"/>
        </w:rPr>
        <w:t>栏中填写</w:t>
      </w:r>
      <w:r>
        <w:rPr>
          <w:rFonts w:hint="eastAsia" w:ascii="Calibri" w:hAnsi="Calibri" w:eastAsia="宋体" w:cs="Times New Roman"/>
          <w:sz w:val="24"/>
          <w:szCs w:val="24"/>
        </w:rPr>
        <w:t>“</w:t>
      </w:r>
      <w:r>
        <w:rPr>
          <w:rFonts w:ascii="Calibri" w:hAnsi="Calibri" w:eastAsia="宋体" w:cs="Times New Roman"/>
          <w:sz w:val="24"/>
          <w:szCs w:val="24"/>
        </w:rPr>
        <w:t>无</w:t>
      </w:r>
      <w:r>
        <w:rPr>
          <w:rFonts w:hint="eastAsia" w:ascii="Calibri" w:hAnsi="Calibri" w:eastAsia="宋体" w:cs="Times New Roman"/>
          <w:sz w:val="24"/>
          <w:szCs w:val="24"/>
        </w:rPr>
        <w:t>”</w:t>
      </w:r>
      <w:r>
        <w:rPr>
          <w:rFonts w:ascii="Calibri" w:hAnsi="Calibri" w:eastAsia="宋体" w:cs="Times New Roman"/>
          <w:sz w:val="24"/>
          <w:szCs w:val="24"/>
        </w:rPr>
        <w:t>；若有偏离在</w:t>
      </w:r>
      <w:r>
        <w:rPr>
          <w:rFonts w:hint="eastAsia" w:ascii="Calibri" w:hAnsi="Calibri" w:eastAsia="宋体" w:cs="Times New Roman"/>
          <w:sz w:val="24"/>
          <w:szCs w:val="24"/>
        </w:rPr>
        <w:t>“</w:t>
      </w:r>
      <w:r>
        <w:rPr>
          <w:rFonts w:ascii="Calibri" w:hAnsi="Calibri" w:eastAsia="宋体" w:cs="Times New Roman"/>
          <w:sz w:val="24"/>
          <w:szCs w:val="24"/>
        </w:rPr>
        <w:t>有无偏离</w:t>
      </w:r>
      <w:r>
        <w:rPr>
          <w:rFonts w:hint="eastAsia" w:ascii="Calibri" w:hAnsi="Calibri" w:eastAsia="宋体" w:cs="Times New Roman"/>
          <w:sz w:val="24"/>
          <w:szCs w:val="24"/>
        </w:rPr>
        <w:t>”</w:t>
      </w:r>
      <w:r>
        <w:rPr>
          <w:rFonts w:ascii="Calibri" w:hAnsi="Calibri" w:eastAsia="宋体" w:cs="Times New Roman"/>
          <w:sz w:val="24"/>
          <w:szCs w:val="24"/>
        </w:rPr>
        <w:t>栏中填写</w:t>
      </w:r>
      <w:r>
        <w:rPr>
          <w:rFonts w:hint="eastAsia" w:ascii="Calibri" w:hAnsi="Calibri" w:eastAsia="宋体" w:cs="Times New Roman"/>
          <w:sz w:val="24"/>
          <w:szCs w:val="24"/>
        </w:rPr>
        <w:t>“</w:t>
      </w:r>
      <w:r>
        <w:rPr>
          <w:rFonts w:ascii="Calibri" w:hAnsi="Calibri" w:eastAsia="宋体" w:cs="Times New Roman"/>
          <w:sz w:val="24"/>
          <w:szCs w:val="24"/>
        </w:rPr>
        <w:t>有</w:t>
      </w:r>
      <w:r>
        <w:rPr>
          <w:rFonts w:hint="eastAsia" w:ascii="Calibri" w:hAnsi="Calibri" w:eastAsia="宋体" w:cs="Times New Roman"/>
          <w:sz w:val="24"/>
          <w:szCs w:val="24"/>
        </w:rPr>
        <w:t>”</w:t>
      </w:r>
      <w:r>
        <w:rPr>
          <w:rFonts w:ascii="Calibri" w:hAnsi="Calibri" w:eastAsia="宋体" w:cs="Times New Roman"/>
          <w:sz w:val="24"/>
          <w:szCs w:val="24"/>
        </w:rPr>
        <w:t>并在</w:t>
      </w:r>
      <w:r>
        <w:rPr>
          <w:rFonts w:hint="eastAsia" w:ascii="Calibri" w:hAnsi="Calibri" w:eastAsia="宋体" w:cs="Times New Roman"/>
          <w:sz w:val="24"/>
          <w:szCs w:val="24"/>
        </w:rPr>
        <w:t>“</w:t>
      </w:r>
      <w:r>
        <w:rPr>
          <w:rFonts w:ascii="Calibri" w:hAnsi="Calibri" w:eastAsia="宋体" w:cs="Times New Roman"/>
          <w:sz w:val="24"/>
          <w:szCs w:val="24"/>
        </w:rPr>
        <w:t>偏离内容及原因</w:t>
      </w:r>
      <w:r>
        <w:rPr>
          <w:rFonts w:hint="eastAsia" w:ascii="Calibri" w:hAnsi="Calibri" w:eastAsia="宋体" w:cs="Times New Roman"/>
          <w:sz w:val="24"/>
          <w:szCs w:val="24"/>
        </w:rPr>
        <w:t>”</w:t>
      </w:r>
      <w:r>
        <w:rPr>
          <w:rFonts w:ascii="Calibri" w:hAnsi="Calibri" w:eastAsia="宋体" w:cs="Times New Roman"/>
          <w:sz w:val="24"/>
          <w:szCs w:val="24"/>
        </w:rPr>
        <w:t>栏中作出说明。</w:t>
      </w:r>
    </w:p>
    <w:p w14:paraId="45C8A166">
      <w:pPr>
        <w:widowControl/>
        <w:jc w:val="left"/>
        <w:rPr>
          <w:rFonts w:ascii="Calibri" w:hAnsi="Calibri" w:eastAsia="宋体" w:cs="Times New Roman"/>
          <w:sz w:val="24"/>
          <w:szCs w:val="24"/>
        </w:rPr>
      </w:pPr>
      <w:r>
        <w:rPr>
          <w:rFonts w:ascii="Calibri" w:hAnsi="Calibri" w:eastAsia="宋体" w:cs="Times New Roman"/>
          <w:sz w:val="24"/>
          <w:szCs w:val="24"/>
        </w:rPr>
        <w:br w:type="page"/>
      </w:r>
    </w:p>
    <w:p w14:paraId="4C9FC11B">
      <w:pPr>
        <w:ind w:firstLine="964" w:firstLineChars="300"/>
        <w:jc w:val="center"/>
        <w:outlineLvl w:val="1"/>
        <w:rPr>
          <w:rFonts w:ascii="宋体" w:hAnsi="宋体" w:eastAsia="宋体" w:cs="Times New Roman"/>
          <w:b/>
          <w:sz w:val="24"/>
          <w:szCs w:val="24"/>
        </w:rPr>
      </w:pPr>
      <w:bookmarkStart w:id="404" w:name="_Toc166007496"/>
      <w:bookmarkStart w:id="405" w:name="_Toc146524609"/>
      <w:bookmarkStart w:id="406" w:name="_Toc354834784"/>
      <w:bookmarkStart w:id="407" w:name="_Toc43821328"/>
      <w:bookmarkStart w:id="408" w:name="_Toc387400419"/>
      <w:bookmarkStart w:id="409" w:name="_Toc522610225"/>
      <w:bookmarkStart w:id="410" w:name="_Toc6437"/>
      <w:r>
        <w:rPr>
          <w:rFonts w:hint="eastAsia" w:ascii="宋体" w:hAnsi="宋体" w:eastAsia="宋体" w:cs="Times New Roman"/>
          <w:b/>
          <w:bCs/>
          <w:sz w:val="32"/>
          <w:szCs w:val="32"/>
        </w:rPr>
        <w:t>附件14</w:t>
      </w:r>
      <w:r>
        <w:rPr>
          <w:rFonts w:ascii="宋体" w:hAnsi="宋体" w:eastAsia="宋体" w:cs="Times New Roman"/>
          <w:b/>
          <w:bCs/>
          <w:sz w:val="32"/>
          <w:szCs w:val="32"/>
        </w:rPr>
        <w:t xml:space="preserve"> </w:t>
      </w:r>
      <w:r>
        <w:rPr>
          <w:rFonts w:hint="eastAsia" w:ascii="宋体" w:hAnsi="宋体" w:eastAsia="宋体" w:cs="Times New Roman"/>
          <w:b/>
          <w:bCs/>
          <w:sz w:val="32"/>
          <w:szCs w:val="32"/>
        </w:rPr>
        <w:t>业绩一览表</w:t>
      </w:r>
      <w:bookmarkEnd w:id="404"/>
      <w:bookmarkEnd w:id="405"/>
      <w:bookmarkEnd w:id="406"/>
      <w:bookmarkEnd w:id="407"/>
      <w:bookmarkEnd w:id="408"/>
      <w:bookmarkEnd w:id="409"/>
      <w:bookmarkEnd w:id="410"/>
    </w:p>
    <w:tbl>
      <w:tblPr>
        <w:tblStyle w:val="57"/>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1771"/>
        <w:gridCol w:w="1699"/>
        <w:gridCol w:w="1841"/>
        <w:gridCol w:w="1841"/>
      </w:tblGrid>
      <w:tr w14:paraId="7EBBB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922" w:type="dxa"/>
            <w:tcBorders>
              <w:top w:val="single" w:color="auto" w:sz="4" w:space="0"/>
              <w:left w:val="single" w:color="auto" w:sz="4" w:space="0"/>
              <w:bottom w:val="single" w:color="auto" w:sz="4" w:space="0"/>
              <w:right w:val="single" w:color="auto" w:sz="4" w:space="0"/>
            </w:tcBorders>
            <w:vAlign w:val="center"/>
          </w:tcPr>
          <w:p w14:paraId="47F66963">
            <w:pPr>
              <w:tabs>
                <w:tab w:val="left" w:pos="0"/>
              </w:tabs>
              <w:overflowPunct w:val="0"/>
              <w:ind w:right="-27" w:rightChars="-13"/>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序号</w:t>
            </w:r>
          </w:p>
        </w:tc>
        <w:tc>
          <w:tcPr>
            <w:tcW w:w="1771" w:type="dxa"/>
            <w:tcBorders>
              <w:top w:val="single" w:color="auto" w:sz="4" w:space="0"/>
              <w:left w:val="single" w:color="auto" w:sz="4" w:space="0"/>
              <w:bottom w:val="single" w:color="auto" w:sz="4" w:space="0"/>
              <w:right w:val="single" w:color="auto" w:sz="4" w:space="0"/>
            </w:tcBorders>
            <w:vAlign w:val="center"/>
          </w:tcPr>
          <w:p w14:paraId="092101E7">
            <w:pPr>
              <w:tabs>
                <w:tab w:val="left" w:pos="0"/>
              </w:tabs>
              <w:overflowPunct w:val="0"/>
              <w:ind w:right="-27" w:rightChars="-13"/>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项目名称</w:t>
            </w:r>
          </w:p>
        </w:tc>
        <w:tc>
          <w:tcPr>
            <w:tcW w:w="1699" w:type="dxa"/>
            <w:tcBorders>
              <w:top w:val="single" w:color="auto" w:sz="4" w:space="0"/>
              <w:left w:val="single" w:color="auto" w:sz="4" w:space="0"/>
              <w:bottom w:val="single" w:color="auto" w:sz="4" w:space="0"/>
              <w:right w:val="single" w:color="auto" w:sz="4" w:space="0"/>
            </w:tcBorders>
            <w:vAlign w:val="center"/>
          </w:tcPr>
          <w:p w14:paraId="462BF9FA">
            <w:pPr>
              <w:tabs>
                <w:tab w:val="left" w:pos="0"/>
              </w:tabs>
              <w:overflowPunct w:val="0"/>
              <w:ind w:right="-27" w:rightChars="-13"/>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委托人</w:t>
            </w:r>
          </w:p>
        </w:tc>
        <w:tc>
          <w:tcPr>
            <w:tcW w:w="1841" w:type="dxa"/>
            <w:tcBorders>
              <w:top w:val="single" w:color="auto" w:sz="4" w:space="0"/>
              <w:left w:val="single" w:color="auto" w:sz="4" w:space="0"/>
              <w:bottom w:val="single" w:color="auto" w:sz="4" w:space="0"/>
              <w:right w:val="single" w:color="auto" w:sz="4" w:space="0"/>
            </w:tcBorders>
            <w:vAlign w:val="center"/>
          </w:tcPr>
          <w:p w14:paraId="2E45E44D">
            <w:pPr>
              <w:tabs>
                <w:tab w:val="left" w:pos="0"/>
              </w:tabs>
              <w:overflowPunct w:val="0"/>
              <w:ind w:right="-27" w:rightChars="-13"/>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合同签订日期</w:t>
            </w:r>
          </w:p>
        </w:tc>
        <w:tc>
          <w:tcPr>
            <w:tcW w:w="1841" w:type="dxa"/>
            <w:tcBorders>
              <w:top w:val="single" w:color="auto" w:sz="4" w:space="0"/>
              <w:left w:val="single" w:color="auto" w:sz="4" w:space="0"/>
              <w:bottom w:val="single" w:color="auto" w:sz="4" w:space="0"/>
              <w:right w:val="single" w:color="auto" w:sz="4" w:space="0"/>
            </w:tcBorders>
            <w:vAlign w:val="center"/>
          </w:tcPr>
          <w:p w14:paraId="545F4B1F">
            <w:pPr>
              <w:tabs>
                <w:tab w:val="left" w:pos="0"/>
              </w:tabs>
              <w:overflowPunct w:val="0"/>
              <w:ind w:right="-27" w:rightChars="-13"/>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备注</w:t>
            </w:r>
          </w:p>
        </w:tc>
      </w:tr>
      <w:tr w14:paraId="2D488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dxa"/>
            <w:tcBorders>
              <w:top w:val="single" w:color="auto" w:sz="4" w:space="0"/>
              <w:left w:val="single" w:color="auto" w:sz="4" w:space="0"/>
              <w:bottom w:val="single" w:color="auto" w:sz="4" w:space="0"/>
              <w:right w:val="single" w:color="auto" w:sz="4" w:space="0"/>
            </w:tcBorders>
            <w:vAlign w:val="center"/>
          </w:tcPr>
          <w:p w14:paraId="1D1B267B">
            <w:pPr>
              <w:tabs>
                <w:tab w:val="left" w:pos="0"/>
              </w:tabs>
              <w:overflowPunct w:val="0"/>
              <w:spacing w:line="500" w:lineRule="exact"/>
              <w:ind w:right="-27" w:rightChars="-13"/>
              <w:jc w:val="center"/>
              <w:rPr>
                <w:rFonts w:ascii="Times New Roman" w:hAnsi="Times New Roman" w:eastAsia="宋体" w:cs="Times New Roman"/>
                <w:sz w:val="24"/>
                <w:szCs w:val="20"/>
              </w:rPr>
            </w:pPr>
            <w:r>
              <w:rPr>
                <w:rFonts w:ascii="Times New Roman" w:hAnsi="Times New Roman" w:eastAsia="宋体" w:cs="Times New Roman"/>
                <w:sz w:val="24"/>
                <w:szCs w:val="20"/>
              </w:rPr>
              <w:t>1</w:t>
            </w:r>
          </w:p>
        </w:tc>
        <w:tc>
          <w:tcPr>
            <w:tcW w:w="1771" w:type="dxa"/>
            <w:tcBorders>
              <w:top w:val="single" w:color="auto" w:sz="4" w:space="0"/>
              <w:left w:val="single" w:color="auto" w:sz="4" w:space="0"/>
              <w:bottom w:val="single" w:color="auto" w:sz="4" w:space="0"/>
              <w:right w:val="single" w:color="auto" w:sz="4" w:space="0"/>
            </w:tcBorders>
            <w:vAlign w:val="center"/>
          </w:tcPr>
          <w:p w14:paraId="5CF6BBC0">
            <w:pPr>
              <w:tabs>
                <w:tab w:val="left" w:pos="0"/>
              </w:tabs>
              <w:overflowPunct w:val="0"/>
              <w:spacing w:line="500" w:lineRule="exact"/>
              <w:ind w:right="-27" w:rightChars="-13"/>
              <w:jc w:val="center"/>
              <w:rPr>
                <w:rFonts w:ascii="Times New Roman" w:hAnsi="Times New Roman" w:eastAsia="宋体" w:cs="Times New Roman"/>
                <w:sz w:val="24"/>
                <w:szCs w:val="20"/>
              </w:rPr>
            </w:pPr>
          </w:p>
        </w:tc>
        <w:tc>
          <w:tcPr>
            <w:tcW w:w="1699" w:type="dxa"/>
            <w:tcBorders>
              <w:top w:val="single" w:color="auto" w:sz="4" w:space="0"/>
              <w:left w:val="single" w:color="auto" w:sz="4" w:space="0"/>
              <w:bottom w:val="single" w:color="auto" w:sz="4" w:space="0"/>
              <w:right w:val="single" w:color="auto" w:sz="4" w:space="0"/>
            </w:tcBorders>
            <w:vAlign w:val="center"/>
          </w:tcPr>
          <w:p w14:paraId="6D126608">
            <w:pPr>
              <w:tabs>
                <w:tab w:val="left" w:pos="0"/>
              </w:tabs>
              <w:overflowPunct w:val="0"/>
              <w:spacing w:line="500" w:lineRule="exact"/>
              <w:ind w:right="-27" w:rightChars="-13"/>
              <w:jc w:val="center"/>
              <w:rPr>
                <w:rFonts w:ascii="Times New Roman" w:hAnsi="Times New Roman" w:eastAsia="宋体" w:cs="Times New Roman"/>
                <w:sz w:val="24"/>
                <w:szCs w:val="20"/>
              </w:rPr>
            </w:pPr>
          </w:p>
        </w:tc>
        <w:tc>
          <w:tcPr>
            <w:tcW w:w="1841" w:type="dxa"/>
            <w:tcBorders>
              <w:top w:val="single" w:color="auto" w:sz="4" w:space="0"/>
              <w:left w:val="single" w:color="auto" w:sz="4" w:space="0"/>
              <w:bottom w:val="single" w:color="auto" w:sz="4" w:space="0"/>
              <w:right w:val="single" w:color="auto" w:sz="4" w:space="0"/>
            </w:tcBorders>
            <w:vAlign w:val="center"/>
          </w:tcPr>
          <w:p w14:paraId="1CDD9375">
            <w:pPr>
              <w:tabs>
                <w:tab w:val="left" w:pos="0"/>
              </w:tabs>
              <w:overflowPunct w:val="0"/>
              <w:spacing w:line="500" w:lineRule="exact"/>
              <w:ind w:right="-27" w:rightChars="-13"/>
              <w:jc w:val="center"/>
              <w:rPr>
                <w:rFonts w:ascii="Times New Roman" w:hAnsi="Times New Roman" w:eastAsia="宋体" w:cs="Times New Roman"/>
                <w:sz w:val="24"/>
                <w:szCs w:val="20"/>
              </w:rPr>
            </w:pPr>
          </w:p>
        </w:tc>
        <w:tc>
          <w:tcPr>
            <w:tcW w:w="1841" w:type="dxa"/>
            <w:tcBorders>
              <w:top w:val="single" w:color="auto" w:sz="4" w:space="0"/>
              <w:left w:val="single" w:color="auto" w:sz="4" w:space="0"/>
              <w:bottom w:val="single" w:color="auto" w:sz="4" w:space="0"/>
              <w:right w:val="single" w:color="auto" w:sz="4" w:space="0"/>
            </w:tcBorders>
            <w:vAlign w:val="center"/>
          </w:tcPr>
          <w:p w14:paraId="44DE1DFD">
            <w:pPr>
              <w:tabs>
                <w:tab w:val="left" w:pos="0"/>
              </w:tabs>
              <w:overflowPunct w:val="0"/>
              <w:spacing w:line="500" w:lineRule="exact"/>
              <w:ind w:right="-27" w:rightChars="-13"/>
              <w:jc w:val="center"/>
              <w:rPr>
                <w:rFonts w:ascii="Times New Roman" w:hAnsi="Times New Roman" w:eastAsia="宋体" w:cs="Times New Roman"/>
                <w:sz w:val="24"/>
                <w:szCs w:val="20"/>
              </w:rPr>
            </w:pPr>
          </w:p>
        </w:tc>
      </w:tr>
      <w:tr w14:paraId="4EB0F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dxa"/>
            <w:tcBorders>
              <w:top w:val="single" w:color="auto" w:sz="4" w:space="0"/>
              <w:left w:val="single" w:color="auto" w:sz="4" w:space="0"/>
              <w:bottom w:val="single" w:color="auto" w:sz="4" w:space="0"/>
              <w:right w:val="single" w:color="auto" w:sz="4" w:space="0"/>
            </w:tcBorders>
            <w:vAlign w:val="center"/>
          </w:tcPr>
          <w:p w14:paraId="18F11594">
            <w:pPr>
              <w:tabs>
                <w:tab w:val="left" w:pos="0"/>
              </w:tabs>
              <w:overflowPunct w:val="0"/>
              <w:spacing w:line="500" w:lineRule="exact"/>
              <w:ind w:right="-27" w:rightChars="-13"/>
              <w:jc w:val="center"/>
              <w:rPr>
                <w:rFonts w:ascii="Times New Roman" w:hAnsi="Times New Roman" w:eastAsia="宋体" w:cs="Times New Roman"/>
                <w:sz w:val="24"/>
                <w:szCs w:val="20"/>
              </w:rPr>
            </w:pPr>
            <w:r>
              <w:rPr>
                <w:rFonts w:ascii="Times New Roman" w:hAnsi="Times New Roman" w:eastAsia="宋体" w:cs="Times New Roman"/>
                <w:sz w:val="24"/>
                <w:szCs w:val="20"/>
              </w:rPr>
              <w:t>2</w:t>
            </w:r>
          </w:p>
        </w:tc>
        <w:tc>
          <w:tcPr>
            <w:tcW w:w="1771" w:type="dxa"/>
            <w:tcBorders>
              <w:top w:val="single" w:color="auto" w:sz="4" w:space="0"/>
              <w:left w:val="single" w:color="auto" w:sz="4" w:space="0"/>
              <w:bottom w:val="single" w:color="auto" w:sz="4" w:space="0"/>
              <w:right w:val="single" w:color="auto" w:sz="4" w:space="0"/>
            </w:tcBorders>
            <w:vAlign w:val="center"/>
          </w:tcPr>
          <w:p w14:paraId="4D7F31F2">
            <w:pPr>
              <w:tabs>
                <w:tab w:val="left" w:pos="0"/>
              </w:tabs>
              <w:overflowPunct w:val="0"/>
              <w:spacing w:line="500" w:lineRule="exact"/>
              <w:ind w:right="-27" w:rightChars="-13"/>
              <w:jc w:val="center"/>
              <w:rPr>
                <w:rFonts w:ascii="Times New Roman" w:hAnsi="Times New Roman" w:eastAsia="宋体" w:cs="Times New Roman"/>
                <w:sz w:val="24"/>
                <w:szCs w:val="20"/>
              </w:rPr>
            </w:pPr>
          </w:p>
        </w:tc>
        <w:tc>
          <w:tcPr>
            <w:tcW w:w="1699" w:type="dxa"/>
            <w:tcBorders>
              <w:top w:val="single" w:color="auto" w:sz="4" w:space="0"/>
              <w:left w:val="single" w:color="auto" w:sz="4" w:space="0"/>
              <w:bottom w:val="single" w:color="auto" w:sz="4" w:space="0"/>
              <w:right w:val="single" w:color="auto" w:sz="4" w:space="0"/>
            </w:tcBorders>
            <w:vAlign w:val="center"/>
          </w:tcPr>
          <w:p w14:paraId="0DC53ECB">
            <w:pPr>
              <w:tabs>
                <w:tab w:val="left" w:pos="0"/>
              </w:tabs>
              <w:overflowPunct w:val="0"/>
              <w:spacing w:line="500" w:lineRule="exact"/>
              <w:ind w:right="-27" w:rightChars="-13"/>
              <w:jc w:val="center"/>
              <w:rPr>
                <w:rFonts w:ascii="Times New Roman" w:hAnsi="Times New Roman" w:eastAsia="宋体" w:cs="Times New Roman"/>
                <w:sz w:val="24"/>
                <w:szCs w:val="20"/>
              </w:rPr>
            </w:pPr>
          </w:p>
        </w:tc>
        <w:tc>
          <w:tcPr>
            <w:tcW w:w="1841" w:type="dxa"/>
            <w:tcBorders>
              <w:top w:val="single" w:color="auto" w:sz="4" w:space="0"/>
              <w:left w:val="single" w:color="auto" w:sz="4" w:space="0"/>
              <w:bottom w:val="single" w:color="auto" w:sz="4" w:space="0"/>
              <w:right w:val="single" w:color="auto" w:sz="4" w:space="0"/>
            </w:tcBorders>
            <w:vAlign w:val="center"/>
          </w:tcPr>
          <w:p w14:paraId="02C0B2E6">
            <w:pPr>
              <w:tabs>
                <w:tab w:val="left" w:pos="0"/>
              </w:tabs>
              <w:overflowPunct w:val="0"/>
              <w:spacing w:line="500" w:lineRule="exact"/>
              <w:ind w:right="-27" w:rightChars="-13"/>
              <w:jc w:val="center"/>
              <w:rPr>
                <w:rFonts w:ascii="Times New Roman" w:hAnsi="Times New Roman" w:eastAsia="宋体" w:cs="Times New Roman"/>
                <w:sz w:val="24"/>
                <w:szCs w:val="20"/>
              </w:rPr>
            </w:pPr>
          </w:p>
        </w:tc>
        <w:tc>
          <w:tcPr>
            <w:tcW w:w="1841" w:type="dxa"/>
            <w:tcBorders>
              <w:top w:val="single" w:color="auto" w:sz="4" w:space="0"/>
              <w:left w:val="single" w:color="auto" w:sz="4" w:space="0"/>
              <w:bottom w:val="single" w:color="auto" w:sz="4" w:space="0"/>
              <w:right w:val="single" w:color="auto" w:sz="4" w:space="0"/>
            </w:tcBorders>
            <w:vAlign w:val="center"/>
          </w:tcPr>
          <w:p w14:paraId="2E6ABE20">
            <w:pPr>
              <w:tabs>
                <w:tab w:val="left" w:pos="0"/>
              </w:tabs>
              <w:overflowPunct w:val="0"/>
              <w:spacing w:line="500" w:lineRule="exact"/>
              <w:ind w:right="-27" w:rightChars="-13"/>
              <w:jc w:val="center"/>
              <w:rPr>
                <w:rFonts w:ascii="Times New Roman" w:hAnsi="Times New Roman" w:eastAsia="宋体" w:cs="Times New Roman"/>
                <w:sz w:val="24"/>
                <w:szCs w:val="20"/>
              </w:rPr>
            </w:pPr>
          </w:p>
        </w:tc>
      </w:tr>
      <w:tr w14:paraId="690DD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dxa"/>
            <w:tcBorders>
              <w:top w:val="single" w:color="auto" w:sz="4" w:space="0"/>
              <w:left w:val="single" w:color="auto" w:sz="4" w:space="0"/>
              <w:bottom w:val="single" w:color="auto" w:sz="4" w:space="0"/>
              <w:right w:val="single" w:color="auto" w:sz="4" w:space="0"/>
            </w:tcBorders>
            <w:vAlign w:val="center"/>
          </w:tcPr>
          <w:p w14:paraId="04E07BBF">
            <w:pPr>
              <w:tabs>
                <w:tab w:val="left" w:pos="0"/>
              </w:tabs>
              <w:overflowPunct w:val="0"/>
              <w:spacing w:line="500" w:lineRule="exact"/>
              <w:ind w:right="-27" w:rightChars="-13"/>
              <w:jc w:val="center"/>
              <w:rPr>
                <w:rFonts w:ascii="Times New Roman" w:hAnsi="Times New Roman" w:eastAsia="宋体" w:cs="Times New Roman"/>
                <w:sz w:val="24"/>
                <w:szCs w:val="20"/>
              </w:rPr>
            </w:pPr>
            <w:r>
              <w:rPr>
                <w:rFonts w:ascii="Times New Roman" w:hAnsi="Times New Roman" w:eastAsia="宋体" w:cs="Times New Roman"/>
                <w:sz w:val="24"/>
                <w:szCs w:val="20"/>
              </w:rPr>
              <w:t>3</w:t>
            </w:r>
          </w:p>
        </w:tc>
        <w:tc>
          <w:tcPr>
            <w:tcW w:w="1771" w:type="dxa"/>
            <w:tcBorders>
              <w:top w:val="single" w:color="auto" w:sz="4" w:space="0"/>
              <w:left w:val="single" w:color="auto" w:sz="4" w:space="0"/>
              <w:bottom w:val="single" w:color="auto" w:sz="4" w:space="0"/>
              <w:right w:val="single" w:color="auto" w:sz="4" w:space="0"/>
            </w:tcBorders>
            <w:vAlign w:val="center"/>
          </w:tcPr>
          <w:p w14:paraId="62E1BD31">
            <w:pPr>
              <w:tabs>
                <w:tab w:val="left" w:pos="0"/>
              </w:tabs>
              <w:overflowPunct w:val="0"/>
              <w:spacing w:line="500" w:lineRule="exact"/>
              <w:ind w:right="-27" w:rightChars="-13"/>
              <w:jc w:val="center"/>
              <w:rPr>
                <w:rFonts w:ascii="Times New Roman" w:hAnsi="Times New Roman" w:eastAsia="宋体" w:cs="Times New Roman"/>
                <w:sz w:val="24"/>
                <w:szCs w:val="20"/>
              </w:rPr>
            </w:pPr>
          </w:p>
        </w:tc>
        <w:tc>
          <w:tcPr>
            <w:tcW w:w="1699" w:type="dxa"/>
            <w:tcBorders>
              <w:top w:val="single" w:color="auto" w:sz="4" w:space="0"/>
              <w:left w:val="single" w:color="auto" w:sz="4" w:space="0"/>
              <w:bottom w:val="single" w:color="auto" w:sz="4" w:space="0"/>
              <w:right w:val="single" w:color="auto" w:sz="4" w:space="0"/>
            </w:tcBorders>
            <w:vAlign w:val="center"/>
          </w:tcPr>
          <w:p w14:paraId="2D593349">
            <w:pPr>
              <w:tabs>
                <w:tab w:val="left" w:pos="0"/>
              </w:tabs>
              <w:overflowPunct w:val="0"/>
              <w:spacing w:line="500" w:lineRule="exact"/>
              <w:ind w:right="-27" w:rightChars="-13"/>
              <w:jc w:val="center"/>
              <w:rPr>
                <w:rFonts w:ascii="Times New Roman" w:hAnsi="Times New Roman" w:eastAsia="宋体" w:cs="Times New Roman"/>
                <w:sz w:val="24"/>
                <w:szCs w:val="20"/>
              </w:rPr>
            </w:pPr>
          </w:p>
        </w:tc>
        <w:tc>
          <w:tcPr>
            <w:tcW w:w="1841" w:type="dxa"/>
            <w:tcBorders>
              <w:top w:val="single" w:color="auto" w:sz="4" w:space="0"/>
              <w:left w:val="single" w:color="auto" w:sz="4" w:space="0"/>
              <w:bottom w:val="single" w:color="auto" w:sz="4" w:space="0"/>
              <w:right w:val="single" w:color="auto" w:sz="4" w:space="0"/>
            </w:tcBorders>
            <w:vAlign w:val="center"/>
          </w:tcPr>
          <w:p w14:paraId="57AE59FA">
            <w:pPr>
              <w:tabs>
                <w:tab w:val="left" w:pos="0"/>
              </w:tabs>
              <w:overflowPunct w:val="0"/>
              <w:spacing w:line="500" w:lineRule="exact"/>
              <w:ind w:right="-27" w:rightChars="-13"/>
              <w:jc w:val="center"/>
              <w:rPr>
                <w:rFonts w:ascii="Times New Roman" w:hAnsi="Times New Roman" w:eastAsia="宋体" w:cs="Times New Roman"/>
                <w:sz w:val="24"/>
                <w:szCs w:val="20"/>
              </w:rPr>
            </w:pPr>
          </w:p>
        </w:tc>
        <w:tc>
          <w:tcPr>
            <w:tcW w:w="1841" w:type="dxa"/>
            <w:tcBorders>
              <w:top w:val="single" w:color="auto" w:sz="4" w:space="0"/>
              <w:left w:val="single" w:color="auto" w:sz="4" w:space="0"/>
              <w:bottom w:val="single" w:color="auto" w:sz="4" w:space="0"/>
              <w:right w:val="single" w:color="auto" w:sz="4" w:space="0"/>
            </w:tcBorders>
            <w:vAlign w:val="center"/>
          </w:tcPr>
          <w:p w14:paraId="0208050B">
            <w:pPr>
              <w:tabs>
                <w:tab w:val="left" w:pos="0"/>
              </w:tabs>
              <w:overflowPunct w:val="0"/>
              <w:spacing w:line="500" w:lineRule="exact"/>
              <w:ind w:right="-27" w:rightChars="-13"/>
              <w:jc w:val="center"/>
              <w:rPr>
                <w:rFonts w:ascii="Times New Roman" w:hAnsi="Times New Roman" w:eastAsia="宋体" w:cs="Times New Roman"/>
                <w:sz w:val="24"/>
                <w:szCs w:val="20"/>
              </w:rPr>
            </w:pPr>
          </w:p>
        </w:tc>
      </w:tr>
      <w:tr w14:paraId="5C325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dxa"/>
            <w:tcBorders>
              <w:top w:val="single" w:color="auto" w:sz="4" w:space="0"/>
              <w:left w:val="single" w:color="auto" w:sz="4" w:space="0"/>
              <w:bottom w:val="single" w:color="auto" w:sz="4" w:space="0"/>
              <w:right w:val="single" w:color="auto" w:sz="4" w:space="0"/>
            </w:tcBorders>
            <w:vAlign w:val="center"/>
          </w:tcPr>
          <w:p w14:paraId="52DA1087">
            <w:pPr>
              <w:tabs>
                <w:tab w:val="left" w:pos="0"/>
              </w:tabs>
              <w:overflowPunct w:val="0"/>
              <w:spacing w:line="500" w:lineRule="exact"/>
              <w:ind w:right="-27" w:rightChars="-13"/>
              <w:jc w:val="center"/>
              <w:rPr>
                <w:rFonts w:ascii="Times New Roman" w:hAnsi="Times New Roman" w:eastAsia="宋体" w:cs="Times New Roman"/>
                <w:sz w:val="24"/>
                <w:szCs w:val="20"/>
              </w:rPr>
            </w:pPr>
            <w:r>
              <w:rPr>
                <w:rFonts w:ascii="Times New Roman" w:hAnsi="Times New Roman" w:eastAsia="宋体" w:cs="Times New Roman"/>
                <w:sz w:val="24"/>
                <w:szCs w:val="20"/>
              </w:rPr>
              <w:t>…</w:t>
            </w:r>
          </w:p>
        </w:tc>
        <w:tc>
          <w:tcPr>
            <w:tcW w:w="1771" w:type="dxa"/>
            <w:tcBorders>
              <w:top w:val="single" w:color="auto" w:sz="4" w:space="0"/>
              <w:left w:val="single" w:color="auto" w:sz="4" w:space="0"/>
              <w:bottom w:val="single" w:color="auto" w:sz="4" w:space="0"/>
              <w:right w:val="single" w:color="auto" w:sz="4" w:space="0"/>
            </w:tcBorders>
            <w:vAlign w:val="center"/>
          </w:tcPr>
          <w:p w14:paraId="7B68C8D2">
            <w:pPr>
              <w:tabs>
                <w:tab w:val="left" w:pos="0"/>
              </w:tabs>
              <w:overflowPunct w:val="0"/>
              <w:spacing w:line="500" w:lineRule="exact"/>
              <w:ind w:right="-27" w:rightChars="-13"/>
              <w:jc w:val="center"/>
              <w:rPr>
                <w:rFonts w:ascii="Times New Roman" w:hAnsi="Times New Roman" w:eastAsia="宋体" w:cs="Times New Roman"/>
                <w:sz w:val="24"/>
                <w:szCs w:val="20"/>
              </w:rPr>
            </w:pPr>
          </w:p>
        </w:tc>
        <w:tc>
          <w:tcPr>
            <w:tcW w:w="1699" w:type="dxa"/>
            <w:tcBorders>
              <w:top w:val="single" w:color="auto" w:sz="4" w:space="0"/>
              <w:left w:val="single" w:color="auto" w:sz="4" w:space="0"/>
              <w:bottom w:val="single" w:color="auto" w:sz="4" w:space="0"/>
              <w:right w:val="single" w:color="auto" w:sz="4" w:space="0"/>
            </w:tcBorders>
            <w:vAlign w:val="center"/>
          </w:tcPr>
          <w:p w14:paraId="338BEBAF">
            <w:pPr>
              <w:tabs>
                <w:tab w:val="left" w:pos="0"/>
              </w:tabs>
              <w:overflowPunct w:val="0"/>
              <w:spacing w:line="500" w:lineRule="exact"/>
              <w:ind w:right="-27" w:rightChars="-13"/>
              <w:jc w:val="center"/>
              <w:rPr>
                <w:rFonts w:ascii="Times New Roman" w:hAnsi="Times New Roman" w:eastAsia="宋体" w:cs="Times New Roman"/>
                <w:sz w:val="24"/>
                <w:szCs w:val="20"/>
              </w:rPr>
            </w:pPr>
          </w:p>
        </w:tc>
        <w:tc>
          <w:tcPr>
            <w:tcW w:w="1841" w:type="dxa"/>
            <w:tcBorders>
              <w:top w:val="single" w:color="auto" w:sz="4" w:space="0"/>
              <w:left w:val="single" w:color="auto" w:sz="4" w:space="0"/>
              <w:bottom w:val="single" w:color="auto" w:sz="4" w:space="0"/>
              <w:right w:val="single" w:color="auto" w:sz="4" w:space="0"/>
            </w:tcBorders>
            <w:vAlign w:val="center"/>
          </w:tcPr>
          <w:p w14:paraId="31947FDB">
            <w:pPr>
              <w:tabs>
                <w:tab w:val="left" w:pos="0"/>
              </w:tabs>
              <w:overflowPunct w:val="0"/>
              <w:spacing w:line="500" w:lineRule="exact"/>
              <w:ind w:right="-27" w:rightChars="-13"/>
              <w:jc w:val="center"/>
              <w:rPr>
                <w:rFonts w:ascii="Times New Roman" w:hAnsi="Times New Roman" w:eastAsia="宋体" w:cs="Times New Roman"/>
                <w:sz w:val="24"/>
                <w:szCs w:val="20"/>
              </w:rPr>
            </w:pPr>
          </w:p>
        </w:tc>
        <w:tc>
          <w:tcPr>
            <w:tcW w:w="1841" w:type="dxa"/>
            <w:tcBorders>
              <w:top w:val="single" w:color="auto" w:sz="4" w:space="0"/>
              <w:left w:val="single" w:color="auto" w:sz="4" w:space="0"/>
              <w:bottom w:val="single" w:color="auto" w:sz="4" w:space="0"/>
              <w:right w:val="single" w:color="auto" w:sz="4" w:space="0"/>
            </w:tcBorders>
            <w:vAlign w:val="center"/>
          </w:tcPr>
          <w:p w14:paraId="6797E6DD">
            <w:pPr>
              <w:tabs>
                <w:tab w:val="left" w:pos="0"/>
              </w:tabs>
              <w:overflowPunct w:val="0"/>
              <w:spacing w:line="500" w:lineRule="exact"/>
              <w:ind w:right="-27" w:rightChars="-13"/>
              <w:jc w:val="center"/>
              <w:rPr>
                <w:rFonts w:ascii="Times New Roman" w:hAnsi="Times New Roman" w:eastAsia="宋体" w:cs="Times New Roman"/>
                <w:sz w:val="24"/>
                <w:szCs w:val="20"/>
              </w:rPr>
            </w:pPr>
          </w:p>
        </w:tc>
      </w:tr>
    </w:tbl>
    <w:p w14:paraId="3B1E377E">
      <w:pPr>
        <w:tabs>
          <w:tab w:val="left" w:pos="0"/>
        </w:tabs>
        <w:overflowPunct w:val="0"/>
        <w:spacing w:line="400" w:lineRule="exact"/>
        <w:ind w:right="-27" w:rightChars="-13"/>
        <w:rPr>
          <w:rFonts w:ascii="Times New Roman" w:hAnsi="Times New Roman" w:eastAsia="宋体" w:cs="Times New Roman"/>
          <w:sz w:val="24"/>
          <w:szCs w:val="24"/>
        </w:rPr>
      </w:pPr>
      <w:r>
        <w:rPr>
          <w:rFonts w:hint="eastAsia" w:ascii="Times New Roman" w:hAnsi="Times New Roman" w:eastAsia="宋体" w:cs="Times New Roman"/>
          <w:sz w:val="24"/>
          <w:szCs w:val="24"/>
        </w:rPr>
        <w:t>注：</w:t>
      </w:r>
    </w:p>
    <w:p w14:paraId="03D8A175">
      <w:pPr>
        <w:tabs>
          <w:tab w:val="left" w:pos="0"/>
        </w:tabs>
        <w:overflowPunct w:val="0"/>
        <w:spacing w:line="400" w:lineRule="exact"/>
        <w:ind w:right="-27" w:rightChars="-13"/>
        <w:rPr>
          <w:rFonts w:ascii="Times New Roman" w:hAnsi="Times New Roman" w:eastAsia="宋体" w:cs="Times New Roman"/>
          <w:sz w:val="24"/>
          <w:szCs w:val="24"/>
        </w:rPr>
      </w:pPr>
      <w:r>
        <w:rPr>
          <w:rFonts w:ascii="Times New Roman" w:hAnsi="Times New Roman" w:eastAsia="宋体" w:cs="Times New Roman"/>
          <w:sz w:val="24"/>
          <w:szCs w:val="24"/>
        </w:rPr>
        <w:t>1.</w:t>
      </w:r>
      <w:r>
        <w:rPr>
          <w:rFonts w:hint="eastAsia" w:ascii="Times New Roman" w:hAnsi="Times New Roman" w:eastAsia="宋体" w:cs="Times New Roman"/>
          <w:sz w:val="24"/>
          <w:szCs w:val="24"/>
        </w:rPr>
        <w:t>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评审因素和评分标准”填写上述表格并提供相关证明材料。</w:t>
      </w:r>
    </w:p>
    <w:p w14:paraId="380AC20A">
      <w:pPr>
        <w:tabs>
          <w:tab w:val="left" w:pos="0"/>
        </w:tabs>
        <w:spacing w:line="400" w:lineRule="exact"/>
        <w:ind w:right="-27" w:rightChars="-13"/>
        <w:rPr>
          <w:rFonts w:ascii="Times New Roman" w:hAnsi="Times New Roman" w:eastAsia="宋体" w:cs="Times New Roman"/>
          <w:sz w:val="24"/>
          <w:szCs w:val="20"/>
        </w:rPr>
      </w:pPr>
      <w:r>
        <w:rPr>
          <w:rFonts w:ascii="Times New Roman" w:hAnsi="Times New Roman" w:eastAsia="宋体" w:cs="Times New Roman"/>
          <w:sz w:val="24"/>
          <w:szCs w:val="20"/>
        </w:rPr>
        <w:t>2</w:t>
      </w:r>
      <w:r>
        <w:rPr>
          <w:rFonts w:hint="eastAsia" w:ascii="Times New Roman" w:hAnsi="Times New Roman" w:eastAsia="宋体" w:cs="Times New Roman"/>
          <w:sz w:val="24"/>
          <w:szCs w:val="20"/>
        </w:rPr>
        <w:t>.如有需要说明的事项，请在备注中列明。</w:t>
      </w:r>
      <w:bookmarkStart w:id="411" w:name="_Hlt26955054"/>
      <w:bookmarkEnd w:id="411"/>
    </w:p>
    <w:sectPr>
      <w:headerReference r:id="rId3" w:type="default"/>
      <w:footerReference r:id="rId4" w:type="default"/>
      <w:footerReference r:id="rId5" w:type="even"/>
      <w:pgSz w:w="11906" w:h="16838"/>
      <w:pgMar w:top="1440" w:right="1080" w:bottom="1440" w:left="1080" w:header="851" w:footer="907" w:gutter="0"/>
      <w:pgNumType w:start="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swiss"/>
    <w:pitch w:val="default"/>
    <w:sig w:usb0="FFFFFFFF" w:usb1="E9FFFFFF" w:usb2="0000003F" w:usb3="00000000" w:csb0="603F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Light">
    <w:altName w:val="宋体"/>
    <w:panose1 w:val="02010600030101010101"/>
    <w:charset w:val="86"/>
    <w:family w:val="auto"/>
    <w:pitch w:val="default"/>
    <w:sig w:usb0="00000000" w:usb1="00000000" w:usb2="00000016" w:usb3="00000000" w:csb0="0004000F" w:csb1="00000000"/>
  </w:font>
  <w:font w:name="Tahoma">
    <w:panose1 w:val="020B0604030504040204"/>
    <w:charset w:val="00"/>
    <w:family w:val="swiss"/>
    <w:pitch w:val="default"/>
    <w:sig w:usb0="E1002EFF" w:usb1="C000605B" w:usb2="00000029" w:usb3="00000000" w:csb0="200101FF" w:csb1="20280000"/>
  </w:font>
  <w:font w:name="方正黑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方正小标宋_GBK">
    <w:altName w:val="微软雅黑"/>
    <w:panose1 w:val="00000000000000000000"/>
    <w:charset w:val="86"/>
    <w:family w:val="script"/>
    <w:pitch w:val="default"/>
    <w:sig w:usb0="00000000" w:usb1="00000000" w:usb2="00000010" w:usb3="00000000" w:csb0="00040000" w:csb1="00000000"/>
  </w:font>
  <w:font w:name="Calibri Light">
    <w:altName w:val="Calibri"/>
    <w:panose1 w:val="020F0302020204030204"/>
    <w:charset w:val="00"/>
    <w:family w:val="swiss"/>
    <w:pitch w:val="default"/>
    <w:sig w:usb0="00000000" w:usb1="00000000" w:usb2="00000009" w:usb3="00000000" w:csb0="200001FF" w:csb1="00000000"/>
  </w:font>
  <w:font w:name="Berlin Sans FB Demi">
    <w:panose1 w:val="020E0802020502020306"/>
    <w:charset w:val="00"/>
    <w:family w:val="swiss"/>
    <w:pitch w:val="default"/>
    <w:sig w:usb0="00000003" w:usb1="00000000" w:usb2="00000000" w:usb3="00000000" w:csb0="20000001" w:csb1="00000000"/>
  </w:font>
  <w:font w:name="Microsoft YaHei UI">
    <w:altName w:val="宋体"/>
    <w:panose1 w:val="020B0503020204020204"/>
    <w:charset w:val="86"/>
    <w:family w:val="swiss"/>
    <w:pitch w:val="default"/>
    <w:sig w:usb0="00000000" w:usb1="00000000" w:usb2="00000016" w:usb3="00000000" w:csb0="0004001F" w:csb1="00000000"/>
  </w:font>
  <w:font w:name="等线">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D2CF5">
    <w:pPr>
      <w:pStyle w:val="36"/>
      <w:framePr w:wrap="around" w:vAnchor="text" w:hAnchor="page" w:x="5693" w:y="6"/>
      <w:rPr>
        <w:rStyle w:val="61"/>
        <w:rFonts w:ascii="宋体" w:hAnsi="宋体"/>
        <w:sz w:val="24"/>
        <w:szCs w:val="24"/>
      </w:rPr>
    </w:pPr>
    <w:r>
      <w:rPr>
        <w:rFonts w:ascii="宋体" w:hAnsi="宋体"/>
        <w:sz w:val="24"/>
        <w:szCs w:val="24"/>
      </w:rPr>
      <w:fldChar w:fldCharType="begin"/>
    </w:r>
    <w:r>
      <w:rPr>
        <w:rStyle w:val="61"/>
        <w:rFonts w:ascii="宋体" w:hAnsi="宋体"/>
        <w:sz w:val="24"/>
        <w:szCs w:val="24"/>
      </w:rPr>
      <w:instrText xml:space="preserve">PAGE  </w:instrText>
    </w:r>
    <w:r>
      <w:rPr>
        <w:rFonts w:ascii="宋体" w:hAnsi="宋体"/>
        <w:sz w:val="24"/>
        <w:szCs w:val="24"/>
      </w:rPr>
      <w:fldChar w:fldCharType="separate"/>
    </w:r>
    <w:r>
      <w:rPr>
        <w:rStyle w:val="61"/>
        <w:rFonts w:ascii="宋体" w:hAnsi="宋体"/>
        <w:sz w:val="24"/>
        <w:szCs w:val="24"/>
      </w:rPr>
      <w:t>42</w:t>
    </w:r>
    <w:r>
      <w:rPr>
        <w:rFonts w:ascii="宋体" w:hAnsi="宋体"/>
        <w:sz w:val="24"/>
        <w:szCs w:val="24"/>
      </w:rPr>
      <w:fldChar w:fldCharType="end"/>
    </w:r>
  </w:p>
  <w:p w14:paraId="4755981F">
    <w:pPr>
      <w:pStyle w:val="36"/>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6F781">
    <w:pPr>
      <w:pStyle w:val="36"/>
      <w:framePr w:wrap="around" w:vAnchor="text" w:hAnchor="margin" w:xAlign="center" w:y="1"/>
      <w:rPr>
        <w:rStyle w:val="61"/>
      </w:rPr>
    </w:pPr>
    <w:r>
      <w:fldChar w:fldCharType="begin"/>
    </w:r>
    <w:r>
      <w:rPr>
        <w:rStyle w:val="61"/>
      </w:rPr>
      <w:instrText xml:space="preserve">PAGE  </w:instrText>
    </w:r>
    <w:r>
      <w:fldChar w:fldCharType="separate"/>
    </w:r>
    <w:r>
      <w:rPr>
        <w:rStyle w:val="61"/>
      </w:rPr>
      <w:t>1</w:t>
    </w:r>
    <w:r>
      <w:fldChar w:fldCharType="end"/>
    </w:r>
  </w:p>
  <w:p w14:paraId="3BC7341A">
    <w:pPr>
      <w:pStyle w:val="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3B3D0">
    <w:pPr>
      <w:pStyle w:val="37"/>
      <w:pBdr>
        <w:bottom w:val="none" w:color="auto" w:sz="0" w:space="0"/>
      </w:pBdr>
    </w:pPr>
    <w:r>
      <w:rPr>
        <w:rFonts w:ascii="微软雅黑" w:hAnsi="微软雅黑" w:eastAsia="微软雅黑" w:cs="微软雅黑"/>
        <w:color w:val="000000"/>
        <w:kern w:val="0"/>
        <w:sz w:val="20"/>
        <w:shd w:val="clear" w:color="auto" w:fill="FFFFFF"/>
        <w14:textFill>
          <w14:gradFill>
            <w14:gsLst>
              <w14:gs w14:pos="21000">
                <w14:srgbClr w14:val="53575C"/>
              </w14:gs>
              <w14:gs w14:pos="88000">
                <w14:srgbClr w14:val="C5C7CA"/>
              </w14:gs>
            </w14:gsLst>
            <w14:lin w14:ang="5400000" w14:scaled="0"/>
          </w14:gradFill>
        </w14:textFil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784D56"/>
    <w:multiLevelType w:val="singleLevel"/>
    <w:tmpl w:val="06784D56"/>
    <w:lvl w:ilvl="0" w:tentative="0">
      <w:start w:val="1"/>
      <w:numFmt w:val="upperLetter"/>
      <w:pStyle w:val="110"/>
      <w:lvlText w:val="附录%1."/>
      <w:lvlJc w:val="left"/>
      <w:pPr>
        <w:tabs>
          <w:tab w:val="left" w:pos="907"/>
        </w:tabs>
        <w:ind w:left="907" w:hanging="907"/>
      </w:pPr>
      <w:rPr>
        <w:rFonts w:hint="eastAsia"/>
      </w:rPr>
    </w:lvl>
  </w:abstractNum>
  <w:abstractNum w:abstractNumId="1">
    <w:nsid w:val="0A0C2485"/>
    <w:multiLevelType w:val="multilevel"/>
    <w:tmpl w:val="0A0C2485"/>
    <w:lvl w:ilvl="0" w:tentative="0">
      <w:start w:val="1"/>
      <w:numFmt w:val="decimal"/>
      <w:pStyle w:val="148"/>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20C153B"/>
    <w:multiLevelType w:val="multilevel"/>
    <w:tmpl w:val="420C153B"/>
    <w:lvl w:ilvl="0" w:tentative="0">
      <w:start w:val="1"/>
      <w:numFmt w:val="decimal"/>
      <w:pStyle w:val="12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4">
    <w:nsid w:val="7068DA1A"/>
    <w:multiLevelType w:val="singleLevel"/>
    <w:tmpl w:val="7068DA1A"/>
    <w:lvl w:ilvl="0" w:tentative="0">
      <w:start w:val="2"/>
      <w:numFmt w:val="decimal"/>
      <w:lvlText w:val="%1."/>
      <w:lvlJc w:val="left"/>
      <w:pPr>
        <w:tabs>
          <w:tab w:val="left" w:pos="312"/>
        </w:tabs>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45"/>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515"/>
    <w:rsid w:val="000106F8"/>
    <w:rsid w:val="00012A08"/>
    <w:rsid w:val="00024528"/>
    <w:rsid w:val="000C093D"/>
    <w:rsid w:val="00183A53"/>
    <w:rsid w:val="001B5205"/>
    <w:rsid w:val="001B52CB"/>
    <w:rsid w:val="001C14FE"/>
    <w:rsid w:val="001C42DC"/>
    <w:rsid w:val="001D0B33"/>
    <w:rsid w:val="002203C3"/>
    <w:rsid w:val="00225EE2"/>
    <w:rsid w:val="002A2EA5"/>
    <w:rsid w:val="002B77BF"/>
    <w:rsid w:val="002D742B"/>
    <w:rsid w:val="00343BF0"/>
    <w:rsid w:val="00353BF2"/>
    <w:rsid w:val="00374C46"/>
    <w:rsid w:val="003B71ED"/>
    <w:rsid w:val="003F56CF"/>
    <w:rsid w:val="00406EFB"/>
    <w:rsid w:val="004142CA"/>
    <w:rsid w:val="00441226"/>
    <w:rsid w:val="004B3FA0"/>
    <w:rsid w:val="004D4515"/>
    <w:rsid w:val="004E5F71"/>
    <w:rsid w:val="00522158"/>
    <w:rsid w:val="00526DAD"/>
    <w:rsid w:val="00544F36"/>
    <w:rsid w:val="00596494"/>
    <w:rsid w:val="00596AD6"/>
    <w:rsid w:val="005B0972"/>
    <w:rsid w:val="005D6791"/>
    <w:rsid w:val="006B461E"/>
    <w:rsid w:val="006D68DB"/>
    <w:rsid w:val="006F5E61"/>
    <w:rsid w:val="006F6420"/>
    <w:rsid w:val="007336D3"/>
    <w:rsid w:val="007728D5"/>
    <w:rsid w:val="00776246"/>
    <w:rsid w:val="00781ED9"/>
    <w:rsid w:val="008318C4"/>
    <w:rsid w:val="00836131"/>
    <w:rsid w:val="00871E6B"/>
    <w:rsid w:val="008819A9"/>
    <w:rsid w:val="008944D2"/>
    <w:rsid w:val="00896C77"/>
    <w:rsid w:val="008B3090"/>
    <w:rsid w:val="008C125B"/>
    <w:rsid w:val="009625EF"/>
    <w:rsid w:val="00971E09"/>
    <w:rsid w:val="00996CAA"/>
    <w:rsid w:val="009F4706"/>
    <w:rsid w:val="00A2779B"/>
    <w:rsid w:val="00A3730D"/>
    <w:rsid w:val="00A54FCF"/>
    <w:rsid w:val="00AC47E5"/>
    <w:rsid w:val="00AD364D"/>
    <w:rsid w:val="00AE4A4B"/>
    <w:rsid w:val="00B14818"/>
    <w:rsid w:val="00B30282"/>
    <w:rsid w:val="00B4627E"/>
    <w:rsid w:val="00B759CA"/>
    <w:rsid w:val="00B93E33"/>
    <w:rsid w:val="00BB227B"/>
    <w:rsid w:val="00C406A4"/>
    <w:rsid w:val="00C71495"/>
    <w:rsid w:val="00C9595F"/>
    <w:rsid w:val="00CC6FAF"/>
    <w:rsid w:val="00D04299"/>
    <w:rsid w:val="00D43319"/>
    <w:rsid w:val="00D77025"/>
    <w:rsid w:val="00D8745F"/>
    <w:rsid w:val="00DA53C3"/>
    <w:rsid w:val="00DC0594"/>
    <w:rsid w:val="00DC0C44"/>
    <w:rsid w:val="00DC2BAF"/>
    <w:rsid w:val="00DD4B31"/>
    <w:rsid w:val="00E03B7E"/>
    <w:rsid w:val="00E12250"/>
    <w:rsid w:val="00E12730"/>
    <w:rsid w:val="00E3254F"/>
    <w:rsid w:val="00EC64DD"/>
    <w:rsid w:val="00EE56D3"/>
    <w:rsid w:val="00F121F5"/>
    <w:rsid w:val="00F17A99"/>
    <w:rsid w:val="00FA4CA7"/>
    <w:rsid w:val="00FA529C"/>
    <w:rsid w:val="00FB0757"/>
    <w:rsid w:val="00FB66A6"/>
    <w:rsid w:val="011E5E26"/>
    <w:rsid w:val="01CC7870"/>
    <w:rsid w:val="0479275C"/>
    <w:rsid w:val="09D74782"/>
    <w:rsid w:val="0AC20F1A"/>
    <w:rsid w:val="12550A22"/>
    <w:rsid w:val="16A604E3"/>
    <w:rsid w:val="1F3D30A0"/>
    <w:rsid w:val="1F5536D4"/>
    <w:rsid w:val="22E41D40"/>
    <w:rsid w:val="23E00CDC"/>
    <w:rsid w:val="26610E45"/>
    <w:rsid w:val="267301A3"/>
    <w:rsid w:val="2B051EB7"/>
    <w:rsid w:val="2FD9139B"/>
    <w:rsid w:val="327F1EE7"/>
    <w:rsid w:val="36792710"/>
    <w:rsid w:val="36CE3582"/>
    <w:rsid w:val="392F3EDF"/>
    <w:rsid w:val="395D29A2"/>
    <w:rsid w:val="3AF234D2"/>
    <w:rsid w:val="40AA6305"/>
    <w:rsid w:val="42BF3332"/>
    <w:rsid w:val="45B12412"/>
    <w:rsid w:val="4CC605C4"/>
    <w:rsid w:val="4EC63BD2"/>
    <w:rsid w:val="52EC0AB8"/>
    <w:rsid w:val="569E1BF5"/>
    <w:rsid w:val="57C67FBF"/>
    <w:rsid w:val="600D6620"/>
    <w:rsid w:val="61FF25AC"/>
    <w:rsid w:val="62865532"/>
    <w:rsid w:val="62CD510F"/>
    <w:rsid w:val="62F27CCA"/>
    <w:rsid w:val="6684398A"/>
    <w:rsid w:val="6945749A"/>
    <w:rsid w:val="6F1A35B3"/>
    <w:rsid w:val="6FB506AC"/>
    <w:rsid w:val="7C3E1F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80"/>
    <w:qFormat/>
    <w:uiPriority w:val="9"/>
    <w:pPr>
      <w:keepNext/>
      <w:jc w:val="center"/>
      <w:outlineLvl w:val="0"/>
    </w:pPr>
    <w:rPr>
      <w:rFonts w:ascii="楷体_GB2312" w:hAnsi="Times New Roman" w:eastAsia="楷体_GB2312" w:cs="Times New Roman"/>
      <w:sz w:val="28"/>
      <w:szCs w:val="28"/>
    </w:rPr>
  </w:style>
  <w:style w:type="paragraph" w:styleId="3">
    <w:name w:val="heading 2"/>
    <w:basedOn w:val="1"/>
    <w:next w:val="4"/>
    <w:link w:val="81"/>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4"/>
    <w:link w:val="73"/>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6">
    <w:name w:val="heading 4"/>
    <w:basedOn w:val="1"/>
    <w:next w:val="4"/>
    <w:link w:val="74"/>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4"/>
    <w:link w:val="75"/>
    <w:qFormat/>
    <w:uiPriority w:val="0"/>
    <w:pPr>
      <w:keepNext/>
      <w:autoSpaceDE w:val="0"/>
      <w:autoSpaceDN w:val="0"/>
      <w:adjustRightInd w:val="0"/>
      <w:outlineLvl w:val="4"/>
    </w:pPr>
    <w:rPr>
      <w:rFonts w:ascii="宋体" w:hAnsi="Times New Roman" w:eastAsia="宋体" w:cs="Times New Roman"/>
      <w:color w:val="000000"/>
      <w:kern w:val="0"/>
      <w:sz w:val="28"/>
      <w:szCs w:val="28"/>
    </w:rPr>
  </w:style>
  <w:style w:type="paragraph" w:styleId="8">
    <w:name w:val="heading 6"/>
    <w:basedOn w:val="1"/>
    <w:next w:val="1"/>
    <w:link w:val="76"/>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styleId="9">
    <w:name w:val="heading 7"/>
    <w:basedOn w:val="1"/>
    <w:next w:val="1"/>
    <w:link w:val="77"/>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styleId="10">
    <w:name w:val="heading 8"/>
    <w:basedOn w:val="1"/>
    <w:next w:val="1"/>
    <w:link w:val="78"/>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styleId="11">
    <w:name w:val="heading 9"/>
    <w:basedOn w:val="1"/>
    <w:next w:val="1"/>
    <w:link w:val="79"/>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default="1" w:styleId="59">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82"/>
    <w:qFormat/>
    <w:uiPriority w:val="0"/>
    <w:pPr>
      <w:ind w:firstLine="420"/>
    </w:pPr>
    <w:rPr>
      <w:rFonts w:ascii="Calibri" w:hAnsi="Calibri" w:eastAsia="宋体" w:cs="Times New Roman"/>
      <w:szCs w:val="21"/>
    </w:rPr>
  </w:style>
  <w:style w:type="paragraph" w:styleId="12">
    <w:name w:val="List 3"/>
    <w:basedOn w:val="1"/>
    <w:qFormat/>
    <w:uiPriority w:val="0"/>
    <w:pPr>
      <w:ind w:left="100" w:leftChars="400" w:hanging="200" w:hangingChars="200"/>
    </w:pPr>
    <w:rPr>
      <w:rFonts w:ascii="Times New Roman" w:hAnsi="Times New Roman" w:eastAsia="宋体" w:cs="Times New Roman"/>
      <w:szCs w:val="21"/>
    </w:rPr>
  </w:style>
  <w:style w:type="paragraph" w:styleId="13">
    <w:name w:val="toc 7"/>
    <w:basedOn w:val="1"/>
    <w:next w:val="1"/>
    <w:semiHidden/>
    <w:qFormat/>
    <w:uiPriority w:val="0"/>
    <w:pPr>
      <w:jc w:val="left"/>
    </w:pPr>
    <w:rPr>
      <w:rFonts w:ascii="Calibri" w:hAnsi="Calibri" w:eastAsia="宋体" w:cs="Times New Roman"/>
      <w:sz w:val="22"/>
    </w:rPr>
  </w:style>
  <w:style w:type="paragraph" w:styleId="14">
    <w:name w:val="index 8"/>
    <w:basedOn w:val="1"/>
    <w:next w:val="1"/>
    <w:semiHidden/>
    <w:qFormat/>
    <w:uiPriority w:val="0"/>
    <w:pPr>
      <w:ind w:left="1400" w:leftChars="1400"/>
    </w:pPr>
    <w:rPr>
      <w:rFonts w:ascii="Times New Roman" w:hAnsi="Times New Roman" w:eastAsia="宋体" w:cs="Times New Roman"/>
      <w:szCs w:val="20"/>
    </w:rPr>
  </w:style>
  <w:style w:type="paragraph" w:styleId="15">
    <w:name w:val="index 5"/>
    <w:basedOn w:val="1"/>
    <w:next w:val="1"/>
    <w:semiHidden/>
    <w:qFormat/>
    <w:uiPriority w:val="0"/>
    <w:pPr>
      <w:ind w:left="800" w:leftChars="800"/>
    </w:pPr>
    <w:rPr>
      <w:rFonts w:ascii="Times New Roman" w:hAnsi="Times New Roman" w:eastAsia="宋体" w:cs="Times New Roman"/>
      <w:szCs w:val="20"/>
    </w:rPr>
  </w:style>
  <w:style w:type="paragraph" w:styleId="16">
    <w:name w:val="Document Map"/>
    <w:basedOn w:val="1"/>
    <w:link w:val="83"/>
    <w:semiHidden/>
    <w:qFormat/>
    <w:uiPriority w:val="0"/>
    <w:pPr>
      <w:shd w:val="clear" w:color="auto" w:fill="000080"/>
    </w:pPr>
    <w:rPr>
      <w:rFonts w:ascii="Times New Roman" w:hAnsi="Times New Roman" w:eastAsia="宋体" w:cs="Times New Roman"/>
      <w:szCs w:val="21"/>
    </w:rPr>
  </w:style>
  <w:style w:type="paragraph" w:styleId="17">
    <w:name w:val="annotation text"/>
    <w:basedOn w:val="1"/>
    <w:link w:val="85"/>
    <w:unhideWhenUsed/>
    <w:qFormat/>
    <w:uiPriority w:val="0"/>
    <w:pPr>
      <w:jc w:val="left"/>
    </w:pPr>
    <w:rPr>
      <w:rFonts w:ascii="Calibri" w:hAnsi="Calibri" w:eastAsia="宋体" w:cs="Times New Roman"/>
    </w:rPr>
  </w:style>
  <w:style w:type="paragraph" w:styleId="18">
    <w:name w:val="index 6"/>
    <w:basedOn w:val="1"/>
    <w:next w:val="1"/>
    <w:semiHidden/>
    <w:qFormat/>
    <w:uiPriority w:val="0"/>
    <w:pPr>
      <w:ind w:left="1000" w:leftChars="1000"/>
    </w:pPr>
    <w:rPr>
      <w:rFonts w:ascii="Times New Roman" w:hAnsi="Times New Roman" w:eastAsia="宋体" w:cs="Times New Roman"/>
      <w:szCs w:val="20"/>
    </w:rPr>
  </w:style>
  <w:style w:type="paragraph" w:styleId="19">
    <w:name w:val="Body Text 3"/>
    <w:basedOn w:val="1"/>
    <w:link w:val="86"/>
    <w:qFormat/>
    <w:uiPriority w:val="0"/>
    <w:rPr>
      <w:rFonts w:ascii="仿宋_GB2312" w:hAnsi="Arial" w:eastAsia="仿宋_GB2312" w:cs="Times New Roman"/>
      <w:sz w:val="32"/>
      <w:szCs w:val="32"/>
    </w:rPr>
  </w:style>
  <w:style w:type="paragraph" w:styleId="20">
    <w:name w:val="Body Text"/>
    <w:basedOn w:val="1"/>
    <w:next w:val="21"/>
    <w:link w:val="88"/>
    <w:qFormat/>
    <w:uiPriority w:val="0"/>
    <w:rPr>
      <w:rFonts w:ascii="楷体_GB2312" w:hAnsi="Arial" w:eastAsia="楷体_GB2312" w:cs="Times New Roman"/>
      <w:sz w:val="28"/>
      <w:szCs w:val="28"/>
    </w:rPr>
  </w:style>
  <w:style w:type="paragraph" w:styleId="21">
    <w:name w:val="Body Text First Indent"/>
    <w:basedOn w:val="20"/>
    <w:next w:val="22"/>
    <w:link w:val="106"/>
    <w:qFormat/>
    <w:uiPriority w:val="0"/>
    <w:pPr>
      <w:spacing w:line="360" w:lineRule="auto"/>
      <w:ind w:firstLine="200" w:firstLineChars="200"/>
    </w:pPr>
    <w:rPr>
      <w:rFonts w:ascii="仿宋_GB2312" w:hAnsi="Times New Roman" w:eastAsia="仿宋_GB2312"/>
      <w:sz w:val="30"/>
      <w:szCs w:val="30"/>
    </w:rPr>
  </w:style>
  <w:style w:type="paragraph" w:styleId="22">
    <w:name w:val="Body Text First Indent 2"/>
    <w:basedOn w:val="23"/>
    <w:next w:val="21"/>
    <w:link w:val="107"/>
    <w:qFormat/>
    <w:uiPriority w:val="0"/>
    <w:pPr>
      <w:spacing w:after="0" w:line="360" w:lineRule="auto"/>
      <w:ind w:left="0" w:leftChars="0" w:firstLine="420" w:firstLineChars="200"/>
    </w:pPr>
    <w:rPr>
      <w:rFonts w:ascii="宋体" w:hAnsi="宋体"/>
      <w:szCs w:val="20"/>
    </w:rPr>
  </w:style>
  <w:style w:type="paragraph" w:styleId="23">
    <w:name w:val="Body Text Indent"/>
    <w:basedOn w:val="1"/>
    <w:next w:val="24"/>
    <w:link w:val="90"/>
    <w:unhideWhenUsed/>
    <w:qFormat/>
    <w:uiPriority w:val="0"/>
    <w:pPr>
      <w:spacing w:after="120"/>
      <w:ind w:left="420" w:leftChars="200"/>
    </w:pPr>
    <w:rPr>
      <w:rFonts w:ascii="Calibri" w:hAnsi="Calibri" w:eastAsia="宋体" w:cs="Times New Roman"/>
    </w:rPr>
  </w:style>
  <w:style w:type="paragraph" w:styleId="24">
    <w:name w:val="envelope return"/>
    <w:basedOn w:val="1"/>
    <w:qFormat/>
    <w:uiPriority w:val="0"/>
    <w:pPr>
      <w:snapToGrid w:val="0"/>
    </w:pPr>
    <w:rPr>
      <w:rFonts w:ascii="Arial" w:hAnsi="Arial" w:eastAsia="宋体" w:cs="Times New Roman"/>
      <w:szCs w:val="20"/>
    </w:rPr>
  </w:style>
  <w:style w:type="paragraph" w:styleId="25">
    <w:name w:val="List 2"/>
    <w:basedOn w:val="1"/>
    <w:qFormat/>
    <w:uiPriority w:val="0"/>
    <w:pPr>
      <w:ind w:left="100" w:leftChars="200" w:hanging="200" w:hangingChars="200"/>
    </w:pPr>
    <w:rPr>
      <w:rFonts w:ascii="Times New Roman" w:hAnsi="Times New Roman" w:eastAsia="宋体" w:cs="Times New Roman"/>
      <w:szCs w:val="21"/>
    </w:rPr>
  </w:style>
  <w:style w:type="paragraph" w:styleId="26">
    <w:name w:val="Block Text"/>
    <w:basedOn w:val="1"/>
    <w:qFormat/>
    <w:uiPriority w:val="0"/>
    <w:pPr>
      <w:tabs>
        <w:tab w:val="left" w:pos="822"/>
        <w:tab w:val="left" w:pos="2205"/>
        <w:tab w:val="left" w:pos="9000"/>
      </w:tabs>
      <w:adjustRightInd w:val="0"/>
      <w:snapToGrid w:val="0"/>
      <w:spacing w:before="89"/>
      <w:ind w:left="1890" w:leftChars="229" w:right="11" w:hanging="1409" w:hangingChars="587"/>
    </w:pPr>
    <w:rPr>
      <w:rFonts w:ascii="Times New Roman" w:hAnsi="Times New Roman" w:eastAsia="宋体" w:cs="Times New Roman"/>
      <w:sz w:val="24"/>
      <w:szCs w:val="20"/>
    </w:rPr>
  </w:style>
  <w:style w:type="paragraph" w:styleId="27">
    <w:name w:val="index 4"/>
    <w:basedOn w:val="1"/>
    <w:next w:val="1"/>
    <w:semiHidden/>
    <w:qFormat/>
    <w:uiPriority w:val="0"/>
    <w:pPr>
      <w:ind w:left="600" w:leftChars="600"/>
    </w:pPr>
    <w:rPr>
      <w:rFonts w:ascii="Times New Roman" w:hAnsi="Times New Roman" w:eastAsia="宋体" w:cs="Times New Roman"/>
      <w:szCs w:val="20"/>
    </w:rPr>
  </w:style>
  <w:style w:type="paragraph" w:styleId="28">
    <w:name w:val="toc 5"/>
    <w:basedOn w:val="1"/>
    <w:next w:val="1"/>
    <w:semiHidden/>
    <w:qFormat/>
    <w:uiPriority w:val="0"/>
    <w:pPr>
      <w:jc w:val="left"/>
    </w:pPr>
    <w:rPr>
      <w:rFonts w:ascii="Calibri" w:hAnsi="Calibri" w:eastAsia="宋体" w:cs="Times New Roman"/>
      <w:sz w:val="22"/>
    </w:rPr>
  </w:style>
  <w:style w:type="paragraph" w:styleId="29">
    <w:name w:val="toc 3"/>
    <w:basedOn w:val="1"/>
    <w:next w:val="1"/>
    <w:qFormat/>
    <w:uiPriority w:val="39"/>
    <w:pPr>
      <w:jc w:val="left"/>
    </w:pPr>
    <w:rPr>
      <w:rFonts w:ascii="Calibri" w:hAnsi="Calibri" w:eastAsia="宋体" w:cs="Times New Roman"/>
      <w:smallCaps/>
      <w:sz w:val="22"/>
    </w:rPr>
  </w:style>
  <w:style w:type="paragraph" w:styleId="30">
    <w:name w:val="Plain Text"/>
    <w:basedOn w:val="1"/>
    <w:link w:val="92"/>
    <w:qFormat/>
    <w:uiPriority w:val="0"/>
    <w:rPr>
      <w:rFonts w:ascii="宋体" w:hAnsi="Courier New" w:eastAsia="宋体" w:cs="Courier New"/>
      <w:szCs w:val="21"/>
    </w:rPr>
  </w:style>
  <w:style w:type="paragraph" w:styleId="31">
    <w:name w:val="toc 8"/>
    <w:basedOn w:val="1"/>
    <w:next w:val="1"/>
    <w:semiHidden/>
    <w:qFormat/>
    <w:uiPriority w:val="0"/>
    <w:pPr>
      <w:jc w:val="left"/>
    </w:pPr>
    <w:rPr>
      <w:rFonts w:ascii="Calibri" w:hAnsi="Calibri" w:eastAsia="宋体" w:cs="Times New Roman"/>
      <w:sz w:val="22"/>
    </w:rPr>
  </w:style>
  <w:style w:type="paragraph" w:styleId="32">
    <w:name w:val="index 3"/>
    <w:basedOn w:val="1"/>
    <w:next w:val="1"/>
    <w:semiHidden/>
    <w:qFormat/>
    <w:uiPriority w:val="0"/>
    <w:pPr>
      <w:ind w:left="400" w:leftChars="400"/>
    </w:pPr>
    <w:rPr>
      <w:rFonts w:ascii="Times New Roman" w:hAnsi="Times New Roman" w:eastAsia="宋体" w:cs="Times New Roman"/>
      <w:szCs w:val="20"/>
    </w:rPr>
  </w:style>
  <w:style w:type="paragraph" w:styleId="33">
    <w:name w:val="Date"/>
    <w:basedOn w:val="1"/>
    <w:next w:val="1"/>
    <w:link w:val="94"/>
    <w:qFormat/>
    <w:uiPriority w:val="0"/>
    <w:rPr>
      <w:rFonts w:ascii="Times New Roman" w:hAnsi="Times New Roman" w:eastAsia="宋体" w:cs="Times New Roman"/>
      <w:sz w:val="24"/>
      <w:szCs w:val="24"/>
    </w:rPr>
  </w:style>
  <w:style w:type="paragraph" w:styleId="34">
    <w:name w:val="Body Text Indent 2"/>
    <w:basedOn w:val="1"/>
    <w:link w:val="95"/>
    <w:qFormat/>
    <w:uiPriority w:val="0"/>
    <w:pPr>
      <w:ind w:left="630" w:firstLine="645"/>
    </w:pPr>
    <w:rPr>
      <w:rFonts w:ascii="Arial" w:hAnsi="Arial" w:eastAsia="仿宋_GB2312" w:cs="Arial"/>
      <w:sz w:val="32"/>
      <w:szCs w:val="32"/>
    </w:rPr>
  </w:style>
  <w:style w:type="paragraph" w:styleId="35">
    <w:name w:val="Balloon Text"/>
    <w:basedOn w:val="1"/>
    <w:link w:val="97"/>
    <w:qFormat/>
    <w:uiPriority w:val="0"/>
    <w:rPr>
      <w:rFonts w:ascii="Times New Roman" w:hAnsi="Times New Roman" w:eastAsia="宋体" w:cs="Times New Roman"/>
      <w:sz w:val="18"/>
      <w:szCs w:val="18"/>
    </w:rPr>
  </w:style>
  <w:style w:type="paragraph" w:styleId="36">
    <w:name w:val="footer"/>
    <w:basedOn w:val="1"/>
    <w:link w:val="70"/>
    <w:unhideWhenUsed/>
    <w:qFormat/>
    <w:uiPriority w:val="0"/>
    <w:pPr>
      <w:tabs>
        <w:tab w:val="center" w:pos="4153"/>
        <w:tab w:val="right" w:pos="8306"/>
      </w:tabs>
      <w:snapToGrid w:val="0"/>
      <w:jc w:val="left"/>
    </w:pPr>
    <w:rPr>
      <w:sz w:val="18"/>
      <w:szCs w:val="18"/>
    </w:rPr>
  </w:style>
  <w:style w:type="paragraph" w:styleId="37">
    <w:name w:val="header"/>
    <w:basedOn w:val="1"/>
    <w:link w:val="69"/>
    <w:unhideWhenUsed/>
    <w:qFormat/>
    <w:uiPriority w:val="0"/>
    <w:pPr>
      <w:pBdr>
        <w:bottom w:val="single" w:color="auto" w:sz="6" w:space="1"/>
      </w:pBdr>
      <w:tabs>
        <w:tab w:val="center" w:pos="4153"/>
        <w:tab w:val="right" w:pos="8306"/>
      </w:tabs>
      <w:snapToGrid w:val="0"/>
      <w:jc w:val="center"/>
    </w:pPr>
    <w:rPr>
      <w:sz w:val="18"/>
      <w:szCs w:val="18"/>
    </w:rPr>
  </w:style>
  <w:style w:type="paragraph" w:styleId="38">
    <w:name w:val="Signature"/>
    <w:basedOn w:val="1"/>
    <w:link w:val="99"/>
    <w:qFormat/>
    <w:uiPriority w:val="0"/>
    <w:pPr>
      <w:adjustRightInd w:val="0"/>
      <w:spacing w:after="600" w:line="312" w:lineRule="atLeast"/>
      <w:jc w:val="center"/>
      <w:textAlignment w:val="baseline"/>
    </w:pPr>
    <w:rPr>
      <w:rFonts w:ascii="Times New Roman" w:hAnsi="Times New Roman" w:eastAsia="仿宋_GB2312" w:cs="Times New Roman"/>
      <w:kern w:val="0"/>
      <w:sz w:val="24"/>
      <w:szCs w:val="20"/>
    </w:rPr>
  </w:style>
  <w:style w:type="paragraph" w:styleId="39">
    <w:name w:val="toc 1"/>
    <w:basedOn w:val="1"/>
    <w:next w:val="1"/>
    <w:qFormat/>
    <w:uiPriority w:val="39"/>
    <w:pPr>
      <w:spacing w:before="360" w:after="360"/>
      <w:jc w:val="left"/>
    </w:pPr>
    <w:rPr>
      <w:rFonts w:ascii="Calibri" w:hAnsi="Calibri" w:eastAsia="宋体" w:cs="Times New Roman"/>
      <w:b/>
      <w:bCs/>
      <w:caps/>
      <w:sz w:val="22"/>
      <w:u w:val="single"/>
    </w:rPr>
  </w:style>
  <w:style w:type="paragraph" w:styleId="40">
    <w:name w:val="toc 4"/>
    <w:basedOn w:val="1"/>
    <w:next w:val="1"/>
    <w:semiHidden/>
    <w:qFormat/>
    <w:uiPriority w:val="0"/>
    <w:pPr>
      <w:jc w:val="left"/>
    </w:pPr>
    <w:rPr>
      <w:rFonts w:ascii="Calibri" w:hAnsi="Calibri" w:eastAsia="宋体" w:cs="Times New Roman"/>
      <w:sz w:val="22"/>
    </w:rPr>
  </w:style>
  <w:style w:type="paragraph" w:styleId="41">
    <w:name w:val="index heading"/>
    <w:basedOn w:val="1"/>
    <w:next w:val="42"/>
    <w:semiHidden/>
    <w:qFormat/>
    <w:uiPriority w:val="0"/>
    <w:rPr>
      <w:rFonts w:ascii="Times New Roman" w:hAnsi="Times New Roman" w:eastAsia="宋体" w:cs="Times New Roman"/>
      <w:szCs w:val="20"/>
    </w:rPr>
  </w:style>
  <w:style w:type="paragraph" w:styleId="42">
    <w:name w:val="index 1"/>
    <w:basedOn w:val="1"/>
    <w:next w:val="1"/>
    <w:autoRedefine/>
    <w:semiHidden/>
    <w:unhideWhenUsed/>
    <w:qFormat/>
    <w:uiPriority w:val="0"/>
  </w:style>
  <w:style w:type="paragraph" w:styleId="43">
    <w:name w:val="List"/>
    <w:basedOn w:val="1"/>
    <w:qFormat/>
    <w:uiPriority w:val="0"/>
    <w:pPr>
      <w:ind w:left="200" w:hanging="200" w:hangingChars="200"/>
    </w:pPr>
    <w:rPr>
      <w:rFonts w:ascii="Times New Roman" w:hAnsi="Times New Roman" w:eastAsia="宋体" w:cs="Times New Roman"/>
      <w:szCs w:val="21"/>
    </w:rPr>
  </w:style>
  <w:style w:type="paragraph" w:styleId="44">
    <w:name w:val="footnote text"/>
    <w:basedOn w:val="1"/>
    <w:link w:val="100"/>
    <w:qFormat/>
    <w:uiPriority w:val="0"/>
    <w:pPr>
      <w:snapToGrid w:val="0"/>
      <w:jc w:val="left"/>
    </w:pPr>
    <w:rPr>
      <w:rFonts w:ascii="Times New Roman" w:hAnsi="Times New Roman" w:eastAsia="宋体" w:cs="Times New Roman"/>
      <w:sz w:val="18"/>
      <w:szCs w:val="18"/>
    </w:rPr>
  </w:style>
  <w:style w:type="paragraph" w:styleId="45">
    <w:name w:val="toc 6"/>
    <w:basedOn w:val="1"/>
    <w:next w:val="1"/>
    <w:semiHidden/>
    <w:qFormat/>
    <w:uiPriority w:val="0"/>
    <w:pPr>
      <w:jc w:val="left"/>
    </w:pPr>
    <w:rPr>
      <w:rFonts w:ascii="Calibri" w:hAnsi="Calibri" w:eastAsia="宋体" w:cs="Times New Roman"/>
      <w:sz w:val="22"/>
    </w:rPr>
  </w:style>
  <w:style w:type="paragraph" w:styleId="46">
    <w:name w:val="Body Text Indent 3"/>
    <w:basedOn w:val="1"/>
    <w:link w:val="101"/>
    <w:qFormat/>
    <w:uiPriority w:val="0"/>
    <w:pPr>
      <w:ind w:left="645" w:firstLine="645"/>
    </w:pPr>
    <w:rPr>
      <w:rFonts w:ascii="Arial" w:hAnsi="Arial" w:eastAsia="仿宋_GB2312" w:cs="Arial"/>
      <w:color w:val="FFFF00"/>
      <w:sz w:val="32"/>
      <w:szCs w:val="32"/>
    </w:rPr>
  </w:style>
  <w:style w:type="paragraph" w:styleId="47">
    <w:name w:val="index 7"/>
    <w:basedOn w:val="1"/>
    <w:next w:val="1"/>
    <w:semiHidden/>
    <w:qFormat/>
    <w:uiPriority w:val="0"/>
    <w:pPr>
      <w:ind w:left="1200" w:leftChars="1200"/>
    </w:pPr>
    <w:rPr>
      <w:rFonts w:ascii="Times New Roman" w:hAnsi="Times New Roman" w:eastAsia="宋体" w:cs="Times New Roman"/>
      <w:szCs w:val="20"/>
    </w:rPr>
  </w:style>
  <w:style w:type="paragraph" w:styleId="48">
    <w:name w:val="index 9"/>
    <w:basedOn w:val="1"/>
    <w:next w:val="1"/>
    <w:semiHidden/>
    <w:qFormat/>
    <w:uiPriority w:val="0"/>
    <w:pPr>
      <w:ind w:left="1600" w:leftChars="1600"/>
    </w:pPr>
    <w:rPr>
      <w:rFonts w:ascii="Times New Roman" w:hAnsi="Times New Roman" w:eastAsia="宋体" w:cs="Times New Roman"/>
      <w:szCs w:val="20"/>
    </w:rPr>
  </w:style>
  <w:style w:type="paragraph" w:styleId="49">
    <w:name w:val="table of figures"/>
    <w:basedOn w:val="1"/>
    <w:next w:val="1"/>
    <w:semiHidden/>
    <w:qFormat/>
    <w:uiPriority w:val="0"/>
    <w:pPr>
      <w:ind w:left="840" w:hanging="420"/>
    </w:pPr>
    <w:rPr>
      <w:rFonts w:ascii="Times New Roman" w:hAnsi="Times New Roman" w:eastAsia="宋体" w:cs="Times New Roman"/>
      <w:szCs w:val="21"/>
    </w:rPr>
  </w:style>
  <w:style w:type="paragraph" w:styleId="50">
    <w:name w:val="toc 2"/>
    <w:basedOn w:val="1"/>
    <w:next w:val="1"/>
    <w:qFormat/>
    <w:uiPriority w:val="39"/>
    <w:pPr>
      <w:jc w:val="left"/>
    </w:pPr>
    <w:rPr>
      <w:rFonts w:ascii="Calibri" w:hAnsi="Calibri" w:eastAsia="宋体" w:cs="Times New Roman"/>
      <w:b/>
      <w:bCs/>
      <w:smallCaps/>
      <w:sz w:val="22"/>
    </w:rPr>
  </w:style>
  <w:style w:type="paragraph" w:styleId="51">
    <w:name w:val="toc 9"/>
    <w:basedOn w:val="1"/>
    <w:next w:val="1"/>
    <w:semiHidden/>
    <w:qFormat/>
    <w:uiPriority w:val="0"/>
    <w:pPr>
      <w:jc w:val="left"/>
    </w:pPr>
    <w:rPr>
      <w:rFonts w:ascii="Calibri" w:hAnsi="Calibri" w:eastAsia="宋体" w:cs="Times New Roman"/>
      <w:sz w:val="22"/>
    </w:rPr>
  </w:style>
  <w:style w:type="paragraph" w:styleId="52">
    <w:name w:val="Body Text 2"/>
    <w:basedOn w:val="1"/>
    <w:link w:val="102"/>
    <w:qFormat/>
    <w:uiPriority w:val="0"/>
    <w:pPr>
      <w:widowControl/>
      <w:jc w:val="center"/>
    </w:pPr>
    <w:rPr>
      <w:rFonts w:ascii="楷体_GB2312" w:hAnsi="Times New Roman" w:eastAsia="楷体_GB2312" w:cs="Times New Roman"/>
      <w:sz w:val="28"/>
      <w:szCs w:val="28"/>
    </w:rPr>
  </w:style>
  <w:style w:type="paragraph" w:styleId="53">
    <w:name w:val="HTML Preformatted"/>
    <w:basedOn w:val="1"/>
    <w:link w:val="10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eastAsia="宋体" w:cs="Times New Roman"/>
      <w:kern w:val="0"/>
      <w:sz w:val="24"/>
      <w:szCs w:val="24"/>
    </w:rPr>
  </w:style>
  <w:style w:type="paragraph" w:styleId="54">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55">
    <w:name w:val="index 2"/>
    <w:basedOn w:val="1"/>
    <w:next w:val="1"/>
    <w:semiHidden/>
    <w:qFormat/>
    <w:uiPriority w:val="0"/>
    <w:pPr>
      <w:ind w:left="200" w:leftChars="200"/>
    </w:pPr>
    <w:rPr>
      <w:rFonts w:ascii="Times New Roman" w:hAnsi="Times New Roman" w:eastAsia="宋体" w:cs="Times New Roman"/>
      <w:szCs w:val="20"/>
    </w:rPr>
  </w:style>
  <w:style w:type="paragraph" w:styleId="56">
    <w:name w:val="annotation subject"/>
    <w:basedOn w:val="17"/>
    <w:next w:val="17"/>
    <w:link w:val="105"/>
    <w:qFormat/>
    <w:uiPriority w:val="0"/>
    <w:rPr>
      <w:rFonts w:ascii="Times New Roman" w:hAnsi="Times New Roman"/>
      <w:b/>
      <w:bCs/>
      <w:szCs w:val="21"/>
    </w:rPr>
  </w:style>
  <w:style w:type="table" w:styleId="58">
    <w:name w:val="Table Grid"/>
    <w:basedOn w:val="5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bCs/>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iCs/>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unhideWhenUsed/>
    <w:qFormat/>
    <w:uiPriority w:val="0"/>
    <w:rPr>
      <w:vertAlign w:val="superscript"/>
    </w:rPr>
  </w:style>
  <w:style w:type="paragraph" w:customStyle="1" w:styleId="67">
    <w:name w:val="正文文本缩进1"/>
    <w:next w:val="68"/>
    <w:qFormat/>
    <w:uiPriority w:val="0"/>
    <w:pPr>
      <w:widowControl w:val="0"/>
      <w:spacing w:line="312" w:lineRule="atLeast"/>
      <w:ind w:firstLine="574"/>
      <w:jc w:val="both"/>
    </w:pPr>
    <w:rPr>
      <w:rFonts w:ascii="宋体" w:hAnsi="Times New Roman" w:eastAsia="宋体" w:cs="Times New Roman"/>
      <w:sz w:val="28"/>
      <w:lang w:val="en-US" w:eastAsia="zh-CN" w:bidi="ar-SA"/>
    </w:rPr>
  </w:style>
  <w:style w:type="paragraph" w:customStyle="1" w:styleId="68">
    <w:name w:val="寄信人地址1"/>
    <w:qFormat/>
    <w:uiPriority w:val="0"/>
    <w:pPr>
      <w:widowControl w:val="0"/>
      <w:jc w:val="both"/>
    </w:pPr>
    <w:rPr>
      <w:rFonts w:ascii="Arial" w:hAnsi="Arial" w:eastAsia="宋体" w:cs="Times New Roman"/>
      <w:sz w:val="21"/>
      <w:lang w:val="en-US" w:eastAsia="zh-CN" w:bidi="ar-SA"/>
    </w:rPr>
  </w:style>
  <w:style w:type="character" w:customStyle="1" w:styleId="69">
    <w:name w:val="页眉 字符"/>
    <w:basedOn w:val="59"/>
    <w:link w:val="37"/>
    <w:qFormat/>
    <w:uiPriority w:val="0"/>
    <w:rPr>
      <w:sz w:val="18"/>
      <w:szCs w:val="18"/>
    </w:rPr>
  </w:style>
  <w:style w:type="character" w:customStyle="1" w:styleId="70">
    <w:name w:val="页脚 字符"/>
    <w:basedOn w:val="59"/>
    <w:link w:val="36"/>
    <w:qFormat/>
    <w:uiPriority w:val="0"/>
    <w:rPr>
      <w:sz w:val="18"/>
      <w:szCs w:val="18"/>
    </w:rPr>
  </w:style>
  <w:style w:type="character" w:customStyle="1" w:styleId="71">
    <w:name w:val="标题 1 字符"/>
    <w:basedOn w:val="59"/>
    <w:qFormat/>
    <w:uiPriority w:val="9"/>
    <w:rPr>
      <w:b/>
      <w:bCs/>
      <w:kern w:val="44"/>
      <w:sz w:val="44"/>
      <w:szCs w:val="44"/>
    </w:rPr>
  </w:style>
  <w:style w:type="character" w:customStyle="1" w:styleId="72">
    <w:name w:val="标题 2 字符"/>
    <w:basedOn w:val="59"/>
    <w:qFormat/>
    <w:uiPriority w:val="0"/>
    <w:rPr>
      <w:rFonts w:asciiTheme="majorHAnsi" w:hAnsiTheme="majorHAnsi" w:eastAsiaTheme="majorEastAsia" w:cstheme="majorBidi"/>
      <w:b/>
      <w:bCs/>
      <w:sz w:val="32"/>
      <w:szCs w:val="32"/>
    </w:rPr>
  </w:style>
  <w:style w:type="character" w:customStyle="1" w:styleId="73">
    <w:name w:val="标题 3 字符"/>
    <w:basedOn w:val="59"/>
    <w:link w:val="5"/>
    <w:qFormat/>
    <w:uiPriority w:val="0"/>
    <w:rPr>
      <w:rFonts w:ascii="Times New Roman" w:hAnsi="Times New Roman" w:eastAsia="宋体" w:cs="Times New Roman"/>
      <w:b/>
      <w:bCs/>
      <w:sz w:val="32"/>
      <w:szCs w:val="32"/>
    </w:rPr>
  </w:style>
  <w:style w:type="character" w:customStyle="1" w:styleId="74">
    <w:name w:val="标题 4 字符"/>
    <w:basedOn w:val="59"/>
    <w:link w:val="6"/>
    <w:qFormat/>
    <w:uiPriority w:val="0"/>
    <w:rPr>
      <w:rFonts w:ascii="Arial" w:hAnsi="Arial" w:eastAsia="黑体" w:cs="Arial"/>
      <w:b/>
      <w:bCs/>
      <w:sz w:val="28"/>
      <w:szCs w:val="28"/>
    </w:rPr>
  </w:style>
  <w:style w:type="character" w:customStyle="1" w:styleId="75">
    <w:name w:val="标题 5 字符"/>
    <w:basedOn w:val="59"/>
    <w:link w:val="7"/>
    <w:qFormat/>
    <w:uiPriority w:val="0"/>
    <w:rPr>
      <w:rFonts w:ascii="宋体" w:hAnsi="Times New Roman" w:eastAsia="宋体" w:cs="Times New Roman"/>
      <w:color w:val="000000"/>
      <w:kern w:val="0"/>
      <w:sz w:val="28"/>
      <w:szCs w:val="28"/>
    </w:rPr>
  </w:style>
  <w:style w:type="character" w:customStyle="1" w:styleId="76">
    <w:name w:val="标题 6 字符"/>
    <w:basedOn w:val="59"/>
    <w:link w:val="8"/>
    <w:qFormat/>
    <w:uiPriority w:val="0"/>
    <w:rPr>
      <w:rFonts w:ascii="Arial" w:hAnsi="Arial" w:eastAsia="黑体" w:cs="Times New Roman"/>
      <w:b/>
      <w:bCs/>
      <w:sz w:val="24"/>
      <w:szCs w:val="24"/>
    </w:rPr>
  </w:style>
  <w:style w:type="character" w:customStyle="1" w:styleId="77">
    <w:name w:val="标题 7 字符"/>
    <w:basedOn w:val="59"/>
    <w:link w:val="9"/>
    <w:qFormat/>
    <w:uiPriority w:val="0"/>
    <w:rPr>
      <w:rFonts w:ascii="Times New Roman" w:hAnsi="Times New Roman" w:eastAsia="宋体" w:cs="Times New Roman"/>
      <w:b/>
      <w:bCs/>
      <w:sz w:val="24"/>
      <w:szCs w:val="24"/>
    </w:rPr>
  </w:style>
  <w:style w:type="character" w:customStyle="1" w:styleId="78">
    <w:name w:val="标题 8 字符"/>
    <w:basedOn w:val="59"/>
    <w:link w:val="10"/>
    <w:qFormat/>
    <w:uiPriority w:val="0"/>
    <w:rPr>
      <w:rFonts w:ascii="Arial" w:hAnsi="Arial" w:eastAsia="黑体" w:cs="Times New Roman"/>
      <w:sz w:val="24"/>
      <w:szCs w:val="24"/>
    </w:rPr>
  </w:style>
  <w:style w:type="character" w:customStyle="1" w:styleId="79">
    <w:name w:val="标题 9 字符"/>
    <w:basedOn w:val="59"/>
    <w:link w:val="11"/>
    <w:qFormat/>
    <w:uiPriority w:val="0"/>
    <w:rPr>
      <w:rFonts w:ascii="Arial" w:hAnsi="Arial" w:eastAsia="黑体" w:cs="Times New Roman"/>
      <w:szCs w:val="21"/>
    </w:rPr>
  </w:style>
  <w:style w:type="character" w:customStyle="1" w:styleId="80">
    <w:name w:val="标题 1 字符1"/>
    <w:link w:val="2"/>
    <w:qFormat/>
    <w:uiPriority w:val="9"/>
    <w:rPr>
      <w:rFonts w:ascii="楷体_GB2312" w:hAnsi="Times New Roman" w:eastAsia="楷体_GB2312" w:cs="Times New Roman"/>
      <w:sz w:val="28"/>
      <w:szCs w:val="28"/>
    </w:rPr>
  </w:style>
  <w:style w:type="character" w:customStyle="1" w:styleId="81">
    <w:name w:val="标题 2 字符3"/>
    <w:link w:val="3"/>
    <w:qFormat/>
    <w:uiPriority w:val="0"/>
    <w:rPr>
      <w:rFonts w:ascii="Arial" w:hAnsi="Arial" w:eastAsia="幼圆" w:cs="Arial"/>
      <w:b/>
      <w:bCs/>
      <w:sz w:val="44"/>
      <w:szCs w:val="44"/>
    </w:rPr>
  </w:style>
  <w:style w:type="character" w:customStyle="1" w:styleId="82">
    <w:name w:val="正文缩进 字符1"/>
    <w:link w:val="4"/>
    <w:qFormat/>
    <w:uiPriority w:val="0"/>
    <w:rPr>
      <w:rFonts w:ascii="Calibri" w:hAnsi="Calibri" w:eastAsia="宋体" w:cs="Times New Roman"/>
      <w:szCs w:val="21"/>
    </w:rPr>
  </w:style>
  <w:style w:type="character" w:customStyle="1" w:styleId="83">
    <w:name w:val="文档结构图 字符"/>
    <w:basedOn w:val="59"/>
    <w:link w:val="16"/>
    <w:semiHidden/>
    <w:qFormat/>
    <w:uiPriority w:val="0"/>
    <w:rPr>
      <w:rFonts w:ascii="Times New Roman" w:hAnsi="Times New Roman" w:eastAsia="宋体" w:cs="Times New Roman"/>
      <w:szCs w:val="21"/>
      <w:shd w:val="clear" w:color="auto" w:fill="000080"/>
    </w:rPr>
  </w:style>
  <w:style w:type="character" w:customStyle="1" w:styleId="84">
    <w:name w:val="批注文字 字符"/>
    <w:basedOn w:val="59"/>
    <w:qFormat/>
    <w:uiPriority w:val="0"/>
  </w:style>
  <w:style w:type="character" w:customStyle="1" w:styleId="85">
    <w:name w:val="批注文字 字符2"/>
    <w:link w:val="17"/>
    <w:qFormat/>
    <w:uiPriority w:val="0"/>
    <w:rPr>
      <w:rFonts w:ascii="Calibri" w:hAnsi="Calibri" w:eastAsia="宋体" w:cs="Times New Roman"/>
    </w:rPr>
  </w:style>
  <w:style w:type="character" w:customStyle="1" w:styleId="86">
    <w:name w:val="正文文本 3 字符"/>
    <w:basedOn w:val="59"/>
    <w:link w:val="19"/>
    <w:qFormat/>
    <w:uiPriority w:val="0"/>
    <w:rPr>
      <w:rFonts w:ascii="仿宋_GB2312" w:hAnsi="Arial" w:eastAsia="仿宋_GB2312" w:cs="Times New Roman"/>
      <w:sz w:val="32"/>
      <w:szCs w:val="32"/>
    </w:rPr>
  </w:style>
  <w:style w:type="character" w:customStyle="1" w:styleId="87">
    <w:name w:val="正文文本 字符"/>
    <w:basedOn w:val="59"/>
    <w:qFormat/>
    <w:uiPriority w:val="0"/>
  </w:style>
  <w:style w:type="character" w:customStyle="1" w:styleId="88">
    <w:name w:val="正文文本 字符3"/>
    <w:link w:val="20"/>
    <w:qFormat/>
    <w:uiPriority w:val="0"/>
    <w:rPr>
      <w:rFonts w:ascii="楷体_GB2312" w:hAnsi="Arial" w:eastAsia="楷体_GB2312" w:cs="Times New Roman"/>
      <w:sz w:val="28"/>
      <w:szCs w:val="28"/>
    </w:rPr>
  </w:style>
  <w:style w:type="character" w:customStyle="1" w:styleId="89">
    <w:name w:val="正文文本缩进 字符"/>
    <w:basedOn w:val="59"/>
    <w:qFormat/>
    <w:uiPriority w:val="0"/>
  </w:style>
  <w:style w:type="character" w:customStyle="1" w:styleId="90">
    <w:name w:val="正文文本缩进 字符1"/>
    <w:link w:val="23"/>
    <w:qFormat/>
    <w:uiPriority w:val="0"/>
    <w:rPr>
      <w:rFonts w:ascii="Calibri" w:hAnsi="Calibri" w:eastAsia="宋体" w:cs="Times New Roman"/>
    </w:rPr>
  </w:style>
  <w:style w:type="character" w:customStyle="1" w:styleId="91">
    <w:name w:val="纯文本 字符"/>
    <w:basedOn w:val="59"/>
    <w:qFormat/>
    <w:uiPriority w:val="0"/>
    <w:rPr>
      <w:rFonts w:hAnsi="Courier New" w:cs="Courier New" w:asciiTheme="minorEastAsia"/>
    </w:rPr>
  </w:style>
  <w:style w:type="character" w:customStyle="1" w:styleId="92">
    <w:name w:val="纯文本 字符2"/>
    <w:link w:val="30"/>
    <w:qFormat/>
    <w:uiPriority w:val="0"/>
    <w:rPr>
      <w:rFonts w:ascii="宋体" w:hAnsi="Courier New" w:eastAsia="宋体" w:cs="Courier New"/>
      <w:szCs w:val="21"/>
    </w:rPr>
  </w:style>
  <w:style w:type="character" w:customStyle="1" w:styleId="93">
    <w:name w:val="日期 字符"/>
    <w:basedOn w:val="59"/>
    <w:qFormat/>
    <w:uiPriority w:val="0"/>
  </w:style>
  <w:style w:type="character" w:customStyle="1" w:styleId="94">
    <w:name w:val="日期 字符2"/>
    <w:link w:val="33"/>
    <w:qFormat/>
    <w:uiPriority w:val="0"/>
    <w:rPr>
      <w:rFonts w:ascii="Times New Roman" w:hAnsi="Times New Roman" w:eastAsia="宋体" w:cs="Times New Roman"/>
      <w:sz w:val="24"/>
      <w:szCs w:val="24"/>
    </w:rPr>
  </w:style>
  <w:style w:type="character" w:customStyle="1" w:styleId="95">
    <w:name w:val="正文文本缩进 2 字符"/>
    <w:basedOn w:val="59"/>
    <w:link w:val="34"/>
    <w:qFormat/>
    <w:uiPriority w:val="0"/>
    <w:rPr>
      <w:rFonts w:ascii="Arial" w:hAnsi="Arial" w:eastAsia="仿宋_GB2312" w:cs="Arial"/>
      <w:sz w:val="32"/>
      <w:szCs w:val="32"/>
    </w:rPr>
  </w:style>
  <w:style w:type="character" w:customStyle="1" w:styleId="96">
    <w:name w:val="批注框文本 字符"/>
    <w:basedOn w:val="59"/>
    <w:qFormat/>
    <w:uiPriority w:val="0"/>
    <w:rPr>
      <w:sz w:val="18"/>
      <w:szCs w:val="18"/>
    </w:rPr>
  </w:style>
  <w:style w:type="character" w:customStyle="1" w:styleId="97">
    <w:name w:val="批注框文本 字符1"/>
    <w:link w:val="35"/>
    <w:qFormat/>
    <w:uiPriority w:val="0"/>
    <w:rPr>
      <w:rFonts w:ascii="Times New Roman" w:hAnsi="Times New Roman" w:eastAsia="宋体" w:cs="Times New Roman"/>
      <w:sz w:val="18"/>
      <w:szCs w:val="18"/>
    </w:rPr>
  </w:style>
  <w:style w:type="character" w:customStyle="1" w:styleId="98">
    <w:name w:val="签名 字符"/>
    <w:basedOn w:val="59"/>
    <w:qFormat/>
    <w:uiPriority w:val="0"/>
  </w:style>
  <w:style w:type="character" w:customStyle="1" w:styleId="99">
    <w:name w:val="签名 字符1"/>
    <w:link w:val="38"/>
    <w:qFormat/>
    <w:locked/>
    <w:uiPriority w:val="0"/>
    <w:rPr>
      <w:rFonts w:ascii="Times New Roman" w:hAnsi="Times New Roman" w:eastAsia="仿宋_GB2312" w:cs="Times New Roman"/>
      <w:kern w:val="0"/>
      <w:sz w:val="24"/>
      <w:szCs w:val="20"/>
    </w:rPr>
  </w:style>
  <w:style w:type="character" w:customStyle="1" w:styleId="100">
    <w:name w:val="脚注文本 字符"/>
    <w:basedOn w:val="59"/>
    <w:link w:val="44"/>
    <w:qFormat/>
    <w:uiPriority w:val="0"/>
    <w:rPr>
      <w:rFonts w:ascii="Times New Roman" w:hAnsi="Times New Roman" w:eastAsia="宋体" w:cs="Times New Roman"/>
      <w:sz w:val="18"/>
      <w:szCs w:val="18"/>
    </w:rPr>
  </w:style>
  <w:style w:type="character" w:customStyle="1" w:styleId="101">
    <w:name w:val="正文文本缩进 3 字符"/>
    <w:basedOn w:val="59"/>
    <w:link w:val="46"/>
    <w:qFormat/>
    <w:uiPriority w:val="0"/>
    <w:rPr>
      <w:rFonts w:ascii="Arial" w:hAnsi="Arial" w:eastAsia="仿宋_GB2312" w:cs="Arial"/>
      <w:color w:val="FFFF00"/>
      <w:sz w:val="32"/>
      <w:szCs w:val="32"/>
    </w:rPr>
  </w:style>
  <w:style w:type="character" w:customStyle="1" w:styleId="102">
    <w:name w:val="正文文本 2 字符"/>
    <w:basedOn w:val="59"/>
    <w:link w:val="52"/>
    <w:qFormat/>
    <w:uiPriority w:val="0"/>
    <w:rPr>
      <w:rFonts w:ascii="楷体_GB2312" w:hAnsi="Times New Roman" w:eastAsia="楷体_GB2312" w:cs="Times New Roman"/>
      <w:sz w:val="28"/>
      <w:szCs w:val="28"/>
    </w:rPr>
  </w:style>
  <w:style w:type="character" w:customStyle="1" w:styleId="103">
    <w:name w:val="HTML 预设格式 字符"/>
    <w:basedOn w:val="59"/>
    <w:link w:val="53"/>
    <w:qFormat/>
    <w:uiPriority w:val="0"/>
    <w:rPr>
      <w:rFonts w:ascii="Arial" w:hAnsi="Arial" w:eastAsia="宋体" w:cs="Times New Roman"/>
      <w:kern w:val="0"/>
      <w:sz w:val="24"/>
      <w:szCs w:val="24"/>
    </w:rPr>
  </w:style>
  <w:style w:type="character" w:customStyle="1" w:styleId="104">
    <w:name w:val="批注主题 字符"/>
    <w:basedOn w:val="84"/>
    <w:qFormat/>
    <w:uiPriority w:val="0"/>
    <w:rPr>
      <w:b/>
      <w:bCs/>
    </w:rPr>
  </w:style>
  <w:style w:type="character" w:customStyle="1" w:styleId="105">
    <w:name w:val="批注主题 字符1"/>
    <w:link w:val="56"/>
    <w:qFormat/>
    <w:uiPriority w:val="0"/>
    <w:rPr>
      <w:rFonts w:ascii="Times New Roman" w:hAnsi="Times New Roman" w:eastAsia="宋体" w:cs="Times New Roman"/>
      <w:b/>
      <w:bCs/>
      <w:szCs w:val="21"/>
    </w:rPr>
  </w:style>
  <w:style w:type="character" w:customStyle="1" w:styleId="106">
    <w:name w:val="正文首行缩进 字符"/>
    <w:basedOn w:val="87"/>
    <w:link w:val="21"/>
    <w:qFormat/>
    <w:uiPriority w:val="0"/>
    <w:rPr>
      <w:rFonts w:ascii="仿宋_GB2312" w:hAnsi="Times New Roman" w:eastAsia="仿宋_GB2312" w:cs="Times New Roman"/>
      <w:sz w:val="30"/>
      <w:szCs w:val="30"/>
    </w:rPr>
  </w:style>
  <w:style w:type="character" w:customStyle="1" w:styleId="107">
    <w:name w:val="正文首行缩进 2 字符"/>
    <w:basedOn w:val="89"/>
    <w:link w:val="22"/>
    <w:qFormat/>
    <w:uiPriority w:val="0"/>
    <w:rPr>
      <w:rFonts w:ascii="宋体" w:hAnsi="宋体" w:eastAsia="宋体" w:cs="Times New Roman"/>
      <w:szCs w:val="20"/>
    </w:rPr>
  </w:style>
  <w:style w:type="character" w:customStyle="1" w:styleId="108">
    <w:name w:val="font5 Char"/>
    <w:qFormat/>
    <w:uiPriority w:val="0"/>
    <w:rPr>
      <w:rFonts w:ascii="宋体" w:hAnsi="宋体" w:eastAsia="宋体"/>
      <w:sz w:val="28"/>
      <w:szCs w:val="28"/>
      <w:lang w:val="en-US" w:eastAsia="zh-CN" w:bidi="ar-SA"/>
    </w:rPr>
  </w:style>
  <w:style w:type="character" w:customStyle="1" w:styleId="109">
    <w:name w:val="二级目录 Char"/>
    <w:link w:val="110"/>
    <w:qFormat/>
    <w:uiPriority w:val="0"/>
    <w:rPr>
      <w:b/>
      <w:sz w:val="30"/>
      <w:szCs w:val="28"/>
    </w:rPr>
  </w:style>
  <w:style w:type="paragraph" w:customStyle="1" w:styleId="110">
    <w:name w:val="二级目录"/>
    <w:next w:val="1"/>
    <w:link w:val="109"/>
    <w:qFormat/>
    <w:uiPriority w:val="0"/>
    <w:pPr>
      <w:numPr>
        <w:ilvl w:val="0"/>
        <w:numId w:val="2"/>
      </w:numPr>
      <w:tabs>
        <w:tab w:val="left" w:pos="1145"/>
      </w:tabs>
      <w:outlineLvl w:val="1"/>
    </w:pPr>
    <w:rPr>
      <w:rFonts w:asciiTheme="minorHAnsi" w:hAnsiTheme="minorHAnsi" w:eastAsiaTheme="minorEastAsia" w:cstheme="minorBidi"/>
      <w:b/>
      <w:kern w:val="2"/>
      <w:sz w:val="30"/>
      <w:szCs w:val="28"/>
      <w:lang w:val="en-US" w:eastAsia="zh-CN" w:bidi="ar-SA"/>
    </w:rPr>
  </w:style>
  <w:style w:type="character" w:customStyle="1" w:styleId="111">
    <w:name w:val="列出段落 Char"/>
    <w:link w:val="112"/>
    <w:qFormat/>
    <w:locked/>
    <w:uiPriority w:val="0"/>
    <w:rPr>
      <w:rFonts w:ascii="Calibri" w:hAnsi="Calibri"/>
      <w:sz w:val="24"/>
      <w:szCs w:val="24"/>
      <w:lang w:eastAsia="en-US" w:bidi="en-US"/>
    </w:rPr>
  </w:style>
  <w:style w:type="paragraph" w:customStyle="1" w:styleId="112">
    <w:name w:val="列出段落1"/>
    <w:basedOn w:val="1"/>
    <w:link w:val="111"/>
    <w:qFormat/>
    <w:uiPriority w:val="0"/>
    <w:pPr>
      <w:widowControl/>
      <w:ind w:left="720"/>
      <w:contextualSpacing/>
      <w:jc w:val="left"/>
    </w:pPr>
    <w:rPr>
      <w:rFonts w:ascii="Calibri" w:hAnsi="Calibri"/>
      <w:sz w:val="24"/>
      <w:szCs w:val="24"/>
      <w:lang w:eastAsia="en-US" w:bidi="en-US"/>
    </w:rPr>
  </w:style>
  <w:style w:type="paragraph" w:customStyle="1" w:styleId="113">
    <w:name w:val="Body Text(ch)"/>
    <w:basedOn w:val="1"/>
    <w:next w:val="20"/>
    <w:qFormat/>
    <w:uiPriority w:val="0"/>
    <w:pPr>
      <w:spacing w:after="120"/>
    </w:pPr>
    <w:rPr>
      <w:rFonts w:ascii="宋体" w:hAnsi="Arial" w:eastAsia="宋体" w:cs="Times New Roman"/>
      <w:bCs/>
      <w:iCs/>
      <w:szCs w:val="24"/>
    </w:rPr>
  </w:style>
  <w:style w:type="paragraph" w:customStyle="1" w:styleId="114">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kern w:val="0"/>
      <w:sz w:val="24"/>
      <w:szCs w:val="24"/>
    </w:rPr>
  </w:style>
  <w:style w:type="paragraph" w:customStyle="1" w:styleId="11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kern w:val="0"/>
      <w:sz w:val="24"/>
      <w:szCs w:val="24"/>
    </w:rPr>
  </w:style>
  <w:style w:type="paragraph" w:customStyle="1" w:styleId="116">
    <w:name w:val="Char"/>
    <w:basedOn w:val="1"/>
    <w:qFormat/>
    <w:uiPriority w:val="0"/>
    <w:pPr>
      <w:tabs>
        <w:tab w:val="left" w:pos="360"/>
      </w:tabs>
      <w:ind w:firstLine="200" w:firstLineChars="200"/>
    </w:pPr>
    <w:rPr>
      <w:rFonts w:ascii="Times New Roman" w:hAnsi="Times New Roman" w:eastAsia="宋体" w:cs="Times New Roman"/>
      <w:sz w:val="28"/>
      <w:szCs w:val="30"/>
    </w:rPr>
  </w:style>
  <w:style w:type="paragraph" w:customStyle="1" w:styleId="117">
    <w:name w:val="普通正文"/>
    <w:basedOn w:val="1"/>
    <w:link w:val="118"/>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character" w:customStyle="1" w:styleId="118">
    <w:name w:val="普通正文 Char"/>
    <w:link w:val="117"/>
    <w:qFormat/>
    <w:uiPriority w:val="0"/>
    <w:rPr>
      <w:rFonts w:ascii="Arial" w:hAnsi="Arial" w:eastAsia="宋体" w:cs="Times New Roman"/>
      <w:kern w:val="0"/>
      <w:sz w:val="24"/>
      <w:szCs w:val="24"/>
    </w:rPr>
  </w:style>
  <w:style w:type="paragraph" w:customStyle="1" w:styleId="119">
    <w:name w:val="table_lines"/>
    <w:basedOn w:val="1"/>
    <w:qFormat/>
    <w:uiPriority w:val="0"/>
    <w:pPr>
      <w:widowControl/>
      <w:jc w:val="left"/>
    </w:pPr>
    <w:rPr>
      <w:rFonts w:ascii="Times New Roman" w:hAnsi="Times New Roman" w:eastAsia="宋体" w:cs="Times New Roman"/>
      <w:kern w:val="0"/>
      <w:sz w:val="20"/>
      <w:szCs w:val="20"/>
      <w:lang w:val="de-DE" w:eastAsia="de-DE"/>
    </w:rPr>
  </w:style>
  <w:style w:type="paragraph" w:customStyle="1" w:styleId="120">
    <w:name w:val="附录1"/>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21">
    <w:name w:val="font7"/>
    <w:basedOn w:val="1"/>
    <w:qFormat/>
    <w:uiPriority w:val="0"/>
    <w:pPr>
      <w:widowControl/>
      <w:spacing w:before="100" w:beforeAutospacing="1" w:after="100" w:afterAutospacing="1"/>
      <w:jc w:val="left"/>
    </w:pPr>
    <w:rPr>
      <w:rFonts w:hint="eastAsia" w:ascii="宋体" w:hAnsi="宋体" w:eastAsia="宋体" w:cs="Times New Roman"/>
      <w:kern w:val="0"/>
      <w:sz w:val="18"/>
      <w:szCs w:val="18"/>
    </w:rPr>
  </w:style>
  <w:style w:type="paragraph" w:customStyle="1" w:styleId="122">
    <w:name w:val="Char Char Char Char"/>
    <w:basedOn w:val="16"/>
    <w:qFormat/>
    <w:uiPriority w:val="0"/>
    <w:pPr>
      <w:adjustRightInd w:val="0"/>
      <w:snapToGrid w:val="0"/>
      <w:spacing w:line="360" w:lineRule="auto"/>
    </w:pPr>
    <w:rPr>
      <w:rFonts w:ascii="Tahoma" w:hAnsi="Tahoma"/>
      <w:sz w:val="24"/>
      <w:szCs w:val="24"/>
    </w:rPr>
  </w:style>
  <w:style w:type="paragraph" w:styleId="123">
    <w:name w:val="List Paragraph"/>
    <w:basedOn w:val="1"/>
    <w:link w:val="124"/>
    <w:qFormat/>
    <w:uiPriority w:val="34"/>
    <w:pPr>
      <w:widowControl/>
      <w:ind w:left="720"/>
      <w:contextualSpacing/>
      <w:jc w:val="left"/>
    </w:pPr>
    <w:rPr>
      <w:rFonts w:ascii="Calibri" w:hAnsi="Calibri" w:eastAsia="宋体" w:cs="Times New Roman"/>
      <w:kern w:val="0"/>
      <w:sz w:val="24"/>
      <w:szCs w:val="24"/>
      <w:lang w:eastAsia="en-US" w:bidi="en-US"/>
    </w:rPr>
  </w:style>
  <w:style w:type="character" w:customStyle="1" w:styleId="124">
    <w:name w:val="列出段落 字符"/>
    <w:link w:val="123"/>
    <w:qFormat/>
    <w:uiPriority w:val="34"/>
    <w:rPr>
      <w:rFonts w:ascii="Calibri" w:hAnsi="Calibri" w:eastAsia="宋体" w:cs="Times New Roman"/>
      <w:kern w:val="0"/>
      <w:sz w:val="24"/>
      <w:szCs w:val="24"/>
      <w:lang w:eastAsia="en-US" w:bidi="en-US"/>
    </w:rPr>
  </w:style>
  <w:style w:type="paragraph" w:customStyle="1" w:styleId="125">
    <w:name w:val="4"/>
    <w:basedOn w:val="1"/>
    <w:next w:val="46"/>
    <w:qFormat/>
    <w:uiPriority w:val="0"/>
    <w:pPr>
      <w:spacing w:line="360" w:lineRule="auto"/>
      <w:ind w:firstLine="420"/>
    </w:pPr>
    <w:rPr>
      <w:rFonts w:ascii="Times New Roman" w:hAnsi="Times New Roman" w:eastAsia="宋体" w:cs="Times New Roman"/>
      <w:color w:val="FF0000"/>
      <w:sz w:val="24"/>
      <w:szCs w:val="24"/>
    </w:rPr>
  </w:style>
  <w:style w:type="paragraph" w:customStyle="1" w:styleId="126">
    <w:name w:val="普通 (Web)"/>
    <w:basedOn w:val="1"/>
    <w:qFormat/>
    <w:uiPriority w:val="0"/>
    <w:pPr>
      <w:widowControl/>
      <w:spacing w:before="100" w:beforeAutospacing="1" w:after="100" w:afterAutospacing="1"/>
      <w:jc w:val="left"/>
    </w:pPr>
    <w:rPr>
      <w:rFonts w:ascii="宋体" w:hAnsi="宋体" w:eastAsia="宋体" w:cs="Times New Roman"/>
      <w:kern w:val="0"/>
      <w:sz w:val="24"/>
      <w:szCs w:val="24"/>
    </w:rPr>
  </w:style>
  <w:style w:type="paragraph" w:customStyle="1" w:styleId="127">
    <w:name w:val="Char Char Char Char Char Char Char Char Char Char"/>
    <w:basedOn w:val="1"/>
    <w:qFormat/>
    <w:uiPriority w:val="0"/>
    <w:pPr>
      <w:adjustRightInd w:val="0"/>
      <w:spacing w:line="360" w:lineRule="auto"/>
    </w:pPr>
    <w:rPr>
      <w:rFonts w:ascii="Times New Roman" w:hAnsi="Times New Roman" w:eastAsia="宋体" w:cs="Times New Roman"/>
      <w:kern w:val="0"/>
      <w:sz w:val="24"/>
      <w:szCs w:val="20"/>
    </w:rPr>
  </w:style>
  <w:style w:type="paragraph" w:customStyle="1" w:styleId="128">
    <w:name w:val="样式1"/>
    <w:basedOn w:val="1"/>
    <w:qFormat/>
    <w:uiPriority w:val="0"/>
    <w:pPr>
      <w:numPr>
        <w:ilvl w:val="0"/>
        <w:numId w:val="3"/>
      </w:numPr>
      <w:adjustRightInd w:val="0"/>
      <w:textAlignment w:val="baseline"/>
    </w:pPr>
    <w:rPr>
      <w:rFonts w:ascii="宋体" w:hAnsi="宋体" w:eastAsia="宋体" w:cs="Times New Roman"/>
      <w:kern w:val="0"/>
      <w:szCs w:val="21"/>
    </w:rPr>
  </w:style>
  <w:style w:type="paragraph" w:customStyle="1" w:styleId="129">
    <w:name w:val="font6"/>
    <w:basedOn w:val="1"/>
    <w:qFormat/>
    <w:uiPriority w:val="0"/>
    <w:pPr>
      <w:widowControl/>
      <w:spacing w:before="100" w:beforeAutospacing="1" w:after="100" w:afterAutospacing="1"/>
      <w:jc w:val="left"/>
    </w:pPr>
    <w:rPr>
      <w:rFonts w:hint="eastAsia" w:ascii="宋体" w:hAnsi="宋体" w:eastAsia="宋体" w:cs="Times New Roman"/>
      <w:kern w:val="0"/>
      <w:sz w:val="28"/>
      <w:szCs w:val="28"/>
      <w:u w:val="single"/>
    </w:rPr>
  </w:style>
  <w:style w:type="paragraph" w:customStyle="1" w:styleId="130">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31">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hAnsi="Times New Roman" w:eastAsia="仿宋_GB2312" w:cs="Times New Roman"/>
      <w:kern w:val="0"/>
      <w:sz w:val="24"/>
      <w:szCs w:val="20"/>
    </w:rPr>
  </w:style>
  <w:style w:type="paragraph" w:customStyle="1" w:styleId="132">
    <w:name w:val="标题3"/>
    <w:basedOn w:val="1"/>
    <w:next w:val="1"/>
    <w:qFormat/>
    <w:uiPriority w:val="0"/>
    <w:pPr>
      <w:autoSpaceDE w:val="0"/>
      <w:autoSpaceDN w:val="0"/>
      <w:snapToGrid w:val="0"/>
      <w:spacing w:line="590" w:lineRule="atLeast"/>
      <w:ind w:firstLine="624"/>
    </w:pPr>
    <w:rPr>
      <w:rFonts w:ascii="方正黑体_GBK" w:hAnsi="Times New Roman" w:eastAsia="方正黑体_GBK" w:cs="Times New Roman"/>
      <w:snapToGrid w:val="0"/>
      <w:kern w:val="0"/>
      <w:sz w:val="32"/>
      <w:szCs w:val="32"/>
    </w:rPr>
  </w:style>
  <w:style w:type="paragraph" w:customStyle="1" w:styleId="133">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eastAsia="宋体" w:cs="Times New Roman"/>
      <w:kern w:val="0"/>
      <w:sz w:val="24"/>
      <w:szCs w:val="24"/>
    </w:rPr>
  </w:style>
  <w:style w:type="paragraph" w:customStyle="1" w:styleId="134">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eastAsia="宋体" w:cs="Times New Roman"/>
      <w:kern w:val="0"/>
      <w:sz w:val="24"/>
      <w:szCs w:val="24"/>
    </w:rPr>
  </w:style>
  <w:style w:type="paragraph" w:customStyle="1" w:styleId="135">
    <w:name w:val="Char Char Char Char 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136">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Times New Roman"/>
      <w:kern w:val="0"/>
      <w:sz w:val="24"/>
      <w:szCs w:val="24"/>
    </w:rPr>
  </w:style>
  <w:style w:type="paragraph" w:customStyle="1" w:styleId="137">
    <w:name w:val="xl30"/>
    <w:basedOn w:val="1"/>
    <w:qFormat/>
    <w:uiPriority w:val="0"/>
    <w:pPr>
      <w:widowControl/>
      <w:spacing w:before="100" w:beforeAutospacing="1" w:after="100" w:afterAutospacing="1"/>
      <w:jc w:val="center"/>
    </w:pPr>
    <w:rPr>
      <w:rFonts w:ascii="宋体" w:hAnsi="宋体" w:eastAsia="宋体" w:cs="Times New Roman"/>
      <w:b/>
      <w:bCs/>
      <w:kern w:val="0"/>
      <w:sz w:val="36"/>
      <w:szCs w:val="36"/>
    </w:rPr>
  </w:style>
  <w:style w:type="paragraph" w:customStyle="1" w:styleId="138">
    <w:name w:val="table_1stline"/>
    <w:basedOn w:val="1"/>
    <w:qFormat/>
    <w:uiPriority w:val="0"/>
    <w:pPr>
      <w:widowControl/>
      <w:spacing w:before="120"/>
      <w:jc w:val="left"/>
    </w:pPr>
    <w:rPr>
      <w:rFonts w:ascii="Times New Roman" w:hAnsi="Times New Roman" w:eastAsia="宋体" w:cs="Times New Roman"/>
      <w:bCs/>
      <w:kern w:val="0"/>
      <w:sz w:val="20"/>
      <w:szCs w:val="20"/>
      <w:lang w:val="de-DE" w:eastAsia="de-DE"/>
    </w:rPr>
  </w:style>
  <w:style w:type="paragraph" w:customStyle="1" w:styleId="139">
    <w:name w:val="font5"/>
    <w:basedOn w:val="1"/>
    <w:qFormat/>
    <w:uiPriority w:val="0"/>
    <w:pPr>
      <w:widowControl/>
      <w:spacing w:before="100" w:beforeAutospacing="1" w:after="100" w:afterAutospacing="1"/>
      <w:jc w:val="left"/>
    </w:pPr>
    <w:rPr>
      <w:rFonts w:hint="eastAsia" w:ascii="宋体" w:hAnsi="宋体" w:eastAsia="宋体" w:cs="Times New Roman"/>
      <w:kern w:val="0"/>
      <w:sz w:val="28"/>
      <w:szCs w:val="28"/>
    </w:rPr>
  </w:style>
  <w:style w:type="paragraph" w:customStyle="1" w:styleId="140">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hAnsi="Times New Roman" w:eastAsia="方正小标宋_GBK" w:cs="Times New Roman"/>
      <w:snapToGrid w:val="0"/>
      <w:kern w:val="0"/>
      <w:sz w:val="44"/>
      <w:szCs w:val="20"/>
    </w:rPr>
  </w:style>
  <w:style w:type="paragraph" w:customStyle="1" w:styleId="141">
    <w:name w:val="修订1"/>
    <w:semiHidden/>
    <w:qFormat/>
    <w:uiPriority w:val="99"/>
    <w:rPr>
      <w:rFonts w:ascii="Times New Roman" w:hAnsi="Times New Roman" w:eastAsia="宋体" w:cs="Times New Roman"/>
      <w:kern w:val="2"/>
      <w:sz w:val="21"/>
      <w:szCs w:val="21"/>
      <w:lang w:val="en-US" w:eastAsia="zh-CN" w:bidi="ar-SA"/>
    </w:rPr>
  </w:style>
  <w:style w:type="paragraph" w:styleId="142">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character" w:customStyle="1" w:styleId="143">
    <w:name w:val="标题 2 字符2"/>
    <w:qFormat/>
    <w:uiPriority w:val="0"/>
    <w:rPr>
      <w:rFonts w:eastAsia="楷体_GB2312"/>
      <w:b/>
      <w:bCs/>
      <w:kern w:val="2"/>
      <w:sz w:val="28"/>
      <w:szCs w:val="28"/>
    </w:rPr>
  </w:style>
  <w:style w:type="character" w:customStyle="1" w:styleId="144">
    <w:name w:val="正文缩进 字符"/>
    <w:qFormat/>
    <w:uiPriority w:val="0"/>
    <w:rPr>
      <w:kern w:val="2"/>
      <w:sz w:val="21"/>
    </w:rPr>
  </w:style>
  <w:style w:type="character" w:customStyle="1" w:styleId="145">
    <w:name w:val="批注文字 字符1"/>
    <w:qFormat/>
    <w:uiPriority w:val="0"/>
    <w:rPr>
      <w:kern w:val="2"/>
      <w:sz w:val="21"/>
    </w:rPr>
  </w:style>
  <w:style w:type="character" w:customStyle="1" w:styleId="146">
    <w:name w:val="正文文本 字符2"/>
    <w:qFormat/>
    <w:uiPriority w:val="0"/>
    <w:rPr>
      <w:rFonts w:ascii="楷体_GB2312" w:hAnsi="Arial" w:eastAsia="楷体_GB2312"/>
      <w:kern w:val="2"/>
      <w:sz w:val="28"/>
    </w:rPr>
  </w:style>
  <w:style w:type="character" w:customStyle="1" w:styleId="147">
    <w:name w:val="日期 字符1"/>
    <w:qFormat/>
    <w:uiPriority w:val="0"/>
    <w:rPr>
      <w:rFonts w:ascii="宋体"/>
      <w:sz w:val="28"/>
    </w:rPr>
  </w:style>
  <w:style w:type="paragraph" w:customStyle="1" w:styleId="148">
    <w:name w:val="Char Char Char"/>
    <w:basedOn w:val="1"/>
    <w:qFormat/>
    <w:uiPriority w:val="0"/>
    <w:pPr>
      <w:numPr>
        <w:ilvl w:val="0"/>
        <w:numId w:val="4"/>
      </w:numPr>
      <w:tabs>
        <w:tab w:val="left" w:pos="1545"/>
      </w:tabs>
    </w:pPr>
    <w:rPr>
      <w:rFonts w:ascii="Times New Roman" w:hAnsi="Times New Roman" w:eastAsia="宋体" w:cs="Times New Roman"/>
      <w:szCs w:val="20"/>
    </w:rPr>
  </w:style>
  <w:style w:type="paragraph" w:customStyle="1" w:styleId="149">
    <w:name w:val="Plain Text1"/>
    <w:basedOn w:val="1"/>
    <w:qFormat/>
    <w:uiPriority w:val="0"/>
    <w:pPr>
      <w:adjustRightInd w:val="0"/>
      <w:textAlignment w:val="baseline"/>
    </w:pPr>
    <w:rPr>
      <w:rFonts w:ascii="宋体" w:hAnsi="Courier New" w:eastAsia="楷体_GB2312" w:cs="Times New Roman"/>
      <w:sz w:val="28"/>
      <w:szCs w:val="20"/>
    </w:rPr>
  </w:style>
  <w:style w:type="paragraph" w:customStyle="1" w:styleId="15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51">
    <w:name w:val="Char1 Char Char Char"/>
    <w:basedOn w:val="1"/>
    <w:qFormat/>
    <w:uiPriority w:val="0"/>
    <w:rPr>
      <w:rFonts w:ascii="Tahoma" w:hAnsi="Tahoma" w:eastAsia="宋体" w:cs="Times New Roman"/>
      <w:sz w:val="24"/>
      <w:szCs w:val="20"/>
    </w:rPr>
  </w:style>
  <w:style w:type="paragraph" w:customStyle="1" w:styleId="152">
    <w:name w:val="Char Char1 Char Char Char Char Char Char Char"/>
    <w:basedOn w:val="1"/>
    <w:qFormat/>
    <w:uiPriority w:val="0"/>
    <w:rPr>
      <w:rFonts w:ascii="Calibri Light" w:hAnsi="Calibri Light" w:eastAsia="宋体" w:cs="Berlin Sans FB Demi"/>
      <w:sz w:val="24"/>
      <w:szCs w:val="20"/>
    </w:rPr>
  </w:style>
  <w:style w:type="paragraph" w:customStyle="1" w:styleId="153">
    <w:name w:val="Char Char"/>
    <w:basedOn w:val="1"/>
    <w:qFormat/>
    <w:uiPriority w:val="0"/>
    <w:rPr>
      <w:rFonts w:ascii="Times New Roman" w:hAnsi="Times New Roman" w:eastAsia="宋体" w:cs="Times New Roman"/>
      <w:szCs w:val="21"/>
    </w:rPr>
  </w:style>
  <w:style w:type="paragraph" w:customStyle="1" w:styleId="154">
    <w:name w:val="_Style 12"/>
    <w:basedOn w:val="16"/>
    <w:qFormat/>
    <w:uiPriority w:val="0"/>
    <w:pPr>
      <w:widowControl/>
      <w:adjustRightInd w:val="0"/>
      <w:snapToGrid w:val="0"/>
      <w:spacing w:line="360" w:lineRule="auto"/>
      <w:jc w:val="left"/>
    </w:pPr>
    <w:rPr>
      <w:kern w:val="0"/>
      <w:sz w:val="24"/>
      <w:szCs w:val="24"/>
    </w:rPr>
  </w:style>
  <w:style w:type="character" w:customStyle="1" w:styleId="155">
    <w:name w:val="正文缩进 Char1"/>
    <w:qFormat/>
    <w:uiPriority w:val="0"/>
    <w:rPr>
      <w:rFonts w:eastAsia="楷体_GB2312"/>
      <w:kern w:val="2"/>
      <w:sz w:val="24"/>
    </w:rPr>
  </w:style>
  <w:style w:type="character" w:customStyle="1" w:styleId="156">
    <w:name w:val="纯文本 字符1"/>
    <w:qFormat/>
    <w:uiPriority w:val="0"/>
    <w:rPr>
      <w:rFonts w:ascii="宋体" w:hAnsi="Courier New"/>
    </w:rPr>
  </w:style>
  <w:style w:type="character" w:customStyle="1" w:styleId="157">
    <w:name w:val="未处理的提及1"/>
    <w:unhideWhenUsed/>
    <w:qFormat/>
    <w:uiPriority w:val="99"/>
    <w:rPr>
      <w:color w:val="605E5C"/>
      <w:shd w:val="clear" w:color="auto" w:fill="E1DFDD"/>
    </w:rPr>
  </w:style>
  <w:style w:type="character" w:customStyle="1" w:styleId="158">
    <w:name w:val="正文文本 字符1"/>
    <w:qFormat/>
    <w:uiPriority w:val="0"/>
    <w:rPr>
      <w:rFonts w:ascii="楷体_GB2312" w:hAnsi="Arial" w:eastAsia="楷体_GB2312"/>
      <w:kern w:val="2"/>
      <w:sz w:val="28"/>
    </w:rPr>
  </w:style>
  <w:style w:type="paragraph" w:customStyle="1" w:styleId="159">
    <w:name w:val="正文1"/>
    <w:next w:val="1"/>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160">
    <w:name w:val="_正文段落"/>
    <w:basedOn w:val="1"/>
    <w:link w:val="161"/>
    <w:qFormat/>
    <w:uiPriority w:val="0"/>
    <w:pPr>
      <w:spacing w:beforeLines="15" w:afterLines="15" w:line="360" w:lineRule="auto"/>
      <w:ind w:firstLine="480" w:firstLineChars="200"/>
    </w:pPr>
    <w:rPr>
      <w:rFonts w:ascii="宋体" w:hAnsi="宋体" w:eastAsia="宋体" w:cs="Times New Roman"/>
      <w:sz w:val="24"/>
      <w:szCs w:val="24"/>
    </w:rPr>
  </w:style>
  <w:style w:type="character" w:customStyle="1" w:styleId="161">
    <w:name w:val="_正文段落 Char"/>
    <w:link w:val="160"/>
    <w:qFormat/>
    <w:uiPriority w:val="0"/>
    <w:rPr>
      <w:rFonts w:ascii="宋体" w:hAnsi="宋体" w:eastAsia="宋体" w:cs="Times New Roman"/>
      <w:sz w:val="24"/>
      <w:szCs w:val="24"/>
    </w:rPr>
  </w:style>
  <w:style w:type="character" w:customStyle="1" w:styleId="162">
    <w:name w:val="cf01"/>
    <w:qFormat/>
    <w:uiPriority w:val="0"/>
    <w:rPr>
      <w:rFonts w:hint="eastAsia" w:ascii="Microsoft YaHei UI" w:hAnsi="Microsoft YaHei UI" w:eastAsia="Microsoft YaHei UI"/>
      <w:b/>
      <w:bCs/>
      <w:sz w:val="18"/>
      <w:szCs w:val="18"/>
    </w:rPr>
  </w:style>
  <w:style w:type="character" w:customStyle="1" w:styleId="163">
    <w:name w:val="标题 2 字符1"/>
    <w:qFormat/>
    <w:uiPriority w:val="0"/>
    <w:rPr>
      <w:rFonts w:eastAsia="楷体_GB2312"/>
      <w:b/>
      <w:bCs/>
      <w:kern w:val="2"/>
      <w:sz w:val="28"/>
      <w:szCs w:val="28"/>
    </w:rPr>
  </w:style>
  <w:style w:type="paragraph" w:customStyle="1" w:styleId="164">
    <w:name w:val="pf0"/>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65">
    <w:name w:val="cf11"/>
    <w:qFormat/>
    <w:uiPriority w:val="0"/>
    <w:rPr>
      <w:rFonts w:hint="eastAsia" w:ascii="Microsoft YaHei UI" w:hAnsi="Microsoft YaHei UI" w:eastAsia="Microsoft YaHei UI"/>
      <w:sz w:val="18"/>
      <w:szCs w:val="18"/>
    </w:rPr>
  </w:style>
  <w:style w:type="character" w:customStyle="1" w:styleId="166">
    <w:name w:val="cf21"/>
    <w:qFormat/>
    <w:uiPriority w:val="0"/>
    <w:rPr>
      <w:rFonts w:hint="eastAsia" w:ascii="Microsoft YaHei UI" w:hAnsi="Microsoft YaHei UI" w:eastAsia="Microsoft YaHei UI"/>
      <w:b/>
      <w:bCs/>
      <w:sz w:val="18"/>
      <w:szCs w:val="18"/>
    </w:rPr>
  </w:style>
  <w:style w:type="paragraph" w:customStyle="1" w:styleId="167">
    <w:name w:val="TOC 标题11"/>
    <w:basedOn w:val="2"/>
    <w:next w:val="1"/>
    <w:unhideWhenUsed/>
    <w:qFormat/>
    <w:uiPriority w:val="39"/>
    <w:pPr>
      <w:keepLines/>
      <w:widowControl/>
      <w:spacing w:before="240" w:line="259" w:lineRule="auto"/>
      <w:jc w:val="left"/>
      <w:outlineLvl w:val="9"/>
    </w:pPr>
    <w:rPr>
      <w:rFonts w:ascii="等线 Light" w:hAnsi="等线 Light" w:eastAsia="黑体"/>
      <w:color w:val="2F5496"/>
      <w:kern w:val="0"/>
      <w:sz w:val="32"/>
      <w:szCs w:val="32"/>
    </w:rPr>
  </w:style>
  <w:style w:type="paragraph" w:customStyle="1" w:styleId="168">
    <w:name w:val="TOC 标题1"/>
    <w:basedOn w:val="2"/>
    <w:next w:val="1"/>
    <w:qFormat/>
    <w:uiPriority w:val="39"/>
    <w:pPr>
      <w:keepLines/>
      <w:widowControl/>
      <w:spacing w:before="240" w:line="259" w:lineRule="auto"/>
      <w:jc w:val="left"/>
      <w:outlineLvl w:val="9"/>
    </w:pPr>
    <w:rPr>
      <w:rFonts w:ascii="Calibri Light" w:hAnsi="Calibri Light" w:eastAsia="宋体"/>
      <w:color w:val="2E74B5"/>
      <w:kern w:val="0"/>
      <w:sz w:val="32"/>
      <w:szCs w:val="32"/>
    </w:rPr>
  </w:style>
  <w:style w:type="paragraph" w:customStyle="1" w:styleId="169">
    <w:name w:val="正文缩进11"/>
    <w:qFormat/>
    <w:uiPriority w:val="0"/>
    <w:pPr>
      <w:widowControl w:val="0"/>
      <w:ind w:firstLine="420"/>
      <w:jc w:val="both"/>
    </w:pPr>
    <w:rPr>
      <w:rFonts w:ascii="Times New Roman" w:hAnsi="Times New Roman" w:eastAsia="宋体" w:cs="Times New Roman"/>
      <w:sz w:val="21"/>
      <w:lang w:val="en-US" w:eastAsia="zh-CN" w:bidi="ar-SA"/>
    </w:rPr>
  </w:style>
  <w:style w:type="paragraph" w:customStyle="1" w:styleId="170">
    <w:name w:val="标题 21"/>
    <w:next w:val="1"/>
    <w:qFormat/>
    <w:uiPriority w:val="0"/>
    <w:pPr>
      <w:keepNext/>
      <w:widowControl w:val="0"/>
      <w:jc w:val="center"/>
      <w:outlineLvl w:val="1"/>
    </w:pPr>
    <w:rPr>
      <w:rFonts w:ascii="Times New Roman" w:hAnsi="Times New Roman" w:eastAsia="宋体" w:cs="Times New Roman"/>
      <w:b/>
      <w:bCs/>
      <w:sz w:val="28"/>
      <w:szCs w:val="28"/>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56</Pages>
  <Words>780</Words>
  <Characters>884</Characters>
  <Lines>257</Lines>
  <Paragraphs>72</Paragraphs>
  <TotalTime>4</TotalTime>
  <ScaleCrop>false</ScaleCrop>
  <LinksUpToDate>false</LinksUpToDate>
  <CharactersWithSpaces>985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2024-09-07T00:35:00Z</dcterms:created>
  <dc:creator>jzsmk</dc:creator>
  <cp:lastModifiedBy>P Q</cp:lastModifiedBy>
  <dcterms:modified xsi:type="dcterms:W3CDTF">2026-08-13T01:37:25Z</dcterms:modified>
  <cp:revision>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eyJoZGlkIjoiNWVhYjEzM2Y5NzFiZGEyYmIyNGNkMGMzNTY4NTQzZjkiLCJ1c2VySWQiOiI4MDIwNTU1MTQifQ==</vt:lpwstr>
  </property>
  <property fmtid="{D5CDD505-2E9C-101B-9397-08002B2CF9AE}" pid="3" name="KSOProductBuildVer">
    <vt:lpwstr>2052-12.1.0.28043</vt:lpwstr>
  </property>
  <property fmtid="{D5CDD505-2E9C-101B-9397-08002B2CF9AE}" pid="4" name="ICV">
    <vt:lpwstr>31218FF3D8EC4EBB80157AE02489870F_13</vt:lpwstr>
  </property>
</Properties>
</file>