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jc w:val="both"/>
        <w:spacing w:before="0" w:after="0" w:line="240" w:lineRule="auto"/>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1006"/>
        <w:ind w:firstLine="0"/>
        <w:jc w:val="center"/>
        <w:rPr>
          <w:rFonts w:hint="eastAsia" w:ascii="宋体" w:hAnsi="宋体" w:eastAsia="宋体" w:cs="宋体"/>
          <w:b/>
          <w:bCs/>
          <w:color w:val="auto"/>
          <w:spacing w:val="80"/>
          <w:sz w:val="72"/>
          <w:szCs w:val="72"/>
          <w:highlight w:val="none"/>
        </w:rPr>
      </w:pPr>
      <w:r>
        <w:rPr>
          <w:rFonts w:hint="eastAsia" w:ascii="宋体" w:hAnsi="宋体"/>
          <w:b/>
          <w:bCs/>
          <w:color w:val="auto"/>
          <w:spacing w:val="80"/>
          <w:sz w:val="72"/>
          <w:szCs w:val="72"/>
          <w:highlight w:val="none"/>
          <w:lang w:val="en-US" w:eastAsia="zh-CN"/>
        </w:rPr>
        <w:t xml:space="preserve">连云港市</w:t>
      </w:r>
      <w:r>
        <w:rPr>
          <w:rFonts w:hint="eastAsia" w:ascii="宋体" w:hAnsi="宋体"/>
          <w:b/>
          <w:bCs/>
          <w:color w:val="auto"/>
          <w:spacing w:val="80"/>
          <w:sz w:val="72"/>
          <w:szCs w:val="72"/>
          <w:highlight w:val="none"/>
        </w:rPr>
        <w:t xml:space="preserve">政府采购</w:t>
      </w:r>
      <w:r/>
    </w:p>
    <w:p>
      <w:pPr>
        <w:pStyle w:val="1006"/>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pStyle w:val="1006"/>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6"/>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809"/>
        <w:tblW w:w="0" w:type="auto"/>
        <w:jc w:val="center"/>
        <w:tblLayout w:type="fixed"/>
        <w:tblCellMar>
          <w:left w:w="108" w:type="dxa"/>
          <w:top w:w="0" w:type="dxa"/>
          <w:right w:w="108" w:type="dxa"/>
          <w:bottom w:w="0" w:type="dxa"/>
        </w:tblCellMar>
        <w:tblLook w:val="04A0" w:firstRow="1" w:lastRow="0" w:firstColumn="1" w:lastColumn="0" w:noHBand="0" w:noVBand="1"/>
      </w:tblPr>
      <w:tblGrid>
        <w:gridCol w:w="2011"/>
        <w:gridCol w:w="7120"/>
      </w:tblGrid>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浦南镇后许安庄宜居宜业和美乡村建设项目（政府采购工程）（专门面向中小企业）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JSZC-320706-ZJKJ-C2026-0001</w:t>
            </w:r>
            <w:r/>
          </w:p>
        </w:tc>
      </w:tr>
    </w:tbl>
    <w:p>
      <w:pPr>
        <w:pStyle w:val="1006"/>
        <w:ind w:firstLine="0"/>
        <w:jc w:val="lef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809"/>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1"/>
        <w:gridCol w:w="6629"/>
      </w:tblGrid>
      <w:tr>
        <w:trPr>
          <w:trHeight w:val="827"/>
        </w:trPr>
        <w:tc>
          <w:tcPr>
            <w:tcW w:w="2681" w:type="dxa"/>
            <w:vAlign w:val="center"/>
            <w:textDirection w:val="lrTb"/>
            <w:noWrap w:val="false"/>
          </w:tcPr>
          <w:p>
            <w:pPr>
              <w:jc w:val="both"/>
              <w:spacing w:line="360" w:lineRule="auto"/>
              <w:rPr>
                <w:rFonts w:hint="eastAsia" w:ascii="宋体" w:hAnsi="宋体" w:eastAsia="宋体" w:cs="宋体"/>
                <w:b/>
                <w:bCs/>
                <w:color w:val="auto"/>
                <w:spacing w:val="20"/>
                <w:sz w:val="32"/>
                <w:szCs w:val="20"/>
                <w:highlight w:val="none"/>
                <w:lang w:val="en-US" w:eastAsia="zh-CN" w:bidi="ar-SA"/>
              </w:rPr>
            </w:pPr>
            <w:r/>
            <w:bookmarkStart w:id="0" w:name="OLE_LINK31"/>
            <w:r/>
            <w:bookmarkStart w:id="1" w:name="OLE_LINK4"/>
            <w:r>
              <w:rPr>
                <w:rFonts w:hint="eastAsia" w:ascii="宋体" w:hAnsi="宋体" w:eastAsia="宋体" w:cs="宋体"/>
                <w:b/>
                <w:bCs/>
                <w:color w:val="auto"/>
                <w:spacing w:val="20"/>
                <w:sz w:val="32"/>
                <w:szCs w:val="20"/>
                <w:highlight w:val="none"/>
                <w:lang w:val="en-US" w:eastAsia="zh-CN" w:bidi="ar-SA"/>
              </w:rPr>
              <w:t xml:space="preserve">采 购 人：</w:t>
            </w:r>
            <w:bookmarkEnd w:id="0"/>
            <w:r/>
            <w:bookmarkEnd w:id="1"/>
            <w:r/>
            <w:r/>
          </w:p>
        </w:tc>
        <w:tc>
          <w:tcPr>
            <w:tcW w:w="6629" w:type="dxa"/>
            <w:vAlign w:val="center"/>
            <w:textDirection w:val="lrTb"/>
            <w:noWrap w:val="false"/>
          </w:tcPr>
          <w:p>
            <w:pPr>
              <w:pStyle w:val="1007"/>
              <w:spacing w:line="360" w:lineRule="auto"/>
              <w:rPr>
                <w:rFonts w:hint="eastAsia" w:ascii="宋体" w:hAnsi="宋体" w:eastAsia="宋体" w:cs="宋体"/>
                <w:b/>
                <w:bCs/>
                <w:color w:val="auto"/>
                <w:spacing w:val="20"/>
                <w:sz w:val="32"/>
                <w:szCs w:val="20"/>
                <w:highlight w:val="none"/>
                <w:lang w:val="en-US" w:eastAsia="zh-CN" w:bidi="ar-SA"/>
              </w:rPr>
            </w:pPr>
            <w:r>
              <w:rPr>
                <w:rFonts w:hint="eastAsia" w:hAnsi="宋体" w:cs="宋体"/>
                <w:b/>
                <w:bCs/>
                <w:color w:val="auto"/>
                <w:spacing w:val="20"/>
                <w:sz w:val="32"/>
                <w:szCs w:val="20"/>
                <w:highlight w:val="none"/>
                <w:lang w:val="en-US" w:eastAsia="zh-CN" w:bidi="ar-SA"/>
              </w:rPr>
              <w:t xml:space="preserve">连云港市海州区浦南镇人民政府</w:t>
            </w:r>
            <w:r/>
          </w:p>
        </w:tc>
      </w:tr>
      <w:tr>
        <w:trPr>
          <w:trHeight w:val="797"/>
        </w:trPr>
        <w:tc>
          <w:tcPr>
            <w:tcW w:w="2681"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6629" w:type="dxa"/>
            <w:vAlign w:val="center"/>
            <w:textDirection w:val="lrTb"/>
            <w:noWrap w:val="false"/>
          </w:tcPr>
          <w:p>
            <w:pPr>
              <w:pStyle w:val="1007"/>
              <w:spacing w:line="360" w:lineRule="auto"/>
              <w:rPr>
                <w:rFonts w:hint="eastAsia" w:ascii="宋体" w:hAnsi="宋体" w:eastAsia="宋体" w:cs="宋体"/>
                <w:b/>
                <w:bCs/>
                <w:color w:val="auto"/>
                <w:sz w:val="28"/>
                <w:szCs w:val="28"/>
                <w:highlight w:val="none"/>
                <w:lang w:val="en-US" w:eastAsia="zh-CN"/>
              </w:rPr>
            </w:pPr>
            <w:r>
              <w:rPr>
                <w:rFonts w:hint="eastAsia" w:hAnsi="宋体" w:cs="宋体"/>
                <w:b/>
                <w:bCs/>
                <w:color w:val="auto"/>
                <w:spacing w:val="20"/>
                <w:sz w:val="32"/>
                <w:highlight w:val="none"/>
                <w:lang w:val="en-US" w:eastAsia="zh-CN"/>
              </w:rPr>
              <w:t xml:space="preserve"> 浙江科佳工程咨询有限公司 </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09"/>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007"/>
              <w:jc w:val="center"/>
              <w:spacing w:line="360" w:lineRule="auto"/>
              <w:rPr>
                <w:rFonts w:hint="eastAsia" w:hAnsi="宋体" w:eastAsia="宋体" w:cs="宋体"/>
                <w:b/>
                <w:color w:val="auto"/>
                <w:sz w:val="32"/>
                <w:szCs w:val="32"/>
                <w:highlight w:val="none"/>
                <w:lang w:val="en-US" w:eastAsia="zh-CN"/>
              </w:rPr>
            </w:pPr>
            <w:r/>
            <w:bookmarkStart w:id="2" w:name="OLE_LINK12"/>
            <w:r/>
            <w:bookmarkStart w:id="3" w:name="OLE_LINK35"/>
            <w:r/>
            <w:r/>
          </w:p>
          <w:p>
            <w:pPr>
              <w:pStyle w:val="1007"/>
              <w:jc w:val="center"/>
              <w:spacing w:line="360" w:lineRule="auto"/>
              <w:rPr>
                <w:rFonts w:hint="eastAsia" w:ascii="宋体" w:hAnsi="宋体" w:eastAsia="宋体" w:cs="宋体"/>
                <w:b/>
                <w:color w:val="auto"/>
                <w:sz w:val="32"/>
                <w:szCs w:val="32"/>
                <w:highlight w:val="none"/>
                <w:lang w:val="en-US" w:eastAsia="zh-CN"/>
              </w:rPr>
            </w:pPr>
            <w:r>
              <w:rPr>
                <w:rFonts w:hint="eastAsia" w:hAnsi="宋体" w:eastAsia="宋体" w:cs="宋体"/>
                <w:b/>
                <w:color w:val="auto"/>
                <w:sz w:val="32"/>
                <w:szCs w:val="32"/>
                <w:highlight w:val="none"/>
                <w:lang w:val="en-US" w:eastAsia="zh-CN"/>
              </w:rPr>
              <w:t xml:space="preserve">202</w:t>
            </w:r>
            <w:r>
              <w:rPr>
                <w:rFonts w:hint="eastAsia" w:hAnsi="宋体" w:cs="宋体"/>
                <w:b/>
                <w:color w:val="auto"/>
                <w:sz w:val="32"/>
                <w:szCs w:val="32"/>
                <w:highlight w:val="none"/>
                <w:lang w:val="en-US" w:eastAsia="zh-CN"/>
              </w:rPr>
              <w:t xml:space="preserve">6</w:t>
            </w:r>
            <w:r>
              <w:rPr>
                <w:rFonts w:hint="eastAsia" w:hAnsi="宋体" w:eastAsia="宋体" w:cs="宋体"/>
                <w:b/>
                <w:color w:val="auto"/>
                <w:sz w:val="32"/>
                <w:szCs w:val="32"/>
                <w:highlight w:val="none"/>
                <w:lang w:val="en-US" w:eastAsia="zh-CN"/>
              </w:rPr>
              <w:t xml:space="preserve">年</w:t>
            </w:r>
            <w:r>
              <w:rPr>
                <w:rFonts w:hint="eastAsia" w:hAnsi="宋体" w:cs="宋体"/>
                <w:b/>
                <w:color w:val="auto"/>
                <w:sz w:val="32"/>
                <w:szCs w:val="32"/>
                <w:highlight w:val="none"/>
                <w:lang w:val="en-US" w:eastAsia="zh-CN"/>
              </w:rPr>
              <w:t xml:space="preserve">09</w:t>
            </w:r>
            <w:r>
              <w:rPr>
                <w:rFonts w:hint="eastAsia" w:hAnsi="宋体" w:eastAsia="宋体" w:cs="宋体"/>
                <w:b/>
                <w:color w:val="auto"/>
                <w:sz w:val="32"/>
                <w:szCs w:val="32"/>
                <w:highlight w:val="none"/>
                <w:lang w:val="en-US" w:eastAsia="zh-CN"/>
              </w:rPr>
              <w:t xml:space="preserve">月</w:t>
            </w:r>
            <w:bookmarkEnd w:id="2"/>
            <w:r/>
            <w:bookmarkEnd w:id="3"/>
            <w:r/>
            <w:r/>
          </w:p>
        </w:tc>
      </w:tr>
    </w:tbl>
    <w:p>
      <w:pPr>
        <w:jc w:val="both"/>
        <w:rPr>
          <w:rFonts w:hint="eastAsia" w:ascii="Segoe UI" w:hAnsi="Segoe UI" w:eastAsia="宋体" w:cs="Segoe UI"/>
          <w:i w:val="0"/>
          <w:iCs w:val="0"/>
          <w:caps w:val="0"/>
          <w:color w:val="auto"/>
          <w:spacing w:val="0"/>
          <w:sz w:val="20"/>
          <w:szCs w:val="20"/>
          <w:highlight w:val="none"/>
          <w:shd w:val="clear" w:color="auto" w:fill="ffffff"/>
          <w:lang w:val="en-US" w:eastAsia="zh-CN"/>
        </w:rPr>
      </w:pPr>
      <w:r/>
      <w:bookmarkStart w:id="4" w:name="_Toc22111"/>
      <w:r/>
      <w:bookmarkStart w:id="5" w:name="_Toc32469"/>
      <w:r/>
      <w:bookmarkStart w:id="6" w:name="_Toc465856610"/>
      <w:r/>
      <w:bookmarkStart w:id="7" w:name="_Toc344"/>
      <w:r/>
      <w:bookmarkStart w:id="8" w:name="_Toc31244"/>
      <w:r/>
      <w:r/>
    </w:p>
    <w:p>
      <w:pPr>
        <w:jc w:val="both"/>
        <w:rPr>
          <w:rFonts w:hint="eastAsia" w:ascii="Segoe UI" w:hAnsi="Segoe UI" w:eastAsia="宋体" w:cs="Segoe UI"/>
          <w:i w:val="0"/>
          <w:iCs w:val="0"/>
          <w:caps w:val="0"/>
          <w:color w:val="auto"/>
          <w:spacing w:val="0"/>
          <w:sz w:val="20"/>
          <w:szCs w:val="20"/>
          <w:highlight w:val="none"/>
          <w:shd w:val="clear" w:color="auto" w:fill="ffffff"/>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p>
    <w:p>
      <w:pPr>
        <w:jc w:val="both"/>
        <w:rPr>
          <w:rFonts w:hint="eastAsia" w:ascii="Segoe UI" w:hAnsi="Segoe UI" w:eastAsia="宋体" w:cs="Segoe UI"/>
          <w:i w:val="0"/>
          <w:iCs w:val="0"/>
          <w:caps w:val="0"/>
          <w:color w:val="auto"/>
          <w:spacing w:val="0"/>
          <w:sz w:val="20"/>
          <w:szCs w:val="20"/>
          <w:highlight w:val="none"/>
          <w:shd w:val="clear" w:color="auto" w:fill="ffffff"/>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p>
    <w:p>
      <w:pPr>
        <w:jc w:val="both"/>
        <w:rPr>
          <w:rFonts w:hint="eastAsia" w:ascii="Segoe UI" w:hAnsi="Segoe UI" w:eastAsia="宋体" w:cs="Segoe UI"/>
          <w:i w:val="0"/>
          <w:iCs w:val="0"/>
          <w:caps w:val="0"/>
          <w:color w:val="auto"/>
          <w:spacing w:val="0"/>
          <w:sz w:val="20"/>
          <w:szCs w:val="20"/>
          <w:highlight w:val="none"/>
          <w:shd w:val="clear" w:color="auto" w:fill="ffffff"/>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p>
    <w:p>
      <w:pPr>
        <w:jc w:val="both"/>
        <w:rPr>
          <w:rFonts w:hint="eastAsia" w:ascii="Segoe UI" w:hAnsi="Segoe UI" w:eastAsia="宋体" w:cs="Segoe UI"/>
          <w:i w:val="0"/>
          <w:iCs w:val="0"/>
          <w:caps w:val="0"/>
          <w:color w:val="auto"/>
          <w:spacing w:val="0"/>
          <w:sz w:val="20"/>
          <w:szCs w:val="20"/>
          <w:highlight w:val="none"/>
          <w:shd w:val="clear" w:color="auto" w:fill="ffffff"/>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p>
    <w:p>
      <w:pPr>
        <w:jc w:val="both"/>
        <w:rPr>
          <w:rFonts w:hint="eastAsia" w:ascii="Segoe UI" w:hAnsi="Segoe UI" w:eastAsia="宋体" w:cs="Segoe UI"/>
          <w:i w:val="0"/>
          <w:iCs w:val="0"/>
          <w:caps w:val="0"/>
          <w:color w:val="auto"/>
          <w:spacing w:val="0"/>
          <w:sz w:val="20"/>
          <w:szCs w:val="20"/>
          <w:highlight w:val="none"/>
          <w:shd w:val="clear" w:color="auto" w:fill="ffffff"/>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p>
    <w:p>
      <w:pPr>
        <w:jc w:val="both"/>
        <w:rPr>
          <w:rFonts w:hint="eastAsia" w:ascii="宋体" w:hAnsi="宋体" w:eastAsia="宋体" w:cs="宋体"/>
          <w:b/>
          <w:bCs w:val="0"/>
          <w:color w:val="auto"/>
          <w:sz w:val="44"/>
          <w:szCs w:val="21"/>
          <w:highlight w:val="none"/>
        </w:rPr>
      </w:pPr>
      <w:r>
        <w:rPr>
          <w:rFonts w:hint="eastAsia" w:ascii="Segoe UI" w:hAnsi="Segoe UI" w:eastAsia="宋体" w:cs="Segoe UI"/>
          <w:i w:val="0"/>
          <w:iCs w:val="0"/>
          <w:caps w:val="0"/>
          <w:color w:val="auto"/>
          <w:spacing w:val="0"/>
          <w:sz w:val="20"/>
          <w:szCs w:val="20"/>
          <w:highlight w:val="none"/>
          <w:shd w:val="clear" w:color="auto" w:fill="ffffff"/>
          <w:lang w:val="en-US" w:eastAsia="zh-CN"/>
        </w:rPr>
        <w:t xml:space="preserve">招标文件的技术参数、评分标准等</w:t>
      </w:r>
      <w:r>
        <w:rPr>
          <w:rFonts w:hint="eastAsia" w:ascii="Segoe UI" w:hAnsi="Segoe UI" w:cs="Segoe UI"/>
          <w:i w:val="0"/>
          <w:iCs w:val="0"/>
          <w:caps w:val="0"/>
          <w:color w:val="auto"/>
          <w:spacing w:val="0"/>
          <w:sz w:val="20"/>
          <w:szCs w:val="20"/>
          <w:highlight w:val="none"/>
          <w:shd w:val="clear" w:color="auto" w:fill="ffffff"/>
          <w:lang w:val="en-US" w:eastAsia="zh-CN"/>
        </w:rPr>
        <w:t xml:space="preserve">，</w:t>
      </w:r>
      <w:r>
        <w:rPr>
          <w:rFonts w:hint="eastAsia" w:ascii="Segoe UI" w:hAnsi="Segoe UI" w:eastAsia="宋体" w:cs="Segoe UI"/>
          <w:i w:val="0"/>
          <w:iCs w:val="0"/>
          <w:caps w:val="0"/>
          <w:color w:val="auto"/>
          <w:spacing w:val="0"/>
          <w:sz w:val="20"/>
          <w:szCs w:val="20"/>
          <w:highlight w:val="none"/>
          <w:shd w:val="clear" w:color="auto" w:fill="ffffff"/>
          <w:lang w:val="en-US" w:eastAsia="zh-CN"/>
        </w:rPr>
        <w:t xml:space="preserve">经我单位审核，完全符合我单位的要求，同意按此招标文件发布</w:t>
      </w:r>
      <w:r/>
    </w:p>
    <w:p>
      <w:pPr>
        <w:jc w:val="center"/>
        <w:rPr>
          <w:rFonts w:hint="eastAsia" w:ascii="宋体" w:hAnsi="宋体" w:eastAsia="宋体" w:cs="宋体"/>
          <w:b/>
          <w:bCs w:val="0"/>
          <w:color w:val="auto"/>
          <w:sz w:val="44"/>
          <w:szCs w:val="21"/>
          <w:highlight w:val="none"/>
        </w:rPr>
      </w:pPr>
      <w:r>
        <w:rPr>
          <w:rFonts w:hint="eastAsia" w:ascii="宋体" w:hAnsi="宋体" w:eastAsia="宋体" w:cs="宋体"/>
          <w:b/>
          <w:bCs w:val="0"/>
          <w:color w:val="auto"/>
          <w:sz w:val="44"/>
          <w:szCs w:val="21"/>
          <w:highlight w:val="none"/>
        </w:rPr>
      </w:r>
      <w:r/>
    </w:p>
    <w:p>
      <w:pPr>
        <w:pStyle w:val="810"/>
        <w:rPr>
          <w:rFonts w:hint="eastAsia"/>
        </w:rPr>
      </w:pPr>
      <w:r>
        <w:rPr>
          <w:rFonts w:hint="eastAsia"/>
        </w:rPr>
      </w:r>
      <w:r/>
    </w:p>
    <w:p>
      <w:pPr>
        <w:jc w:val="both"/>
        <w:rPr>
          <w:rFonts w:hint="eastAsia" w:ascii="宋体" w:hAnsi="宋体" w:eastAsia="宋体" w:cs="宋体"/>
          <w:b/>
          <w:bCs w:val="0"/>
          <w:color w:val="auto"/>
          <w:sz w:val="44"/>
          <w:szCs w:val="21"/>
          <w:highlight w:val="none"/>
        </w:rPr>
      </w:pPr>
      <w:r>
        <w:rPr>
          <w:rFonts w:hint="eastAsia" w:ascii="宋体" w:hAnsi="宋体" w:eastAsia="宋体" w:cs="宋体"/>
          <w:b/>
          <w:bCs w:val="0"/>
          <w:color w:val="auto"/>
          <w:sz w:val="44"/>
          <w:szCs w:val="21"/>
          <w:highlight w:val="none"/>
        </w:rPr>
      </w:r>
      <w:r/>
    </w:p>
    <w:p>
      <w:pPr>
        <w:ind w:firstLine="3975"/>
        <w:jc w:val="both"/>
        <w:rPr>
          <w:rFonts w:hint="eastAsia" w:ascii="宋体" w:hAnsi="宋体" w:eastAsia="宋体" w:cs="宋体"/>
          <w:b/>
          <w:bCs/>
          <w:color w:val="auto"/>
          <w:sz w:val="44"/>
          <w:szCs w:val="44"/>
          <w:highlight w:val="none"/>
        </w:rPr>
      </w:pPr>
      <w:r>
        <w:rPr>
          <w:rFonts w:hint="eastAsia" w:ascii="宋体" w:hAnsi="宋体" w:eastAsia="宋体" w:cs="宋体"/>
          <w:b/>
          <w:bCs w:val="0"/>
          <w:color w:val="auto"/>
          <w:sz w:val="44"/>
          <w:szCs w:val="44"/>
          <w:highlight w:val="none"/>
        </w:rPr>
        <w:t xml:space="preserve">目 </w:t>
      </w:r>
      <w:r>
        <w:rPr>
          <w:rFonts w:hint="eastAsia" w:ascii="宋体" w:hAnsi="宋体" w:cs="宋体"/>
          <w:b/>
          <w:bCs w:val="0"/>
          <w:color w:val="auto"/>
          <w:sz w:val="44"/>
          <w:szCs w:val="44"/>
          <w:highlight w:val="none"/>
          <w:lang w:val="en-US" w:eastAsia="zh-CN"/>
        </w:rPr>
        <w:t xml:space="preserve"> </w:t>
      </w:r>
      <w:r>
        <w:rPr>
          <w:rFonts w:hint="eastAsia" w:ascii="宋体" w:hAnsi="宋体" w:eastAsia="宋体" w:cs="宋体"/>
          <w:b/>
          <w:bCs w:val="0"/>
          <w:color w:val="auto"/>
          <w:sz w:val="44"/>
          <w:szCs w:val="44"/>
          <w:highlight w:val="none"/>
        </w:rPr>
        <w:t xml:space="preserve">录</w:t>
      </w:r>
      <w:bookmarkEnd w:id="4"/>
      <w:r/>
      <w:bookmarkEnd w:id="5"/>
      <w:r/>
      <w:bookmarkEnd w:id="6"/>
      <w:r/>
      <w:bookmarkEnd w:id="7"/>
      <w:r/>
      <w:bookmarkEnd w:id="8"/>
      <w:r/>
      <w:r/>
    </w:p>
    <w:sdt>
      <w:sdtPr>
        <w15:appearance w15:val="boundingBox"/>
        <w15:color w:val="dbdbdb"/>
        <w:id w:val="147463617"/>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left="0" w:right="0" w:firstLine="0"/>
            <w:jc w:val="center"/>
            <w:spacing w:before="0" w:after="0" w:line="240" w:lineRule="auto"/>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pStyle w:val="826"/>
            <w:keepLines w:val="0"/>
            <w:pageBreakBefore w:val="0"/>
            <w:spacing w:line="360" w:lineRule="auto"/>
            <w:widowControl w:val="off"/>
            <w:tabs>
              <w:tab w:val="right" w:pos="9451" w:leader="dot"/>
            </w:tabs>
            <w:rPr>
              <w:color w:val="auto"/>
              <w:sz w:val="28"/>
              <w:szCs w:val="28"/>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TOC \o "1-1" \h \u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w:t>
          </w:r>
          <w:r>
            <w:rPr>
              <w:rFonts w:hint="eastAsia" w:ascii="宋体" w:hAnsi="宋体" w:eastAsia="宋体" w:cs="宋体"/>
              <w:bCs/>
              <w:color w:val="auto"/>
              <w:sz w:val="28"/>
              <w:szCs w:val="28"/>
              <w:highlight w:val="none"/>
              <w:lang w:eastAsia="zh-CN"/>
            </w:rPr>
            <w:t xml:space="preserve">竞争性磋商采购公告</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p>
        <w:p>
          <w:pPr>
            <w:pStyle w:val="826"/>
            <w:keepLines w:val="0"/>
            <w:pageBreakBefore w:val="0"/>
            <w:spacing w:line="360" w:lineRule="auto"/>
            <w:widowControl w:val="off"/>
            <w:tabs>
              <w:tab w:val="right" w:pos="9451"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_Toc14014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磋商须知</w:t>
          </w:r>
          <w:r>
            <w:rPr>
              <w:color w:val="auto"/>
              <w:sz w:val="28"/>
              <w:szCs w:val="28"/>
              <w:highlight w:val="none"/>
            </w:rPr>
            <w:tab/>
          </w:r>
          <w:r>
            <w:rPr>
              <w:rFonts w:hint="eastAsia"/>
              <w:color w:val="auto"/>
              <w:sz w:val="28"/>
              <w:szCs w:val="28"/>
              <w:highlight w:val="none"/>
              <w:lang w:val="en-US" w:eastAsia="zh-CN"/>
            </w:rPr>
            <w:t xml:space="preserve">8</w:t>
          </w:r>
          <w:r>
            <w:rPr>
              <w:rFonts w:hint="eastAsia" w:ascii="宋体" w:hAnsi="宋体" w:eastAsia="宋体" w:cs="宋体"/>
              <w:color w:val="auto"/>
              <w:sz w:val="28"/>
              <w:szCs w:val="28"/>
              <w:highlight w:val="none"/>
            </w:rPr>
            <w:fldChar w:fldCharType="end"/>
          </w:r>
          <w:r/>
        </w:p>
        <w:p>
          <w:pPr>
            <w:pStyle w:val="826"/>
            <w:keepLines w:val="0"/>
            <w:pageBreakBefore w:val="0"/>
            <w:spacing w:line="360" w:lineRule="auto"/>
            <w:widowControl w:val="off"/>
            <w:tabs>
              <w:tab w:val="right" w:pos="9451"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_Toc5959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第三章 合同条款及格式</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826"/>
            <w:keepLines w:val="0"/>
            <w:pageBreakBefore w:val="0"/>
            <w:spacing w:line="360" w:lineRule="auto"/>
            <w:widowControl w:val="off"/>
            <w:tabs>
              <w:tab w:val="right" w:pos="9451"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_Toc18540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 xml:space="preserve">第四章</w:t>
          </w:r>
          <w:r>
            <w:rPr>
              <w:rFonts w:hint="eastAsia" w:ascii="宋体" w:hAnsi="宋体" w:eastAsia="宋体" w:cs="宋体"/>
              <w:bCs/>
              <w:color w:val="auto"/>
              <w:sz w:val="28"/>
              <w:szCs w:val="28"/>
              <w:highlight w:val="none"/>
              <w:lang w:val="en-US" w:eastAsia="zh-CN"/>
            </w:rPr>
            <w:t xml:space="preserve"> 项目需求</w:t>
          </w:r>
          <w:r>
            <w:rPr>
              <w:color w:val="auto"/>
              <w:sz w:val="28"/>
              <w:szCs w:val="28"/>
              <w:highlight w:val="none"/>
            </w:rPr>
            <w:tab/>
          </w:r>
          <w:r>
            <w:rPr>
              <w:rFonts w:hint="eastAsia"/>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826"/>
            <w:keepLines w:val="0"/>
            <w:pageBreakBefore w:val="0"/>
            <w:spacing w:line="360" w:lineRule="auto"/>
            <w:widowControl w:val="off"/>
            <w:tabs>
              <w:tab w:val="right" w:pos="9451"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_Toc8176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 xml:space="preserve">第五章 </w:t>
          </w:r>
          <w:r>
            <w:rPr>
              <w:rFonts w:hint="eastAsia" w:ascii="宋体" w:hAnsi="宋体" w:eastAsia="宋体" w:cs="宋体"/>
              <w:bCs/>
              <w:color w:val="auto"/>
              <w:sz w:val="28"/>
              <w:szCs w:val="28"/>
              <w:highlight w:val="none"/>
            </w:rPr>
            <w:t xml:space="preserve">工程量清单</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另附</w:t>
          </w:r>
          <w:r>
            <w:rPr>
              <w:rFonts w:hint="eastAsia" w:ascii="宋体" w:hAnsi="宋体" w:eastAsia="宋体" w:cs="宋体"/>
              <w:bCs/>
              <w:color w:val="auto"/>
              <w:sz w:val="28"/>
              <w:szCs w:val="28"/>
              <w:highlight w:val="none"/>
              <w:lang w:eastAsia="zh-CN"/>
            </w:rPr>
            <w:t xml:space="preserve">）</w:t>
          </w:r>
          <w:r>
            <w:rPr>
              <w:color w:val="auto"/>
              <w:sz w:val="28"/>
              <w:szCs w:val="28"/>
              <w:highlight w:val="none"/>
            </w:rPr>
            <w:tab/>
          </w:r>
          <w:r>
            <w:rPr>
              <w:rFonts w:hint="eastAsia"/>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8</w:t>
          </w:r>
          <w:r/>
        </w:p>
        <w:p>
          <w:pPr>
            <w:pStyle w:val="826"/>
            <w:keepLines w:val="0"/>
            <w:pageBreakBefore w:val="0"/>
            <w:spacing w:line="360" w:lineRule="auto"/>
            <w:widowControl w:val="off"/>
            <w:tabs>
              <w:tab w:val="right" w:pos="9451"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_Toc28412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章 评审方法和评审标准</w:t>
          </w:r>
          <w:r>
            <w:rPr>
              <w:color w:val="auto"/>
              <w:sz w:val="28"/>
              <w:szCs w:val="28"/>
              <w:highlight w:val="none"/>
            </w:rPr>
            <w:tab/>
          </w:r>
          <w:r>
            <w:rPr>
              <w:rFonts w:hint="eastAsia"/>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9</w:t>
          </w:r>
          <w:r/>
        </w:p>
        <w:p>
          <w:pPr>
            <w:pStyle w:val="826"/>
            <w:keepLines w:val="0"/>
            <w:pageBreakBefore w:val="0"/>
            <w:spacing w:line="360" w:lineRule="auto"/>
            <w:widowControl w:val="off"/>
            <w:tabs>
              <w:tab w:val="right" w:pos="9451" w:leader="dot"/>
            </w:tabs>
            <w:rPr>
              <w:rFonts w:hint="eastAsia" w:eastAsia="宋体"/>
              <w:color w:val="auto"/>
              <w:sz w:val="32"/>
              <w:szCs w:val="32"/>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_Toc32193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val="en-US" w:eastAsia="zh-CN"/>
            </w:rPr>
            <w:t xml:space="preserve">七</w:t>
          </w:r>
          <w:r>
            <w:rPr>
              <w:rFonts w:hint="eastAsia" w:ascii="宋体" w:hAnsi="宋体" w:eastAsia="宋体" w:cs="宋体"/>
              <w:bCs/>
              <w:color w:val="auto"/>
              <w:sz w:val="28"/>
              <w:szCs w:val="28"/>
              <w:highlight w:val="none"/>
            </w:rPr>
            <w:t xml:space="preserve">章 竞争性磋商响应文件格式</w:t>
          </w:r>
          <w:r>
            <w:rPr>
              <w:color w:val="auto"/>
              <w:sz w:val="28"/>
              <w:szCs w:val="28"/>
              <w:highlight w:val="none"/>
            </w:rPr>
            <w:tab/>
          </w:r>
          <w:r>
            <w:rPr>
              <w:rFonts w:hint="eastAsia"/>
              <w:color w:val="auto"/>
              <w:sz w:val="28"/>
              <w:szCs w:val="28"/>
              <w:highlight w:val="none"/>
              <w:lang w:val="en-US" w:eastAsia="zh-CN"/>
            </w:rPr>
            <w:t xml:space="preserve">7</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w:t>
          </w:r>
          <w:r/>
        </w:p>
        <w:p>
          <w:pPr>
            <w:pStyle w:val="1004"/>
            <w:jc w:val="both"/>
            <w:keepLines w:val="0"/>
            <w:pageBreakBefore w:val="0"/>
            <w:spacing w:line="360" w:lineRule="auto"/>
            <w:widowControl w:val="off"/>
            <w:rPr>
              <w:rFonts w:hint="eastAsia" w:ascii="宋体" w:hAnsi="宋体" w:eastAsia="宋体" w:cs="宋体"/>
              <w:color w:val="auto"/>
              <w:sz w:val="36"/>
              <w:szCs w:val="36"/>
              <w:highlight w:val="none"/>
              <w:lang w:val="en-US" w:eastAsia="zh-CN" w:bidi="ar-SA"/>
            </w:rPr>
            <w:outlineLvl w:val="9"/>
          </w:pPr>
          <w:r>
            <w:rPr>
              <w:rFonts w:hint="eastAsia" w:ascii="宋体" w:hAnsi="宋体" w:eastAsia="宋体" w:cs="宋体"/>
              <w:color w:val="auto"/>
              <w:sz w:val="36"/>
              <w:szCs w:val="36"/>
              <w:highlight w:val="none"/>
            </w:rPr>
            <w:fldChar w:fldCharType="end"/>
          </w:r>
          <w:r/>
        </w:p>
      </w:sdtContent>
    </w:sdt>
    <w:p>
      <w:pPr>
        <w:rPr>
          <w:rFonts w:hint="eastAsia"/>
          <w:color w:val="auto"/>
          <w:highlight w:val="none"/>
        </w:rPr>
      </w:pPr>
      <w:r>
        <w:rPr>
          <w:rFonts w:hint="eastAsia"/>
          <w:color w:val="auto"/>
          <w:highlight w:val="none"/>
        </w:rPr>
      </w:r>
      <w:r/>
    </w:p>
    <w:p>
      <w:pPr>
        <w:pStyle w:val="1004"/>
        <w:jc w:val="center"/>
        <w:rPr>
          <w:rFonts w:hint="eastAsia" w:ascii="宋体" w:hAnsi="宋体" w:eastAsia="宋体" w:cs="宋体"/>
          <w:color w:val="auto"/>
          <w:sz w:val="44"/>
          <w:szCs w:val="44"/>
          <w:highlight w:val="none"/>
        </w:rPr>
        <w:outlineLvl w:val="9"/>
      </w:pPr>
      <w:r/>
      <w:bookmarkStart w:id="9" w:name="_Toc9367"/>
      <w:r/>
      <w:bookmarkEnd w:id="9"/>
      <w:r/>
      <w:r/>
    </w:p>
    <w:p>
      <w:pPr>
        <w:pStyle w:val="1004"/>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pStyle w:val="1004"/>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04"/>
        <w:jc w:val="both"/>
        <w:rPr>
          <w:rFonts w:hint="eastAsia" w:ascii="宋体" w:hAnsi="宋体" w:eastAsia="宋体" w:cs="宋体"/>
          <w:color w:val="auto"/>
          <w:sz w:val="44"/>
          <w:szCs w:val="44"/>
          <w:highlight w:val="none"/>
        </w:rPr>
        <w:sectPr>
          <w:headerReference w:type="default" r:id="rId9"/>
          <w:footerReference w:type="default" r:id="rId10"/>
          <w:footerReference w:type="first" r:id="rId11"/>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auto"/>
          <w:sz w:val="44"/>
          <w:szCs w:val="44"/>
          <w:highlight w:val="none"/>
        </w:rPr>
      </w:r>
      <w:r/>
    </w:p>
    <w:p>
      <w:pPr>
        <w:pStyle w:val="1004"/>
        <w:numPr>
          <w:ilvl w:val="0"/>
          <w:numId w:val="1"/>
        </w:numPr>
        <w:jc w:val="center"/>
        <w:keepLines w:val="0"/>
        <w:keepNext/>
        <w:pageBreakBefore w:val="0"/>
        <w:spacing w:line="360" w:lineRule="auto"/>
        <w:widowControl w:val="off"/>
        <w:rPr>
          <w:rFonts w:hint="eastAsia" w:ascii="宋体" w:hAnsi="宋体" w:eastAsia="宋体" w:cs="宋体"/>
          <w:b/>
          <w:bCs/>
          <w:color w:val="auto"/>
          <w:sz w:val="44"/>
          <w:szCs w:val="44"/>
          <w:highlight w:val="none"/>
          <w:lang w:val="en-US" w:eastAsia="zh-CN"/>
        </w:rPr>
      </w:pPr>
      <w:r/>
      <w:bookmarkStart w:id="10" w:name="_Toc1880"/>
      <w:r>
        <w:rPr>
          <w:rFonts w:hint="eastAsia" w:ascii="宋体" w:hAnsi="宋体" w:eastAsia="宋体" w:cs="宋体"/>
          <w:b/>
          <w:bCs/>
          <w:color w:val="auto"/>
          <w:sz w:val="44"/>
          <w:szCs w:val="44"/>
          <w:highlight w:val="none"/>
          <w:lang w:eastAsia="zh-CN"/>
        </w:rPr>
        <w:t xml:space="preserve">竞争性磋商采购公告</w:t>
      </w:r>
      <w:bookmarkEnd w:id="10"/>
      <w:r/>
      <w:r/>
    </w:p>
    <w:p>
      <w:pPr>
        <w:ind w:firstLine="480"/>
        <w:spacing w:line="560" w:lineRule="exact"/>
        <w:rPr>
          <w:rFonts w:hint="eastAsia" w:ascii="宋体" w:hAnsi="宋体" w:cs="宋体"/>
          <w:color w:val="auto"/>
          <w:sz w:val="24"/>
          <w:szCs w:val="28"/>
          <w:highlight w:val="white"/>
          <w:u w:val="single"/>
        </w:rPr>
        <w:pBdr>
          <w:top w:val="single" w:color="000000" w:sz="4" w:space="1"/>
          <w:left w:val="single" w:color="000000" w:sz="4" w:space="4"/>
          <w:bottom w:val="single" w:color="000000" w:sz="4" w:space="1"/>
          <w:right w:val="single" w:color="000000" w:sz="4" w:space="4"/>
        </w:pBdr>
      </w:pPr>
      <w:r/>
      <w:bookmarkStart w:id="11" w:name="_Toc35393629"/>
      <w:r/>
      <w:bookmarkStart w:id="12" w:name="_Toc28359089"/>
      <w:r/>
      <w:bookmarkStart w:id="13" w:name="_Toc28359012"/>
      <w:r/>
      <w:bookmarkStart w:id="14" w:name="_Toc35393798"/>
      <w:r>
        <w:rPr>
          <w:rFonts w:hint="eastAsia" w:ascii="宋体" w:hAnsi="宋体" w:cs="宋体"/>
          <w:color w:val="auto"/>
          <w:sz w:val="24"/>
          <w:szCs w:val="28"/>
          <w:highlight w:val="none"/>
        </w:rPr>
        <w:t xml:space="preserve">项目概况</w:t>
      </w:r>
      <w:r>
        <w:rPr>
          <w:rFonts w:hint="eastAsia" w:ascii="宋体" w:hAnsi="宋体" w:cs="宋体"/>
          <w:color w:val="auto"/>
          <w:sz w:val="24"/>
          <w:szCs w:val="28"/>
          <w:highlight w:val="none"/>
          <w:lang w:eastAsia="zh-CN"/>
        </w:rPr>
        <w:t xml:space="preserve">：</w:t>
      </w:r>
      <w:r>
        <w:rPr>
          <w:rFonts w:hint="eastAsia" w:ascii="宋体" w:hAnsi="宋体" w:cs="宋体"/>
          <w:b/>
          <w:bCs/>
          <w:color w:val="auto"/>
          <w:sz w:val="24"/>
          <w:szCs w:val="28"/>
          <w:highlight w:val="none"/>
          <w:u w:val="single"/>
          <w:lang w:eastAsia="zh-CN"/>
        </w:rPr>
        <w:t xml:space="preserve">浦南镇后许安庄宜居宜业和美乡村建设项目（政府采购工程）（专门面向中小企业）</w:t>
      </w:r>
      <w:r>
        <w:rPr>
          <w:rFonts w:hint="eastAsia" w:ascii="宋体" w:hAnsi="宋体" w:cs="宋体"/>
          <w:color w:val="auto"/>
          <w:sz w:val="24"/>
          <w:szCs w:val="28"/>
          <w:highlight w:val="none"/>
        </w:rPr>
        <w:t xml:space="preserve">的潜在供应商应在</w:t>
      </w:r>
      <w:r>
        <w:rPr>
          <w:rFonts w:hint="eastAsia" w:ascii="宋体" w:hAnsi="宋体" w:cs="宋体"/>
          <w:b/>
          <w:bCs/>
          <w:color w:val="auto"/>
          <w:sz w:val="24"/>
          <w:szCs w:val="28"/>
          <w:highlight w:val="none"/>
          <w:u w:val="single"/>
          <w:lang w:val="en-US" w:eastAsia="zh-CN"/>
        </w:rPr>
        <w:t xml:space="preserve">江苏政府采购网</w:t>
      </w:r>
      <w:r>
        <w:rPr>
          <w:rFonts w:hint="eastAsia" w:ascii="宋体" w:hAnsi="宋体" w:cs="宋体"/>
          <w:color w:val="auto"/>
          <w:sz w:val="24"/>
          <w:szCs w:val="28"/>
          <w:highlight w:val="none"/>
        </w:rPr>
        <w:t xml:space="preserve">获取竞争性磋商文件，并于</w:t>
      </w:r>
      <w:r>
        <w:rPr>
          <w:rFonts w:hint="eastAsia" w:ascii="宋体" w:hAnsi="宋体" w:cs="宋体"/>
          <w:b/>
          <w:bCs/>
          <w:color w:val="auto"/>
          <w:sz w:val="24"/>
          <w:szCs w:val="28"/>
          <w:highlight w:val="white"/>
          <w:u w:val="single"/>
        </w:rPr>
        <w:t xml:space="preserve">202</w:t>
      </w:r>
      <w:r>
        <w:rPr>
          <w:rFonts w:hint="eastAsia" w:ascii="宋体" w:hAnsi="宋体" w:cs="宋体"/>
          <w:b/>
          <w:bCs/>
          <w:color w:val="auto"/>
          <w:sz w:val="24"/>
          <w:szCs w:val="28"/>
          <w:highlight w:val="white"/>
          <w:u w:val="single"/>
          <w:lang w:val="en-US" w:eastAsia="zh-CN"/>
        </w:rPr>
        <w:t xml:space="preserve">6</w:t>
      </w:r>
      <w:r>
        <w:rPr>
          <w:rFonts w:hint="eastAsia" w:ascii="宋体" w:hAnsi="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月</w:t>
      </w:r>
      <w:r>
        <w:rPr>
          <w:rFonts w:hint="eastAsia" w:ascii="宋体" w:hAnsi="宋体" w:cs="宋体"/>
          <w:b/>
          <w:bCs/>
          <w:color w:val="auto"/>
          <w:sz w:val="24"/>
          <w:szCs w:val="28"/>
          <w:highlight w:val="white"/>
          <w:u w:val="single"/>
          <w:lang w:val="en-US" w:eastAsia="zh-CN"/>
        </w:rPr>
        <w:t xml:space="preserve">20</w:t>
      </w:r>
      <w:r>
        <w:rPr>
          <w:rFonts w:hint="eastAsia" w:ascii="宋体" w:hAnsi="宋体" w:cs="宋体"/>
          <w:b/>
          <w:bCs/>
          <w:color w:val="auto"/>
          <w:sz w:val="24"/>
          <w:szCs w:val="28"/>
          <w:highlight w:val="white"/>
          <w:u w:val="single"/>
        </w:rPr>
        <w:t xml:space="preserve">日</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时</w:t>
      </w:r>
      <w:r>
        <w:rPr>
          <w:rFonts w:hint="eastAsia" w:ascii="宋体" w:hAnsi="宋体" w:cs="宋体"/>
          <w:b/>
          <w:bCs/>
          <w:color w:val="auto"/>
          <w:sz w:val="24"/>
          <w:szCs w:val="28"/>
          <w:highlight w:val="white"/>
          <w:u w:val="single"/>
          <w:lang w:val="en-US" w:eastAsia="zh-CN"/>
        </w:rPr>
        <w:t xml:space="preserve">00</w:t>
      </w:r>
      <w:r>
        <w:rPr>
          <w:rFonts w:hint="eastAsia" w:ascii="宋体" w:hAnsi="宋体" w:cs="宋体"/>
          <w:b/>
          <w:bCs/>
          <w:color w:val="auto"/>
          <w:sz w:val="24"/>
          <w:szCs w:val="28"/>
          <w:highlight w:val="white"/>
          <w:u w:val="single"/>
        </w:rPr>
        <w:t xml:space="preserve">分00秒</w:t>
      </w:r>
      <w:r>
        <w:rPr>
          <w:rFonts w:hint="eastAsia" w:ascii="宋体" w:hAnsi="宋体" w:cs="宋体"/>
          <w:color w:val="auto"/>
          <w:sz w:val="24"/>
          <w:szCs w:val="28"/>
          <w:highlight w:val="white"/>
        </w:rPr>
        <w:t xml:space="preserve">（北京时间）前上传电子响应文件。 </w:t>
      </w:r>
      <w:r>
        <w:rPr>
          <w:highlight w:val="white"/>
        </w:rPr>
      </w:r>
      <w:r/>
    </w:p>
    <w:p>
      <w:pPr>
        <w:ind w:right="0" w:firstLine="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一、项目基本情况</w:t>
      </w:r>
      <w:bookmarkEnd w:id="11"/>
      <w:r/>
      <w:bookmarkEnd w:id="12"/>
      <w:r/>
      <w:bookmarkEnd w:id="13"/>
      <w:r/>
      <w:bookmarkEnd w:id="14"/>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：JSZC-320706-ZJKJ-C2026-0001</w:t>
      </w: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浦南镇后许安庄宜居宜业和美乡村建设项目（政府采购工程）（专门面向中小企业）</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2970835.75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5、最高限价：</w:t>
      </w:r>
      <w:r>
        <w:rPr>
          <w:rFonts w:hint="eastAsia" w:ascii="宋体" w:hAnsi="宋体" w:cs="宋体"/>
          <w:color w:val="auto"/>
          <w:sz w:val="24"/>
          <w:szCs w:val="24"/>
          <w:highlight w:val="none"/>
          <w:lang w:val="en-US" w:eastAsia="zh-CN"/>
        </w:rPr>
        <w:t xml:space="preserve">2970835.75 </w:t>
      </w:r>
      <w:r>
        <w:rPr>
          <w:rFonts w:hint="eastAsia" w:ascii="宋体" w:hAnsi="宋体" w:eastAsia="宋体" w:cs="宋体"/>
          <w:color w:val="auto"/>
          <w:sz w:val="24"/>
          <w:szCs w:val="24"/>
          <w:highlight w:val="none"/>
          <w:lang w:val="en-US" w:eastAsia="zh-CN"/>
        </w:rPr>
        <w:t xml:space="preserve">元，报价超过最高限价的按无效响应处理；</w:t>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6、建设地点：海州区</w:t>
      </w:r>
      <w:r>
        <w:rPr>
          <w:rFonts w:hint="eastAsia" w:ascii="宋体" w:hAnsi="宋体" w:cs="宋体"/>
          <w:color w:val="auto"/>
          <w:sz w:val="24"/>
          <w:szCs w:val="24"/>
          <w:highlight w:val="none"/>
          <w:lang w:val="en-US" w:eastAsia="zh-CN"/>
        </w:rPr>
        <w:t xml:space="preserve">浦南镇后许安庄</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7、工程</w:t>
      </w:r>
      <w:r>
        <w:rPr>
          <w:rFonts w:hint="eastAsia" w:ascii="宋体" w:hAnsi="宋体" w:eastAsia="宋体" w:cs="宋体"/>
          <w:color w:val="auto"/>
          <w:sz w:val="24"/>
          <w:szCs w:val="24"/>
          <w:highlight w:val="none"/>
        </w:rPr>
        <w:t xml:space="preserve">范围：</w:t>
      </w:r>
      <w:r>
        <w:rPr>
          <w:rFonts w:hint="eastAsia" w:ascii="宋体" w:hAnsi="宋体" w:cs="宋体"/>
          <w:color w:val="auto"/>
          <w:sz w:val="24"/>
          <w:szCs w:val="24"/>
          <w:highlight w:val="none"/>
          <w:lang w:val="en-US" w:eastAsia="zh-CN"/>
        </w:rPr>
        <w:t xml:space="preserve">主要涉及公共服务设施建设、道路提升、道路绿化美化等具体详见工程量清单及图纸</w:t>
      </w:r>
      <w:r>
        <w:rPr>
          <w:rFonts w:hint="eastAsia" w:ascii="宋体" w:hAnsi="宋体" w:eastAsia="宋体" w:cs="宋体"/>
          <w:color w:val="auto"/>
          <w:sz w:val="24"/>
          <w:szCs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ascii="宋体" w:hAnsi="宋体"/>
          <w:b/>
          <w:bCs/>
          <w:color w:val="000000"/>
          <w:sz w:val="24"/>
          <w:highlight w:val="none"/>
        </w:rPr>
        <w:t xml:space="preserve">对</w:t>
      </w:r>
      <w:r>
        <w:rPr>
          <w:rFonts w:hint="eastAsia" w:ascii="宋体" w:hAnsi="宋体"/>
          <w:b/>
          <w:bCs/>
          <w:color w:val="000000"/>
          <w:sz w:val="24"/>
          <w:highlight w:val="none"/>
          <w:lang w:val="en-US" w:eastAsia="zh-CN"/>
        </w:rPr>
        <w:t xml:space="preserve">本</w:t>
      </w:r>
      <w:r>
        <w:rPr>
          <w:rFonts w:ascii="宋体" w:hAnsi="宋体"/>
          <w:b/>
          <w:bCs/>
          <w:color w:val="000000"/>
          <w:sz w:val="24"/>
          <w:highlight w:val="none"/>
        </w:rPr>
        <w:t xml:space="preserve">项目需求</w:t>
      </w:r>
      <w:r>
        <w:rPr>
          <w:rFonts w:hint="eastAsia" w:ascii="宋体" w:hAnsi="宋体"/>
          <w:b/>
          <w:bCs/>
          <w:color w:val="000000"/>
          <w:sz w:val="24"/>
          <w:highlight w:val="none"/>
        </w:rPr>
        <w:t xml:space="preserve">、综合评分</w:t>
      </w:r>
      <w:r>
        <w:rPr>
          <w:rFonts w:ascii="宋体" w:hAnsi="宋体"/>
          <w:b/>
          <w:bCs/>
          <w:color w:val="000000"/>
          <w:sz w:val="24"/>
          <w:highlight w:val="none"/>
        </w:rPr>
        <w:t xml:space="preserve">部分的询问、质疑请与采购人联系，由采购人负责答复。</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质量标准：合格</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10、工期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历天（具体开工日期以采购人发出的书面开工令为准）</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接受</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参加磋商</w:t>
      </w:r>
      <w:r>
        <w:rPr>
          <w:rFonts w:hint="eastAsia" w:ascii="宋体" w:hAnsi="宋体" w:eastAsia="宋体" w:cs="宋体"/>
          <w:color w:val="auto"/>
          <w:sz w:val="24"/>
          <w:szCs w:val="24"/>
          <w:highlight w:val="none"/>
        </w:rPr>
        <w:t xml:space="preserve">。</w:t>
      </w:r>
      <w:r/>
    </w:p>
    <w:p>
      <w:p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15" w:name="_Toc28359013"/>
      <w:r/>
      <w:bookmarkStart w:id="16" w:name="_Toc35393630"/>
      <w:r/>
      <w:bookmarkStart w:id="17" w:name="_Toc28359090"/>
      <w:r/>
      <w:bookmarkStart w:id="18" w:name="_Toc35393799"/>
      <w:r>
        <w:rPr>
          <w:rFonts w:hint="eastAsia" w:ascii="宋体" w:hAnsi="宋体" w:eastAsia="宋体" w:cs="宋体"/>
          <w:b/>
          <w:bCs w:val="0"/>
          <w:color w:val="auto"/>
          <w:sz w:val="24"/>
          <w:szCs w:val="24"/>
          <w:highlight w:val="none"/>
        </w:rPr>
        <w:t xml:space="preserve">二、申请人的资格要求</w:t>
      </w:r>
      <w:bookmarkEnd w:id="15"/>
      <w:r/>
      <w:bookmarkEnd w:id="16"/>
      <w:r/>
      <w:bookmarkEnd w:id="17"/>
      <w:r/>
      <w:bookmarkEnd w:id="18"/>
      <w:r/>
      <w:r/>
    </w:p>
    <w:p>
      <w:pPr>
        <w:pStyle w:val="851"/>
        <w:ind w:firstLine="480"/>
        <w:pageBreakBefore w:val="0"/>
        <w:spacing w:line="360" w:lineRule="auto"/>
        <w:widowControl w:val="off"/>
        <w:rPr>
          <w:rFonts w:eastAsia="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pStyle w:val="851"/>
        <w:ind w:firstLine="48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（2）具有良好的商业信誉和健全的财务会计制度。（成立不满一年无需提供）</w:t>
      </w:r>
      <w:r/>
    </w:p>
    <w:p>
      <w:pPr>
        <w:pStyle w:val="851"/>
        <w:ind w:firstLine="48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1"/>
        <w:ind w:firstLine="480"/>
        <w:pageBreakBefore w:val="0"/>
        <w:spacing w:line="360" w:lineRule="auto"/>
        <w:widowControl w:val="off"/>
        <w:rPr>
          <w:rFonts w:hint="eastAsia" w:ascii="宋体" w:hAnsi="宋体" w:eastAsia="宋体" w:cs="宋体"/>
          <w:b/>
          <w:bCs w:val="0"/>
          <w:color w:val="000000"/>
          <w:sz w:val="22"/>
          <w:szCs w:val="22"/>
          <w:highlight w:val="none"/>
        </w:rPr>
      </w:pPr>
      <w:r>
        <w:rPr>
          <w:rFonts w:hint="eastAsia" w:ascii="宋体" w:hAnsi="宋体" w:eastAsia="宋体" w:cs="宋体"/>
          <w:b/>
          <w:bCs w:val="0"/>
          <w:color w:val="auto"/>
          <w:sz w:val="24"/>
          <w:szCs w:val="24"/>
          <w:highlight w:val="none"/>
          <w:lang w:val="en-US" w:eastAsia="zh-CN"/>
        </w:rPr>
        <w:t xml:space="preserve">（按连财购〔2023〕4号文件要求，（2）、（3）项可以提供《财务状况报告及税收、社会保障资金缴纳情况承诺函》，并上传至电子响应文件中，格式详见第</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章响应文件格式）；</w:t>
      </w:r>
      <w:r>
        <w:rPr>
          <w:rFonts w:hint="eastAsia" w:ascii="宋体" w:hAnsi="宋体" w:eastAsia="宋体" w:cs="宋体"/>
          <w:b/>
          <w:bCs w:val="0"/>
          <w:color w:val="000000"/>
          <w:sz w:val="22"/>
          <w:szCs w:val="22"/>
          <w:highlight w:val="none"/>
        </w:rPr>
        <w:t xml:space="preserve"> </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（4）具备履行合同所必需的设备和专业技术能力的声明及证明材料；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Times New Roman" w:eastAsia="宋体" w:cs="Arial"/>
          <w:color w:val="auto"/>
          <w:sz w:val="24"/>
          <w:highlight w:val="none"/>
          <w:lang w:val="en-US" w:eastAsia="zh-CN"/>
        </w:rPr>
        <w:t xml:space="preserve">参加政府采购活动前三年内在经营活动中没有重大违法记录的书面声明。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2、落实政府采购需满足的资格要求：</w:t>
      </w:r>
      <w:r>
        <w:rPr>
          <w:rFonts w:hint="eastAsia" w:ascii="宋体" w:hAnsi="宋体" w:eastAsia="宋体" w:cs="宋体"/>
          <w:b/>
          <w:bCs/>
          <w:color w:val="auto"/>
          <w:sz w:val="24"/>
          <w:szCs w:val="24"/>
          <w:highlight w:val="none"/>
          <w:lang w:val="en-US" w:eastAsia="zh-CN"/>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outlineLvl w:val="9"/>
      </w:pPr>
      <w:r/>
      <w:bookmarkStart w:id="19" w:name="_Toc28359014"/>
      <w:r/>
      <w:bookmarkStart w:id="20" w:name="_Toc28359091"/>
      <w:r>
        <w:rPr>
          <w:rFonts w:hint="eastAsia" w:ascii="宋体" w:hAnsi="宋体" w:eastAsia="宋体" w:cs="宋体"/>
          <w:color w:val="auto"/>
          <w:sz w:val="24"/>
          <w:szCs w:val="24"/>
          <w:highlight w:val="none"/>
          <w:lang w:val="en-US" w:eastAsia="zh-CN"/>
        </w:rPr>
        <w:t xml:space="preserve">（1）磋商供应商须</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val="en-US" w:eastAsia="zh-CN"/>
        </w:rPr>
        <w:t xml:space="preserve">建设行政主管部门核发的</w:t>
      </w:r>
      <w:r>
        <w:rPr>
          <w:rFonts w:hint="eastAsia" w:ascii="宋体" w:hAnsi="宋体" w:eastAsia="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u w:val="single"/>
          <w:lang w:val="en-US" w:eastAsia="zh-CN"/>
        </w:rPr>
        <w:t xml:space="preserve">市政公用工程施工总承包叁级（含）及以上</w:t>
      </w:r>
      <w:r>
        <w:rPr>
          <w:rFonts w:hint="eastAsia" w:ascii="宋体" w:hAnsi="宋体" w:cs="宋体"/>
          <w:b/>
          <w:bCs/>
          <w:color w:val="auto"/>
          <w:sz w:val="24"/>
          <w:szCs w:val="24"/>
          <w:highlight w:val="none"/>
          <w:u w:val="single"/>
          <w:lang w:val="en-US" w:eastAsia="zh-CN"/>
        </w:rPr>
        <w:t xml:space="preserve">资质</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val="en-US" w:eastAsia="zh-CN"/>
        </w:rPr>
        <w:t xml:space="preserve">并取得安全生产许可证（</w:t>
      </w:r>
      <w:r>
        <w:rPr>
          <w:rFonts w:hint="eastAsia" w:ascii="宋体" w:hAnsi="宋体" w:eastAsia="宋体" w:cs="宋体"/>
          <w:b/>
          <w:bCs/>
          <w:color w:val="auto"/>
          <w:sz w:val="24"/>
          <w:szCs w:val="24"/>
          <w:highlight w:val="none"/>
          <w:u w:val="single"/>
          <w:lang w:val="en-US" w:eastAsia="zh-CN"/>
        </w:rPr>
      </w:r>
      <w:r>
        <w:rPr>
          <w:rFonts w:hint="eastAsia" w:ascii="宋体" w:hAnsi="宋体" w:eastAsia="宋体" w:cs="宋体"/>
          <w:b/>
          <w:bCs/>
          <w:color w:val="auto"/>
          <w:sz w:val="24"/>
          <w:szCs w:val="24"/>
          <w:highlight w:val="none"/>
          <w:u w:val="single"/>
          <w:lang w:val="en-US" w:eastAsia="zh-CN"/>
        </w:rPr>
        <w:t xml:space="preserve">在有效期内</w:t>
      </w:r>
      <w:r/>
      <w:r>
        <w:rPr>
          <w:rFonts w:hint="eastAsia" w:ascii="宋体" w:hAnsi="宋体" w:eastAsia="宋体" w:cs="宋体"/>
          <w:b/>
          <w:bCs/>
          <w:color w:val="auto"/>
          <w:sz w:val="24"/>
          <w:szCs w:val="24"/>
          <w:highlight w:val="none"/>
          <w:u w:val="single"/>
          <w:lang w:val="en-US" w:eastAsia="zh-CN"/>
        </w:rPr>
        <w:t xml:space="preserve">），并在人员、设备、资金等方面具有相应的施工能力；</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拟派项目负责人须</w:t>
      </w:r>
      <w:r>
        <w:rPr>
          <w:rFonts w:hint="eastAsia" w:ascii="宋体" w:hAnsi="宋体" w:eastAsia="宋体" w:cs="宋体"/>
          <w:color w:val="auto"/>
          <w:sz w:val="24"/>
          <w:szCs w:val="24"/>
          <w:highlight w:val="none"/>
          <w:lang w:val="en-US" w:eastAsia="zh-CN"/>
        </w:rPr>
        <w:t xml:space="preserve">具备建设行政主管部门核发</w:t>
      </w:r>
      <w:r>
        <w:rPr>
          <w:rFonts w:hint="eastAsia" w:ascii="宋体" w:hAnsi="宋体" w:eastAsia="宋体" w:cs="宋体"/>
          <w:b/>
          <w:bCs/>
          <w:color w:val="auto"/>
          <w:sz w:val="24"/>
          <w:szCs w:val="24"/>
          <w:highlight w:val="none"/>
          <w:u w:val="single"/>
          <w:lang w:val="en-US" w:eastAsia="zh-CN"/>
        </w:rPr>
        <w:t xml:space="preserve">市政公用工程专业二级注册建造师（含）及以上资质</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val="en-US" w:eastAsia="zh-CN"/>
        </w:rPr>
        <w:t xml:space="preserve">在有效期内</w:t>
      </w:r>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lang w:val="en-US" w:eastAsia="zh-CN"/>
        </w:rPr>
        <w:t xml:space="preserve">，并具有安全生产考核合格证书（B类）（在有效期内）</w:t>
      </w:r>
      <w:r>
        <w:rPr>
          <w:rFonts w:hint="eastAsia" w:ascii="宋体" w:hAnsi="宋体" w:eastAsia="宋体" w:cs="宋体"/>
          <w:color w:val="auto"/>
          <w:sz w:val="24"/>
          <w:szCs w:val="24"/>
          <w:highlight w:val="none"/>
          <w:u w:val="singl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（3）本项目要求授权委托人必须为项目负责人，不接受项目负责人以外的人员作为委托人参与投标过程中各环节的活动。拟派项目负责人必须为供应商的员工，</w:t>
      </w:r>
      <w:r>
        <w:rPr>
          <w:rFonts w:hint="eastAsia" w:ascii="宋体" w:hAnsi="宋体" w:eastAsia="宋体" w:cs="宋体"/>
          <w:b/>
          <w:bCs/>
          <w:color w:val="auto"/>
          <w:sz w:val="24"/>
          <w:szCs w:val="24"/>
          <w:highlight w:val="none"/>
          <w:u w:val="single"/>
          <w:lang w:val="en-US" w:eastAsia="zh-CN"/>
        </w:rPr>
        <w:t xml:space="preserve">提供202</w:t>
      </w:r>
      <w:r>
        <w:rPr>
          <w:rFonts w:hint="eastAsia" w:ascii="宋体" w:hAnsi="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lang w:val="en-US" w:eastAsia="zh-CN"/>
        </w:rPr>
        <w:t xml:space="preserve">年</w:t>
      </w:r>
      <w:r>
        <w:rPr>
          <w:rFonts w:hint="eastAsia" w:ascii="宋体" w:hAnsi="宋体" w:cs="宋体"/>
          <w:b/>
          <w:bCs/>
          <w:color w:val="auto"/>
          <w:sz w:val="24"/>
          <w:szCs w:val="24"/>
          <w:highlight w:val="none"/>
          <w:u w:val="single"/>
          <w:lang w:val="en-US" w:eastAsia="zh-CN"/>
        </w:rPr>
        <w:t xml:space="preserve">12</w:t>
      </w:r>
      <w:r>
        <w:rPr>
          <w:rFonts w:hint="eastAsia" w:ascii="宋体" w:hAnsi="宋体" w:eastAsia="宋体" w:cs="宋体"/>
          <w:b/>
          <w:bCs/>
          <w:color w:val="auto"/>
          <w:sz w:val="24"/>
          <w:szCs w:val="24"/>
          <w:highlight w:val="none"/>
          <w:u w:val="single"/>
          <w:lang w:val="en-US" w:eastAsia="zh-CN"/>
        </w:rPr>
        <w:t xml:space="preserve">月至今任意一个月</w:t>
      </w:r>
      <w:r>
        <w:rPr>
          <w:rFonts w:hint="eastAsia" w:ascii="宋体" w:hAnsi="宋体" w:eastAsia="宋体" w:cs="宋体"/>
          <w:color w:val="auto"/>
          <w:sz w:val="24"/>
          <w:szCs w:val="24"/>
          <w:highlight w:val="none"/>
          <w:u w:val="single"/>
          <w:lang w:val="en-US" w:eastAsia="zh-CN"/>
        </w:rPr>
        <w:t xml:space="preserve">由供应商为其缴纳的社保缴纳证明（加盖社保中心章或社保中心参保缴费证明电子专用章）</w:t>
      </w:r>
      <w:r>
        <w:rPr>
          <w:rFonts w:hint="eastAsia" w:ascii="宋体" w:hAnsi="宋体" w:eastAsia="宋体" w:cs="宋体"/>
          <w:color w:val="auto"/>
          <w:sz w:val="24"/>
          <w:szCs w:val="24"/>
          <w:highlight w:val="none"/>
          <w:lang w:val="en-US" w:eastAsia="zh-CN"/>
        </w:rPr>
        <w:t xml:space="preserve">，</w:t>
      </w:r>
      <w:r>
        <w:rPr>
          <w:rFonts w:hint="eastAsia" w:ascii="宋体" w:hAnsi="Times New Roman" w:eastAsia="宋体" w:cs="Arial"/>
          <w:color w:val="auto"/>
          <w:sz w:val="24"/>
          <w:highlight w:val="none"/>
          <w:lang w:val="en-US" w:eastAsia="zh-CN"/>
        </w:rPr>
        <w:t xml:space="preserve">供应商确定的项目负责人须全程参与磋商过程（含磋商、异议投诉等）</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（4）供应商无不良行为、无借牌挂靠行为、项目负责人无不良行为承诺书，供应商、法定代表人、项目负责人无行贿犯罪记录承诺书。（见供应商承诺书格式）</w:t>
      </w:r>
      <w:r/>
    </w:p>
    <w:p>
      <w:pPr>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本工程采购工作执行苏建招办〔2022〕2号文，供应商在响应文件递交截止时间当日，建筑业企业投标资质动态监管结果不处于不合格状态。关于企业资质动态核查，由供应商在响应文件中作出书面承诺,若响应文件递交截止时间当日企业资质核查不合格,将主动放弃成交资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Times New Roman" w:eastAsia="宋体" w:cs="Arial"/>
          <w:b w:val="0"/>
          <w:bCs w:val="0"/>
          <w:color w:val="auto"/>
          <w:sz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4、本项目其他资格要求：</w:t>
      </w:r>
      <w:r/>
    </w:p>
    <w:p>
      <w:pPr>
        <w:ind w:left="0" w:firstLine="48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后不允许分包或转包</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法律、法规规定的其他条件。</w:t>
      </w:r>
      <w:r/>
    </w:p>
    <w:p>
      <w:p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21" w:name="_Toc35393631"/>
      <w:r/>
      <w:bookmarkStart w:id="22" w:name="_Toc35393800"/>
      <w:r>
        <w:rPr>
          <w:rFonts w:hint="eastAsia" w:ascii="宋体" w:hAnsi="宋体" w:eastAsia="宋体" w:cs="宋体"/>
          <w:b/>
          <w:bCs w:val="0"/>
          <w:color w:val="auto"/>
          <w:sz w:val="24"/>
          <w:szCs w:val="24"/>
          <w:highlight w:val="none"/>
        </w:rPr>
        <w:t xml:space="preserve">三、获取</w:t>
      </w:r>
      <w:r>
        <w:rPr>
          <w:rFonts w:hint="eastAsia" w:ascii="宋体" w:hAnsi="宋体" w:eastAsia="宋体" w:cs="宋体"/>
          <w:b/>
          <w:bCs w:val="0"/>
          <w:color w:val="auto"/>
          <w:sz w:val="24"/>
          <w:szCs w:val="24"/>
          <w:highlight w:val="none"/>
          <w:lang w:eastAsia="zh-CN"/>
        </w:rPr>
        <w:t xml:space="preserve">竞争性磋商</w:t>
      </w:r>
      <w:r>
        <w:rPr>
          <w:rFonts w:hint="eastAsia" w:ascii="宋体" w:hAnsi="宋体" w:eastAsia="宋体" w:cs="宋体"/>
          <w:b/>
          <w:bCs w:val="0"/>
          <w:color w:val="auto"/>
          <w:sz w:val="24"/>
          <w:szCs w:val="24"/>
          <w:highlight w:val="none"/>
        </w:rPr>
        <w:t xml:space="preserve">文件</w:t>
      </w:r>
      <w:bookmarkEnd w:id="19"/>
      <w:r/>
      <w:bookmarkEnd w:id="20"/>
      <w:r/>
      <w:bookmarkEnd w:id="21"/>
      <w:r/>
      <w:bookmarkEnd w:id="22"/>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23" w:name="_Toc28359092"/>
      <w:r/>
      <w:bookmarkStart w:id="24" w:name="_Toc35393632"/>
      <w:r/>
      <w:bookmarkStart w:id="25" w:name="_Toc28359015"/>
      <w:r/>
      <w:bookmarkStart w:id="26" w:name="_Toc35393801"/>
      <w:r>
        <w:rPr>
          <w:rFonts w:hint="eastAsia" w:ascii="宋体" w:hAnsi="宋体" w:eastAsia="宋体" w:cs="宋体"/>
          <w:color w:val="auto"/>
          <w:sz w:val="24"/>
          <w:szCs w:val="24"/>
          <w:highlight w:val="none"/>
        </w:rPr>
        <w:t xml:space="preserve">1、时间：自磋商文件公告发布之日起5个工作日；</w:t>
      </w:r>
      <w:r/>
    </w:p>
    <w:p>
      <w:pPr>
        <w:numPr>
          <w:ilvl w:val="0"/>
          <w:numId w:val="0"/>
        </w:numPr>
        <w:ind w:firstLine="480"/>
        <w:jc w:val="left"/>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方式：</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cs="宋体"/>
          <w:color w:val="auto"/>
          <w:sz w:val="24"/>
          <w:highlight w:val="none"/>
          <w:lang w:val="en-US" w:eastAsia="zh-CN"/>
        </w:rPr>
        <w:t xml:space="preserve">；</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、售价：人民币</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p>
    <w:p>
      <w:pPr>
        <w:pStyle w:val="851"/>
        <w:ind w:left="0" w:right="0" w:firstLine="0"/>
        <w:jc w:val="both"/>
        <w:keepLines w:val="0"/>
        <w:keepNext w:val="0"/>
        <w:pageBreakBefore w:val="0"/>
        <w:spacing w:line="360" w:lineRule="auto"/>
        <w:widowControl w:val="off"/>
        <w:rPr>
          <w:rFonts w:ascii="宋体" w:hAnsi="宋体" w:eastAsia="宋体" w:cs="宋体"/>
          <w:b/>
          <w:bCs w:val="0"/>
          <w:color w:val="auto"/>
          <w:sz w:val="24"/>
          <w:szCs w:val="24"/>
          <w:highlight w:val="none"/>
          <w:lang w:val="en-US"/>
        </w:rPr>
        <w:outlineLvl w:val="9"/>
      </w:pPr>
      <w:r>
        <w:rPr>
          <w:rFonts w:hint="eastAsia" w:ascii="宋体" w:hAnsi="宋体" w:eastAsia="宋体" w:cs="宋体"/>
          <w:b/>
          <w:bCs w:val="0"/>
          <w:color w:val="auto"/>
          <w:sz w:val="24"/>
          <w:szCs w:val="24"/>
          <w:highlight w:val="none"/>
        </w:rPr>
        <w:t xml:space="preserve">四、</w:t>
      </w:r>
      <w:bookmarkEnd w:id="23"/>
      <w:r/>
      <w:bookmarkEnd w:id="24"/>
      <w:r/>
      <w:bookmarkEnd w:id="25"/>
      <w:r/>
      <w:bookmarkEnd w:id="26"/>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lang w:val="en-US" w:eastAsia="zh-CN" w:bidi="ar-SA"/>
        </w:rPr>
        <w:t xml:space="preserve">文件的递交及开启</w:t>
      </w:r>
      <w:r/>
    </w:p>
    <w:p>
      <w:pPr>
        <w:ind w:firstLine="480"/>
        <w:pageBreakBefore w:val="0"/>
        <w:spacing w:line="360" w:lineRule="auto"/>
        <w:widowControl w:val="off"/>
        <w:rPr>
          <w:rFonts w:hint="eastAsia" w:ascii="宋体" w:hAnsi="宋体" w:cs="宋体"/>
          <w:color w:val="auto"/>
          <w:sz w:val="24"/>
          <w:highlight w:val="white"/>
        </w:rPr>
      </w:pPr>
      <w:r/>
      <w:bookmarkStart w:id="27" w:name="_Toc28359017"/>
      <w:r/>
      <w:bookmarkStart w:id="28" w:name="_Toc28359094"/>
      <w:r/>
      <w:bookmarkStart w:id="29" w:name="_Toc35393803"/>
      <w:r/>
      <w:bookmarkStart w:id="30" w:name="_Toc35393634"/>
      <w:r>
        <w:rPr>
          <w:rFonts w:hint="eastAsia" w:ascii="宋体" w:hAnsi="宋体" w:cs="宋体"/>
          <w:color w:val="auto"/>
          <w:sz w:val="24"/>
          <w:highlight w:val="none"/>
        </w:rPr>
        <w:t xml:space="preserve">1、</w:t>
      </w:r>
      <w:r>
        <w:rPr>
          <w:rFonts w:hint="eastAsia" w:ascii="宋体" w:hAnsi="宋体" w:cs="宋体"/>
          <w:color w:val="auto"/>
          <w:sz w:val="24"/>
          <w:highlight w:val="white"/>
        </w:rPr>
        <w:t xml:space="preserve">电子响应文件递交截止时间：</w:t>
      </w:r>
      <w:r>
        <w:rPr>
          <w:highlight w:val="white"/>
        </w:rPr>
      </w:r>
      <w:r/>
    </w:p>
    <w:p>
      <w:pPr>
        <w:ind w:firstLine="48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时间：</w:t>
      </w:r>
      <w:r>
        <w:rPr>
          <w:rFonts w:hint="eastAsia" w:ascii="宋体" w:hAnsi="宋体" w:cs="宋体"/>
          <w:b/>
          <w:bCs/>
          <w:color w:val="auto"/>
          <w:sz w:val="24"/>
          <w:szCs w:val="28"/>
          <w:highlight w:val="white"/>
          <w:u w:val="single"/>
        </w:rPr>
        <w:t xml:space="preserve">2</w:t>
      </w:r>
      <w:r>
        <w:rPr>
          <w:rFonts w:hint="eastAsia" w:ascii="宋体" w:hAnsi="宋体" w:cs="宋体"/>
          <w:b/>
          <w:bCs/>
          <w:color w:val="auto"/>
          <w:sz w:val="24"/>
          <w:szCs w:val="28"/>
          <w:highlight w:val="white"/>
          <w:u w:val="single"/>
        </w:rPr>
        <w:t xml:space="preserve">02</w:t>
      </w:r>
      <w:r>
        <w:rPr>
          <w:rFonts w:hint="eastAsia" w:ascii="宋体" w:hAnsi="宋体" w:cs="宋体"/>
          <w:b/>
          <w:bCs/>
          <w:color w:val="auto"/>
          <w:sz w:val="24"/>
          <w:szCs w:val="28"/>
          <w:highlight w:val="white"/>
          <w:u w:val="single"/>
          <w:lang w:val="en-US" w:eastAsia="zh-CN"/>
        </w:rPr>
        <w:t xml:space="preserve">6</w:t>
      </w:r>
      <w:r>
        <w:rPr>
          <w:rFonts w:hint="eastAsia" w:ascii="宋体" w:hAnsi="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月</w:t>
      </w:r>
      <w:r>
        <w:rPr>
          <w:rFonts w:hint="eastAsia" w:ascii="宋体" w:hAnsi="宋体" w:cs="宋体"/>
          <w:b/>
          <w:bCs/>
          <w:color w:val="auto"/>
          <w:sz w:val="24"/>
          <w:szCs w:val="28"/>
          <w:highlight w:val="white"/>
          <w:u w:val="single"/>
          <w:lang w:val="en-US" w:eastAsia="zh-CN"/>
        </w:rPr>
        <w:t xml:space="preserve">20</w:t>
      </w:r>
      <w:r>
        <w:rPr>
          <w:rFonts w:hint="eastAsia" w:ascii="宋体" w:hAnsi="宋体" w:cs="宋体"/>
          <w:b/>
          <w:bCs/>
          <w:color w:val="auto"/>
          <w:sz w:val="24"/>
          <w:szCs w:val="28"/>
          <w:highlight w:val="white"/>
          <w:u w:val="single"/>
        </w:rPr>
        <w:t xml:space="preserve">日</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时</w:t>
      </w:r>
      <w:r>
        <w:rPr>
          <w:rFonts w:hint="eastAsia" w:ascii="宋体" w:hAnsi="宋体" w:cs="宋体"/>
          <w:b/>
          <w:bCs/>
          <w:color w:val="auto"/>
          <w:sz w:val="24"/>
          <w:szCs w:val="28"/>
          <w:highlight w:val="white"/>
          <w:u w:val="single"/>
          <w:lang w:val="en-US" w:eastAsia="zh-CN"/>
        </w:rPr>
        <w:t xml:space="preserve">00</w:t>
      </w:r>
      <w:r>
        <w:rPr>
          <w:rFonts w:hint="eastAsia" w:ascii="宋体" w:hAnsi="宋体" w:cs="宋体"/>
          <w:b/>
          <w:bCs/>
          <w:color w:val="auto"/>
          <w:sz w:val="24"/>
          <w:szCs w:val="28"/>
          <w:highlight w:val="white"/>
          <w:u w:val="single"/>
        </w:rPr>
        <w:t xml:space="preserve">分</w:t>
      </w:r>
      <w:r>
        <w:rPr>
          <w:rFonts w:hint="eastAsia" w:ascii="宋体" w:hAnsi="宋体" w:cs="宋体"/>
          <w:b/>
          <w:bCs/>
          <w:color w:val="auto"/>
          <w:sz w:val="24"/>
          <w:szCs w:val="28"/>
          <w:highlight w:val="white"/>
          <w:u w:val="single"/>
        </w:rPr>
        <w:t xml:space="preserve">00秒</w:t>
      </w:r>
      <w:r>
        <w:rPr>
          <w:rFonts w:hint="eastAsia" w:ascii="宋体" w:hAnsi="宋体" w:cs="宋体"/>
          <w:color w:val="auto"/>
          <w:sz w:val="24"/>
          <w:highlight w:val="white"/>
        </w:rPr>
        <w:t xml:space="preserve">（北京时间）</w:t>
      </w:r>
      <w:r>
        <w:rPr>
          <w:highlight w:val="white"/>
        </w:rPr>
      </w:r>
      <w:r/>
    </w:p>
    <w:p>
      <w:pPr>
        <w:ind w:firstLine="480"/>
        <w:spacing w:line="360" w:lineRule="auto"/>
        <w:rPr>
          <w:rFonts w:hint="eastAsia" w:ascii="宋体" w:hAnsi="宋体" w:cs="宋体"/>
          <w:color w:val="auto"/>
          <w:sz w:val="24"/>
          <w:highlight w:val="white"/>
        </w:rPr>
      </w:pPr>
      <w:r>
        <w:rPr>
          <w:highlight w:val="white"/>
        </w:rPr>
      </w:r>
      <w:bookmarkStart w:id="31" w:name="_Hlk154409379"/>
      <w:r>
        <w:rPr>
          <w:rFonts w:hint="eastAsia" w:ascii="宋体" w:hAnsi="宋体" w:eastAsia="宋体" w:cs="宋体"/>
          <w:color w:val="auto"/>
          <w:sz w:val="24"/>
          <w:highlight w:val="white"/>
        </w:rPr>
        <w:t xml:space="preserve">地址：“苏采云”政府采购交易系统网上开标大厅</w:t>
      </w:r>
      <w:bookmarkEnd w:id="31"/>
      <w:r>
        <w:rPr>
          <w:highlight w:val="white"/>
        </w:rPr>
      </w:r>
      <w:r/>
    </w:p>
    <w:p>
      <w:pPr>
        <w:numPr>
          <w:ilvl w:val="0"/>
          <w:numId w:val="0"/>
        </w:numPr>
        <w:ind w:left="0" w:firstLine="480"/>
        <w:pageBreakBefore w:val="0"/>
        <w:spacing w:line="360" w:lineRule="auto"/>
        <w:widowControl w:val="off"/>
        <w:rPr>
          <w:rFonts w:hint="eastAsia" w:ascii="宋体" w:hAnsi="宋体" w:cs="宋体"/>
          <w:color w:val="auto"/>
          <w:sz w:val="24"/>
          <w:highlight w:val="white"/>
        </w:rPr>
      </w:pPr>
      <w:r>
        <w:rPr>
          <w:rFonts w:hint="eastAsia" w:ascii="宋体" w:hAnsi="宋体" w:cs="宋体"/>
          <w:color w:val="auto"/>
          <w:sz w:val="24"/>
          <w:szCs w:val="24"/>
          <w:highlight w:val="white"/>
          <w:lang w:val="en-US" w:eastAsia="zh-CN" w:bidi="ar-SA"/>
        </w:rPr>
        <w:t xml:space="preserve">2、</w:t>
      </w:r>
      <w:r>
        <w:rPr>
          <w:rFonts w:hint="eastAsia" w:ascii="宋体" w:hAnsi="宋体" w:cs="宋体"/>
          <w:color w:val="auto"/>
          <w:sz w:val="24"/>
          <w:highlight w:val="white"/>
        </w:rPr>
        <w:t xml:space="preserve">开启时间：</w:t>
      </w:r>
      <w:r>
        <w:rPr>
          <w:highlight w:val="white"/>
        </w:rPr>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white"/>
        </w:rPr>
        <w:t xml:space="preserve">时间：</w:t>
      </w:r>
      <w:r>
        <w:rPr>
          <w:rFonts w:hint="eastAsia" w:ascii="宋体" w:hAnsi="宋体" w:cs="宋体"/>
          <w:b/>
          <w:bCs/>
          <w:color w:val="auto"/>
          <w:sz w:val="24"/>
          <w:szCs w:val="28"/>
          <w:highlight w:val="white"/>
          <w:u w:val="single"/>
        </w:rPr>
        <w:t xml:space="preserve">20</w:t>
      </w:r>
      <w:r>
        <w:rPr>
          <w:rFonts w:hint="eastAsia" w:ascii="宋体" w:hAnsi="宋体" w:cs="宋体"/>
          <w:b/>
          <w:bCs/>
          <w:color w:val="auto"/>
          <w:sz w:val="24"/>
          <w:szCs w:val="28"/>
          <w:highlight w:val="white"/>
          <w:u w:val="single"/>
        </w:rPr>
        <w:t xml:space="preserve">2</w:t>
      </w:r>
      <w:r>
        <w:rPr>
          <w:rFonts w:hint="eastAsia" w:ascii="宋体" w:hAnsi="宋体" w:cs="宋体"/>
          <w:b/>
          <w:bCs/>
          <w:color w:val="auto"/>
          <w:sz w:val="24"/>
          <w:szCs w:val="28"/>
          <w:highlight w:val="white"/>
          <w:u w:val="single"/>
          <w:lang w:val="en-US" w:eastAsia="zh-CN"/>
        </w:rPr>
        <w:t xml:space="preserve">6</w:t>
      </w:r>
      <w:r>
        <w:rPr>
          <w:rFonts w:hint="eastAsia" w:ascii="宋体" w:hAnsi="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9</w:t>
      </w:r>
      <w:r>
        <w:rPr>
          <w:rFonts w:hint="eastAsia" w:ascii="宋体" w:hAnsi="宋体" w:cs="宋体"/>
          <w:b/>
          <w:bCs/>
          <w:color w:val="auto"/>
          <w:sz w:val="24"/>
          <w:szCs w:val="28"/>
          <w:highlight w:val="white"/>
          <w:u w:val="single"/>
        </w:rPr>
        <w:t xml:space="preserve">月</w:t>
      </w:r>
      <w:r>
        <w:rPr>
          <w:rFonts w:hint="eastAsia" w:ascii="宋体" w:hAnsi="宋体" w:cs="宋体"/>
          <w:b/>
          <w:bCs/>
          <w:color w:val="auto"/>
          <w:sz w:val="24"/>
          <w:szCs w:val="28"/>
          <w:highlight w:val="white"/>
          <w:u w:val="single"/>
          <w:lang w:val="en-US" w:eastAsia="zh-CN"/>
        </w:rPr>
        <w:t xml:space="preserve">20</w:t>
      </w:r>
      <w:r>
        <w:rPr>
          <w:rFonts w:hint="eastAsia" w:ascii="宋体" w:hAnsi="宋体" w:cs="宋体"/>
          <w:b/>
          <w:bCs/>
          <w:color w:val="auto"/>
          <w:sz w:val="24"/>
          <w:szCs w:val="28"/>
          <w:highlight w:val="white"/>
          <w:u w:val="single"/>
        </w:rPr>
        <w:t xml:space="preserve">日</w:t>
      </w:r>
      <w:r>
        <w:rPr>
          <w:rFonts w:hint="eastAsia" w:ascii="宋体" w:hAnsi="宋体" w:cs="宋体"/>
          <w:b/>
          <w:bCs/>
          <w:color w:val="auto"/>
          <w:sz w:val="24"/>
          <w:szCs w:val="28"/>
          <w:highlight w:val="white"/>
          <w:u w:val="single"/>
          <w:lang w:val="en-US" w:eastAsia="zh-CN"/>
        </w:rPr>
        <w:t xml:space="preserve">9 </w:t>
      </w:r>
      <w:r>
        <w:rPr>
          <w:rFonts w:hint="eastAsia" w:ascii="宋体" w:hAnsi="宋体" w:cs="宋体"/>
          <w:b/>
          <w:bCs/>
          <w:color w:val="auto"/>
          <w:sz w:val="24"/>
          <w:szCs w:val="28"/>
          <w:highlight w:val="white"/>
          <w:u w:val="single"/>
        </w:rPr>
        <w:t xml:space="preserve">时</w:t>
      </w:r>
      <w:r>
        <w:rPr>
          <w:rFonts w:hint="eastAsia" w:ascii="宋体" w:hAnsi="宋体" w:cs="宋体"/>
          <w:b/>
          <w:bCs/>
          <w:color w:val="auto"/>
          <w:sz w:val="24"/>
          <w:szCs w:val="28"/>
          <w:highlight w:val="white"/>
          <w:u w:val="single"/>
          <w:lang w:val="en-US" w:eastAsia="zh-CN"/>
        </w:rPr>
        <w:t xml:space="preserve">00</w:t>
      </w:r>
      <w:r>
        <w:rPr>
          <w:rFonts w:hint="eastAsia" w:ascii="宋体" w:hAnsi="宋体" w:cs="宋体"/>
          <w:b/>
          <w:bCs/>
          <w:color w:val="auto"/>
          <w:sz w:val="24"/>
          <w:szCs w:val="28"/>
          <w:highlight w:val="white"/>
          <w:u w:val="single"/>
        </w:rPr>
        <w:t xml:space="preserve">分</w:t>
      </w:r>
      <w:r>
        <w:rPr>
          <w:rFonts w:hint="eastAsia" w:ascii="宋体" w:hAnsi="宋体" w:cs="宋体"/>
          <w:b/>
          <w:bCs/>
          <w:color w:val="auto"/>
          <w:sz w:val="24"/>
          <w:szCs w:val="28"/>
          <w:highlight w:val="white"/>
          <w:u w:val="single"/>
        </w:rPr>
        <w:t xml:space="preserve">00秒</w:t>
      </w:r>
      <w:r>
        <w:rPr>
          <w:rFonts w:hint="eastAsia" w:ascii="宋体" w:hAnsi="宋体" w:cs="宋体"/>
          <w:color w:val="auto"/>
          <w:sz w:val="24"/>
          <w:highlight w:val="white"/>
        </w:rPr>
        <w:t xml:space="preserve">（</w:t>
      </w:r>
      <w:r>
        <w:rPr>
          <w:rFonts w:hint="eastAsia" w:ascii="宋体" w:hAnsi="宋体" w:cs="宋体"/>
          <w:color w:val="auto"/>
          <w:sz w:val="24"/>
          <w:highlight w:val="none"/>
        </w:rPr>
        <w:t xml:space="preserve">北京时间）</w:t>
      </w:r>
      <w:r/>
    </w:p>
    <w:p>
      <w:pPr>
        <w:ind w:firstLine="480"/>
        <w:pageBreakBefore w:val="0"/>
        <w:spacing w:line="360" w:lineRule="auto"/>
        <w:widowControl w:val="off"/>
        <w:rPr>
          <w:rFonts w:hint="eastAsia" w:ascii="宋体" w:hAnsi="宋体" w:eastAsia="宋体" w:cs="宋体"/>
          <w:color w:val="auto"/>
          <w:sz w:val="24"/>
          <w:highlight w:val="yellow"/>
          <w:lang w:val="en-US" w:eastAsia="zh-CN"/>
        </w:rPr>
      </w:pPr>
      <w:r>
        <w:rPr>
          <w:rFonts w:hint="eastAsia" w:ascii="宋体" w:hAnsi="宋体" w:cs="宋体"/>
          <w:color w:val="auto"/>
          <w:sz w:val="24"/>
          <w:highlight w:val="none"/>
        </w:rPr>
        <w:t xml:space="preserve">地址：连云港市公共资源交易中心市区二楼不见面开标舱</w:t>
      </w:r>
      <w:r>
        <w:rPr>
          <w:rFonts w:hint="eastAsia" w:ascii="宋体" w:hAnsi="宋体" w:cs="宋体"/>
          <w:color w:val="auto"/>
          <w:sz w:val="24"/>
          <w:highlight w:val="none"/>
          <w:lang w:val="en-US" w:eastAsia="zh-CN"/>
        </w:rPr>
        <w:t xml:space="preserve"> </w:t>
      </w:r>
      <w:r/>
    </w:p>
    <w:p>
      <w:pPr>
        <w:ind w:firstLine="482"/>
        <w:pageBreakBefore w:val="0"/>
        <w:spacing w:line="360" w:lineRule="auto"/>
        <w:widowControl w:val="off"/>
        <w:rPr>
          <w:rFonts w:ascii="宋体" w:hAnsi="宋体" w:cs="宋体"/>
          <w:b w:val="0"/>
          <w:bCs w:val="0"/>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color w:val="auto"/>
          <w:sz w:val="24"/>
          <w:szCs w:val="24"/>
          <w:highlight w:val="none"/>
        </w:rPr>
        <w:t xml:space="preserve">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分钟内填写并提交最后报</w:t>
      </w:r>
      <w:r>
        <w:rPr>
          <w:rFonts w:hint="eastAsia" w:ascii="宋体" w:hAnsi="宋体" w:cs="宋体"/>
          <w:b w:val="0"/>
          <w:bCs w:val="0"/>
          <w:color w:val="auto"/>
          <w:sz w:val="24"/>
          <w:szCs w:val="24"/>
          <w:highlight w:val="none"/>
        </w:rPr>
        <w:t xml:space="preserve">价，</w:t>
      </w:r>
      <w:r>
        <w:rPr>
          <w:rFonts w:hint="eastAsia" w:ascii="宋体" w:hAnsi="宋体" w:cs="Times New Roman"/>
          <w:b w:val="0"/>
          <w:bCs w:val="0"/>
          <w:color w:val="auto"/>
          <w:sz w:val="24"/>
          <w:szCs w:val="24"/>
          <w:highlight w:val="none"/>
        </w:rPr>
        <w:t xml:space="preserve">未在磋商小组规定的时间内完成最后报价的视为放弃磋商，其磋商响应按无效响应处理</w:t>
      </w:r>
      <w:r>
        <w:rPr>
          <w:rFonts w:hint="eastAsia" w:ascii="宋体" w:hAnsi="宋体" w:cs="宋体"/>
          <w:b w:val="0"/>
          <w:bCs w:val="0"/>
          <w:color w:val="auto"/>
          <w:sz w:val="24"/>
          <w:szCs w:val="24"/>
          <w:highlight w:val="none"/>
        </w:rPr>
        <w:t xml:space="preserve">。</w: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线上开标地点：“苏采云”系统（网址：http://jszfcg.jsczt.cn/）“开标大厅”。</w:t>
      </w:r>
      <w:r/>
    </w:p>
    <w:p>
      <w:pPr>
        <w:ind w:firstLine="48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响应文件的解密：开标当天各供应商及时登录不见面开标大厅，响应文件递交截止时间后，采购人将在系统内公布投标供应商</w:t>
      </w:r>
      <w:r>
        <w:rPr>
          <w:rFonts w:hint="eastAsia" w:ascii="宋体" w:hAnsi="宋体" w:cs="宋体"/>
          <w:b w:val="0"/>
          <w:bCs w:val="0"/>
          <w:color w:val="auto"/>
          <w:sz w:val="24"/>
          <w:szCs w:val="24"/>
          <w:highlight w:val="none"/>
        </w:rPr>
        <w:t xml:space="preserve">名单，然后通过开标会议区发出响应文件解密的指令，投标供应商在开标室按规定时间自行实施远程解密，</w:t>
      </w:r>
      <w:r>
        <w:rPr>
          <w:rFonts w:hint="eastAsia" w:ascii="宋体" w:hAnsi="宋体" w:cs="宋体"/>
          <w:b/>
          <w:bCs/>
          <w:color w:val="auto"/>
          <w:sz w:val="24"/>
          <w:szCs w:val="24"/>
          <w:highlight w:val="none"/>
        </w:rPr>
        <w:t xml:space="preserve">投标供应商解密限定在开标后30分钟之内完成</w:t>
      </w:r>
      <w:r>
        <w:rPr>
          <w:rFonts w:hint="eastAsia" w:ascii="宋体" w:hAnsi="宋体" w:cs="宋体"/>
          <w:b w:val="0"/>
          <w:bCs w:val="0"/>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ageBreakBefore w:val="0"/>
        <w:spacing w:line="360" w:lineRule="auto"/>
        <w:widowControl w:val="off"/>
        <w:rPr>
          <w:rFonts w:ascii="宋体" w:hAnsi="宋体" w:eastAsia="宋体" w:cs="宋体"/>
          <w:b/>
          <w:color w:val="auto"/>
          <w:sz w:val="24"/>
          <w:highlight w:val="none"/>
          <w:lang w:val="en-US" w:eastAsia="zh-CN"/>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w:t>
      </w:r>
      <w:bookmarkEnd w:id="27"/>
      <w:r/>
      <w:bookmarkEnd w:id="28"/>
      <w:r/>
      <w:bookmarkEnd w:id="29"/>
      <w:r/>
      <w:bookmarkEnd w:id="30"/>
      <w:r>
        <w:rPr>
          <w:rFonts w:hint="eastAsia" w:ascii="宋体" w:hAnsi="宋体" w:cs="宋体"/>
          <w:b/>
          <w:color w:val="auto"/>
          <w:sz w:val="24"/>
          <w:highlight w:val="none"/>
        </w:rPr>
        <w:t xml:space="preserve">公告期限</w:t>
      </w:r>
      <w:r>
        <w:rPr>
          <w:rFonts w:hint="eastAsia" w:ascii="宋体" w:hAnsi="宋体" w:cs="宋体"/>
          <w:b/>
          <w:color w:val="auto"/>
          <w:sz w:val="24"/>
          <w:highlight w:val="none"/>
          <w:lang w:val="en-US" w:eastAsia="zh-CN"/>
        </w:rPr>
        <w:t xml:space="preserve">及媒介</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公告期限：</w:t>
      </w:r>
      <w:r>
        <w:rPr>
          <w:rFonts w:hint="eastAsia"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1"/>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bookmarkStart w:id="32" w:name="_Toc35393804"/>
      <w:r/>
      <w:bookmarkStart w:id="33" w:name="_Toc35393635"/>
      <w:r/>
      <w:r/>
    </w:p>
    <w:p>
      <w:p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、其他补充事宜</w:t>
      </w:r>
      <w:bookmarkEnd w:id="32"/>
      <w:r/>
      <w:bookmarkEnd w:id="33"/>
      <w:r/>
      <w:r/>
    </w:p>
    <w:p>
      <w:pPr>
        <w:ind w:firstLine="480"/>
        <w:jc w:val="left"/>
        <w:pageBreakBefore w:val="0"/>
        <w:spacing w:line="360" w:lineRule="auto"/>
        <w:widowControl w:val="off"/>
        <w:rPr>
          <w:rFonts w:hint="eastAsia" w:ascii="宋体" w:hAnsi="宋体" w:cs="宋体"/>
          <w:color w:val="auto"/>
          <w:sz w:val="24"/>
          <w:highlight w:val="none"/>
        </w:rPr>
      </w:pPr>
      <w:r/>
      <w:bookmarkStart w:id="34" w:name="_Toc28359095"/>
      <w:r/>
      <w:bookmarkStart w:id="35" w:name="_Toc35393636"/>
      <w:r/>
      <w:bookmarkStart w:id="36" w:name="_Toc35393805"/>
      <w:r/>
      <w:bookmarkStart w:id="37" w:name="_Toc28359018"/>
      <w:r>
        <w:rPr>
          <w:rFonts w:hint="eastAsia" w:ascii="宋体" w:hAnsi="宋体" w:cs="宋体"/>
          <w:color w:val="auto"/>
          <w:sz w:val="24"/>
          <w:highlight w:val="none"/>
        </w:rPr>
        <w:t xml:space="preserve">1、根据苏财购［2020］52号文规定，本次磋商不收取磋商保证金。</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 xml:space="preserve">2、</w:t>
      </w:r>
      <w:r>
        <w:rPr>
          <w:rFonts w:hint="eastAsia" w:ascii="宋体" w:hAnsi="宋体" w:eastAsia="宋体" w:cs="宋体"/>
          <w:b w:val="0"/>
          <w:bCs w:val="0"/>
          <w:i/>
          <w:iCs/>
          <w:color w:val="auto"/>
          <w:sz w:val="24"/>
          <w:highlight w:val="none"/>
          <w:u w:val="single"/>
        </w:rPr>
        <w:t xml:space="preserve">本磋商文件中斜体且有下划线部分为实质性要求和条件</w:t>
      </w:r>
      <w:r>
        <w:rPr>
          <w:rFonts w:hint="eastAsia" w:ascii="宋体" w:hAnsi="宋体" w:eastAsia="宋体" w:cs="宋体"/>
          <w:b w:val="0"/>
          <w:bCs w:val="0"/>
          <w:color w:val="auto"/>
          <w:sz w:val="24"/>
          <w:highlight w:val="none"/>
        </w:rPr>
        <w:t xml:space="preserve">，由采购人根据实际情况设置，</w:t>
      </w:r>
      <w:r>
        <w:rPr>
          <w:rFonts w:hint="eastAsia" w:ascii="宋体" w:hAnsi="宋体" w:eastAsia="宋体" w:cs="宋体"/>
          <w:b w:val="0"/>
          <w:bCs w:val="0"/>
          <w:color w:val="auto"/>
          <w:sz w:val="24"/>
          <w:szCs w:val="24"/>
          <w:highlight w:val="none"/>
        </w:rPr>
        <w:t xml:space="preserve">供应商须逐条明确作出满足实质性要求和条件的响应，否则将按无效响应处理。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所有的响应供应商须在苏采云系统规定时间内填写并提交最后报价，未在磋商小组规定的时间内完成最后报价的视为放弃磋商，其磋商响应按无效响应处理。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auto"/>
          <w:sz w:val="24"/>
          <w:szCs w:val="24"/>
          <w:highlight w:val="none"/>
          <w:lang w:eastAsia="zh-CN"/>
        </w:rPr>
        <w:t xml:space="preserve">江苏政府采购网</w:t>
      </w:r>
      <w:r>
        <w:rPr>
          <w:rFonts w:hint="eastAsia" w:ascii="宋体" w:hAnsi="宋体" w:eastAsia="宋体" w:cs="宋体"/>
          <w:b w:val="0"/>
          <w:bCs w:val="0"/>
          <w:color w:val="auto"/>
          <w:sz w:val="24"/>
          <w:szCs w:val="24"/>
          <w:highlight w:val="none"/>
        </w:rPr>
        <w:t xml:space="preserve">网站。若因供应商自身原因未及时关注本项目有关修改、补充或变更信息，导致响应文件编制或提交失误，由此造成的一切损失由供应商自行承担。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6、电子采购说明</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根据江苏</w:t>
      </w:r>
      <w:r>
        <w:rPr>
          <w:rFonts w:hint="eastAsia" w:ascii="宋体" w:hAnsi="宋体" w:eastAsia="宋体" w:cs="宋体"/>
          <w:b w:val="0"/>
          <w:bCs w:val="0"/>
          <w:color w:val="auto"/>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w:t>
      </w:r>
      <w:r>
        <w:rPr>
          <w:rFonts w:hint="eastAsia" w:ascii="宋体" w:hAnsi="宋体" w:cs="宋体"/>
          <w:color w:val="auto"/>
          <w:sz w:val="24"/>
          <w:highlight w:val="none"/>
        </w:rPr>
        <w:t xml:space="preserve">无效响应的，自行承担一切损失。</w:t>
      </w:r>
      <w:r/>
    </w:p>
    <w:p>
      <w:p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、凡对本次采购提出询问，请按以下方式联系</w:t>
      </w:r>
      <w:bookmarkEnd w:id="34"/>
      <w:r/>
      <w:bookmarkEnd w:id="35"/>
      <w:r/>
      <w:bookmarkEnd w:id="36"/>
      <w:r/>
      <w:bookmarkEnd w:id="37"/>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 w:name="_Toc35393637"/>
      <w:r/>
      <w:bookmarkStart w:id="39" w:name="_Toc28359096"/>
      <w:r/>
      <w:bookmarkStart w:id="40" w:name="_Toc28359019"/>
      <w:r/>
      <w:bookmarkStart w:id="41" w:name="_Toc3539380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bookmarkEnd w:id="38"/>
      <w:r/>
      <w:bookmarkEnd w:id="39"/>
      <w:r/>
      <w:bookmarkEnd w:id="40"/>
      <w:r/>
      <w:bookmarkEnd w:id="41"/>
      <w:r/>
      <w:r/>
    </w:p>
    <w:p>
      <w:pPr>
        <w:ind w:right="0"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连云港市海州区浦南镇人民政府</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地    址</w:t>
      </w:r>
      <w:r>
        <w:t xml:space="preserve">：</w:t>
      </w:r>
      <w:r>
        <w:rPr>
          <w:rFonts w:hint="eastAsia"/>
          <w:sz w:val="24"/>
          <w:szCs w:val="24"/>
          <w:lang w:eastAsia="zh-CN"/>
        </w:rPr>
        <w:t xml:space="preserve">浦南镇</w:t>
      </w:r>
      <w:r>
        <w:rPr>
          <w:sz w:val="24"/>
          <w:szCs w:val="24"/>
        </w:rPr>
        <w:t xml:space="preserve">人民政府</w:t>
      </w:r>
      <w:r/>
    </w:p>
    <w:p>
      <w:pPr>
        <w:ind w:right="0" w:firstLine="480"/>
        <w:jc w:val="both"/>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bookmarkStart w:id="42" w:name="_Toc28359020"/>
      <w:r/>
      <w:bookmarkStart w:id="43" w:name="_Toc35393638"/>
      <w:r/>
      <w:bookmarkStart w:id="44" w:name="_Toc28359097"/>
      <w:r/>
      <w:bookmarkStart w:id="45" w:name="_Toc35393807"/>
      <w:r>
        <w:rPr>
          <w:rFonts w:hint="eastAsia" w:ascii="宋体" w:hAnsi="宋体" w:cs="宋体"/>
          <w:color w:val="auto"/>
          <w:sz w:val="24"/>
          <w:szCs w:val="24"/>
          <w:highlight w:val="none"/>
          <w:lang w:val="en-US" w:eastAsia="zh-CN"/>
        </w:rPr>
        <w:t xml:space="preserve">张主任 13815699189</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机构信息</w:t>
      </w:r>
      <w:bookmarkEnd w:id="42"/>
      <w:r/>
      <w:bookmarkEnd w:id="43"/>
      <w:r/>
      <w:bookmarkEnd w:id="44"/>
      <w:r/>
      <w:bookmarkEnd w:id="45"/>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bookmarkStart w:id="46" w:name="_Toc35393639"/>
      <w:r/>
      <w:bookmarkStart w:id="47" w:name="_Toc28359021"/>
      <w:r/>
      <w:bookmarkStart w:id="48" w:name="_Toc35393808"/>
      <w:r/>
      <w:bookmarkStart w:id="49" w:name="_Toc28359098"/>
      <w:r>
        <w:rPr>
          <w:rFonts w:hint="eastAsia" w:ascii="宋体" w:hAnsi="宋体" w:eastAsia="宋体" w:cs="宋体"/>
          <w:color w:val="auto"/>
          <w:sz w:val="24"/>
          <w:szCs w:val="24"/>
          <w:highlight w:val="none"/>
          <w:lang w:eastAsia="zh-CN"/>
        </w:rPr>
        <w:t xml:space="preserve">名    称：</w:t>
      </w:r>
      <w:r>
        <w:rPr>
          <w:rFonts w:hint="eastAsia" w:ascii="宋体" w:hAnsi="宋体" w:cs="宋体"/>
          <w:color w:val="auto"/>
          <w:sz w:val="24"/>
          <w:szCs w:val="24"/>
          <w:highlight w:val="none"/>
          <w:lang w:eastAsia="zh-CN"/>
        </w:rPr>
        <w:t xml:space="preserve">浙江科佳工程咨询有限公司 </w:t>
      </w:r>
      <w:r/>
    </w:p>
    <w:p>
      <w:pPr>
        <w:ind w:right="0" w:firstLine="480"/>
        <w:jc w:val="both"/>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w:t>
      </w:r>
      <w:r>
        <w:rPr>
          <w:rFonts w:hint="eastAsia" w:ascii="宋体" w:hAnsi="宋体" w:cs="宋体"/>
          <w:color w:val="auto"/>
          <w:sz w:val="24"/>
          <w:szCs w:val="24"/>
          <w:highlight w:val="none"/>
          <w:lang w:val="en-US" w:eastAsia="zh-CN"/>
        </w:rPr>
        <w:t xml:space="preserve">连云港市海州区通灌南路108号</w:t>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陈工</w:t>
      </w:r>
      <w:r>
        <w:rPr>
          <w:rFonts w:hint="eastAsia" w:ascii="宋体" w:hAnsi="宋体" w:eastAsia="宋体" w:cs="宋体"/>
          <w:color w:val="auto"/>
          <w:sz w:val="24"/>
          <w:szCs w:val="24"/>
          <w:highlight w:val="none"/>
          <w:lang w:val="en-US" w:eastAsia="zh-CN"/>
        </w:rPr>
        <w:t xml:space="preserve"> </w:t>
      </w:r>
      <w:bookmarkStart w:id="50" w:name="OLE_LINK2"/>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19741967584</w:t>
      </w:r>
      <w:bookmarkEnd w:id="50"/>
      <w:r/>
      <w:r/>
    </w:p>
    <w:p>
      <w:pPr>
        <w:numPr>
          <w:ilvl w:val="0"/>
          <w:numId w:val="2"/>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项目联系方式</w:t>
      </w:r>
      <w:r/>
    </w:p>
    <w:p>
      <w:pPr>
        <w:numPr>
          <w:ilvl w:val="0"/>
          <w:numId w:val="0"/>
        </w:num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陈工</w:t>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color w:val="auto"/>
          <w:sz w:val="24"/>
          <w:szCs w:val="24"/>
          <w:highlight w:val="none"/>
        </w:rPr>
        <w:t xml:space="preserve">电      话：</w:t>
      </w:r>
      <w:bookmarkEnd w:id="46"/>
      <w:r/>
      <w:bookmarkEnd w:id="47"/>
      <w:r/>
      <w:bookmarkEnd w:id="48"/>
      <w:r/>
      <w:bookmarkEnd w:id="49"/>
      <w:r>
        <w:rPr>
          <w:rFonts w:hint="eastAsia" w:ascii="宋体" w:hAnsi="宋体" w:eastAsia="宋体" w:cs="宋体"/>
          <w:color w:val="auto"/>
          <w:sz w:val="24"/>
          <w:szCs w:val="24"/>
          <w:highlight w:val="none"/>
          <w:lang w:val="en-US" w:eastAsia="zh-CN"/>
        </w:rPr>
        <w:t xml:space="preserve"> 19741967584</w:t>
      </w:r>
      <w:bookmarkStart w:id="721" w:name="_GoBack"/>
      <w:r/>
      <w:bookmarkEnd w:id="721"/>
      <w:r/>
      <w:r/>
    </w:p>
    <w:p>
      <w:pPr>
        <w:ind w:firstLine="480"/>
        <w:jc w:val="left"/>
        <w:pageBreakBefore w:val="0"/>
        <w:spacing w:line="360" w:lineRule="auto"/>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r>
      <w:r/>
    </w:p>
    <w:p>
      <w:pPr>
        <w:pStyle w:val="816"/>
        <w:rPr>
          <w:rFonts w:hint="default"/>
          <w:color w:val="auto"/>
          <w:highlight w:val="none"/>
          <w:lang w:val="en-US" w:eastAsia="zh-CN"/>
        </w:rPr>
      </w:pPr>
      <w:r>
        <w:rPr>
          <w:rFonts w:hint="default"/>
          <w:color w:val="auto"/>
          <w:highlight w:val="none"/>
          <w:lang w:val="en-US" w:eastAsia="zh-CN"/>
        </w:rPr>
      </w:r>
      <w:r/>
    </w:p>
    <w:p>
      <w:pPr>
        <w:ind w:right="0" w:firstLine="0"/>
        <w:jc w:val="left"/>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4"/>
        <w:jc w:val="center"/>
        <w:rPr>
          <w:rFonts w:hint="eastAsia" w:ascii="宋体" w:hAnsi="宋体" w:eastAsia="宋体" w:cs="宋体"/>
          <w:color w:val="auto"/>
          <w:sz w:val="44"/>
          <w:szCs w:val="44"/>
          <w:highlight w:val="none"/>
        </w:rPr>
      </w:pPr>
      <w:r>
        <w:rPr>
          <w:rFonts w:hint="eastAsia" w:ascii="宋体" w:hAnsi="宋体" w:eastAsia="宋体" w:cs="宋体"/>
          <w:color w:val="auto"/>
          <w:sz w:val="24"/>
          <w:highlight w:val="none"/>
        </w:rPr>
        <w:br w:type="page" w:clear="all"/>
      </w:r>
      <w:bookmarkStart w:id="51" w:name="_Toc14014"/>
      <w:r/>
      <w:bookmarkStart w:id="52" w:name="_Toc7098"/>
      <w:r/>
      <w:bookmarkStart w:id="53" w:name="_Toc14577347"/>
      <w:r/>
      <w:bookmarkStart w:id="54" w:name="_Toc513029209"/>
      <w:r/>
      <w:bookmarkStart w:id="55" w:name="_Toc465856612"/>
      <w:r/>
      <w:bookmarkStart w:id="56" w:name="_Toc21453"/>
      <w:r/>
      <w:bookmarkStart w:id="57" w:name="_Toc8218"/>
      <w:r/>
      <w:bookmarkStart w:id="58" w:name="_Toc61149549"/>
      <w:r>
        <w:rPr>
          <w:rFonts w:hint="eastAsia" w:ascii="宋体" w:hAnsi="宋体" w:eastAsia="宋体" w:cs="宋体"/>
          <w:b/>
          <w:bCs/>
          <w:color w:val="auto"/>
          <w:sz w:val="44"/>
          <w:szCs w:val="44"/>
          <w:highlight w:val="none"/>
        </w:rPr>
        <w:t xml:space="preserve">第二章 磋商须知</w:t>
      </w:r>
      <w:bookmarkEnd w:id="51"/>
      <w:r/>
      <w:bookmarkEnd w:id="52"/>
      <w:r/>
      <w:bookmarkEnd w:id="53"/>
      <w:r/>
      <w:bookmarkEnd w:id="54"/>
      <w:r/>
      <w:bookmarkEnd w:id="55"/>
      <w:r/>
      <w:bookmarkEnd w:id="56"/>
      <w:r/>
      <w:bookmarkEnd w:id="57"/>
      <w:r/>
      <w:bookmarkEnd w:id="58"/>
      <w:r/>
      <w:r/>
    </w:p>
    <w:p>
      <w:pPr>
        <w:ind w:firstLine="2160"/>
        <w:spacing w:after="143" w:line="56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pStyle w:val="1010"/>
        <w:ind w:firstLine="241"/>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一、总则</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1、采购方式</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1.1 本次政府采购活动采取竞争性磋商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以下简称磋商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方式，本磋商文件仅适用于磋商公告中所述项目。</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2、合格的供应商</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2.1满足磋商公告中供应商资格要求的规定。</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2.2 满足本磋商文件实质性要求和条件的规定。</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3、适用法律</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3.1 本次磋商及由此产生的合同受中华人民共和国有关的法律法规制约和保护。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4.1参加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应自行承担所有与参加磋商有关的费用。不论最终的成交结果如何，</w:t>
      </w:r>
      <w:r>
        <w:rPr>
          <w:rFonts w:hint="eastAsia" w:ascii="宋体" w:hAnsi="宋体" w:cs="宋体"/>
          <w:color w:val="auto"/>
          <w:sz w:val="24"/>
          <w:szCs w:val="24"/>
          <w:highlight w:val="none"/>
          <w:lang w:eastAsia="zh-CN"/>
        </w:rPr>
        <w:t xml:space="preserve"> 浙江科佳工程咨询有限公司 </w:t>
      </w:r>
      <w:r>
        <w:rPr>
          <w:rFonts w:hint="eastAsia" w:ascii="宋体" w:hAnsi="宋体" w:eastAsia="宋体" w:cs="宋体"/>
          <w:color w:val="auto"/>
          <w:sz w:val="24"/>
          <w:szCs w:val="24"/>
          <w:highlight w:val="none"/>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招标</w:t>
      </w:r>
      <w:r>
        <w:rPr>
          <w:rFonts w:hint="eastAsia" w:ascii="宋体" w:hAnsi="宋体" w:eastAsia="宋体" w:cs="宋体"/>
          <w:i w:val="0"/>
          <w:iCs w:val="0"/>
          <w:color w:val="auto"/>
          <w:sz w:val="24"/>
          <w:highlight w:val="none"/>
          <w:lang w:eastAsia="zh-CN"/>
        </w:rPr>
        <w:t xml:space="preserve">代理服务费：</w:t>
      </w:r>
      <w:r>
        <w:rPr>
          <w:rFonts w:hint="eastAsia" w:ascii="宋体" w:hAnsi="宋体" w:cs="宋体"/>
          <w:i w:val="0"/>
          <w:iCs w:val="0"/>
          <w:color w:val="auto"/>
          <w:sz w:val="24"/>
          <w:highlight w:val="none"/>
          <w:lang w:val="en-US" w:eastAsia="zh-CN"/>
        </w:rPr>
        <w:t xml:space="preserve">本项目</w:t>
      </w:r>
      <w:r>
        <w:rPr>
          <w:rFonts w:hint="eastAsia" w:ascii="宋体" w:hAnsi="宋体" w:eastAsia="宋体" w:cs="宋体"/>
          <w:i w:val="0"/>
          <w:iCs w:val="0"/>
          <w:color w:val="auto"/>
          <w:sz w:val="24"/>
          <w:highlight w:val="none"/>
          <w:lang w:val="en-US" w:eastAsia="zh-CN"/>
        </w:rPr>
        <w:t xml:space="preserve">招标</w:t>
      </w:r>
      <w:r>
        <w:rPr>
          <w:rFonts w:hint="eastAsia" w:ascii="宋体" w:hAnsi="宋体" w:eastAsia="宋体" w:cs="宋体"/>
          <w:i w:val="0"/>
          <w:iCs w:val="0"/>
          <w:color w:val="auto"/>
          <w:sz w:val="24"/>
          <w:highlight w:val="none"/>
          <w:lang w:eastAsia="zh-CN"/>
        </w:rPr>
        <w:t xml:space="preserve">代理费</w:t>
      </w:r>
      <w:r>
        <w:rPr>
          <w:rFonts w:hint="eastAsia" w:ascii="宋体" w:hAnsi="宋体" w:cs="宋体"/>
          <w:i w:val="0"/>
          <w:iCs w:val="0"/>
          <w:color w:val="auto"/>
          <w:sz w:val="24"/>
          <w:highlight w:val="none"/>
          <w:lang w:val="en-US" w:eastAsia="zh-CN"/>
        </w:rPr>
        <w:t xml:space="preserve">按苏招协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2022］002号文的45%收费标准计取，工程量清单及最高投标限价编制费按苏建价协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2022］7号的45%文标准计取</w:t>
      </w:r>
      <w:r>
        <w:rPr>
          <w:rFonts w:hint="eastAsia" w:ascii="宋体" w:hAnsi="宋体" w:cs="宋体"/>
          <w:i w:val="0"/>
          <w:iCs w:val="0"/>
          <w:color w:val="auto"/>
          <w:sz w:val="24"/>
          <w:highlight w:val="none"/>
          <w:lang w:val="en-US" w:eastAsia="zh-CN"/>
        </w:rPr>
        <w:t xml:space="preserve">，评委费按实计取。以上费用</w:t>
      </w:r>
      <w:r>
        <w:rPr>
          <w:rFonts w:hint="eastAsia" w:ascii="宋体" w:hAnsi="宋体" w:eastAsia="宋体" w:cs="宋体"/>
          <w:i w:val="0"/>
          <w:iCs w:val="0"/>
          <w:color w:val="auto"/>
          <w:sz w:val="24"/>
          <w:highlight w:val="none"/>
          <w:lang w:eastAsia="zh-CN"/>
        </w:rPr>
        <w:t xml:space="preserve">由</w:t>
      </w:r>
      <w:r>
        <w:rPr>
          <w:rFonts w:hint="eastAsia" w:ascii="宋体" w:hAnsi="宋体" w:cs="宋体"/>
          <w:i w:val="0"/>
          <w:iCs w:val="0"/>
          <w:color w:val="auto"/>
          <w:sz w:val="24"/>
          <w:highlight w:val="none"/>
          <w:lang w:val="en-US" w:eastAsia="zh-CN"/>
        </w:rPr>
        <w:t xml:space="preserve">招标人</w:t>
      </w:r>
      <w:r>
        <w:rPr>
          <w:rFonts w:hint="eastAsia" w:ascii="宋体" w:hAnsi="宋体" w:eastAsia="宋体" w:cs="宋体"/>
          <w:i w:val="0"/>
          <w:iCs w:val="0"/>
          <w:color w:val="auto"/>
          <w:sz w:val="24"/>
          <w:highlight w:val="none"/>
          <w:lang w:eastAsia="zh-CN"/>
        </w:rPr>
        <w:t xml:space="preserve">一次性付清并承担</w:t>
      </w:r>
      <w:r>
        <w:rPr>
          <w:rFonts w:hint="eastAsia" w:ascii="宋体" w:hAnsi="宋体" w:cs="宋体"/>
          <w:i w:val="0"/>
          <w:iCs w:val="0"/>
          <w:color w:val="auto"/>
          <w:sz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供应商一旦</w:t>
      </w:r>
      <w:r>
        <w:rPr>
          <w:rFonts w:hint="eastAsia" w:ascii="宋体" w:hAnsi="宋体" w:eastAsia="宋体" w:cs="宋体"/>
          <w:color w:val="auto"/>
          <w:sz w:val="24"/>
          <w:szCs w:val="24"/>
          <w:highlight w:val="none"/>
          <w:lang w:val="en-US" w:eastAsia="zh-CN"/>
        </w:rPr>
        <w:t xml:space="preserve">获取了</w:t>
      </w:r>
      <w:r>
        <w:rPr>
          <w:rFonts w:hint="eastAsia" w:ascii="宋体" w:hAnsi="宋体" w:eastAsia="宋体" w:cs="宋体"/>
          <w:color w:val="auto"/>
          <w:sz w:val="24"/>
          <w:szCs w:val="24"/>
          <w:highlight w:val="none"/>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bookmarkStart w:id="59" w:name="_Toc513029211"/>
      <w:r/>
      <w:bookmarkStart w:id="60" w:name="_Toc462564070"/>
      <w:r/>
      <w:bookmarkStart w:id="61" w:name="_Toc20823283"/>
      <w:r/>
      <w:bookmarkStart w:id="62" w:name="_Toc16938527"/>
      <w:r>
        <w:rPr>
          <w:rFonts w:hint="eastAsia" w:ascii="宋体" w:hAnsi="宋体" w:eastAsia="宋体" w:cs="宋体"/>
          <w:color w:val="auto"/>
          <w:sz w:val="24"/>
          <w:szCs w:val="24"/>
          <w:highlight w:val="none"/>
        </w:rPr>
        <w:t xml:space="preserve">磋商文件的</w:t>
      </w:r>
      <w:bookmarkEnd w:id="59"/>
      <w:r/>
      <w:bookmarkEnd w:id="60"/>
      <w:r/>
      <w:bookmarkEnd w:id="61"/>
      <w:r/>
      <w:bookmarkEnd w:id="62"/>
      <w:r>
        <w:rPr>
          <w:rFonts w:hint="eastAsia" w:ascii="宋体" w:hAnsi="宋体" w:eastAsia="宋体" w:cs="宋体"/>
          <w:color w:val="auto"/>
          <w:sz w:val="24"/>
          <w:szCs w:val="24"/>
          <w:highlight w:val="none"/>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6.1任何要求对磋商文件进行询问的供应商，均应在提交首次响应文件截止时间五日前按“</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7.1 本磋商文件由</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负责解释。</w:t>
      </w:r>
      <w:r/>
    </w:p>
    <w:p>
      <w:pPr>
        <w:pStyle w:val="816"/>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要求提供的工程内容、磋商过程及合同条款在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文件中均有说明，采购文件分为</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章 </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 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 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采购文件的澄清、修改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任何要求对磋商文件进行澄清的供应商，应在磋商截止时间5日前按磋商公告中的通讯地址，以书面形式通知代理机构</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bookmarkStart w:id="63" w:name="_Hlt26954828"/>
      <w:r/>
      <w:bookmarkEnd w:id="63"/>
      <w:r/>
      <w:bookmarkStart w:id="64" w:name="_Hlt26670354"/>
      <w:r/>
      <w:bookmarkEnd w:id="64"/>
      <w:r/>
      <w:bookmarkStart w:id="65" w:name="_Hlt26668969"/>
      <w:r/>
      <w:bookmarkEnd w:id="65"/>
      <w:r/>
      <w:bookmarkStart w:id="66" w:name="_Hlt26954832"/>
      <w:r/>
      <w:bookmarkEnd w:id="66"/>
      <w:r/>
      <w:bookmarkStart w:id="67" w:name="_Hlt26670345"/>
      <w:r/>
      <w:bookmarkEnd w:id="67"/>
      <w:r/>
      <w:bookmarkStart w:id="68" w:name="_Hlt26670348"/>
      <w:r/>
      <w:bookmarkEnd w:id="68"/>
      <w:r/>
      <w:bookmarkStart w:id="69" w:name="_Hlt26954830"/>
      <w:r/>
      <w:bookmarkEnd w:id="69"/>
      <w:r/>
      <w:bookmarkStart w:id="70" w:name="_Toc61149559"/>
      <w:r/>
      <w:bookmarkStart w:id="71" w:name="_Toc14577359"/>
      <w:r/>
      <w:bookmarkStart w:id="72" w:name="_Toc513029221"/>
      <w:r>
        <w:rPr>
          <w:rFonts w:hint="eastAsia" w:ascii="宋体" w:hAnsi="宋体" w:eastAsia="宋体" w:cs="宋体"/>
          <w:color w:val="auto"/>
          <w:sz w:val="24"/>
          <w:szCs w:val="24"/>
          <w:highlight w:val="non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101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right="0" w:firstLine="482"/>
        <w:spacing w:before="0" w:after="0"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本次采购采用竞争性磋商，因第二轮报价只报总价，结算时，以成交供应商提交的综合单价同比下浮【下浮率=（1-第二轮报价/第一轮报价）*100%】。</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default" w:eastAsia="宋体"/>
          <w:lang w:val="en-US" w:eastAsia="zh-CN"/>
        </w:rPr>
        <w:outlineLvl w:val="9"/>
      </w:pPr>
      <w:r>
        <w:rPr>
          <w:rFonts w:hint="eastAsia" w:ascii="宋体" w:hAnsi="宋体" w:eastAsia="宋体" w:cs="宋体"/>
          <w:color w:val="auto"/>
          <w:sz w:val="24"/>
          <w:szCs w:val="24"/>
          <w:highlight w:val="none"/>
        </w:rPr>
        <w:t xml:space="preserve">(3) 施工用水电差价进报价，采购人不再另行支付。</w:t>
      </w:r>
      <w:r/>
    </w:p>
    <w:p>
      <w:pPr>
        <w:pStyle w:val="810"/>
        <w:ind w:firstLine="240"/>
        <w:spacing w:before="0" w:line="360" w:lineRule="auto"/>
        <w:rPr>
          <w:rFonts w:hint="eastAsia"/>
        </w:rPr>
      </w:pPr>
      <w:r>
        <w:rPr>
          <w:rFonts w:hint="eastAsia" w:eastAsia="宋体"/>
          <w:color w:val="auto"/>
          <w:sz w:val="24"/>
          <w:highlight w:val="none"/>
          <w:lang w:eastAsia="zh-CN"/>
        </w:rPr>
        <w:t xml:space="preserve">（</w:t>
      </w:r>
      <w:r>
        <w:rPr>
          <w:color w:val="auto"/>
          <w:sz w:val="24"/>
          <w:highlight w:val="none"/>
        </w:rPr>
        <w:t xml:space="preserve">4</w:t>
      </w:r>
      <w:r>
        <w:rPr>
          <w:rFonts w:hint="eastAsia" w:eastAsia="宋体"/>
          <w:color w:val="auto"/>
          <w:sz w:val="24"/>
          <w:highlight w:val="none"/>
          <w:lang w:eastAsia="zh-CN"/>
        </w:rPr>
        <w:t xml:space="preserve">）</w:t>
      </w:r>
      <w:r>
        <w:rPr>
          <w:b/>
          <w:bCs/>
          <w:color w:val="auto"/>
          <w:sz w:val="24"/>
          <w:highlight w:val="none"/>
        </w:rPr>
        <w:t xml:space="preserve">本项目采用营改增后的一般计税方法计算报价</w:t>
      </w:r>
      <w:r>
        <w:rPr>
          <w:color w:val="auto"/>
          <w:sz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、《江苏省建设工程费用定额》(2014)、《江苏省市政工程计价定额》（2014）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《连云港建设</w:t>
      </w:r>
      <w:r>
        <w:rPr>
          <w:rFonts w:hint="eastAsia" w:ascii="宋体" w:hAnsi="宋体" w:cs="宋体"/>
          <w:color w:val="auto"/>
          <w:sz w:val="24"/>
          <w:szCs w:val="24"/>
          <w:highlight w:val="none"/>
          <w:lang w:val="en-US" w:eastAsia="zh-CN"/>
        </w:rPr>
        <w:t xml:space="preserve">工程建设经济</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 </w:t>
      </w:r>
      <w:r>
        <w:rPr>
          <w:rFonts w:hint="eastAsia" w:ascii="宋体" w:hAnsi="宋体" w:eastAsia="宋体" w:cs="宋体"/>
          <w:b w:val="0"/>
          <w:bCs w:val="0"/>
          <w:color w:val="auto"/>
          <w:sz w:val="24"/>
          <w:szCs w:val="24"/>
          <w:highlight w:val="none"/>
        </w:rPr>
        <w:t xml:space="preserve">经磋商后，如果最后报价高于或低于磋商供应商在响应文件首次报价的，分项报价同比例调整。最低报价不能作为成交的保证。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w:t>
      </w:r>
      <w:r>
        <w:rPr>
          <w:rFonts w:hint="eastAsia" w:ascii="宋体" w:hAnsi="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未作相应报价的，将被认为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不可竞争费用应严格执行有关费用标准，不得降低标准进行投标，否则作废标处理。</w:t>
      </w:r>
      <w:r/>
    </w:p>
    <w:p>
      <w:pPr>
        <w:ind w:firstLine="480"/>
        <w:pageBreakBefore w:val="0"/>
        <w:spacing w:line="360" w:lineRule="auto"/>
        <w:rPr>
          <w:b w:val="0"/>
          <w:bCs w:val="0"/>
          <w:color w:val="auto"/>
          <w:sz w:val="24"/>
          <w:highlight w:val="none"/>
        </w:rPr>
      </w:pPr>
      <w:r>
        <w:rPr>
          <w:rFonts w:hint="eastAsia"/>
          <w:b w:val="0"/>
          <w:bCs w:val="0"/>
          <w:color w:val="auto"/>
          <w:sz w:val="24"/>
          <w:highlight w:val="none"/>
          <w:lang w:val="en-US" w:eastAsia="zh-CN"/>
        </w:rPr>
        <w:t xml:space="preserve">（1）</w:t>
      </w:r>
      <w:r>
        <w:rPr>
          <w:b w:val="0"/>
          <w:bCs w:val="0"/>
          <w:color w:val="auto"/>
          <w:sz w:val="24"/>
          <w:highlight w:val="none"/>
        </w:rPr>
        <w:t xml:space="preserve">规费：包括环境保护税、社会保障费及住房公积金，应按照有权部门规定计取。</w:t>
      </w:r>
      <w:r/>
    </w:p>
    <w:p>
      <w:pPr>
        <w:ind w:firstLine="480"/>
        <w:pageBreakBefore w:val="0"/>
        <w:spacing w:line="360" w:lineRule="auto"/>
        <w:rPr>
          <w:b w:val="0"/>
          <w:bCs w:val="0"/>
          <w:color w:val="auto"/>
          <w:sz w:val="24"/>
          <w:highlight w:val="none"/>
        </w:rPr>
      </w:pPr>
      <w:r>
        <w:rPr>
          <w:rFonts w:hint="eastAsia"/>
          <w:b w:val="0"/>
          <w:bCs w:val="0"/>
          <w:color w:val="auto"/>
          <w:sz w:val="24"/>
          <w:highlight w:val="none"/>
          <w:lang w:val="en-US" w:eastAsia="zh-CN"/>
        </w:rPr>
        <w:t xml:space="preserve">（2）</w:t>
      </w:r>
      <w:r>
        <w:rPr>
          <w:b w:val="0"/>
          <w:bCs w:val="0"/>
          <w:color w:val="auto"/>
          <w:sz w:val="24"/>
          <w:highlight w:val="none"/>
        </w:rPr>
        <w:t xml:space="preserve">税金：包括按规定必须计入工程造价的营业税、城市维护建设税和教育费附加，按照不含税工程造价乘以工程所在地的税率计算。</w:t>
      </w:r>
      <w:r/>
    </w:p>
    <w:p>
      <w:pPr>
        <w:ind w:firstLine="480"/>
        <w:pageBreakBefore w:val="0"/>
        <w:spacing w:line="360" w:lineRule="auto"/>
        <w:rPr>
          <w:rFonts w:hint="eastAsia"/>
          <w:b w:val="0"/>
          <w:bCs w:val="0"/>
        </w:rPr>
      </w:pPr>
      <w:r>
        <w:rPr>
          <w:rFonts w:hint="eastAsia"/>
          <w:b w:val="0"/>
          <w:bCs w:val="0"/>
          <w:color w:val="auto"/>
          <w:sz w:val="24"/>
          <w:highlight w:val="none"/>
          <w:lang w:val="en-US" w:eastAsia="zh-CN"/>
        </w:rPr>
        <w:t xml:space="preserve">（3）</w:t>
      </w:r>
      <w:r>
        <w:rPr>
          <w:b w:val="0"/>
          <w:bCs w:val="0"/>
          <w:color w:val="auto"/>
          <w:sz w:val="24"/>
          <w:highlight w:val="none"/>
        </w:rPr>
        <w:t xml:space="preserve">安全文明施工费：包括安全文明施工基本费、省级标化增加费、扬尘费，应按照有权部门规定计取。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因有工程变更造成的工程量清单增减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pStyle w:val="101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73" w:name="_Toc14577351"/>
      <w:r/>
      <w:bookmarkStart w:id="74" w:name="_Toc61149553"/>
      <w:r/>
      <w:bookmarkStart w:id="75" w:name="_Toc462564072"/>
      <w:r/>
      <w:bookmarkStart w:id="76" w:name="_Toc513029213"/>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、磋商响应文件的编制</w:t>
      </w:r>
      <w:bookmarkEnd w:id="70"/>
      <w:r/>
      <w:bookmarkEnd w:id="71"/>
      <w:r/>
      <w:bookmarkEnd w:id="72"/>
      <w:r/>
      <w:bookmarkEnd w:id="73"/>
      <w:r/>
      <w:bookmarkEnd w:id="74"/>
      <w:r/>
      <w:bookmarkEnd w:id="75"/>
      <w:r/>
      <w:bookmarkEnd w:id="76"/>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77" w:name="_Hlt26954854"/>
      <w:r/>
      <w:bookmarkEnd w:id="77"/>
      <w:r/>
      <w:bookmarkStart w:id="78" w:name="_Hlt26954852"/>
      <w:r/>
      <w:bookmarkEnd w:id="78"/>
      <w:r/>
      <w:bookmarkStart w:id="79" w:name="_Hlt26670493"/>
      <w:r/>
      <w:bookmarkEnd w:id="79"/>
      <w:r/>
      <w:bookmarkStart w:id="80" w:name="_Hlt26954739"/>
      <w:r/>
      <w:bookmarkEnd w:id="80"/>
      <w:r/>
      <w:bookmarkStart w:id="81" w:name="_Hlt26954850"/>
      <w:r/>
      <w:bookmarkEnd w:id="81"/>
      <w:r/>
      <w:bookmarkStart w:id="82" w:name="_Hlt26954734"/>
      <w:r/>
      <w:bookmarkEnd w:id="82"/>
      <w:r/>
      <w:bookmarkStart w:id="83" w:name="_Hlt26670489"/>
      <w:r/>
      <w:bookmarkEnd w:id="83"/>
      <w:r/>
      <w:bookmarkStart w:id="84" w:name="_Hlt26954749"/>
      <w:r/>
      <w:bookmarkEnd w:id="84"/>
      <w:r/>
      <w:bookmarkStart w:id="85" w:name="_Toc61149555"/>
      <w:r/>
      <w:bookmarkStart w:id="86" w:name="_Toc462564074"/>
      <w:r/>
      <w:bookmarkStart w:id="87" w:name="_Toc513029215"/>
      <w:r/>
      <w:bookmarkStart w:id="88" w:name="_Toc14577353"/>
      <w:r/>
      <w:bookmarkStart w:id="89" w:name="_Toc14577352"/>
      <w:r/>
      <w:bookmarkStart w:id="90" w:name="_Toc513029214"/>
      <w:r/>
      <w:bookmarkStart w:id="91" w:name="_Toc61149554"/>
      <w:r/>
      <w:bookmarkStart w:id="92" w:name="_Toc462564073"/>
      <w:r/>
      <w:bookmarkStart w:id="93" w:name="_Toc14577362"/>
      <w:r/>
      <w:bookmarkStart w:id="94" w:name="_Toc61149562"/>
      <w:r/>
      <w:bookmarkStart w:id="95" w:name="_Toc513029224"/>
      <w:r>
        <w:rPr>
          <w:rFonts w:hint="eastAsia" w:ascii="宋体" w:hAnsi="宋体" w:eastAsia="宋体" w:cs="宋体"/>
          <w:color w:val="auto"/>
          <w:sz w:val="24"/>
          <w:szCs w:val="24"/>
          <w:highlight w:val="none"/>
        </w:rPr>
        <w:t xml:space="preserve">1. 响应文件</w:t>
      </w:r>
      <w:bookmarkEnd w:id="85"/>
      <w:r/>
      <w:bookmarkEnd w:id="86"/>
      <w:r/>
      <w:bookmarkEnd w:id="87"/>
      <w:r/>
      <w:bookmarkEnd w:id="88"/>
      <w:r>
        <w:rPr>
          <w:rFonts w:hint="eastAsia" w:ascii="宋体" w:hAnsi="宋体" w:eastAsia="宋体" w:cs="宋体"/>
          <w:color w:val="auto"/>
          <w:sz w:val="24"/>
          <w:szCs w:val="24"/>
          <w:highlight w:val="none"/>
        </w:rPr>
        <w:t xml:space="preserve">编制要求</w:t>
      </w:r>
      <w:bookmarkEnd w:id="89"/>
      <w:r/>
      <w:bookmarkEnd w:id="90"/>
      <w:r/>
      <w:bookmarkEnd w:id="91"/>
      <w:r/>
      <w:bookmarkEnd w:id="92"/>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电子响应文件不得涂改、行间插字或删除，如出现上述情况应重新编制。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磋商供应商提交的响应文件以及磋商供应商与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96" w:name="_Hlt26670357"/>
      <w:r/>
      <w:bookmarkEnd w:id="96"/>
      <w:r/>
      <w:bookmarkStart w:id="97" w:name="_Hlt26954836"/>
      <w:r/>
      <w:bookmarkEnd w:id="97"/>
      <w:r/>
      <w:bookmarkStart w:id="98" w:name="_Toc513029219"/>
      <w:r/>
      <w:bookmarkStart w:id="99" w:name="_Toc14577357"/>
      <w:r/>
      <w:bookmarkStart w:id="100" w:name="_Toc61149558"/>
      <w:r/>
      <w:bookmarkStart w:id="101" w:name="_Toc14577355"/>
      <w:r/>
      <w:bookmarkStart w:id="102" w:name="_Toc513029217"/>
      <w:r/>
      <w:bookmarkStart w:id="103" w:name="_Toc61149557"/>
      <w:r>
        <w:rPr>
          <w:rFonts w:hint="eastAsia" w:ascii="宋体" w:hAnsi="宋体" w:eastAsia="宋体" w:cs="宋体"/>
          <w:color w:val="auto"/>
          <w:sz w:val="24"/>
          <w:szCs w:val="24"/>
          <w:highlight w:val="none"/>
        </w:rPr>
        <w:t xml:space="preserve">1.5 磋商供应商必须使用</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auto"/>
          <w:sz w:val="24"/>
          <w:szCs w:val="24"/>
          <w:highlight w:val="none"/>
        </w:rPr>
        <w:t xml:space="preserve">制作工具编制响应文件，系统操作流程详见《操作手册》。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参加磋商供应商资格的文件</w:t>
      </w:r>
      <w:bookmarkEnd w:id="98"/>
      <w:r/>
      <w:bookmarkEnd w:id="99"/>
      <w:r/>
      <w:bookmarkEnd w:id="100"/>
      <w:r>
        <w:rPr>
          <w:rFonts w:hint="eastAsia" w:ascii="宋体" w:hAnsi="宋体" w:eastAsia="宋体" w:cs="宋体"/>
          <w:color w:val="auto"/>
          <w:sz w:val="24"/>
          <w:szCs w:val="24"/>
          <w:highlight w:val="none"/>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4" w:name="_Hlt26668999"/>
      <w:r/>
      <w:bookmarkEnd w:id="104"/>
      <w:r>
        <w:rPr>
          <w:rFonts w:hint="eastAsia" w:ascii="宋体" w:hAnsi="宋体" w:eastAsia="宋体" w:cs="宋体"/>
          <w:color w:val="auto"/>
          <w:sz w:val="24"/>
          <w:szCs w:val="24"/>
          <w:highlight w:val="none"/>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磋商响应报价</w:t>
      </w:r>
      <w:bookmarkEnd w:id="101"/>
      <w:r/>
      <w:bookmarkEnd w:id="102"/>
      <w:r/>
      <w:bookmarkStart w:id="105" w:name="_Hlt26670373"/>
      <w:r/>
      <w:bookmarkEnd w:id="105"/>
      <w:r>
        <w:rPr>
          <w:rFonts w:hint="eastAsia" w:ascii="宋体" w:hAnsi="宋体" w:eastAsia="宋体" w:cs="宋体"/>
          <w:color w:val="auto"/>
          <w:sz w:val="24"/>
          <w:szCs w:val="24"/>
          <w:highlight w:val="none"/>
        </w:rPr>
        <w:t xml:space="preserve">表</w:t>
      </w:r>
      <w:bookmarkEnd w:id="103"/>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磋商供应商应按照磋商文件规定格式填报磋商响应报价表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含分项报价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。每项产品或服务只允许有一个报价，任何有选择的报价将不予接受，磋商文件中另有规定的按规定执行。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其它费用处理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磋商文件未列明，而磋商供应商认为必须的费用也须列入报价。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磋商响应报价表上的价格应按磋商文件规定填写。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6" w:name="_Hlt26670403"/>
      <w:r/>
      <w:bookmarkEnd w:id="106"/>
      <w:r/>
      <w:bookmarkStart w:id="107" w:name="_Hlt26954842"/>
      <w:r/>
      <w:bookmarkEnd w:id="107"/>
      <w:r/>
      <w:bookmarkStart w:id="108" w:name="_Hlt26954848"/>
      <w:r/>
      <w:bookmarkEnd w:id="108"/>
      <w:r/>
      <w:bookmarkStart w:id="109" w:name="_Hlt26954844"/>
      <w:r/>
      <w:bookmarkEnd w:id="109"/>
      <w:r/>
      <w:bookmarkStart w:id="110" w:name="_Hlt26670425"/>
      <w:r/>
      <w:bookmarkEnd w:id="110"/>
      <w:r/>
      <w:bookmarkStart w:id="111" w:name="_Hlt26668983"/>
      <w:r/>
      <w:bookmarkEnd w:id="111"/>
      <w:r/>
      <w:bookmarkStart w:id="112" w:name="_Hlt26954846"/>
      <w:r/>
      <w:bookmarkEnd w:id="112"/>
      <w:r/>
      <w:bookmarkStart w:id="113" w:name="_Hlt26670482"/>
      <w:r/>
      <w:bookmarkEnd w:id="113"/>
      <w:r/>
      <w:bookmarkStart w:id="114" w:name="_Hlt26670486"/>
      <w:r/>
      <w:bookmarkEnd w:id="114"/>
      <w:r/>
      <w:bookmarkStart w:id="115" w:name="_Hlt26954731"/>
      <w:r/>
      <w:bookmarkEnd w:id="115"/>
      <w:r>
        <w:rPr>
          <w:rFonts w:hint="eastAsia" w:ascii="宋体" w:hAnsi="宋体" w:eastAsia="宋体" w:cs="宋体"/>
          <w:color w:val="auto"/>
          <w:sz w:val="24"/>
          <w:szCs w:val="24"/>
          <w:highlight w:val="none"/>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提供为完成本项目的总体实施方案。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 生成响应文件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响应文件制作工具生成内容相同、加密与未加密两个版本电子响应文件，加密版本用于提交上传，未加密版本用于特殊情况处理。</w:t>
      </w:r>
      <w:r/>
    </w:p>
    <w:p>
      <w:pPr>
        <w:pStyle w:val="101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、响应文件的递交</w:t>
      </w:r>
      <w:bookmarkEnd w:id="93"/>
      <w:r/>
      <w:bookmarkEnd w:id="94"/>
      <w:r/>
      <w:bookmarkEnd w:id="95"/>
      <w:r/>
      <w:r/>
    </w:p>
    <w:p>
      <w:pPr>
        <w:ind w:firstLine="480"/>
        <w:jc w:val="left"/>
        <w:spacing w:line="360" w:lineRule="auto"/>
        <w:tabs>
          <w:tab w:val="left" w:pos="900" w:leader="none"/>
        </w:tabs>
        <w:rPr>
          <w:rFonts w:hint="eastAsia" w:ascii="宋体" w:hAnsi="宋体" w:cs="宋体"/>
          <w:color w:val="auto"/>
          <w:sz w:val="24"/>
          <w:highlight w:val="none"/>
        </w:rPr>
      </w:pPr>
      <w:r/>
      <w:bookmarkStart w:id="116" w:name="_Hlt26954856"/>
      <w:r/>
      <w:bookmarkEnd w:id="116"/>
      <w:r/>
      <w:bookmarkStart w:id="117" w:name="_Hlt26670523"/>
      <w:r/>
      <w:bookmarkEnd w:id="117"/>
      <w:r/>
      <w:bookmarkStart w:id="118" w:name="_Hlt26954864"/>
      <w:r/>
      <w:bookmarkEnd w:id="118"/>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响应文件的上传、修改和撤回</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1.3如需对电子响应文件修改，供应商可以在截止时间前登录</w:t>
      </w:r>
      <w:r>
        <w:rPr>
          <w:rFonts w:hint="eastAsia" w:ascii="宋体" w:hAnsi="宋体" w:eastAsia="宋体" w:cs="宋体"/>
          <w:color w:val="auto"/>
          <w:sz w:val="24"/>
          <w:szCs w:val="24"/>
          <w:highlight w:val="none"/>
        </w:rPr>
        <w:t xml:space="preserve">苏采云系统</w:t>
      </w:r>
      <w:r>
        <w:rPr>
          <w:rFonts w:hint="eastAsia" w:ascii="宋体" w:hAnsi="宋体" w:cs="宋体"/>
          <w:color w:val="auto"/>
          <w:sz w:val="24"/>
          <w:highlight w:val="none"/>
        </w:rPr>
        <w:t xml:space="preserve">撤回文件，并上传新的响应文件，响应文件以最终完成上传的为准。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磋商响应有效期</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01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01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、磋商与评审</w:t>
      </w:r>
      <w:r/>
    </w:p>
    <w:p>
      <w:pPr>
        <w:ind w:firstLine="480"/>
        <w:jc w:val="left"/>
        <w:spacing w:line="360" w:lineRule="auto"/>
        <w:tabs>
          <w:tab w:val="left" w:pos="900" w:leader="none"/>
        </w:tabs>
        <w:rPr>
          <w:rFonts w:hint="eastAsia" w:ascii="宋体" w:hAnsi="宋体" w:cs="宋体"/>
          <w:color w:val="auto"/>
          <w:sz w:val="24"/>
          <w:highlight w:val="none"/>
        </w:rPr>
      </w:pPr>
      <w:r/>
      <w:bookmarkStart w:id="119" w:name="_Toc16938546"/>
      <w:r/>
      <w:bookmarkStart w:id="120" w:name="_Toc513029230"/>
      <w:r/>
      <w:bookmarkStart w:id="121" w:name="_Toc20823302"/>
      <w:r>
        <w:rPr>
          <w:rFonts w:hint="eastAsia" w:ascii="宋体" w:hAnsi="宋体" w:cs="宋体"/>
          <w:color w:val="auto"/>
          <w:sz w:val="24"/>
          <w:highlight w:val="none"/>
        </w:rPr>
        <w:t xml:space="preserve">1</w:t>
      </w:r>
      <w:bookmarkEnd w:id="119"/>
      <w:r/>
      <w:bookmarkEnd w:id="120"/>
      <w:r/>
      <w:bookmarkEnd w:id="121"/>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磋商开始仪式</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1.1代理机构将在本磋商文件第一章“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”中规定的时间和地点组织磋商开始仪式，仪式由代理机构主持，</w:t>
      </w:r>
      <w:bookmarkStart w:id="122" w:name="_Toc20823303"/>
      <w:r/>
      <w:bookmarkStart w:id="123" w:name="_Toc16938547"/>
      <w:r/>
      <w:bookmarkStart w:id="124" w:name="_Toc513029231"/>
      <w:r>
        <w:rPr>
          <w:rFonts w:hint="eastAsia" w:ascii="宋体" w:hAnsi="宋体" w:cs="宋体"/>
          <w:color w:val="auto"/>
          <w:sz w:val="24"/>
          <w:highlight w:val="non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val="0"/>
          <w:color w:val="auto"/>
          <w:sz w:val="24"/>
          <w:szCs w:val="24"/>
          <w:highlight w:val="none"/>
          <w:u w:val="none"/>
          <w:lang w:val="en-US" w:eastAsia="zh-CN" w:bidi="ar-SA"/>
        </w:rPr>
        <w:t xml:space="preserve">1.2</w:t>
      </w:r>
      <w:r>
        <w:rPr>
          <w:rFonts w:hint="eastAsia" w:ascii="宋体" w:hAnsi="宋体" w:eastAsia="宋体" w:cs="宋体"/>
          <w:b/>
          <w:bCs w:val="0"/>
          <w:color w:val="auto"/>
          <w:sz w:val="24"/>
          <w:szCs w:val="24"/>
          <w:highlight w:val="none"/>
          <w:u w:val="none"/>
          <w:lang w:val="en-US" w:eastAsia="en-US" w:bidi="ar-SA"/>
        </w:rPr>
        <w:t xml:space="preserve">开标当天各供应商及时登录不见面开标大厅，响应文件递交截止时间后，采购人将在</w:t>
      </w:r>
      <w:r>
        <w:rPr>
          <w:rFonts w:hint="eastAsia" w:ascii="宋体" w:hAnsi="宋体" w:eastAsia="宋体" w:cs="宋体"/>
          <w:b/>
          <w:bCs w:val="0"/>
          <w:color w:val="auto"/>
          <w:sz w:val="24"/>
          <w:szCs w:val="24"/>
          <w:highlight w:val="none"/>
          <w:u w:val="none"/>
          <w:lang w:val="en-US" w:eastAsia="en-US" w:bidi="ar-SA"/>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bCs/>
          <w:color w:val="auto"/>
          <w:sz w:val="24"/>
          <w:highlight w:val="none"/>
        </w:rPr>
        <w:t xml:space="preserve">开、评标时间。</w:t>
      </w:r>
      <w:r/>
    </w:p>
    <w:p>
      <w:pPr>
        <w:pStyle w:val="810"/>
        <w:ind w:left="0" w:firstLine="480"/>
        <w:spacing w:before="0" w:line="360" w:lineRule="auto"/>
        <w:rPr>
          <w:rFonts w:hint="eastAsia" w:ascii="宋体" w:hAnsi="宋体"/>
          <w:b/>
          <w:color w:val="auto"/>
          <w:sz w:val="24"/>
          <w:highlight w:val="none"/>
        </w:rPr>
      </w:pPr>
      <w:r>
        <w:rPr>
          <w:rFonts w:hint="eastAsia" w:ascii="宋体" w:hAnsi="宋体"/>
          <w:color w:val="auto"/>
          <w:sz w:val="24"/>
          <w:highlight w:val="none"/>
        </w:rPr>
        <w:t xml:space="preserve">不见面交易的，供应商必须提前登录不见面开标大厅并在响应文件递交截止时间之前完成签到，</w:t>
      </w:r>
      <w:r>
        <w:rPr>
          <w:rFonts w:hint="eastAsia" w:ascii="宋体" w:hAnsi="宋体"/>
          <w:b/>
          <w:color w:val="auto"/>
          <w:sz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供应商</w:t>
      </w:r>
      <w:r>
        <w:rPr>
          <w:rFonts w:hint="eastAsia" w:ascii="宋体" w:hAnsi="宋体"/>
          <w:bCs/>
          <w:color w:val="auto"/>
          <w:sz w:val="24"/>
          <w:highlight w:val="none"/>
        </w:rPr>
        <w:t xml:space="preserve">在开标过程中涉及到的投标文件解密、开标结果确认等工作，应按照《操作手册》规定执行。</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供应商如果对开标过程和开标记录有疑义，应当根据《操作手册》规定提出，如 苏采云系统中《开标记录表》宣布后5分钟内未提出的，视同认可开标结果。</w:t>
      </w:r>
      <w:r/>
    </w:p>
    <w:p>
      <w:pPr>
        <w:ind w:firstLine="480"/>
        <w:jc w:val="left"/>
        <w:pageBreakBefore w:val="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供应商未参加的，视同认可磋商结果。</w:t>
      </w:r>
      <w:r/>
    </w:p>
    <w:p>
      <w:pPr>
        <w:ind w:firstLine="480"/>
        <w:jc w:val="left"/>
        <w:pageBreakBefore w:val="0"/>
        <w:spacing w:line="360" w:lineRule="auto"/>
        <w:tabs>
          <w:tab w:val="left" w:pos="900" w:leader="none"/>
        </w:tabs>
        <w:rPr>
          <w:rFonts w:hint="eastAsia" w:ascii="宋体" w:hAnsi="宋体"/>
          <w:b/>
          <w:color w:val="auto"/>
          <w:sz w:val="24"/>
          <w:highlight w:val="none"/>
          <w:lang w:val="en-US" w:eastAsia="zh-CN"/>
        </w:rPr>
      </w:pPr>
      <w:r>
        <w:rPr>
          <w:rFonts w:hint="eastAsia" w:ascii="宋体" w:hAnsi="宋体"/>
          <w:color w:val="auto"/>
          <w:sz w:val="24"/>
          <w:highlight w:val="none"/>
        </w:rPr>
        <w:t xml:space="preserve">1.2 供应商解密响应文件后，苏采云系统将自动对项目进行开标，并宣布各供应商名称和投标价格。</w:t>
      </w:r>
      <w:r/>
    </w:p>
    <w:p>
      <w:pPr>
        <w:ind w:left="0" w:right="0" w:firstLine="480"/>
        <w:jc w:val="left"/>
        <w:keepLines w:val="0"/>
        <w:keepNext w:val="0"/>
        <w:pageBreakBefore w:val="0"/>
        <w:spacing w:before="0" w:after="0" w:line="360" w:lineRule="auto"/>
        <w:rPr>
          <w:rFonts w:hint="eastAsia" w:ascii="宋体" w:hAnsi="宋体" w:eastAsia="宋体" w:cs="宋体"/>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1.</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 磋商活动的文件解密工作由采购代理机构组织。</w:t>
      </w:r>
      <w:r/>
    </w:p>
    <w:p>
      <w:pPr>
        <w:ind w:left="0" w:right="0" w:firstLine="482"/>
        <w:jc w:val="left"/>
        <w:keepLines w:val="0"/>
        <w:keepNext w:val="0"/>
        <w:pageBreakBefore w:val="0"/>
        <w:spacing w:before="0" w:after="0" w:line="360" w:lineRule="auto"/>
        <w:rPr>
          <w:rFonts w:hint="eastAsia" w:ascii="宋体" w:hAnsi="宋体" w:eastAsia="宋体" w:cs="宋体"/>
          <w:b/>
          <w:bCs w:val="0"/>
          <w:color w:val="auto"/>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u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磋商小组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磋商评审过程的保密</w:t>
      </w:r>
      <w:bookmarkEnd w:id="122"/>
      <w:r/>
      <w:bookmarkEnd w:id="123"/>
      <w:r/>
      <w:bookmarkEnd w:id="124"/>
      <w:r>
        <w:rPr>
          <w:rFonts w:hint="eastAsia" w:ascii="宋体" w:hAnsi="宋体" w:cs="宋体"/>
          <w:color w:val="auto"/>
          <w:sz w:val="24"/>
          <w:highlight w:val="none"/>
        </w:rPr>
        <w:t xml:space="preserve">与公正</w:t>
      </w:r>
      <w:r>
        <w:rPr>
          <w:rFonts w:hint="eastAsia" w:ascii="宋体" w:hAnsi="宋体" w:cs="宋体"/>
          <w:color w:val="auto"/>
          <w:sz w:val="24"/>
          <w:highlight w:val="none"/>
          <w:lang w:eastAsia="zh-CN"/>
        </w:rPr>
        <w:t xml:space="preserve">。</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bookmarkStart w:id="125" w:name="_Toc16938548"/>
      <w:r/>
      <w:bookmarkStart w:id="126" w:name="_Toc513029232"/>
      <w:r/>
      <w:bookmarkStart w:id="127" w:name="_Toc20823304"/>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评审过程的澄清</w:t>
      </w:r>
      <w:bookmarkEnd w:id="125"/>
      <w:r/>
      <w:bookmarkEnd w:id="126"/>
      <w:r/>
      <w:bookmarkEnd w:id="127"/>
      <w:r>
        <w:rPr>
          <w:rFonts w:hint="eastAsia" w:ascii="宋体" w:hAnsi="宋体" w:cs="宋体"/>
          <w:color w:val="auto"/>
          <w:sz w:val="24"/>
          <w:highlight w:val="none"/>
        </w:rPr>
        <w:t xml:space="preserve">、说明和更正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009"/>
        <w:ind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highlight w:val="none"/>
        </w:rPr>
        <w:t xml:space="preserve">4.2</w:t>
      </w:r>
      <w:r>
        <w:rPr>
          <w:rFonts w:hint="eastAsia" w:ascii="宋体" w:hAnsi="宋体" w:eastAsia="宋体" w:cs="宋体"/>
          <w:color w:val="auto"/>
          <w:sz w:val="24"/>
          <w:szCs w:val="24"/>
          <w:highlight w:val="none"/>
        </w:rPr>
        <w:t xml:space="preserve">需要供应商进行澄清、说</w:t>
      </w:r>
      <w:r>
        <w:rPr>
          <w:rFonts w:hint="eastAsia" w:ascii="宋体" w:hAnsi="宋体" w:eastAsia="宋体" w:cs="宋体"/>
          <w:b w:val="0"/>
          <w:bCs w:val="0"/>
          <w:color w:val="auto"/>
          <w:sz w:val="24"/>
          <w:szCs w:val="24"/>
          <w:highlight w:val="non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val="0"/>
          <w:bCs w:val="0"/>
          <w:color w:val="auto"/>
          <w:sz w:val="24"/>
          <w:highlight w:val="none"/>
        </w:rPr>
        <w:t xml:space="preserve">不得超出响应文件的范围或者改变响应文件的实质性内容。供应商的澄清文件是响应文件的组成部分。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color w:val="auto"/>
          <w:sz w:val="24"/>
          <w:highlight w:val="none"/>
        </w:rPr>
      </w:pPr>
      <w:r/>
      <w:bookmarkStart w:id="128" w:name="_Toc16938549"/>
      <w:r/>
      <w:bookmarkStart w:id="129" w:name="_Toc513029233"/>
      <w:r/>
      <w:bookmarkStart w:id="130" w:name="_Toc20823305"/>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对响应文件的初审</w:t>
      </w:r>
      <w:bookmarkEnd w:id="128"/>
      <w:r/>
      <w:bookmarkEnd w:id="129"/>
      <w:r/>
      <w:bookmarkEnd w:id="130"/>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资格性检查：</w:t>
      </w:r>
      <w:r>
        <w:rPr>
          <w:rFonts w:hint="eastAsia" w:ascii="宋体" w:hAnsi="宋体" w:cs="宋体"/>
          <w:color w:val="auto"/>
          <w:sz w:val="24"/>
          <w:highlight w:val="none"/>
        </w:rPr>
        <w:t xml:space="preserve">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符合性检查：</w:t>
      </w:r>
      <w:r>
        <w:rPr>
          <w:rFonts w:hint="eastAsia" w:ascii="宋体" w:hAnsi="宋体" w:cs="宋体"/>
          <w:color w:val="auto"/>
          <w:sz w:val="24"/>
          <w:highlight w:val="none"/>
        </w:rPr>
        <w:t xml:space="preserve">依据磋商文件的规定，从响应文件的有效性、完整性和对磋商文件的响应程度进行审查，以确定是否对磋商文件的实质性要求作出响应。</w:t>
      </w:r>
      <w:r/>
    </w:p>
    <w:p>
      <w:pPr>
        <w:ind w:firstLine="482"/>
        <w:jc w:val="left"/>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未实质性响应磋商文件的响应文件按无效响应处理</w:t>
      </w:r>
      <w:r>
        <w:rPr>
          <w:rFonts w:hint="eastAsia" w:ascii="宋体" w:hAnsi="宋体" w:cs="宋体"/>
          <w:color w:val="auto"/>
          <w:sz w:val="24"/>
          <w:highlight w:val="none"/>
        </w:rPr>
        <w:t xml:space="preserve">，磋商小组应当告知提交响应文件的供应商。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所谓重大偏离或保留，</w:t>
      </w:r>
      <w:r>
        <w:rPr>
          <w:rFonts w:hint="eastAsia" w:ascii="宋体" w:hAnsi="宋体" w:cs="宋体"/>
          <w:color w:val="auto"/>
          <w:sz w:val="24"/>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009"/>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（2）未按照磋商文件规定要求签署、盖章的；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（3）供应商在报价时采用选择性报价；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）响应文件含有采购人不能接受的附加条件的；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）供应商不具备磋商文件中规定资格要求的；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）不符合法律、法规和磋商文件中规定的其他实质性要求和条件的（本磋商文件中标注★的款项为实质性要求和条件）；</w:t>
      </w:r>
      <w:r/>
    </w:p>
    <w:p>
      <w:pPr>
        <w:pStyle w:val="810"/>
        <w:ind w:left="0" w:firstLine="480"/>
        <w:spacing w:before="0"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）未通过符合性检查的</w:t>
      </w:r>
      <w:r>
        <w:rPr>
          <w:rFonts w:hint="eastAsia" w:cs="宋体"/>
          <w:color w:val="auto"/>
          <w:sz w:val="24"/>
          <w:szCs w:val="24"/>
          <w:highlight w:val="none"/>
          <w:lang w:val="en-US" w:eastAsia="zh-CN" w:bidi="ar-SA"/>
        </w:rPr>
        <w:t xml:space="preserve">;</w:t>
      </w:r>
      <w:r/>
    </w:p>
    <w:p>
      <w:pPr>
        <w:pStyle w:val="810"/>
        <w:ind w:left="0" w:firstLine="480"/>
        <w:spacing w:before="0"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s="宋体"/>
          <w:color w:val="auto"/>
          <w:sz w:val="24"/>
          <w:szCs w:val="24"/>
          <w:highlight w:val="none"/>
          <w:lang w:val="en-US" w:eastAsia="zh-CN" w:bidi="ar-SA"/>
        </w:rPr>
        <w:t xml:space="preserve">;</w:t>
      </w:r>
      <w:r/>
    </w:p>
    <w:p>
      <w:pPr>
        <w:ind w:left="0" w:right="0" w:firstLine="480"/>
        <w:spacing w:before="0" w:after="0" w:line="36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rFonts w:hint="eastAsia" w:ascii="宋体" w:hAnsi="宋体" w:cs="宋体"/>
          <w:color w:val="auto"/>
          <w:sz w:val="24"/>
          <w:szCs w:val="24"/>
          <w:highlight w:val="none"/>
          <w:lang w:val="en-US" w:eastAsia="zh-CN" w:bidi="ar-SA"/>
        </w:rPr>
        <w:t xml:space="preserve">;</w:t>
      </w:r>
      <w:r/>
    </w:p>
    <w:p>
      <w:pPr>
        <w:pStyle w:val="810"/>
        <w:ind w:left="0" w:firstLine="480"/>
        <w:spacing w:before="0"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cs="宋体"/>
          <w:color w:val="auto"/>
          <w:sz w:val="24"/>
          <w:szCs w:val="24"/>
          <w:highlight w:val="none"/>
          <w:lang w:val="en-US" w:eastAsia="zh-CN" w:bidi="ar-SA"/>
        </w:rPr>
        <w:t xml:space="preserve">;</w:t>
      </w:r>
      <w:r/>
    </w:p>
    <w:p>
      <w:pPr>
        <w:ind w:left="0" w:right="0" w:firstLine="480"/>
        <w:spacing w:before="0" w:after="0" w:line="36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（17）供应商的商务技术部分得分相差悬殊，评标委员会认为得分畸低者没有实质性响应的</w:t>
      </w:r>
      <w:r>
        <w:rPr>
          <w:rFonts w:hint="eastAsia" w:ascii="宋体" w:hAnsi="宋体" w:cs="宋体"/>
          <w:color w:val="auto"/>
          <w:sz w:val="24"/>
          <w:szCs w:val="24"/>
          <w:highlight w:val="none"/>
          <w:lang w:val="en-US" w:eastAsia="zh-CN" w:bidi="ar-SA"/>
        </w:rPr>
        <w:t xml:space="preserve">;</w:t>
      </w:r>
      <w:r/>
    </w:p>
    <w:p>
      <w:pPr>
        <w:ind w:left="0" w:right="0" w:firstLine="480"/>
        <w:spacing w:before="0" w:after="0"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）不同的供应商响应文件制作机器码、文件创建标识码一致的</w:t>
      </w:r>
      <w:r>
        <w:rPr>
          <w:rFonts w:hint="eastAsia" w:ascii="宋体" w:hAnsi="宋体" w:cs="宋体"/>
          <w:color w:val="auto"/>
          <w:sz w:val="24"/>
          <w:szCs w:val="24"/>
          <w:highlight w:val="none"/>
          <w:lang w:val="en-US" w:eastAsia="zh-CN" w:bidi="ar-SA"/>
        </w:rPr>
        <w:t xml:space="preserve">;</w:t>
      </w:r>
      <w:r/>
    </w:p>
    <w:p>
      <w:pPr>
        <w:ind w:firstLine="480"/>
        <w:jc w:val="left"/>
        <w:spacing w:line="360" w:lineRule="auto"/>
        <w:tabs>
          <w:tab w:val="left" w:pos="9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）供应商在苏采云系统规定的时间内未成功解密电子响应文件的；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）其他法律、法规及本磋商文件规定的属未实质性响应的响应文件的情形。</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bookmarkStart w:id="131" w:name="_Toc16938550"/>
      <w:r/>
      <w:bookmarkStart w:id="132" w:name="_Toc513029234"/>
      <w:r/>
      <w:bookmarkStart w:id="133" w:name="_Toc20823306"/>
      <w:r>
        <w:rPr>
          <w:rFonts w:hint="eastAsia" w:ascii="宋体" w:hAnsi="宋体" w:eastAsia="宋体" w:cs="宋体"/>
          <w:b/>
          <w:bCs/>
          <w:color w:val="auto"/>
          <w:sz w:val="24"/>
          <w:szCs w:val="24"/>
          <w:highlight w:val="none"/>
          <w:lang w:val="en-US" w:eastAsia="zh-CN" w:bidi="ar"/>
        </w:rPr>
        <w:t xml:space="preserve">5.4根据《关于推动解决政府采购异常低价问题相关工作的通知》（财库〔2026〕2号）规定：评审过程中出现下列情形之一的，评审委员会应当启动异常低价投标（响应）审查程序：</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1.投标(响应)报价低于全部通过符合性审查供应商投标(响应)报价平均值50%的，即投标(响应)报价《全部通过符合性审查供应商投标(响应)报价平均值*50%;</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2.投标(响应)报价低于通过符合性审查的次低报价供应商投标(响应)报价50%的，即投标(响应)报价《通过符合性审查的次低报价供应商投标(响应)报价*50%;</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3.投标(响应)报价低于采购项目最高限价45%的，即投标(响应)报价&lt;采购项目最高限价*45%;</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4.评审委员会基于专业判断，认为供应商报价过低，有可能影响产品质量或者不能诚信履约的其他情形。</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5.5未实质性响应磋商文件的响应文件按无效响应处理，磋商小组应当告知提交响应文件的磋商供应商。磋商供应商不得通过修改或撤销不合要求的偏离或保留而使其响应文件成为实质性响应的文件.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w:t>
      </w:r>
      <w:bookmarkEnd w:id="131"/>
      <w:r/>
      <w:bookmarkEnd w:id="132"/>
      <w:r/>
      <w:bookmarkEnd w:id="133"/>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磋商程序及评审方法和标准</w:t>
      </w:r>
      <w:r/>
    </w:p>
    <w:p>
      <w:pPr>
        <w:ind w:firstLine="480"/>
        <w:jc w:val="left"/>
        <w:spacing w:line="360" w:lineRule="auto"/>
        <w:tabs>
          <w:tab w:val="left" w:pos="900" w:leader="none"/>
        </w:tabs>
        <w:rPr>
          <w:rFonts w:hint="eastAsia" w:ascii="宋体" w:hAnsi="宋体" w:cs="宋体"/>
          <w:color w:val="auto"/>
          <w:sz w:val="24"/>
          <w:highlight w:val="none"/>
        </w:rPr>
      </w:pPr>
      <w:r/>
      <w:bookmarkStart w:id="134" w:name="_Toc513029235"/>
      <w:r/>
      <w:bookmarkStart w:id="135" w:name="_Toc20823307"/>
      <w:r/>
      <w:bookmarkStart w:id="136" w:name="_Toc16938551"/>
      <w:r>
        <w:rPr>
          <w:rFonts w:hint="eastAsia" w:ascii="宋体" w:hAnsi="宋体" w:cs="宋体"/>
          <w:color w:val="auto"/>
          <w:sz w:val="24"/>
          <w:highlight w:val="none"/>
        </w:rPr>
        <w:t xml:space="preserve">6.1磋商程序</w:t>
      </w:r>
      <w:r/>
    </w:p>
    <w:p>
      <w:pPr>
        <w:pStyle w:val="1009"/>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09"/>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09"/>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09"/>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09"/>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09"/>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pStyle w:val="1009"/>
        <w:ind w:left="0" w:firstLine="480"/>
        <w:jc w:val="both"/>
        <w:keepLines w:val="0"/>
        <w:keepNext w:val="0"/>
        <w:pageBreakBefore w:val="0"/>
        <w:spacing w:before="0" w:beforeAutospacing="0" w:after="0" w:afterAutospacing="0" w:line="360" w:lineRule="auto"/>
        <w:widowControl w:val="off"/>
        <w:tabs>
          <w:tab w:val="left" w:pos="901" w:leader="none"/>
        </w:tabs>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4"/>
          <w:szCs w:val="24"/>
          <w:highlight w:val="none"/>
          <w:lang w:val="en-US" w:eastAsia="zh-CN"/>
        </w:rPr>
        <w:t xml:space="preserve">6.1.4</w:t>
      </w:r>
      <w:r>
        <w:rPr>
          <w:rFonts w:hint="eastAsia" w:ascii="宋体" w:hAnsi="宋体"/>
          <w:color w:val="auto"/>
          <w:sz w:val="24"/>
          <w:highlight w:val="none"/>
        </w:rPr>
        <w:t xml:space="preserve">本项目各分项最终结算价按照磋商首次报价与最后报价同比例变动。</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6.2评审方法和标准</w:t>
      </w:r>
      <w:r/>
    </w:p>
    <w:p>
      <w:pPr>
        <w:ind w:firstLine="480"/>
        <w:jc w:val="left"/>
        <w:spacing w:line="360" w:lineRule="auto"/>
        <w:tabs>
          <w:tab w:val="left" w:pos="90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6.2.</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评审方法</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经磋商确定最终采购需求和提交最后磋商报价的供应商后，</w:t>
      </w:r>
      <w:r>
        <w:rPr>
          <w:rFonts w:hint="eastAsia" w:ascii="宋体" w:hAnsi="宋体" w:cs="宋体"/>
          <w:b/>
          <w:bCs/>
          <w:color w:val="auto"/>
          <w:sz w:val="24"/>
          <w:highlight w:val="none"/>
        </w:rPr>
        <w:t xml:space="preserve">由磋商小组采用综合评分法对提交最后磋商报价的供应商的响应文件和最后报价进行综合评分。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6.2.2评审标准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6.2.3 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bookmarkEnd w:id="134"/>
      <w:r/>
      <w:bookmarkEnd w:id="135"/>
      <w:r/>
      <w:bookmarkEnd w:id="136"/>
      <w:r/>
      <w:r/>
    </w:p>
    <w:p>
      <w:pPr>
        <w:pStyle w:val="1009"/>
        <w:ind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除本磋商文件第二章第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ind w:firstLine="480"/>
        <w:jc w:val="left"/>
        <w:pageBreakBefore w:val="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（4）因重大变故，采购任务取消的。</w:t>
      </w:r>
      <w:r/>
    </w:p>
    <w:p>
      <w:pPr>
        <w:ind w:firstLine="480"/>
        <w:jc w:val="left"/>
        <w:pageBreakBefore w:val="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（5）磋商小组认定磋商文件存在歧义、重大缺陷导致评审工作无法进行。</w:t>
      </w:r>
      <w:r/>
    </w:p>
    <w:p>
      <w:pPr>
        <w:ind w:firstLine="480"/>
        <w:jc w:val="left"/>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olor w:val="auto"/>
          <w:sz w:val="24"/>
          <w:highlight w:val="none"/>
        </w:rPr>
        <w:t xml:space="preserve">（6）因系统故障原因造成磋商不成功的。</w:t>
      </w:r>
      <w:r/>
    </w:p>
    <w:p>
      <w:pPr>
        <w:pStyle w:val="1009"/>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在苏采云系统规定时间内成功解密电子响应文件的供应商不足3家的。</w:t>
      </w:r>
      <w:r/>
    </w:p>
    <w:p>
      <w:pPr>
        <w:pStyle w:val="101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37" w:name="_Toc513029238"/>
      <w:r/>
      <w:bookmarkStart w:id="138" w:name="_Toc20823310"/>
      <w:r/>
      <w:bookmarkStart w:id="139" w:name="_Toc16938554"/>
      <w:r>
        <w:rPr>
          <w:rFonts w:hint="eastAsia" w:ascii="宋体" w:hAnsi="宋体" w:eastAsia="宋体" w:cs="宋体"/>
          <w:color w:val="auto"/>
          <w:sz w:val="24"/>
          <w:szCs w:val="24"/>
          <w:highlight w:val="none"/>
        </w:rPr>
        <w:t xml:space="preserve">1、</w:t>
      </w:r>
      <w:bookmarkEnd w:id="137"/>
      <w:r>
        <w:rPr>
          <w:rFonts w:hint="eastAsia" w:ascii="宋体" w:hAnsi="宋体" w:eastAsia="宋体" w:cs="宋体"/>
          <w:color w:val="auto"/>
          <w:sz w:val="24"/>
          <w:szCs w:val="24"/>
          <w:highlight w:val="none"/>
        </w:rPr>
        <w:t xml:space="preserve">确定</w:t>
      </w:r>
      <w:bookmarkEnd w:id="138"/>
      <w:r/>
      <w:bookmarkEnd w:id="139"/>
      <w:r>
        <w:rPr>
          <w:rFonts w:hint="eastAsia" w:ascii="宋体" w:hAnsi="宋体" w:eastAsia="宋体" w:cs="宋体"/>
          <w:color w:val="auto"/>
          <w:sz w:val="24"/>
          <w:szCs w:val="24"/>
          <w:highlight w:val="none"/>
        </w:rPr>
        <w:t xml:space="preserve">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根据采购人的授权，磋商小组直接确定排名第一的成交候选供应商为成交供应商，代理机构将在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r>
        <w:rPr>
          <w:rFonts w:hint="eastAsia" w:ascii="宋体" w:hAnsi="宋体" w:cs="宋体"/>
          <w:color w:val="auto"/>
          <w:sz w:val="24"/>
          <w:highlight w:val="none"/>
        </w:rPr>
        <w:t xml:space="preserve">成交结果</w:t>
      </w:r>
      <w:r>
        <w:rPr>
          <w:rFonts w:hint="eastAsia" w:ascii="宋体" w:hAnsi="宋体" w:cs="宋体"/>
          <w:color w:val="auto"/>
          <w:sz w:val="24"/>
          <w:highlight w:val="none"/>
          <w:lang w:val="en-US" w:eastAsia="zh-CN"/>
        </w:rPr>
        <w:t xml:space="preserve">公告</w:t>
      </w:r>
      <w:r>
        <w:rPr>
          <w:rFonts w:hint="eastAsia" w:ascii="宋体" w:hAnsi="宋体" w:cs="宋体"/>
          <w:color w:val="auto"/>
          <w:sz w:val="24"/>
          <w:highlight w:val="none"/>
        </w:rPr>
        <w:t xml:space="preserve">，公告期限为1个工作日，同时向成交供应商发出成交通知书。</w:t>
      </w:r>
      <w:r>
        <w:rPr>
          <w:rFonts w:hint="eastAsia" w:ascii="宋体" w:hAnsi="宋体" w:cs="宋体"/>
          <w:b/>
          <w:color w:val="auto"/>
          <w:sz w:val="24"/>
          <w:highlight w:val="none"/>
        </w:rPr>
        <w:t xml:space="preserve">成交供应商在领取成交通知书时，需提供3份与电子响应文件一致的纸质打印文件。</w:t>
      </w:r>
      <w:r/>
    </w:p>
    <w:p>
      <w:pPr>
        <w:pStyle w:val="1009"/>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请</w:t>
      </w:r>
      <w:r>
        <w:rPr>
          <w:rFonts w:hint="eastAsia" w:ascii="宋体" w:hAnsi="宋体" w:eastAsia="宋体" w:cs="宋体"/>
          <w:b w:val="0"/>
          <w:bCs w:val="0"/>
          <w:color w:val="auto"/>
          <w:sz w:val="24"/>
          <w:szCs w:val="24"/>
          <w:highlight w:val="none"/>
        </w:rPr>
        <w:t xml:space="preserve">成交供应商在成交结果公告届满之日起30日内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因未及时下载而造成的不利后果由成交供应商自行承担。</w:t>
      </w:r>
      <w:r/>
    </w:p>
    <w:p>
      <w:pPr>
        <w:pStyle w:val="1009"/>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成交通知书将是合同的一个组成部分。对采购人和成交供应商均具有</w:t>
      </w:r>
      <w:r>
        <w:rPr>
          <w:rFonts w:hint="eastAsia" w:ascii="宋体" w:hAnsi="宋体" w:eastAsia="宋体" w:cs="宋体"/>
          <w:color w:val="auto"/>
          <w:sz w:val="24"/>
          <w:szCs w:val="24"/>
          <w:highlight w:val="none"/>
        </w:rPr>
        <w:t xml:space="preserve">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（4）不满足本磋商文件规定的实质性要求，但在评审过程中又未被磋商小组发现的；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（5）成交后无正当理由拒不与采购人签订采购合同或者未按照磋商文件确定的事项签订采购合同的；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（6）将采购合同转包的；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（7）法律、法规、规章规定的属于成交无效的其他情形。</w:t>
      </w:r>
      <w:r/>
    </w:p>
    <w:p>
      <w:pPr>
        <w:pStyle w:val="101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140" w:name="_Toc20823309"/>
      <w:r/>
      <w:bookmarkStart w:id="141" w:name="_Toc513029237"/>
      <w:r/>
      <w:bookmarkStart w:id="142" w:name="_Toc16938553"/>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、合同签订相关事项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1、签订合同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磋商文件、成交供应商的响应文件及磋商采购过程中有关澄清、承诺文件均应作为合同附件。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签订合同后，成交供应商不得将成交产品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或服务进行转包。未经采购人同意，成交供应商也不得采用分包的形式履行合同，否则采购人有权终止合同。转包或分包造成采购人损失的，成交供应商应承担相应赔偿责任。</w:t>
      </w:r>
      <w:r/>
    </w:p>
    <w:p>
      <w:pPr>
        <w:pStyle w:val="1009"/>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2、标的物的追加</w:t>
      </w:r>
      <w:r/>
    </w:p>
    <w:p>
      <w:pPr>
        <w:pStyle w:val="1009"/>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24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、履约保证金</w:t>
      </w:r>
      <w:bookmarkEnd w:id="140"/>
      <w:r/>
      <w:bookmarkEnd w:id="141"/>
      <w:r/>
      <w:bookmarkEnd w:id="142"/>
      <w:r>
        <w:rPr>
          <w:rFonts w:ascii="宋体" w:hAnsi="宋体" w:eastAsia="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ascii="宋体" w:hAnsi="宋体" w:eastAsia="宋体" w:cs="宋体"/>
          <w:color w:val="auto"/>
          <w:sz w:val="24"/>
          <w:highlight w:val="none"/>
        </w:rPr>
        <w:t xml:space="preserve">收取履约保证金。</w:t>
      </w:r>
      <w:r/>
    </w:p>
    <w:p>
      <w:pPr>
        <w:pStyle w:val="1010"/>
        <w:jc w:val="left"/>
        <w:keepLines w:val="0"/>
        <w:keepNext w:val="0"/>
        <w:pageBreakBefore w:val="0"/>
        <w:spacing w:before="0" w:after="0"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pStyle w:val="1010"/>
        <w:jc w:val="left"/>
        <w:keepLines w:val="0"/>
        <w:keepNext w:val="0"/>
        <w:pageBreakBefore w:val="0"/>
        <w:spacing w:before="0" w:after="0"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pStyle w:val="1010"/>
        <w:jc w:val="left"/>
        <w:keepLines w:val="0"/>
        <w:keepNext w:val="0"/>
        <w:pageBreakBefore w:val="0"/>
        <w:spacing w:before="0" w:after="0"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、政策功能</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支持中小企业发展</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应提交《中小企业声明函》。</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1.2</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1.3</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none"/>
        </w:rPr>
        <w:t xml:space="preserve">购。供应商须按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供应商认为</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文件、采购过程、成交结果使自己的权益受到损害的，可以在知道或者应知其权益受到损害之日（获取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文件之日、成交公告发布之日）起七个工作日内以书面形式向采购人、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机构提出质疑。供应商应当在法定质疑期内一次性提出针对同一采购程序环节的质疑。</w:t>
      </w:r>
      <w:r>
        <w:rPr>
          <w:rFonts w:hint="eastAsia" w:ascii="宋体" w:hAnsi="宋体" w:eastAsia="宋体" w:cs="宋体"/>
          <w:b/>
          <w:color w:val="auto"/>
          <w:sz w:val="24"/>
          <w:szCs w:val="24"/>
          <w:highlight w:val="none"/>
        </w:rPr>
        <w:t xml:space="preserve">未依照采购</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公告要求获取</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文件的供应商，视为未参与该项目的采购活动，不具备对该</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文件提出质疑的法定权利。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”。质疑实行实名制，不得进行虚假、恶意质疑。</w:t>
      </w: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w:t>
      </w:r>
      <w:r>
        <w:rPr>
          <w:rFonts w:hint="eastAsia" w:ascii="宋体" w:hAnsi="宋体" w:cs="宋体"/>
          <w:color w:val="auto"/>
          <w:sz w:val="24"/>
          <w:highlight w:val="none"/>
        </w:rPr>
        <w:t xml:space="preserve">质疑函应当使用范本。</w:t>
      </w:r>
      <w:r>
        <w:rPr>
          <w:rFonts w:hint="eastAsia" w:ascii="宋体" w:hAnsi="宋体" w:eastAsia="宋体" w:cs="宋体"/>
          <w:color w:val="auto"/>
          <w:sz w:val="24"/>
          <w:szCs w:val="24"/>
          <w:highlight w:val="none"/>
        </w:rPr>
        <w:t xml:space="preserve">供应商提出质疑应当</w:t>
      </w:r>
      <w:r>
        <w:rPr>
          <w:rFonts w:hint="eastAsia" w:ascii="宋体" w:hAnsi="宋体" w:eastAsia="宋体" w:cs="宋体"/>
          <w:b/>
          <w:color w:val="auto"/>
          <w:sz w:val="24"/>
          <w:szCs w:val="24"/>
          <w:highlight w:val="none"/>
        </w:rPr>
        <w:t xml:space="preserve">提交质疑函和必要的证明材料</w:t>
      </w:r>
      <w:r>
        <w:rPr>
          <w:rFonts w:hint="eastAsia" w:ascii="宋体" w:hAnsi="宋体" w:eastAsia="宋体" w:cs="宋体"/>
          <w:color w:val="auto"/>
          <w:sz w:val="24"/>
          <w:szCs w:val="24"/>
          <w:highlight w:val="none"/>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对不符合质疑要求的，采购人、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投诉事项依照有关法律、法规执行。</w:t>
      </w:r>
      <w:r/>
    </w:p>
    <w:p>
      <w:pPr>
        <w:pStyle w:val="101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、其他事项</w:t>
      </w:r>
      <w:r/>
    </w:p>
    <w:p>
      <w:pPr>
        <w:pStyle w:val="821"/>
        <w:ind w:firstLine="420"/>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bookmarkStart w:id="143" w:name="_Toc18421"/>
      <w:r/>
      <w:bookmarkStart w:id="144" w:name="_Toc31203"/>
      <w:r/>
      <w:bookmarkStart w:id="145" w:name="_Toc14554"/>
      <w:r/>
      <w:bookmarkStart w:id="146" w:name="_Toc465856613"/>
      <w:r>
        <w:rPr>
          <w:rFonts w:hint="eastAsia" w:ascii="宋体" w:hAnsi="宋体" w:eastAsia="宋体" w:cs="Times New Roman"/>
          <w:b/>
          <w:color w:val="auto"/>
          <w:sz w:val="24"/>
          <w:szCs w:val="24"/>
          <w:highlight w:val="none"/>
          <w:lang w:val="en-US" w:eastAsia="zh-CN" w:bidi="ar-SA"/>
        </w:rPr>
        <w:t xml:space="preserve">解释权</w:t>
      </w:r>
      <w:r/>
    </w:p>
    <w:p>
      <w:pPr>
        <w:pStyle w:val="821"/>
        <w:ind w:firstLine="420"/>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构成本</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公告（投标邀请书）、</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须知、评标办法、</w:t>
      </w:r>
      <w:r>
        <w:rPr>
          <w:rFonts w:hint="eastAsia" w:hAnsi="宋体"/>
          <w:color w:val="auto"/>
          <w:sz w:val="24"/>
          <w:szCs w:val="24"/>
          <w:highlight w:val="none"/>
          <w:lang w:val="en-US" w:eastAsia="zh-CN"/>
        </w:rPr>
        <w:t xml:space="preserve">响应</w:t>
      </w:r>
      <w:r>
        <w:rPr>
          <w:rFonts w:hint="eastAsia" w:hAnsi="宋体"/>
          <w:color w:val="auto"/>
          <w:sz w:val="24"/>
          <w:szCs w:val="24"/>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hAnsi="宋体"/>
          <w:color w:val="auto"/>
          <w:sz w:val="24"/>
          <w:szCs w:val="24"/>
          <w:highlight w:val="none"/>
          <w:lang w:val="en-US" w:eastAsia="zh-CN"/>
        </w:rPr>
        <w:t xml:space="preserve">采购人</w:t>
      </w:r>
      <w:r>
        <w:rPr>
          <w:rFonts w:hint="eastAsia" w:hAnsi="宋体"/>
          <w:color w:val="auto"/>
          <w:sz w:val="24"/>
          <w:szCs w:val="24"/>
          <w:highlight w:val="none"/>
        </w:rPr>
        <w:t xml:space="preserve">负责解释。</w:t>
      </w:r>
      <w:r/>
    </w:p>
    <w:p>
      <w:pPr>
        <w:pStyle w:val="1004"/>
        <w:jc w:val="center"/>
        <w:rPr>
          <w:rFonts w:hint="eastAsia" w:ascii="宋体" w:hAnsi="宋体" w:eastAsia="宋体" w:cs="宋体"/>
          <w:b/>
          <w:bCs/>
          <w:color w:val="auto"/>
          <w:sz w:val="44"/>
          <w:highlight w:val="none"/>
        </w:rPr>
      </w:pPr>
      <w:r>
        <w:rPr>
          <w:rFonts w:hint="eastAsia" w:ascii="宋体" w:hAnsi="宋体" w:eastAsia="宋体" w:cs="宋体"/>
          <w:b/>
          <w:bCs/>
          <w:color w:val="auto"/>
          <w:sz w:val="44"/>
          <w:szCs w:val="44"/>
          <w:highlight w:val="none"/>
        </w:rPr>
        <w:br w:type="page" w:clear="all"/>
      </w:r>
      <w:bookmarkStart w:id="147" w:name="_Toc5959"/>
      <w:r>
        <w:rPr>
          <w:rFonts w:hint="eastAsia" w:ascii="宋体" w:hAnsi="宋体" w:eastAsia="宋体" w:cs="宋体"/>
          <w:b/>
          <w:bCs/>
          <w:color w:val="auto"/>
          <w:sz w:val="44"/>
          <w:szCs w:val="44"/>
          <w:highlight w:val="none"/>
        </w:rPr>
        <w:t xml:space="preserve">第三章 合同条款及格式</w:t>
      </w:r>
      <w:bookmarkEnd w:id="143"/>
      <w:r/>
      <w:bookmarkEnd w:id="144"/>
      <w:r/>
      <w:bookmarkEnd w:id="145"/>
      <w:r/>
      <w:bookmarkEnd w:id="146"/>
      <w:r/>
      <w:bookmarkEnd w:id="147"/>
      <w:r/>
      <w:bookmarkStart w:id="148" w:name="_Hlt16619369"/>
      <w:r/>
      <w:bookmarkEnd w:id="148"/>
      <w:r/>
      <w:r/>
    </w:p>
    <w:p>
      <w:pPr>
        <w:ind w:firstLine="0"/>
        <w:rPr>
          <w:rFonts w:hint="eastAsia" w:ascii="宋体" w:hAnsi="宋体" w:eastAsia="宋体" w:cs="宋体"/>
          <w:color w:val="auto"/>
          <w:highlight w:val="none"/>
        </w:rPr>
      </w:pPr>
      <w:r/>
      <w:bookmarkStart w:id="149" w:name="_Toc29722"/>
      <w:r/>
      <w:bookmarkStart w:id="150" w:name="_Toc12693"/>
      <w:r/>
      <w:bookmarkStart w:id="151" w:name="_Toc465856614"/>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078"/>
        <w:spacing w:line="360" w:lineRule="auto"/>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3"/>
        <w:jc w:val="center"/>
        <w:spacing w:line="360" w:lineRule="auto"/>
        <w:rPr>
          <w:rFonts w:hint="eastAsia" w:ascii="宋体" w:hAnsi="宋体" w:eastAsia="宋体" w:cs="宋体"/>
          <w:b/>
          <w:bCs/>
          <w:color w:val="auto"/>
          <w:sz w:val="44"/>
          <w:highlight w:val="none"/>
          <w:u w:val="single"/>
        </w:rPr>
      </w:pPr>
      <w:r>
        <w:rPr>
          <w:rFonts w:hint="eastAsia" w:ascii="宋体" w:hAnsi="宋体" w:eastAsia="宋体" w:cs="宋体"/>
          <w:b/>
          <w:bCs/>
          <w:color w:val="auto"/>
          <w:sz w:val="44"/>
          <w:highlight w:val="none"/>
          <w:u w:val="single"/>
        </w:rPr>
      </w:r>
      <w:r/>
    </w:p>
    <w:p>
      <w:pPr>
        <w:ind w:firstLine="883"/>
        <w:jc w:val="center"/>
        <w:spacing w:line="360" w:lineRule="auto"/>
        <w:rPr>
          <w:rFonts w:hint="eastAsia" w:ascii="宋体" w:hAnsi="宋体" w:eastAsia="宋体" w:cs="宋体"/>
          <w:b/>
          <w:bCs/>
          <w:color w:val="auto"/>
          <w:sz w:val="44"/>
          <w:highlight w:val="none"/>
        </w:rPr>
        <w:outlineLvl w:val="1"/>
      </w:pPr>
      <w:r>
        <w:rPr>
          <w:rFonts w:hint="eastAsia" w:ascii="宋体" w:hAnsi="宋体" w:eastAsia="宋体" w:cs="宋体"/>
          <w:b/>
          <w:bCs/>
          <w:color w:val="auto"/>
          <w:sz w:val="44"/>
          <w:highlight w:val="none"/>
          <w:u w:val="single"/>
        </w:rPr>
        <w:t xml:space="preserve">                    </w:t>
      </w:r>
      <w:bookmarkStart w:id="152" w:name="_Toc30913"/>
      <w:r/>
      <w:bookmarkStart w:id="153" w:name="_Toc12412"/>
      <w:r/>
      <w:bookmarkStart w:id="154" w:name="_Toc24213"/>
      <w:r>
        <w:rPr>
          <w:rFonts w:hint="eastAsia" w:ascii="宋体" w:hAnsi="宋体" w:eastAsia="宋体" w:cs="宋体"/>
          <w:b/>
          <w:bCs/>
          <w:color w:val="auto"/>
          <w:sz w:val="44"/>
          <w:highlight w:val="none"/>
        </w:rPr>
        <w:t xml:space="preserve">合同</w:t>
      </w:r>
      <w:bookmarkEnd w:id="152"/>
      <w:r/>
      <w:bookmarkEnd w:id="153"/>
      <w:r/>
      <w:bookmarkEnd w:id="154"/>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8"/>
        <w:spacing w:line="360" w:lineRule="auto"/>
        <w:rPr>
          <w:rFonts w:hint="eastAsia" w:ascii="宋体" w:hAnsi="宋体" w:eastAsia="宋体" w:cs="宋体"/>
          <w:b/>
          <w:bCs/>
          <w:color w:val="auto"/>
          <w:sz w:val="44"/>
          <w:highlight w:val="none"/>
        </w:rPr>
      </w:pPr>
      <w:r>
        <w:rPr>
          <w:rFonts w:hint="eastAsia" w:ascii="宋体" w:hAnsi="宋体" w:cs="宋体"/>
          <w:b/>
          <w:bCs/>
          <w:color w:val="auto"/>
          <w:sz w:val="44"/>
          <w:highlight w:val="none"/>
          <w:lang w:val="en-US" w:eastAsia="zh-CN"/>
        </w:rPr>
        <w:t xml:space="preserve">发包人</w:t>
      </w:r>
      <w:r>
        <w:rPr>
          <w:rFonts w:hint="eastAsia" w:ascii="宋体" w:hAnsi="宋体" w:eastAsia="宋体" w:cs="宋体"/>
          <w:b/>
          <w:bCs/>
          <w:color w:val="auto"/>
          <w:sz w:val="44"/>
          <w:highlight w:val="none"/>
        </w:rPr>
        <w:t xml:space="preserve">：</w:t>
      </w:r>
      <w:r/>
    </w:p>
    <w:p>
      <w:pPr>
        <w:ind w:firstLine="1758"/>
        <w:spacing w:line="360" w:lineRule="auto"/>
        <w:rPr>
          <w:rFonts w:hint="eastAsia" w:ascii="宋体" w:hAnsi="宋体" w:eastAsia="宋体" w:cs="宋体"/>
          <w:b/>
          <w:bCs/>
          <w:color w:val="auto"/>
          <w:sz w:val="44"/>
          <w:highlight w:val="none"/>
        </w:rPr>
      </w:pPr>
      <w:r>
        <w:rPr>
          <w:rFonts w:hint="eastAsia" w:ascii="宋体" w:hAnsi="宋体" w:cs="宋体"/>
          <w:b/>
          <w:bCs/>
          <w:color w:val="auto"/>
          <w:sz w:val="44"/>
          <w:highlight w:val="none"/>
          <w:lang w:val="en-US" w:eastAsia="zh-CN"/>
        </w:rPr>
        <w:t xml:space="preserve">承包人</w:t>
      </w:r>
      <w:r>
        <w:rPr>
          <w:rFonts w:hint="eastAsia" w:ascii="宋体" w:hAnsi="宋体" w:eastAsia="宋体" w:cs="宋体"/>
          <w:b/>
          <w:bCs/>
          <w:color w:val="auto"/>
          <w:sz w:val="44"/>
          <w:highlight w:val="none"/>
        </w:rPr>
        <w:t xml:space="preserve">：</w:t>
      </w:r>
      <w:r/>
    </w:p>
    <w:p>
      <w:pPr>
        <w:pStyle w:val="816"/>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81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81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highlight w:val="none"/>
        </w:rPr>
        <w:outlineLvl w:val="1"/>
      </w:pPr>
      <w:r/>
      <w:bookmarkStart w:id="155" w:name="_Toc12576"/>
      <w:r/>
      <w:bookmarkStart w:id="156" w:name="_Toc30496"/>
      <w:r/>
      <w:bookmarkStart w:id="157" w:name="_Toc25380"/>
      <w:r>
        <w:rPr>
          <w:rFonts w:hint="eastAsia" w:ascii="宋体" w:hAnsi="宋体" w:eastAsia="宋体" w:cs="宋体"/>
          <w:b/>
          <w:bCs/>
          <w:color w:val="auto"/>
          <w:sz w:val="24"/>
          <w:highlight w:val="none"/>
        </w:rPr>
        <w:t xml:space="preserve">第一部分  协议书格式</w:t>
      </w:r>
      <w:bookmarkEnd w:id="155"/>
      <w:r/>
      <w:bookmarkEnd w:id="156"/>
      <w:r/>
      <w:bookmarkEnd w:id="157"/>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发包人：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（简称甲方）</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（简称乙方）</w:t>
      </w:r>
      <w:r/>
    </w:p>
    <w:p>
      <w:pPr>
        <w:pStyle w:val="831"/>
        <w:ind w:firstLine="480"/>
        <w:spacing w:line="360" w:lineRule="auto"/>
        <w:rPr>
          <w:rFonts w:hint="default" w:ascii="宋体" w:hAnsi="宋体" w:eastAsia="宋体" w:cs="宋体"/>
          <w:bCs/>
          <w:color w:val="auto"/>
          <w:highlight w:val="none"/>
          <w:u w:val="single"/>
          <w:lang w:val="en-US" w:eastAsia="zh-CN"/>
        </w:rPr>
      </w:pPr>
      <w:r>
        <w:rPr>
          <w:rFonts w:hint="eastAsia" w:ascii="宋体" w:eastAsia="宋体" w:cs="宋体"/>
          <w:bCs/>
          <w:color w:val="auto"/>
          <w:highlight w:val="none"/>
          <w:lang w:val="en-US" w:eastAsia="zh-CN"/>
        </w:rPr>
        <w:t xml:space="preserve">见证方：</w:t>
      </w:r>
      <w:r>
        <w:rPr>
          <w:rFonts w:hint="eastAsia" w:ascii="宋体" w:eastAsia="宋体" w:cs="宋体"/>
          <w:bCs/>
          <w:color w:val="auto"/>
          <w:highlight w:val="none"/>
          <w:u w:val="single"/>
          <w:lang w:val="en-US" w:eastAsia="zh-CN"/>
        </w:rPr>
        <w:t xml:space="preserve">                              </w:t>
      </w:r>
      <w:r/>
    </w:p>
    <w:p>
      <w:pPr>
        <w:pStyle w:val="831"/>
        <w:ind w:firstLine="480"/>
        <w:spacing w:line="360" w:lineRule="auto"/>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一、工程概况</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工程名称：</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工程地点：</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资金来源：</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工程内容：</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二、合同工期</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计划开工日期：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日（具体开工日期以发包人开工通知书为准）；</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计划竣工日期：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日之前完成；</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合同工期总日历天数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天（合同确定工期以自报工期为准）。</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三、质量标准</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工程质量标准：</w:t>
      </w:r>
      <w:r>
        <w:rPr>
          <w:rFonts w:hint="eastAsia" w:ascii="宋体" w:hAnsi="宋体" w:eastAsia="宋体" w:cs="宋体"/>
          <w:bCs/>
          <w:color w:val="auto"/>
          <w:highlight w:val="none"/>
          <w:u w:val="single"/>
        </w:rPr>
        <w:t xml:space="preserve">合格</w:t>
      </w:r>
      <w:r>
        <w:rPr>
          <w:rFonts w:hint="eastAsia" w:ascii="宋体" w:hAnsi="宋体" w:eastAsia="宋体" w:cs="宋体"/>
          <w:bCs/>
          <w:color w:val="auto"/>
          <w:highlight w:val="none"/>
        </w:rPr>
        <w:t xml:space="preserve">。质量标准的评定以国家或行业的现行质量检验评定标准为依据。</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四、合同价款和形式</w:t>
      </w:r>
      <w:r/>
    </w:p>
    <w:p>
      <w:pPr>
        <w:pStyle w:val="831"/>
        <w:ind w:firstLine="480"/>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1、合同价款为：人民币（大写）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其中：（1）安全文明施工费：</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831"/>
        <w:numPr>
          <w:ilvl w:val="0"/>
          <w:numId w:val="3"/>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材料和工程设备暂估价：</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831"/>
        <w:numPr>
          <w:ilvl w:val="0"/>
          <w:numId w:val="3"/>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专业工程暂估价：</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831"/>
        <w:numPr>
          <w:ilvl w:val="0"/>
          <w:numId w:val="3"/>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暂估金额：</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合同价款包括：</w:t>
      </w:r>
      <w:r>
        <w:rPr>
          <w:rFonts w:hint="eastAsia" w:ascii="宋体" w:hAnsi="宋体" w:eastAsia="宋体" w:cs="宋体"/>
          <w:color w:val="auto"/>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831"/>
        <w:numPr>
          <w:ilvl w:val="0"/>
          <w:numId w:val="4"/>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合同价格形式：</w:t>
      </w:r>
      <w:r>
        <w:rPr>
          <w:rFonts w:hint="eastAsia" w:ascii="宋体" w:hAnsi="宋体" w:eastAsia="宋体" w:cs="宋体"/>
          <w:bCs/>
          <w:color w:val="auto"/>
          <w:highlight w:val="none"/>
          <w:u w:val="single"/>
        </w:rPr>
        <w:t xml:space="preserve">固定单价</w:t>
      </w:r>
      <w:r>
        <w:rPr>
          <w:rFonts w:hint="eastAsia" w:ascii="宋体" w:hAnsi="宋体" w:eastAsia="宋体" w:cs="宋体"/>
          <w:bCs/>
          <w:color w:val="auto"/>
          <w:highlight w:val="none"/>
        </w:rPr>
        <w:t xml:space="preserve">。</w:t>
      </w:r>
      <w:r/>
    </w:p>
    <w:p>
      <w:pPr>
        <w:pStyle w:val="831"/>
        <w:ind w:firstLine="482"/>
        <w:spacing w:line="360" w:lineRule="auto"/>
        <w:rPr>
          <w:rFonts w:hint="eastAsia" w:ascii="宋体" w:hAnsi="宋体" w:eastAsia="宋体" w:cs="宋体"/>
          <w:b/>
          <w:bCs/>
          <w:color w:val="auto"/>
          <w:highlight w:val="none"/>
        </w:rPr>
      </w:pPr>
      <w:r/>
      <w:bookmarkStart w:id="158" w:name="_Toc351203485"/>
      <w:r>
        <w:rPr>
          <w:rFonts w:hint="eastAsia" w:ascii="宋体" w:hAnsi="宋体" w:eastAsia="宋体" w:cs="宋体"/>
          <w:b/>
          <w:bCs/>
          <w:color w:val="auto"/>
          <w:highlight w:val="none"/>
        </w:rPr>
        <w:t xml:space="preserve">五、</w:t>
      </w:r>
      <w:bookmarkEnd w:id="158"/>
      <w:r>
        <w:rPr>
          <w:rFonts w:hint="eastAsia" w:ascii="宋体" w:hAnsi="宋体" w:eastAsia="宋体" w:cs="宋体"/>
          <w:b/>
          <w:bCs/>
          <w:color w:val="auto"/>
          <w:highlight w:val="none"/>
        </w:rPr>
        <w:t xml:space="preserve">项目经理</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承包人拟派项目经理：</w:t>
      </w:r>
      <w:r/>
    </w:p>
    <w:p>
      <w:pPr>
        <w:pStyle w:val="831"/>
        <w:ind w:firstLine="480"/>
        <w:spacing w:line="360" w:lineRule="auto"/>
        <w:rPr>
          <w:rFonts w:hint="eastAsia" w:ascii="宋体" w:hAnsi="宋体" w:eastAsia="宋体" w:cs="宋体"/>
          <w:bCs/>
          <w:i/>
          <w:iCs/>
          <w:color w:val="auto"/>
          <w:highlight w:val="none"/>
          <w:lang w:eastAsia="zh-CN"/>
        </w:rPr>
      </w:pPr>
      <w:r>
        <w:rPr>
          <w:rFonts w:hint="eastAsia" w:ascii="宋体" w:hAnsi="宋体" w:eastAsia="宋体" w:cs="宋体"/>
          <w:bCs/>
          <w:color w:val="auto"/>
          <w:highlight w:val="none"/>
        </w:rPr>
        <w:t xml:space="preserve">姓名</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eastAsia="宋体" w:cs="宋体"/>
          <w:bCs/>
          <w:i w:val="0"/>
          <w:iCs w:val="0"/>
          <w:color w:val="auto"/>
          <w:highlight w:val="none"/>
          <w:lang w:eastAsia="zh-CN"/>
        </w:rPr>
        <w:t xml:space="preserve">；</w:t>
      </w:r>
      <w:r/>
    </w:p>
    <w:p>
      <w:pPr>
        <w:pStyle w:val="83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身份证号：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联系方式</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六、组成合同的文件</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1、组成本合同的文件包括：</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（1）成交通知书；</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（2）投标函及其附录；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（3）专用合同条款及其附件；</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（4）通用合同条款；</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（5）技术标准和要求；</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（6）图纸；</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（7）已标价工程量清单或预算书；</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（8）其他合同文件；</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七、</w:t>
      </w:r>
      <w:r>
        <w:rPr>
          <w:rFonts w:hint="eastAsia" w:ascii="宋体" w:hAnsi="宋体" w:eastAsia="宋体" w:cs="宋体"/>
          <w:color w:val="auto"/>
          <w:sz w:val="24"/>
          <w:highlight w:val="none"/>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发包人向承包人承诺按照合同约定的期限和方式支付合同价款及其他应当支付的款项。</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十、合同生效及其他</w:t>
      </w:r>
      <w:r/>
    </w:p>
    <w:p>
      <w:pPr>
        <w:pStyle w:val="831"/>
        <w:ind w:firstLine="48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合同订立时间：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Style w:val="831"/>
        <w:ind w:firstLine="48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合同订立地点：</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831"/>
        <w:ind w:firstLine="48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本合同双方约定经法定代表人或授权委托人签字并加盖公章后生效；</w:t>
      </w:r>
      <w:r/>
    </w:p>
    <w:p>
      <w:pPr>
        <w:pStyle w:val="821"/>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本合同未尽事宜，遵照《中华人民共和国民法典》《中华人民共和国建筑法》有关条文执行；</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color w:val="auto"/>
          <w:sz w:val="24"/>
          <w:szCs w:val="24"/>
          <w:highlight w:val="none"/>
        </w:rPr>
        <w:t xml:space="preserve">本合本合同正本一式</w:t>
      </w:r>
      <w:r>
        <w:rPr>
          <w:rFonts w:hint="eastAsia" w:ascii="宋体" w:hAnsi="宋体" w:eastAsia="宋体" w:cs="宋体"/>
          <w:color w:val="auto"/>
          <w:sz w:val="24"/>
          <w:szCs w:val="24"/>
          <w:highlight w:val="none"/>
          <w:u w:val="single"/>
        </w:rPr>
        <w:t xml:space="preserve"> 六 </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 二 </w:t>
      </w:r>
      <w:r>
        <w:rPr>
          <w:rFonts w:hint="eastAsia" w:ascii="宋体" w:hAnsi="宋体" w:eastAsia="宋体" w:cs="宋体"/>
          <w:color w:val="auto"/>
          <w:sz w:val="24"/>
          <w:szCs w:val="24"/>
          <w:highlight w:val="none"/>
        </w:rPr>
        <w:t xml:space="preserve">份、财政监管部门及见证方各执</w:t>
      </w:r>
      <w:r>
        <w:rPr>
          <w:rFonts w:hint="eastAsia" w:ascii="宋体" w:hAnsi="宋体" w:eastAsia="宋体" w:cs="宋体"/>
          <w:color w:val="auto"/>
          <w:sz w:val="24"/>
          <w:szCs w:val="24"/>
          <w:highlight w:val="none"/>
          <w:u w:val="single"/>
        </w:rPr>
        <w:t xml:space="preserve"> 一 份</w:t>
      </w:r>
      <w:r>
        <w:rPr>
          <w:rFonts w:hint="eastAsia" w:ascii="宋体" w:hAnsi="宋体" w:eastAsia="宋体" w:cs="宋体"/>
          <w:color w:val="auto"/>
          <w:sz w:val="24"/>
          <w:szCs w:val="24"/>
          <w:highlight w:val="none"/>
        </w:rPr>
        <w:t xml:space="preserve">，具有同等法律效力。</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发包人：（公章）                承包人：（公章）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地址：                          地址：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                    法定代表人：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委托代表人：                    委托代表人：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电   话：                       电   话：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开户银行：                      开户银行：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账 号：                         账  号：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见 证 方：</w:t>
      </w:r>
      <w:r/>
    </w:p>
    <w:p>
      <w:pPr>
        <w:pStyle w:val="831"/>
        <w:ind w:firstLine="480"/>
        <w:spacing w:line="360" w:lineRule="auto"/>
        <w:rPr>
          <w:rFonts w:hint="default" w:ascii="宋体" w:hAnsi="宋体" w:eastAsia="宋体" w:cs="宋体"/>
          <w:bCs/>
          <w:color w:val="auto"/>
          <w:highlight w:val="none"/>
          <w:lang w:val="en-US" w:eastAsia="zh-CN"/>
        </w:rPr>
      </w:pPr>
      <w:r>
        <w:rPr>
          <w:rFonts w:hint="eastAsia" w:ascii="宋体" w:eastAsia="宋体" w:cs="宋体"/>
          <w:bCs/>
          <w:color w:val="auto"/>
          <w:highlight w:val="none"/>
          <w:lang w:val="en-US" w:eastAsia="zh-CN"/>
        </w:rPr>
        <w:t xml:space="preserve">见证日期：    </w:t>
      </w:r>
      <w:r>
        <w:rPr>
          <w:rFonts w:hint="eastAsia" w:ascii="宋体" w:hAnsi="宋体" w:eastAsia="宋体" w:cs="宋体"/>
          <w:color w:val="auto"/>
          <w:sz w:val="24"/>
          <w:szCs w:val="24"/>
          <w:highlight w:val="none"/>
        </w:rPr>
        <w:t xml:space="preserve">年   月   日</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00"/>
        <w:jc w:val="center"/>
        <w:spacing w:line="360" w:lineRule="auto"/>
        <w:rPr>
          <w:rFonts w:hint="eastAsia" w:ascii="宋体" w:hAnsi="宋体" w:eastAsia="宋体" w:cs="宋体"/>
          <w:b/>
          <w:bCs/>
          <w:color w:val="auto"/>
          <w:sz w:val="24"/>
          <w:szCs w:val="24"/>
          <w:highlight w:val="none"/>
        </w:rPr>
      </w:pPr>
      <w:r/>
      <w:bookmarkStart w:id="159" w:name="_Toc498006745"/>
      <w:r/>
      <w:bookmarkStart w:id="160" w:name="_Toc7506"/>
      <w:r/>
      <w:bookmarkStart w:id="161" w:name="_Toc515874989"/>
      <w:r/>
      <w:bookmarkStart w:id="162" w:name="_Toc17825"/>
      <w:r/>
      <w:bookmarkStart w:id="163" w:name="_Toc6026"/>
      <w:r>
        <w:rPr>
          <w:rFonts w:hint="eastAsia" w:ascii="宋体" w:hAnsi="宋体" w:eastAsia="宋体" w:cs="宋体"/>
          <w:b/>
          <w:bCs/>
          <w:color w:val="auto"/>
          <w:sz w:val="24"/>
          <w:szCs w:val="24"/>
          <w:highlight w:val="none"/>
        </w:rPr>
        <w:t xml:space="preserve">第二部分  通用合同条款</w:t>
      </w:r>
      <w:bookmarkEnd w:id="159"/>
      <w:r/>
      <w:bookmarkEnd w:id="160"/>
      <w:r/>
      <w:bookmarkEnd w:id="161"/>
      <w:r/>
      <w:bookmarkEnd w:id="162"/>
      <w:r/>
      <w:bookmarkEnd w:id="163"/>
      <w:r/>
      <w:r/>
    </w:p>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0"/>
        <w:jc w:val="center"/>
        <w:spacing w:line="360" w:lineRule="auto"/>
        <w:rPr>
          <w:rFonts w:hint="eastAsia" w:ascii="宋体" w:hAnsi="宋体" w:eastAsia="宋体" w:cs="宋体"/>
          <w:color w:val="auto"/>
          <w:sz w:val="24"/>
          <w:szCs w:val="24"/>
          <w:highlight w:val="none"/>
        </w:rPr>
      </w:pPr>
      <w:r/>
      <w:bookmarkStart w:id="164" w:name="_Toc515874990"/>
      <w:r/>
      <w:bookmarkStart w:id="165" w:name="_Toc498006746"/>
      <w:r>
        <w:rPr>
          <w:rFonts w:hint="eastAsia" w:ascii="宋体" w:hAnsi="宋体" w:eastAsia="宋体" w:cs="宋体"/>
          <w:color w:val="auto"/>
          <w:sz w:val="24"/>
          <w:szCs w:val="24"/>
          <w:highlight w:val="none"/>
        </w:rPr>
        <w:br w:type="page" w:clear="all"/>
      </w:r>
      <w:bookmarkStart w:id="166" w:name="_Toc27953"/>
      <w:r/>
      <w:bookmarkStart w:id="167" w:name="_Toc1602"/>
      <w:r/>
      <w:bookmarkStart w:id="168" w:name="_Toc27227"/>
      <w:r>
        <w:rPr>
          <w:rFonts w:hint="eastAsia" w:ascii="宋体" w:hAnsi="宋体" w:eastAsia="宋体" w:cs="宋体"/>
          <w:b/>
          <w:bCs/>
          <w:color w:val="auto"/>
          <w:sz w:val="24"/>
          <w:szCs w:val="24"/>
          <w:highlight w:val="none"/>
        </w:rPr>
        <w:t xml:space="preserve">第三部分  专用合同条款</w:t>
      </w:r>
      <w:bookmarkEnd w:id="164"/>
      <w:r/>
      <w:bookmarkEnd w:id="165"/>
      <w:r/>
      <w:bookmarkEnd w:id="166"/>
      <w:r/>
      <w:bookmarkEnd w:id="167"/>
      <w:r/>
      <w:bookmarkEnd w:id="168"/>
      <w:r/>
      <w:r/>
    </w:p>
    <w:p>
      <w:pPr>
        <w:pStyle w:val="801"/>
        <w:ind w:firstLine="482"/>
        <w:spacing w:before="0" w:after="0" w:line="360" w:lineRule="auto"/>
        <w:rPr>
          <w:rFonts w:hint="eastAsia" w:ascii="宋体" w:hAnsi="宋体" w:eastAsia="宋体" w:cs="宋体"/>
          <w:color w:val="auto"/>
          <w:sz w:val="24"/>
          <w:szCs w:val="24"/>
          <w:highlight w:val="none"/>
        </w:rPr>
      </w:pPr>
      <w:r/>
      <w:bookmarkStart w:id="169" w:name="_Toc351203633"/>
      <w:r>
        <w:rPr>
          <w:rFonts w:hint="eastAsia" w:ascii="宋体" w:hAnsi="宋体" w:eastAsia="宋体" w:cs="宋体"/>
          <w:color w:val="auto"/>
          <w:sz w:val="24"/>
          <w:szCs w:val="24"/>
          <w:highlight w:val="none"/>
        </w:rPr>
        <w:t xml:space="preserve">1</w:t>
      </w:r>
      <w:bookmarkStart w:id="170" w:name="_Toc296503156"/>
      <w:r/>
      <w:bookmarkStart w:id="171" w:name="_Toc292559866"/>
      <w:r/>
      <w:bookmarkStart w:id="172" w:name="_Toc297048342"/>
      <w:r/>
      <w:bookmarkStart w:id="173" w:name="_Toc296347155"/>
      <w:r/>
      <w:bookmarkStart w:id="174" w:name="_Toc292559361"/>
      <w:r/>
      <w:bookmarkStart w:id="175" w:name="_Toc296890984"/>
      <w:r/>
      <w:bookmarkStart w:id="176" w:name="_Toc296346657"/>
      <w:r/>
      <w:bookmarkStart w:id="177" w:name="_Toc296891196"/>
      <w:r/>
      <w:bookmarkStart w:id="178" w:name="_Toc296944495"/>
      <w:r/>
      <w:bookmarkStart w:id="179" w:name="_Toc297120456"/>
      <w:r>
        <w:rPr>
          <w:rFonts w:hint="eastAsia" w:ascii="宋体" w:hAnsi="宋体" w:eastAsia="宋体" w:cs="宋体"/>
          <w:color w:val="auto"/>
          <w:sz w:val="24"/>
          <w:szCs w:val="24"/>
          <w:highlight w:val="none"/>
        </w:rPr>
        <w:t xml:space="preserve">、一般约定</w:t>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词语定义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1.1.1.1其他合同文件包括：</w:t>
      </w:r>
      <w:r>
        <w:rPr>
          <w:rFonts w:hint="eastAsia" w:ascii="宋体" w:hAnsi="宋体"/>
          <w:color w:val="auto"/>
          <w:sz w:val="24"/>
          <w:highlight w:val="none"/>
          <w:u w:val="single"/>
        </w:rPr>
        <w:t xml:space="preserve">合同协议书、中标通知书、响应文件、采购</w:t>
      </w:r>
      <w:r>
        <w:rPr>
          <w:rFonts w:ascii="宋体" w:hAnsi="宋体"/>
          <w:color w:val="auto"/>
          <w:sz w:val="24"/>
          <w:highlight w:val="none"/>
          <w:u w:val="single"/>
        </w:rPr>
        <w:t xml:space="preserve">文件</w:t>
      </w:r>
      <w:r>
        <w:rPr>
          <w:rFonts w:hint="eastAsia" w:ascii="宋体" w:hAnsi="宋体"/>
          <w:color w:val="auto"/>
          <w:sz w:val="24"/>
          <w:highlight w:val="none"/>
          <w:u w:val="single"/>
        </w:rPr>
        <w:t xml:space="preserve">、专用合同条款及其附件、通用合同条款、技术标准和要求、图纸、已标价工程量清单或预算书以及其他合同文件。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合同当事人及其他相关方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1.1.2.4监理人：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1.1.2.5 设计人：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工程和设备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1.1.3.1 作为施工现场组成部分的其他场所包括：</w:t>
      </w:r>
      <w:r>
        <w:rPr>
          <w:rFonts w:hint="eastAsia" w:ascii="宋体" w:hAnsi="宋体" w:eastAsia="宋体" w:cs="宋体"/>
          <w:color w:val="auto"/>
          <w:sz w:val="24"/>
          <w:highlight w:val="none"/>
          <w:u w:val="single"/>
        </w:rPr>
        <w:t xml:space="preserve"> 临时设施及永久占地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1.1.3.2 永久占地包括：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1.1.3.3 临时占地包括：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适用于合同的其他规范性文件：</w:t>
      </w:r>
      <w:r>
        <w:rPr>
          <w:rFonts w:hint="eastAsia" w:ascii="宋体" w:hAnsi="宋体" w:eastAsia="宋体" w:cs="宋体"/>
          <w:color w:val="auto"/>
          <w:sz w:val="24"/>
          <w:highlight w:val="none"/>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标准和规范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1.4.1适用于工程的标准规范包括：</w:t>
      </w:r>
      <w:r>
        <w:rPr>
          <w:rFonts w:hint="eastAsia" w:ascii="宋体" w:hAnsi="宋体" w:eastAsia="宋体" w:cs="宋体"/>
          <w:color w:val="auto"/>
          <w:sz w:val="24"/>
          <w:highlight w:val="none"/>
          <w:u w:val="single"/>
        </w:rPr>
        <w:t xml:space="preserve">详见竞争性磋商文件。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发包人提供国外标准、规范的名称：</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发包人提供国外标准、规范的份数：</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发包人提供国外标准、规范的名称：</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1.4.3发包人对工程的技术标准和功能要求的特殊要求：</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合同文件组成及优先顺序为：</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 合同协议书；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 成交通知书；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 响应文件及其附件；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 专用合同条款及其附件；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 通用合同条款；</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 竞争性磋商文件及澄清；</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(7) 标准、规范及有关技术文件；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(8) 图纸；</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 工程量清单及编制说明；</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(10) 工程量报价表（预算书）；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 其他合同文件。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图纸和承包人文件</w:t>
      </w:r>
      <w:r>
        <w:rPr>
          <w:rFonts w:hint="eastAsia" w:ascii="宋体" w:hAnsi="宋体" w:eastAsia="宋体" w:cs="宋体"/>
          <w:color w:val="auto"/>
          <w:sz w:val="24"/>
          <w:highlight w:val="non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图纸的提供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发包人向承包人提供图纸的期限：</w:t>
      </w:r>
      <w:r>
        <w:rPr>
          <w:rFonts w:hint="eastAsia" w:ascii="宋体" w:hAnsi="宋体"/>
          <w:color w:val="auto"/>
          <w:sz w:val="24"/>
          <w:highlight w:val="none"/>
          <w:u w:val="single"/>
        </w:rPr>
        <w:t xml:space="preserve">合同签订之后七天内或开工日期前14天内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发包人对图纸的保密要求：</w:t>
      </w:r>
      <w:r>
        <w:rPr>
          <w:rFonts w:hint="eastAsia" w:ascii="宋体" w:hAnsi="宋体" w:eastAsia="宋体" w:cs="宋体"/>
          <w:color w:val="auto"/>
          <w:sz w:val="24"/>
          <w:highlight w:val="none"/>
          <w:u w:val="single"/>
        </w:rPr>
        <w:t xml:space="preserve">未经发包人同意不得复制，不得向承包人以外的人员泄露图纸的有关内容</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发包人向承包人提供图纸的数量：</w:t>
      </w:r>
      <w:r>
        <w:rPr>
          <w:rFonts w:hint="eastAsia" w:ascii="宋体" w:hAnsi="宋体" w:eastAsia="宋体" w:cs="宋体"/>
          <w:color w:val="auto"/>
          <w:sz w:val="24"/>
          <w:highlight w:val="none"/>
          <w:u w:val="single"/>
        </w:rPr>
        <w:t xml:space="preserve">肆套</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发包人向承包人提供图纸的内容：</w:t>
      </w:r>
      <w:r>
        <w:rPr>
          <w:rFonts w:hint="eastAsia" w:ascii="宋体" w:hAnsi="宋体" w:eastAsia="宋体" w:cs="宋体"/>
          <w:color w:val="auto"/>
          <w:sz w:val="24"/>
          <w:highlight w:val="none"/>
          <w:u w:val="single"/>
        </w:rPr>
        <w:t xml:space="preserve">施工图纸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承包人文件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需要由承包人提供的文件，包括：</w:t>
      </w:r>
      <w:r>
        <w:rPr>
          <w:rFonts w:hint="eastAsia" w:ascii="宋体" w:hAnsi="宋体" w:eastAsia="宋体" w:cs="宋体"/>
          <w:color w:val="auto"/>
          <w:sz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承包人提供的文件的期限为：</w:t>
      </w:r>
      <w:r>
        <w:rPr>
          <w:rFonts w:hint="eastAsia" w:ascii="宋体" w:hAnsi="宋体" w:eastAsia="宋体" w:cs="宋体"/>
          <w:color w:val="auto"/>
          <w:sz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承包人提供的文件的数量为：</w:t>
      </w:r>
      <w:r>
        <w:rPr>
          <w:rFonts w:hint="eastAsia" w:ascii="宋体" w:hAnsi="宋体" w:eastAsia="宋体" w:cs="宋体"/>
          <w:color w:val="auto"/>
          <w:sz w:val="24"/>
          <w:highlight w:val="none"/>
          <w:u w:val="single"/>
        </w:rPr>
        <w:t xml:space="preserve">叁套</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承包人提供的文件的形式为：</w:t>
      </w:r>
      <w:r>
        <w:rPr>
          <w:rFonts w:hint="eastAsia" w:ascii="宋体" w:hAnsi="宋体" w:eastAsia="宋体" w:cs="宋体"/>
          <w:color w:val="auto"/>
          <w:sz w:val="24"/>
          <w:highlight w:val="none"/>
          <w:u w:val="single"/>
        </w:rPr>
        <w:t xml:space="preserve">书面文件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发包人审批承包人文件的期限：</w:t>
      </w:r>
      <w:r>
        <w:rPr>
          <w:rFonts w:hint="eastAsia" w:ascii="宋体" w:hAnsi="宋体" w:eastAsia="宋体" w:cs="宋体"/>
          <w:color w:val="auto"/>
          <w:sz w:val="24"/>
          <w:highlight w:val="none"/>
          <w:u w:val="single"/>
        </w:rPr>
        <w:t xml:space="preserve">收到书面文件后7日内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现场图纸准备</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关于现场图纸准备的约定：</w:t>
      </w:r>
      <w:r>
        <w:rPr>
          <w:rFonts w:hint="eastAsia" w:ascii="宋体" w:hAnsi="宋体" w:eastAsia="宋体" w:cs="宋体"/>
          <w:color w:val="auto"/>
          <w:sz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联络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1.7.1发包人和承包人应当在</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发包人接收文件的地点：</w:t>
      </w:r>
      <w:r>
        <w:rPr>
          <w:rFonts w:hint="eastAsia" w:ascii="宋体" w:hAnsi="宋体" w:eastAsia="宋体" w:cs="宋体"/>
          <w:color w:val="auto"/>
          <w:sz w:val="24"/>
          <w:highlight w:val="none"/>
          <w:u w:val="single"/>
        </w:rPr>
        <w:t xml:space="preserve">工地业主办公室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承包人接收文件的地点：</w:t>
      </w:r>
      <w:r>
        <w:rPr>
          <w:rFonts w:hint="eastAsia" w:ascii="宋体" w:hAnsi="宋体" w:eastAsia="宋体" w:cs="宋体"/>
          <w:color w:val="auto"/>
          <w:sz w:val="24"/>
          <w:highlight w:val="none"/>
          <w:u w:val="single"/>
        </w:rPr>
        <w:t xml:space="preserve">工地承包人项目部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监理人接收文件的地点：</w:t>
      </w:r>
      <w:r>
        <w:rPr>
          <w:rFonts w:hint="eastAsia" w:ascii="宋体" w:hAnsi="宋体" w:eastAsia="宋体" w:cs="宋体"/>
          <w:color w:val="auto"/>
          <w:sz w:val="24"/>
          <w:highlight w:val="none"/>
          <w:u w:val="single"/>
        </w:rPr>
        <w:t xml:space="preserve">工地监理部办公室</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 交通运输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180" w:name="_Toc318581155"/>
      <w:r/>
      <w:bookmarkStart w:id="181" w:name="_Toc304295521"/>
      <w:r/>
      <w:bookmarkStart w:id="182" w:name="_Toc312677986"/>
      <w:r/>
      <w:bookmarkStart w:id="183" w:name="_Toc300934943"/>
      <w:r/>
      <w:bookmarkStart w:id="184" w:name="_Toc303539100"/>
      <w:r>
        <w:rPr>
          <w:rFonts w:hint="eastAsia" w:ascii="宋体" w:hAnsi="宋体" w:eastAsia="宋体" w:cs="宋体"/>
          <w:color w:val="auto"/>
          <w:sz w:val="24"/>
          <w:highlight w:val="none"/>
        </w:rPr>
        <w:t xml:space="preserve">.8.1 出入现场的权利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关于出入现场的权利的约定：</w:t>
      </w:r>
      <w:r>
        <w:rPr>
          <w:rFonts w:hint="eastAsia" w:ascii="宋体" w:hAnsi="宋体" w:eastAsia="宋体" w:cs="宋体"/>
          <w:color w:val="auto"/>
          <w:sz w:val="24"/>
          <w:highlight w:val="none"/>
          <w:u w:val="single"/>
        </w:rPr>
        <w:t xml:space="preserve">由承包人统一管理 </w:t>
      </w:r>
      <w:r>
        <w:rPr>
          <w:rFonts w:hint="eastAsia" w:ascii="宋体" w:hAnsi="宋体" w:eastAsia="宋体" w:cs="宋体"/>
          <w:color w:val="auto"/>
          <w:sz w:val="24"/>
          <w:highlight w:val="none"/>
        </w:rPr>
        <w:t xml:space="preserve">。</w:t>
      </w:r>
      <w:bookmarkEnd w:id="180"/>
      <w:r/>
      <w:bookmarkEnd w:id="181"/>
      <w:r/>
      <w:bookmarkEnd w:id="182"/>
      <w:r/>
      <w:bookmarkEnd w:id="183"/>
      <w:r/>
      <w:bookmarkEnd w:id="18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185" w:name="_Toc318581156"/>
      <w:r/>
      <w:bookmarkStart w:id="186" w:name="_Toc304295522"/>
      <w:r/>
      <w:bookmarkStart w:id="187" w:name="_Toc303539101"/>
      <w:r/>
      <w:bookmarkStart w:id="188" w:name="_Toc300934944"/>
      <w:r/>
      <w:bookmarkStart w:id="189" w:name="_Toc312677987"/>
      <w:r>
        <w:rPr>
          <w:rFonts w:hint="eastAsia" w:ascii="宋体" w:hAnsi="宋体" w:eastAsia="宋体" w:cs="宋体"/>
          <w:color w:val="auto"/>
          <w:sz w:val="24"/>
          <w:highlight w:val="none"/>
        </w:rPr>
        <w:t xml:space="preserve">.8.2 场内交通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关于场外交通和场内交通的边界的约定：</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关于发包人向承包人免费提供满足工程施工需要的场内道路和交通设施的约定：</w:t>
      </w:r>
      <w:r>
        <w:rPr>
          <w:rFonts w:hint="eastAsia" w:ascii="宋体" w:hAnsi="宋体" w:eastAsia="宋体" w:cs="宋体"/>
          <w:color w:val="auto"/>
          <w:sz w:val="24"/>
          <w:highlight w:val="none"/>
          <w:u w:val="single"/>
        </w:rPr>
        <w:t xml:space="preserve">现状 </w:t>
      </w:r>
      <w:r>
        <w:rPr>
          <w:rFonts w:hint="eastAsia" w:ascii="宋体" w:hAnsi="宋体" w:eastAsia="宋体" w:cs="宋体"/>
          <w:color w:val="auto"/>
          <w:sz w:val="24"/>
          <w:highlight w:val="none"/>
        </w:rPr>
        <w:t xml:space="preserve">。</w:t>
      </w:r>
      <w:bookmarkEnd w:id="185"/>
      <w:r/>
      <w:bookmarkEnd w:id="186"/>
      <w:r/>
      <w:bookmarkEnd w:id="187"/>
      <w:r/>
      <w:bookmarkEnd w:id="188"/>
      <w:r/>
      <w:bookmarkEnd w:id="189"/>
      <w:r>
        <w:rPr>
          <w:rFonts w:hint="eastAsia" w:ascii="宋体" w:hAnsi="宋体" w:eastAsia="宋体" w:cs="宋体"/>
          <w:color w:val="auto"/>
          <w:sz w:val="24"/>
          <w:highlight w:val="none"/>
        </w:rPr>
        <w:t xml:space="preserve">  </w:t>
      </w:r>
      <w:bookmarkStart w:id="190" w:name="_Toc31858115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1.8.3超大件和超重件的运输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运输超大件或超重件所需的道路和桥梁临时加固改造费用和其他有关费用由</w:t>
      </w:r>
      <w:r>
        <w:rPr>
          <w:rFonts w:hint="eastAsia" w:ascii="宋体" w:hAnsi="宋体" w:eastAsia="宋体" w:cs="宋体"/>
          <w:color w:val="auto"/>
          <w:sz w:val="24"/>
          <w:highlight w:val="none"/>
          <w:u w:val="single"/>
        </w:rPr>
        <w:t xml:space="preserve"> 承包人 </w:t>
      </w:r>
      <w:r>
        <w:rPr>
          <w:rFonts w:hint="eastAsia" w:ascii="宋体" w:hAnsi="宋体" w:eastAsia="宋体" w:cs="宋体"/>
          <w:color w:val="auto"/>
          <w:sz w:val="24"/>
          <w:highlight w:val="none"/>
        </w:rPr>
        <w:t xml:space="preserve">承担。</w:t>
      </w:r>
      <w:bookmarkEnd w:id="19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知识产权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highlight w:val="none"/>
          <w:u w:val="single"/>
        </w:rPr>
        <w:t xml:space="preserve">发包人</w:t>
      </w:r>
      <w:r>
        <w:rPr>
          <w:rFonts w:hint="eastAsia" w:ascii="宋体" w:hAnsi="宋体" w:eastAsia="宋体" w:cs="宋体"/>
          <w:color w:val="auto"/>
          <w:sz w:val="24"/>
          <w:highlight w:val="none"/>
        </w:rPr>
        <w:t xml:space="preserve">。关于发包人提供的上述文件的使用限制的要求： </w:t>
      </w:r>
      <w:r>
        <w:rPr>
          <w:rFonts w:hint="eastAsia" w:ascii="宋体" w:hAnsi="宋体" w:eastAsia="宋体" w:cs="宋体"/>
          <w:color w:val="auto"/>
          <w:sz w:val="24"/>
          <w:highlight w:val="none"/>
          <w:u w:val="single"/>
        </w:rPr>
        <w:t xml:space="preserve">适用本工程、严禁外流</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关于承包人为实施工程所编制文件的著作权的归属：</w:t>
      </w:r>
      <w:r>
        <w:rPr>
          <w:rFonts w:hint="eastAsia" w:ascii="宋体" w:hAnsi="宋体" w:eastAsia="宋体" w:cs="宋体"/>
          <w:color w:val="auto"/>
          <w:sz w:val="24"/>
          <w:highlight w:val="none"/>
          <w:u w:val="single"/>
        </w:rPr>
        <w:t xml:space="preserve"> 发包人</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关于承包人提供的上述文件的使用限制的要求：</w:t>
      </w:r>
      <w:r>
        <w:rPr>
          <w:rFonts w:hint="eastAsia" w:ascii="宋体" w:hAnsi="宋体" w:eastAsia="宋体" w:cs="宋体"/>
          <w:color w:val="auto"/>
          <w:sz w:val="24"/>
          <w:highlight w:val="none"/>
          <w:u w:val="single"/>
        </w:rPr>
        <w:t xml:space="preserve">适用本工程、严禁外流</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承包人在施工过程中所采用的专利、专有技术、技术秘密的使用费的承担方式：</w:t>
      </w:r>
      <w:r>
        <w:rPr>
          <w:rFonts w:hint="eastAsia" w:ascii="宋体" w:hAnsi="宋体" w:eastAsia="宋体" w:cs="宋体"/>
          <w:color w:val="auto"/>
          <w:sz w:val="24"/>
          <w:highlight w:val="none"/>
          <w:u w:val="single"/>
        </w:rPr>
        <w:t xml:space="preserve">由承包人承担</w:t>
      </w:r>
      <w:r>
        <w:rPr>
          <w:rFonts w:hint="eastAsia" w:ascii="宋体" w:hAnsi="宋体" w:eastAsia="宋体" w:cs="宋体"/>
          <w:color w:val="auto"/>
          <w:sz w:val="24"/>
          <w:highlight w:val="none"/>
        </w:rPr>
        <w:t xml:space="preserve">。</w:t>
      </w:r>
      <w:r/>
    </w:p>
    <w:p>
      <w:pPr>
        <w:pStyle w:val="801"/>
        <w:ind w:firstLine="482"/>
        <w:spacing w:before="0" w:after="0" w:line="360" w:lineRule="auto"/>
        <w:rPr>
          <w:rFonts w:hint="eastAsia" w:ascii="宋体" w:hAnsi="宋体" w:eastAsia="宋体" w:cs="宋体"/>
          <w:color w:val="auto"/>
          <w:sz w:val="24"/>
          <w:szCs w:val="24"/>
          <w:highlight w:val="none"/>
        </w:rPr>
      </w:pPr>
      <w:r/>
      <w:bookmarkStart w:id="191" w:name="_Toc351203634"/>
      <w:r>
        <w:rPr>
          <w:rFonts w:hint="eastAsia" w:ascii="宋体" w:hAnsi="宋体" w:eastAsia="宋体" w:cs="宋体"/>
          <w:color w:val="auto"/>
          <w:sz w:val="24"/>
          <w:szCs w:val="24"/>
          <w:highlight w:val="none"/>
        </w:rPr>
        <w:t xml:space="preserve">2</w:t>
      </w:r>
      <w:bookmarkStart w:id="192" w:name="_Toc297120457"/>
      <w:r/>
      <w:bookmarkStart w:id="193" w:name="_Toc296891197"/>
      <w:r/>
      <w:bookmarkStart w:id="194" w:name="_Toc296944496"/>
      <w:r/>
      <w:bookmarkStart w:id="195" w:name="_Toc296503157"/>
      <w:r/>
      <w:bookmarkStart w:id="196" w:name="_Toc296347156"/>
      <w:r/>
      <w:bookmarkStart w:id="197" w:name="_Toc297048343"/>
      <w:r/>
      <w:bookmarkStart w:id="198" w:name="_Toc296346658"/>
      <w:r/>
      <w:bookmarkStart w:id="199" w:name="_Toc292559867"/>
      <w:r/>
      <w:bookmarkStart w:id="200" w:name="_Toc296890985"/>
      <w:r/>
      <w:bookmarkStart w:id="201" w:name="_Toc292559362"/>
      <w:r>
        <w:rPr>
          <w:rFonts w:hint="eastAsia" w:ascii="宋体" w:hAnsi="宋体" w:eastAsia="宋体" w:cs="宋体"/>
          <w:color w:val="auto"/>
          <w:sz w:val="24"/>
          <w:szCs w:val="24"/>
          <w:highlight w:val="none"/>
        </w:rPr>
        <w:t xml:space="preserve">、发包人</w:t>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发包人对发包人代表的授权范围如下：</w:t>
      </w:r>
      <w:r>
        <w:rPr>
          <w:rFonts w:hint="eastAsia" w:ascii="宋体" w:hAnsi="宋体" w:eastAsia="宋体" w:cs="宋体"/>
          <w:color w:val="auto"/>
          <w:sz w:val="24"/>
          <w:highlight w:val="none"/>
          <w:u w:val="single"/>
        </w:rPr>
        <w:t xml:space="preserve">负责本工程项目的管理、协调、控制，保证</w:t>
      </w:r>
      <w:r>
        <w:rPr>
          <w:rFonts w:hint="eastAsia" w:ascii="宋体" w:hAnsi="宋体" w:eastAsia="宋体" w:cs="宋体"/>
          <w:color w:val="auto"/>
          <w:sz w:val="24"/>
          <w:highlight w:val="none"/>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提供施工现场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关于发包人移交施工现场的期限要求：</w:t>
      </w:r>
      <w:r>
        <w:rPr>
          <w:rFonts w:hint="eastAsia" w:ascii="宋体" w:hAnsi="宋体" w:eastAsia="宋体" w:cs="宋体"/>
          <w:color w:val="auto"/>
          <w:sz w:val="24"/>
          <w:highlight w:val="none"/>
          <w:u w:val="single"/>
        </w:rPr>
        <w:t xml:space="preserve">已具备</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提供施工条件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关于发包人应负责提供施工所需要的条件，包括：</w:t>
      </w:r>
      <w:r>
        <w:rPr>
          <w:rFonts w:hint="eastAsia" w:ascii="宋体" w:hAnsi="宋体" w:eastAsia="宋体" w:cs="宋体"/>
          <w:color w:val="auto"/>
          <w:sz w:val="24"/>
          <w:highlight w:val="none"/>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⑴施工场地具备施工条件的要求及完成的时间：</w:t>
      </w:r>
      <w:r>
        <w:rPr>
          <w:rFonts w:hint="eastAsia" w:ascii="宋体" w:hAnsi="宋体" w:eastAsia="宋体" w:cs="宋体"/>
          <w:color w:val="auto"/>
          <w:sz w:val="24"/>
          <w:highlight w:val="none"/>
          <w:u w:val="single"/>
        </w:rPr>
        <w:t xml:space="preserve">已具备</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⑵将施工所需的水、电、电讯线路接至施工场地的时间地点和供应要求：</w:t>
      </w:r>
      <w:r>
        <w:rPr>
          <w:rFonts w:hint="eastAsia" w:ascii="宋体" w:hAnsi="宋体" w:eastAsia="宋体" w:cs="宋体"/>
          <w:color w:val="auto"/>
          <w:sz w:val="24"/>
          <w:highlight w:val="none"/>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⑶施工场地与公共道路的通道开通时间和要求：</w:t>
      </w:r>
      <w:r>
        <w:rPr>
          <w:rFonts w:hint="eastAsia" w:ascii="宋体" w:hAnsi="宋体" w:eastAsia="宋体" w:cs="宋体"/>
          <w:color w:val="auto"/>
          <w:sz w:val="24"/>
          <w:highlight w:val="none"/>
          <w:u w:val="single"/>
        </w:rPr>
        <w:t xml:space="preserve">已开通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⑷工程地质和地下管线资料的提供时间：</w:t>
      </w:r>
      <w:r>
        <w:rPr>
          <w:rFonts w:hint="eastAsia" w:ascii="宋体" w:hAnsi="宋体" w:eastAsia="宋体" w:cs="宋体"/>
          <w:color w:val="auto"/>
          <w:sz w:val="24"/>
          <w:highlight w:val="none"/>
          <w:u w:val="single"/>
        </w:rPr>
        <w:t xml:space="preserve">  承包人进场施工前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⑸由发包人办理的施工所需证件、批件的名称和完成时间：</w:t>
      </w:r>
      <w:r>
        <w:rPr>
          <w:rFonts w:hint="eastAsia" w:ascii="宋体" w:hAnsi="宋体" w:eastAsia="宋体" w:cs="宋体"/>
          <w:color w:val="auto"/>
          <w:sz w:val="24"/>
          <w:highlight w:val="none"/>
          <w:u w:val="single"/>
        </w:rPr>
        <w:t xml:space="preserve">开工前办妥相关开工手续</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⑹水准点、座标控制点交验要求：</w:t>
      </w:r>
      <w:r>
        <w:rPr>
          <w:rFonts w:hint="eastAsia" w:ascii="宋体" w:hAnsi="宋体" w:eastAsia="宋体" w:cs="宋体"/>
          <w:color w:val="auto"/>
          <w:sz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⑺图纸会审和设计交底时间：</w:t>
      </w:r>
      <w:r>
        <w:rPr>
          <w:rFonts w:hint="eastAsia" w:ascii="宋体" w:hAnsi="宋体" w:eastAsia="宋体" w:cs="宋体"/>
          <w:color w:val="auto"/>
          <w:sz w:val="24"/>
          <w:highlight w:val="none"/>
          <w:u w:val="single"/>
        </w:rPr>
        <w:t xml:space="preserve">开工前一日</w:t>
      </w:r>
      <w:r>
        <w:rPr>
          <w:rFonts w:hint="eastAsia" w:ascii="宋体" w:hAnsi="宋体" w:eastAsia="宋体" w:cs="宋体"/>
          <w:color w:val="auto"/>
          <w:sz w:val="24"/>
          <w:highlight w:val="none"/>
        </w:rPr>
        <w:t xml:space="preserve">。</w:t>
      </w:r>
      <w:r/>
    </w:p>
    <w:p>
      <w:pPr>
        <w:pStyle w:val="1014"/>
        <w:ind w:left="0" w:firstLine="480"/>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⑻协调处理施工现场周围地下管线和邻近建筑物、构筑物的保护工作：</w:t>
      </w:r>
      <w:r>
        <w:rPr>
          <w:rFonts w:hint="eastAsia" w:ascii="宋体" w:hAnsi="宋体" w:eastAsia="宋体" w:cs="宋体"/>
          <w:color w:val="auto"/>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⑼双方约定发包人应做的其他工作：</w:t>
      </w:r>
      <w:r>
        <w:rPr>
          <w:rFonts w:hint="eastAsia" w:ascii="宋体" w:hAnsi="宋体" w:eastAsia="宋体" w:cs="宋体"/>
          <w:color w:val="auto"/>
          <w:sz w:val="24"/>
          <w:highlight w:val="none"/>
          <w:u w:val="single"/>
        </w:rPr>
        <w:t xml:space="preserve">     无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（10）发包人委托承包人办理的工作：</w:t>
      </w:r>
      <w:r>
        <w:rPr>
          <w:rFonts w:hint="eastAsia" w:ascii="宋体" w:hAnsi="宋体" w:eastAsia="宋体" w:cs="宋体"/>
          <w:color w:val="auto"/>
          <w:sz w:val="24"/>
          <w:highlight w:val="none"/>
          <w:u w:val="single"/>
        </w:rPr>
        <w:t xml:space="preserve">双方视现场情况协商办理。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资金来源证明及支付担保：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发包人提供资金来源证明的期限要求：</w:t>
      </w:r>
      <w:r>
        <w:rPr>
          <w:rFonts w:hint="eastAsia" w:ascii="宋体" w:hAnsi="宋体" w:eastAsia="宋体" w:cs="宋体"/>
          <w:color w:val="auto"/>
          <w:sz w:val="24"/>
          <w:highlight w:val="none"/>
          <w:u w:val="single"/>
        </w:rPr>
        <w:t xml:space="preserve">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发包人是否提供支付担保：</w:t>
      </w:r>
      <w:r>
        <w:rPr>
          <w:rFonts w:hint="eastAsia" w:ascii="宋体" w:hAnsi="宋体" w:eastAsia="宋体" w:cs="宋体"/>
          <w:color w:val="auto"/>
          <w:sz w:val="24"/>
          <w:highlight w:val="none"/>
          <w:u w:val="single"/>
        </w:rPr>
        <w:t xml:space="preserve">不提供 </w:t>
      </w:r>
      <w:r>
        <w:rPr>
          <w:rFonts w:hint="eastAsia" w:ascii="宋体" w:hAnsi="宋体" w:eastAsia="宋体" w:cs="宋体"/>
          <w:color w:val="auto"/>
          <w:sz w:val="24"/>
          <w:highlight w:val="none"/>
        </w:rPr>
        <w:t xml:space="preserve">。</w:t>
      </w:r>
      <w:bookmarkStart w:id="202" w:name="_Toc297216155"/>
      <w:r/>
      <w:bookmarkStart w:id="203" w:name="_Toc312677997"/>
      <w:r/>
      <w:bookmarkStart w:id="204" w:name="_Toc304295527"/>
      <w:r/>
      <w:bookmarkStart w:id="205" w:name="_Toc297123496"/>
      <w:r/>
      <w:bookmarkStart w:id="206" w:name="_Toc300934949"/>
      <w:r/>
      <w:bookmarkStart w:id="207" w:name="_Toc318581164"/>
      <w:r/>
      <w:bookmarkStart w:id="208" w:name="_Toc303539106"/>
      <w:r/>
      <w:bookmarkStart w:id="209" w:name="_Toc292559367"/>
      <w:r/>
      <w:bookmarkStart w:id="210" w:name="_Toc296944502"/>
      <w:r/>
      <w:bookmarkStart w:id="211" w:name="_Toc297048349"/>
      <w:r/>
      <w:bookmarkStart w:id="212" w:name="_Toc296346664"/>
      <w:r/>
      <w:bookmarkStart w:id="213" w:name="_Toc296503163"/>
      <w:r/>
      <w:bookmarkStart w:id="214" w:name="_Toc297120463"/>
      <w:r/>
      <w:bookmarkStart w:id="215" w:name="_Toc296890991"/>
      <w:r/>
      <w:bookmarkStart w:id="216" w:name="_Toc292559872"/>
      <w:r/>
      <w:bookmarkStart w:id="217" w:name="_Toc296891203"/>
      <w:r/>
      <w:bookmarkStart w:id="218" w:name="_Toc296347162"/>
      <w:r/>
      <w:r/>
    </w:p>
    <w:p>
      <w:pPr>
        <w:pStyle w:val="801"/>
        <w:ind w:firstLine="482"/>
        <w:spacing w:before="0" w:after="0" w:line="360" w:lineRule="auto"/>
        <w:rPr>
          <w:rFonts w:hint="eastAsia" w:ascii="宋体" w:hAnsi="宋体" w:eastAsia="宋体" w:cs="宋体"/>
          <w:color w:val="auto"/>
          <w:sz w:val="24"/>
          <w:szCs w:val="24"/>
          <w:highlight w:val="none"/>
        </w:rPr>
      </w:pPr>
      <w:r/>
      <w:bookmarkStart w:id="219" w:name="_Toc351203635"/>
      <w:r/>
      <w:bookmarkStart w:id="220" w:name="_Toc351203638"/>
      <w:r>
        <w:rPr>
          <w:rFonts w:hint="eastAsia" w:ascii="宋体" w:hAnsi="宋体" w:eastAsia="宋体" w:cs="宋体"/>
          <w:color w:val="auto"/>
          <w:sz w:val="24"/>
          <w:szCs w:val="24"/>
          <w:highlight w:val="none"/>
        </w:rPr>
        <w:t xml:space="preserve">3</w:t>
      </w:r>
      <w:bookmarkStart w:id="221" w:name="_Toc296944497"/>
      <w:r/>
      <w:bookmarkStart w:id="222" w:name="_Toc296346659"/>
      <w:r/>
      <w:bookmarkStart w:id="223" w:name="_Toc296347157"/>
      <w:r/>
      <w:bookmarkStart w:id="224" w:name="_Toc296503158"/>
      <w:r/>
      <w:bookmarkStart w:id="225" w:name="_Toc297120458"/>
      <w:r/>
      <w:bookmarkStart w:id="226" w:name="_Toc292559363"/>
      <w:r/>
      <w:bookmarkStart w:id="227" w:name="_Toc296891198"/>
      <w:r/>
      <w:bookmarkStart w:id="228" w:name="_Toc292559868"/>
      <w:r/>
      <w:bookmarkStart w:id="229" w:name="_Toc296890986"/>
      <w:r/>
      <w:bookmarkStart w:id="230" w:name="_Toc297048344"/>
      <w:r>
        <w:rPr>
          <w:rFonts w:hint="eastAsia" w:ascii="宋体" w:hAnsi="宋体" w:eastAsia="宋体" w:cs="宋体"/>
          <w:color w:val="auto"/>
          <w:sz w:val="24"/>
          <w:szCs w:val="24"/>
          <w:highlight w:val="none"/>
        </w:rPr>
        <w:t xml:space="preserve">、承包人</w:t>
      </w:r>
      <w:bookmarkEnd w:id="219"/>
      <w:r/>
      <w:bookmarkEnd w:id="221"/>
      <w:r/>
      <w:bookmarkEnd w:id="222"/>
      <w:r/>
      <w:bookmarkEnd w:id="223"/>
      <w:r/>
      <w:bookmarkEnd w:id="224"/>
      <w:r/>
      <w:bookmarkEnd w:id="225"/>
      <w:r/>
      <w:bookmarkEnd w:id="226"/>
      <w:r/>
      <w:bookmarkEnd w:id="227"/>
      <w:r/>
      <w:bookmarkEnd w:id="228"/>
      <w:r/>
      <w:bookmarkEnd w:id="229"/>
      <w:r/>
      <w:bookmarkEnd w:id="23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承包人的一般义务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承包人应按约定的时间和要求完成以下工作：</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⑴需由设计资质等级和业务范围允许的承包人完成的设计文件提交时间：</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⑶承担施工安全保卫工作及非夜间施工照明的责任和要求：</w:t>
      </w:r>
      <w:r>
        <w:rPr>
          <w:rFonts w:hint="eastAsia" w:ascii="宋体" w:hAnsi="宋体" w:eastAsia="宋体" w:cs="宋体"/>
          <w:color w:val="auto"/>
          <w:sz w:val="24"/>
          <w:highlight w:val="none"/>
          <w:u w:val="single"/>
        </w:rPr>
        <w:t xml:space="preserve">安全保卫工作由承包人负责实施，费用自理；非夜间照明由承包人负责，费用自理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pacing w:val="4"/>
          <w:sz w:val="24"/>
          <w:highlight w:val="none"/>
          <w:u w:val="single"/>
        </w:rPr>
      </w:pPr>
      <w:r>
        <w:rPr>
          <w:rFonts w:hint="eastAsia" w:ascii="宋体" w:hAnsi="宋体" w:eastAsia="宋体" w:cs="宋体"/>
          <w:color w:val="auto"/>
          <w:sz w:val="24"/>
          <w:highlight w:val="none"/>
        </w:rPr>
        <w:t xml:space="preserve">⑷向发包人提供的办公和生活房屋及设施的要求：</w:t>
      </w:r>
      <w:r>
        <w:rPr>
          <w:rFonts w:hint="eastAsia" w:ascii="宋体" w:hAnsi="宋体" w:eastAsia="宋体" w:cs="宋体"/>
          <w:color w:val="auto"/>
          <w:sz w:val="24"/>
          <w:highlight w:val="none"/>
          <w:u w:val="single"/>
        </w:rPr>
        <w:t xml:space="preserve">执行通用条款（根据现场情况定）。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⑸需承包人办理的有关施工场地交通、环卫和施工噪音管理等手续：</w:t>
      </w:r>
      <w:r>
        <w:rPr>
          <w:rFonts w:hint="eastAsia" w:ascii="宋体" w:hAnsi="宋体" w:eastAsia="宋体" w:cs="宋体"/>
          <w:color w:val="auto"/>
          <w:sz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⑹已完工程成品保护的特殊要求及费用承担：</w:t>
      </w:r>
      <w:r>
        <w:rPr>
          <w:rFonts w:hint="eastAsia" w:ascii="宋体" w:hAnsi="宋体" w:eastAsia="宋体" w:cs="宋体"/>
          <w:color w:val="auto"/>
          <w:sz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4"/>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⑻施工场地清洁卫生的要求：</w:t>
      </w:r>
      <w:r>
        <w:rPr>
          <w:rFonts w:hint="eastAsia" w:ascii="宋体" w:hAnsi="宋体" w:eastAsia="宋体" w:cs="宋体"/>
          <w:color w:val="auto"/>
          <w:sz w:val="24"/>
          <w:highlight w:val="none"/>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⑼双方约定承包人应做的其他工作：</w:t>
      </w:r>
      <w:r>
        <w:rPr>
          <w:rFonts w:hint="eastAsia" w:ascii="宋体" w:hAnsi="宋体" w:eastAsia="宋体" w:cs="宋体"/>
          <w:color w:val="auto"/>
          <w:sz w:val="24"/>
          <w:highlight w:val="none"/>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其他</w:t>
      </w:r>
      <w:r>
        <w:rPr>
          <w:rFonts w:hint="eastAsia" w:ascii="宋体" w:hAnsi="宋体" w:eastAsia="宋体" w:cs="宋体"/>
          <w:color w:val="auto"/>
          <w:sz w:val="24"/>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项目经理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项目经理：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建造师执业资格等级：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建造师注册证书号：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建造师执业印章号：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安全生产考核合格证书号：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承包人对项目经理的授权范围如下：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关于项目经理每月在施工现场的时间要求：</w:t>
      </w:r>
      <w:r>
        <w:rPr>
          <w:rFonts w:hint="eastAsia" w:ascii="宋体" w:hAnsi="宋体" w:eastAsia="宋体" w:cs="宋体"/>
          <w:color w:val="auto"/>
          <w:sz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承包人未提交劳动合同，以及没有为项目经理缴纳社会保险证明的违约责任：</w:t>
      </w:r>
      <w:r>
        <w:rPr>
          <w:rFonts w:hint="eastAsia" w:ascii="宋体" w:hAnsi="宋体" w:eastAsia="宋体" w:cs="宋体"/>
          <w:color w:val="auto"/>
          <w:sz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项目经理未经批准，擅自离开施工现场的违约责任：</w:t>
      </w:r>
      <w:r>
        <w:rPr>
          <w:rFonts w:hint="eastAsia" w:ascii="宋体" w:hAnsi="宋体" w:eastAsia="宋体" w:cs="宋体"/>
          <w:color w:val="auto"/>
          <w:sz w:val="24"/>
          <w:highlight w:val="none"/>
          <w:u w:val="single"/>
        </w:rPr>
        <w:t xml:space="preserve">发包人每发现一次项目经理擅自离开施工现场的，承包人</w:t>
      </w:r>
      <w:r>
        <w:rPr>
          <w:rFonts w:hint="eastAsia" w:ascii="宋体" w:hAnsi="宋体" w:eastAsia="宋体" w:cs="宋体"/>
          <w:b/>
          <w:color w:val="auto"/>
          <w:sz w:val="24"/>
          <w:highlight w:val="none"/>
          <w:u w:val="single"/>
        </w:rPr>
        <w:t xml:space="preserve">向发包人支付违约金5000元，</w:t>
      </w:r>
      <w:r>
        <w:rPr>
          <w:rFonts w:hint="eastAsia" w:ascii="宋体" w:hAnsi="宋体" w:eastAsia="宋体" w:cs="宋体"/>
          <w:color w:val="auto"/>
          <w:sz w:val="24"/>
          <w:highlight w:val="none"/>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承包人擅自更换项目经理的违约责任：</w:t>
      </w:r>
      <w:r>
        <w:rPr>
          <w:rFonts w:hint="eastAsia" w:ascii="宋体" w:hAnsi="宋体" w:eastAsia="宋体" w:cs="宋体"/>
          <w:color w:val="auto"/>
          <w:sz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3.2.3承包人无正当理由拒绝更换项目经理的违约责任：</w:t>
      </w:r>
      <w:r>
        <w:rPr>
          <w:rFonts w:hint="eastAsia" w:ascii="宋体" w:hAnsi="宋体" w:eastAsia="宋体" w:cs="宋体"/>
          <w:color w:val="auto"/>
          <w:sz w:val="24"/>
          <w:highlight w:val="none"/>
          <w:u w:val="single"/>
        </w:rPr>
        <w:t xml:space="preserve">扣除承包人的全部质保金并解除施工合同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 承包人提交项目管理机构及施工现场管理人员安排报告的期限：</w:t>
      </w:r>
      <w:r>
        <w:rPr>
          <w:rFonts w:hint="eastAsia" w:ascii="宋体" w:hAnsi="宋体" w:eastAsia="宋体" w:cs="宋体"/>
          <w:color w:val="auto"/>
          <w:sz w:val="24"/>
          <w:highlight w:val="none"/>
          <w:u w:val="single"/>
        </w:rPr>
        <w:t xml:space="preserve"> 接到开工令3天内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3.3.2 承包人无正当理由拒绝撤换主要施工管理人员的违约责任：</w:t>
      </w:r>
      <w:r>
        <w:rPr>
          <w:rFonts w:hint="eastAsia" w:ascii="宋体" w:hAnsi="宋体" w:eastAsia="宋体" w:cs="宋体"/>
          <w:color w:val="auto"/>
          <w:sz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3.3.3 承包人主要施工管理人员离开施工现场的批准要求：</w:t>
      </w:r>
      <w:r>
        <w:rPr>
          <w:rFonts w:hint="eastAsia" w:ascii="宋体" w:hAnsi="宋体" w:eastAsia="宋体" w:cs="宋体"/>
          <w:color w:val="auto"/>
          <w:sz w:val="24"/>
          <w:highlight w:val="none"/>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3.3.4承包人擅自更换主要施工管理人员的违约责任：</w:t>
      </w:r>
      <w:r>
        <w:rPr>
          <w:rFonts w:hint="eastAsia" w:ascii="宋体" w:hAnsi="宋体" w:eastAsia="宋体" w:cs="宋体"/>
          <w:color w:val="auto"/>
          <w:sz w:val="24"/>
          <w:highlight w:val="none"/>
          <w:u w:val="single"/>
        </w:rPr>
        <w:t xml:space="preserve">若承包人擅自更换主要施工管理人员，发包人</w:t>
      </w:r>
      <w:r>
        <w:rPr>
          <w:rFonts w:hint="eastAsia" w:ascii="宋体" w:hAnsi="宋体" w:cs="宋体"/>
          <w:color w:val="auto"/>
          <w:sz w:val="24"/>
          <w:highlight w:val="none"/>
          <w:u w:val="single"/>
          <w:lang w:val="en-US" w:eastAsia="zh-CN"/>
        </w:rPr>
        <w:t xml:space="preserve">处以</w:t>
      </w:r>
      <w:r>
        <w:rPr>
          <w:rFonts w:hint="eastAsia" w:ascii="宋体" w:hAnsi="宋体" w:eastAsia="宋体" w:cs="宋体"/>
          <w:color w:val="auto"/>
          <w:sz w:val="24"/>
          <w:highlight w:val="none"/>
          <w:u w:val="single"/>
        </w:rPr>
        <w:t xml:space="preserve">承包人</w:t>
      </w:r>
      <w:r>
        <w:rPr>
          <w:rFonts w:hint="eastAsia" w:ascii="宋体" w:hAnsi="宋体" w:cs="宋体"/>
          <w:color w:val="auto"/>
          <w:sz w:val="24"/>
          <w:highlight w:val="none"/>
          <w:u w:val="single"/>
          <w:lang w:val="en-US" w:eastAsia="zh-CN"/>
        </w:rPr>
        <w:t xml:space="preserve">的2</w:t>
      </w:r>
      <w:r>
        <w:rPr>
          <w:rFonts w:hint="eastAsia" w:ascii="宋体" w:hAnsi="宋体" w:eastAsia="宋体" w:cs="宋体"/>
          <w:color w:val="auto"/>
          <w:sz w:val="24"/>
          <w:highlight w:val="none"/>
          <w:u w:val="single"/>
        </w:rPr>
        <w:t xml:space="preserve">000元/</w:t>
      </w:r>
      <w:r>
        <w:rPr>
          <w:rFonts w:hint="eastAsia" w:ascii="宋体" w:hAnsi="宋体" w:cs="宋体"/>
          <w:color w:val="auto"/>
          <w:sz w:val="24"/>
          <w:highlight w:val="none"/>
          <w:u w:val="single"/>
          <w:lang w:val="en-US" w:eastAsia="zh-CN"/>
        </w:rPr>
        <w:t xml:space="preserve">人</w:t>
      </w:r>
      <w:r>
        <w:rPr>
          <w:rFonts w:hint="eastAsia" w:ascii="微软雅黑" w:hAnsi="微软雅黑" w:eastAsia="微软雅黑" w:cs="微软雅黑"/>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次</w:t>
      </w:r>
      <w:r>
        <w:rPr>
          <w:rFonts w:hint="eastAsia" w:ascii="宋体" w:hAnsi="宋体" w:cs="宋体"/>
          <w:color w:val="auto"/>
          <w:sz w:val="24"/>
          <w:highlight w:val="none"/>
          <w:u w:val="single"/>
          <w:lang w:val="en-US" w:eastAsia="zh-CN"/>
        </w:rPr>
        <w:t xml:space="preserve">罚款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承包人主要施工管理人员擅自离开施工现场的违约责任：</w:t>
      </w:r>
      <w:r>
        <w:rPr>
          <w:rFonts w:hint="eastAsia" w:ascii="宋体" w:hAnsi="宋体" w:eastAsia="宋体" w:cs="宋体"/>
          <w:color w:val="auto"/>
          <w:sz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31" w:name="_Toc300934945"/>
      <w:r/>
      <w:bookmarkStart w:id="232" w:name="_Toc296503159"/>
      <w:r/>
      <w:bookmarkStart w:id="233" w:name="_Toc297123492"/>
      <w:r/>
      <w:bookmarkStart w:id="234" w:name="_Toc296890987"/>
      <w:r/>
      <w:bookmarkStart w:id="235" w:name="_Toc296891199"/>
      <w:r/>
      <w:bookmarkStart w:id="236" w:name="_Toc304295523"/>
      <w:r/>
      <w:bookmarkStart w:id="237" w:name="_Toc297048345"/>
      <w:r/>
      <w:bookmarkStart w:id="238" w:name="_Toc292559869"/>
      <w:r/>
      <w:bookmarkStart w:id="239" w:name="_Toc297216151"/>
      <w:r/>
      <w:bookmarkStart w:id="240" w:name="_Toc312677988"/>
      <w:r/>
      <w:bookmarkStart w:id="241" w:name="_Toc296346660"/>
      <w:r/>
      <w:bookmarkStart w:id="242" w:name="_Toc297120459"/>
      <w:r/>
      <w:bookmarkStart w:id="243" w:name="_Toc296347158"/>
      <w:r/>
      <w:bookmarkStart w:id="244" w:name="_Toc296944498"/>
      <w:r/>
      <w:bookmarkStart w:id="245" w:name="_Toc303539102"/>
      <w:r/>
      <w:bookmarkStart w:id="246" w:name="_Toc292559364"/>
      <w:r>
        <w:rPr>
          <w:rFonts w:hint="eastAsia" w:ascii="宋体" w:hAnsi="宋体" w:eastAsia="宋体" w:cs="宋体"/>
          <w:color w:val="auto"/>
          <w:sz w:val="24"/>
          <w:highlight w:val="none"/>
        </w:rPr>
        <w:t xml:space="preserve">.4 分包</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47" w:name="_Toc297048346"/>
      <w:r/>
      <w:bookmarkStart w:id="248" w:name="_Toc296890988"/>
      <w:r/>
      <w:bookmarkStart w:id="249" w:name="_Toc318581158"/>
      <w:r/>
      <w:bookmarkStart w:id="250" w:name="_Toc292559870"/>
      <w:r/>
      <w:bookmarkStart w:id="251" w:name="_Toc304295524"/>
      <w:r/>
      <w:bookmarkStart w:id="252" w:name="_Toc292559365"/>
      <w:r/>
      <w:bookmarkStart w:id="253" w:name="_Toc296347159"/>
      <w:r/>
      <w:bookmarkStart w:id="254" w:name="_Toc296346661"/>
      <w:r/>
      <w:bookmarkStart w:id="255" w:name="_Toc297120460"/>
      <w:r/>
      <w:bookmarkStart w:id="256" w:name="_Toc296891200"/>
      <w:r/>
      <w:bookmarkStart w:id="257" w:name="_Toc297216152"/>
      <w:r/>
      <w:bookmarkStart w:id="258" w:name="_Toc296503160"/>
      <w:r/>
      <w:bookmarkStart w:id="259" w:name="_Toc303539103"/>
      <w:r/>
      <w:bookmarkStart w:id="260" w:name="_Toc296944499"/>
      <w:r/>
      <w:bookmarkStart w:id="261" w:name="_Toc297123493"/>
      <w:r/>
      <w:bookmarkStart w:id="262" w:name="_Toc300934946"/>
      <w:r/>
      <w:bookmarkStart w:id="263" w:name="_Toc312677989"/>
      <w:r>
        <w:rPr>
          <w:rFonts w:hint="eastAsia" w:ascii="宋体" w:hAnsi="宋体" w:eastAsia="宋体" w:cs="宋体"/>
          <w:color w:val="auto"/>
          <w:sz w:val="24"/>
          <w:highlight w:val="none"/>
        </w:rPr>
        <w:t xml:space="preserve">.4.1 分包的一般约定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禁止分包的工程包括：</w:t>
      </w:r>
      <w:r>
        <w:rPr>
          <w:rFonts w:hint="eastAsia" w:ascii="宋体" w:hAnsi="宋体" w:eastAsia="宋体" w:cs="宋体"/>
          <w:color w:val="auto"/>
          <w:sz w:val="24"/>
          <w:highlight w:val="none"/>
          <w:u w:val="single"/>
        </w:rPr>
        <w:t xml:space="preserve">本工程禁止非法分包；发包人不允许承包人将工程转包和</w:t>
      </w:r>
      <w:r>
        <w:rPr>
          <w:rFonts w:hint="eastAsia" w:ascii="宋体" w:hAnsi="宋体" w:cs="宋体"/>
          <w:color w:val="auto"/>
          <w:sz w:val="24"/>
          <w:highlight w:val="none"/>
          <w:u w:val="single"/>
          <w:lang w:val="en-US" w:eastAsia="zh-CN"/>
        </w:rPr>
        <w:t xml:space="preserve">非法</w:t>
      </w:r>
      <w:r>
        <w:rPr>
          <w:rFonts w:hint="eastAsia" w:ascii="宋体" w:hAnsi="宋体" w:eastAsia="宋体" w:cs="宋体"/>
          <w:color w:val="auto"/>
          <w:sz w:val="24"/>
          <w:highlight w:val="none"/>
          <w:u w:val="single"/>
        </w:rPr>
        <w:t xml:space="preserve">分包给任何第三方。一旦发现有</w:t>
      </w:r>
      <w:r>
        <w:rPr>
          <w:rFonts w:hint="eastAsia" w:ascii="宋体" w:hAnsi="宋体" w:cs="宋体"/>
          <w:color w:val="auto"/>
          <w:sz w:val="24"/>
          <w:highlight w:val="none"/>
          <w:u w:val="single"/>
          <w:lang w:val="en-US" w:eastAsia="zh-CN"/>
        </w:rPr>
        <w:t xml:space="preserve">非法</w:t>
      </w:r>
      <w:r>
        <w:rPr>
          <w:rFonts w:hint="eastAsia" w:ascii="宋体" w:hAnsi="宋体" w:eastAsia="宋体" w:cs="宋体"/>
          <w:color w:val="auto"/>
          <w:sz w:val="24"/>
          <w:highlight w:val="none"/>
          <w:u w:val="single"/>
        </w:rPr>
        <w:t xml:space="preserve">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主体结构、关键性工作的范围：</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Start w:id="264" w:name="_Toc296944500"/>
      <w:r/>
      <w:bookmarkEnd w:id="264"/>
      <w:r/>
      <w:bookmarkStart w:id="265" w:name="_Toc296347160"/>
      <w:r/>
      <w:bookmarkEnd w:id="265"/>
      <w:r/>
      <w:bookmarkStart w:id="266" w:name="_Toc304295525"/>
      <w:r/>
      <w:bookmarkEnd w:id="266"/>
      <w:r/>
      <w:bookmarkStart w:id="267" w:name="_Toc296503161"/>
      <w:r/>
      <w:bookmarkEnd w:id="267"/>
      <w:r/>
      <w:bookmarkStart w:id="268" w:name="_Toc300934947"/>
      <w:r/>
      <w:bookmarkEnd w:id="268"/>
      <w:r/>
      <w:bookmarkStart w:id="269" w:name="_Toc296890989"/>
      <w:r/>
      <w:bookmarkEnd w:id="269"/>
      <w:r/>
      <w:bookmarkStart w:id="270" w:name="_Toc297123494"/>
      <w:r/>
      <w:bookmarkEnd w:id="270"/>
      <w:r/>
      <w:bookmarkStart w:id="271" w:name="_Toc296346662"/>
      <w:r/>
      <w:bookmarkEnd w:id="271"/>
      <w:r/>
      <w:bookmarkStart w:id="272" w:name="_Toc303539104"/>
      <w:r/>
      <w:bookmarkEnd w:id="272"/>
      <w:r/>
      <w:bookmarkStart w:id="273" w:name="_Toc297048347"/>
      <w:r/>
      <w:bookmarkEnd w:id="273"/>
      <w:r/>
      <w:bookmarkStart w:id="274" w:name="_Toc297120461"/>
      <w:r/>
      <w:bookmarkEnd w:id="274"/>
      <w:r/>
      <w:bookmarkStart w:id="275" w:name="_Toc297216153"/>
      <w:r/>
      <w:bookmarkEnd w:id="275"/>
      <w:r/>
      <w:bookmarkStart w:id="276" w:name="_Toc296891201"/>
      <w:r/>
      <w:bookmarkEnd w:id="27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77" w:name="_Toc318581159"/>
      <w:r/>
      <w:bookmarkStart w:id="278" w:name="_Toc312677990"/>
      <w:r>
        <w:rPr>
          <w:rFonts w:hint="eastAsia" w:ascii="宋体" w:hAnsi="宋体" w:eastAsia="宋体" w:cs="宋体"/>
          <w:color w:val="auto"/>
          <w:sz w:val="24"/>
          <w:highlight w:val="none"/>
        </w:rPr>
        <w:t xml:space="preserve">.4.2分包的确定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允许分包的专业工程包括：</w:t>
      </w:r>
      <w:r>
        <w:rPr>
          <w:rFonts w:hint="eastAsia" w:ascii="宋体" w:hAnsi="宋体" w:eastAsia="宋体" w:cs="宋体"/>
          <w:color w:val="auto"/>
          <w:sz w:val="24"/>
          <w:highlight w:val="none"/>
          <w:u w:val="single"/>
        </w:rPr>
        <w:t xml:space="preserve">招标人有权决定分包内容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其他关于分包的约定：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分包合同价款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关于分包合同价款支付的约定：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bookmarkEnd w:id="277"/>
      <w:r/>
      <w:bookmarkEnd w:id="27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工程照管与成品、半成品保护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承包人负责照管工程及工程相关的材料、工程设备的起始时间：</w:t>
      </w:r>
      <w:r>
        <w:rPr>
          <w:rFonts w:hint="eastAsia" w:ascii="宋体" w:hAnsi="宋体" w:eastAsia="宋体" w:cs="宋体"/>
          <w:color w:val="auto"/>
          <w:sz w:val="24"/>
          <w:highlight w:val="none"/>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履约担保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承包人是否提供履约担保：</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承包人提供履约担保的形式、金额及期限的：</w:t>
      </w:r>
      <w:r>
        <w:rPr>
          <w:rFonts w:hint="eastAsia" w:ascii="宋体" w:hAnsi="宋体" w:eastAsia="宋体" w:cs="宋体"/>
          <w:color w:val="auto"/>
          <w:sz w:val="24"/>
          <w:highlight w:val="none"/>
          <w:u w:val="single"/>
        </w:rPr>
        <w:t xml:space="preserve">   /   。</w:t>
      </w:r>
      <w:r/>
    </w:p>
    <w:p>
      <w:pPr>
        <w:pStyle w:val="801"/>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4、监理人员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4.1总监理工程师：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监理工程师执业资格证书号：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关于监理人的其他约定：</w:t>
      </w:r>
      <w:r>
        <w:rPr>
          <w:rFonts w:hint="eastAsia" w:ascii="宋体" w:hAnsi="宋体" w:eastAsia="宋体" w:cs="宋体"/>
          <w:color w:val="auto"/>
          <w:sz w:val="24"/>
          <w:highlight w:val="none"/>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4.2商定或确定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highlight w:val="none"/>
          <w:u w:val="single"/>
        </w:rPr>
        <w:t xml:space="preserve"> 无 。</w:t>
      </w:r>
      <w:r/>
    </w:p>
    <w:p>
      <w:pPr>
        <w:pStyle w:val="801"/>
        <w:ind w:firstLine="482"/>
        <w:spacing w:before="0" w:after="0" w:line="360" w:lineRule="auto"/>
        <w:rPr>
          <w:rFonts w:hint="eastAsia" w:ascii="宋体" w:hAnsi="宋体" w:eastAsia="宋体" w:cs="宋体"/>
          <w:color w:val="auto"/>
          <w:sz w:val="24"/>
          <w:szCs w:val="24"/>
          <w:highlight w:val="none"/>
        </w:rPr>
      </w:pPr>
      <w:r/>
      <w:bookmarkStart w:id="279" w:name="_Toc267251418"/>
      <w:r/>
      <w:bookmarkStart w:id="280" w:name="_Toc351203637"/>
      <w:r>
        <w:rPr>
          <w:rFonts w:hint="eastAsia" w:ascii="宋体" w:hAnsi="宋体" w:eastAsia="宋体" w:cs="宋体"/>
          <w:color w:val="auto"/>
          <w:sz w:val="24"/>
          <w:szCs w:val="24"/>
          <w:highlight w:val="none"/>
        </w:rPr>
        <w:t xml:space="preserve">5</w:t>
      </w:r>
      <w:bookmarkEnd w:id="279"/>
      <w:r>
        <w:rPr>
          <w:rFonts w:hint="eastAsia" w:ascii="宋体" w:hAnsi="宋体" w:eastAsia="宋体" w:cs="宋体"/>
          <w:color w:val="auto"/>
          <w:sz w:val="24"/>
          <w:szCs w:val="24"/>
          <w:highlight w:val="none"/>
        </w:rPr>
        <w:t xml:space="preserve">、工程质量</w:t>
      </w:r>
      <w:bookmarkEnd w:id="28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质量要求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5.1.1 特殊质量标准和要求：</w:t>
      </w:r>
      <w:r>
        <w:rPr>
          <w:rFonts w:hint="eastAsia" w:ascii="宋体" w:hAnsi="宋体" w:eastAsia="宋体" w:cs="宋体"/>
          <w:color w:val="auto"/>
          <w:sz w:val="24"/>
          <w:highlight w:val="none"/>
          <w:u w:val="single"/>
        </w:rPr>
        <w:t xml:space="preserve">工程质量必须达到《施工质量验收统一标准》的合格标准规定。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关于工程奖项的约定：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隐蔽工程检查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5.2.2承包人提前通知监理人隐蔽工程检查的期限的约定：</w:t>
      </w:r>
      <w:r>
        <w:rPr>
          <w:rFonts w:hint="eastAsia" w:ascii="宋体" w:hAnsi="宋体" w:eastAsia="宋体" w:cs="宋体"/>
          <w:color w:val="auto"/>
          <w:sz w:val="24"/>
          <w:highlight w:val="none"/>
          <w:u w:val="single"/>
        </w:rPr>
        <w:t xml:space="preserve"> 承包人在检查前12小时以书面形式通知监理人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监理人不能按时进行检查时，应提前</w:t>
      </w:r>
      <w:r>
        <w:rPr>
          <w:rFonts w:hint="eastAsia" w:ascii="宋体" w:hAnsi="宋体" w:eastAsia="宋体" w:cs="宋体"/>
          <w:color w:val="auto"/>
          <w:sz w:val="24"/>
          <w:highlight w:val="none"/>
          <w:u w:val="single"/>
        </w:rPr>
        <w:t xml:space="preserve"> 12 </w:t>
      </w:r>
      <w:r>
        <w:rPr>
          <w:rFonts w:hint="eastAsia" w:ascii="宋体" w:hAnsi="宋体" w:eastAsia="宋体" w:cs="宋体"/>
          <w:color w:val="auto"/>
          <w:sz w:val="24"/>
          <w:highlight w:val="none"/>
        </w:rPr>
        <w:t xml:space="preserve">小时提交书面延期要求。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w:t>
      </w:r>
      <w:r/>
    </w:p>
    <w:p>
      <w:pPr>
        <w:pStyle w:val="801"/>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6、安全文明施工与环境保护</w:t>
      </w:r>
      <w:bookmarkEnd w:id="22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6.1安全文明施工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6.1.1 项目安全生产的达标目标及相应事项的约定：</w:t>
      </w:r>
      <w:r>
        <w:rPr>
          <w:rFonts w:hint="eastAsia" w:ascii="宋体" w:hAnsi="宋体" w:eastAsia="宋体" w:cs="宋体"/>
          <w:color w:val="auto"/>
          <w:sz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夜间施工照明，确保施工安全。 </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6.1.2 关于治安保卫的特别约定：</w:t>
      </w:r>
      <w:r>
        <w:rPr>
          <w:rFonts w:hint="eastAsia" w:ascii="宋体" w:hAnsi="宋体" w:eastAsia="宋体" w:cs="宋体"/>
          <w:color w:val="auto"/>
          <w:sz w:val="24"/>
          <w:highlight w:val="none"/>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关于编制施工场地治安管理计划的约定：</w:t>
      </w:r>
      <w:r>
        <w:rPr>
          <w:rFonts w:hint="eastAsia" w:ascii="宋体" w:hAnsi="宋体" w:eastAsia="宋体" w:cs="宋体"/>
          <w:color w:val="auto"/>
          <w:sz w:val="24"/>
          <w:highlight w:val="none"/>
          <w:u w:val="single"/>
        </w:rPr>
        <w:t xml:space="preserve">由发包人和承包人共同编制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6.1.3 文明施工</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合同当事人对文明施工的要求：</w:t>
      </w:r>
      <w:r>
        <w:rPr>
          <w:rFonts w:hint="eastAsia" w:ascii="宋体" w:hAnsi="宋体" w:eastAsia="宋体" w:cs="宋体"/>
          <w:color w:val="auto"/>
          <w:sz w:val="24"/>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6.1.4 关于安全文明施工费支付比例和支付期限的约定：</w:t>
      </w:r>
      <w:r>
        <w:rPr>
          <w:rFonts w:hint="eastAsia" w:ascii="宋体" w:hAnsi="宋体" w:cs="宋体"/>
          <w:color w:val="auto"/>
          <w:sz w:val="24"/>
          <w:highlight w:val="none"/>
          <w:u w:val="single"/>
          <w:lang w:val="en-US" w:eastAsia="zh-CN"/>
        </w:rPr>
        <w:t xml:space="preserve"> 按相关政策及规范执行</w:t>
      </w:r>
      <w:r>
        <w:rPr>
          <w:rFonts w:hint="eastAsia" w:ascii="宋体" w:hAnsi="宋体" w:eastAsia="宋体" w:cs="宋体"/>
          <w:color w:val="auto"/>
          <w:sz w:val="24"/>
          <w:highlight w:val="none"/>
          <w:u w:val="singl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承包方必须按</w:t>
      </w:r>
      <w:r>
        <w:rPr>
          <w:rFonts w:hint="eastAsia" w:ascii="宋体" w:hAnsi="宋体" w:cs="宋体"/>
          <w:color w:val="auto"/>
          <w:sz w:val="24"/>
          <w:highlight w:val="none"/>
          <w:lang w:val="en-US" w:eastAsia="zh-CN"/>
        </w:rPr>
        <w:t xml:space="preserve">相关文件规范</w:t>
      </w:r>
      <w:r>
        <w:rPr>
          <w:rFonts w:hint="eastAsia" w:ascii="宋体" w:hAnsi="宋体" w:eastAsia="宋体" w:cs="宋体"/>
          <w:color w:val="auto"/>
          <w:sz w:val="24"/>
          <w:highlight w:val="none"/>
        </w:rPr>
        <w:t xml:space="preserve">要求做好安全文明施工工作，设置必须的围挡及安全警示标志，如达不到</w:t>
      </w:r>
      <w:r>
        <w:rPr>
          <w:rFonts w:hint="eastAsia" w:ascii="宋体" w:hAnsi="宋体" w:cs="宋体"/>
          <w:color w:val="auto"/>
          <w:sz w:val="24"/>
          <w:highlight w:val="none"/>
          <w:lang w:val="en-US" w:eastAsia="zh-CN"/>
        </w:rPr>
        <w:t xml:space="preserve">相关文件及规范</w:t>
      </w:r>
      <w:r>
        <w:rPr>
          <w:rFonts w:hint="eastAsia" w:ascii="宋体" w:hAnsi="宋体" w:eastAsia="宋体" w:cs="宋体"/>
          <w:color w:val="auto"/>
          <w:sz w:val="24"/>
          <w:highlight w:val="none"/>
        </w:rPr>
        <w:t xml:space="preserve">要求，发包方有权扣</w:t>
      </w:r>
      <w:r>
        <w:rPr>
          <w:rFonts w:hint="eastAsia" w:ascii="宋体" w:hAnsi="宋体" w:cs="宋体"/>
          <w:color w:val="auto"/>
          <w:sz w:val="24"/>
          <w:highlight w:val="none"/>
          <w:lang w:val="en-US" w:eastAsia="zh-CN"/>
        </w:rPr>
        <w:t xml:space="preserve">在结算时扣</w:t>
      </w:r>
      <w:r>
        <w:rPr>
          <w:rFonts w:hint="eastAsia" w:ascii="宋体" w:hAnsi="宋体" w:eastAsia="宋体" w:cs="宋体"/>
          <w:color w:val="auto"/>
          <w:sz w:val="24"/>
          <w:highlight w:val="none"/>
        </w:rPr>
        <w:t xml:space="preserve">除</w:t>
      </w:r>
      <w:r>
        <w:rPr>
          <w:rFonts w:hint="eastAsia" w:ascii="宋体" w:hAnsi="宋体" w:cs="宋体"/>
          <w:color w:val="auto"/>
          <w:sz w:val="24"/>
          <w:highlight w:val="none"/>
          <w:lang w:val="en-US" w:eastAsia="zh-CN"/>
        </w:rPr>
        <w:t xml:space="preserve">相应的</w:t>
      </w:r>
      <w:r>
        <w:rPr>
          <w:rFonts w:hint="eastAsia" w:ascii="宋体" w:hAnsi="宋体" w:eastAsia="宋体" w:cs="宋体"/>
          <w:color w:val="auto"/>
          <w:sz w:val="24"/>
          <w:highlight w:val="none"/>
        </w:rPr>
        <w:t xml:space="preserve">安全文明措施费。</w:t>
      </w:r>
      <w:bookmarkEnd w:id="202"/>
      <w:r/>
      <w:bookmarkEnd w:id="203"/>
      <w:r/>
      <w:bookmarkEnd w:id="204"/>
      <w:r/>
      <w:bookmarkEnd w:id="205"/>
      <w:r/>
      <w:bookmarkEnd w:id="206"/>
      <w:r/>
      <w:bookmarkEnd w:id="207"/>
      <w:r/>
      <w:bookmarkEnd w:id="208"/>
      <w:r/>
      <w:r/>
    </w:p>
    <w:p>
      <w:pPr>
        <w:pStyle w:val="801"/>
        <w:ind w:firstLine="482"/>
        <w:spacing w:before="0" w:after="0" w:line="360" w:lineRule="auto"/>
        <w:rPr>
          <w:rFonts w:hint="eastAsia" w:ascii="宋体" w:hAnsi="宋体" w:eastAsia="宋体" w:cs="宋体"/>
          <w:color w:val="auto"/>
          <w:sz w:val="24"/>
          <w:szCs w:val="24"/>
          <w:highlight w:val="none"/>
        </w:rPr>
      </w:pPr>
      <w:r/>
      <w:bookmarkStart w:id="281" w:name="_Toc351203639"/>
      <w:r>
        <w:rPr>
          <w:rFonts w:hint="eastAsia" w:ascii="宋体" w:hAnsi="宋体" w:eastAsia="宋体" w:cs="宋体"/>
          <w:color w:val="auto"/>
          <w:sz w:val="24"/>
          <w:szCs w:val="24"/>
          <w:highlight w:val="none"/>
        </w:rPr>
        <w:t xml:space="preserve">7、工期和进度</w:t>
      </w:r>
      <w:bookmarkEnd w:id="28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施工组织设计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7.1.1 合同当事人约定的施工组织设计应包括的其他内容：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（1）总体概述：施工组织总体设想、方案针对性及施工标段划分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（2）施工现场平面布置和临时设施、临时道路布置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（3）施工进度计划和各阶段进度的保证措施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（4）劳动力、机械设备和材料投入计划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（6）新技术、新产品、新工艺、新材料应用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施工组织设计的提交和修改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承包人提交详细施工组织设计的期限的约定：</w:t>
      </w:r>
      <w:r>
        <w:rPr>
          <w:rFonts w:hint="eastAsia" w:ascii="宋体" w:hAnsi="宋体" w:eastAsia="宋体" w:cs="宋体"/>
          <w:color w:val="auto"/>
          <w:sz w:val="24"/>
          <w:highlight w:val="none"/>
          <w:u w:val="single"/>
        </w:rPr>
        <w:t xml:space="preserve">合同签订后14日内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发包人和监理人在收到详细的施工组织设计后确认或提出修改意见的期限：</w:t>
      </w:r>
      <w:r>
        <w:rPr>
          <w:rFonts w:hint="eastAsia" w:ascii="宋体" w:hAnsi="宋体" w:eastAsia="宋体" w:cs="宋体"/>
          <w:color w:val="auto"/>
          <w:sz w:val="24"/>
          <w:highlight w:val="none"/>
          <w:u w:val="single"/>
        </w:rPr>
        <w:t xml:space="preserve">收到施工组织设计后7天内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82" w:name="_Toc312677479"/>
      <w:r/>
      <w:bookmarkStart w:id="283" w:name="_Toc297123514"/>
      <w:r/>
      <w:bookmarkStart w:id="284" w:name="_Toc303539123"/>
      <w:r/>
      <w:bookmarkStart w:id="285" w:name="_Toc312678005"/>
      <w:r/>
      <w:bookmarkStart w:id="286" w:name="_Toc297216173"/>
      <w:r/>
      <w:bookmarkStart w:id="287" w:name="_Toc304295541"/>
      <w:r/>
      <w:bookmarkStart w:id="288" w:name="_Toc300934966"/>
      <w:r>
        <w:rPr>
          <w:rFonts w:hint="eastAsia" w:ascii="宋体" w:hAnsi="宋体" w:eastAsia="宋体" w:cs="宋体"/>
          <w:color w:val="auto"/>
          <w:sz w:val="24"/>
          <w:highlight w:val="none"/>
        </w:rPr>
        <w:t xml:space="preserve">.2 施工进度计划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7.2.1 施工进度计划的修订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发包人和监理人在收到修订的施工进度计划后确认或提出修改意见的期限：</w:t>
      </w:r>
      <w:r>
        <w:rPr>
          <w:rFonts w:hint="eastAsia" w:ascii="宋体" w:hAnsi="宋体" w:eastAsia="宋体" w:cs="宋体"/>
          <w:color w:val="auto"/>
          <w:sz w:val="24"/>
          <w:highlight w:val="none"/>
          <w:u w:val="single"/>
        </w:rPr>
        <w:t xml:space="preserve">收到修订的施工进度计划后7天内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开工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7.3.1 开工准备</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关于承包人提交工程开工报审表的期限：</w:t>
      </w:r>
      <w:r>
        <w:rPr>
          <w:rFonts w:hint="eastAsia" w:ascii="宋体" w:hAnsi="宋体" w:eastAsia="宋体" w:cs="宋体"/>
          <w:color w:val="auto"/>
          <w:sz w:val="24"/>
          <w:highlight w:val="none"/>
          <w:u w:val="single"/>
        </w:rPr>
        <w:t xml:space="preserve">合同签订后7日内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关于发包人应完成的其他开工准备工作及期限：</w:t>
      </w:r>
      <w:r>
        <w:rPr>
          <w:rFonts w:hint="eastAsia" w:ascii="宋体" w:hAnsi="宋体" w:eastAsia="宋体" w:cs="宋体"/>
          <w:color w:val="auto"/>
          <w:sz w:val="24"/>
          <w:highlight w:val="none"/>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关于承包人应完成的其他开工准备工作及期限：</w:t>
      </w:r>
      <w:r>
        <w:rPr>
          <w:rFonts w:hint="eastAsia" w:ascii="宋体" w:hAnsi="宋体" w:eastAsia="宋体" w:cs="宋体"/>
          <w:color w:val="auto"/>
          <w:sz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7.3.2开工通知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因发包人原因造成监理人未能在计划开工日期之日起</w:t>
      </w:r>
      <w:r>
        <w:rPr>
          <w:rFonts w:hint="eastAsia" w:ascii="宋体" w:hAnsi="宋体" w:eastAsia="宋体" w:cs="宋体"/>
          <w:color w:val="auto"/>
          <w:sz w:val="24"/>
          <w:highlight w:val="none"/>
          <w:u w:val="single"/>
        </w:rPr>
        <w:t xml:space="preserve"> 180 </w:t>
      </w:r>
      <w:r>
        <w:rPr>
          <w:rFonts w:hint="eastAsia" w:ascii="宋体" w:hAnsi="宋体" w:eastAsia="宋体" w:cs="宋体"/>
          <w:color w:val="auto"/>
          <w:sz w:val="24"/>
          <w:highlight w:val="none"/>
        </w:rPr>
        <w:t xml:space="preserve">天内发出开工通知的，承包人有权提出价格调整要求，或者解除合同。</w:t>
      </w:r>
      <w:bookmarkEnd w:id="282"/>
      <w:r/>
      <w:bookmarkEnd w:id="283"/>
      <w:r/>
      <w:bookmarkEnd w:id="284"/>
      <w:r/>
      <w:bookmarkEnd w:id="285"/>
      <w:r/>
      <w:bookmarkEnd w:id="286"/>
      <w:r/>
      <w:bookmarkEnd w:id="287"/>
      <w:r/>
      <w:bookmarkEnd w:id="28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测量放线</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7.4.1发包人通过监理人向承包人提供测量基准点、基准线和水准点及其书面资料的期限：</w:t>
      </w:r>
      <w:r>
        <w:rPr>
          <w:rFonts w:hint="eastAsia" w:ascii="宋体" w:hAnsi="宋体" w:eastAsia="宋体" w:cs="宋体"/>
          <w:color w:val="auto"/>
          <w:sz w:val="24"/>
          <w:highlight w:val="none"/>
          <w:u w:val="single"/>
        </w:rPr>
        <w:t xml:space="preserve">开工日期7天前</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89" w:name="_Toc312677484"/>
      <w:r/>
      <w:bookmarkStart w:id="290" w:name="_Toc297123516"/>
      <w:r/>
      <w:bookmarkStart w:id="291" w:name="_Toc303539125"/>
      <w:r/>
      <w:bookmarkStart w:id="292" w:name="_Toc300934968"/>
      <w:r/>
      <w:bookmarkStart w:id="293" w:name="_Toc297216175"/>
      <w:r/>
      <w:bookmarkStart w:id="294" w:name="_Toc312678010"/>
      <w:r/>
      <w:bookmarkStart w:id="295" w:name="_Toc304295546"/>
      <w:r>
        <w:rPr>
          <w:rFonts w:hint="eastAsia" w:ascii="宋体" w:hAnsi="宋体" w:eastAsia="宋体" w:cs="宋体"/>
          <w:color w:val="auto"/>
          <w:sz w:val="24"/>
          <w:highlight w:val="none"/>
        </w:rPr>
        <w:t xml:space="preserve">.5 工期延误</w:t>
      </w:r>
      <w:bookmarkEnd w:id="289"/>
      <w:r/>
      <w:bookmarkEnd w:id="290"/>
      <w:r/>
      <w:bookmarkEnd w:id="291"/>
      <w:r/>
      <w:bookmarkEnd w:id="292"/>
      <w:r/>
      <w:bookmarkEnd w:id="293"/>
      <w:r/>
      <w:bookmarkEnd w:id="294"/>
      <w:r/>
      <w:bookmarkEnd w:id="29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7.5.1 因发包人原因导致工期延误</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因发包人原因导致工期延误的其他情形：</w:t>
      </w:r>
      <w:r>
        <w:rPr>
          <w:rFonts w:hint="eastAsia" w:ascii="宋体" w:hAnsi="宋体" w:eastAsia="宋体" w:cs="宋体"/>
          <w:color w:val="auto"/>
          <w:sz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96" w:name="_Toc318581169"/>
      <w:r/>
      <w:bookmarkStart w:id="297" w:name="_Toc312678012"/>
      <w:r/>
      <w:bookmarkStart w:id="298" w:name="_Toc312677486"/>
      <w:r/>
      <w:bookmarkStart w:id="299" w:name="_Toc297123518"/>
      <w:r/>
      <w:bookmarkStart w:id="300" w:name="_Toc297216177"/>
      <w:r/>
      <w:bookmarkStart w:id="301" w:name="_Toc304295548"/>
      <w:r/>
      <w:bookmarkStart w:id="302" w:name="_Toc300934970"/>
      <w:r/>
      <w:bookmarkStart w:id="303" w:name="_Toc303539127"/>
      <w:r>
        <w:rPr>
          <w:rFonts w:hint="eastAsia" w:ascii="宋体" w:hAnsi="宋体" w:eastAsia="宋体" w:cs="宋体"/>
          <w:color w:val="auto"/>
          <w:sz w:val="24"/>
          <w:highlight w:val="none"/>
        </w:rPr>
        <w:t xml:space="preserve">.5.2 因承包人原因导致工期延误</w:t>
      </w:r>
      <w:bookmarkEnd w:id="296"/>
      <w:r/>
      <w:bookmarkEnd w:id="297"/>
      <w:r/>
      <w:bookmarkEnd w:id="298"/>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因</w:t>
      </w:r>
      <w:bookmarkStart w:id="304" w:name="_Toc312677487"/>
      <w:r/>
      <w:bookmarkStart w:id="305" w:name="_Toc318581170"/>
      <w:r/>
      <w:bookmarkStart w:id="306" w:name="_Toc312678013"/>
      <w:r>
        <w:rPr>
          <w:rFonts w:hint="eastAsia" w:ascii="宋体" w:hAnsi="宋体" w:eastAsia="宋体" w:cs="宋体"/>
          <w:color w:val="auto"/>
          <w:sz w:val="24"/>
          <w:highlight w:val="none"/>
        </w:rPr>
        <w:t xml:space="preserve">承包人原因造成工期延误，逾期竣工违约金的计算方法为：</w:t>
      </w:r>
      <w:r>
        <w:rPr>
          <w:rFonts w:hint="eastAsia" w:ascii="宋体" w:hAnsi="宋体" w:eastAsia="宋体" w:cs="宋体"/>
          <w:b/>
          <w:color w:val="auto"/>
          <w:sz w:val="24"/>
          <w:highlight w:val="none"/>
          <w:u w:val="single"/>
        </w:rPr>
        <w:t xml:space="preserve">每延误一天，承包人赔偿给发包人合同价的万分之一违约金</w:t>
      </w:r>
      <w:r>
        <w:rPr>
          <w:rFonts w:hint="eastAsia" w:ascii="宋体" w:hAnsi="宋体" w:eastAsia="宋体" w:cs="宋体"/>
          <w:b/>
          <w:color w:val="auto"/>
          <w:sz w:val="24"/>
          <w:highlight w:val="none"/>
        </w:rPr>
        <w:t xml:space="preserve">。</w:t>
      </w:r>
      <w:bookmarkEnd w:id="299"/>
      <w:r/>
      <w:bookmarkEnd w:id="300"/>
      <w:r/>
      <w:bookmarkEnd w:id="301"/>
      <w:r/>
      <w:bookmarkEnd w:id="302"/>
      <w:r/>
      <w:bookmarkEnd w:id="303"/>
      <w:r/>
      <w:bookmarkEnd w:id="304"/>
      <w:r/>
      <w:bookmarkEnd w:id="305"/>
      <w:r/>
      <w:bookmarkEnd w:id="30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307" w:name="_Toc297216178"/>
      <w:r/>
      <w:bookmarkStart w:id="308" w:name="_Toc312678015"/>
      <w:r/>
      <w:bookmarkStart w:id="309" w:name="_Toc303539128"/>
      <w:r/>
      <w:bookmarkStart w:id="310" w:name="_Toc297123519"/>
      <w:r/>
      <w:bookmarkStart w:id="311" w:name="_Toc300934971"/>
      <w:r/>
      <w:bookmarkStart w:id="312" w:name="_Toc304295549"/>
      <w:r>
        <w:rPr>
          <w:rFonts w:hint="eastAsia" w:ascii="宋体" w:hAnsi="宋体" w:eastAsia="宋体" w:cs="宋体"/>
          <w:color w:val="auto"/>
          <w:sz w:val="24"/>
          <w:highlight w:val="none"/>
        </w:rPr>
        <w:t xml:space="preserve">.6 不</w:t>
      </w:r>
      <w:bookmarkEnd w:id="307"/>
      <w:r/>
      <w:bookmarkEnd w:id="308"/>
      <w:r/>
      <w:bookmarkEnd w:id="309"/>
      <w:r/>
      <w:bookmarkEnd w:id="310"/>
      <w:r/>
      <w:bookmarkEnd w:id="311"/>
      <w:r/>
      <w:bookmarkEnd w:id="312"/>
      <w:r>
        <w:rPr>
          <w:rFonts w:hint="eastAsia" w:ascii="宋体" w:hAnsi="宋体" w:eastAsia="宋体" w:cs="宋体"/>
          <w:color w:val="auto"/>
          <w:sz w:val="24"/>
          <w:highlight w:val="none"/>
        </w:rPr>
        <w:t xml:space="preserve">利物质条件</w:t>
      </w:r>
      <w:r/>
    </w:p>
    <w:p>
      <w:pPr>
        <w:ind w:firstLine="480"/>
        <w:spacing w:line="360" w:lineRule="auto"/>
        <w:rPr>
          <w:rFonts w:hint="eastAsia" w:ascii="宋体" w:hAnsi="宋体" w:eastAsia="宋体" w:cs="宋体"/>
          <w:color w:val="auto"/>
          <w:sz w:val="24"/>
          <w:highlight w:val="none"/>
        </w:rPr>
      </w:pPr>
      <w:r/>
      <w:bookmarkStart w:id="313" w:name="_Toc297216179"/>
      <w:r/>
      <w:bookmarkStart w:id="314" w:name="_Toc304295550"/>
      <w:r/>
      <w:bookmarkStart w:id="315" w:name="_Toc297123520"/>
      <w:r/>
      <w:bookmarkStart w:id="316" w:name="_Toc303539129"/>
      <w:r/>
      <w:bookmarkStart w:id="317" w:name="_Toc300934972"/>
      <w:r/>
      <w:bookmarkStart w:id="318" w:name="_Toc312678016"/>
      <w:r/>
      <w:bookmarkStart w:id="319" w:name="_Toc318581172"/>
      <w:r>
        <w:rPr>
          <w:rFonts w:hint="eastAsia" w:ascii="宋体" w:hAnsi="宋体" w:eastAsia="宋体" w:cs="宋体"/>
          <w:color w:val="auto"/>
          <w:sz w:val="24"/>
          <w:highlight w:val="none"/>
        </w:rPr>
        <w:t xml:space="preserve">不利物质条件的其他情形和有关约定：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313"/>
      <w:r/>
      <w:bookmarkEnd w:id="314"/>
      <w:r/>
      <w:bookmarkEnd w:id="315"/>
      <w:r/>
      <w:bookmarkEnd w:id="316"/>
      <w:r/>
      <w:bookmarkEnd w:id="317"/>
      <w:r/>
      <w:bookmarkEnd w:id="318"/>
      <w:r/>
      <w:bookmarkEnd w:id="31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320" w:name="_Toc297216180"/>
      <w:r/>
      <w:bookmarkStart w:id="321" w:name="_Toc300934973"/>
      <w:r/>
      <w:bookmarkStart w:id="322" w:name="_Toc312678017"/>
      <w:r/>
      <w:bookmarkStart w:id="323" w:name="_Toc304295551"/>
      <w:r/>
      <w:bookmarkStart w:id="324" w:name="_Toc297123521"/>
      <w:r/>
      <w:bookmarkStart w:id="325" w:name="_Toc303539130"/>
      <w:r>
        <w:rPr>
          <w:rFonts w:hint="eastAsia" w:ascii="宋体" w:hAnsi="宋体" w:eastAsia="宋体" w:cs="宋体"/>
          <w:color w:val="auto"/>
          <w:sz w:val="24"/>
          <w:highlight w:val="none"/>
        </w:rPr>
        <w:t xml:space="preserve">.7异常恶劣的气候条件</w:t>
      </w:r>
      <w:bookmarkEnd w:id="320"/>
      <w:r/>
      <w:bookmarkEnd w:id="321"/>
      <w:r/>
      <w:bookmarkEnd w:id="322"/>
      <w:r/>
      <w:bookmarkEnd w:id="323"/>
      <w:r/>
      <w:bookmarkEnd w:id="324"/>
      <w:r/>
      <w:bookmarkEnd w:id="32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发包人和承包人同意以下情形视为异常恶劣的气候条件：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日降雨量大于50mm的雨日超过1天；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6级以上台风灾害；</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日气温超过38℃ 的高温大于3天；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u w:val="single"/>
        </w:rPr>
        <w:t xml:space="preserve">日气温低于－20℃的严寒大于3天；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7.8 提前竣工的奖励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7.8.1提前竣工的奖励：</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pStyle w:val="801"/>
        <w:ind w:firstLine="482"/>
        <w:spacing w:before="0" w:after="0" w:line="360" w:lineRule="auto"/>
        <w:rPr>
          <w:rFonts w:hint="eastAsia" w:ascii="宋体" w:hAnsi="宋体" w:eastAsia="宋体" w:cs="宋体"/>
          <w:color w:val="auto"/>
          <w:sz w:val="24"/>
          <w:szCs w:val="24"/>
          <w:highlight w:val="none"/>
        </w:rPr>
      </w:pPr>
      <w:r/>
      <w:bookmarkStart w:id="326" w:name="_Toc351203640"/>
      <w:r>
        <w:rPr>
          <w:rFonts w:hint="eastAsia" w:ascii="宋体" w:hAnsi="宋体" w:eastAsia="宋体" w:cs="宋体"/>
          <w:color w:val="auto"/>
          <w:sz w:val="24"/>
          <w:szCs w:val="24"/>
          <w:highlight w:val="none"/>
        </w:rPr>
        <w:t xml:space="preserve">8、材料与设备</w:t>
      </w:r>
      <w:bookmarkEnd w:id="326"/>
      <w:r/>
      <w:r/>
    </w:p>
    <w:p>
      <w:pPr>
        <w:ind w:firstLine="480"/>
        <w:spacing w:line="360" w:lineRule="auto"/>
        <w:rPr>
          <w:rFonts w:hint="eastAsia" w:ascii="宋体" w:hAnsi="宋体" w:eastAsia="宋体" w:cs="宋体"/>
          <w:color w:val="auto"/>
          <w:sz w:val="24"/>
          <w:highlight w:val="none"/>
        </w:rPr>
      </w:pPr>
      <w:r/>
      <w:bookmarkStart w:id="327" w:name="_Toc300934980"/>
      <w:r/>
      <w:bookmarkStart w:id="328" w:name="_Toc296891208"/>
      <w:r/>
      <w:bookmarkStart w:id="329" w:name="_Toc296347167"/>
      <w:r/>
      <w:bookmarkStart w:id="330" w:name="_Toc296503168"/>
      <w:r/>
      <w:bookmarkStart w:id="331" w:name="_Toc297216187"/>
      <w:r/>
      <w:bookmarkStart w:id="332" w:name="_Toc296346669"/>
      <w:r/>
      <w:bookmarkStart w:id="333" w:name="_Toc297048354"/>
      <w:r/>
      <w:bookmarkStart w:id="334" w:name="_Toc296944507"/>
      <w:r/>
      <w:bookmarkStart w:id="335" w:name="_Toc297123528"/>
      <w:r/>
      <w:bookmarkStart w:id="336" w:name="_Toc318581173"/>
      <w:r/>
      <w:bookmarkStart w:id="337" w:name="_Toc303539137"/>
      <w:r/>
      <w:bookmarkStart w:id="338" w:name="_Toc297120468"/>
      <w:r/>
      <w:bookmarkStart w:id="339" w:name="_Toc312678020"/>
      <w:r/>
      <w:bookmarkStart w:id="340" w:name="_Toc312677494"/>
      <w:r/>
      <w:bookmarkStart w:id="341" w:name="_Toc296890996"/>
      <w:r/>
      <w:bookmarkStart w:id="342" w:name="_Toc304295557"/>
      <w:r>
        <w:rPr>
          <w:rFonts w:hint="eastAsia" w:ascii="宋体" w:hAnsi="宋体" w:eastAsia="宋体" w:cs="宋体"/>
          <w:color w:val="auto"/>
          <w:sz w:val="24"/>
          <w:highlight w:val="none"/>
        </w:rPr>
        <w:t xml:space="preserve">8.1 施工设备和临时设施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8.1.1 承包人提供的施工设备和临时设施关于修建临时设施费用承担的约定：</w:t>
      </w:r>
      <w:r>
        <w:rPr>
          <w:rFonts w:hint="eastAsia" w:ascii="宋体" w:hAnsi="宋体" w:eastAsia="宋体" w:cs="宋体"/>
          <w:color w:val="auto"/>
          <w:sz w:val="24"/>
          <w:highlight w:val="none"/>
          <w:u w:val="single"/>
        </w:rPr>
        <w:t xml:space="preserve">由承包人承担</w:t>
      </w:r>
      <w:r>
        <w:rPr>
          <w:rFonts w:hint="eastAsia" w:ascii="宋体" w:hAnsi="宋体" w:eastAsia="宋体" w:cs="宋体"/>
          <w:color w:val="auto"/>
          <w:sz w:val="24"/>
          <w:highlight w:val="none"/>
        </w:rPr>
        <w:t xml:space="preserve">。</w:t>
      </w:r>
      <w:bookmarkEnd w:id="209"/>
      <w:r/>
      <w:bookmarkEnd w:id="210"/>
      <w:r/>
      <w:bookmarkEnd w:id="211"/>
      <w:r/>
      <w:bookmarkEnd w:id="212"/>
      <w:r/>
      <w:bookmarkEnd w:id="213"/>
      <w:r/>
      <w:bookmarkEnd w:id="214"/>
      <w:r/>
      <w:bookmarkEnd w:id="215"/>
      <w:r/>
      <w:bookmarkEnd w:id="216"/>
      <w:r/>
      <w:bookmarkEnd w:id="217"/>
      <w:r/>
      <w:bookmarkEnd w:id="218"/>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pStyle w:val="801"/>
        <w:ind w:firstLine="482"/>
        <w:spacing w:before="0" w:after="0" w:line="360" w:lineRule="auto"/>
        <w:rPr>
          <w:rFonts w:hint="eastAsia" w:ascii="宋体" w:hAnsi="宋体" w:eastAsia="宋体" w:cs="宋体"/>
          <w:color w:val="auto"/>
          <w:sz w:val="24"/>
          <w:szCs w:val="24"/>
          <w:highlight w:val="none"/>
        </w:rPr>
      </w:pPr>
      <w:r/>
      <w:bookmarkStart w:id="343" w:name="_Toc280868655"/>
      <w:r/>
      <w:bookmarkStart w:id="344" w:name="_Toc280868656"/>
      <w:r/>
      <w:bookmarkStart w:id="345" w:name="_Toc267251424"/>
      <w:r/>
      <w:bookmarkStart w:id="346" w:name="_Toc351203641"/>
      <w:r>
        <w:rPr>
          <w:rFonts w:hint="eastAsia" w:ascii="宋体" w:hAnsi="宋体" w:eastAsia="宋体" w:cs="宋体"/>
          <w:color w:val="auto"/>
          <w:sz w:val="24"/>
          <w:szCs w:val="24"/>
          <w:highlight w:val="none"/>
        </w:rPr>
        <w:t xml:space="preserve">9</w:t>
      </w:r>
      <w:bookmarkEnd w:id="343"/>
      <w:r/>
      <w:bookmarkEnd w:id="344"/>
      <w:r/>
      <w:bookmarkEnd w:id="345"/>
      <w:r/>
      <w:bookmarkStart w:id="347" w:name="_Toc312677495"/>
      <w:r/>
      <w:bookmarkStart w:id="348" w:name="_Toc297123533"/>
      <w:r/>
      <w:bookmarkStart w:id="349" w:name="_Toc297216192"/>
      <w:r/>
      <w:bookmarkStart w:id="350" w:name="_Toc304295559"/>
      <w:r/>
      <w:bookmarkStart w:id="351" w:name="_Toc300934982"/>
      <w:r/>
      <w:bookmarkStart w:id="352" w:name="_Toc312678021"/>
      <w:r/>
      <w:bookmarkStart w:id="353" w:name="_Toc303539139"/>
      <w:r/>
      <w:bookmarkStart w:id="354" w:name="_Toc296944512"/>
      <w:r/>
      <w:bookmarkStart w:id="355" w:name="_Toc296347172"/>
      <w:r/>
      <w:bookmarkStart w:id="356" w:name="_Toc296346674"/>
      <w:r/>
      <w:bookmarkStart w:id="357" w:name="_Toc267251427"/>
      <w:r/>
      <w:bookmarkStart w:id="358" w:name="_Toc296891213"/>
      <w:r/>
      <w:bookmarkStart w:id="359" w:name="_Toc296891001"/>
      <w:r/>
      <w:bookmarkStart w:id="360" w:name="_Toc297120473"/>
      <w:r/>
      <w:bookmarkStart w:id="361" w:name="_Toc292559883"/>
      <w:r/>
      <w:bookmarkStart w:id="362" w:name="_Toc296503173"/>
      <w:r/>
      <w:bookmarkStart w:id="363" w:name="_Toc267251428"/>
      <w:r/>
      <w:bookmarkStart w:id="364" w:name="_Toc297048359"/>
      <w:r/>
      <w:bookmarkStart w:id="365" w:name="_Toc292559378"/>
      <w:r>
        <w:rPr>
          <w:rFonts w:hint="eastAsia" w:ascii="宋体" w:hAnsi="宋体" w:eastAsia="宋体" w:cs="宋体"/>
          <w:color w:val="auto"/>
          <w:sz w:val="24"/>
          <w:szCs w:val="24"/>
          <w:highlight w:val="none"/>
        </w:rPr>
        <w:t xml:space="preserve">、试验与检验</w:t>
      </w:r>
      <w:bookmarkEnd w:id="346"/>
      <w:r/>
      <w:bookmarkEnd w:id="347"/>
      <w:r/>
      <w:bookmarkEnd w:id="348"/>
      <w:r/>
      <w:bookmarkEnd w:id="349"/>
      <w:r/>
      <w:bookmarkEnd w:id="350"/>
      <w:r/>
      <w:bookmarkEnd w:id="351"/>
      <w:r/>
      <w:bookmarkEnd w:id="352"/>
      <w:r/>
      <w:bookmarkEnd w:id="3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bookmarkStart w:id="366" w:name="_Toc297123534"/>
      <w:r/>
      <w:bookmarkStart w:id="367" w:name="_Toc297216193"/>
      <w:r/>
      <w:bookmarkStart w:id="368" w:name="_Toc312677496"/>
      <w:r/>
      <w:bookmarkStart w:id="369" w:name="_Toc312678022"/>
      <w:r/>
      <w:bookmarkStart w:id="370" w:name="_Toc304295560"/>
      <w:r/>
      <w:bookmarkStart w:id="371" w:name="_Toc300934983"/>
      <w:r/>
      <w:bookmarkStart w:id="372" w:name="_Toc303539140"/>
      <w:r>
        <w:rPr>
          <w:rFonts w:hint="eastAsia" w:ascii="宋体" w:hAnsi="宋体" w:eastAsia="宋体" w:cs="宋体"/>
          <w:color w:val="auto"/>
          <w:sz w:val="24"/>
          <w:highlight w:val="none"/>
        </w:rPr>
        <w:t xml:space="preserve">.1试验设备与试验人员</w:t>
      </w:r>
      <w:bookmarkEnd w:id="366"/>
      <w:r/>
      <w:bookmarkEnd w:id="367"/>
      <w:r/>
      <w:bookmarkEnd w:id="368"/>
      <w:r/>
      <w:bookmarkEnd w:id="369"/>
      <w:r/>
      <w:bookmarkEnd w:id="370"/>
      <w:r/>
      <w:bookmarkEnd w:id="371"/>
      <w:r/>
      <w:bookmarkEnd w:id="37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bookmarkStart w:id="373" w:name="_Toc304295561"/>
      <w:r/>
      <w:bookmarkStart w:id="374" w:name="_Toc312677497"/>
      <w:r/>
      <w:bookmarkStart w:id="375" w:name="_Toc303539141"/>
      <w:r/>
      <w:bookmarkStart w:id="376" w:name="_Toc312678023"/>
      <w:r/>
      <w:bookmarkStart w:id="377" w:name="_Toc300934984"/>
      <w:r/>
      <w:bookmarkStart w:id="378" w:name="_Toc297123535"/>
      <w:r/>
      <w:bookmarkStart w:id="379" w:name="_Toc297216194"/>
      <w:r/>
      <w:bookmarkStart w:id="380" w:name="_Toc318581174"/>
      <w:r>
        <w:rPr>
          <w:rFonts w:hint="eastAsia" w:ascii="宋体" w:hAnsi="宋体" w:eastAsia="宋体" w:cs="宋体"/>
          <w:color w:val="auto"/>
          <w:sz w:val="24"/>
          <w:highlight w:val="none"/>
        </w:rPr>
        <w:t xml:space="preserve">.1.1 试验设备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施工现场需要配置的试验场所：</w:t>
      </w:r>
      <w:bookmarkEnd w:id="373"/>
      <w:r/>
      <w:bookmarkEnd w:id="374"/>
      <w:r/>
      <w:bookmarkEnd w:id="375"/>
      <w:r/>
      <w:bookmarkEnd w:id="376"/>
      <w:r/>
      <w:bookmarkEnd w:id="377"/>
      <w:r/>
      <w:bookmarkEnd w:id="378"/>
      <w:r/>
      <w:bookmarkEnd w:id="379"/>
      <w:r/>
      <w:bookmarkStart w:id="381" w:name="_Toc312677498"/>
      <w:r/>
      <w:bookmarkStart w:id="382" w:name="_Toc304295562"/>
      <w:r/>
      <w:bookmarkStart w:id="383" w:name="_Toc297216195"/>
      <w:r/>
      <w:bookmarkStart w:id="384" w:name="_Toc303539142"/>
      <w:r/>
      <w:bookmarkStart w:id="385" w:name="_Toc312678024"/>
      <w:r/>
      <w:bookmarkStart w:id="386" w:name="_Toc297123536"/>
      <w:r/>
      <w:bookmarkStart w:id="387" w:name="_Toc300934985"/>
      <w:r>
        <w:rPr>
          <w:rFonts w:hint="eastAsia" w:ascii="宋体" w:hAnsi="宋体" w:eastAsia="宋体" w:cs="宋体"/>
          <w:color w:val="auto"/>
          <w:sz w:val="24"/>
          <w:highlight w:val="none"/>
          <w:u w:val="single"/>
        </w:rPr>
        <w:t xml:space="preserve">由承包人提供</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施工现场需要配备的试验设备：</w:t>
      </w:r>
      <w:r>
        <w:rPr>
          <w:rFonts w:hint="eastAsia" w:ascii="宋体" w:hAnsi="宋体" w:eastAsia="宋体" w:cs="宋体"/>
          <w:color w:val="auto"/>
          <w:sz w:val="24"/>
          <w:highlight w:val="none"/>
          <w:u w:val="single"/>
        </w:rPr>
        <w:t xml:space="preserve">由承包人提供。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施工现场需要具备的其他试验条件：</w:t>
      </w:r>
      <w:r>
        <w:rPr>
          <w:rFonts w:hint="eastAsia" w:ascii="宋体" w:hAnsi="宋体" w:eastAsia="宋体" w:cs="宋体"/>
          <w:color w:val="auto"/>
          <w:sz w:val="24"/>
          <w:highlight w:val="none"/>
          <w:u w:val="single"/>
        </w:rPr>
        <w:t xml:space="preserve">由承包人提供</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现场工艺试验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现场工艺试验的有关约定：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380"/>
      <w:r/>
      <w:bookmarkEnd w:id="381"/>
      <w:r/>
      <w:bookmarkEnd w:id="382"/>
      <w:r/>
      <w:bookmarkEnd w:id="383"/>
      <w:r/>
      <w:bookmarkEnd w:id="384"/>
      <w:r/>
      <w:bookmarkEnd w:id="385"/>
      <w:r/>
      <w:bookmarkEnd w:id="386"/>
      <w:r/>
      <w:bookmarkEnd w:id="387"/>
      <w:r/>
      <w:r/>
    </w:p>
    <w:p>
      <w:pPr>
        <w:pStyle w:val="801"/>
        <w:ind w:firstLine="482"/>
        <w:spacing w:before="0" w:after="0" w:line="360" w:lineRule="auto"/>
        <w:rPr>
          <w:rFonts w:hint="eastAsia" w:ascii="宋体" w:hAnsi="宋体" w:eastAsia="宋体" w:cs="宋体"/>
          <w:color w:val="auto"/>
          <w:sz w:val="24"/>
          <w:szCs w:val="24"/>
          <w:highlight w:val="none"/>
        </w:rPr>
      </w:pPr>
      <w:r/>
      <w:bookmarkStart w:id="388" w:name="_Toc351203642"/>
      <w:r>
        <w:rPr>
          <w:rFonts w:hint="eastAsia" w:ascii="宋体" w:hAnsi="宋体" w:eastAsia="宋体" w:cs="宋体"/>
          <w:color w:val="auto"/>
          <w:sz w:val="24"/>
          <w:szCs w:val="24"/>
          <w:highlight w:val="none"/>
        </w:rPr>
        <w:t xml:space="preserve">1</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89" w:name="_Toc297216199"/>
      <w:r/>
      <w:bookmarkStart w:id="390" w:name="_Toc296891233"/>
      <w:r/>
      <w:bookmarkStart w:id="391" w:name="_Toc296891021"/>
      <w:r/>
      <w:bookmarkStart w:id="392" w:name="_Toc297048379"/>
      <w:r/>
      <w:bookmarkStart w:id="393" w:name="_Toc304295566"/>
      <w:r/>
      <w:bookmarkStart w:id="394" w:name="_Toc296944532"/>
      <w:r/>
      <w:bookmarkStart w:id="395" w:name="_Toc312678025"/>
      <w:r/>
      <w:bookmarkStart w:id="396" w:name="_Toc312677499"/>
      <w:r/>
      <w:bookmarkStart w:id="397" w:name="_Toc296347192"/>
      <w:r/>
      <w:bookmarkStart w:id="398" w:name="_Toc292559398"/>
      <w:r/>
      <w:bookmarkStart w:id="399" w:name="_Toc303539146"/>
      <w:r/>
      <w:bookmarkStart w:id="400" w:name="_Toc297123540"/>
      <w:r/>
      <w:bookmarkStart w:id="401" w:name="_Toc297120493"/>
      <w:r/>
      <w:bookmarkStart w:id="402" w:name="_Toc296503193"/>
      <w:r/>
      <w:bookmarkStart w:id="403" w:name="_Toc300934989"/>
      <w:r/>
      <w:bookmarkStart w:id="404" w:name="_Toc296346694"/>
      <w:r/>
      <w:bookmarkStart w:id="405" w:name="_Toc292559903"/>
      <w:r/>
      <w:bookmarkStart w:id="406" w:name="_Toc267251433"/>
      <w:r/>
      <w:bookmarkStart w:id="407" w:name="_Toc267251439"/>
      <w:r/>
      <w:bookmarkStart w:id="408" w:name="_Toc267251437"/>
      <w:r/>
      <w:bookmarkStart w:id="409" w:name="_Toc267251435"/>
      <w:r/>
      <w:bookmarkStart w:id="410" w:name="_Toc267251440"/>
      <w:r/>
      <w:bookmarkStart w:id="411" w:name="_Toc267251441"/>
      <w:r/>
      <w:bookmarkStart w:id="412" w:name="_Toc267251442"/>
      <w:r>
        <w:rPr>
          <w:rFonts w:hint="eastAsia" w:ascii="宋体" w:hAnsi="宋体" w:eastAsia="宋体" w:cs="宋体"/>
          <w:color w:val="auto"/>
          <w:sz w:val="24"/>
          <w:szCs w:val="24"/>
          <w:highlight w:val="none"/>
        </w:rPr>
        <w:t xml:space="preserve">0、变更</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413" w:name="_Toc297216200"/>
      <w:r/>
      <w:bookmarkStart w:id="414" w:name="_Toc300934990"/>
      <w:r/>
      <w:bookmarkStart w:id="415" w:name="_Toc296347193"/>
      <w:r/>
      <w:bookmarkStart w:id="416" w:name="_Toc312678026"/>
      <w:r/>
      <w:bookmarkStart w:id="417" w:name="_Toc292559399"/>
      <w:r/>
      <w:bookmarkStart w:id="418" w:name="_Toc296891234"/>
      <w:r/>
      <w:bookmarkStart w:id="419" w:name="_Toc297048380"/>
      <w:r/>
      <w:bookmarkStart w:id="420" w:name="_Toc296503194"/>
      <w:r/>
      <w:bookmarkStart w:id="421" w:name="_Toc304295567"/>
      <w:r/>
      <w:bookmarkStart w:id="422" w:name="_Toc312677500"/>
      <w:r/>
      <w:bookmarkStart w:id="423" w:name="_Toc303539147"/>
      <w:r/>
      <w:bookmarkStart w:id="424" w:name="_Toc297123541"/>
      <w:r/>
      <w:bookmarkStart w:id="425" w:name="_Toc296346695"/>
      <w:r/>
      <w:bookmarkStart w:id="426" w:name="_Toc296944533"/>
      <w:r/>
      <w:bookmarkStart w:id="427" w:name="_Toc297120494"/>
      <w:r/>
      <w:bookmarkStart w:id="428" w:name="_Toc292559904"/>
      <w:r/>
      <w:bookmarkStart w:id="429" w:name="_Toc296891022"/>
      <w:r>
        <w:rPr>
          <w:rFonts w:hint="eastAsia" w:ascii="宋体" w:hAnsi="宋体" w:eastAsia="宋体" w:cs="宋体"/>
          <w:color w:val="auto"/>
          <w:sz w:val="24"/>
          <w:highlight w:val="none"/>
        </w:rPr>
        <w:t xml:space="preserve">0.1变更的范围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关于变更的范围的约定：</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变更估价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10.2.1 变更估价原则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0" w:name="_Toc296503197"/>
      <w:r/>
      <w:bookmarkStart w:id="431" w:name="_Toc303539150"/>
      <w:r/>
      <w:bookmarkStart w:id="432" w:name="_Toc297048383"/>
      <w:r/>
      <w:bookmarkStart w:id="433" w:name="_Toc296347196"/>
      <w:r/>
      <w:bookmarkStart w:id="434" w:name="_Toc297120497"/>
      <w:r/>
      <w:bookmarkStart w:id="435" w:name="_Toc300934993"/>
      <w:r/>
      <w:bookmarkStart w:id="436" w:name="_Toc297216203"/>
      <w:r/>
      <w:bookmarkStart w:id="437" w:name="_Toc296346698"/>
      <w:r/>
      <w:bookmarkStart w:id="438" w:name="_Toc296944536"/>
      <w:r/>
      <w:bookmarkStart w:id="439" w:name="_Toc292559402"/>
      <w:r/>
      <w:bookmarkStart w:id="440" w:name="_Toc292559907"/>
      <w:r/>
      <w:bookmarkStart w:id="441" w:name="_Toc296891025"/>
      <w:r/>
      <w:bookmarkStart w:id="442" w:name="_Toc296891237"/>
      <w:r/>
      <w:bookmarkStart w:id="443" w:name="_Toc297123544"/>
      <w:r/>
      <w:bookmarkStart w:id="444" w:name="_Toc304295570"/>
      <w:r/>
      <w:bookmarkStart w:id="445" w:name="_Toc312677503"/>
      <w:r/>
      <w:bookmarkStart w:id="446" w:name="_Toc312678029"/>
      <w:r>
        <w:rPr>
          <w:rFonts w:hint="eastAsia" w:ascii="宋体" w:hAnsi="宋体" w:eastAsia="宋体" w:cs="宋体"/>
          <w:color w:val="auto"/>
          <w:sz w:val="24"/>
          <w:highlight w:val="none"/>
        </w:rPr>
        <w:t xml:space="preserve">0.3承</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Start w:id="447" w:name="_Toc296347202"/>
      <w:r/>
      <w:bookmarkStart w:id="448" w:name="_Toc297216204"/>
      <w:r/>
      <w:bookmarkStart w:id="449" w:name="_Toc297120503"/>
      <w:r/>
      <w:bookmarkStart w:id="450" w:name="_Toc292559408"/>
      <w:r/>
      <w:bookmarkStart w:id="451" w:name="_Toc297123545"/>
      <w:r/>
      <w:bookmarkStart w:id="452" w:name="_Toc296891243"/>
      <w:r/>
      <w:bookmarkStart w:id="453" w:name="_Toc296891031"/>
      <w:r/>
      <w:bookmarkStart w:id="454" w:name="_Toc300934994"/>
      <w:r/>
      <w:bookmarkStart w:id="455" w:name="_Toc296944542"/>
      <w:r/>
      <w:bookmarkStart w:id="456" w:name="_Toc292559913"/>
      <w:r/>
      <w:bookmarkStart w:id="457" w:name="_Toc296346704"/>
      <w:r/>
      <w:bookmarkStart w:id="458" w:name="_Toc303539151"/>
      <w:r/>
      <w:bookmarkStart w:id="459" w:name="_Toc297048389"/>
      <w:r/>
      <w:bookmarkStart w:id="460" w:name="_Toc296503203"/>
      <w:r>
        <w:rPr>
          <w:rFonts w:hint="eastAsia" w:ascii="宋体" w:hAnsi="宋体" w:eastAsia="宋体" w:cs="宋体"/>
          <w:color w:val="auto"/>
          <w:sz w:val="24"/>
          <w:highlight w:val="none"/>
        </w:rPr>
        <w:t xml:space="preserve">包人的合理化建议</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w:t>
      </w:r>
      <w:bookmarkStart w:id="461" w:name="_Toc297048390"/>
      <w:r/>
      <w:bookmarkStart w:id="462" w:name="_Toc300934995"/>
      <w:r/>
      <w:bookmarkStart w:id="463" w:name="_Toc297120504"/>
      <w:r/>
      <w:bookmarkStart w:id="464" w:name="_Toc296347203"/>
      <w:r/>
      <w:bookmarkStart w:id="465" w:name="_Toc292559914"/>
      <w:r/>
      <w:bookmarkStart w:id="466" w:name="_Toc312678030"/>
      <w:r/>
      <w:bookmarkStart w:id="467" w:name="_Toc297123546"/>
      <w:r/>
      <w:bookmarkStart w:id="468" w:name="_Toc296891244"/>
      <w:r/>
      <w:bookmarkStart w:id="469" w:name="_Toc318581175"/>
      <w:r/>
      <w:bookmarkStart w:id="470" w:name="_Toc296346705"/>
      <w:r/>
      <w:bookmarkStart w:id="471" w:name="_Toc312677504"/>
      <w:r/>
      <w:bookmarkStart w:id="472" w:name="_Toc296891032"/>
      <w:r/>
      <w:bookmarkStart w:id="473" w:name="_Toc304295571"/>
      <w:r/>
      <w:bookmarkStart w:id="474" w:name="_Toc296503204"/>
      <w:r/>
      <w:bookmarkStart w:id="475" w:name="_Toc292559409"/>
      <w:r/>
      <w:bookmarkStart w:id="476" w:name="_Toc297216205"/>
      <w:r/>
      <w:bookmarkStart w:id="477" w:name="_Toc303539152"/>
      <w:r/>
      <w:bookmarkStart w:id="478" w:name="_Toc296944543"/>
      <w:r>
        <w:rPr>
          <w:rFonts w:hint="eastAsia" w:ascii="宋体" w:hAnsi="宋体" w:eastAsia="宋体" w:cs="宋体"/>
          <w:color w:val="auto"/>
          <w:sz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479" w:name="_Toc292559404"/>
      <w:r/>
      <w:bookmarkStart w:id="480" w:name="_Toc292559909"/>
      <w:r/>
      <w:bookmarkStart w:id="481" w:name="_Toc297216207"/>
      <w:r/>
      <w:bookmarkStart w:id="482" w:name="_Toc297120499"/>
      <w:r/>
      <w:bookmarkStart w:id="483" w:name="_Toc296891239"/>
      <w:r/>
      <w:bookmarkStart w:id="484" w:name="_Toc296347198"/>
      <w:r/>
      <w:bookmarkStart w:id="485" w:name="_Toc304295574"/>
      <w:r/>
      <w:bookmarkStart w:id="486" w:name="_Toc312678033"/>
      <w:r/>
      <w:bookmarkStart w:id="487" w:name="_Toc296346700"/>
      <w:r/>
      <w:bookmarkStart w:id="488" w:name="_Toc296891027"/>
      <w:r/>
      <w:bookmarkStart w:id="489" w:name="_Toc303539154"/>
      <w:r/>
      <w:bookmarkStart w:id="490" w:name="_Toc296503199"/>
      <w:r/>
      <w:bookmarkStart w:id="491" w:name="_Toc297123548"/>
      <w:r/>
      <w:bookmarkStart w:id="492" w:name="_Toc300934997"/>
      <w:r/>
      <w:bookmarkStart w:id="493" w:name="_Toc312677507"/>
      <w:r/>
      <w:bookmarkStart w:id="494" w:name="_Toc297048385"/>
      <w:r/>
      <w:bookmarkStart w:id="495" w:name="_Toc296944538"/>
      <w:r>
        <w:rPr>
          <w:rFonts w:hint="eastAsia" w:ascii="宋体" w:hAnsi="宋体" w:eastAsia="宋体" w:cs="宋体"/>
          <w:color w:val="auto"/>
          <w:sz w:val="24"/>
          <w:highlight w:val="none"/>
        </w:rPr>
        <w:t xml:space="preserve">0.4暂估价</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暂</w:t>
      </w:r>
      <w:bookmarkStart w:id="496" w:name="_Toc318581176"/>
      <w:r/>
      <w:bookmarkStart w:id="497" w:name="_Toc312678034"/>
      <w:r/>
      <w:bookmarkStart w:id="498" w:name="_Toc312677508"/>
      <w:r>
        <w:rPr>
          <w:rFonts w:hint="eastAsia" w:ascii="宋体" w:hAnsi="宋体" w:eastAsia="宋体" w:cs="宋体"/>
          <w:color w:val="auto"/>
          <w:sz w:val="24"/>
          <w:highlight w:val="none"/>
        </w:rPr>
        <w:t xml:space="preserve">估价材料和工程设备的明细详见：</w:t>
      </w:r>
      <w:r>
        <w:rPr>
          <w:rFonts w:hint="eastAsia" w:ascii="宋体" w:hAnsi="宋体" w:eastAsia="宋体" w:cs="宋体"/>
          <w:color w:val="auto"/>
          <w:sz w:val="24"/>
          <w:highlight w:val="none"/>
          <w:u w:val="single"/>
        </w:rPr>
        <w:t xml:space="preserve">《暂估价一览表》。</w:t>
      </w:r>
      <w:bookmarkEnd w:id="496"/>
      <w:r/>
      <w:bookmarkEnd w:id="497"/>
      <w:r/>
      <w:bookmarkEnd w:id="498"/>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w:t>
      </w:r>
      <w:bookmarkStart w:id="499" w:name="_Toc312678035"/>
      <w:r/>
      <w:bookmarkStart w:id="500" w:name="_Toc312677509"/>
      <w:r/>
      <w:bookmarkStart w:id="501" w:name="_Toc318581177"/>
      <w:r>
        <w:rPr>
          <w:rFonts w:hint="eastAsia" w:ascii="宋体" w:hAnsi="宋体" w:eastAsia="宋体" w:cs="宋体"/>
          <w:color w:val="auto"/>
          <w:sz w:val="24"/>
          <w:highlight w:val="none"/>
        </w:rPr>
        <w:t xml:space="preserve">0.4.1 依法必须招标的暂估价项目：</w:t>
      </w:r>
      <w:r>
        <w:rPr>
          <w:rFonts w:hint="eastAsia" w:ascii="宋体" w:hAnsi="宋体" w:eastAsia="宋体" w:cs="宋体"/>
          <w:color w:val="auto"/>
          <w:sz w:val="24"/>
          <w:highlight w:val="none"/>
          <w:u w:val="single"/>
        </w:rPr>
        <w:t xml:space="preserve">采用第2种方式 </w:t>
      </w:r>
      <w:bookmarkEnd w:id="499"/>
      <w:r/>
      <w:bookmarkEnd w:id="500"/>
      <w:r/>
      <w:bookmarkEnd w:id="50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 暂列金额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合同当事人关于暂列金额使用的约定：</w:t>
      </w:r>
      <w:r>
        <w:rPr>
          <w:rFonts w:hint="eastAsia" w:ascii="宋体" w:hAnsi="宋体" w:eastAsia="宋体" w:cs="宋体"/>
          <w:color w:val="auto"/>
          <w:sz w:val="24"/>
          <w:highlight w:val="none"/>
          <w:u w:val="single"/>
        </w:rPr>
        <w:t xml:space="preserve">由发包人结合工程具体情况使用 </w:t>
      </w:r>
      <w:r>
        <w:rPr>
          <w:rFonts w:hint="eastAsia" w:ascii="宋体" w:hAnsi="宋体" w:eastAsia="宋体" w:cs="宋体"/>
          <w:color w:val="auto"/>
          <w:sz w:val="24"/>
          <w:highlight w:val="none"/>
        </w:rPr>
        <w:t xml:space="preserve">。</w:t>
      </w:r>
      <w:r/>
    </w:p>
    <w:p>
      <w:pPr>
        <w:pStyle w:val="801"/>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11、价格调整</w:t>
      </w:r>
      <w:r/>
    </w:p>
    <w:p>
      <w:pPr>
        <w:ind w:firstLine="480"/>
        <w:spacing w:line="360" w:lineRule="auto"/>
        <w:rPr>
          <w:rFonts w:hint="eastAsia" w:ascii="宋体" w:hAnsi="宋体" w:eastAsia="宋体" w:cs="宋体"/>
          <w:color w:val="auto"/>
          <w:sz w:val="24"/>
          <w:highlight w:val="none"/>
        </w:rPr>
      </w:pPr>
      <w:r/>
      <w:bookmarkStart w:id="502" w:name="_Toc297123550"/>
      <w:r/>
      <w:bookmarkStart w:id="503" w:name="_Toc292559406"/>
      <w:r/>
      <w:bookmarkStart w:id="504" w:name="_Toc296891029"/>
      <w:r/>
      <w:bookmarkStart w:id="505" w:name="_Toc303539157"/>
      <w:r/>
      <w:bookmarkStart w:id="506" w:name="_Toc296891241"/>
      <w:r/>
      <w:bookmarkStart w:id="507" w:name="_Toc312678039"/>
      <w:r/>
      <w:bookmarkStart w:id="508" w:name="_Toc296944540"/>
      <w:r/>
      <w:bookmarkStart w:id="509" w:name="_Toc296347200"/>
      <w:r/>
      <w:bookmarkStart w:id="510" w:name="_Toc300935000"/>
      <w:r/>
      <w:bookmarkStart w:id="511" w:name="_Toc296346702"/>
      <w:r/>
      <w:bookmarkStart w:id="512" w:name="_Toc304295577"/>
      <w:r/>
      <w:bookmarkStart w:id="513" w:name="_Toc297216209"/>
      <w:r/>
      <w:bookmarkStart w:id="514" w:name="_Toc297048387"/>
      <w:r/>
      <w:bookmarkStart w:id="515" w:name="_Toc296503201"/>
      <w:r/>
      <w:bookmarkStart w:id="516" w:name="_Toc292559911"/>
      <w:r/>
      <w:bookmarkStart w:id="517" w:name="_Toc297120501"/>
      <w:r>
        <w:rPr>
          <w:rFonts w:hint="eastAsia" w:ascii="宋体" w:hAnsi="宋体" w:eastAsia="宋体" w:cs="宋体"/>
          <w:color w:val="auto"/>
          <w:sz w:val="24"/>
          <w:highlight w:val="none"/>
        </w:rPr>
        <w:t xml:space="preserve">11.1 市场价格波动引起的调整</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市场价格波动是否调整合同价格的约定：</w:t>
      </w:r>
      <w:r>
        <w:rPr>
          <w:rFonts w:hint="eastAsia" w:ascii="宋体" w:hAnsi="宋体" w:eastAsia="宋体" w:cs="宋体"/>
          <w:color w:val="auto"/>
          <w:sz w:val="24"/>
          <w:highlight w:val="none"/>
          <w:u w:val="single"/>
        </w:rPr>
        <w:t xml:space="preserve">  不调整  </w:t>
      </w:r>
      <w:r>
        <w:rPr>
          <w:rFonts w:hint="eastAsia" w:ascii="宋体" w:hAnsi="宋体" w:eastAsia="宋体" w:cs="宋体"/>
          <w:color w:val="auto"/>
          <w:sz w:val="24"/>
          <w:highlight w:val="none"/>
        </w:rPr>
        <w:t xml:space="preserve">。</w:t>
      </w:r>
      <w:bookmarkEnd w:id="406"/>
      <w:r/>
      <w:bookmarkEnd w:id="407"/>
      <w:r/>
      <w:bookmarkEnd w:id="408"/>
      <w:r/>
      <w:bookmarkEnd w:id="409"/>
      <w:r/>
      <w:bookmarkEnd w:id="410"/>
      <w:r/>
      <w:bookmarkEnd w:id="411"/>
      <w:r/>
      <w:r/>
    </w:p>
    <w:p>
      <w:pPr>
        <w:pStyle w:val="801"/>
        <w:ind w:firstLine="482"/>
        <w:spacing w:before="0" w:after="0" w:line="360" w:lineRule="auto"/>
        <w:rPr>
          <w:rFonts w:hint="eastAsia" w:ascii="宋体" w:hAnsi="宋体" w:eastAsia="宋体" w:cs="宋体"/>
          <w:color w:val="auto"/>
          <w:sz w:val="24"/>
          <w:szCs w:val="24"/>
          <w:highlight w:val="none"/>
        </w:rPr>
      </w:pPr>
      <w:r/>
      <w:bookmarkStart w:id="518" w:name="_Toc296346706"/>
      <w:r/>
      <w:bookmarkStart w:id="519" w:name="_Toc292559915"/>
      <w:r/>
      <w:bookmarkStart w:id="520" w:name="_Toc296503205"/>
      <w:r/>
      <w:bookmarkStart w:id="521" w:name="_Toc296891033"/>
      <w:r/>
      <w:bookmarkStart w:id="522" w:name="_Toc296944544"/>
      <w:r/>
      <w:bookmarkStart w:id="523" w:name="_Toc296347204"/>
      <w:r/>
      <w:bookmarkStart w:id="524" w:name="_Toc297048391"/>
      <w:r/>
      <w:bookmarkStart w:id="525" w:name="_Toc296891245"/>
      <w:r/>
      <w:bookmarkStart w:id="526" w:name="_Toc297120505"/>
      <w:r/>
      <w:bookmarkStart w:id="527" w:name="_Toc292559410"/>
      <w:r/>
      <w:bookmarkStart w:id="528" w:name="_Toc351203644"/>
      <w:r/>
      <w:bookmarkStart w:id="529" w:name="_Toc304295579"/>
      <w:r/>
      <w:bookmarkStart w:id="530" w:name="_Toc297123552"/>
      <w:r/>
      <w:bookmarkStart w:id="531" w:name="_Toc300935002"/>
      <w:r/>
      <w:bookmarkStart w:id="532" w:name="_Toc303539159"/>
      <w:r/>
      <w:bookmarkStart w:id="533" w:name="_Toc297216211"/>
      <w:r/>
      <w:bookmarkStart w:id="534" w:name="_Toc312678040"/>
      <w:r>
        <w:rPr>
          <w:rFonts w:hint="eastAsia" w:ascii="宋体" w:hAnsi="宋体" w:eastAsia="宋体" w:cs="宋体"/>
          <w:color w:val="auto"/>
          <w:sz w:val="24"/>
          <w:szCs w:val="24"/>
          <w:highlight w:val="none"/>
        </w:rPr>
        <w:t xml:space="preserve">12</w:t>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color w:val="auto"/>
          <w:sz w:val="24"/>
          <w:szCs w:val="24"/>
          <w:highlight w:val="none"/>
        </w:rPr>
        <w:t xml:space="preserve">、合同价格、计量与支付</w:t>
      </w:r>
      <w:bookmarkEnd w:id="528"/>
      <w:r/>
      <w:bookmarkEnd w:id="529"/>
      <w:r/>
      <w:bookmarkEnd w:id="530"/>
      <w:r/>
      <w:bookmarkEnd w:id="531"/>
      <w:r/>
      <w:bookmarkEnd w:id="532"/>
      <w:r/>
      <w:bookmarkEnd w:id="533"/>
      <w:r/>
      <w:bookmarkEnd w:id="534"/>
      <w:r/>
      <w:r/>
    </w:p>
    <w:p>
      <w:pPr>
        <w:ind w:firstLine="480"/>
        <w:spacing w:line="360" w:lineRule="auto"/>
        <w:rPr>
          <w:rFonts w:hint="eastAsia" w:ascii="宋体" w:hAnsi="宋体" w:eastAsia="宋体" w:cs="宋体"/>
          <w:color w:val="auto"/>
          <w:sz w:val="24"/>
          <w:highlight w:val="none"/>
        </w:rPr>
      </w:pPr>
      <w:r/>
      <w:bookmarkStart w:id="535" w:name="_Toc267251461"/>
      <w:r/>
      <w:bookmarkStart w:id="536" w:name="_Toc292559411"/>
      <w:r/>
      <w:bookmarkStart w:id="537" w:name="_Toc292559916"/>
      <w:r/>
      <w:bookmarkStart w:id="538" w:name="_Toc296347205"/>
      <w:r/>
      <w:bookmarkStart w:id="539" w:name="_Toc297120506"/>
      <w:r/>
      <w:bookmarkStart w:id="540" w:name="_Toc296944545"/>
      <w:r/>
      <w:bookmarkStart w:id="541" w:name="_Toc296891246"/>
      <w:r/>
      <w:bookmarkStart w:id="542" w:name="_Toc297048392"/>
      <w:r/>
      <w:bookmarkStart w:id="543" w:name="_Toc296891034"/>
      <w:r/>
      <w:bookmarkStart w:id="544" w:name="_Toc296503206"/>
      <w:r/>
      <w:bookmarkStart w:id="545" w:name="_Toc296346707"/>
      <w:r/>
      <w:bookmarkStart w:id="546" w:name="_Toc304295580"/>
      <w:r/>
      <w:bookmarkStart w:id="547" w:name="_Toc300935003"/>
      <w:r/>
      <w:bookmarkStart w:id="548" w:name="_Toc297216212"/>
      <w:r/>
      <w:bookmarkStart w:id="549" w:name="_Toc312678041"/>
      <w:r/>
      <w:bookmarkStart w:id="550" w:name="_Toc303539160"/>
      <w:r/>
      <w:bookmarkStart w:id="551" w:name="_Toc297123553"/>
      <w:r>
        <w:rPr>
          <w:rFonts w:hint="eastAsia" w:ascii="宋体" w:hAnsi="宋体" w:eastAsia="宋体" w:cs="宋体"/>
          <w:color w:val="auto"/>
          <w:sz w:val="24"/>
          <w:highlight w:val="none"/>
        </w:rPr>
        <w:t xml:space="preserve">12.1 合</w:t>
      </w:r>
      <w:bookmarkEnd w:id="535"/>
      <w:r/>
      <w:bookmarkEnd w:id="536"/>
      <w:r/>
      <w:bookmarkEnd w:id="537"/>
      <w:r>
        <w:rPr>
          <w:rFonts w:hint="eastAsia" w:ascii="宋体" w:hAnsi="宋体" w:eastAsia="宋体" w:cs="宋体"/>
          <w:color w:val="auto"/>
          <w:sz w:val="24"/>
          <w:highlight w:val="none"/>
        </w:rPr>
        <w:t xml:space="preserve">同价</w:t>
      </w:r>
      <w:bookmarkEnd w:id="538"/>
      <w:r/>
      <w:bookmarkEnd w:id="539"/>
      <w:r/>
      <w:bookmarkEnd w:id="540"/>
      <w:r/>
      <w:bookmarkEnd w:id="541"/>
      <w:r/>
      <w:bookmarkEnd w:id="542"/>
      <w:r/>
      <w:bookmarkEnd w:id="543"/>
      <w:r/>
      <w:bookmarkEnd w:id="544"/>
      <w:r/>
      <w:bookmarkEnd w:id="545"/>
      <w:r>
        <w:rPr>
          <w:rFonts w:hint="eastAsia" w:ascii="宋体" w:hAnsi="宋体" w:eastAsia="宋体" w:cs="宋体"/>
          <w:color w:val="auto"/>
          <w:sz w:val="24"/>
          <w:highlight w:val="none"/>
        </w:rPr>
        <w:t xml:space="preserve">格形式</w:t>
      </w:r>
      <w:bookmarkEnd w:id="546"/>
      <w:r/>
      <w:bookmarkEnd w:id="547"/>
      <w:r/>
      <w:bookmarkEnd w:id="548"/>
      <w:r/>
      <w:bookmarkEnd w:id="549"/>
      <w:r/>
      <w:bookmarkEnd w:id="550"/>
      <w:r/>
      <w:bookmarkEnd w:id="55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(1)、本工程采用</w:t>
      </w:r>
      <w:r>
        <w:rPr>
          <w:rFonts w:hint="eastAsia" w:ascii="宋体" w:hAnsi="宋体" w:eastAsia="宋体" w:cs="宋体"/>
          <w:b/>
          <w:color w:val="auto"/>
          <w:sz w:val="24"/>
          <w:highlight w:val="none"/>
        </w:rPr>
        <w:t xml:space="preserve">固定单价合同。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综合单价包含的风险范围：</w:t>
      </w:r>
      <w:r>
        <w:rPr>
          <w:rFonts w:hint="eastAsia" w:ascii="宋体" w:hAnsi="宋体" w:eastAsia="宋体" w:cs="宋体"/>
          <w:color w:val="auto"/>
          <w:sz w:val="24"/>
          <w:highlight w:val="none"/>
          <w:u w:val="single"/>
        </w:rPr>
        <w:t xml:space="preserve">施工期间市场风险、政策风险。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color w:val="auto"/>
          <w:sz w:val="24"/>
          <w:highlight w:val="none"/>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highlight w:val="none"/>
        </w:rPr>
      </w:pPr>
      <w:r/>
      <w:bookmarkStart w:id="552" w:name="_Toc300935004"/>
      <w:r/>
      <w:bookmarkStart w:id="553" w:name="_Toc297216213"/>
      <w:r/>
      <w:bookmarkStart w:id="554" w:name="_Toc297123554"/>
      <w:r/>
      <w:bookmarkStart w:id="555" w:name="_Toc312678042"/>
      <w:r/>
      <w:bookmarkStart w:id="556" w:name="_Toc303539161"/>
      <w:r/>
      <w:bookmarkStart w:id="557" w:name="_Toc304295581"/>
      <w:r/>
      <w:bookmarkStart w:id="558" w:name="_Toc296347206"/>
      <w:r/>
      <w:bookmarkStart w:id="559" w:name="_Toc292559412"/>
      <w:r/>
      <w:bookmarkStart w:id="560" w:name="_Toc296891035"/>
      <w:r/>
      <w:bookmarkStart w:id="561" w:name="_Toc296891247"/>
      <w:r/>
      <w:bookmarkStart w:id="562" w:name="_Toc296503207"/>
      <w:r/>
      <w:bookmarkStart w:id="563" w:name="_Toc296346708"/>
      <w:r/>
      <w:bookmarkStart w:id="564" w:name="_Toc297048393"/>
      <w:r/>
      <w:bookmarkStart w:id="565" w:name="_Toc297120507"/>
      <w:r/>
      <w:bookmarkStart w:id="566" w:name="_Toc292559917"/>
      <w:r/>
      <w:bookmarkStart w:id="567" w:name="_Toc296944546"/>
      <w:r>
        <w:rPr>
          <w:rFonts w:hint="eastAsia" w:ascii="宋体" w:hAnsi="宋体" w:eastAsia="宋体" w:cs="宋体"/>
          <w:color w:val="auto"/>
          <w:sz w:val="24"/>
          <w:highlight w:val="none"/>
        </w:rPr>
        <w:t xml:space="preserve">本工程采用“固定单价合同”。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预付款</w:t>
      </w:r>
      <w:bookmarkEnd w:id="552"/>
      <w:r/>
      <w:bookmarkEnd w:id="553"/>
      <w:r/>
      <w:bookmarkEnd w:id="554"/>
      <w:r/>
      <w:bookmarkEnd w:id="555"/>
      <w:r/>
      <w:bookmarkEnd w:id="556"/>
      <w:r/>
      <w:bookmarkEnd w:id="55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12.2.1 预付款的支付</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发包人向承包人预付工程款的时间和金额或占合同价款总额的比例：</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无预付款</w:t>
      </w:r>
      <w:r>
        <w:rPr>
          <w:rFonts w:hint="eastAsia" w:ascii="宋体" w:hAnsi="宋体" w:eastAsia="宋体" w:cs="宋体"/>
          <w:color w:val="auto"/>
          <w:sz w:val="24"/>
          <w:highlight w:val="none"/>
          <w:u w:val="single"/>
        </w:rPr>
        <w:t xml:space="preserve">  </w:t>
      </w:r>
      <w:bookmarkEnd w:id="558"/>
      <w:r/>
      <w:bookmarkEnd w:id="559"/>
      <w:r/>
      <w:bookmarkEnd w:id="560"/>
      <w:r/>
      <w:bookmarkEnd w:id="561"/>
      <w:r/>
      <w:bookmarkEnd w:id="562"/>
      <w:r/>
      <w:bookmarkEnd w:id="563"/>
      <w:r/>
      <w:bookmarkEnd w:id="564"/>
      <w:r/>
      <w:bookmarkEnd w:id="565"/>
      <w:r/>
      <w:bookmarkEnd w:id="566"/>
      <w:r/>
      <w:bookmarkEnd w:id="56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12.3.1 计量原则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工程量计算规则：</w:t>
      </w:r>
      <w:r>
        <w:rPr>
          <w:rFonts w:hint="eastAsia" w:ascii="宋体" w:hAnsi="宋体" w:eastAsia="宋体" w:cs="宋体"/>
          <w:color w:val="auto"/>
          <w:sz w:val="24"/>
          <w:highlight w:val="none"/>
          <w:u w:val="single"/>
        </w:rPr>
        <w:t xml:space="preserve">执行《建设工程工程量清单计价规范》GB50500-2013清单计算规则。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12.3.2 计量周期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关于计量周期的约定：</w:t>
      </w:r>
      <w:r>
        <w:rPr>
          <w:rFonts w:hint="eastAsia" w:ascii="宋体" w:hAnsi="宋体" w:eastAsia="宋体" w:cs="宋体"/>
          <w:color w:val="auto"/>
          <w:sz w:val="24"/>
          <w:highlight w:val="none"/>
          <w:u w:val="single"/>
        </w:rPr>
        <w:t xml:space="preserve">  按月计量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12.3.3 单价合同的计量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关于单价合同计量的约定：</w:t>
      </w:r>
      <w:r>
        <w:rPr>
          <w:rFonts w:hint="eastAsia" w:ascii="宋体" w:hAnsi="宋体" w:eastAsia="宋体" w:cs="宋体"/>
          <w:color w:val="auto"/>
          <w:sz w:val="24"/>
          <w:highlight w:val="none"/>
          <w:u w:val="single"/>
        </w:rPr>
        <w:t xml:space="preserve">  工程量按实计量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12.3.4 总价合同的计量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关于总价合同计量的约定：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12.3.6 其他价格形式合同的计量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其他价格形式的计量方式和程序：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工程进度款支付</w:t>
      </w:r>
      <w:r/>
    </w:p>
    <w:p>
      <w:pPr>
        <w:ind w:firstLine="480"/>
        <w:spacing w:line="360" w:lineRule="auto"/>
        <w:rPr>
          <w:rFonts w:hint="eastAsia" w:ascii="宋体" w:hAnsi="宋体" w:eastAsia="宋体" w:cs="宋体"/>
          <w:color w:val="auto"/>
          <w:sz w:val="24"/>
          <w:highlight w:val="none"/>
        </w:rPr>
      </w:pPr>
      <w:r/>
      <w:bookmarkStart w:id="568" w:name="_Toc296944550"/>
      <w:r/>
      <w:bookmarkStart w:id="569" w:name="_Toc296891251"/>
      <w:r/>
      <w:bookmarkStart w:id="570" w:name="_Toc296347210"/>
      <w:r/>
      <w:bookmarkStart w:id="571" w:name="_Toc292559416"/>
      <w:r/>
      <w:bookmarkStart w:id="572" w:name="_Toc296891039"/>
      <w:r/>
      <w:bookmarkStart w:id="573" w:name="_Toc296503211"/>
      <w:r/>
      <w:bookmarkStart w:id="574" w:name="_Toc296346712"/>
      <w:r/>
      <w:bookmarkStart w:id="575" w:name="_Toc292559921"/>
      <w:r/>
      <w:bookmarkStart w:id="576" w:name="_Toc297048397"/>
      <w:r/>
      <w:bookmarkStart w:id="577" w:name="_Toc297120511"/>
      <w:r/>
      <w:bookmarkStart w:id="578" w:name="_Toc300935006"/>
      <w:r/>
      <w:bookmarkStart w:id="579" w:name="_Toc303539163"/>
      <w:r/>
      <w:bookmarkStart w:id="580" w:name="_Toc297123556"/>
      <w:r/>
      <w:bookmarkStart w:id="581" w:name="_Toc297216215"/>
      <w:r>
        <w:rPr>
          <w:rFonts w:hint="eastAsia" w:ascii="宋体" w:hAnsi="宋体" w:eastAsia="宋体" w:cs="宋体"/>
          <w:color w:val="auto"/>
          <w:sz w:val="24"/>
          <w:highlight w:val="none"/>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ind w:left="0" w:firstLine="482"/>
        <w:jc w:val="left"/>
        <w:keepLines w:val="0"/>
        <w:keepNext w:val="0"/>
        <w:pageBreakBefore w:val="0"/>
        <w:spacing w:line="360" w:lineRule="auto"/>
        <w:widowControl w:val="off"/>
        <w:rPr>
          <w:rFonts w:hint="eastAsia" w:ascii="宋体" w:hAnsi="宋体"/>
          <w:b/>
          <w:bCs/>
          <w:color w:val="auto"/>
          <w:sz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highlight w:val="none"/>
        </w:rPr>
        <w:t xml:space="preserve">（1）签订合同进场施工后付至合同价的10%作为预付款，工程完工并验收合格后付至合同价款的</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0%，审计结束支付至审定价款的97%，质保期满后付清余款（无息）。</w:t>
      </w:r>
      <w:r/>
    </w:p>
    <w:p>
      <w:pPr>
        <w:ind w:left="0" w:firstLine="482"/>
        <w:jc w:val="left"/>
        <w:keepLines w:val="0"/>
        <w:keepNext w:val="0"/>
        <w:pageBreakBefore w:val="0"/>
        <w:spacing w:line="360" w:lineRule="auto"/>
        <w:widowControl w:val="off"/>
        <w:rPr>
          <w:rFonts w:ascii="宋体" w:hAnsi="宋体"/>
          <w:color w:val="auto"/>
          <w:sz w:val="24"/>
          <w:highlight w:val="none"/>
        </w:rPr>
      </w:pPr>
      <w:r>
        <w:rPr>
          <w:rFonts w:hint="eastAsia" w:ascii="宋体" w:hAnsi="宋体"/>
          <w:b/>
          <w:bCs/>
          <w:color w:val="auto"/>
          <w:sz w:val="24"/>
          <w:highlight w:val="none"/>
        </w:rPr>
        <w:t xml:space="preserve">（2）每次支付工程款时，承包人必须提供符合税法的正规发票，否则迟延付款的责任由承包人自行承担。</w:t>
      </w:r>
      <w:r>
        <w:rPr>
          <w:rFonts w:hint="eastAsia" w:ascii="宋体" w:hAnsi="宋体"/>
          <w:b/>
          <w:bCs/>
          <w:color w:val="auto"/>
          <w:sz w:val="24"/>
          <w:highlight w:val="none"/>
        </w:rPr>
        <w:br/>
      </w:r>
      <w:r>
        <w:rPr>
          <w:rFonts w:hint="eastAsia" w:ascii="宋体" w:hAnsi="宋体"/>
          <w:b/>
          <w:bCs/>
          <w:color w:val="auto"/>
          <w:sz w:val="24"/>
          <w:highlight w:val="none"/>
        </w:rPr>
        <w:t xml:space="preserve">注：</w:t>
      </w:r>
      <w:r>
        <w:rPr>
          <w:rFonts w:ascii="宋体" w:hAnsi="宋体"/>
          <w:b/>
          <w:bCs/>
          <w:color w:val="auto"/>
          <w:sz w:val="24"/>
          <w:highlight w:val="none"/>
        </w:rPr>
        <w:t xml:space="preserve">承包人必须保证施工期间的</w:t>
      </w:r>
      <w:r>
        <w:rPr>
          <w:rFonts w:hint="eastAsia" w:ascii="宋体" w:hAnsi="宋体"/>
          <w:b/>
          <w:bCs/>
          <w:color w:val="auto"/>
          <w:sz w:val="24"/>
          <w:highlight w:val="none"/>
        </w:rPr>
        <w:t xml:space="preserve">农</w:t>
      </w:r>
      <w:r>
        <w:rPr>
          <w:rFonts w:ascii="宋体" w:hAnsi="宋体"/>
          <w:b/>
          <w:bCs/>
          <w:color w:val="auto"/>
          <w:sz w:val="24"/>
          <w:highlight w:val="none"/>
        </w:rPr>
        <w:t xml:space="preserve">民工工资发放，每次支付工程进度款时必须在上报已完工程量的报告中单列人工费，并办理已支付</w:t>
      </w:r>
      <w:r>
        <w:rPr>
          <w:rFonts w:hint="eastAsia" w:ascii="宋体" w:hAnsi="宋体"/>
          <w:b/>
          <w:bCs/>
          <w:color w:val="auto"/>
          <w:sz w:val="24"/>
          <w:highlight w:val="none"/>
        </w:rPr>
        <w:t xml:space="preserve">农</w:t>
      </w:r>
      <w:r>
        <w:rPr>
          <w:rFonts w:ascii="宋体" w:hAnsi="宋体"/>
          <w:b/>
          <w:bCs/>
          <w:color w:val="auto"/>
          <w:sz w:val="24"/>
          <w:highlight w:val="none"/>
        </w:rPr>
        <w:t xml:space="preserve">民工工资相关确认手续。若出现拖欠</w:t>
      </w:r>
      <w:r>
        <w:rPr>
          <w:rFonts w:hint="eastAsia" w:ascii="宋体" w:hAnsi="宋体"/>
          <w:b/>
          <w:bCs/>
          <w:color w:val="auto"/>
          <w:sz w:val="24"/>
          <w:highlight w:val="none"/>
        </w:rPr>
        <w:t xml:space="preserve">农</w:t>
      </w:r>
      <w:r>
        <w:rPr>
          <w:rFonts w:ascii="宋体" w:hAnsi="宋体"/>
          <w:b/>
          <w:bCs/>
          <w:color w:val="auto"/>
          <w:sz w:val="24"/>
          <w:highlight w:val="none"/>
        </w:rPr>
        <w:t xml:space="preserve">民工工资</w:t>
      </w:r>
      <w:r>
        <w:rPr>
          <w:rFonts w:hint="eastAsia" w:ascii="宋体" w:hAnsi="宋体"/>
          <w:b/>
          <w:bCs/>
          <w:color w:val="auto"/>
          <w:sz w:val="24"/>
          <w:highlight w:val="none"/>
        </w:rPr>
        <w:t xml:space="preserve">情况，</w:t>
      </w:r>
      <w:r>
        <w:rPr>
          <w:rFonts w:ascii="宋体" w:hAnsi="宋体"/>
          <w:b/>
          <w:bCs/>
          <w:color w:val="auto"/>
          <w:sz w:val="24"/>
          <w:highlight w:val="none"/>
        </w:rPr>
        <w:t xml:space="preserve">发包人有权从工程进度款扣除拖欠的</w:t>
      </w:r>
      <w:r>
        <w:rPr>
          <w:rFonts w:hint="eastAsia" w:ascii="宋体" w:hAnsi="宋体"/>
          <w:b/>
          <w:bCs/>
          <w:color w:val="auto"/>
          <w:sz w:val="24"/>
          <w:highlight w:val="none"/>
        </w:rPr>
        <w:t xml:space="preserve">农</w:t>
      </w:r>
      <w:r>
        <w:rPr>
          <w:rFonts w:ascii="宋体" w:hAnsi="宋体"/>
          <w:b/>
          <w:bCs/>
          <w:color w:val="auto"/>
          <w:sz w:val="24"/>
          <w:highlight w:val="none"/>
        </w:rPr>
        <w:t xml:space="preserve">民工工资。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（3）其他价格形式合同进度付款申请单提交的约定：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12.4.4 进度款审核和支付</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（1）监理人审查并报送发包人的期限：</w:t>
      </w:r>
      <w:r>
        <w:rPr>
          <w:rFonts w:hint="eastAsia" w:ascii="宋体" w:hAnsi="宋体" w:eastAsia="宋体" w:cs="宋体"/>
          <w:color w:val="auto"/>
          <w:sz w:val="24"/>
          <w:highlight w:val="none"/>
          <w:u w:val="single"/>
        </w:rPr>
        <w:t xml:space="preserve">在收到承包人进度付款申请单以及相关资料后7日内完成</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发包人完成审批并签发进度款支付证书的期限：</w:t>
      </w:r>
      <w:r>
        <w:rPr>
          <w:rFonts w:hint="eastAsia" w:ascii="宋体" w:hAnsi="宋体" w:eastAsia="宋体" w:cs="宋体"/>
          <w:color w:val="auto"/>
          <w:sz w:val="24"/>
          <w:highlight w:val="none"/>
          <w:u w:val="single"/>
        </w:rPr>
        <w:t xml:space="preserve">在收到监理人报送的进度付款申请单及相关资料后7日内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（2）发包人支付进度款的期限：</w:t>
      </w:r>
      <w:r>
        <w:rPr>
          <w:rFonts w:hint="eastAsia" w:ascii="宋体" w:hAnsi="宋体" w:eastAsia="宋体" w:cs="宋体"/>
          <w:color w:val="auto"/>
          <w:sz w:val="24"/>
          <w:highlight w:val="none"/>
          <w:u w:val="single"/>
        </w:rPr>
        <w:t xml:space="preserve">  在进度款支付证书签发后14天内完成支付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发包人逾期支付进度款的违约金的计算方式：</w:t>
      </w:r>
      <w:r>
        <w:rPr>
          <w:rFonts w:hint="eastAsia" w:ascii="宋体" w:hAnsi="宋体" w:eastAsia="宋体" w:cs="宋体"/>
          <w:color w:val="auto"/>
          <w:sz w:val="24"/>
          <w:highlight w:val="none"/>
          <w:u w:val="single"/>
        </w:rPr>
        <w:t xml:space="preserve">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 支付分解表的编制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1、总价合同支付分解表的编制与审批：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2、单价合同的总价项目支付分解表的编制与审批：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bookmarkEnd w:id="412"/>
      <w:r/>
      <w:r/>
    </w:p>
    <w:p>
      <w:pPr>
        <w:pStyle w:val="801"/>
        <w:ind w:firstLine="482"/>
        <w:spacing w:before="0" w:after="0" w:line="360" w:lineRule="auto"/>
        <w:rPr>
          <w:rFonts w:hint="eastAsia" w:ascii="宋体" w:hAnsi="宋体" w:eastAsia="宋体" w:cs="宋体"/>
          <w:color w:val="auto"/>
          <w:sz w:val="24"/>
          <w:szCs w:val="24"/>
          <w:highlight w:val="none"/>
        </w:rPr>
      </w:pPr>
      <w:r/>
      <w:bookmarkStart w:id="582" w:name="_Toc296891047"/>
      <w:r/>
      <w:bookmarkStart w:id="583" w:name="_Toc296347218"/>
      <w:r/>
      <w:bookmarkStart w:id="584" w:name="_Toc296944558"/>
      <w:r/>
      <w:bookmarkStart w:id="585" w:name="_Toc297048405"/>
      <w:r/>
      <w:bookmarkStart w:id="586" w:name="_Toc297216223"/>
      <w:r/>
      <w:bookmarkStart w:id="587" w:name="_Toc296503219"/>
      <w:r/>
      <w:bookmarkStart w:id="588" w:name="_Toc351203645"/>
      <w:r/>
      <w:bookmarkStart w:id="589" w:name="_Toc296346720"/>
      <w:r/>
      <w:bookmarkStart w:id="590" w:name="_Toc297120519"/>
      <w:r/>
      <w:bookmarkStart w:id="591" w:name="_Toc303539172"/>
      <w:r/>
      <w:bookmarkStart w:id="592" w:name="_Toc297123564"/>
      <w:r/>
      <w:bookmarkStart w:id="593" w:name="_Toc292559929"/>
      <w:r/>
      <w:bookmarkStart w:id="594" w:name="_Toc296891259"/>
      <w:r/>
      <w:bookmarkStart w:id="595" w:name="_Toc304295593"/>
      <w:r/>
      <w:bookmarkStart w:id="596" w:name="_Toc292559424"/>
      <w:r/>
      <w:bookmarkStart w:id="597" w:name="_Toc300935015"/>
      <w:r/>
      <w:bookmarkStart w:id="598" w:name="_Toc312678053"/>
      <w:r>
        <w:rPr>
          <w:rFonts w:hint="eastAsia" w:ascii="宋体" w:hAnsi="宋体" w:eastAsia="宋体" w:cs="宋体"/>
          <w:color w:val="auto"/>
          <w:sz w:val="24"/>
          <w:szCs w:val="24"/>
          <w:highlight w:val="none"/>
        </w:rPr>
        <w:t xml:space="preserve">13、验收和工程试车</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分部分项工程验收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13.1.1监理人不能按时进行验收时，应提前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小时提交书面延期要求。</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 xml:space="preserve">小时。</w:t>
      </w:r>
      <w:r/>
    </w:p>
    <w:p>
      <w:pPr>
        <w:ind w:firstLine="480"/>
        <w:spacing w:line="360" w:lineRule="auto"/>
        <w:rPr>
          <w:rFonts w:hint="eastAsia" w:ascii="宋体" w:hAnsi="宋体" w:eastAsia="宋体" w:cs="宋体"/>
          <w:color w:val="auto"/>
          <w:sz w:val="24"/>
          <w:highlight w:val="none"/>
        </w:rPr>
      </w:pPr>
      <w:r/>
      <w:bookmarkStart w:id="599" w:name="_Toc296944562"/>
      <w:r/>
      <w:bookmarkStart w:id="600" w:name="_Toc292559933"/>
      <w:r/>
      <w:bookmarkStart w:id="601" w:name="_Toc304295596"/>
      <w:r/>
      <w:bookmarkStart w:id="602" w:name="_Toc312678056"/>
      <w:r/>
      <w:bookmarkStart w:id="603" w:name="_Toc303539173"/>
      <w:r/>
      <w:bookmarkStart w:id="604" w:name="_Toc296347222"/>
      <w:r/>
      <w:bookmarkStart w:id="605" w:name="_Toc297120523"/>
      <w:r/>
      <w:bookmarkStart w:id="606" w:name="_Toc297216224"/>
      <w:r/>
      <w:bookmarkStart w:id="607" w:name="_Toc292559428"/>
      <w:r/>
      <w:bookmarkStart w:id="608" w:name="_Toc300935016"/>
      <w:r/>
      <w:bookmarkStart w:id="609" w:name="_Toc296503223"/>
      <w:r/>
      <w:bookmarkStart w:id="610" w:name="_Toc296346724"/>
      <w:r/>
      <w:bookmarkStart w:id="611" w:name="_Toc296891263"/>
      <w:r/>
      <w:bookmarkStart w:id="612" w:name="_Toc296891051"/>
      <w:r/>
      <w:bookmarkStart w:id="613" w:name="_Toc297123565"/>
      <w:r/>
      <w:bookmarkStart w:id="614" w:name="_Toc297048409"/>
      <w:r/>
      <w:bookmarkStart w:id="615" w:name="_Toc267251474"/>
      <w:r/>
      <w:bookmarkStart w:id="616" w:name="_Toc267251476"/>
      <w:r/>
      <w:bookmarkStart w:id="617" w:name="_Toc267251472"/>
      <w:r/>
      <w:bookmarkStart w:id="618" w:name="_Toc267251470"/>
      <w:r/>
      <w:bookmarkStart w:id="619" w:name="_Toc267251471"/>
      <w:r/>
      <w:bookmarkStart w:id="620" w:name="_Toc267251475"/>
      <w:r/>
      <w:bookmarkStart w:id="621" w:name="_Toc267251473"/>
      <w:r>
        <w:rPr>
          <w:rFonts w:hint="eastAsia" w:ascii="宋体" w:hAnsi="宋体" w:eastAsia="宋体" w:cs="宋体"/>
          <w:color w:val="auto"/>
          <w:sz w:val="24"/>
          <w:highlight w:val="none"/>
        </w:rPr>
        <w:t xml:space="preserve">13.2 竣工验收</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80"/>
        <w:spacing w:line="360" w:lineRule="auto"/>
        <w:rPr>
          <w:rFonts w:hint="eastAsia" w:ascii="宋体" w:hAnsi="宋体" w:eastAsia="宋体" w:cs="宋体"/>
          <w:color w:val="auto"/>
          <w:sz w:val="24"/>
          <w:highlight w:val="none"/>
        </w:rPr>
      </w:pPr>
      <w:r/>
      <w:bookmarkStart w:id="622" w:name="_Toc280868704"/>
      <w:r/>
      <w:bookmarkStart w:id="623" w:name="_Toc280868705"/>
      <w:r/>
      <w:bookmarkStart w:id="624" w:name="_Toc280868706"/>
      <w:r/>
      <w:bookmarkStart w:id="625" w:name="_Toc280868707"/>
      <w:r/>
      <w:bookmarkStart w:id="626" w:name="_Toc280868708"/>
      <w:r/>
      <w:bookmarkStart w:id="627" w:name="_Toc280868709"/>
      <w:r>
        <w:rPr>
          <w:rFonts w:hint="eastAsia" w:ascii="宋体" w:hAnsi="宋体" w:eastAsia="宋体" w:cs="宋体"/>
          <w:color w:val="auto"/>
          <w:sz w:val="24"/>
          <w:highlight w:val="none"/>
        </w:rPr>
        <w:t xml:space="preserve">13.2.1竣工验收程序</w:t>
      </w:r>
      <w:bookmarkEnd w:id="6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关于竣工验收程序的约定：</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发包人不按照本项约定组织竣工验收、颁发工程接收证书的违约金的计算方法：</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62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13.2.2移交、接收全部与部分工程</w:t>
      </w:r>
      <w:bookmarkEnd w:id="62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承包人向发包人移交工程的期限：</w:t>
      </w:r>
      <w:r>
        <w:rPr>
          <w:rFonts w:hint="eastAsia" w:ascii="宋体" w:hAnsi="宋体" w:eastAsia="宋体" w:cs="宋体"/>
          <w:color w:val="auto"/>
          <w:sz w:val="24"/>
          <w:highlight w:val="none"/>
          <w:u w:val="single"/>
        </w:rPr>
        <w:t xml:space="preserve">在颁发工程接收证书后7日内完成工程的移交。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发包人未按本合同约定接收全部或部分工程的，违约金的计算方法为：</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625"/>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承包人未按时移交工程的，违约金的计算方法为：</w:t>
      </w:r>
      <w:r>
        <w:rPr>
          <w:rFonts w:hint="eastAsia" w:ascii="宋体" w:hAnsi="宋体" w:eastAsia="宋体" w:cs="宋体"/>
          <w:color w:val="auto"/>
          <w:sz w:val="24"/>
          <w:highlight w:val="none"/>
          <w:u w:val="single"/>
        </w:rPr>
        <w:t xml:space="preserve">每推迟一天，</w:t>
      </w:r>
      <w:r>
        <w:rPr>
          <w:rFonts w:hint="eastAsia" w:ascii="宋体" w:hAnsi="宋体" w:eastAsia="宋体" w:cs="宋体"/>
          <w:b/>
          <w:bCs/>
          <w:color w:val="auto"/>
          <w:sz w:val="24"/>
          <w:highlight w:val="none"/>
          <w:u w:val="single"/>
        </w:rPr>
        <w:t xml:space="preserve">承</w:t>
      </w:r>
      <w:r>
        <w:rPr>
          <w:rFonts w:hint="eastAsia" w:ascii="宋体" w:hAnsi="宋体" w:eastAsia="宋体" w:cs="宋体"/>
          <w:b/>
          <w:color w:val="auto"/>
          <w:sz w:val="24"/>
          <w:highlight w:val="none"/>
          <w:u w:val="single"/>
        </w:rPr>
        <w:t xml:space="preserve">包人赔偿给发包人合同价万分之一违约金</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工程试车</w:t>
      </w:r>
      <w:bookmarkEnd w:id="62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13.3.1 试车程序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工程试车内容：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单机无负荷试车费用由</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无负荷联动试车费用由</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13.3.2 投料试车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关于投料试车相关事项的约定：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竣工退场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13.4.1 竣工退场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承包人完成竣工退场的期限：</w:t>
      </w:r>
      <w:r>
        <w:rPr>
          <w:rFonts w:hint="eastAsia" w:ascii="宋体" w:hAnsi="宋体" w:eastAsia="宋体" w:cs="宋体"/>
          <w:color w:val="auto"/>
          <w:sz w:val="24"/>
          <w:highlight w:val="none"/>
          <w:u w:val="single"/>
        </w:rPr>
        <w:t xml:space="preserve">在移交结束后7日内完成竣工退场 </w:t>
      </w:r>
      <w:r>
        <w:rPr>
          <w:rFonts w:hint="eastAsia" w:ascii="宋体" w:hAnsi="宋体" w:eastAsia="宋体" w:cs="宋体"/>
          <w:color w:val="auto"/>
          <w:sz w:val="24"/>
          <w:highlight w:val="none"/>
        </w:rPr>
        <w:t xml:space="preserve">。</w:t>
      </w:r>
      <w:r/>
    </w:p>
    <w:p>
      <w:pPr>
        <w:pStyle w:val="801"/>
        <w:ind w:firstLine="482"/>
        <w:spacing w:before="0" w:after="0" w:line="360" w:lineRule="auto"/>
        <w:rPr>
          <w:rFonts w:hint="eastAsia" w:ascii="宋体" w:hAnsi="宋体" w:eastAsia="宋体" w:cs="宋体"/>
          <w:color w:val="auto"/>
          <w:sz w:val="24"/>
          <w:szCs w:val="24"/>
          <w:highlight w:val="none"/>
        </w:rPr>
      </w:pPr>
      <w:r/>
      <w:bookmarkStart w:id="628" w:name="_Toc351203646"/>
      <w:r>
        <w:rPr>
          <w:rFonts w:hint="eastAsia" w:ascii="宋体" w:hAnsi="宋体" w:eastAsia="宋体" w:cs="宋体"/>
          <w:color w:val="auto"/>
          <w:sz w:val="24"/>
          <w:szCs w:val="24"/>
          <w:highlight w:val="none"/>
        </w:rPr>
        <w:t xml:space="preserve">14、竣工结算</w:t>
      </w:r>
      <w:bookmarkEnd w:id="628"/>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执行《建设工程工程量清单计价规范》GB50500-2013的规定。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竣工付款申请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承包人提交竣工付款申请单的期限：</w:t>
      </w:r>
      <w:r>
        <w:rPr>
          <w:rFonts w:hint="eastAsia" w:ascii="宋体" w:hAnsi="宋体" w:eastAsia="宋体" w:cs="宋体"/>
          <w:color w:val="auto"/>
          <w:sz w:val="24"/>
          <w:highlight w:val="none"/>
          <w:u w:val="single"/>
        </w:rPr>
        <w:t xml:space="preserve">在工程竣工验收合格后28天内向发包人和监理人提交竣工结算申请单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竣工付款申请单应包括的内容：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（1）竣工结算合同价格；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（2）发包人已支付承包人的款项；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（3）应扣留的质量保证金；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（4）发包人应支付承包人的合同价款。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竣工结算审核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发包人审批竣工付款申请单的期限：</w:t>
      </w:r>
      <w:r>
        <w:rPr>
          <w:rFonts w:hint="eastAsia" w:ascii="宋体" w:hAnsi="宋体" w:eastAsia="宋体" w:cs="宋体"/>
          <w:color w:val="auto"/>
          <w:sz w:val="24"/>
          <w:highlight w:val="none"/>
          <w:u w:val="single"/>
        </w:rPr>
        <w:t xml:space="preserve">发包人在收到承包人提交竣工结算申请书后2个月内完成审批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发包人完成竣工付款的期限：</w:t>
      </w:r>
      <w:r>
        <w:rPr>
          <w:rFonts w:hint="eastAsia" w:ascii="宋体" w:hAnsi="宋体" w:eastAsia="宋体" w:cs="宋体"/>
          <w:color w:val="auto"/>
          <w:sz w:val="24"/>
          <w:highlight w:val="none"/>
          <w:u w:val="single"/>
        </w:rPr>
        <w:t xml:space="preserve">发包人应在签发竣工付款证书后的3个月内，完成对承包人的竣工付款</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关于竣工付款证书异议部分复核的方式和程序：</w:t>
      </w:r>
      <w:r>
        <w:rPr>
          <w:rFonts w:hint="eastAsia" w:ascii="宋体" w:hAnsi="宋体" w:eastAsia="宋体" w:cs="宋体"/>
          <w:color w:val="auto"/>
          <w:sz w:val="24"/>
          <w:highlight w:val="none"/>
          <w:u w:val="single"/>
        </w:rPr>
        <w:t xml:space="preserve">按照第19条〔争议解决〕约定处理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工程竣工结算要接受发包人委托的审计单位审计，审计以承包人送审价为基数，竣工结算核减额5%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含5%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以内审计费由发包人承担，</w:t>
      </w:r>
      <w:r>
        <w:rPr>
          <w:rFonts w:hint="eastAsia" w:ascii="宋体" w:hAnsi="宋体" w:eastAsia="宋体" w:cs="宋体"/>
          <w:color w:val="auto"/>
          <w:sz w:val="24"/>
          <w:highlight w:val="none"/>
          <w:lang w:eastAsia="zh-CN"/>
        </w:rPr>
        <w:t xml:space="preserve">如果</w:t>
      </w:r>
      <w:r>
        <w:rPr>
          <w:rFonts w:hint="eastAsia" w:ascii="宋体" w:hAnsi="宋体" w:eastAsia="宋体" w:cs="宋体"/>
          <w:color w:val="auto"/>
          <w:sz w:val="24"/>
          <w:highlight w:val="none"/>
        </w:rPr>
        <w:t xml:space="preserve">核减额超过5%</w:t>
      </w:r>
      <w:r>
        <w:rPr>
          <w:rFonts w:hint="eastAsia" w:ascii="宋体" w:hAnsi="宋体" w:eastAsia="宋体" w:cs="宋体"/>
          <w:color w:val="auto"/>
          <w:sz w:val="24"/>
          <w:highlight w:val="none"/>
          <w:lang w:eastAsia="zh-CN"/>
        </w:rPr>
        <w:t xml:space="preserve">所有</w:t>
      </w:r>
      <w:r>
        <w:rPr>
          <w:rFonts w:hint="eastAsia" w:ascii="宋体" w:hAnsi="宋体" w:eastAsia="宋体" w:cs="宋体"/>
          <w:color w:val="auto"/>
          <w:sz w:val="24"/>
          <w:highlight w:val="none"/>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最终结清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14.3.1 最终结清申请单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承包人提交最终结清申请单的份数：</w:t>
      </w:r>
      <w:r>
        <w:rPr>
          <w:rFonts w:hint="eastAsia" w:ascii="宋体" w:hAnsi="宋体" w:eastAsia="宋体" w:cs="宋体"/>
          <w:color w:val="auto"/>
          <w:sz w:val="24"/>
          <w:highlight w:val="none"/>
          <w:u w:val="single"/>
        </w:rPr>
        <w:t xml:space="preserve"> 叁份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承包人提交最终结算申请单的期限：</w:t>
      </w:r>
      <w:r>
        <w:rPr>
          <w:rFonts w:hint="eastAsia" w:ascii="宋体" w:hAnsi="宋体" w:eastAsia="宋体" w:cs="宋体"/>
          <w:color w:val="auto"/>
          <w:sz w:val="24"/>
          <w:highlight w:val="none"/>
          <w:u w:val="single"/>
        </w:rPr>
        <w:t xml:space="preserve">在缺陷责任期终止证书颁发后7日内  。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14.3.2 最终结清证书和支付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（1）发包人完成最终结清申请单的审批并颁发最终结清证书的期限：</w:t>
      </w:r>
      <w:r>
        <w:rPr>
          <w:rFonts w:hint="eastAsia" w:ascii="宋体" w:hAnsi="宋体" w:eastAsia="宋体" w:cs="宋体"/>
          <w:color w:val="auto"/>
          <w:sz w:val="24"/>
          <w:highlight w:val="none"/>
          <w:u w:val="single"/>
        </w:rPr>
        <w:t xml:space="preserve">在收到承包人提交的最终结清申请单后14天内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（2）发包人完成支付的期限：</w:t>
      </w:r>
      <w:r>
        <w:rPr>
          <w:rFonts w:hint="eastAsia" w:ascii="宋体" w:hAnsi="宋体" w:eastAsia="宋体" w:cs="宋体"/>
          <w:color w:val="auto"/>
          <w:sz w:val="24"/>
          <w:highlight w:val="none"/>
          <w:u w:val="single"/>
        </w:rPr>
        <w:t xml:space="preserve">在颁发最终结清证书后30日内完成支付 。</w:t>
      </w:r>
      <w:bookmarkEnd w:id="615"/>
      <w:r/>
      <w:bookmarkEnd w:id="616"/>
      <w:r/>
      <w:bookmarkEnd w:id="617"/>
      <w:r/>
      <w:bookmarkEnd w:id="618"/>
      <w:r/>
      <w:bookmarkEnd w:id="619"/>
      <w:r/>
      <w:bookmarkEnd w:id="620"/>
      <w:r/>
      <w:bookmarkEnd w:id="621"/>
      <w:r/>
      <w:bookmarkEnd w:id="627"/>
      <w:r/>
      <w:r/>
    </w:p>
    <w:p>
      <w:pPr>
        <w:pStyle w:val="801"/>
        <w:ind w:firstLine="482"/>
        <w:spacing w:before="0" w:after="0" w:line="360" w:lineRule="auto"/>
        <w:rPr>
          <w:rFonts w:hint="eastAsia" w:ascii="宋体" w:hAnsi="宋体" w:eastAsia="宋体" w:cs="宋体"/>
          <w:color w:val="auto"/>
          <w:sz w:val="24"/>
          <w:szCs w:val="24"/>
          <w:highlight w:val="none"/>
        </w:rPr>
      </w:pPr>
      <w:r/>
      <w:bookmarkStart w:id="629" w:name="_Toc351203647"/>
      <w:r/>
      <w:bookmarkStart w:id="630" w:name="_Toc267251483"/>
      <w:r/>
      <w:bookmarkStart w:id="631" w:name="_Toc267251482"/>
      <w:r/>
      <w:bookmarkStart w:id="632" w:name="_Toc267251484"/>
      <w:r/>
      <w:bookmarkStart w:id="633" w:name="_Toc267251485"/>
      <w:r/>
      <w:bookmarkStart w:id="634" w:name="_Toc267251486"/>
      <w:r/>
      <w:bookmarkStart w:id="635" w:name="_Toc267251488"/>
      <w:r/>
      <w:bookmarkStart w:id="636" w:name="_Toc267251489"/>
      <w:r/>
      <w:bookmarkStart w:id="637" w:name="_Toc267251490"/>
      <w:r/>
      <w:bookmarkStart w:id="638" w:name="_Toc267251494"/>
      <w:r/>
      <w:bookmarkStart w:id="639" w:name="_Toc267251503"/>
      <w:r/>
      <w:bookmarkStart w:id="640" w:name="_Toc267251498"/>
      <w:r/>
      <w:bookmarkStart w:id="641" w:name="_Toc267251497"/>
      <w:r/>
      <w:bookmarkStart w:id="642" w:name="_Toc267251502"/>
      <w:r/>
      <w:bookmarkStart w:id="643" w:name="_Toc267251492"/>
      <w:r/>
      <w:bookmarkStart w:id="644" w:name="_Toc267251496"/>
      <w:r/>
      <w:bookmarkStart w:id="645" w:name="_Toc267251499"/>
      <w:r/>
      <w:bookmarkStart w:id="646" w:name="_Toc267251493"/>
      <w:r/>
      <w:bookmarkStart w:id="647" w:name="_Toc267251501"/>
      <w:r/>
      <w:bookmarkStart w:id="648" w:name="_Toc267251495"/>
      <w:r/>
      <w:bookmarkStart w:id="649" w:name="_Toc267251491"/>
      <w:r/>
      <w:bookmarkStart w:id="650" w:name="_Toc267251504"/>
      <w:r/>
      <w:bookmarkStart w:id="651" w:name="_Toc267251506"/>
      <w:r/>
      <w:bookmarkStart w:id="652" w:name="_Toc267251507"/>
      <w:r/>
      <w:bookmarkStart w:id="653" w:name="_Toc267251508"/>
      <w:r/>
      <w:bookmarkStart w:id="654" w:name="_Toc267251514"/>
      <w:r/>
      <w:bookmarkStart w:id="655" w:name="_Toc267251509"/>
      <w:r/>
      <w:bookmarkStart w:id="656" w:name="_Toc267251513"/>
      <w:r/>
      <w:bookmarkStart w:id="657" w:name="_Toc267251511"/>
      <w:r/>
      <w:bookmarkStart w:id="658" w:name="_Toc267251515"/>
      <w:r/>
      <w:bookmarkStart w:id="659" w:name="_Toc267251510"/>
      <w:r>
        <w:rPr>
          <w:rFonts w:hint="eastAsia" w:ascii="宋体" w:hAnsi="宋体" w:eastAsia="宋体" w:cs="宋体"/>
          <w:color w:val="auto"/>
          <w:sz w:val="24"/>
          <w:szCs w:val="24"/>
          <w:highlight w:val="none"/>
        </w:rPr>
        <w:t xml:space="preserve">15、缺陷责任期与保修</w:t>
      </w:r>
      <w:bookmarkEnd w:id="6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15.1缺陷责任期</w:t>
      </w:r>
      <w:bookmarkEnd w:id="63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缺陷责任期的具体期限：</w:t>
      </w:r>
      <w:r>
        <w:rPr>
          <w:rFonts w:hint="eastAsia" w:ascii="宋体" w:hAnsi="宋体" w:eastAsia="宋体" w:cs="宋体"/>
          <w:color w:val="auto"/>
          <w:sz w:val="24"/>
          <w:highlight w:val="none"/>
          <w:u w:val="single"/>
        </w:rPr>
        <w:t xml:space="preserve">自实际竣工日期起</w:t>
      </w:r>
      <w:r>
        <w:rPr>
          <w:rFonts w:hint="eastAsia" w:ascii="宋体" w:hAnsi="宋体" w:eastAsia="宋体" w:cs="宋体"/>
          <w:b/>
          <w:color w:val="auto"/>
          <w:sz w:val="24"/>
          <w:highlight w:val="none"/>
          <w:u w:val="single"/>
        </w:rPr>
        <w:t xml:space="preserve">24个月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631"/>
      <w:r/>
      <w:bookmarkEnd w:id="63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63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15.3.1 保修责任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工程保修期为：</w:t>
      </w:r>
      <w:r>
        <w:rPr>
          <w:rFonts w:hint="eastAsia" w:ascii="宋体" w:hAnsi="宋体" w:eastAsia="宋体" w:cs="宋体"/>
          <w:color w:val="auto"/>
          <w:sz w:val="24"/>
          <w:highlight w:val="none"/>
          <w:u w:val="single"/>
        </w:rPr>
        <w:t xml:space="preserve">  按国家有关规定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15.3.2 修复通知</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承包人收到保修通知并到达工程现场的合理时间：</w:t>
      </w:r>
      <w:r>
        <w:rPr>
          <w:rFonts w:hint="eastAsia" w:ascii="宋体" w:hAnsi="宋体" w:eastAsia="宋体" w:cs="宋体"/>
          <w:color w:val="auto"/>
          <w:sz w:val="24"/>
          <w:highlight w:val="none"/>
          <w:u w:val="single"/>
        </w:rPr>
        <w:t xml:space="preserve">收到保修通知或口头通知后48小时内</w:t>
      </w:r>
      <w:r>
        <w:rPr>
          <w:rFonts w:hint="eastAsia" w:ascii="宋体" w:hAnsi="宋体" w:eastAsia="宋体" w:cs="宋体"/>
          <w:color w:val="auto"/>
          <w:sz w:val="24"/>
          <w:highlight w:val="none"/>
        </w:rPr>
        <w:t xml:space="preserve">。</w:t>
      </w:r>
      <w:bookmarkEnd w:id="634"/>
      <w:r/>
      <w:bookmarkEnd w:id="635"/>
      <w:r/>
      <w:bookmarkEnd w:id="636"/>
      <w:r/>
      <w:bookmarkEnd w:id="637"/>
      <w:r/>
      <w:r/>
    </w:p>
    <w:p>
      <w:pPr>
        <w:pStyle w:val="801"/>
        <w:ind w:firstLine="482"/>
        <w:spacing w:before="0" w:after="0" w:line="360" w:lineRule="auto"/>
        <w:rPr>
          <w:rFonts w:hint="eastAsia" w:ascii="宋体" w:hAnsi="宋体" w:eastAsia="宋体" w:cs="宋体"/>
          <w:color w:val="auto"/>
          <w:sz w:val="24"/>
          <w:szCs w:val="24"/>
          <w:highlight w:val="none"/>
        </w:rPr>
      </w:pPr>
      <w:r/>
      <w:bookmarkStart w:id="660" w:name="_Toc280868717"/>
      <w:r/>
      <w:bookmarkStart w:id="661" w:name="_Toc280868718"/>
      <w:r>
        <w:rPr>
          <w:rFonts w:hint="eastAsia" w:ascii="宋体" w:hAnsi="宋体" w:eastAsia="宋体" w:cs="宋体"/>
          <w:color w:val="auto"/>
          <w:sz w:val="24"/>
          <w:szCs w:val="24"/>
          <w:highlight w:val="none"/>
        </w:rPr>
        <w:t xml:space="preserve">16、违约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发包人违约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16.1.1发包人违约的情形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发包人违约的其他情形：</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16.1.2 发包人违约的责任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发包人违约责任的承担方式和计算方法：</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（1）因发包人原因未能在计划开工日期前7天内下达开工通知的违约责任：</w:t>
      </w:r>
      <w:r>
        <w:rPr>
          <w:rFonts w:hint="eastAsia" w:ascii="宋体" w:hAnsi="宋体" w:eastAsia="宋体" w:cs="宋体"/>
          <w:color w:val="auto"/>
          <w:sz w:val="24"/>
          <w:highlight w:val="none"/>
          <w:u w:val="single"/>
        </w:rPr>
        <w:t xml:space="preserve">发包人顺延工期</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highlight w:val="none"/>
          <w:u w:val="single"/>
        </w:rPr>
        <w:t xml:space="preserve"> 发包人顺延工期</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（3）因发包人违反合同约定造成暂停施工的违约责任：</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发包人顺延工期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（4）发包人无正当理由没有在约定期限内发出复工指示，导致承包人无法复工的违约责任：</w:t>
      </w:r>
      <w:r>
        <w:rPr>
          <w:rFonts w:hint="eastAsia" w:ascii="宋体" w:hAnsi="宋体" w:eastAsia="宋体" w:cs="宋体"/>
          <w:color w:val="auto"/>
          <w:sz w:val="24"/>
          <w:highlight w:val="none"/>
          <w:u w:val="single"/>
        </w:rPr>
        <w:t xml:space="preserve">发包人顺延工期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16.1.3 因发包人违约解除合同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承包人按16.1.1项〔发包人违约的情形〕约定暂停施工满</w:t>
      </w: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承包人违约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16.2.1 承包人违约的情形</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承包人违约的其他情形：</w:t>
      </w:r>
      <w:r>
        <w:rPr>
          <w:rFonts w:hint="eastAsia" w:ascii="宋体" w:hAnsi="宋体" w:eastAsia="宋体" w:cs="宋体"/>
          <w:color w:val="auto"/>
          <w:sz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highlight w:val="none"/>
          <w:u w:val="single"/>
        </w:rPr>
        <w:t xml:space="preserve">按每拖延一天罚合同总价的万分之一</w:t>
      </w:r>
      <w:r>
        <w:rPr>
          <w:rFonts w:hint="eastAsia" w:ascii="宋体" w:hAnsi="宋体" w:eastAsia="宋体" w:cs="宋体"/>
          <w:color w:val="auto"/>
          <w:sz w:val="24"/>
          <w:highlight w:val="none"/>
          <w:u w:val="single"/>
        </w:rPr>
        <w:t xml:space="preserve">，在结算时扣除。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16.2.2承包人违约的责任</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承包人违约责任的承担方式和计算方法：</w:t>
      </w:r>
      <w:r>
        <w:rPr>
          <w:rFonts w:hint="eastAsia" w:ascii="宋体" w:hAnsi="宋体" w:eastAsia="宋体" w:cs="宋体"/>
          <w:color w:val="auto"/>
          <w:sz w:val="24"/>
          <w:highlight w:val="none"/>
          <w:u w:val="single"/>
        </w:rPr>
        <w:t xml:space="preserve">承包人承担全部费用，费用工期不顺延。工期延误每延误一天，</w:t>
      </w:r>
      <w:r>
        <w:rPr>
          <w:rFonts w:hint="eastAsia" w:ascii="宋体" w:hAnsi="宋体" w:eastAsia="宋体" w:cs="宋体"/>
          <w:b/>
          <w:color w:val="auto"/>
          <w:sz w:val="24"/>
          <w:highlight w:val="none"/>
          <w:u w:val="single"/>
        </w:rPr>
        <w:t xml:space="preserve">承包人赔偿给发包人合同总价的万分之一违约金。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16.2.3 因承包人违约解除合同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关于承包人违约解除合同的特别约定：</w:t>
      </w:r>
      <w:r>
        <w:rPr>
          <w:rFonts w:hint="eastAsia" w:ascii="宋体" w:hAnsi="宋体" w:eastAsia="宋体" w:cs="宋体"/>
          <w:color w:val="auto"/>
          <w:sz w:val="24"/>
          <w:highlight w:val="none"/>
          <w:u w:val="single"/>
        </w:rPr>
        <w:t xml:space="preserve">发包人没收全部质保金并暂停对承包人的付款</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highlight w:val="none"/>
          <w:u w:val="single"/>
        </w:rPr>
        <w:t xml:space="preserve">  施工现场的材料、设备由发包人承担费用，其它费用由承包人承担。</w:t>
      </w:r>
      <w:r/>
    </w:p>
    <w:p>
      <w:pPr>
        <w:pStyle w:val="801"/>
        <w:ind w:firstLine="482"/>
        <w:spacing w:before="0" w:after="0" w:line="360" w:lineRule="auto"/>
        <w:rPr>
          <w:rFonts w:hint="eastAsia" w:ascii="宋体" w:hAnsi="宋体" w:eastAsia="宋体" w:cs="宋体"/>
          <w:color w:val="auto"/>
          <w:sz w:val="24"/>
          <w:szCs w:val="24"/>
          <w:highlight w:val="none"/>
        </w:rPr>
      </w:pPr>
      <w:r/>
      <w:bookmarkStart w:id="662" w:name="_Toc351203649"/>
      <w:r>
        <w:rPr>
          <w:rFonts w:hint="eastAsia" w:ascii="宋体" w:hAnsi="宋体" w:eastAsia="宋体" w:cs="宋体"/>
          <w:color w:val="auto"/>
          <w:sz w:val="24"/>
          <w:szCs w:val="24"/>
          <w:highlight w:val="none"/>
        </w:rPr>
        <w:t xml:space="preserve">17、不可抗力</w:t>
      </w:r>
      <w:bookmarkEnd w:id="662"/>
      <w:r>
        <w:rPr>
          <w:rFonts w:hint="eastAsia" w:ascii="宋体" w:hAnsi="宋体" w:eastAsia="宋体" w:cs="宋体"/>
          <w:color w:val="auto"/>
          <w:sz w:val="24"/>
          <w:szCs w:val="24"/>
          <w:highlight w:val="none"/>
        </w:rPr>
        <w:t xml:space="preserve"> </w:t>
      </w:r>
      <w:bookmarkEnd w:id="66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不可抗力的确认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17.2因不可抗力解除合同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合同解除后，发包人应在商定或确定发包人应支付款项后</w:t>
      </w:r>
      <w:r>
        <w:rPr>
          <w:rFonts w:hint="eastAsia" w:ascii="宋体" w:hAnsi="宋体" w:eastAsia="宋体" w:cs="宋体"/>
          <w:color w:val="auto"/>
          <w:sz w:val="24"/>
          <w:highlight w:val="none"/>
          <w:u w:val="single"/>
        </w:rPr>
        <w:t xml:space="preserve">  28  </w:t>
      </w:r>
      <w:r>
        <w:rPr>
          <w:rFonts w:hint="eastAsia" w:ascii="宋体" w:hAnsi="宋体" w:eastAsia="宋体" w:cs="宋体"/>
          <w:color w:val="auto"/>
          <w:sz w:val="24"/>
          <w:highlight w:val="none"/>
        </w:rPr>
        <w:t xml:space="preserve">天内完成款项的支付。</w:t>
      </w:r>
      <w:r/>
    </w:p>
    <w:p>
      <w:pPr>
        <w:pStyle w:val="801"/>
        <w:ind w:firstLine="482"/>
        <w:spacing w:before="0" w:after="0" w:line="360" w:lineRule="auto"/>
        <w:rPr>
          <w:rFonts w:hint="eastAsia" w:ascii="宋体" w:hAnsi="宋体" w:eastAsia="宋体" w:cs="宋体"/>
          <w:color w:val="auto"/>
          <w:sz w:val="24"/>
          <w:szCs w:val="24"/>
          <w:highlight w:val="none"/>
        </w:rPr>
      </w:pPr>
      <w:r/>
      <w:bookmarkStart w:id="663" w:name="_Toc351203650"/>
      <w:r>
        <w:rPr>
          <w:rFonts w:hint="eastAsia" w:ascii="宋体" w:hAnsi="宋体" w:eastAsia="宋体" w:cs="宋体"/>
          <w:color w:val="auto"/>
          <w:sz w:val="24"/>
          <w:szCs w:val="24"/>
          <w:highlight w:val="none"/>
        </w:rPr>
        <w:t xml:space="preserve">18、保险</w:t>
      </w:r>
      <w:bookmarkEnd w:id="661"/>
      <w:r/>
      <w:bookmarkEnd w:id="66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工程保险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关于工程保险的特别约定：</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为工程购买建筑工程一切险，保险费用由承包人支付</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其他保险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关于其他保险的约定：</w:t>
      </w:r>
      <w:r>
        <w:rPr>
          <w:rFonts w:hint="eastAsia" w:ascii="宋体" w:hAnsi="宋体" w:eastAsia="宋体" w:cs="宋体"/>
          <w:color w:val="auto"/>
          <w:sz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承包人是否应为其施工设备等办理财产保险：</w:t>
      </w:r>
      <w:r>
        <w:rPr>
          <w:rFonts w:hint="eastAsia" w:ascii="宋体" w:hAnsi="宋体" w:eastAsia="宋体" w:cs="宋体"/>
          <w:color w:val="auto"/>
          <w:sz w:val="24"/>
          <w:highlight w:val="none"/>
          <w:u w:val="single"/>
        </w:rPr>
        <w:t xml:space="preserve">承包人为其施工设备等办理财产保险</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通知义务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关于变更保险合同时的通知义务的约定：</w:t>
      </w:r>
      <w:r>
        <w:rPr>
          <w:rFonts w:hint="eastAsia" w:ascii="宋体" w:hAnsi="宋体" w:eastAsia="宋体" w:cs="宋体"/>
          <w:color w:val="auto"/>
          <w:sz w:val="24"/>
          <w:highlight w:val="none"/>
          <w:u w:val="single"/>
        </w:rPr>
        <w:t xml:space="preserve">变更前应事先征得对方同意并通知监理人</w:t>
      </w:r>
      <w:r>
        <w:rPr>
          <w:rFonts w:hint="eastAsia" w:ascii="宋体" w:hAnsi="宋体" w:eastAsia="宋体" w:cs="宋体"/>
          <w:color w:val="auto"/>
          <w:sz w:val="24"/>
          <w:highlight w:val="none"/>
        </w:rPr>
        <w:t xml:space="preserve">。</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pStyle w:val="801"/>
        <w:ind w:firstLine="482"/>
        <w:spacing w:before="0" w:after="0" w:line="360" w:lineRule="auto"/>
        <w:rPr>
          <w:rFonts w:hint="eastAsia" w:ascii="宋体" w:hAnsi="宋体" w:eastAsia="宋体" w:cs="宋体"/>
          <w:color w:val="auto"/>
          <w:sz w:val="24"/>
          <w:szCs w:val="24"/>
          <w:highlight w:val="none"/>
        </w:rPr>
      </w:pPr>
      <w:r/>
      <w:bookmarkStart w:id="664" w:name="_Toc351203651"/>
      <w:r>
        <w:rPr>
          <w:rFonts w:hint="eastAsia" w:ascii="宋体" w:hAnsi="宋体" w:eastAsia="宋体" w:cs="宋体"/>
          <w:color w:val="auto"/>
          <w:sz w:val="24"/>
          <w:szCs w:val="24"/>
          <w:highlight w:val="none"/>
        </w:rPr>
        <w:t xml:space="preserve">19、争议解决</w:t>
      </w:r>
      <w:bookmarkEnd w:id="650"/>
      <w:r/>
      <w:bookmarkEnd w:id="651"/>
      <w:r/>
      <w:bookmarkEnd w:id="66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争</w:t>
      </w:r>
      <w:bookmarkEnd w:id="652"/>
      <w:r>
        <w:rPr>
          <w:rFonts w:hint="eastAsia" w:ascii="宋体" w:hAnsi="宋体" w:eastAsia="宋体" w:cs="宋体"/>
          <w:color w:val="auto"/>
          <w:sz w:val="24"/>
          <w:highlight w:val="none"/>
        </w:rPr>
        <w:t xml:space="preserve">议评审</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合同当事人是否同意将工程争议提交争议评审小组决定：</w:t>
      </w:r>
      <w:r>
        <w:rPr>
          <w:rFonts w:hint="eastAsia" w:ascii="宋体" w:hAnsi="宋体" w:eastAsia="宋体" w:cs="宋体"/>
          <w:color w:val="auto"/>
          <w:sz w:val="24"/>
          <w:highlight w:val="none"/>
          <w:u w:val="single"/>
        </w:rPr>
        <w:t xml:space="preserve">  /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19.1.1 争议评审小组的确定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争议评审小组成员的确定：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选定争议评审员的期限：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争议评审小组成员的报酬承担方式：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其他事项的约定：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19.1.2 争议评审小组的决定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合同当事人关于本项的约定：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19.2仲裁或诉讼</w:t>
      </w:r>
      <w:bookmarkEnd w:id="6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种方式解决：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仲裁委员会申请仲裁；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w:t>
      </w:r>
      <w:r>
        <w:rPr>
          <w:rFonts w:hint="eastAsia" w:ascii="宋体" w:hAnsi="宋体" w:eastAsia="宋体" w:cs="宋体"/>
          <w:color w:val="auto"/>
          <w:sz w:val="24"/>
          <w:highlight w:val="none"/>
          <w:u w:val="single"/>
        </w:rPr>
        <w:t xml:space="preserve">  工程所在地</w:t>
      </w:r>
      <w:r>
        <w:rPr>
          <w:rFonts w:hint="eastAsia" w:ascii="宋体" w:hAnsi="宋体" w:cs="宋体"/>
          <w:color w:val="auto"/>
          <w:sz w:val="24"/>
          <w:highlight w:val="none"/>
          <w:u w:val="single"/>
          <w:lang w:val="en-US" w:eastAsia="zh-CN"/>
        </w:rPr>
        <w:t xml:space="preserve">有</w:t>
      </w:r>
      <w:r>
        <w:rPr>
          <w:rFonts w:hint="eastAsia" w:ascii="宋体" w:hAnsi="宋体" w:eastAsia="宋体" w:cs="宋体"/>
          <w:color w:val="auto"/>
          <w:sz w:val="24"/>
          <w:highlight w:val="none"/>
          <w:u w:val="single"/>
        </w:rPr>
        <w:t xml:space="preserve">管辖权 </w:t>
      </w:r>
      <w:r>
        <w:rPr>
          <w:rFonts w:hint="eastAsia" w:ascii="宋体" w:hAnsi="宋体" w:eastAsia="宋体" w:cs="宋体"/>
          <w:color w:val="auto"/>
          <w:sz w:val="24"/>
          <w:highlight w:val="none"/>
        </w:rPr>
        <w:t xml:space="preserve">人民法院起诉。</w:t>
      </w:r>
      <w:bookmarkEnd w:id="654"/>
      <w:r/>
      <w:bookmarkEnd w:id="655"/>
      <w:r/>
      <w:bookmarkEnd w:id="656"/>
      <w:r/>
      <w:bookmarkEnd w:id="657"/>
      <w:r/>
      <w:bookmarkEnd w:id="658"/>
      <w:r/>
      <w:bookmarkEnd w:id="659"/>
      <w:r/>
      <w:r/>
    </w:p>
    <w:p>
      <w:pPr>
        <w:pStyle w:val="801"/>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20、补充条款：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21.6无论任何时期，发包人有权在本合同所属工程范围内根据整个项目的实际施工进度，将工程分阶段开工与竣工。承包人已被视为在报价中考虑此因素。</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.9本合同价中应包括防洪、防风、暴雨措施所需要的一切费用。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.11施工期间承包人必须配合相关单位做好文明施工及安全的工作，否则发包人及总包方有权进行对其经济处罚。承包人应负责自己施工范围内的垃圾清运至总包方指定地点，由总包方统一外运处理。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12承包人负责本工程竣工资料的整理，保证资料符合要求，及时报送总包并配合总包整体工程竣工验收。因资料移交不及时及工程质量导致竣工验收或竣工备案延误的，按工期延误处理。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.13承包人应对现场作业、施工方法及施工过程的完整性、稳定性和安全性承担全部责任，负责完成对工程的稳定、完整、安全、可靠及有效运行所必需的全部工作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.15施工过程中周围发生的阻扰施工的各类民扰、矛盾及纠纷由承包人自行协商解决，费用由承包人自理，该费用应包含在合同价中。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21.16施工过程中及时清运因本工程产生之建筑垃圾，保持现场的整洁，创文明施工现场，所有建筑垃圾应清理出施工区域按有关规定处理，否则由此引起的一切损失或产生的费用由乙方负责。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.20为切实保障农民工权益，本项目实行实名制管理、农民工工资实行专户支付，具体按连建管【2017】83号文、苏建建管【2016】707号文、苏政办发【2016】85号文、《建筑工人实名制管理办法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试行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的工资支付周期和具体支付日期足额支付工资。</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.21承包人应严格服从发包人工程管理制度规范施工，按照发包人要求的范围进行拆除等施工，否则造成的一切损失由承包人承担。</w:t>
      </w:r>
      <w:r/>
    </w:p>
    <w:p>
      <w:pPr>
        <w:ind w:firstLine="480"/>
        <w:jc w:val="left"/>
        <w:spacing w:line="360" w:lineRule="auto"/>
        <w:tabs>
          <w:tab w:val="left" w:pos="0" w:leader="none"/>
        </w:tabs>
        <w:rPr>
          <w:rFonts w:ascii="宋体" w:hAnsi="宋体"/>
          <w:color w:val="auto"/>
          <w:sz w:val="24"/>
          <w:highlight w:val="none"/>
        </w:rPr>
      </w:pPr>
      <w:r>
        <w:rPr>
          <w:rFonts w:hint="eastAsia" w:ascii="宋体" w:hAnsi="宋体"/>
          <w:color w:val="auto"/>
          <w:sz w:val="24"/>
          <w:highlight w:val="none"/>
          <w:lang w:val="en-US" w:eastAsia="zh-CN"/>
        </w:rPr>
        <w:t xml:space="preserve">20</w:t>
      </w:r>
      <w:r>
        <w:rPr>
          <w:rFonts w:ascii="宋体" w:hAnsi="宋体"/>
          <w:color w:val="auto"/>
          <w:sz w:val="24"/>
          <w:highlight w:val="none"/>
        </w:rPr>
        <w:t xml:space="preserve">.</w:t>
      </w:r>
      <w:r>
        <w:rPr>
          <w:rFonts w:hint="eastAsia" w:ascii="宋体" w:hAnsi="宋体"/>
          <w:color w:val="auto"/>
          <w:sz w:val="24"/>
          <w:highlight w:val="none"/>
        </w:rPr>
        <w:t xml:space="preserve">22、</w:t>
      </w:r>
      <w:r>
        <w:rPr>
          <w:rFonts w:ascii="宋体" w:hAnsi="宋体"/>
          <w:color w:val="auto"/>
          <w:sz w:val="24"/>
          <w:highlight w:val="none"/>
        </w:rPr>
        <w:t xml:space="preserve">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firstLine="480"/>
        <w:spacing w:line="360" w:lineRule="auto"/>
        <w:rPr>
          <w:rFonts w:ascii="宋体" w:hAnsi="宋体"/>
          <w:color w:val="auto"/>
          <w:highlight w:val="none"/>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.23、本合同正本一式六份，具有同等法律效力，甲乙双方、见证方各执两份，采购人报一份至政府采购监督管理部门。</w:t>
      </w:r>
      <w:r/>
    </w:p>
    <w:p>
      <w:pPr>
        <w:pStyle w:val="831"/>
        <w:ind w:firstLine="0"/>
        <w:spacing w:line="360" w:lineRule="auto"/>
        <w:rPr>
          <w:rFonts w:hint="default" w:ascii="宋体" w:hAnsi="宋体" w:eastAsia="宋体" w:cs="宋体"/>
          <w:b/>
          <w:color w:val="auto"/>
          <w:highlight w:val="none"/>
          <w:lang w:val="en-US" w:eastAsia="zh-CN"/>
        </w:rPr>
      </w:pPr>
      <w:r>
        <w:rPr>
          <w:rFonts w:hint="eastAsia" w:ascii="宋体" w:eastAsia="宋体" w:cs="宋体"/>
          <w:b/>
          <w:color w:val="auto"/>
          <w:highlight w:val="none"/>
          <w:lang w:val="en-US" w:eastAsia="zh-CN"/>
        </w:rPr>
        <w:t xml:space="preserve">附件1：</w:t>
      </w:r>
      <w:r/>
    </w:p>
    <w:p>
      <w:pPr>
        <w:ind w:firstLine="2700"/>
        <w:jc w:val="both"/>
        <w:spacing w:before="120" w:after="120" w:line="440" w:lineRule="exact"/>
        <w:rPr>
          <w:rFonts w:ascii="宋体" w:hAnsi="宋体"/>
          <w:color w:val="auto"/>
          <w:sz w:val="30"/>
          <w:szCs w:val="30"/>
          <w:highlight w:val="none"/>
        </w:rPr>
      </w:pPr>
      <w:r>
        <w:rPr>
          <w:rFonts w:ascii="宋体" w:hAnsi="宋体"/>
          <w:color w:val="auto"/>
          <w:sz w:val="30"/>
          <w:szCs w:val="30"/>
          <w:highlight w:val="none"/>
        </w:rPr>
        <w:t xml:space="preserve">承包人主要施工管理人员表</w:t>
      </w:r>
      <w:r/>
    </w:p>
    <w:p>
      <w:pPr>
        <w:pStyle w:val="810"/>
        <w:rPr>
          <w:rFonts w:hint="default" w:eastAsia="宋体"/>
          <w:lang w:val="en-US" w:eastAsia="zh-CN"/>
        </w:rPr>
      </w:pPr>
      <w:r>
        <w:rPr>
          <w:rFonts w:hint="default" w:eastAsia="宋体"/>
          <w:lang w:val="en-US" w:eastAsia="zh-CN"/>
        </w:rPr>
      </w:r>
      <w:r/>
    </w:p>
    <w:tbl>
      <w:tblPr>
        <w:tblStyle w:val="809"/>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left="72" w:right="72" w:firstLine="0"/>
              <w:jc w:val="center"/>
              <w:keepNext/>
              <w:spacing w:after="6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项目经理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72" w:right="72" w:firstLine="0"/>
              <w:jc w:val="center"/>
              <w:keepNext/>
              <w:spacing w:line="440" w:lineRule="exact"/>
              <w:rPr>
                <w:rFonts w:ascii="宋体" w:hAnsi="宋体"/>
                <w:color w:val="auto"/>
                <w:sz w:val="24"/>
                <w:highlight w:val="none"/>
              </w:rPr>
            </w:pPr>
            <w:r>
              <w:rPr>
                <w:rFonts w:ascii="宋体" w:hAnsi="宋体"/>
                <w:color w:val="auto"/>
                <w:sz w:val="24"/>
                <w:highlight w:val="none"/>
              </w:rPr>
            </w:r>
            <w:r/>
          </w:p>
        </w:tc>
      </w:tr>
    </w:tbl>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31"/>
        <w:ind w:firstLine="0"/>
        <w:spacing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rPr>
        <w:t xml:space="preserve">附件</w:t>
      </w:r>
      <w:r>
        <w:rPr>
          <w:rFonts w:hint="eastAsia" w:ascii="宋体" w:eastAsia="宋体" w:cs="宋体"/>
          <w:b/>
          <w:color w:val="auto"/>
          <w:highlight w:val="none"/>
          <w:lang w:val="en-US" w:eastAsia="zh-CN"/>
        </w:rPr>
        <w:t xml:space="preserve">2：</w:t>
      </w:r>
      <w:r/>
    </w:p>
    <w:p>
      <w:pPr>
        <w:pStyle w:val="831"/>
        <w:ind w:firstLine="2907"/>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发包人（全称）：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承包人（全称）：</w:t>
      </w:r>
      <w:r>
        <w:rPr>
          <w:rFonts w:hint="eastAsia" w:ascii="宋体" w:hAnsi="宋体" w:eastAsia="宋体" w:cs="宋体"/>
          <w:bCs/>
          <w:color w:val="auto"/>
          <w:highlight w:val="none"/>
          <w:u w:val="single"/>
        </w:rPr>
        <w:t xml:space="preserve">                </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为保证</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（工程名称）在合理使用期限内正常使用，发包人承包人协商一致签订工程质量保修书。承包人在质量保修期内按照有关管理规定及双方约定承担工程质量保修责任。</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一、工程质量保修范围和内容</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承包人在质量保修期内，按照有关法律规定和合同约定，承担工程质量保修责任。</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质量保修范围：承包人施工的全部内容。</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二、质量保修期</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质量保修期从工程实际竣工之日算起。分单项竣工验收的工程，按单项工程分别计算质量保修期。</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双方根据国家有关规定，结合具体工程约定质量保修期如下：</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1、土建工程为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本项目质保期2年   </w:t>
      </w:r>
      <w:r>
        <w:rPr>
          <w:rFonts w:hint="eastAsia" w:ascii="宋体" w:hAnsi="宋体" w:eastAsia="宋体" w:cs="宋体"/>
          <w:bCs/>
          <w:color w:val="auto"/>
          <w:highlight w:val="none"/>
        </w:rPr>
        <w:t xml:space="preserve">。</w:t>
      </w:r>
      <w:r/>
    </w:p>
    <w:p>
      <w:pPr>
        <w:pStyle w:val="835"/>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质量保修期自工程竣工验收合格之日起计算。</w:t>
      </w:r>
      <w:r>
        <w:rPr>
          <w:rFonts w:hint="eastAsia" w:ascii="宋体" w:hAnsi="宋体" w:eastAsia="宋体" w:cs="宋体"/>
          <w:bCs/>
          <w:color w:val="auto"/>
          <w:highlight w:val="none"/>
        </w:rPr>
        <w:t xml:space="preserve">                             </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三、缺陷责任期</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工程缺陷责任期为</w:t>
      </w:r>
      <w:r>
        <w:rPr>
          <w:rFonts w:hint="eastAsia" w:ascii="宋体" w:hAnsi="宋体" w:eastAsia="宋体" w:cs="宋体"/>
          <w:bCs/>
          <w:color w:val="auto"/>
          <w:highlight w:val="none"/>
          <w:u w:val="single"/>
        </w:rPr>
        <w:t xml:space="preserve">24</w:t>
      </w:r>
      <w:r>
        <w:rPr>
          <w:rFonts w:hint="eastAsia" w:ascii="宋体" w:hAnsi="宋体" w:eastAsia="宋体" w:cs="宋体"/>
          <w:bCs/>
          <w:color w:val="auto"/>
          <w:highlight w:val="none"/>
        </w:rPr>
        <w:t xml:space="preserve">个月，缺陷责任期自工程实际竣工之日起计算。单位工程先于全部工程进行验收，单位工程缺陷责任期自单位工程验收合格之日起算。</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缺陷责任期终止后，发包人应退还剩余的质量保证金（无息）。</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四、质量保修责任</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1、属于保修范围和内容的项目，承包人应在接到修理通知之日后7天内派人修理。承包人不在约定期限内，派人修理，发包人可委托其他人员修理，保修费用从质量保证金内扣除。</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2、发生须紧急抢修事故，承包人接到事故通知后，应立即到达事故现场抢修。非承包人施工质量引起的事故，抢修费用由发包人承担。</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4、质量保修完成后，由发包人组织验收。</w:t>
      </w:r>
      <w:r/>
    </w:p>
    <w:p>
      <w:pPr>
        <w:pStyle w:val="831"/>
        <w:ind w:firstLine="48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五、保修费用</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保修费用由造成质量缺陷的责任方承担。</w:t>
      </w:r>
      <w:r/>
    </w:p>
    <w:p>
      <w:pPr>
        <w:pStyle w:val="831"/>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双方约定的其他工程质量保修事项：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u w:val="single"/>
        </w:rPr>
        <w:t xml:space="preserve">按国家规定执行</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工程质量保修书由发包人、承包人在工程竣工验收前共同签署，作为施工合同附件，其有效期限至保修期满。</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  包  人（公章）：                        承  包  人（公章）：</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法定代表人（签字）：                        法定代表人（签字）：</w:t>
      </w:r>
      <w:r/>
    </w:p>
    <w:p>
      <w:pPr>
        <w:pStyle w:val="831"/>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Style w:val="799"/>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w:t>
      </w:r>
      <w:r/>
    </w:p>
    <w:p>
      <w:pPr>
        <w:ind w:firstLine="883"/>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31"/>
        <w:ind w:firstLine="64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安全生产责任承诺书</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（建设单位）</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0"/>
        <w:spacing w:line="360" w:lineRule="auto"/>
        <w:rPr>
          <w:rFonts w:hint="eastAsia"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360" w:lineRule="auto"/>
        <w:rPr>
          <w:rFonts w:hint="eastAsia"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360" w:lineRule="auto"/>
        <w:rPr>
          <w:rFonts w:hint="eastAsia"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pStyle w:val="8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w:t>
      </w:r>
      <w:r/>
    </w:p>
    <w:p>
      <w:pPr>
        <w:pStyle w:val="102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ind w:firstLine="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成交人诚信承诺书</w:t>
      </w:r>
      <w:r/>
    </w:p>
    <w:p>
      <w:pPr>
        <w:ind w:firstLine="1446"/>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pStyle w:val="102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5：</w:t>
      </w:r>
      <w:r/>
    </w:p>
    <w:p>
      <w:pPr>
        <w:pStyle w:val="831"/>
        <w:ind w:firstLine="64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不拖欠农民工工资承诺书</w:t>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致：</w:t>
      </w:r>
      <w:r>
        <w:rPr>
          <w:rFonts w:hint="eastAsia" w:ascii="宋体" w:hAnsi="宋体" w:eastAsia="宋体" w:cs="宋体"/>
          <w:color w:val="auto"/>
          <w:szCs w:val="24"/>
          <w:highlight w:val="none"/>
          <w:u w:val="single"/>
        </w:rPr>
        <w:t xml:space="preserve">                           </w:t>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为保护农民工的合法权益，不拖欠农民工工资，本人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（法定代表人姓名）以</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（承包人全称）法定代表人的资格，郑重承诺：</w:t>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本单位中标承建（项目名称）需要使用农民工时，将保证做到：</w:t>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1、按照《劳动法》规定雇用和使用农民工，工资将直接发给农民工本人，严禁发放给“包工头”。</w:t>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3、严格遵守国家和地方关于农民工工资的其他有关规定。</w:t>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8"/>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8"/>
        <w:ind w:left="0" w:right="0" w:firstLine="480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承包人（公章）： </w:t>
      </w:r>
      <w:r/>
    </w:p>
    <w:p>
      <w:pPr>
        <w:pStyle w:val="1018"/>
        <w:ind w:left="0" w:right="0" w:firstLine="480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w:t>
      </w:r>
      <w:r/>
    </w:p>
    <w:p>
      <w:pPr>
        <w:pStyle w:val="1018"/>
        <w:ind w:left="0" w:right="0" w:firstLine="480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  期：     年  月   日</w:t>
      </w:r>
      <w:r/>
    </w:p>
    <w:p>
      <w:pPr>
        <w:ind w:left="1205" w:hanging="1205"/>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6：</w:t>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1"/>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附件6</w:t>
      </w:r>
      <w:r>
        <w:rPr>
          <w:rFonts w:hint="eastAsia" w:ascii="宋体" w:hAnsi="宋体" w:cs="宋体"/>
          <w:b/>
          <w:bCs/>
          <w:color w:val="auto"/>
          <w:sz w:val="24"/>
          <w:highlight w:val="none"/>
          <w:lang w:eastAsia="zh-CN"/>
        </w:rPr>
        <w:t xml:space="preserve">：</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工程廉政合同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（以下简称“发包人”）与中标单位（全称）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2、发包人的义务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5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5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contextualSpacing/>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发包人（盖章）                     承包人（盖章）              </w:t>
      </w:r>
      <w:r/>
    </w:p>
    <w:p>
      <w:pPr>
        <w:contextualSpacing/>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contextualSpacing/>
        <w:spacing w:line="360" w:lineRule="auto"/>
        <w:rPr>
          <w:rFonts w:hint="eastAsia" w:ascii="宋体" w:hAnsi="宋体" w:eastAsia="宋体" w:cs="宋体"/>
          <w:color w:val="auto"/>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p>
    <w:p>
      <w:pPr>
        <w:pStyle w:val="851"/>
        <w:rPr>
          <w:rFonts w:hint="eastAsia"/>
          <w:color w:val="auto"/>
          <w:highlight w:val="none"/>
        </w:rPr>
      </w:pPr>
      <w:r>
        <w:rPr>
          <w:rFonts w:hint="eastAsia"/>
          <w:color w:val="auto"/>
          <w:highlight w:val="none"/>
        </w:rPr>
      </w:r>
      <w:r/>
    </w:p>
    <w:p>
      <w:pPr>
        <w:pStyle w:val="814"/>
        <w:rPr>
          <w:rFonts w:hint="eastAsia" w:ascii="宋体" w:hAnsi="宋体" w:cs="宋体"/>
          <w:color w:val="auto"/>
          <w:szCs w:val="21"/>
          <w:highlight w:val="none"/>
        </w:rPr>
      </w:pPr>
      <w:r>
        <w:rPr>
          <w:rFonts w:hint="eastAsia" w:ascii="宋体" w:hAnsi="宋体" w:cs="宋体"/>
          <w:color w:val="auto"/>
          <w:szCs w:val="21"/>
          <w:highlight w:val="none"/>
        </w:rPr>
      </w:r>
      <w:bookmarkEnd w:id="149"/>
      <w:r/>
      <w:bookmarkEnd w:id="150"/>
      <w:r/>
      <w:bookmarkEnd w:id="151"/>
      <w:r/>
      <w:r/>
    </w:p>
    <w:p>
      <w:pPr>
        <w:pStyle w:val="814"/>
        <w:rPr>
          <w:rFonts w:hint="eastAsia" w:ascii="宋体" w:hAnsi="宋体" w:cs="宋体"/>
          <w:color w:val="auto"/>
          <w:szCs w:val="21"/>
          <w:highlight w:val="none"/>
        </w:rPr>
      </w:pPr>
      <w:r>
        <w:rPr>
          <w:rFonts w:hint="eastAsia" w:ascii="宋体" w:hAnsi="宋体" w:cs="宋体"/>
          <w:color w:val="auto"/>
          <w:szCs w:val="21"/>
          <w:highlight w:val="none"/>
        </w:rPr>
      </w:r>
      <w:r/>
    </w:p>
    <w:p>
      <w:pPr>
        <w:pStyle w:val="1004"/>
        <w:numPr>
          <w:ilvl w:val="0"/>
          <w:numId w:val="0"/>
        </w:numPr>
        <w:jc w:val="center"/>
        <w:rPr>
          <w:rFonts w:hint="default" w:ascii="宋体" w:hAnsi="宋体" w:eastAsia="宋体" w:cs="宋体"/>
          <w:color w:val="auto"/>
          <w:sz w:val="44"/>
          <w:szCs w:val="44"/>
          <w:highlight w:val="none"/>
          <w:lang w:val="en-US" w:eastAsia="zh-CN"/>
        </w:rPr>
      </w:pPr>
      <w:r/>
      <w:bookmarkStart w:id="665" w:name="_Toc474"/>
      <w:r/>
      <w:bookmarkStart w:id="666" w:name="_Toc18540"/>
      <w:r/>
      <w:bookmarkStart w:id="667" w:name="_Toc465856615"/>
      <w:r/>
      <w:bookmarkStart w:id="668" w:name="_Toc31702"/>
      <w:r/>
      <w:bookmarkStart w:id="669" w:name="_Toc25773"/>
      <w:r>
        <w:rPr>
          <w:rFonts w:hint="eastAsia" w:ascii="宋体" w:hAnsi="宋体" w:eastAsia="宋体" w:cs="宋体"/>
          <w:b/>
          <w:bCs/>
          <w:color w:val="auto"/>
          <w:sz w:val="44"/>
          <w:szCs w:val="44"/>
          <w:highlight w:val="none"/>
          <w:lang w:eastAsia="zh-CN"/>
        </w:rPr>
        <w:t xml:space="preserve">第四章</w:t>
      </w:r>
      <w:r>
        <w:rPr>
          <w:rFonts w:hint="eastAsia" w:ascii="宋体" w:hAnsi="宋体" w:eastAsia="宋体" w:cs="宋体"/>
          <w:b/>
          <w:bCs/>
          <w:color w:val="auto"/>
          <w:sz w:val="44"/>
          <w:szCs w:val="44"/>
          <w:highlight w:val="none"/>
          <w:lang w:val="en-US" w:eastAsia="zh-CN"/>
        </w:rPr>
        <w:t xml:space="preserve"> </w:t>
      </w:r>
      <w:bookmarkEnd w:id="665"/>
      <w:r>
        <w:rPr>
          <w:rFonts w:hint="eastAsia" w:ascii="宋体" w:hAnsi="宋体" w:eastAsia="宋体" w:cs="宋体"/>
          <w:b/>
          <w:bCs/>
          <w:color w:val="auto"/>
          <w:sz w:val="44"/>
          <w:szCs w:val="44"/>
          <w:highlight w:val="none"/>
          <w:lang w:val="en-US" w:eastAsia="zh-CN"/>
        </w:rPr>
        <w:t xml:space="preserve">项目需求</w:t>
      </w:r>
      <w:bookmarkEnd w:id="666"/>
      <w:r/>
      <w:r/>
    </w:p>
    <w:p>
      <w:pPr>
        <w:numPr>
          <w:ilvl w:val="0"/>
          <w:numId w:val="0"/>
        </w:num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670" w:name="_Toc153678434"/>
      <w:r/>
      <w:bookmarkStart w:id="671" w:name="_Toc142708871"/>
      <w:r/>
      <w:bookmarkStart w:id="672" w:name="_Toc204595694"/>
      <w:r/>
      <w:bookmarkStart w:id="673" w:name="_Toc515874992"/>
      <w:r/>
      <w:bookmarkStart w:id="674" w:name="_Toc224532089"/>
      <w:r/>
      <w:bookmarkStart w:id="675" w:name="_Toc28603"/>
      <w:r/>
      <w:bookmarkStart w:id="676" w:name="_Toc22510"/>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b w:val="0"/>
          <w:bCs w:val="0"/>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b w:val="0"/>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、本项目需求</w:t>
      </w:r>
      <w:r>
        <w:rPr>
          <w:rFonts w:hint="eastAsia" w:ascii="宋体" w:hAnsi="宋体" w:eastAsia="宋体" w:cs="宋体"/>
          <w:b/>
          <w:bCs/>
          <w:i w:val="0"/>
          <w:iCs w:val="0"/>
          <w:color w:val="auto"/>
          <w:sz w:val="24"/>
          <w:szCs w:val="24"/>
          <w:highlight w:val="none"/>
          <w:lang w:val="en-US" w:eastAsia="zh-CN"/>
        </w:rPr>
        <w:t xml:space="preserve">中</w:t>
      </w:r>
      <w:r>
        <w:rPr>
          <w:rFonts w:hint="eastAsia" w:ascii="宋体" w:hAnsi="宋体" w:eastAsia="宋体" w:cs="宋体"/>
          <w:b/>
          <w:bCs/>
          <w:i/>
          <w:iCs/>
          <w:color w:val="auto"/>
          <w:sz w:val="24"/>
          <w:szCs w:val="24"/>
          <w:highlight w:val="none"/>
          <w:u w:val="single"/>
          <w:lang w:val="en-US" w:eastAsia="zh-CN"/>
        </w:rPr>
        <w:t xml:space="preserve">斜体且有下划线部分</w:t>
      </w:r>
      <w:r>
        <w:rPr>
          <w:rFonts w:hint="eastAsia" w:ascii="宋体" w:hAnsi="宋体" w:eastAsia="宋体" w:cs="宋体"/>
          <w:b/>
          <w:bCs/>
          <w:i w:val="0"/>
          <w:iCs w:val="0"/>
          <w:color w:val="auto"/>
          <w:sz w:val="24"/>
          <w:szCs w:val="24"/>
          <w:highlight w:val="none"/>
          <w:u w:val="none"/>
          <w:lang w:val="en-US" w:eastAsia="zh-CN"/>
        </w:rPr>
        <w:t xml:space="preserve">为实质性要求和条件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由采购人根据实际情况设置，供应商须逐条明确作出满足实质性要求和条件的响应，否则将按无效响应处理。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、工程建设标准及技术规范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1、《建设工程工程量清单计价规范》(GB50500-2013)；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2、《房屋建筑与装饰工程工程量计算规范》（GB50854-2013；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3、《市政工程计量规范》（GB50857—2013）；</w:t>
      </w:r>
      <w:r/>
    </w:p>
    <w:p>
      <w:pPr>
        <w:numPr>
          <w:ilvl w:val="0"/>
          <w:numId w:val="0"/>
        </w:numPr>
        <w:ind w:right="0" w:firstLine="480"/>
        <w:jc w:val="both"/>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、《仿古建筑工程工程量计算规范》（GB50855—2013）；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、《江苏省建设工程费用定额》（2014）；</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6、《江苏省建筑与装饰工程计价定额》（2014）</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7、《江苏省市政工程计价定额》（2014）；</w:t>
      </w:r>
      <w:r/>
    </w:p>
    <w:p>
      <w:pPr>
        <w:numPr>
          <w:ilvl w:val="0"/>
          <w:numId w:val="0"/>
        </w:numPr>
        <w:ind w:right="0" w:firstLine="480"/>
        <w:jc w:val="both"/>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8、《江苏省仿古建筑与园林工程计价表》(2007)；</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《江苏省建设工程费用定额》（2016年营改增调整后）</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《关于建筑业实施营改增后江苏省建设工程计价依据调整的通知》（苏建价【2016】154号文），采用一般计税法。</w:t>
      </w:r>
      <w:r/>
    </w:p>
    <w:p>
      <w:pPr>
        <w:numPr>
          <w:ilvl w:val="0"/>
          <w:numId w:val="0"/>
        </w:numPr>
        <w:ind w:right="0" w:firstLine="480"/>
        <w:jc w:val="both"/>
        <w:keepLines w:val="0"/>
        <w:keepNext w:val="0"/>
        <w:pageBreakBefore w:val="0"/>
        <w:spacing w:line="360" w:lineRule="auto"/>
        <w:widowControl w:val="off"/>
        <w:rPr>
          <w:rFonts w:hint="eastAsia"/>
          <w:lang w:val="en-US" w:eastAsia="zh-CN"/>
        </w:rPr>
        <w:outlineLvl w:val="9"/>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扬尘污染防治增加费、环境保护税等</w:t>
      </w:r>
      <w:r>
        <w:rPr>
          <w:rFonts w:hint="eastAsia" w:ascii="宋体" w:hAnsi="宋体" w:cs="宋体"/>
          <w:color w:val="auto"/>
          <w:sz w:val="24"/>
          <w:szCs w:val="24"/>
          <w:highlight w:val="none"/>
          <w:lang w:val="en-US" w:eastAsia="zh-CN"/>
        </w:rPr>
        <w:t xml:space="preserve">。</w:t>
      </w:r>
      <w:r/>
    </w:p>
    <w:p>
      <w:pPr>
        <w:numPr>
          <w:ilvl w:val="0"/>
          <w:numId w:val="0"/>
        </w:numPr>
        <w:ind w:right="0" w:firstLine="24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1、采用国家现行相关的国家标准和行业标准。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2、采用行业标准的不得低于国家标准；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3、同类标准中若国家有新颁布实施的，按新标准执行。 </w:t>
      </w:r>
      <w:r/>
    </w:p>
    <w:p>
      <w:pPr>
        <w:numPr>
          <w:ilvl w:val="0"/>
          <w:numId w:val="0"/>
        </w:numPr>
        <w:ind w:firstLine="482"/>
        <w:keepLines w:val="0"/>
        <w:keepNext w:val="0"/>
        <w:pageBreakBefore w:val="0"/>
        <w:spacing w:line="360" w:lineRule="auto"/>
        <w:widowControl w:val="off"/>
        <w:rPr>
          <w:rFonts w:hint="default"/>
          <w:lang w:val="en-US" w:eastAsia="zh-CN"/>
        </w:rPr>
      </w:pPr>
      <w:r>
        <w:rPr>
          <w:rFonts w:hint="eastAsia" w:ascii="宋体" w:hAnsi="宋体" w:eastAsia="宋体" w:cs="宋体"/>
          <w:b/>
          <w:bCs/>
          <w:color w:val="auto"/>
          <w:sz w:val="24"/>
          <w:szCs w:val="24"/>
          <w:highlight w:val="none"/>
          <w:lang w:val="en-US" w:eastAsia="zh-CN"/>
        </w:rPr>
        <w:t xml:space="preserve">4、如没有国颁标准的，按相应的行业标准执行。</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、商务条款 </w:t>
      </w:r>
      <w:r/>
    </w:p>
    <w:p>
      <w:pPr>
        <w:ind w:left="0" w:right="0" w:firstLine="482"/>
        <w:jc w:val="left"/>
        <w:keepLines w:val="0"/>
        <w:keepNext w:val="0"/>
        <w:pageBreakBefore w:val="0"/>
        <w:spacing w:line="360" w:lineRule="auto"/>
        <w:widowControl/>
        <w:rPr>
          <w:rFonts w:hint="default" w:ascii="宋体" w:hAnsi="宋体" w:eastAsia="宋体" w:cs="宋体"/>
          <w:i/>
          <w:iCs/>
          <w:color w:val="auto"/>
          <w:sz w:val="24"/>
          <w:highlight w:val="none"/>
          <w:lang w:val="en-US" w:eastAsia="zh-CN"/>
        </w:rPr>
        <w:suppressLineNumbers w:val="0"/>
      </w:pPr>
      <w:r>
        <w:rPr>
          <w:rFonts w:hint="eastAsia" w:ascii="宋体" w:hAnsi="宋体" w:cs="宋体"/>
          <w:b/>
          <w:bCs/>
          <w:i/>
          <w:iCs/>
          <w:color w:val="auto"/>
          <w:sz w:val="24"/>
          <w:szCs w:val="24"/>
          <w:highlight w:val="none"/>
          <w:u w:val="none"/>
          <w:lang w:val="en-US" w:eastAsia="zh-CN" w:bidi="ar"/>
        </w:rPr>
        <w:t xml:space="preserve">1</w:t>
      </w:r>
      <w:r>
        <w:rPr>
          <w:rFonts w:hint="eastAsia" w:ascii="宋体" w:hAnsi="宋体" w:eastAsia="宋体" w:cs="宋体"/>
          <w:b/>
          <w:bCs/>
          <w:i/>
          <w:iCs/>
          <w:color w:val="auto"/>
          <w:sz w:val="24"/>
          <w:szCs w:val="24"/>
          <w:highlight w:val="none"/>
          <w:u w:val="none"/>
          <w:lang w:val="en-US" w:eastAsia="zh-CN" w:bidi="ar"/>
        </w:rPr>
        <w:t xml:space="preserve">、工期要求</w:t>
      </w:r>
      <w:r>
        <w:rPr>
          <w:rFonts w:hint="eastAsia" w:ascii="宋体" w:hAnsi="宋体" w:eastAsia="宋体" w:cs="宋体"/>
          <w:b/>
          <w:bCs/>
          <w:i/>
          <w:iCs/>
          <w:color w:val="auto"/>
          <w:highlight w:val="none"/>
          <w:u w:val="none"/>
          <w:lang w:val="en-US" w:eastAsia="zh-CN"/>
        </w:rPr>
        <w:t xml:space="preserve">：</w:t>
      </w:r>
      <w:r>
        <w:rPr>
          <w:rFonts w:hint="eastAsia" w:ascii="宋体" w:hAnsi="宋体" w:cs="宋体"/>
          <w:i/>
          <w:iCs/>
          <w:color w:val="auto"/>
          <w:sz w:val="24"/>
          <w:highlight w:val="none"/>
          <w:lang w:val="en-US" w:eastAsia="zh-CN"/>
        </w:rPr>
        <w:t xml:space="preserve">60</w:t>
      </w:r>
      <w:r>
        <w:rPr>
          <w:rFonts w:hint="eastAsia" w:ascii="宋体" w:hAnsi="宋体" w:eastAsia="宋体" w:cs="宋体"/>
          <w:i/>
          <w:iCs/>
          <w:color w:val="auto"/>
          <w:sz w:val="24"/>
          <w:highlight w:val="none"/>
          <w:lang w:val="en-US" w:eastAsia="zh-CN"/>
        </w:rPr>
        <w:t xml:space="preserve">日历天（具体开工日期以采购人发出的书面开工令为准）</w:t>
      </w:r>
      <w:r>
        <w:rPr>
          <w:rFonts w:hint="eastAsia" w:ascii="宋体" w:hAnsi="宋体" w:cs="宋体"/>
          <w:i/>
          <w:iCs/>
          <w:color w:val="auto"/>
          <w:sz w:val="24"/>
          <w:highlight w:val="none"/>
          <w:lang w:val="en-US" w:eastAsia="zh-CN"/>
        </w:rPr>
        <w:t xml:space="preserve">；</w:t>
      </w:r>
      <w:r/>
    </w:p>
    <w:p>
      <w:pPr>
        <w:ind w:left="0" w:firstLine="482"/>
        <w:jc w:val="left"/>
        <w:keepLines w:val="0"/>
        <w:keepNext w:val="0"/>
        <w:pageBreakBefore w:val="0"/>
        <w:spacing w:line="360" w:lineRule="auto"/>
        <w:widowControl w:val="off"/>
        <w:rPr>
          <w:rFonts w:hint="eastAsia" w:ascii="宋体" w:hAnsi="宋体"/>
          <w:b/>
          <w:bCs/>
          <w:color w:val="auto"/>
          <w:sz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auto"/>
          <w:sz w:val="24"/>
          <w:szCs w:val="24"/>
          <w:highlight w:val="none"/>
          <w:u w:val="none"/>
          <w:lang w:val="en-US" w:eastAsia="zh-CN" w:bidi="ar"/>
        </w:rPr>
        <w:t xml:space="preserve">2</w:t>
      </w:r>
      <w:r>
        <w:rPr>
          <w:rFonts w:hint="eastAsia" w:ascii="宋体" w:hAnsi="宋体" w:eastAsia="宋体" w:cs="宋体"/>
          <w:b/>
          <w:bCs/>
          <w:i/>
          <w:iCs/>
          <w:color w:val="auto"/>
          <w:sz w:val="24"/>
          <w:szCs w:val="24"/>
          <w:highlight w:val="none"/>
          <w:u w:val="none"/>
          <w:lang w:val="en-US" w:eastAsia="zh-CN" w:bidi="ar"/>
        </w:rPr>
        <w:t xml:space="preserve">、付款方式：</w:t>
      </w:r>
      <w:r>
        <w:rPr>
          <w:rFonts w:hint="eastAsia" w:ascii="宋体" w:hAnsi="宋体"/>
          <w:b/>
          <w:bCs/>
          <w:color w:val="auto"/>
          <w:sz w:val="24"/>
          <w:highlight w:val="none"/>
        </w:rPr>
        <w:t xml:space="preserve">（1）签订合同进场施工后付至合同价的10%作为预付款，工程完工并验收合格后付至合同价款的</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0%，审计结束支付至审定价款的97%，质保期满后付清余款（无息）。</w:t>
      </w:r>
      <w:r/>
    </w:p>
    <w:p>
      <w:pPr>
        <w:ind w:left="0" w:firstLine="482"/>
        <w:jc w:val="left"/>
        <w:keepLines w:val="0"/>
        <w:keepNext w:val="0"/>
        <w:pageBreakBefore w:val="0"/>
        <w:spacing w:line="360" w:lineRule="auto"/>
        <w:widowControl w:val="off"/>
        <w:rPr>
          <w:rFonts w:ascii="宋体" w:hAnsi="宋体"/>
          <w:color w:val="auto"/>
          <w:sz w:val="24"/>
          <w:highlight w:val="none"/>
        </w:rPr>
      </w:pPr>
      <w:r>
        <w:rPr>
          <w:rFonts w:hint="eastAsia" w:ascii="宋体" w:hAnsi="宋体"/>
          <w:b/>
          <w:bCs/>
          <w:color w:val="auto"/>
          <w:sz w:val="24"/>
          <w:highlight w:val="none"/>
        </w:rPr>
        <w:t xml:space="preserve">（2）每次支付工程款时，承包人必须提供符合税法的正规发票，否则迟延付款的责任由承包人自行承担。</w:t>
      </w:r>
      <w:r>
        <w:rPr>
          <w:rFonts w:hint="eastAsia" w:ascii="宋体" w:hAnsi="宋体"/>
          <w:b/>
          <w:bCs/>
          <w:color w:val="auto"/>
          <w:sz w:val="24"/>
          <w:highlight w:val="none"/>
        </w:rPr>
        <w:br/>
      </w:r>
      <w:r>
        <w:rPr>
          <w:rFonts w:hint="eastAsia" w:ascii="宋体" w:hAnsi="宋体"/>
          <w:b/>
          <w:bCs/>
          <w:color w:val="auto"/>
          <w:sz w:val="24"/>
          <w:highlight w:val="none"/>
        </w:rPr>
        <w:t xml:space="preserve">注：</w:t>
      </w:r>
      <w:r>
        <w:rPr>
          <w:rFonts w:ascii="宋体" w:hAnsi="宋体"/>
          <w:b/>
          <w:bCs/>
          <w:color w:val="auto"/>
          <w:sz w:val="24"/>
          <w:highlight w:val="none"/>
        </w:rPr>
        <w:t xml:space="preserve">承包人必须保证施工期间的</w:t>
      </w:r>
      <w:r>
        <w:rPr>
          <w:rFonts w:hint="eastAsia" w:ascii="宋体" w:hAnsi="宋体"/>
          <w:b/>
          <w:bCs/>
          <w:color w:val="auto"/>
          <w:sz w:val="24"/>
          <w:highlight w:val="none"/>
        </w:rPr>
        <w:t xml:space="preserve">农</w:t>
      </w:r>
      <w:r>
        <w:rPr>
          <w:rFonts w:ascii="宋体" w:hAnsi="宋体"/>
          <w:b/>
          <w:bCs/>
          <w:color w:val="auto"/>
          <w:sz w:val="24"/>
          <w:highlight w:val="none"/>
        </w:rPr>
        <w:t xml:space="preserve">民工工资发放，每次支付工程进度款时必须在上报已完工程量的报告中单列人工费，并办理已支付</w:t>
      </w:r>
      <w:r>
        <w:rPr>
          <w:rFonts w:hint="eastAsia" w:ascii="宋体" w:hAnsi="宋体"/>
          <w:b/>
          <w:bCs/>
          <w:color w:val="auto"/>
          <w:sz w:val="24"/>
          <w:highlight w:val="none"/>
        </w:rPr>
        <w:t xml:space="preserve">农</w:t>
      </w:r>
      <w:r>
        <w:rPr>
          <w:rFonts w:ascii="宋体" w:hAnsi="宋体"/>
          <w:b/>
          <w:bCs/>
          <w:color w:val="auto"/>
          <w:sz w:val="24"/>
          <w:highlight w:val="none"/>
        </w:rPr>
        <w:t xml:space="preserve">民工工资相关确认手续。若出现拖欠</w:t>
      </w:r>
      <w:r>
        <w:rPr>
          <w:rFonts w:hint="eastAsia" w:ascii="宋体" w:hAnsi="宋体"/>
          <w:b/>
          <w:bCs/>
          <w:color w:val="auto"/>
          <w:sz w:val="24"/>
          <w:highlight w:val="none"/>
        </w:rPr>
        <w:t xml:space="preserve">农</w:t>
      </w:r>
      <w:r>
        <w:rPr>
          <w:rFonts w:ascii="宋体" w:hAnsi="宋体"/>
          <w:b/>
          <w:bCs/>
          <w:color w:val="auto"/>
          <w:sz w:val="24"/>
          <w:highlight w:val="none"/>
        </w:rPr>
        <w:t xml:space="preserve">民工工资</w:t>
      </w:r>
      <w:r>
        <w:rPr>
          <w:rFonts w:hint="eastAsia" w:ascii="宋体" w:hAnsi="宋体"/>
          <w:b/>
          <w:bCs/>
          <w:color w:val="auto"/>
          <w:sz w:val="24"/>
          <w:highlight w:val="none"/>
        </w:rPr>
        <w:t xml:space="preserve">情况，</w:t>
      </w:r>
      <w:r>
        <w:rPr>
          <w:rFonts w:ascii="宋体" w:hAnsi="宋体"/>
          <w:b/>
          <w:bCs/>
          <w:color w:val="auto"/>
          <w:sz w:val="24"/>
          <w:highlight w:val="none"/>
        </w:rPr>
        <w:t xml:space="preserve">发包人有权从工程进度款扣除拖欠的</w:t>
      </w:r>
      <w:r>
        <w:rPr>
          <w:rFonts w:hint="eastAsia" w:ascii="宋体" w:hAnsi="宋体"/>
          <w:b/>
          <w:bCs/>
          <w:color w:val="auto"/>
          <w:sz w:val="24"/>
          <w:highlight w:val="none"/>
        </w:rPr>
        <w:t xml:space="preserve">农</w:t>
      </w:r>
      <w:r>
        <w:rPr>
          <w:rFonts w:ascii="宋体" w:hAnsi="宋体"/>
          <w:b/>
          <w:bCs/>
          <w:color w:val="auto"/>
          <w:sz w:val="24"/>
          <w:highlight w:val="none"/>
        </w:rPr>
        <w:t xml:space="preserve">民工工资。</w:t>
      </w:r>
      <w:r/>
    </w:p>
    <w:p>
      <w:pPr>
        <w:ind w:left="0" w:right="0" w:firstLine="482"/>
        <w:jc w:val="left"/>
        <w:keepLines w:val="0"/>
        <w:keepNext w:val="0"/>
        <w:pageBreakBefore w:val="0"/>
        <w:spacing w:line="480" w:lineRule="exact"/>
        <w:widowControl/>
        <w:rPr>
          <w:rFonts w:hint="eastAsia" w:ascii="宋体" w:hAnsi="宋体" w:eastAsia="宋体" w:cs="宋体"/>
          <w:b/>
          <w:bCs/>
          <w:i/>
          <w:iCs/>
          <w:color w:val="auto"/>
          <w:sz w:val="24"/>
          <w:szCs w:val="24"/>
          <w:highlight w:val="none"/>
          <w:u w:val="none"/>
          <w:lang w:val="en-US" w:eastAsia="zh-CN" w:bidi="ar"/>
        </w:rPr>
        <w:suppressLineNumbers w:val="0"/>
      </w:pPr>
      <w:r>
        <w:rPr>
          <w:rFonts w:hint="eastAsia" w:ascii="宋体" w:hAnsi="宋体" w:eastAsia="宋体" w:cs="宋体"/>
          <w:b/>
          <w:bCs/>
          <w:i/>
          <w:iCs/>
          <w:color w:val="auto"/>
          <w:sz w:val="24"/>
          <w:szCs w:val="24"/>
          <w:highlight w:val="none"/>
          <w:u w:val="none"/>
          <w:lang w:val="en-US" w:eastAsia="zh-CN" w:bidi="ar"/>
        </w:rPr>
        <w:t xml:space="preserve">每次支付工程款时，承包人必须提供符合税法的等额正规发票，否则延迟付款的责任由承包人自行承担。发包人收到发票后</w:t>
      </w:r>
      <w:r>
        <w:rPr>
          <w:rFonts w:hint="eastAsia" w:ascii="宋体" w:hAnsi="宋体" w:cs="宋体"/>
          <w:b/>
          <w:bCs/>
          <w:i/>
          <w:iCs/>
          <w:color w:val="auto"/>
          <w:sz w:val="24"/>
          <w:szCs w:val="24"/>
          <w:highlight w:val="none"/>
          <w:u w:val="none"/>
          <w:lang w:val="en-US" w:eastAsia="zh-CN" w:bidi="ar"/>
        </w:rPr>
        <w:t xml:space="preserve">2</w:t>
      </w:r>
      <w:r>
        <w:rPr>
          <w:rFonts w:hint="eastAsia" w:ascii="宋体" w:hAnsi="宋体" w:eastAsia="宋体" w:cs="宋体"/>
          <w:b/>
          <w:bCs/>
          <w:i/>
          <w:iCs/>
          <w:color w:val="auto"/>
          <w:sz w:val="24"/>
          <w:szCs w:val="24"/>
          <w:highlight w:val="none"/>
          <w:u w:val="none"/>
          <w:lang w:val="en-US" w:eastAsia="zh-CN" w:bidi="ar"/>
        </w:rPr>
        <w:t xml:space="preserve">0个工作日内（发票开具日期计算），将资金支付到约定的承包人账户。</w:t>
      </w:r>
      <w:r/>
    </w:p>
    <w:p>
      <w:pPr>
        <w:numPr>
          <w:ilvl w:val="0"/>
          <w:numId w:val="0"/>
        </w:numPr>
        <w:ind w:left="480"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宋体" w:hAnsi="宋体" w:eastAsia="宋体" w:cs="宋体"/>
          <w:b/>
          <w:bCs/>
          <w:i/>
          <w:iCs/>
          <w:color w:val="auto"/>
          <w:sz w:val="24"/>
          <w:szCs w:val="24"/>
          <w:highlight w:val="none"/>
          <w:u w:val="none"/>
          <w:lang w:val="en-US" w:eastAsia="zh-CN" w:bidi="ar-SA"/>
        </w:rPr>
        <w:t xml:space="preserve">3、</w:t>
      </w:r>
      <w:r>
        <w:rPr>
          <w:rFonts w:hint="eastAsia" w:ascii="Times New Roman" w:hAnsi="Times New Roman" w:eastAsia="宋体" w:cs="Times New Roman"/>
          <w:b/>
          <w:bCs/>
          <w:i/>
          <w:iCs/>
          <w:color w:val="auto"/>
          <w:sz w:val="24"/>
          <w:szCs w:val="24"/>
          <w:highlight w:val="none"/>
          <w:u w:val="none"/>
          <w:lang w:val="en-US" w:eastAsia="zh-CN" w:bidi="ar-SA"/>
        </w:rPr>
        <w:t xml:space="preserve">工程质量标准：合格。</w:t>
      </w: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Times New Roman" w:hAnsi="Times New Roman" w:eastAsia="宋体" w:cs="Times New Roman"/>
          <w:b/>
          <w:bCs/>
          <w:i/>
          <w:iCs/>
          <w:color w:val="auto"/>
          <w:sz w:val="24"/>
          <w:szCs w:val="24"/>
          <w:highlight w:val="none"/>
          <w:u w:val="none"/>
          <w:lang w:val="en-US" w:eastAsia="zh-CN" w:bidi="ar-SA"/>
        </w:rPr>
      </w: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Times New Roman" w:hAnsi="Times New Roman" w:eastAsia="宋体" w:cs="Times New Roman"/>
          <w:b/>
          <w:bCs/>
          <w:i/>
          <w:iCs/>
          <w:color w:val="auto"/>
          <w:sz w:val="24"/>
          <w:szCs w:val="24"/>
          <w:highlight w:val="none"/>
          <w:u w:val="none"/>
          <w:lang w:val="en-US" w:eastAsia="zh-CN" w:bidi="ar-SA"/>
        </w:rPr>
      </w: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Times New Roman" w:hAnsi="Times New Roman" w:eastAsia="宋体" w:cs="Times New Roman"/>
          <w:b/>
          <w:bCs/>
          <w:i/>
          <w:iCs/>
          <w:color w:val="auto"/>
          <w:sz w:val="24"/>
          <w:szCs w:val="24"/>
          <w:highlight w:val="none"/>
          <w:u w:val="none"/>
          <w:lang w:val="en-US" w:eastAsia="zh-CN" w:bidi="ar-SA"/>
        </w:rPr>
      </w: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Times New Roman" w:hAnsi="Times New Roman" w:eastAsia="宋体" w:cs="Times New Roman"/>
          <w:b/>
          <w:bCs/>
          <w:i/>
          <w:iCs/>
          <w:color w:val="auto"/>
          <w:sz w:val="24"/>
          <w:szCs w:val="24"/>
          <w:highlight w:val="none"/>
          <w:u w:val="none"/>
          <w:lang w:val="en-US" w:eastAsia="zh-CN" w:bidi="ar-SA"/>
        </w:rPr>
      </w:r>
      <w:r/>
    </w:p>
    <w:p>
      <w:pPr>
        <w:pStyle w:val="1004"/>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bookmarkEnd w:id="670"/>
      <w:r/>
      <w:bookmarkEnd w:id="671"/>
      <w:r/>
      <w:r/>
    </w:p>
    <w:p>
      <w:pPr>
        <w:pStyle w:val="1004"/>
        <w:numPr>
          <w:ilvl w:val="0"/>
          <w:numId w:val="6"/>
        </w:numPr>
        <w:jc w:val="center"/>
        <w:rPr>
          <w:rFonts w:hint="eastAsia" w:ascii="宋体" w:hAnsi="宋体" w:eastAsia="宋体" w:cs="宋体"/>
          <w:b/>
          <w:bCs/>
          <w:color w:val="auto"/>
          <w:sz w:val="44"/>
          <w:szCs w:val="44"/>
          <w:highlight w:val="none"/>
          <w:lang w:eastAsia="zh-CN"/>
        </w:rPr>
      </w:pPr>
      <w:r/>
      <w:bookmarkStart w:id="677" w:name="_Toc8176"/>
      <w:r>
        <w:rPr>
          <w:rFonts w:hint="eastAsia" w:ascii="宋体" w:hAnsi="宋体" w:eastAsia="宋体" w:cs="宋体"/>
          <w:b/>
          <w:bCs/>
          <w:color w:val="auto"/>
          <w:sz w:val="44"/>
          <w:szCs w:val="44"/>
          <w:highlight w:val="none"/>
        </w:rPr>
        <w:t xml:space="preserve">工程量清单</w:t>
      </w:r>
      <w:bookmarkEnd w:id="672"/>
      <w:r/>
      <w:bookmarkEnd w:id="673"/>
      <w:r/>
      <w:bookmarkEnd w:id="674"/>
      <w:r/>
      <w:bookmarkEnd w:id="675"/>
      <w:r/>
      <w:bookmarkEnd w:id="676"/>
      <w:r>
        <w:rPr>
          <w:rFonts w:hint="eastAsia" w:ascii="宋体" w:hAnsi="宋体" w:eastAsia="宋体" w:cs="宋体"/>
          <w:b/>
          <w:bCs/>
          <w:color w:val="auto"/>
          <w:sz w:val="44"/>
          <w:szCs w:val="44"/>
          <w:highlight w:val="none"/>
          <w:lang w:eastAsia="zh-CN"/>
        </w:rPr>
        <w:t xml:space="preserve">、</w:t>
      </w:r>
      <w:r>
        <w:rPr>
          <w:rFonts w:hint="eastAsia" w:ascii="宋体" w:hAnsi="宋体" w:eastAsia="宋体" w:cs="宋体"/>
          <w:b/>
          <w:bCs/>
          <w:color w:val="auto"/>
          <w:sz w:val="44"/>
          <w:szCs w:val="44"/>
          <w:highlight w:val="none"/>
          <w:lang w:val="en-US" w:eastAsia="zh-CN"/>
        </w:rPr>
        <w:t xml:space="preserve">图纸</w:t>
      </w:r>
      <w:bookmarkEnd w:id="677"/>
      <w:r/>
      <w:r/>
    </w:p>
    <w:p>
      <w:pPr>
        <w:rPr>
          <w:rFonts w:hint="default"/>
          <w:lang w:val="en-US" w:eastAsia="zh-CN"/>
        </w:rPr>
      </w:pPr>
      <w:r>
        <w:rPr>
          <w:rFonts w:hint="eastAsia" w:ascii="宋体" w:hAnsi="宋体" w:cs="宋体"/>
          <w:b/>
          <w:bCs/>
          <w:color w:val="auto"/>
          <w:sz w:val="44"/>
          <w:szCs w:val="44"/>
          <w:highlight w:val="none"/>
          <w:lang w:val="en-US" w:eastAsia="zh-CN"/>
        </w:rPr>
        <w:t xml:space="preserve">                  （详见附件）</w:t>
      </w:r>
      <w:r/>
    </w:p>
    <w:p>
      <w:pPr>
        <w:numPr>
          <w:ilvl w:val="0"/>
          <w:numId w:val="0"/>
        </w:numPr>
        <w:jc w:val="both"/>
        <w:widowControl w:val="off"/>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pStyle w:val="851"/>
        <w:rPr>
          <w:rFonts w:hint="eastAsia"/>
          <w:color w:val="auto"/>
          <w:highlight w:val="none"/>
          <w:lang w:eastAsia="zh-CN"/>
        </w:rPr>
      </w:pPr>
      <w:r>
        <w:rPr>
          <w:rFonts w:hint="eastAsia"/>
          <w:color w:val="auto"/>
          <w:highlight w:val="none"/>
          <w:lang w:eastAsia="zh-CN"/>
        </w:rPr>
      </w:r>
      <w:r/>
    </w:p>
    <w:p>
      <w:pPr>
        <w:jc w:val="both"/>
        <w:rPr>
          <w:rFonts w:hint="eastAsia" w:ascii="宋体" w:hAnsi="宋体" w:eastAsia="宋体" w:cs="宋体"/>
          <w:color w:val="auto"/>
          <w:sz w:val="24"/>
          <w:szCs w:val="32"/>
          <w:highlight w:val="none"/>
        </w:rPr>
      </w:pPr>
      <w:r/>
      <w:bookmarkStart w:id="678" w:name="_Toc204595695"/>
      <w:r/>
      <w:bookmarkEnd w:id="678"/>
      <w:r/>
      <w:bookmarkStart w:id="679" w:name="_Toc224532090"/>
      <w:r/>
      <w:bookmarkEnd w:id="679"/>
      <w:r/>
      <w:bookmarkStart w:id="680" w:name="_Toc515874993"/>
      <w:r/>
      <w:bookmarkEnd w:id="680"/>
      <w:r/>
      <w:bookmarkStart w:id="681" w:name="_Toc9612"/>
      <w:r/>
      <w:bookmarkEnd w:id="681"/>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1004"/>
        <w:jc w:val="center"/>
        <w:rPr>
          <w:rFonts w:hint="eastAsia" w:ascii="宋体" w:hAnsi="宋体" w:eastAsia="宋体" w:cs="宋体"/>
          <w:b/>
          <w:bCs/>
          <w:color w:val="auto"/>
          <w:sz w:val="44"/>
          <w:szCs w:val="44"/>
          <w:highlight w:val="none"/>
        </w:rPr>
      </w:pPr>
      <w:r/>
      <w:bookmarkStart w:id="682" w:name="_Toc23658"/>
      <w:r/>
      <w:bookmarkStart w:id="683" w:name="_Toc284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评审方法和评审标准</w:t>
      </w:r>
      <w:bookmarkEnd w:id="667"/>
      <w:r/>
      <w:bookmarkEnd w:id="668"/>
      <w:r/>
      <w:bookmarkEnd w:id="669"/>
      <w:r/>
      <w:bookmarkEnd w:id="682"/>
      <w:r/>
      <w:bookmarkEnd w:id="683"/>
      <w:r/>
      <w:r/>
    </w:p>
    <w:p>
      <w:pPr>
        <w:pStyle w:val="1006"/>
        <w:ind w:firstLine="482"/>
        <w:spacing w:before="0" w:after="0"/>
        <w:rPr>
          <w:rFonts w:hint="eastAsia" w:ascii="宋体" w:hAnsi="宋体" w:cs="宋体"/>
          <w:b/>
          <w:color w:val="auto"/>
          <w:highlight w:val="none"/>
        </w:rPr>
      </w:pPr>
      <w:r>
        <w:rPr>
          <w:rFonts w:hint="eastAsia" w:ascii="宋体" w:hAnsi="宋体" w:cs="宋体"/>
          <w:b/>
          <w:color w:val="auto"/>
          <w:highlight w:val="none"/>
        </w:rPr>
      </w:r>
      <w:r/>
    </w:p>
    <w:p>
      <w:pPr>
        <w:pStyle w:val="1006"/>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一</w:t>
      </w:r>
      <w:r>
        <w:rPr>
          <w:rFonts w:hint="eastAsia" w:ascii="宋体" w:hAnsi="宋体" w:eastAsia="宋体" w:cs="宋体"/>
          <w:b/>
          <w:bCs w:val="0"/>
          <w:color w:val="auto"/>
          <w:highlight w:val="none"/>
        </w:rPr>
        <w:t xml:space="preserve">、磋商小组</w:t>
      </w:r>
      <w:r>
        <w:rPr>
          <w:rFonts w:hint="eastAsia" w:ascii="宋体" w:hAnsi="宋体" w:eastAsia="宋体" w:cs="宋体"/>
          <w:b/>
          <w:bCs w:val="0"/>
          <w:color w:val="auto"/>
          <w:highlight w:val="none"/>
          <w:lang w:eastAsia="zh-CN"/>
        </w:rPr>
        <w:t xml:space="preserve">：</w:t>
      </w:r>
      <w:r/>
    </w:p>
    <w:p>
      <w:pPr>
        <w:pStyle w:val="1006"/>
        <w:ind w:firstLine="480"/>
        <w:jc w:val="left"/>
        <w:keepLines w:val="0"/>
        <w:keepNext w:val="0"/>
        <w:pageBreakBefore w:val="0"/>
        <w:spacing w:before="0" w:after="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1006"/>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二</w:t>
      </w:r>
      <w:r>
        <w:rPr>
          <w:rFonts w:hint="eastAsia" w:ascii="宋体" w:hAnsi="宋体" w:eastAsia="宋体" w:cs="宋体"/>
          <w:b/>
          <w:bCs w:val="0"/>
          <w:color w:val="auto"/>
          <w:highlight w:val="none"/>
        </w:rPr>
        <w:t xml:space="preserve">、评审方法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006"/>
        <w:ind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1006"/>
        <w:ind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006"/>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三</w:t>
      </w:r>
      <w:r>
        <w:rPr>
          <w:rFonts w:hint="eastAsia" w:ascii="宋体" w:hAnsi="宋体" w:eastAsia="宋体" w:cs="宋体"/>
          <w:b/>
          <w:bCs w:val="0"/>
          <w:color w:val="auto"/>
          <w:highlight w:val="none"/>
        </w:rPr>
        <w:t xml:space="preserve">、评审原则</w:t>
      </w:r>
      <w:r>
        <w:rPr>
          <w:rFonts w:hint="eastAsia" w:ascii="宋体" w:hAnsi="宋体" w:eastAsia="宋体" w:cs="宋体"/>
          <w:b/>
          <w:bCs w:val="0"/>
          <w:color w:val="auto"/>
          <w:highlight w:val="none"/>
          <w:lang w:eastAsia="zh-CN"/>
        </w:rPr>
        <w:t xml:space="preserve">：</w:t>
      </w:r>
      <w:r/>
    </w:p>
    <w:p>
      <w:pPr>
        <w:pStyle w:val="1006"/>
        <w:ind w:firstLine="480"/>
        <w:jc w:val="left"/>
        <w:keepLines w:val="0"/>
        <w:keepNext w:val="0"/>
        <w:pageBreakBefore w:val="0"/>
        <w:spacing w:before="0" w:after="0"/>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006"/>
        <w:ind w:firstLine="482"/>
        <w:jc w:val="left"/>
        <w:keepLines w:val="0"/>
        <w:keepNext w:val="0"/>
        <w:pageBreakBefore w:val="0"/>
        <w:spacing w:before="0" w:after="0" w:line="360" w:lineRule="auto"/>
        <w:rPr>
          <w:rFonts w:hint="eastAsia" w:ascii="宋体" w:hAnsi="宋体" w:eastAsia="宋体" w:cs="宋体"/>
          <w:b/>
          <w:bCs w:val="0"/>
          <w:color w:val="auto"/>
          <w:highlight w:val="none"/>
        </w:rPr>
      </w:pPr>
      <w:r>
        <w:rPr>
          <w:rFonts w:hint="eastAsia" w:ascii="宋体" w:hAnsi="宋体" w:cs="宋体"/>
          <w:b/>
          <w:bCs w:val="0"/>
          <w:color w:val="auto"/>
          <w:highlight w:val="none"/>
          <w:lang w:val="en-US" w:eastAsia="zh-CN"/>
        </w:rPr>
        <w:t xml:space="preserve">四</w:t>
      </w:r>
      <w:r>
        <w:rPr>
          <w:rFonts w:hint="eastAsia" w:ascii="宋体" w:hAnsi="宋体" w:eastAsia="宋体" w:cs="宋体"/>
          <w:b/>
          <w:bCs w:val="0"/>
          <w:color w:val="auto"/>
          <w:highlight w:val="none"/>
        </w:rPr>
        <w:t xml:space="preserve">、评审标准： </w:t>
      </w:r>
      <w:r/>
    </w:p>
    <w:p>
      <w:pPr>
        <w:pStyle w:val="1006"/>
        <w:ind w:firstLine="480"/>
        <w:jc w:val="left"/>
        <w:keepLines w:val="0"/>
        <w:keepNext w:val="0"/>
        <w:pageBreakBefore w:val="0"/>
        <w:spacing w:before="0"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1019"/>
        <w:ind w:firstLine="480"/>
        <w:jc w:val="left"/>
        <w:keepLines w:val="0"/>
        <w:keepNext w:val="0"/>
        <w:pageBreakBefore w:val="0"/>
        <w:spacing w:line="360" w:lineRule="auto"/>
        <w:tabs>
          <w:tab w:val="left" w:pos="720" w:leader="none"/>
        </w:tabs>
        <w:rPr>
          <w:rFonts w:hint="eastAsia" w:ascii="宋体" w:hAnsi="宋体" w:eastAsia="宋体" w:cs="宋体"/>
          <w:b/>
          <w:bCs/>
          <w:color w:val="auto"/>
          <w:sz w:val="28"/>
          <w:szCs w:val="28"/>
          <w:highlight w:val="none"/>
          <w:lang w:val="en-US" w:eastAsia="zh-CN" w:bidi="ar"/>
        </w:rPr>
      </w:pPr>
      <w:r>
        <w:rPr>
          <w:rFonts w:hint="eastAsia" w:ascii="宋体" w:hAnsi="宋体" w:eastAsia="宋体" w:cs="宋体"/>
          <w:bCs/>
          <w:color w:val="auto"/>
          <w:sz w:val="24"/>
          <w:szCs w:val="24"/>
          <w:highlight w:val="none"/>
        </w:rPr>
        <w:t xml:space="preserve">（二）本项目评分总分为100分，按四舍五入取至小数点后两位。</w:t>
      </w:r>
      <w:r/>
    </w:p>
    <w:p>
      <w:pPr>
        <w:ind w:firstLine="3373"/>
        <w:jc w:val="both"/>
        <w:keepLines w:val="0"/>
        <w:keepNext w:val="0"/>
        <w:widowControl/>
        <w:rPr>
          <w:color w:val="auto"/>
          <w:sz w:val="28"/>
          <w:szCs w:val="28"/>
          <w:highlight w:val="none"/>
        </w:rPr>
        <w:suppressLineNumbers w:val="0"/>
      </w:pPr>
      <w:r>
        <w:rPr>
          <w:rFonts w:hint="eastAsia" w:ascii="宋体" w:hAnsi="宋体" w:eastAsia="宋体" w:cs="宋体"/>
          <w:b/>
          <w:bCs/>
          <w:color w:val="auto"/>
          <w:sz w:val="28"/>
          <w:szCs w:val="28"/>
          <w:highlight w:val="none"/>
          <w:lang w:val="en-US" w:eastAsia="zh-CN" w:bidi="ar"/>
        </w:rPr>
        <w:t xml:space="preserve">综合评分法</w:t>
      </w:r>
      <w:r/>
    </w:p>
    <w:p>
      <w:pPr>
        <w:pStyle w:val="1019"/>
        <w:keepLines w:val="0"/>
        <w:keepNext w:val="0"/>
        <w:pageBreakBefore w:val="0"/>
        <w:spacing w:line="240" w:lineRule="auto"/>
        <w:widowControl/>
        <w:tabs>
          <w:tab w:val="left" w:pos="72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bl>
      <w:tblPr>
        <w:tblStyle w:val="809"/>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720"/>
        <w:gridCol w:w="7659"/>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ind w:firstLine="1891"/>
              <w:jc w:val="both"/>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eastAsia="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0分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auto"/>
                <w:szCs w:val="21"/>
                <w:highlight w:val="none"/>
              </w:rPr>
            </w:pPr>
            <w:r>
              <w:rPr>
                <w:rFonts w:ascii="宋体" w:hAnsi="宋体" w:eastAsia="Arial" w:cs="宋体"/>
                <w:b/>
                <w:color w:val="auto"/>
                <w:szCs w:val="21"/>
                <w:highlight w:val="none"/>
              </w:rPr>
            </w:r>
            <w:r/>
          </w:p>
        </w:tc>
      </w:tr>
      <w:tr>
        <w:trPr>
          <w:jc w:val="center"/>
          <w:trHeight w:val="176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Arial" w:cs="宋体"/>
                <w:color w:val="auto"/>
                <w:szCs w:val="21"/>
                <w:highlight w:val="none"/>
              </w:rPr>
              <w:t xml:space="preserve">0分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spacing w:line="340" w:lineRule="exact"/>
              <w:rPr>
                <w:rFonts w:hint="eastAsia" w:ascii="宋体" w:hAnsi="宋体" w:eastAsia="宋体" w:cs="宋体"/>
                <w:color w:val="auto"/>
                <w:szCs w:val="21"/>
                <w:highlight w:val="none"/>
                <w:lang w:val="en-US" w:eastAsia="zh-CN"/>
              </w:rPr>
            </w:pPr>
            <w:r>
              <w:rPr>
                <w:rFonts w:hint="eastAsia" w:ascii="宋体" w:hAnsi="宋体" w:eastAsia="Arial" w:cs="宋体"/>
                <w:color w:val="auto"/>
                <w:szCs w:val="21"/>
                <w:highlight w:val="none"/>
              </w:rPr>
              <w:t xml:space="preserve">磋商报价得分=（磋商基准价/</w:t>
            </w:r>
            <w:r>
              <w:rPr>
                <w:rFonts w:hint="eastAsia" w:ascii="宋体" w:hAnsi="宋体" w:eastAsia="宋体" w:cs="宋体"/>
                <w:color w:val="auto"/>
                <w:szCs w:val="21"/>
                <w:highlight w:val="none"/>
                <w:lang w:val="en-US" w:eastAsia="zh-CN"/>
              </w:rPr>
              <w:t xml:space="preserve">最后</w:t>
            </w:r>
            <w:r>
              <w:rPr>
                <w:rFonts w:hint="eastAsia" w:ascii="宋体" w:hAnsi="宋体" w:eastAsia="Arial" w:cs="宋体"/>
                <w:color w:val="auto"/>
                <w:szCs w:val="21"/>
                <w:highlight w:val="none"/>
              </w:rPr>
              <w:t xml:space="preserve">磋商报价）×</w:t>
            </w:r>
            <w:r>
              <w:rPr>
                <w:rFonts w:hint="eastAsia" w:ascii="宋体" w:hAnsi="宋体" w:eastAsia="宋体" w:cs="宋体"/>
                <w:color w:val="auto"/>
                <w:szCs w:val="21"/>
                <w:highlight w:val="none"/>
                <w:lang w:val="en-US" w:eastAsia="zh-CN"/>
              </w:rPr>
              <w:t xml:space="preserve">5</w:t>
            </w:r>
            <w:r>
              <w:rPr>
                <w:rFonts w:hint="eastAsia" w:ascii="宋体" w:hAnsi="宋体" w:eastAsia="Arial" w:cs="宋体"/>
                <w:color w:val="auto"/>
                <w:szCs w:val="21"/>
                <w:highlight w:val="none"/>
              </w:rPr>
              <w:t xml:space="preserve">0</w:t>
            </w:r>
            <w:r>
              <w:rPr>
                <w:rFonts w:hint="eastAsia" w:ascii="宋体" w:hAnsi="宋体" w:eastAsia="宋体" w:cs="宋体"/>
                <w:color w:val="auto"/>
                <w:szCs w:val="21"/>
                <w:highlight w:val="none"/>
                <w:lang w:val="en-US" w:eastAsia="zh-CN"/>
              </w:rPr>
              <w:t xml:space="preserve">分</w:t>
            </w:r>
            <w:r/>
          </w:p>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报价超过项目预算金额的，按无效响应处理。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eastAsia="宋体" w:cs="宋体"/>
                <w:b/>
                <w:color w:val="auto"/>
                <w:szCs w:val="21"/>
                <w:highlight w:val="none"/>
                <w:lang w:val="en-US" w:eastAsia="zh-CN"/>
              </w:rPr>
              <w:t xml:space="preserve">35</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auto"/>
                <w:szCs w:val="21"/>
                <w:highlight w:val="none"/>
              </w:rPr>
            </w:pPr>
            <w:r>
              <w:rPr>
                <w:rFonts w:ascii="宋体" w:hAnsi="宋体" w:eastAsia="Arial" w:cs="宋体"/>
                <w:b/>
                <w:color w:val="auto"/>
                <w:szCs w:val="21"/>
                <w:highlight w:val="none"/>
              </w:rPr>
            </w:r>
            <w:r/>
          </w:p>
        </w:tc>
      </w:tr>
      <w:tr>
        <w:trPr>
          <w:jc w:val="center"/>
          <w:trHeight w:val="593"/>
        </w:trPr>
        <w:tc>
          <w:tcPr>
            <w:tcBorders>
              <w:top w:val="single" w:color="000000" w:sz="4" w:space="0"/>
              <w:left w:val="single" w:color="000000" w:sz="4" w:space="0"/>
              <w:bottom w:val="single" w:color="auto" w:sz="4" w:space="0"/>
              <w:right w:val="single" w:color="000000" w:sz="4" w:space="0"/>
            </w:tcBorders>
            <w:tcW w:w="1166" w:type="dxa"/>
            <w:vAlign w:val="center"/>
            <w:vMerge w:val="restart"/>
            <w:textDirection w:val="lrTb"/>
            <w:noWrap w:val="false"/>
          </w:tcPr>
          <w:p>
            <w:pPr>
              <w:jc w:val="center"/>
              <w:spacing w:line="340" w:lineRule="exact"/>
              <w:widowControl/>
              <w:rPr>
                <w:rFonts w:ascii="宋体" w:hAnsi="宋体" w:eastAsia="Arial" w:cs="宋体"/>
                <w:color w:val="auto"/>
                <w:szCs w:val="21"/>
                <w:highlight w:val="none"/>
              </w:rPr>
            </w:pPr>
            <w:r>
              <w:rPr>
                <w:rFonts w:hint="eastAsia" w:ascii="宋体" w:hAnsi="宋体" w:eastAsia="Arial" w:cs="宋体"/>
                <w:color w:val="auto"/>
                <w:szCs w:val="21"/>
                <w:highlight w:val="none"/>
              </w:rPr>
              <w:t xml:space="preserve">施工组织设计</w:t>
            </w:r>
            <w:r/>
          </w:p>
        </w:tc>
        <w:tc>
          <w:tcPr>
            <w:tcBorders>
              <w:top w:val="single" w:color="000000" w:sz="4" w:space="0"/>
              <w:left w:val="single" w:color="000000" w:sz="4" w:space="0"/>
              <w:bottom w:val="single" w:color="auto" w:sz="4" w:space="0"/>
              <w:right w:val="single" w:color="000000" w:sz="4" w:space="0"/>
            </w:tcBorders>
            <w:tcW w:w="720" w:type="dxa"/>
            <w:vAlign w:val="center"/>
            <w:vMerge w:val="restart"/>
            <w:textDirection w:val="lrTb"/>
            <w:noWrap w:val="false"/>
          </w:tcPr>
          <w:p>
            <w:pPr>
              <w:spacing w:line="340" w:lineRule="exact"/>
              <w:rPr>
                <w:rFonts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35</w:t>
            </w:r>
            <w:r>
              <w:rPr>
                <w:rFonts w:hint="eastAsia" w:ascii="宋体" w:hAnsi="宋体" w:eastAsia="Arial"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1、施工组织总体设想（</w:t>
            </w:r>
            <w:r>
              <w:rPr>
                <w:rFonts w:hint="eastAsia" w:ascii="宋体" w:hAnsi="宋体" w:eastAsia="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供应商提供项目实施总体方案表述的清晰性、全面性、前瞻性、合理性、科学性、可行性及针对性等。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总体方案表述的清晰、全面、前瞻、合理、科学、可行及针对性强：</w:t>
            </w:r>
            <w:r>
              <w:rPr>
                <w:rFonts w:hint="eastAsia" w:ascii="宋体" w:hAnsi="宋体" w:eastAsia="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总体方案表述的清晰、全面、前瞻、合理、科学、可行及针对性较强：3分；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不提供不得分。</w:t>
            </w:r>
            <w:r/>
          </w:p>
        </w:tc>
      </w:tr>
      <w:tr>
        <w:trPr>
          <w:jc w:val="center"/>
          <w:trHeight w:val="828"/>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2、施工总体实施方案（</w:t>
            </w:r>
            <w:r>
              <w:rPr>
                <w:rFonts w:hint="eastAsia" w:ascii="宋体" w:hAnsi="宋体" w:cs="宋体"/>
                <w:b/>
                <w:color w:val="auto"/>
                <w:sz w:val="21"/>
                <w:szCs w:val="21"/>
                <w:highlight w:val="none"/>
                <w:lang w:val="en-US" w:eastAsia="zh-CN" w:bidi="ar-SA"/>
              </w:rPr>
              <w:t xml:space="preserve">5</w:t>
            </w:r>
            <w:r>
              <w:rPr>
                <w:rFonts w:hint="eastAsia" w:ascii="宋体" w:hAnsi="宋体" w:eastAsia="宋体" w:cs="宋体"/>
                <w:b/>
                <w:color w:val="auto"/>
                <w:sz w:val="21"/>
                <w:szCs w:val="21"/>
                <w:highlight w:val="none"/>
                <w:lang w:val="en-US" w:eastAsia="zh-CN" w:bidi="ar-SA"/>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针对本项目提供工程施工方案、关键施工技术、具体施工技术措施科学、合理、操作性强、规范、高效等。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总体方案详细，施工安排合理，方案针对性合理规范，操作性强：</w:t>
            </w:r>
            <w:r>
              <w:rPr>
                <w:rFonts w:hint="eastAsia" w:ascii="宋体" w:hAnsi="宋体" w:eastAsia="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总体方案较强，施工安排相对合理，方案针对性、操作性较强：3分；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总体方案简单，施工安排不合理，方案针对性一般，操作性一般：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83"/>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3、施工进度计划和各阶段进度的保证措施（</w:t>
            </w:r>
            <w:r>
              <w:rPr>
                <w:rFonts w:hint="eastAsia" w:ascii="宋体" w:hAnsi="宋体" w:eastAsia="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供应商针对本项目实施</w:t>
            </w:r>
            <w:r>
              <w:rPr>
                <w:rFonts w:hint="eastAsia" w:ascii="宋体" w:hAnsi="宋体" w:eastAsia="Arial" w:cs="宋体"/>
                <w:color w:val="auto"/>
                <w:szCs w:val="21"/>
                <w:highlight w:val="none"/>
              </w:rPr>
              <w:t xml:space="preserve">关键线路的清晰性、施工进度计划编制的完整性、合理性及可行等。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总进度计划详尽，各阶段进度的保证措施清晰准确：</w:t>
            </w:r>
            <w:r>
              <w:rPr>
                <w:rFonts w:hint="eastAsia" w:ascii="宋体" w:hAnsi="宋体" w:eastAsia="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总进度计划较为详尽，各阶段进度的保证措施比较清晰准确：</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总进度计划不详尽，各阶段进度的保证措施比较清晰准确：</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rPr>
                <w:rFonts w:hint="eastAsia" w:ascii="宋体" w:hAnsi="宋体" w:eastAsia="Arial" w:cs="宋体"/>
                <w:color w:val="auto"/>
                <w:szCs w:val="21"/>
                <w:highlight w:val="none"/>
              </w:rPr>
              <w:t xml:space="preserve">；</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68"/>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4、施工质量保证措施（</w:t>
            </w:r>
            <w:r>
              <w:rPr>
                <w:rFonts w:hint="eastAsia" w:ascii="宋体" w:hAnsi="宋体" w:eastAsia="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供应商提供</w:t>
            </w:r>
            <w:r>
              <w:rPr>
                <w:rFonts w:hint="eastAsia" w:ascii="宋体" w:hAnsi="宋体" w:eastAsia="Arial" w:cs="宋体"/>
                <w:bCs/>
                <w:color w:val="auto"/>
                <w:szCs w:val="21"/>
                <w:highlight w:val="none"/>
              </w:rPr>
              <w:t xml:space="preserve">施工质量保证措施，内容包括但不限于施工质量控制措施、工程施工过程质量控制等。</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施工质量控制措施模糊不合理，质量控制具体办法模糊不可行：1分；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333"/>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w:t>
            </w:r>
            <w:r>
              <w:rPr>
                <w:rFonts w:hint="eastAsia" w:ascii="宋体" w:hAnsi="宋体" w:cs="宋体"/>
                <w:b/>
                <w:color w:val="auto"/>
                <w:sz w:val="21"/>
                <w:szCs w:val="21"/>
                <w:highlight w:val="none"/>
                <w:lang w:val="en-US" w:eastAsia="zh-CN" w:bidi="ar-SA"/>
              </w:rPr>
              <w:t xml:space="preserve">5</w:t>
            </w:r>
            <w:r>
              <w:rPr>
                <w:rFonts w:hint="eastAsia" w:ascii="宋体" w:hAnsi="宋体" w:eastAsia="宋体" w:cs="宋体"/>
                <w:b/>
                <w:color w:val="auto"/>
                <w:sz w:val="21"/>
                <w:szCs w:val="21"/>
                <w:highlight w:val="none"/>
                <w:lang w:val="en-US" w:eastAsia="zh-CN" w:bidi="ar-SA"/>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施工机具配置、劳动力配置合理，方案及措施切实可行：</w:t>
            </w:r>
            <w:r>
              <w:rPr>
                <w:rFonts w:hint="eastAsia" w:ascii="宋体" w:hAnsi="宋体" w:eastAsia="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施工机具配置、劳动力配置较为合理，方案及措施可行性较强：</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施工机具配置、劳动力配置不合理，方案及措施实施性差：</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6、安全文明施工及环境保护措施（</w:t>
            </w:r>
            <w:r>
              <w:rPr>
                <w:rFonts w:hint="eastAsia" w:ascii="宋体" w:hAnsi="宋体" w:eastAsia="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供应商提供针对本项目安全文明施工及环境保护采取措施。</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安全文明施工、环境保护具体措施合理，有针对性：</w:t>
            </w:r>
            <w:r>
              <w:rPr>
                <w:rFonts w:hint="eastAsia" w:ascii="宋体" w:hAnsi="宋体" w:eastAsia="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安全文明施工、环境保护具体措施较为合理：</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安全文明施工、环境保护具体措施不合理：</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bCs/>
                <w:color w:val="auto"/>
                <w:szCs w:val="21"/>
                <w:highlight w:val="none"/>
              </w:rPr>
            </w:pPr>
            <w:r>
              <w:rPr>
                <w:rFonts w:hint="eastAsia" w:ascii="宋体" w:hAnsi="宋体" w:eastAsia="Arial" w:cs="宋体"/>
                <w:b/>
                <w:color w:val="auto"/>
                <w:szCs w:val="21"/>
                <w:highlight w:val="none"/>
              </w:rPr>
              <w:t xml:space="preserve">7、难点、重点及</w:t>
            </w:r>
            <w:r>
              <w:rPr>
                <w:rFonts w:hint="eastAsia" w:ascii="宋体" w:hAnsi="宋体" w:eastAsia="Arial" w:cs="宋体"/>
                <w:b/>
                <w:bCs/>
                <w:color w:val="auto"/>
                <w:szCs w:val="21"/>
                <w:highlight w:val="none"/>
              </w:rPr>
              <w:t xml:space="preserve">合理化建议（</w:t>
            </w:r>
            <w:r>
              <w:rPr>
                <w:rFonts w:hint="eastAsia" w:ascii="宋体" w:hAnsi="宋体" w:eastAsia="宋体" w:cs="宋体"/>
                <w:b/>
                <w:bCs/>
                <w:color w:val="auto"/>
                <w:szCs w:val="21"/>
                <w:highlight w:val="none"/>
                <w:lang w:val="en-US" w:eastAsia="zh-CN"/>
              </w:rPr>
              <w:t xml:space="preserve">5</w:t>
            </w:r>
            <w:r>
              <w:rPr>
                <w:rFonts w:hint="eastAsia" w:ascii="宋体" w:hAnsi="宋体" w:eastAsia="Arial" w:cs="宋体"/>
                <w:b/>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w:t>
            </w:r>
            <w:r>
              <w:rPr>
                <w:rFonts w:hint="eastAsia" w:ascii="宋体" w:hAnsi="宋体" w:eastAsia="Arial" w:cs="宋体"/>
                <w:color w:val="auto"/>
                <w:szCs w:val="21"/>
                <w:highlight w:val="none"/>
              </w:rPr>
              <w:t xml:space="preserve">关键施工技术</w:t>
            </w:r>
            <w:r>
              <w:rPr>
                <w:rFonts w:hint="eastAsia" w:ascii="宋体" w:hAnsi="宋体" w:eastAsia="Arial" w:cs="宋体"/>
                <w:bCs/>
                <w:color w:val="auto"/>
                <w:szCs w:val="21"/>
                <w:highlight w:val="none"/>
              </w:rPr>
              <w:t xml:space="preserve">的</w:t>
            </w:r>
            <w:r>
              <w:rPr>
                <w:rFonts w:hint="eastAsia" w:ascii="宋体" w:hAnsi="宋体" w:eastAsia="Arial" w:cs="宋体"/>
                <w:color w:val="auto"/>
                <w:szCs w:val="21"/>
                <w:highlight w:val="none"/>
              </w:rPr>
              <w:t xml:space="preserve">难点、重点的分析及针对性</w:t>
            </w:r>
            <w:r>
              <w:rPr>
                <w:rFonts w:hint="eastAsia" w:ascii="宋体" w:hAnsi="宋体" w:eastAsia="Arial" w:cs="宋体"/>
                <w:bCs/>
                <w:color w:val="auto"/>
                <w:szCs w:val="21"/>
                <w:highlight w:val="none"/>
              </w:rPr>
              <w:t xml:space="preserve">合理化建议（措施）的科学性、可行性</w:t>
            </w:r>
            <w:r>
              <w:rPr>
                <w:rFonts w:hint="eastAsia" w:ascii="宋体" w:hAnsi="宋体" w:eastAsia="Arial" w:cs="宋体"/>
                <w:color w:val="auto"/>
                <w:szCs w:val="21"/>
                <w:highlight w:val="none"/>
              </w:rPr>
              <w:t xml:space="preserve">、全面性、针对性及有效性等。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对关键施工技术、工艺及工程项目实施的重点、难点分析准确，解决方案切实可行，针对性及有效性强：</w:t>
            </w:r>
            <w:r>
              <w:rPr>
                <w:rFonts w:hint="eastAsia" w:ascii="宋体" w:hAnsi="宋体" w:eastAsia="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531"/>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商务部分</w:t>
            </w:r>
            <w:r/>
          </w:p>
        </w:tc>
        <w:tc>
          <w:tcPr>
            <w:tcBorders>
              <w:top w:val="single" w:color="auto"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eastAsia="宋体" w:cs="宋体"/>
                <w:b/>
                <w:color w:val="auto"/>
                <w:szCs w:val="21"/>
                <w:highlight w:val="none"/>
                <w:lang w:val="en-US" w:eastAsia="zh-CN"/>
              </w:rPr>
              <w:t xml:space="preserve">15</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Cs w:val="21"/>
                <w:highlight w:val="none"/>
              </w:rPr>
            </w:pPr>
            <w:r>
              <w:rPr>
                <w:rFonts w:ascii="宋体" w:hAnsi="宋体" w:eastAsia="Arial" w:cs="宋体"/>
                <w:bCs/>
                <w:color w:val="auto"/>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bCs/>
                <w:color w:val="auto"/>
                <w:szCs w:val="21"/>
                <w:highlight w:val="none"/>
              </w:rPr>
            </w:pPr>
            <w:r>
              <w:rPr>
                <w:rFonts w:hint="eastAsia" w:ascii="宋体" w:hAnsi="宋体" w:eastAsia="宋体" w:cs="宋体"/>
                <w:bCs/>
                <w:color w:val="auto"/>
                <w:szCs w:val="21"/>
                <w:highlight w:val="none"/>
                <w:lang w:val="en-US" w:eastAsia="zh-CN"/>
              </w:rPr>
              <w:t xml:space="preserve">6</w:t>
            </w:r>
            <w:r>
              <w:rPr>
                <w:rFonts w:hint="eastAsia" w:ascii="宋体" w:hAnsi="宋体" w:eastAsia="Arial" w:cs="宋体"/>
                <w:bCs/>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bookmarkStart w:id="684" w:name="OLE_LINK1"/>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Arial" w:cs="宋体"/>
                <w:color w:val="auto"/>
                <w:szCs w:val="21"/>
                <w:highlight w:val="none"/>
              </w:rPr>
              <w:t xml:space="preserve">拟投入</w:t>
            </w:r>
            <w:r>
              <w:rPr>
                <w:rFonts w:hint="eastAsia" w:ascii="宋体" w:hAnsi="宋体" w:eastAsia="Arial" w:cs="宋体"/>
                <w:color w:val="auto"/>
                <w:szCs w:val="21"/>
                <w:highlight w:val="none"/>
                <w:lang w:val="en-US" w:eastAsia="zh-CN"/>
              </w:rPr>
              <w:t xml:space="preserve">技术</w:t>
            </w:r>
            <w:r>
              <w:rPr>
                <w:rFonts w:hint="eastAsia" w:ascii="宋体" w:hAnsi="宋体" w:eastAsia="Arial" w:cs="宋体"/>
                <w:color w:val="auto"/>
                <w:szCs w:val="21"/>
                <w:highlight w:val="none"/>
              </w:rPr>
              <w:t xml:space="preserve">负责人具有</w:t>
            </w:r>
            <w:r>
              <w:rPr>
                <w:rFonts w:hint="eastAsia" w:ascii="宋体" w:hAnsi="宋体" w:eastAsia="Arial" w:cs="宋体"/>
                <w:color w:val="auto"/>
                <w:szCs w:val="21"/>
                <w:highlight w:val="none"/>
                <w:lang w:val="en-US" w:eastAsia="zh-CN"/>
              </w:rPr>
              <w:t xml:space="preserve">中级职称证书得2分，</w:t>
            </w:r>
            <w:r>
              <w:rPr>
                <w:rFonts w:hint="eastAsia" w:ascii="宋体" w:hAnsi="宋体" w:eastAsia="Arial" w:cs="宋体"/>
                <w:color w:val="auto"/>
                <w:szCs w:val="21"/>
                <w:highlight w:val="none"/>
              </w:rPr>
              <w:t xml:space="preserve">本项最多得</w:t>
            </w:r>
            <w:r>
              <w:rPr>
                <w:rFonts w:hint="eastAsia" w:ascii="宋体" w:hAnsi="宋体" w:eastAsia="宋体" w:cs="宋体"/>
                <w:color w:val="auto"/>
                <w:szCs w:val="21"/>
                <w:highlight w:val="none"/>
                <w:lang w:val="en-US" w:eastAsia="zh-CN"/>
              </w:rPr>
              <w:t xml:space="preserve">2</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eastAsia="zh-CN"/>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Arial" w:cs="宋体"/>
                <w:color w:val="auto"/>
                <w:szCs w:val="21"/>
                <w:highlight w:val="none"/>
              </w:rPr>
              <w:t xml:space="preserve">拟投入项目组成员中（不含项目负责人</w:t>
            </w:r>
            <w:r>
              <w:rPr>
                <w:rFonts w:hint="eastAsia" w:ascii="宋体" w:hAnsi="宋体" w:eastAsia="Arial" w:cs="宋体"/>
                <w:color w:val="auto"/>
                <w:szCs w:val="21"/>
                <w:highlight w:val="none"/>
                <w:lang w:eastAsia="zh-CN"/>
              </w:rPr>
              <w:t xml:space="preserve">、</w:t>
            </w:r>
            <w:r>
              <w:rPr>
                <w:rFonts w:hint="eastAsia" w:ascii="宋体" w:hAnsi="宋体" w:eastAsia="Arial"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）具有安全员、质量员、施工员、</w:t>
            </w:r>
            <w:r>
              <w:rPr>
                <w:rFonts w:hint="eastAsia" w:ascii="宋体" w:hAnsi="宋体" w:eastAsia="Arial" w:cs="宋体"/>
                <w:color w:val="auto"/>
                <w:szCs w:val="21"/>
                <w:highlight w:val="none"/>
                <w:lang w:val="en-US" w:eastAsia="zh-CN"/>
              </w:rPr>
              <w:t xml:space="preserve">机械员</w:t>
            </w:r>
            <w:r>
              <w:rPr>
                <w:rFonts w:hint="eastAsia" w:ascii="宋体" w:hAnsi="宋体" w:eastAsia="Arial" w:cs="宋体"/>
                <w:color w:val="auto"/>
                <w:szCs w:val="21"/>
                <w:highlight w:val="none"/>
              </w:rPr>
              <w:t xml:space="preserve">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资料员的</w:t>
            </w:r>
            <w:r>
              <w:rPr>
                <w:rFonts w:hint="eastAsia" w:ascii="宋体" w:hAnsi="宋体" w:eastAsia="Arial" w:cs="宋体"/>
                <w:color w:val="auto"/>
                <w:szCs w:val="21"/>
                <w:highlight w:val="none"/>
              </w:rPr>
              <w:t xml:space="preserve">每有一个得</w:t>
            </w:r>
            <w:r>
              <w:rPr>
                <w:rFonts w:hint="eastAsia" w:ascii="宋体" w:hAnsi="宋体" w:eastAsia="宋体" w:cs="宋体"/>
                <w:color w:val="auto"/>
                <w:szCs w:val="21"/>
                <w:highlight w:val="none"/>
                <w:lang w:val="en-US" w:eastAsia="zh-CN"/>
              </w:rPr>
              <w:t xml:space="preserve">0.5</w:t>
            </w:r>
            <w:r>
              <w:rPr>
                <w:rFonts w:hint="eastAsia" w:ascii="宋体" w:hAnsi="宋体" w:eastAsia="Arial" w:cs="宋体"/>
                <w:color w:val="auto"/>
                <w:szCs w:val="21"/>
                <w:highlight w:val="none"/>
              </w:rPr>
              <w:t xml:space="preserve">分，最高得 </w:t>
            </w:r>
            <w:r>
              <w:rPr>
                <w:rFonts w:hint="eastAsia" w:ascii="宋体" w:hAnsi="宋体" w:cs="宋体"/>
                <w:color w:val="auto"/>
                <w:szCs w:val="21"/>
                <w:highlight w:val="none"/>
                <w:lang w:val="en-US" w:eastAsia="zh-CN"/>
              </w:rPr>
              <w:t xml:space="preserve">2.5</w:t>
            </w:r>
            <w:r>
              <w:rPr>
                <w:rFonts w:hint="eastAsia" w:ascii="宋体" w:hAnsi="宋体" w:eastAsia="Arial" w:cs="宋体"/>
                <w:color w:val="auto"/>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Arial" w:cs="宋体"/>
                <w:color w:val="auto"/>
                <w:szCs w:val="21"/>
                <w:highlight w:val="none"/>
              </w:rPr>
              <w:t xml:space="preserve">拟投入项目组成员中（不含项目负责人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w:t>
            </w:r>
            <w:r>
              <w:rPr>
                <w:rFonts w:hint="eastAsia" w:ascii="宋体" w:hAnsi="宋体" w:eastAsia="宋体" w:cs="宋体"/>
                <w:color w:val="auto"/>
                <w:szCs w:val="21"/>
                <w:highlight w:val="none"/>
                <w:lang w:val="en-US" w:eastAsia="zh-CN"/>
              </w:rPr>
              <w:t xml:space="preserve">具有</w:t>
            </w:r>
            <w:r>
              <w:rPr>
                <w:rFonts w:hint="eastAsia" w:ascii="宋体" w:hAnsi="宋体" w:cs="宋体"/>
                <w:color w:val="auto"/>
                <w:szCs w:val="21"/>
                <w:highlight w:val="none"/>
                <w:lang w:val="en-US" w:eastAsia="zh-CN"/>
              </w:rPr>
              <w:t xml:space="preserve">一级</w:t>
            </w:r>
            <w:r>
              <w:rPr>
                <w:rFonts w:hint="eastAsia" w:ascii="宋体" w:hAnsi="宋体" w:eastAsia="宋体" w:cs="宋体"/>
                <w:color w:val="auto"/>
                <w:szCs w:val="21"/>
                <w:highlight w:val="none"/>
                <w:lang w:val="en-US" w:eastAsia="zh-CN"/>
              </w:rPr>
              <w:t xml:space="preserve">注册造价师资格的，每有一个得</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lang w:val="en-US" w:eastAsia="zh-CN"/>
              </w:rPr>
              <w:t xml:space="preserve">分，最高得</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eastAsia="Arial" w:cs="宋体"/>
                <w:b/>
                <w:bCs/>
                <w:color w:val="auto"/>
                <w:szCs w:val="21"/>
                <w:highlight w:val="none"/>
              </w:rPr>
              <w:t xml:space="preserve">注：</w:t>
            </w:r>
            <w:r>
              <w:rPr>
                <w:rFonts w:hint="eastAsia" w:ascii="宋体" w:hAnsi="宋体" w:eastAsia="宋体" w:cs="宋体"/>
                <w:b/>
                <w:bCs/>
                <w:color w:val="auto"/>
                <w:szCs w:val="21"/>
                <w:highlight w:val="none"/>
                <w:lang w:val="en-US" w:eastAsia="zh-CN"/>
              </w:rPr>
              <w:t xml:space="preserve">严禁一人身兼多职。</w:t>
            </w:r>
            <w:r>
              <w:rPr>
                <w:rFonts w:hint="eastAsia" w:ascii="宋体" w:hAnsi="宋体" w:eastAsia="Arial" w:cs="宋体"/>
                <w:b/>
                <w:bCs/>
                <w:color w:val="auto"/>
                <w:szCs w:val="21"/>
                <w:highlight w:val="none"/>
              </w:rPr>
              <w:t xml:space="preserve">磋商供应商应提供有效的证书原件彩色扫描件及供应商为其缴纳的</w:t>
            </w:r>
            <w:r>
              <w:rPr>
                <w:rFonts w:hint="eastAsia" w:ascii="宋体" w:hAnsi="宋体" w:eastAsia="宋体" w:cs="宋体"/>
                <w:b/>
                <w:bCs/>
                <w:color w:val="auto"/>
                <w:szCs w:val="21"/>
                <w:highlight w:val="none"/>
                <w:lang w:val="en-US" w:eastAsia="zh-CN"/>
              </w:rPr>
              <w:t xml:space="preserve">202</w:t>
            </w:r>
            <w:r>
              <w:rPr>
                <w:rFonts w:hint="eastAsia" w:ascii="宋体" w:hAnsi="宋体" w:cs="宋体"/>
                <w:b/>
                <w:bCs/>
                <w:color w:val="auto"/>
                <w:szCs w:val="21"/>
                <w:highlight w:val="none"/>
                <w:lang w:val="en-US" w:eastAsia="zh-CN"/>
              </w:rPr>
              <w:t xml:space="preserve">5</w:t>
            </w:r>
            <w:r>
              <w:rPr>
                <w:rFonts w:hint="eastAsia" w:ascii="宋体" w:hAnsi="宋体" w:eastAsia="Arial" w:cs="宋体"/>
                <w:b/>
                <w:bCs/>
                <w:color w:val="auto"/>
                <w:szCs w:val="21"/>
                <w:highlight w:val="none"/>
              </w:rPr>
              <w:t xml:space="preserve">年</w:t>
            </w:r>
            <w:r>
              <w:rPr>
                <w:rFonts w:hint="eastAsia" w:ascii="宋体" w:hAnsi="宋体" w:eastAsia="宋体" w:cs="宋体"/>
                <w:b/>
                <w:bCs/>
                <w:color w:val="auto"/>
                <w:szCs w:val="21"/>
                <w:highlight w:val="none"/>
                <w:lang w:val="en-US" w:eastAsia="zh-CN"/>
              </w:rPr>
              <w:t xml:space="preserve">12</w:t>
            </w:r>
            <w:r>
              <w:rPr>
                <w:rFonts w:hint="eastAsia" w:ascii="宋体" w:hAnsi="宋体" w:eastAsia="Arial" w:cs="宋体"/>
                <w:b/>
                <w:bCs/>
                <w:color w:val="auto"/>
                <w:szCs w:val="21"/>
                <w:highlight w:val="none"/>
              </w:rPr>
              <w:t xml:space="preserve">月起至今任意一个月由社保机构出具的社保缴纳证明（加盖社保中心章或社保中心参保缴费证明电子专用章）上传</w:t>
            </w:r>
            <w:r>
              <w:rPr>
                <w:rFonts w:hint="eastAsia" w:ascii="宋体" w:hAnsi="宋体" w:eastAsia="宋体" w:cs="宋体"/>
                <w:b/>
                <w:bCs/>
                <w:color w:val="auto"/>
                <w:szCs w:val="21"/>
                <w:highlight w:val="none"/>
                <w:lang w:val="en-US" w:eastAsia="zh-CN"/>
              </w:rPr>
              <w:t xml:space="preserve">至</w:t>
            </w:r>
            <w:r>
              <w:rPr>
                <w:rFonts w:hint="eastAsia" w:ascii="宋体" w:hAnsi="宋体" w:eastAsia="Arial" w:cs="宋体"/>
                <w:b/>
                <w:bCs/>
                <w:color w:val="auto"/>
                <w:szCs w:val="21"/>
                <w:highlight w:val="none"/>
              </w:rPr>
              <w:t xml:space="preserve">响应文件</w:t>
            </w:r>
            <w:r>
              <w:rPr>
                <w:rFonts w:hint="eastAsia" w:ascii="宋体" w:hAnsi="宋体" w:eastAsia="宋体" w:cs="宋体"/>
                <w:b/>
                <w:bCs/>
                <w:color w:val="auto"/>
                <w:szCs w:val="21"/>
                <w:highlight w:val="none"/>
                <w:lang w:val="en-US" w:eastAsia="zh-CN"/>
              </w:rPr>
              <w:t xml:space="preserve">中</w:t>
            </w:r>
            <w:r>
              <w:rPr>
                <w:rFonts w:hint="eastAsia" w:ascii="宋体" w:hAnsi="宋体" w:eastAsia="Arial" w:cs="宋体"/>
                <w:b/>
                <w:bCs/>
                <w:color w:val="auto"/>
                <w:szCs w:val="21"/>
                <w:highlight w:val="none"/>
              </w:rPr>
              <w:t xml:space="preserve">，以上材</w:t>
            </w:r>
            <w:r>
              <w:rPr>
                <w:rFonts w:hint="eastAsia" w:ascii="宋体" w:hAnsi="宋体" w:eastAsia="宋体" w:cs="宋体"/>
                <w:b/>
                <w:bCs/>
                <w:color w:val="auto"/>
                <w:szCs w:val="21"/>
                <w:highlight w:val="none"/>
              </w:rPr>
              <w:t xml:space="preserve">料</w:t>
            </w:r>
            <w:r>
              <w:rPr>
                <w:rFonts w:hint="eastAsia" w:ascii="宋体" w:hAnsi="宋体" w:eastAsia="宋体" w:cs="宋体"/>
                <w:b/>
                <w:bCs/>
                <w:color w:val="auto"/>
                <w:szCs w:val="21"/>
                <w:highlight w:val="none"/>
                <w:lang w:val="zh-CN" w:eastAsia="zh-CN"/>
              </w:rPr>
              <w:t xml:space="preserve">未提供或材料不清晰导致无法辨别均不得分</w:t>
            </w:r>
            <w:r>
              <w:rPr>
                <w:rFonts w:hint="eastAsia" w:ascii="宋体" w:hAnsi="宋体" w:eastAsia="宋体" w:cs="宋体"/>
                <w:b/>
                <w:bCs/>
                <w:color w:val="auto"/>
                <w:szCs w:val="21"/>
                <w:highlight w:val="none"/>
              </w:rPr>
              <w:t xml:space="preserve">。</w:t>
            </w:r>
            <w:bookmarkEnd w:id="684"/>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类似</w:t>
            </w:r>
            <w:r>
              <w:rPr>
                <w:rFonts w:hint="eastAsia" w:ascii="宋体" w:hAnsi="宋体" w:eastAsia="Arial" w:cs="宋体"/>
                <w:color w:val="auto"/>
                <w:szCs w:val="21"/>
                <w:highlight w:val="none"/>
              </w:rPr>
              <w:t xml:space="preserve">业绩</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Arial" w:cs="宋体"/>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 w:val="21"/>
                <w:szCs w:val="21"/>
                <w:highlight w:val="none"/>
                <w:lang w:val="en-US" w:eastAsia="zh-CN"/>
              </w:rPr>
              <w:t xml:space="preserve">企业业</w:t>
            </w:r>
            <w:r>
              <w:rPr>
                <w:rFonts w:hint="eastAsia" w:ascii="宋体" w:hAnsi="宋体" w:eastAsia="Arial" w:cs="宋体"/>
                <w:color w:val="auto"/>
                <w:szCs w:val="21"/>
                <w:highlight w:val="none"/>
                <w:lang w:val="en-US" w:eastAsia="zh-CN"/>
              </w:rPr>
              <w:t xml:space="preserve">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供应商提供自2022年1月1日以来企业承担过类似和美乡村或美丽乡村业绩，有一个得3分，最高得9分；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eastAsia="宋体" w:cs="宋体"/>
                <w:b/>
                <w:bCs/>
                <w:color w:val="auto"/>
                <w:szCs w:val="21"/>
                <w:highlight w:val="none"/>
                <w:lang w:val="en-US" w:eastAsia="zh-CN"/>
              </w:rPr>
              <w:t xml:space="preserve">注：时间以合同签订时间为准。业绩证明材料须提供中标通知书、</w:t>
            </w:r>
            <w:r>
              <w:rPr>
                <w:rFonts w:hint="eastAsia" w:ascii="宋体" w:hAnsi="宋体" w:cs="宋体"/>
                <w:b/>
                <w:bCs/>
                <w:color w:val="auto"/>
                <w:szCs w:val="21"/>
                <w:highlight w:val="none"/>
                <w:lang w:val="en-US" w:eastAsia="zh-CN"/>
              </w:rPr>
              <w:t xml:space="preserve">施工</w:t>
            </w:r>
            <w:r>
              <w:rPr>
                <w:rFonts w:hint="eastAsia" w:ascii="宋体" w:hAnsi="宋体" w:eastAsia="宋体" w:cs="宋体"/>
                <w:b/>
                <w:bCs/>
                <w:color w:val="auto"/>
                <w:szCs w:val="21"/>
                <w:highlight w:val="none"/>
                <w:lang w:val="en-US" w:eastAsia="zh-CN"/>
              </w:rPr>
              <w:t xml:space="preserve">合同</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竣工验收证明，以上材料</w:t>
            </w:r>
            <w:r>
              <w:rPr>
                <w:rFonts w:hint="eastAsia" w:ascii="宋体" w:hAnsi="宋体" w:cs="宋体"/>
                <w:b/>
                <w:bCs/>
                <w:color w:val="auto"/>
                <w:szCs w:val="21"/>
                <w:highlight w:val="none"/>
                <w:lang w:val="en-US" w:eastAsia="zh-CN"/>
              </w:rPr>
              <w:t xml:space="preserve">需提供彩色</w:t>
            </w:r>
            <w:r>
              <w:rPr>
                <w:rFonts w:hint="eastAsia" w:ascii="宋体" w:hAnsi="宋体" w:eastAsia="宋体" w:cs="宋体"/>
                <w:b/>
                <w:bCs/>
                <w:color w:val="auto"/>
                <w:szCs w:val="21"/>
                <w:highlight w:val="none"/>
                <w:lang w:val="en-US" w:eastAsia="zh-CN"/>
              </w:rPr>
              <w:t xml:space="preserve">扫描件并加盖供应商公章，</w:t>
            </w:r>
            <w:r>
              <w:rPr>
                <w:rFonts w:hint="eastAsia" w:ascii="宋体" w:hAnsi="宋体" w:eastAsia="宋体" w:cs="宋体"/>
                <w:b/>
                <w:bCs/>
                <w:color w:val="auto"/>
                <w:sz w:val="21"/>
                <w:szCs w:val="21"/>
                <w:highlight w:val="none"/>
                <w:lang w:val="en-US" w:eastAsia="zh-CN"/>
              </w:rPr>
              <w:t xml:space="preserve">未提供或未按要求提供有效的证明文件的此项不得分。若提供的中标通知书、施工合同、竣工验收证明等不能明示的内容，则需提供建设单位书面证明文件，证明文件上需加盖建设单位</w:t>
            </w:r>
            <w:r>
              <w:rPr>
                <w:rFonts w:hint="eastAsia" w:ascii="宋体" w:hAnsi="宋体" w:cs="宋体"/>
                <w:b/>
                <w:bCs/>
                <w:color w:val="auto"/>
                <w:sz w:val="21"/>
                <w:szCs w:val="21"/>
                <w:highlight w:val="none"/>
                <w:lang w:val="en-US" w:eastAsia="zh-CN"/>
              </w:rPr>
              <w:t xml:space="preserve">，否则不予认可。</w:t>
            </w:r>
            <w:r/>
          </w:p>
        </w:tc>
      </w:tr>
    </w:tbl>
    <w:p>
      <w:pPr>
        <w:jc w:val="left"/>
        <w:spacing w:line="360" w:lineRule="auto"/>
        <w:widowControl/>
        <w:tabs>
          <w:tab w:val="left" w:pos="720" w:leader="none"/>
        </w:tabs>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jc w:val="left"/>
        <w:spacing w:line="360" w:lineRule="auto"/>
        <w:widowControl/>
        <w:tabs>
          <w:tab w:val="left" w:pos="720" w:leader="none"/>
        </w:tabs>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五、成交标准：</w:t>
      </w:r>
      <w:r/>
    </w:p>
    <w:p>
      <w:pPr>
        <w:ind w:firstLine="420"/>
        <w:jc w:val="left"/>
        <w:spacing w:before="0" w:after="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004"/>
        <w:ind w:left="0" w:firstLine="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685" w:name="_Toc465856616"/>
      <w:r/>
      <w:bookmarkStart w:id="686" w:name="_Toc2728"/>
      <w:r/>
      <w:bookmarkStart w:id="687" w:name="_Toc27402"/>
      <w:r/>
      <w:bookmarkStart w:id="688" w:name="_Toc3613"/>
      <w:r/>
      <w:r/>
    </w:p>
    <w:p>
      <w:pPr>
        <w:pStyle w:val="1004"/>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04"/>
        <w:ind w:left="0" w:firstLine="0"/>
        <w:jc w:val="center"/>
        <w:rPr>
          <w:rFonts w:hint="eastAsia" w:ascii="宋体" w:hAnsi="宋体" w:eastAsia="宋体" w:cs="宋体"/>
          <w:color w:val="auto"/>
          <w:sz w:val="44"/>
          <w:szCs w:val="44"/>
          <w:highlight w:val="none"/>
        </w:rPr>
      </w:pPr>
      <w:r/>
      <w:bookmarkStart w:id="689" w:name="_Toc32193"/>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七</w:t>
      </w:r>
      <w:r>
        <w:rPr>
          <w:rFonts w:hint="eastAsia" w:ascii="宋体" w:hAnsi="宋体" w:eastAsia="宋体" w:cs="宋体"/>
          <w:b/>
          <w:bCs/>
          <w:color w:val="auto"/>
          <w:sz w:val="44"/>
          <w:szCs w:val="44"/>
          <w:highlight w:val="none"/>
        </w:rPr>
        <w:t xml:space="preserve">章 竞争性磋商响应文件格式</w:t>
      </w:r>
      <w:bookmarkEnd w:id="685"/>
      <w:r/>
      <w:bookmarkEnd w:id="686"/>
      <w:r/>
      <w:bookmarkEnd w:id="687"/>
      <w:r/>
      <w:bookmarkEnd w:id="688"/>
      <w:r/>
      <w:bookmarkEnd w:id="689"/>
      <w:r/>
      <w:r/>
    </w:p>
    <w:p>
      <w:pPr>
        <w:pStyle w:val="1020"/>
        <w:ind w:left="1874" w:right="1470" w:firstLine="0"/>
        <w:rPr>
          <w:rFonts w:cs="宋体"/>
          <w:color w:val="auto"/>
          <w:highlight w:val="none"/>
        </w:rPr>
      </w:pPr>
      <w:r>
        <w:rPr>
          <w:rFonts w:cs="宋体"/>
          <w:color w:val="auto"/>
          <w:highlight w:val="none"/>
        </w:rPr>
      </w:r>
      <w:r/>
    </w:p>
    <w:p>
      <w:pPr>
        <w:pStyle w:val="1020"/>
        <w:ind w:left="1874" w:right="1470" w:firstLine="0"/>
        <w:rPr>
          <w:rFonts w:cs="宋体"/>
          <w:color w:val="auto"/>
          <w:highlight w:val="none"/>
        </w:rPr>
      </w:pPr>
      <w:r>
        <w:rPr>
          <w:rFonts w:cs="宋体"/>
          <w:color w:val="auto"/>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lang w:val="en-US" w:eastAsia="zh-CN"/>
        </w:rPr>
        <w:t xml:space="preserve">连 云 港 市</w:t>
      </w:r>
      <w:r>
        <w:rPr>
          <w:rFonts w:hint="eastAsia" w:ascii="宋体" w:hAnsi="宋体" w:cs="宋体"/>
          <w:b/>
          <w:color w:val="auto"/>
          <w:sz w:val="56"/>
          <w:szCs w:val="48"/>
          <w:highlight w:val="none"/>
        </w:rPr>
        <w:t xml:space="preserve">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56"/>
          <w:szCs w:val="20"/>
          <w:highlight w:val="none"/>
        </w:rPr>
      </w:pPr>
      <w:r>
        <w:rPr>
          <w:rFonts w:hint="eastAsia" w:ascii="宋体" w:hAnsi="宋体" w:cs="宋体"/>
          <w:b/>
          <w:color w:val="auto"/>
          <w:sz w:val="56"/>
          <w:szCs w:val="20"/>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009"/>
        <w:ind w:firstLine="1749"/>
        <w:jc w:val="both"/>
        <w:spacing w:line="480" w:lineRule="atLeast"/>
        <w:rPr>
          <w:rFonts w:eastAsia="宋体"/>
          <w:b/>
          <w:color w:val="auto"/>
          <w:sz w:val="32"/>
          <w:szCs w:val="32"/>
          <w:highlight w:val="none"/>
          <w:u w:val="single"/>
          <w:lang w:val="en-US" w:eastAsia="zh-CN"/>
        </w:rPr>
      </w:pPr>
      <w:r>
        <w:rPr>
          <w:rFonts w:hint="eastAsia"/>
          <w:b/>
          <w:color w:val="auto"/>
          <w:sz w:val="32"/>
          <w:szCs w:val="32"/>
          <w:highlight w:val="none"/>
          <w:lang w:eastAsia="zh-CN"/>
        </w:rPr>
        <w:t xml:space="preserve">项目名称</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p>
    <w:p>
      <w:pPr>
        <w:pStyle w:val="1009"/>
        <w:ind w:firstLine="1749"/>
        <w:jc w:val="both"/>
        <w:spacing w:line="480" w:lineRule="atLeast"/>
        <w:rPr>
          <w:color w:val="auto"/>
          <w:highlight w:val="none"/>
        </w:rPr>
      </w:pPr>
      <w:r>
        <w:rPr>
          <w:rFonts w:hint="eastAsia"/>
          <w:b/>
          <w:color w:val="auto"/>
          <w:sz w:val="32"/>
          <w:szCs w:val="32"/>
          <w:highlight w:val="none"/>
          <w:lang w:eastAsia="zh-CN"/>
        </w:rPr>
        <w:t xml:space="preserve">项目编号</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p>
    <w:p>
      <w:pPr>
        <w:pStyle w:val="1009"/>
        <w:jc w:val="both"/>
        <w:spacing w:line="360" w:lineRule="atLeast"/>
        <w:rPr>
          <w:color w:val="auto"/>
          <w:highlight w:val="none"/>
        </w:rPr>
      </w:pPr>
      <w:r>
        <w:rPr>
          <w:rFonts w:hint="eastAsia"/>
          <w:color w:val="auto"/>
          <w:highlight w:val="none"/>
        </w:rPr>
        <w:t xml:space="preserve">  </w:t>
      </w:r>
      <w:r/>
    </w:p>
    <w:p>
      <w:pPr>
        <w:pStyle w:val="1009"/>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（加盖公章）</w:t>
      </w:r>
      <w:r>
        <w:rPr>
          <w:rFonts w:hint="eastAsia"/>
          <w:b/>
          <w:color w:val="auto"/>
          <w:sz w:val="32"/>
          <w:szCs w:val="32"/>
          <w:highlight w:val="none"/>
        </w:rPr>
        <w:t xml:space="preserve"> </w:t>
      </w:r>
      <w:r/>
    </w:p>
    <w:p>
      <w:pPr>
        <w:pStyle w:val="1009"/>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lang w:val="en-US" w:eastAsia="zh-CN"/>
        </w:rPr>
        <w:t xml:space="preserve">                    </w:t>
      </w:r>
      <w:r/>
    </w:p>
    <w:p>
      <w:pPr>
        <w:pStyle w:val="10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both"/>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br w:type="page" w:clear="all"/>
      </w:r>
      <w:bookmarkStart w:id="690" w:name="_Toc23485"/>
      <w:r/>
      <w:bookmarkStart w:id="691" w:name="_Toc10148"/>
      <w:r/>
      <w:bookmarkStart w:id="692" w:name="_Toc15296"/>
      <w:r/>
      <w:bookmarkStart w:id="693" w:name="_Toc4212"/>
      <w:r>
        <w:rPr>
          <w:rFonts w:hint="eastAsia" w:ascii="宋体" w:hAnsi="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lang w:val="en-US" w:eastAsia="zh-CN"/>
        </w:rPr>
        <w:t xml:space="preserve">磋</w:t>
      </w:r>
      <w:r>
        <w:rPr>
          <w:rFonts w:hint="eastAsia" w:ascii="宋体" w:hAnsi="宋体" w:eastAsia="宋体" w:cs="宋体"/>
          <w:b/>
          <w:bCs w:val="0"/>
          <w:color w:val="auto"/>
          <w:sz w:val="32"/>
          <w:szCs w:val="32"/>
          <w:highlight w:val="none"/>
          <w:lang w:val="en-US" w:eastAsia="zh-CN" w:bidi="ar-SA"/>
        </w:rPr>
        <w:t xml:space="preserve">商响应函</w:t>
      </w:r>
      <w:bookmarkEnd w:id="690"/>
      <w:r/>
      <w:bookmarkEnd w:id="691"/>
      <w:r/>
      <w:bookmarkEnd w:id="692"/>
      <w:r/>
      <w:bookmarkEnd w:id="693"/>
      <w:r/>
      <w:r/>
    </w:p>
    <w:p>
      <w:pPr>
        <w:pStyle w:val="831"/>
        <w:ind w:left="0" w:firstLine="0"/>
        <w:jc w:val="center"/>
        <w:rPr>
          <w:bCs/>
          <w:color w:val="auto"/>
          <w:sz w:val="21"/>
          <w:szCs w:val="20"/>
          <w:highlight w:val="none"/>
        </w:rPr>
      </w:pPr>
      <w:r>
        <w:rPr>
          <w:rFonts w:hint="eastAsia" w:ascii="宋体" w:hAnsi="宋体" w:eastAsia="宋体" w:cs="宋体"/>
          <w:b/>
          <w:bCs w:val="0"/>
          <w:color w:val="auto"/>
          <w:sz w:val="32"/>
          <w:szCs w:val="32"/>
          <w:highlight w:val="none"/>
        </w:rPr>
        <w:t xml:space="preserve">磋商响应函</w:t>
      </w:r>
      <w:r/>
    </w:p>
    <w:p>
      <w:pPr>
        <w:ind w:firstLine="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(一)根据已收到的采购编号为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cs="宋体"/>
          <w:color w:val="auto"/>
          <w:sz w:val="24"/>
          <w:szCs w:val="24"/>
          <w:highlight w:val="none"/>
          <w:u w:val="single"/>
          <w:lang w:val="en-US" w:eastAsia="zh-CN"/>
        </w:rPr>
        <w:t xml:space="preserve">编号</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cs="宋体"/>
          <w:color w:val="auto"/>
          <w:sz w:val="24"/>
          <w:szCs w:val="24"/>
          <w:highlight w:val="none"/>
          <w:u w:val="single"/>
          <w:lang w:val="en-US" w:eastAsia="zh-CN"/>
        </w:rPr>
        <w:t xml:space="preserve">名称</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工程的磋商文件</w:t>
      </w:r>
      <w:r>
        <w:rPr>
          <w:rFonts w:hint="eastAsia" w:ascii="宋体" w:hAnsi="宋体" w:eastAsia="宋体" w:cs="宋体"/>
          <w:bCs/>
          <w:color w:val="auto"/>
          <w:sz w:val="24"/>
          <w:szCs w:val="24"/>
          <w:highlight w:val="none"/>
        </w:rPr>
        <w:t xml:space="preserve">(包括补充通知)</w:t>
      </w:r>
      <w:r>
        <w:rPr>
          <w:rFonts w:hint="eastAsia" w:ascii="宋体" w:hAnsi="宋体" w:eastAsia="宋体" w:cs="宋体"/>
          <w:color w:val="auto"/>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的总价，按磋商文件的要求承包本次采购范围内的全部工程，并承担相关的责任。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(三)我单位保证在收到贵单位发出的书面开工令后立即开工，并在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日历</w:t>
      </w:r>
      <w:r>
        <w:rPr>
          <w:rFonts w:hint="eastAsia" w:ascii="宋体" w:hAnsi="宋体" w:eastAsia="宋体" w:cs="宋体"/>
          <w:color w:val="auto"/>
          <w:sz w:val="24"/>
          <w:szCs w:val="24"/>
          <w:highlight w:val="none"/>
        </w:rPr>
        <w:t xml:space="preserve">天内竣工。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(四)我单位保证本工程质量达到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(五)我单位保证在成交后派出</w:t>
      </w:r>
      <w:r>
        <w:rPr>
          <w:rFonts w:hint="eastAsia" w:ascii="宋体" w:hAnsi="宋体" w:eastAsia="宋体" w:cs="宋体"/>
          <w:b/>
          <w:bCs/>
          <w:color w:val="auto"/>
          <w:sz w:val="24"/>
          <w:szCs w:val="24"/>
          <w:highlight w:val="none"/>
        </w:rPr>
        <w:t xml:space="preserve">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同志(身份证号：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)全面负责本工程的施工。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(六)贵单位所发出的磋商文件、成交通知书和本响应文件将构成约束我们双方的合同。</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磋商供应商：(签章)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highlight w:val="none"/>
          <w:u w:val="single"/>
        </w:rPr>
        <w:t xml:space="preserve">         </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开户银行名称：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银行帐号：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szCs w:val="24"/>
          <w:highlight w:val="none"/>
        </w:rPr>
        <w:t xml:space="preserve">开户行地址：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pStyle w:val="831"/>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二、磋商响应报价表</w:t>
      </w:r>
      <w:r/>
    </w:p>
    <w:tbl>
      <w:tblPr>
        <w:tblStyle w:val="809"/>
        <w:tblpPr w:horzAnchor="page" w:tblpX="1536" w:vertAnchor="text" w:tblpY="57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831"/>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   目</w:t>
            </w:r>
            <w:r/>
          </w:p>
        </w:tc>
        <w:tc>
          <w:tcPr>
            <w:tcW w:w="7600" w:type="dxa"/>
            <w:vAlign w:val="center"/>
            <w:textDirection w:val="lrTb"/>
            <w:noWrap w:val="false"/>
          </w:tcPr>
          <w:p>
            <w:pPr>
              <w:pStyle w:val="831"/>
              <w:ind w:left="0" w:firstLine="120"/>
              <w:spacing w:line="360" w:lineRule="auto"/>
              <w:rPr>
                <w:rFonts w:hint="default" w:ascii="宋体" w:hAnsi="宋体" w:eastAsia="宋体" w:cs="宋体"/>
                <w:bCs/>
                <w:color w:val="auto"/>
                <w:sz w:val="24"/>
                <w:szCs w:val="24"/>
                <w:highlight w:val="none"/>
                <w:lang w:val="en-US" w:eastAsia="zh-CN"/>
              </w:rPr>
            </w:pPr>
            <w:r>
              <w:rPr>
                <w:rFonts w:hint="eastAsia" w:asci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pStyle w:val="831"/>
              <w:ind w:left="0" w:firstLine="120"/>
              <w:spacing w:line="360" w:lineRule="auto"/>
              <w:rPr>
                <w:rFonts w:hint="default" w:ascii="宋体" w:hAnsi="宋体" w:eastAsia="宋体" w:cs="宋体"/>
                <w:bCs/>
                <w:color w:val="auto"/>
                <w:sz w:val="24"/>
                <w:szCs w:val="24"/>
                <w:highlight w:val="none"/>
                <w:lang w:val="en-US" w:eastAsia="zh-CN"/>
              </w:rPr>
            </w:pPr>
            <w:r>
              <w:rPr>
                <w:rFonts w:hint="eastAsia" w:asci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tc>
      </w:tr>
      <w:tr>
        <w:trPr>
          <w:cantSplit/>
          <w:trHeight w:val="1974"/>
        </w:trPr>
        <w:tc>
          <w:tcPr>
            <w:tcW w:w="1539" w:type="dxa"/>
            <w:vAlign w:val="center"/>
            <w:textDirection w:val="lrTb"/>
            <w:noWrap w:val="false"/>
          </w:tcPr>
          <w:p>
            <w:pPr>
              <w:pStyle w:val="831"/>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w:t>
            </w:r>
            <w:r/>
          </w:p>
          <w:p>
            <w:pPr>
              <w:pStyle w:val="831"/>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w:t>
            </w:r>
            <w:r/>
          </w:p>
          <w:p>
            <w:pPr>
              <w:pStyle w:val="831"/>
              <w:ind w:left="0" w:firstLine="0"/>
              <w:jc w:val="center"/>
              <w:rPr>
                <w:rFonts w:hint="eastAsia" w:ascii="宋体" w:hAnsi="宋体" w:eastAsia="宋体" w:cs="宋体"/>
                <w:bCs/>
                <w:color w:val="auto"/>
                <w:sz w:val="24"/>
                <w:szCs w:val="24"/>
                <w:highlight w:val="none"/>
                <w:lang w:eastAsia="zh-CN"/>
              </w:rPr>
            </w:pPr>
            <w:r>
              <w:rPr>
                <w:rFonts w:hint="eastAsia" w:ascii="宋体" w:eastAsia="宋体" w:cs="宋体"/>
                <w:bCs/>
                <w:color w:val="auto"/>
                <w:sz w:val="24"/>
                <w:szCs w:val="24"/>
                <w:highlight w:val="none"/>
                <w:lang w:eastAsia="zh-CN"/>
              </w:rPr>
              <w:t xml:space="preserve">（元）</w:t>
            </w:r>
            <w:r/>
          </w:p>
        </w:tc>
        <w:tc>
          <w:tcPr>
            <w:tcW w:w="7600"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720"/>
              <w:spacing w:line="56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tc>
      </w:tr>
      <w:tr>
        <w:trPr>
          <w:cantSplit/>
          <w:trHeight w:val="1651"/>
        </w:trPr>
        <w:tc>
          <w:tcPr>
            <w:tcW w:w="1539" w:type="dxa"/>
            <w:vAlign w:val="center"/>
            <w:textDirection w:val="lrTb"/>
            <w:noWrap w:val="false"/>
          </w:tcPr>
          <w:p>
            <w:pPr>
              <w:pStyle w:val="831"/>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预计</w:t>
            </w:r>
            <w:r/>
          </w:p>
          <w:p>
            <w:pPr>
              <w:pStyle w:val="831"/>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工期</w:t>
            </w:r>
            <w:r/>
          </w:p>
        </w:tc>
        <w:tc>
          <w:tcPr>
            <w:tcW w:w="7600" w:type="dxa"/>
            <w:vAlign w:val="center"/>
            <w:textDirection w:val="lrTb"/>
            <w:noWrap w:val="false"/>
          </w:tcPr>
          <w:p>
            <w:pPr>
              <w:pStyle w:val="831"/>
              <w:ind w:left="359"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u w:val="single"/>
              </w:rPr>
              <w:t xml:space="preserve">          </w:t>
            </w:r>
            <w:r>
              <w:rPr>
                <w:rFonts w:hint="eastAsia" w:ascii="宋体" w:eastAsia="宋体" w:cs="宋体"/>
                <w:bCs/>
                <w:color w:val="auto"/>
                <w:sz w:val="24"/>
                <w:szCs w:val="24"/>
                <w:highlight w:val="none"/>
                <w:lang w:eastAsia="zh-CN"/>
              </w:rPr>
              <w:t xml:space="preserve">日历天</w:t>
            </w:r>
            <w:r/>
          </w:p>
        </w:tc>
      </w:tr>
      <w:tr>
        <w:trPr>
          <w:cantSplit/>
          <w:trHeight w:val="1651"/>
        </w:trPr>
        <w:tc>
          <w:tcPr>
            <w:gridSpan w:val="2"/>
            <w:tcW w:w="9139" w:type="dxa"/>
            <w:vAlign w:val="center"/>
            <w:textDirection w:val="lrTb"/>
            <w:noWrap w:val="false"/>
          </w:tcPr>
          <w:p>
            <w:pPr>
              <w:pStyle w:val="83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highlight w:val="none"/>
                <w:u w:val="single"/>
              </w:rPr>
              <w:t xml:space="preserve">         </w:t>
            </w:r>
            <w:r/>
          </w:p>
          <w:p>
            <w:pPr>
              <w:pStyle w:val="83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highlight w:val="none"/>
                <w:u w:val="single"/>
              </w:rPr>
              <w:t xml:space="preserve">         </w:t>
            </w:r>
            <w:r/>
          </w:p>
        </w:tc>
      </w:tr>
    </w:tbl>
    <w:p>
      <w:pPr>
        <w:pStyle w:val="831"/>
        <w:ind w:left="359" w:firstLine="3040"/>
        <w:rPr>
          <w:bCs/>
          <w:color w:val="auto"/>
          <w:sz w:val="32"/>
          <w:szCs w:val="32"/>
          <w:highlight w:val="none"/>
        </w:rPr>
      </w:pPr>
      <w:r>
        <w:rPr>
          <w:bCs/>
          <w:color w:val="auto"/>
          <w:sz w:val="32"/>
          <w:szCs w:val="32"/>
          <w:highlight w:val="none"/>
        </w:rPr>
      </w:r>
      <w:r/>
    </w:p>
    <w:p>
      <w:pPr>
        <w:pStyle w:val="831"/>
        <w:ind w:left="359" w:firstLine="420"/>
        <w:rPr>
          <w:bCs/>
          <w:color w:val="auto"/>
          <w:sz w:val="21"/>
          <w:szCs w:val="20"/>
          <w:highlight w:val="none"/>
        </w:rPr>
      </w:pPr>
      <w:r>
        <w:rPr>
          <w:bCs/>
          <w:color w:val="auto"/>
          <w:sz w:val="21"/>
          <w:szCs w:val="20"/>
          <w:highlight w:val="none"/>
        </w:rPr>
      </w:r>
      <w:r/>
    </w:p>
    <w:p>
      <w:pPr>
        <w:ind w:firstLine="480"/>
        <w:rPr>
          <w:color w:val="auto"/>
          <w:sz w:val="24"/>
          <w:szCs w:val="24"/>
          <w:highlight w:val="none"/>
        </w:rPr>
      </w:pPr>
      <w:r>
        <w:rPr>
          <w:color w:val="auto"/>
          <w:sz w:val="24"/>
          <w:szCs w:val="24"/>
          <w:highlight w:val="none"/>
        </w:rPr>
        <w:t xml:space="preserve">磋商单位盖章： </w:t>
      </w:r>
      <w:r>
        <w:rPr>
          <w:rFonts w:hint="eastAsia" w:ascii="宋体" w:hAnsi="宋体" w:eastAsia="宋体" w:cs="宋体"/>
          <w:color w:val="auto"/>
          <w:sz w:val="24"/>
          <w:highlight w:val="none"/>
          <w:u w:val="single"/>
        </w:rPr>
        <w:t xml:space="preserve">         </w:t>
      </w:r>
      <w:r>
        <w:rPr>
          <w:color w:val="auto"/>
          <w:sz w:val="24"/>
          <w:szCs w:val="24"/>
          <w:highlight w:val="none"/>
        </w:rPr>
        <w:t xml:space="preserve">          法定代表人(授权代表)签名：</w:t>
      </w:r>
      <w:r>
        <w:rPr>
          <w:rFonts w:hint="eastAsia" w:ascii="宋体" w:hAnsi="宋体" w:eastAsia="宋体" w:cs="宋体"/>
          <w:color w:val="auto"/>
          <w:sz w:val="24"/>
          <w:highlight w:val="none"/>
          <w:u w:val="single"/>
        </w:rPr>
        <w:t xml:space="preserve">         </w:t>
      </w:r>
      <w:r>
        <w:rPr>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82"/>
        <w:keepLines w:val="0"/>
        <w:keepNext w:val="0"/>
        <w:pageBreakBefore w:val="0"/>
        <w:spacing w:line="360" w:lineRule="auto"/>
        <w:widowControl w:val="off"/>
        <w:rPr>
          <w:color w:val="auto"/>
          <w:sz w:val="24"/>
          <w:szCs w:val="24"/>
          <w:highlight w:val="none"/>
        </w:rPr>
      </w:pPr>
      <w:r>
        <w:rPr>
          <w:color w:val="auto"/>
          <w:sz w:val="24"/>
          <w:szCs w:val="24"/>
          <w:highlight w:val="none"/>
        </w:rPr>
        <w:t xml:space="preserve">注:①磋商报价应包括磋商文件所确定的采购范围的全部内容，但该</w:t>
      </w:r>
      <w:r>
        <w:rPr>
          <w:bCs/>
          <w:color w:val="auto"/>
          <w:sz w:val="24"/>
          <w:szCs w:val="24"/>
          <w:highlight w:val="none"/>
        </w:rPr>
        <w:t xml:space="preserve">表报价非本次磋商的最后报价</w:t>
      </w:r>
      <w:r>
        <w:rPr>
          <w:color w:val="auto"/>
          <w:sz w:val="24"/>
          <w:szCs w:val="24"/>
          <w:highlight w:val="none"/>
        </w:rPr>
        <w:t xml:space="preserve">。</w:t>
      </w:r>
      <w:r/>
    </w:p>
    <w:p>
      <w:pPr>
        <w:ind w:firstLine="482"/>
        <w:keepLines w:val="0"/>
        <w:keepNext w:val="0"/>
        <w:pageBreakBefore w:val="0"/>
        <w:spacing w:line="360" w:lineRule="auto"/>
        <w:widowControl w:val="off"/>
        <w:rPr>
          <w:color w:val="auto"/>
          <w:sz w:val="24"/>
          <w:szCs w:val="24"/>
          <w:highlight w:val="none"/>
        </w:rPr>
      </w:pPr>
      <w:r>
        <w:rPr>
          <w:color w:val="auto"/>
          <w:sz w:val="24"/>
          <w:szCs w:val="24"/>
          <w:highlight w:val="none"/>
        </w:rPr>
        <w:t xml:space="preserve">②此表格式不得自行改动。</w:t>
      </w:r>
      <w:r/>
    </w:p>
    <w:p>
      <w:pPr>
        <w:jc w:val="both"/>
        <w:rPr>
          <w:rFonts w:hint="eastAsia" w:ascii="宋体" w:hAnsi="宋体" w:eastAsia="宋体" w:cs="宋体"/>
          <w:b/>
          <w:color w:val="auto"/>
          <w:sz w:val="28"/>
          <w:szCs w:val="28"/>
          <w:highlight w:val="none"/>
          <w:lang w:eastAsia="zh-CN"/>
        </w:rPr>
        <w:outlineLvl w:val="0"/>
      </w:pPr>
      <w:r>
        <w:rPr>
          <w:rFonts w:hint="eastAsia" w:ascii="宋体" w:hAnsi="宋体" w:eastAsia="宋体" w:cs="宋体"/>
          <w:b/>
          <w:color w:val="auto"/>
          <w:sz w:val="30"/>
          <w:szCs w:val="30"/>
          <w:highlight w:val="none"/>
          <w:u w:val="single"/>
        </w:rPr>
        <w:br w:type="page" w:clear="all"/>
      </w:r>
      <w:bookmarkStart w:id="694" w:name="_Toc2452"/>
      <w:r/>
      <w:bookmarkStart w:id="695" w:name="_Toc28392"/>
      <w:r/>
      <w:bookmarkStart w:id="696" w:name="_Toc17281"/>
      <w:r/>
      <w:bookmarkStart w:id="697" w:name="_Toc8251"/>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、中小企业声明函</w:t>
      </w:r>
      <w:r>
        <w:rPr>
          <w:rFonts w:hint="eastAsia" w:ascii="宋体" w:hAnsi="宋体" w:eastAsia="宋体" w:cs="宋体"/>
          <w:b/>
          <w:color w:val="auto"/>
          <w:sz w:val="28"/>
          <w:szCs w:val="28"/>
          <w:highlight w:val="none"/>
          <w:lang w:eastAsia="zh-CN"/>
        </w:rPr>
        <w:t xml:space="preserve">、残疾人福利性单位声明函</w:t>
      </w:r>
      <w:bookmarkEnd w:id="694"/>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建筑业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highlight w:val="none"/>
          <w:u w:val="single"/>
        </w:rPr>
        <w:t xml:space="preserve">         </w:t>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 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ind w:firstLine="482"/>
        <w:jc w:val="center"/>
        <w:keepLines w:val="0"/>
        <w:keepNext w:val="0"/>
        <w:pageBreakBefore w:val="0"/>
        <w:spacing w:line="360" w:lineRule="auto"/>
        <w:widowControl w:val="off"/>
        <w:rPr>
          <w:rFonts w:hint="eastAsia" w:ascii="Times New Roman" w:hAnsi="Times New Roman" w:eastAsia="宋体" w:cs="Times New Roman"/>
          <w:b/>
          <w:bCs w:val="0"/>
          <w:color w:val="auto"/>
          <w:sz w:val="32"/>
          <w:szCs w:val="32"/>
          <w:highlight w:val="none"/>
          <w:lang w:val="en-US" w:eastAsia="zh-CN"/>
        </w:rPr>
      </w:pPr>
      <w:r>
        <w:rPr>
          <w:rFonts w:hint="eastAsia" w:ascii="黑体" w:hAnsi="黑体" w:eastAsia="黑体" w:cs="宋体"/>
          <w:bCs/>
          <w:color w:val="auto"/>
          <w:sz w:val="36"/>
          <w:szCs w:val="28"/>
          <w:highlight w:val="none"/>
        </w:rPr>
        <w:br w:type="page" w:clear="all"/>
      </w:r>
      <w:r>
        <w:rPr>
          <w:rFonts w:hint="eastAsia" w:ascii="Times New Roman" w:hAnsi="Times New Roman" w:eastAsia="宋体" w:cs="Times New Roman"/>
          <w:b/>
          <w:bCs w:val="0"/>
          <w:color w:val="auto"/>
          <w:sz w:val="32"/>
          <w:szCs w:val="32"/>
          <w:highlight w:val="none"/>
          <w:lang w:val="en-US" w:eastAsia="zh-CN"/>
        </w:rPr>
        <w:t xml:space="preserve">残疾人福利性单位声明函(格式)</w:t>
      </w:r>
      <w:r/>
    </w:p>
    <w:p>
      <w:pPr>
        <w:pStyle w:val="816"/>
        <w:rPr>
          <w:rFonts w:hint="eastAsia"/>
          <w:color w:val="auto"/>
          <w:highlight w:val="none"/>
          <w:lang w:val="en-US" w:eastAsia="zh-CN"/>
        </w:rPr>
      </w:pPr>
      <w:r>
        <w:rPr>
          <w:rFonts w:hint="eastAsia"/>
          <w:color w:val="auto"/>
          <w:highlight w:val="none"/>
          <w:lang w:val="en-US" w:eastAsia="zh-CN"/>
        </w:rPr>
      </w:r>
      <w:r/>
    </w:p>
    <w:p>
      <w:pPr>
        <w:pStyle w:val="816"/>
        <w:rPr>
          <w:rFonts w:hint="eastAsia"/>
          <w:color w:val="auto"/>
          <w:highlight w:val="none"/>
        </w:rPr>
      </w:pPr>
      <w:r>
        <w:rPr>
          <w:rFonts w:hint="eastAsia"/>
          <w:color w:val="auto"/>
          <w:highlight w:val="none"/>
        </w:rPr>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项目由本单位承建。</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16"/>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highlight w:val="none"/>
          <w:u w:val="single"/>
        </w:rPr>
        <w:t xml:space="preserve">             </w:t>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jc w:val="center"/>
        <w:rPr>
          <w:color w:val="auto"/>
          <w:sz w:val="24"/>
          <w:szCs w:val="21"/>
          <w:highlight w:val="none"/>
        </w:rPr>
      </w:pPr>
      <w:r>
        <w:rPr>
          <w:color w:val="auto"/>
          <w:sz w:val="24"/>
          <w:szCs w:val="21"/>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2、成交供应商的《残疾人福利性单位声明函》随成交结果公开。</w:t>
      </w:r>
      <w:r/>
    </w:p>
    <w:p>
      <w:pPr>
        <w:spacing w:line="560" w:lineRule="exact"/>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r>
      <w:r/>
    </w:p>
    <w:p>
      <w:pPr>
        <w:spacing w:line="56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lang w:val="en-US" w:eastAsia="zh-CN"/>
        </w:rPr>
        <w:br w:type="page" w:clear="all"/>
      </w:r>
      <w:bookmarkStart w:id="698" w:name="_Toc24172"/>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bookmarkEnd w:id="695"/>
      <w:r/>
      <w:bookmarkEnd w:id="696"/>
      <w:r/>
      <w:bookmarkStart w:id="699" w:name="_Toc14505"/>
      <w:r/>
      <w:bookmarkStart w:id="700" w:name="_Toc26401"/>
      <w:r>
        <w:rPr>
          <w:rFonts w:hint="eastAsia" w:ascii="宋体" w:hAnsi="宋体" w:eastAsia="宋体" w:cs="宋体"/>
          <w:b/>
          <w:color w:val="auto"/>
          <w:sz w:val="28"/>
          <w:szCs w:val="28"/>
          <w:highlight w:val="none"/>
        </w:rPr>
        <w:t xml:space="preserve">资格证明文件</w:t>
      </w:r>
      <w:bookmarkEnd w:id="697"/>
      <w:r/>
      <w:bookmarkEnd w:id="698"/>
      <w:r/>
      <w:bookmarkEnd w:id="699"/>
      <w:r/>
      <w:bookmarkEnd w:id="700"/>
      <w:r/>
      <w:r/>
    </w:p>
    <w:p>
      <w:pPr>
        <w:ind w:firstLine="1120"/>
        <w:jc w:val="left"/>
        <w:spacing w:before="143"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请根据磋商文件对磋商供应商的资格要求（第一章 竞争性磋商采购</w:t>
      </w:r>
      <w:r>
        <w:rPr>
          <w:rFonts w:hint="eastAsia" w:ascii="宋体" w:hAnsi="宋体" w:eastAsia="宋体" w:cs="宋体"/>
          <w:color w:val="auto"/>
          <w:sz w:val="28"/>
          <w:szCs w:val="28"/>
          <w:highlight w:val="none"/>
          <w:lang w:val="en-US" w:eastAsia="zh-CN"/>
        </w:rPr>
        <w:t xml:space="preserve">公告</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合格的供应商</w:t>
      </w:r>
      <w:r>
        <w:rPr>
          <w:rFonts w:hint="eastAsia" w:ascii="宋体" w:hAnsi="宋体" w:eastAsia="宋体" w:cs="宋体"/>
          <w:color w:val="auto"/>
          <w:sz w:val="28"/>
          <w:szCs w:val="28"/>
          <w:highlight w:val="none"/>
        </w:rPr>
        <w:t xml:space="preserve">资格要求），提供资格证明文件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格式自拟。</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参加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（项目编号：</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）采购，根据《</w:t>
      </w:r>
      <w:r>
        <w:rPr>
          <w:rStyle w:val="1023"/>
          <w:rFonts w:hint="eastAsia" w:ascii="宋体" w:hAnsi="宋体" w:eastAsia="宋体" w:cs="宋体"/>
          <w:b w:val="0"/>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法定代表人或其委托代理人（签名或签章）：</w:t>
      </w:r>
      <w:r>
        <w:rPr>
          <w:rFonts w:hint="eastAsia" w:ascii="宋体" w:hAnsi="宋体" w:eastAsia="宋体" w:cs="宋体"/>
          <w:color w:val="auto"/>
          <w:sz w:val="24"/>
          <w:highlight w:val="none"/>
          <w:u w:val="single"/>
        </w:rPr>
        <w:t xml:space="preserve">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0" w:firstLine="643"/>
        <w:jc w:val="left"/>
        <w:keepLines w:val="0"/>
        <w:keepNext w:val="0"/>
        <w:pageBreakBefore w:val="0"/>
        <w:spacing w:line="360" w:lineRule="auto"/>
        <w:widowControl w:val="off"/>
        <w:rPr>
          <w:rFonts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具备履行合同所必需的设备和专业技术能力的声明</w:t>
      </w:r>
      <w:r>
        <w:rPr>
          <w:rFonts w:hint="eastAsia" w:ascii="宋体" w:hAnsi="宋体" w:eastAsia="宋体" w:cs="宋体"/>
          <w:b/>
          <w:color w:val="auto"/>
          <w:sz w:val="32"/>
          <w:szCs w:val="32"/>
          <w:highlight w:val="none"/>
          <w:lang w:val="en-US" w:eastAsia="zh-CN"/>
        </w:rPr>
        <w:t xml:space="preserve">及证明材料</w:t>
      </w:r>
      <w:r/>
    </w:p>
    <w:p>
      <w:pPr>
        <w:ind w:firstLine="492"/>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公司郑重声明：我单位具备履行本项采购合同所必需的设备和专业技术能力，为履行本项采购合同我单位具备如下主要设备和主要专业技术能力：</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jc w:val="both"/>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840"/>
        <w:jc w:val="left"/>
        <w:keepLines w:val="0"/>
        <w:keepNext w:val="0"/>
        <w:pageBreakBefore w:val="0"/>
        <w:spacing w:line="360" w:lineRule="auto"/>
        <w:widowControl w:val="off"/>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p>
    <w:p>
      <w:pPr>
        <w:ind w:firstLine="480"/>
        <w:jc w:val="left"/>
        <w:keepLines w:val="0"/>
        <w:keepNext w:val="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法定代表人或授权委托人（签字或盖章）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日期：______年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参加政府采购活动前 3 年内在经营活动中没有重大违法记录的</w:t>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书面声明</w:t>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32"/>
          <w:szCs w:val="32"/>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504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w:t>
      </w:r>
      <w:r>
        <w:rPr>
          <w:rFonts w:hint="eastAsia" w:ascii="宋体" w:hAnsi="宋体" w:eastAsia="宋体" w:cs="宋体"/>
          <w:bCs/>
          <w:color w:val="auto"/>
          <w:sz w:val="24"/>
          <w:highlight w:val="none"/>
          <w:u w:val="none"/>
        </w:rPr>
        <w:t xml:space="preserve">______</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none"/>
        </w:rPr>
        <w:t xml:space="preserve">______</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jc w:val="left"/>
        <w:keepLines w:val="0"/>
        <w:keepNext w:val="0"/>
        <w:pageBreakBefore w:val="0"/>
        <w:spacing w:before="50" w:after="143"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5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Cs w:val="21"/>
          <w:highlight w:val="none"/>
        </w:rPr>
        <w:br w:type="page" w:clear="all"/>
      </w:r>
      <w:bookmarkStart w:id="701" w:name="_Toc91256337"/>
      <w:r/>
      <w:bookmarkStart w:id="702" w:name="_Toc91183849"/>
      <w:r>
        <w:rPr>
          <w:rFonts w:hint="eastAsia" w:ascii="宋体" w:hAnsi="宋体" w:eastAsia="宋体" w:cs="宋体"/>
          <w:b/>
          <w:bCs/>
          <w:color w:val="auto"/>
          <w:sz w:val="32"/>
          <w:szCs w:val="32"/>
          <w:highlight w:val="none"/>
        </w:rPr>
        <w:t xml:space="preserve">法定代表人授权委托书</w:t>
      </w:r>
      <w:r/>
    </w:p>
    <w:p>
      <w:pPr>
        <w:pStyle w:val="1009"/>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r>
      <w:r/>
    </w:p>
    <w:p>
      <w:pPr>
        <w:ind w:firstLine="4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(磋商供应商名称)       </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为我公司代理人，参加</w:t>
      </w:r>
      <w:r>
        <w:rPr>
          <w:rFonts w:hint="eastAsia" w:ascii="宋体" w:hAnsi="宋体" w:eastAsia="宋体" w:cs="宋体"/>
          <w:color w:val="auto"/>
          <w:sz w:val="24"/>
          <w:szCs w:val="24"/>
          <w:highlight w:val="none"/>
          <w:u w:val="single"/>
        </w:rPr>
        <w:t xml:space="preserve">      (采购人)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工程项目的采购活动。代理人在磋商、评审、合同磋商过程中所签署的一切文件和处理与之有关的一切事务，我均予以承认。</w:t>
      </w:r>
      <w:r/>
    </w:p>
    <w:p>
      <w:pPr>
        <w:ind w:firstLine="4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代理人无转委权。特此委托。</w:t>
      </w:r>
      <w:r/>
    </w:p>
    <w:p>
      <w:pPr>
        <w:pStyle w:val="1009"/>
        <w:ind w:left="0" w:firstLine="482"/>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本授权书于______年____月____日起生效，特此声明。</w:t>
      </w:r>
      <w:r/>
    </w:p>
    <w:p>
      <w:pPr>
        <w:pStyle w:val="1009"/>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被授权人身份证号码：</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pStyle w:val="1009"/>
        <w:ind w:firstLine="482"/>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被授权人联系电话：（手机）</w:t>
      </w:r>
      <w:r>
        <w:rPr>
          <w:rFonts w:ascii="Times New Roman" w:hAnsi="Times New Roman" w:cs="Times New Roman"/>
          <w:color w:val="auto"/>
          <w:sz w:val="24"/>
          <w:szCs w:val="24"/>
          <w:highlight w:val="none"/>
          <w:u w:val="single"/>
        </w:rPr>
        <w:t xml:space="preserve">                          </w:t>
      </w:r>
      <w:r/>
    </w:p>
    <w:p>
      <w:pPr>
        <w:pStyle w:val="1009"/>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授权单位名称：</w:t>
      </w:r>
      <w:r>
        <w:rPr>
          <w:rFonts w:ascii="Times New Roman" w:hAnsi="Times New Roman" w:cs="Times New Roman"/>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
        </w:rPr>
        <w:t xml:space="preserve">盖章</w:t>
      </w:r>
      <w:r>
        <w:rPr>
          <w:rFonts w:ascii="Times New Roman" w:hAnsi="Times New Roman" w:cs="Times New Roman"/>
          <w:color w:val="auto"/>
          <w:sz w:val="24"/>
          <w:szCs w:val="24"/>
          <w:highlight w:val="none"/>
          <w:u w:val="single"/>
        </w:rPr>
        <w:t xml:space="preserve">）</w:t>
      </w:r>
      <w:r>
        <w:rPr>
          <w:rFonts w:hint="eastAsia" w:ascii="Times New Roman" w:hAnsi="Times New Roman" w:cs="Times New Roman"/>
          <w:color w:val="auto"/>
          <w:sz w:val="24"/>
          <w:szCs w:val="24"/>
          <w:highlight w:val="none"/>
          <w:u w:val="single"/>
          <w:lang w:val="en-US" w:eastAsia="zh-CN"/>
        </w:rPr>
        <w:t xml:space="preserve">                  </w:t>
      </w:r>
      <w:r/>
    </w:p>
    <w:p>
      <w:pPr>
        <w:pStyle w:val="1009"/>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pStyle w:val="1009"/>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1、若供应商为事业单位或其他组织或分支机构（仅当</w:t>
      </w:r>
      <w:r>
        <w:rPr>
          <w:rFonts w:hint="eastAsia" w:ascii="宋体" w:hAnsi="宋体"/>
          <w:color w:val="auto"/>
          <w:szCs w:val="16"/>
          <w:highlight w:val="none"/>
          <w:lang w:eastAsia="zh-CN"/>
        </w:rPr>
        <w:t xml:space="preserve">磋商文件</w:t>
      </w:r>
      <w:r>
        <w:rPr>
          <w:rFonts w:ascii="宋体" w:hAnsi="宋体"/>
          <w:color w:val="auto"/>
          <w:szCs w:val="16"/>
          <w:highlight w:val="none"/>
        </w:rPr>
        <w:t xml:space="preserve">注明允许分支机构</w:t>
      </w:r>
      <w:r>
        <w:rPr>
          <w:rFonts w:hint="eastAsia" w:ascii="宋体" w:hAnsi="宋体"/>
          <w:color w:val="auto"/>
          <w:szCs w:val="16"/>
          <w:highlight w:val="none"/>
        </w:rPr>
        <w:t xml:space="preserve">投标</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p>
    <w:p>
      <w:pPr>
        <w:ind w:firstLine="480"/>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rPr>
        <w:t xml:space="preserve">供应商为自然人的情形，可不提供本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bookmarkEnd w:id="701"/>
      <w:r/>
      <w:bookmarkEnd w:id="702"/>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rPr>
          <w:rFonts w:hint="eastAsia" w:ascii="宋体" w:hAnsi="宋体" w:eastAsia="宋体" w:cs="宋体"/>
          <w:b/>
          <w:bCs/>
          <w:color w:val="auto"/>
          <w:sz w:val="32"/>
          <w:szCs w:val="32"/>
          <w:highlight w:val="none"/>
          <w:lang w:val="en-US" w:eastAsia="zh-CN"/>
        </w:rPr>
        <w:t xml:space="preserve">法定代表人身份证明</w:t>
      </w:r>
      <w:r/>
    </w:p>
    <w:p>
      <w:pPr>
        <w:keepLines w:val="0"/>
        <w:keepNext w:val="0"/>
        <w:pageBreakBefore w:val="0"/>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rPr>
        <w:t xml:space="preserve">【采购单位】</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磋商供应商名称：</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     别：</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(磋商供应商名称)的法定代表人。</w:t>
      </w:r>
      <w:r/>
    </w:p>
    <w:p>
      <w:pPr>
        <w:ind w:firstLine="600"/>
        <w:spacing w:line="560" w:lineRule="exact"/>
        <w:rPr>
          <w:rFonts w:ascii="宋体" w:hAnsi="宋体"/>
          <w:color w:val="auto"/>
          <w:sz w:val="24"/>
          <w:highlight w:val="none"/>
        </w:rPr>
      </w:pPr>
      <w:r>
        <w:rPr>
          <w:rFonts w:hint="eastAsia" w:ascii="宋体" w:hAnsi="宋体" w:eastAsia="宋体" w:cs="宋体"/>
          <w:color w:val="auto"/>
          <w:sz w:val="24"/>
          <w:szCs w:val="24"/>
          <w:highlight w:val="none"/>
        </w:rPr>
        <w:t xml:space="preserve">特此证明。</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8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pStyle w:val="1009"/>
        <w:ind w:firstLine="480"/>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单位名称：</w:t>
      </w:r>
      <w:r>
        <w:rPr>
          <w:rFonts w:ascii="Times New Roman" w:hAnsi="Times New Roman" w:cs="Times New Roman"/>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
        </w:rPr>
        <w:t xml:space="preserve">盖章</w:t>
      </w:r>
      <w:r>
        <w:rPr>
          <w:rFonts w:ascii="Times New Roman" w:hAnsi="Times New Roman" w:cs="Times New Roman"/>
          <w:color w:val="auto"/>
          <w:sz w:val="24"/>
          <w:szCs w:val="24"/>
          <w:highlight w:val="none"/>
          <w:u w:val="single"/>
        </w:rPr>
        <w:t xml:space="preserve">）</w:t>
      </w:r>
      <w:r>
        <w:rPr>
          <w:rFonts w:hint="eastAsia" w:ascii="Times New Roman" w:hAnsi="Times New Roman" w:cs="Times New Roman"/>
          <w:color w:val="auto"/>
          <w:sz w:val="24"/>
          <w:szCs w:val="24"/>
          <w:highlight w:val="none"/>
          <w:u w:val="single"/>
          <w:lang w:val="en-US" w:eastAsia="zh-CN"/>
        </w:rPr>
        <w:t xml:space="preserve">             </w:t>
      </w:r>
      <w:r/>
    </w:p>
    <w:p>
      <w:pPr>
        <w:pStyle w:val="1009"/>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p>
    <w:p>
      <w:pPr>
        <w:pStyle w:val="1009"/>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ascii="Times New Roman" w:hAnsi="Times New Roman" w:cs="Times New Roman"/>
          <w:color w:val="auto"/>
          <w:sz w:val="24"/>
          <w:szCs w:val="24"/>
          <w:highlight w:val="none"/>
          <w:u w:val="single"/>
        </w:rPr>
        <w:t xml:space="preserve"> </w:t>
      </w:r>
      <w:r/>
    </w:p>
    <w:p>
      <w:pPr>
        <w:pStyle w:val="1009"/>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u w:val="single"/>
        </w:rPr>
      </w:r>
      <w:r/>
    </w:p>
    <w:p>
      <w:pPr>
        <w:pStyle w:val="1022"/>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22"/>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22"/>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0"/>
        <w:jc w:val="center"/>
        <w:rPr>
          <w:rFonts w:hint="eastAsia" w:eastAsia="宋体"/>
          <w:color w:val="auto"/>
          <w:sz w:val="32"/>
          <w:szCs w:val="32"/>
          <w:highlight w:val="none"/>
          <w:lang w:eastAsia="zh-CN"/>
        </w:rPr>
      </w:pPr>
      <w:r>
        <w:rPr>
          <w:rFonts w:hint="eastAsia" w:ascii="宋体" w:hAnsi="宋体" w:eastAsia="宋体" w:cs="宋体"/>
          <w:b/>
          <w:bCs w:val="0"/>
          <w:color w:val="auto"/>
          <w:sz w:val="32"/>
          <w:szCs w:val="32"/>
          <w:highlight w:val="none"/>
          <w:lang w:eastAsia="zh-CN"/>
        </w:rPr>
        <w:br w:type="page" w:clear="all"/>
      </w:r>
      <w:r>
        <w:rPr>
          <w:rFonts w:hint="eastAsia" w:ascii="宋体" w:hAnsi="宋体" w:eastAsia="宋体" w:cs="宋体"/>
          <w:b/>
          <w:bCs w:val="0"/>
          <w:color w:val="auto"/>
          <w:sz w:val="32"/>
          <w:szCs w:val="32"/>
          <w:highlight w:val="none"/>
          <w:lang w:eastAsia="zh-CN"/>
        </w:rPr>
        <w:t xml:space="preserve">磋商供应商响应承诺书</w:t>
      </w:r>
      <w:r/>
    </w:p>
    <w:p>
      <w:pPr>
        <w:ind w:firstLine="0"/>
        <w:spacing w:line="460" w:lineRule="exact"/>
        <w:rPr>
          <w:color w:val="auto"/>
          <w:highlight w:val="none"/>
          <w:u w:val="single"/>
        </w:rPr>
      </w:pPr>
      <w:r>
        <w:rPr>
          <w:color w:val="auto"/>
          <w:highlight w:val="none"/>
          <w:u w:val="single"/>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我公司参与贵单位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工程项目的磋商，我单位郑重承诺：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同志在该项目磋商期间确无在建工程；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同志及本单位近 3 年以来无建筑市场不良行为；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3、我公司（超过 3 年）、法定代表人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同志（超过 5 年）、所报项目负责人  </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同志（超过 5 年）无行贿犯罪记录；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4、绝不出借挂靠资质；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5、磋商全过程（含质疑、投诉环节）出示的文件资料均是真实、有效的。 </w:t>
      </w:r>
      <w:r/>
    </w:p>
    <w:p>
      <w:pPr>
        <w:ind w:firstLine="480"/>
        <w:jc w:val="left"/>
        <w:pageBreakBefore w:val="0"/>
        <w:spacing w:line="360" w:lineRule="auto"/>
        <w:widowControl w:val="off"/>
        <w:rPr>
          <w:rFonts w:hint="eastAsia" w:ascii="宋体" w:hAnsi="Times New Roman" w:eastAsia="宋体" w:cs="Arial"/>
          <w:color w:val="auto"/>
          <w:sz w:val="24"/>
          <w:highlight w:val="none"/>
          <w:lang w:val="en-US" w:eastAsia="zh-CN"/>
        </w:rPr>
      </w:pPr>
      <w:r>
        <w:rPr>
          <w:rFonts w:hint="eastAsia" w:ascii="宋体" w:hAnsi="宋体" w:eastAsia="宋体" w:cs="宋体"/>
          <w:color w:val="auto"/>
          <w:sz w:val="24"/>
          <w:szCs w:val="24"/>
          <w:highlight w:val="none"/>
          <w:lang w:val="en-US" w:eastAsia="zh-CN" w:bidi="ar"/>
        </w:rPr>
        <w:t xml:space="preserve">6、</w:t>
      </w:r>
      <w:r>
        <w:rPr>
          <w:rFonts w:hint="eastAsia" w:ascii="宋体" w:eastAsia="宋体" w:cs="Arial"/>
          <w:color w:val="auto"/>
          <w:sz w:val="24"/>
          <w:highlight w:val="none"/>
          <w:lang w:val="en-US" w:eastAsia="zh-CN"/>
        </w:rPr>
        <w:t xml:space="preserve">未</w:t>
      </w:r>
      <w:r>
        <w:rPr>
          <w:rFonts w:hint="eastAsia" w:ascii="宋体" w:hAnsi="Times New Roman" w:eastAsia="宋体" w:cs="Arial"/>
          <w:color w:val="auto"/>
          <w:sz w:val="24"/>
          <w:highlight w:val="none"/>
          <w:lang w:val="en-US" w:eastAsia="zh-CN"/>
        </w:rPr>
        <w:t xml:space="preserve">被“信用中国”网站（www.creditchina.gov.cn）、中国政府采购网（www.ccgp.gov.cn）列入失信被执行人、重大税收违法案件当事人名单、政府采购严重违法失信行为记录名单。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keepLines w:val="0"/>
        <w:keepNext w:val="0"/>
        <w:pageBreakBefore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spacing w:line="360" w:lineRule="auto"/>
        <w:widowControl/>
        <w:rPr>
          <w:rFonts w:hint="default"/>
          <w:color w:val="auto"/>
          <w:highlight w:val="none"/>
          <w:lang w:val="en-US"/>
        </w:rPr>
        <w:suppressLineNumbers w:val="0"/>
      </w:pPr>
      <w:r>
        <w:rPr>
          <w:rFonts w:hint="eastAsia" w:ascii="宋体" w:hAnsi="宋体" w:eastAsia="宋体" w:cs="宋体"/>
          <w:color w:val="auto"/>
          <w:sz w:val="24"/>
          <w:szCs w:val="24"/>
          <w:highlight w:val="none"/>
          <w:lang w:val="en-US" w:eastAsia="zh-CN" w:bidi="ar"/>
        </w:rPr>
        <w:t xml:space="preserve">磋商供应商： </w:t>
      </w:r>
      <w:r>
        <w:rPr>
          <w:rFonts w:hint="eastAsia" w:ascii="宋体" w:hAnsi="宋体" w:eastAsia="宋体" w:cs="宋体"/>
          <w:color w:val="auto"/>
          <w:sz w:val="24"/>
          <w:szCs w:val="24"/>
          <w:highlight w:val="none"/>
          <w:u w:val="single"/>
          <w:lang w:val="en-US" w:eastAsia="zh-CN" w:bidi="ar"/>
        </w:rPr>
        <w:t xml:space="preserve">          （盖章） </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法定代表人： </w:t>
      </w:r>
      <w:r>
        <w:rPr>
          <w:rFonts w:hint="eastAsia" w:ascii="宋体" w:hAnsi="宋体" w:eastAsia="宋体" w:cs="宋体"/>
          <w:color w:val="auto"/>
          <w:sz w:val="24"/>
          <w:szCs w:val="24"/>
          <w:highlight w:val="none"/>
          <w:u w:val="single"/>
          <w:lang w:val="en-US" w:eastAsia="zh-CN" w:bidi="ar"/>
        </w:rPr>
        <w:t xml:space="preserve">          （签字或盖章） </w:t>
      </w:r>
      <w:r/>
    </w:p>
    <w:p>
      <w:pPr>
        <w:jc w:val="left"/>
        <w:keepLines w:val="0"/>
        <w:keepNext w:val="0"/>
        <w:pageBreakBefore w:val="0"/>
        <w:spacing w:line="360" w:lineRule="auto"/>
        <w:widowControl/>
        <w:rPr>
          <w:rFonts w:hint="default"/>
          <w:color w:val="auto"/>
          <w:highlight w:val="none"/>
          <w:lang w:val="en-US"/>
        </w:rPr>
        <w:suppressLineNumbers w:val="0"/>
      </w:pPr>
      <w:r>
        <w:rPr>
          <w:rFonts w:hint="eastAsia" w:ascii="宋体" w:hAnsi="宋体" w:eastAsia="宋体" w:cs="宋体"/>
          <w:color w:val="auto"/>
          <w:sz w:val="24"/>
          <w:szCs w:val="24"/>
          <w:highlight w:val="none"/>
          <w:lang w:val="en-US" w:eastAsia="zh-CN" w:bidi="ar"/>
        </w:rPr>
        <w:t xml:space="preserve">项目负责人： </w:t>
      </w:r>
      <w:r>
        <w:rPr>
          <w:rFonts w:hint="eastAsia" w:ascii="宋体" w:hAnsi="宋体" w:eastAsia="宋体" w:cs="宋体"/>
          <w:color w:val="auto"/>
          <w:sz w:val="24"/>
          <w:szCs w:val="24"/>
          <w:highlight w:val="none"/>
          <w:u w:val="single"/>
          <w:lang w:val="en-US" w:eastAsia="zh-CN" w:bidi="ar"/>
        </w:rPr>
        <w:t xml:space="preserve">          （签字） </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auto"/>
          <w:sz w:val="24"/>
          <w:szCs w:val="24"/>
          <w:highlight w:val="none"/>
          <w:u w:val="singl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项目负责人证书编号：</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auto"/>
          <w:sz w:val="24"/>
          <w:szCs w:val="24"/>
          <w:highlight w:val="none"/>
          <w:u w:val="single"/>
          <w:lang w:val="en-US" w:eastAsia="zh-CN" w:bidi="ar"/>
        </w:rPr>
        <w:suppressLineNumbers w:val="0"/>
      </w:pPr>
      <w:r>
        <w:rPr>
          <w:rFonts w:hint="eastAsia" w:ascii="宋体" w:hAnsi="宋体" w:cs="宋体"/>
          <w:color w:val="auto"/>
          <w:sz w:val="24"/>
          <w:szCs w:val="24"/>
          <w:highlight w:val="none"/>
          <w:u w:val="single"/>
          <w:lang w:val="en-US" w:eastAsia="zh-CN" w:bidi="ar"/>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年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月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日</w:t>
      </w:r>
      <w:r/>
    </w:p>
    <w:p>
      <w:pPr>
        <w:ind w:firstLine="0"/>
        <w:keepLines w:val="0"/>
        <w:keepNext w:val="0"/>
        <w:pageBreakBefore w:val="0"/>
        <w:spacing w:line="360" w:lineRule="auto"/>
        <w:rPr>
          <w:bCs/>
          <w:color w:val="auto"/>
          <w:highlight w:val="none"/>
        </w:rPr>
      </w:pPr>
      <w:r>
        <w:rPr>
          <w:bCs/>
          <w:color w:val="auto"/>
          <w:highlight w:val="none"/>
        </w:rPr>
      </w:r>
      <w:r/>
    </w:p>
    <w:p>
      <w:pPr>
        <w:ind w:firstLine="0"/>
        <w:rPr>
          <w:bCs/>
          <w:color w:val="auto"/>
          <w:highlight w:val="none"/>
        </w:rPr>
      </w:pPr>
      <w:r>
        <w:rPr>
          <w:bCs/>
          <w:color w:val="auto"/>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企业资质动态监管核查承诺书</w:t>
      </w:r>
      <w:r/>
    </w:p>
    <w:p>
      <w:pPr>
        <w:ind w:firstLine="0"/>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w:t>
      </w:r>
      <w:r>
        <w:rPr>
          <w:rFonts w:hint="eastAsia" w:ascii="宋体" w:hAnsi="宋体" w:eastAsia="宋体" w:cs="宋体"/>
          <w:color w:val="auto"/>
          <w:sz w:val="24"/>
          <w:szCs w:val="24"/>
          <w:highlight w:val="none"/>
          <w:u w:val="single"/>
          <w:lang w:val="en-US" w:eastAsia="zh-CN"/>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项目的磋商，我公司郑重承诺：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1、我公司在磋商期间企业资质动态监管核查结果为合格。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2、我公司在磋商响应有效期内企业资质动态监管核查为合格；若磋商响应有效期内企业资质动态监管核查不合格，将主动放弃成交资格。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3、我公司承诺的均是真实、有效的。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00" w:lineRule="exact"/>
        <w:rPr>
          <w:rFonts w:hint="eastAsia" w:ascii="宋体" w:hAnsi="宋体" w:eastAsia="宋体" w:cs="宋体"/>
          <w:b/>
          <w:color w:val="auto"/>
          <w:sz w:val="28"/>
          <w:szCs w:val="28"/>
          <w:highlight w:val="none"/>
        </w:rPr>
      </w:pPr>
      <w:r/>
      <w:bookmarkStart w:id="703" w:name="_Toc2279"/>
      <w:r/>
      <w:bookmarkStart w:id="704" w:name="_Toc30442"/>
      <w:r>
        <w:rPr>
          <w:rFonts w:hint="eastAsia" w:ascii="宋体" w:hAnsi="宋体" w:eastAsia="宋体" w:cs="宋体"/>
          <w:color w:val="auto"/>
          <w:highlight w:val="none"/>
        </w:rPr>
        <w:br w:type="page" w:clear="all"/>
      </w:r>
      <w:bookmarkEnd w:id="703"/>
      <w:r/>
      <w:bookmarkEnd w:id="704"/>
      <w:r/>
      <w:bookmarkStart w:id="705" w:name="_Toc20606"/>
      <w:r/>
      <w:bookmarkStart w:id="706" w:name="_Toc27900"/>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w:t>
      </w:r>
      <w:bookmarkEnd w:id="705"/>
      <w:r/>
      <w:bookmarkEnd w:id="706"/>
      <w:r>
        <w:rPr>
          <w:rFonts w:hint="eastAsia" w:ascii="宋体" w:hAnsi="宋体" w:eastAsia="宋体" w:cs="宋体"/>
          <w:b/>
          <w:bCs/>
          <w:color w:val="auto"/>
          <w:sz w:val="28"/>
          <w:szCs w:val="28"/>
          <w:highlight w:val="none"/>
          <w:lang w:eastAsia="zh-CN"/>
        </w:rPr>
        <w:t xml:space="preserve">施工组织设计</w:t>
      </w:r>
      <w:r/>
    </w:p>
    <w:p>
      <w:pPr>
        <w:pStyle w:val="1024"/>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2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24"/>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（格式自定）</w:t>
      </w:r>
      <w:r/>
    </w:p>
    <w:p>
      <w:pPr>
        <w:pStyle w:val="1024"/>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lang w:eastAsia="zh-CN"/>
        </w:rPr>
        <w:t xml:space="preserve">项目名称</w:t>
      </w:r>
      <w:r>
        <w:rPr>
          <w:rFonts w:hint="eastAsia" w:ascii="宋体" w:hAnsi="宋体" w:eastAsia="宋体" w:cs="宋体"/>
          <w:color w:val="auto"/>
          <w:szCs w:val="24"/>
          <w:highlight w:val="non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项目名称</w:t>
      </w:r>
      <w:r>
        <w:rPr>
          <w:rFonts w:hint="eastAsia" w:ascii="宋体" w:hAnsi="宋体" w:eastAsia="宋体" w:cs="宋体"/>
          <w:color w:val="auto"/>
          <w:highlight w:val="none"/>
        </w:rPr>
        <w:t xml:space="preserve">】</w:t>
      </w:r>
      <w:r/>
    </w:p>
    <w:p>
      <w:pPr>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fill="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br w:type="page" w:clear="all"/>
      </w:r>
      <w:r/>
    </w:p>
    <w:p>
      <w:pPr>
        <w:numPr>
          <w:ilvl w:val="0"/>
          <w:numId w:val="0"/>
        </w:numPr>
        <w:jc w:val="both"/>
        <w:spacing w:line="520" w:lineRule="exact"/>
        <w:rPr>
          <w:rFonts w:hint="eastAsia" w:ascii="宋体" w:hAnsi="宋体" w:eastAsia="宋体" w:cs="宋体"/>
          <w:b/>
          <w:bCs/>
          <w:color w:val="auto"/>
          <w:sz w:val="28"/>
          <w:szCs w:val="28"/>
          <w:highlight w:val="none"/>
        </w:rPr>
        <w:outlineLvl w:val="0"/>
      </w:pPr>
      <w:r/>
      <w:bookmarkStart w:id="707" w:name="_Toc18727"/>
      <w:r/>
      <w:bookmarkStart w:id="708" w:name="_Toc25497"/>
      <w:r/>
      <w:bookmarkStart w:id="709" w:name="_Toc25888"/>
      <w:r/>
      <w:bookmarkStart w:id="710" w:name="_Toc32188"/>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类似项目业绩一览表</w:t>
      </w:r>
      <w:bookmarkEnd w:id="707"/>
      <w:r/>
      <w:bookmarkEnd w:id="708"/>
      <w:r/>
      <w:bookmarkEnd w:id="709"/>
      <w:r/>
      <w:bookmarkEnd w:id="710"/>
      <w:r/>
      <w:r/>
    </w:p>
    <w:p>
      <w:pPr>
        <w:pStyle w:val="1021"/>
        <w:numPr>
          <w:ilvl w:val="0"/>
          <w:numId w:val="0"/>
        </w:numP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类似项目业绩一览表</w:t>
      </w:r>
      <w:r/>
    </w:p>
    <w:tbl>
      <w:tblPr>
        <w:tblStyle w:val="809"/>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trHeight w:val="756"/>
        </w:trPr>
        <w:tc>
          <w:tcPr>
            <w:tcW w:w="637" w:type="dxa"/>
            <w:vAlign w:val="center"/>
            <w:textDirection w:val="lrTb"/>
            <w:noWrap w:val="false"/>
          </w:tcPr>
          <w:p>
            <w:pPr>
              <w:jc w:val="center"/>
              <w:rPr>
                <w:rFonts w:ascii="宋体" w:hAnsi="宋体"/>
                <w:color w:val="auto"/>
                <w:szCs w:val="21"/>
                <w:highlight w:val="none"/>
              </w:rPr>
            </w:pPr>
            <w:r>
              <w:rPr>
                <w:rFonts w:hint="eastAsia"/>
                <w:color w:val="auto"/>
                <w:highlight w:val="none"/>
              </w:rPr>
              <w:t xml:space="preserve">序号 </w:t>
            </w:r>
            <w:r/>
          </w:p>
        </w:tc>
        <w:tc>
          <w:tcPr>
            <w:tcW w:w="1556" w:type="dxa"/>
            <w:vAlign w:val="center"/>
            <w:textDirection w:val="lrTb"/>
            <w:noWrap w:val="false"/>
          </w:tcPr>
          <w:p>
            <w:pPr>
              <w:jc w:val="center"/>
              <w:rPr>
                <w:rFonts w:ascii="宋体" w:hAnsi="宋体"/>
                <w:color w:val="auto"/>
                <w:szCs w:val="21"/>
                <w:highlight w:val="none"/>
              </w:rPr>
            </w:pPr>
            <w:r>
              <w:rPr>
                <w:rFonts w:hint="eastAsia"/>
                <w:color w:val="auto"/>
                <w:highlight w:val="none"/>
              </w:rPr>
              <w:t xml:space="preserve"> 工程名称 </w:t>
            </w:r>
            <w:r/>
          </w:p>
        </w:tc>
        <w:tc>
          <w:tcPr>
            <w:tcW w:w="162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 程 内 容</w:t>
            </w:r>
            <w:r/>
          </w:p>
        </w:tc>
        <w:tc>
          <w:tcPr>
            <w:tcW w:w="155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竣工验收时间</w:t>
            </w:r>
            <w:r/>
          </w:p>
        </w:tc>
        <w:tc>
          <w:tcPr>
            <w:tcW w:w="16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建设单位全称</w:t>
            </w:r>
            <w:r/>
          </w:p>
        </w:tc>
        <w:tc>
          <w:tcPr>
            <w:tcW w:w="121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合同金额</w:t>
            </w:r>
            <w:r/>
          </w:p>
        </w:tc>
        <w:tc>
          <w:tcPr>
            <w:tcW w:w="1380" w:type="dxa"/>
            <w:vAlign w:val="center"/>
            <w:textDirection w:val="lrTb"/>
            <w:noWrap w:val="false"/>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项目负责人</w:t>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65"/>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上述业绩的认定需提供中标通知书、施工合同、竣工验收证明，提供的证明材料必须能清晰的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②同类业绩时间的认定以竣工验收时间为准。</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③同类业绩认定的所有资料原件扫描件加盖公章放入投标文件中。</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日</w:t>
      </w:r>
      <w:r/>
    </w:p>
    <w:p>
      <w:pPr>
        <w:pStyle w:val="816"/>
        <w:rPr>
          <w:rFonts w:hint="eastAsia" w:ascii="宋体" w:hAnsi="宋体" w:eastAsia="宋体" w:cs="宋体"/>
          <w:b/>
          <w:color w:val="auto"/>
          <w:sz w:val="28"/>
          <w:szCs w:val="30"/>
          <w:highlight w:val="none"/>
          <w:lang w:val="en-US" w:eastAsia="zh-CN"/>
        </w:rPr>
      </w:pPr>
      <w:r>
        <w:rPr>
          <w:rFonts w:hint="eastAsia" w:ascii="宋体" w:hAnsi="宋体" w:eastAsia="宋体" w:cs="宋体"/>
          <w:b/>
          <w:color w:val="auto"/>
          <w:sz w:val="28"/>
          <w:szCs w:val="30"/>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spacing w:line="520" w:lineRule="exact"/>
        <w:rPr>
          <w:rFonts w:hint="eastAsia" w:ascii="宋体" w:hAnsi="宋体" w:eastAsia="宋体" w:cs="宋体"/>
          <w:b/>
          <w:bCs/>
          <w:color w:val="auto"/>
          <w:sz w:val="28"/>
          <w:highlight w:val="none"/>
          <w:lang w:val="en-US" w:eastAsia="zh-CN"/>
        </w:rPr>
        <w:outlineLvl w:val="0"/>
      </w:pPr>
      <w:r/>
      <w:bookmarkStart w:id="711" w:name="_Toc7264"/>
      <w:r/>
      <w:bookmarkStart w:id="712" w:name="_Toc24229"/>
      <w:r/>
      <w:bookmarkStart w:id="713" w:name="_Toc860"/>
      <w:r/>
      <w:r/>
    </w:p>
    <w:p>
      <w:pPr>
        <w:numPr>
          <w:ilvl w:val="0"/>
          <w:numId w:val="0"/>
        </w:numPr>
        <w:jc w:val="both"/>
        <w:spacing w:line="520" w:lineRule="exact"/>
        <w:rPr>
          <w:rFonts w:hint="eastAsia" w:ascii="宋体" w:hAnsi="宋体" w:cs="宋体"/>
          <w:b/>
          <w:bCs/>
          <w:color w:val="auto"/>
          <w:sz w:val="28"/>
          <w:highlight w:val="none"/>
          <w:lang w:val="en-US" w:eastAsia="zh-CN"/>
        </w:rPr>
        <w:outlineLvl w:val="0"/>
      </w:pPr>
      <w:r>
        <w:rPr>
          <w:rFonts w:hint="eastAsia" w:ascii="宋体" w:hAnsi="宋体" w:cs="宋体"/>
          <w:b/>
          <w:bCs/>
          <w:color w:val="auto"/>
          <w:sz w:val="28"/>
          <w:highlight w:val="none"/>
          <w:lang w:val="en-US" w:eastAsia="zh-CN"/>
        </w:rPr>
      </w:r>
      <w:r/>
    </w:p>
    <w:p>
      <w:pPr>
        <w:numPr>
          <w:ilvl w:val="0"/>
          <w:numId w:val="0"/>
        </w:numPr>
        <w:jc w:val="both"/>
        <w:spacing w:line="520" w:lineRule="exact"/>
        <w:rPr>
          <w:rFonts w:hint="eastAsia" w:ascii="宋体" w:hAnsi="宋体" w:cs="宋体"/>
          <w:b/>
          <w:bCs/>
          <w:color w:val="auto"/>
          <w:sz w:val="28"/>
          <w:highlight w:val="none"/>
          <w:lang w:val="en-US" w:eastAsia="zh-CN"/>
        </w:rPr>
        <w:outlineLvl w:val="0"/>
      </w:pPr>
      <w:r/>
      <w:bookmarkStart w:id="714" w:name="_Toc11750"/>
      <w:r>
        <w:rPr>
          <w:rFonts w:hint="eastAsia" w:ascii="宋体" w:hAnsi="宋体" w:cs="宋体"/>
          <w:b/>
          <w:bCs/>
          <w:color w:val="auto"/>
          <w:sz w:val="28"/>
          <w:highlight w:val="none"/>
          <w:lang w:val="en-US" w:eastAsia="zh-CN"/>
        </w:rPr>
        <w:t xml:space="preserve">七、已标价的工程量清单</w:t>
      </w:r>
      <w:bookmarkEnd w:id="714"/>
      <w:r/>
      <w:r/>
    </w:p>
    <w:p>
      <w:pPr>
        <w:pStyle w:val="816"/>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16"/>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16"/>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16"/>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16"/>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16"/>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16"/>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816"/>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numPr>
          <w:ilvl w:val="0"/>
          <w:numId w:val="0"/>
        </w:numPr>
        <w:jc w:val="both"/>
        <w:spacing w:line="520" w:lineRule="exact"/>
        <w:rPr>
          <w:rFonts w:hint="eastAsia" w:ascii="宋体" w:hAnsi="宋体" w:eastAsia="宋体" w:cs="宋体"/>
          <w:b/>
          <w:bCs/>
          <w:color w:val="auto"/>
          <w:sz w:val="28"/>
          <w:highlight w:val="none"/>
        </w:rPr>
        <w:outlineLvl w:val="0"/>
      </w:pPr>
      <w:r/>
      <w:bookmarkStart w:id="715" w:name="_Toc21174"/>
      <w:r>
        <w:rPr>
          <w:rFonts w:hint="eastAsia" w:ascii="宋体" w:hAnsi="宋体" w:cs="宋体"/>
          <w:b/>
          <w:bCs/>
          <w:color w:val="auto"/>
          <w:sz w:val="28"/>
          <w:highlight w:val="none"/>
          <w:lang w:val="en-US" w:eastAsia="zh-CN"/>
        </w:rPr>
        <w:t xml:space="preserve">八、</w:t>
      </w:r>
      <w:r>
        <w:rPr>
          <w:rFonts w:hint="eastAsia" w:ascii="宋体" w:hAnsi="宋体" w:eastAsia="宋体" w:cs="宋体"/>
          <w:b/>
          <w:bCs/>
          <w:color w:val="auto"/>
          <w:sz w:val="28"/>
          <w:highlight w:val="none"/>
        </w:rPr>
        <w:t xml:space="preserve">其它材料</w:t>
      </w:r>
      <w:bookmarkEnd w:id="711"/>
      <w:r/>
      <w:bookmarkEnd w:id="712"/>
      <w:r/>
      <w:bookmarkEnd w:id="713"/>
      <w:r/>
      <w:bookmarkEnd w:id="715"/>
      <w:r/>
      <w:r/>
    </w:p>
    <w:p>
      <w:pPr>
        <w:ind w:firstLine="420"/>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420"/>
        <w:jc w:val="center"/>
        <w:spacing w:line="520" w:lineRule="exact"/>
        <w:rPr>
          <w:rFonts w:hint="eastAsia" w:ascii="宋体" w:hAnsi="宋体" w:eastAsia="宋体" w:cs="宋体"/>
          <w:color w:val="auto"/>
          <w:sz w:val="28"/>
          <w:highlight w:val="none"/>
        </w:rPr>
        <w:outlineLvl w:val="0"/>
      </w:pPr>
      <w:r/>
      <w:bookmarkStart w:id="716" w:name="_Toc11517_WPSOffice_Level1"/>
      <w:r/>
      <w:bookmarkStart w:id="717" w:name="_Toc10037"/>
      <w:r/>
      <w:bookmarkStart w:id="718" w:name="_Toc15866"/>
      <w:r/>
      <w:bookmarkStart w:id="719" w:name="_Toc4695"/>
      <w:r/>
      <w:bookmarkStart w:id="720" w:name="_Toc25997"/>
      <w:r>
        <w:rPr>
          <w:rFonts w:hint="eastAsia" w:ascii="宋体" w:hAnsi="宋体" w:eastAsia="宋体" w:cs="宋体"/>
          <w:color w:val="auto"/>
          <w:sz w:val="28"/>
          <w:highlight w:val="none"/>
        </w:rPr>
        <w:t xml:space="preserve">供应商认为有必要提供的材料或评分标准中需要提供的材料。</w:t>
      </w:r>
      <w:bookmarkEnd w:id="716"/>
      <w:r/>
      <w:bookmarkEnd w:id="717"/>
      <w:r/>
      <w:bookmarkEnd w:id="718"/>
      <w:r/>
      <w:bookmarkEnd w:id="719"/>
      <w:r/>
      <w:bookmarkEnd w:id="720"/>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2"/>
      <w:footerReference w:type="first" r:id="rId13"/>
      <w:footnotePr/>
      <w:endnotePr/>
      <w:type w:val="nextPage"/>
      <w:pgSz w:w="11906" w:h="16838" w:orient="portrait"/>
      <w:pgMar w:top="1015" w:right="987"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w:panose1 w:val="05000000000000000000"/>
  </w:font>
  <w:font w:name="新宋体">
    <w:panose1 w:val="02010609030101010101"/>
  </w:font>
  <w:font w:name="Symbol">
    <w:panose1 w:val="05050102010706020507"/>
  </w:font>
  <w:font w:name="Calibri">
    <w:panose1 w:val="020F0502020204030204"/>
  </w:font>
  <w:font w:name="微软雅黑">
    <w:panose1 w:val="020B0503020204020204"/>
  </w:font>
  <w:font w:name="Cambria">
    <w:panose1 w:val="0204050305040603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1145" cy="15303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137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1.3pt;height:12.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left"/>
      <w:tabs>
        <w:tab w:val="left" w:pos="8058" w:leader="none"/>
      </w:tabs>
      <w:rPr>
        <w:rFonts w:hint="default" w:eastAsia="宋体"/>
        <w:color w:val="000000"/>
        <w:lang w:val="en-US" w:eastAsia="zh-CN"/>
      </w:rPr>
    </w:pPr>
    <w:r>
      <w:rPr>
        <w:rFonts w:hint="eastAsia"/>
        <w:color w:val="000000"/>
        <w:lang w:val="en-US" w:eastAsia="zh-CN"/>
      </w:rPr>
      <w:t xml:space="preserve"> 浙江科佳工程咨询有限公司 </w:t>
    </w:r>
    <w:r>
      <w:rPr>
        <w:rFonts w:hint="eastAsia"/>
        <w:color w:val="000000"/>
      </w:rPr>
      <w:t xml:space="preserve">                                       </w:t>
    </w:r>
    <w:r>
      <w:rPr>
        <w:rFonts w:hint="eastAsia"/>
        <w:color w:val="000000"/>
        <w:lang w:val="en-US" w:eastAsia="zh-CN"/>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next w:val="810"/>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853"/>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54"/>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55"/>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56"/>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57"/>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85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60"/>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61"/>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customStyle="1">
    <w:name w:val="正文文本11"/>
    <w:uiPriority w:val="1"/>
    <w:unhideWhenUsed/>
    <w:qFormat/>
    <w:pPr>
      <w:ind w:left="109"/>
      <w:jc w:val="both"/>
      <w:spacing w:before="46"/>
      <w:widowControl w:val="off"/>
    </w:pPr>
    <w:rPr>
      <w:rFonts w:hint="eastAsia" w:ascii="宋体" w:hAnsi="宋体" w:eastAsia="宋体" w:cs="Times New Roman"/>
      <w:sz w:val="21"/>
      <w:szCs w:val="21"/>
      <w:lang w:val="en-US" w:eastAsia="zh-CN" w:bidi="ar-SA"/>
    </w:rPr>
  </w:style>
  <w:style w:type="paragraph" w:styleId="811">
    <w:name w:val="toc 7"/>
    <w:basedOn w:val="798"/>
    <w:next w:val="798"/>
    <w:uiPriority w:val="39"/>
    <w:unhideWhenUsed/>
    <w:qFormat/>
    <w:pPr>
      <w:ind w:left="1701" w:right="0" w:firstLine="0"/>
      <w:spacing w:after="57"/>
    </w:pPr>
  </w:style>
  <w:style w:type="paragraph" w:styleId="812">
    <w:name w:val="Normal Indent"/>
    <w:basedOn w:val="798"/>
    <w:uiPriority w:val="0"/>
    <w:qFormat/>
    <w:pPr>
      <w:ind w:firstLine="420"/>
    </w:pPr>
    <w:rPr>
      <w:szCs w:val="20"/>
    </w:r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annotation text"/>
    <w:basedOn w:val="798"/>
    <w:uiPriority w:val="0"/>
    <w:qFormat/>
    <w:pPr>
      <w:jc w:val="left"/>
    </w:pPr>
  </w:style>
  <w:style w:type="paragraph" w:styleId="815">
    <w:name w:val="Body Text"/>
    <w:basedOn w:val="798"/>
    <w:next w:val="816"/>
    <w:uiPriority w:val="0"/>
    <w:qFormat/>
    <w:rPr>
      <w:rFonts w:ascii="楷体_GB2312" w:hAnsi="Arial" w:eastAsia="楷体_GB2312"/>
      <w:sz w:val="28"/>
      <w:szCs w:val="20"/>
    </w:rPr>
  </w:style>
  <w:style w:type="paragraph" w:styleId="81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7">
    <w:name w:val="Body Text Indent"/>
    <w:basedOn w:val="798"/>
    <w:next w:val="818"/>
    <w:uiPriority w:val="0"/>
    <w:qFormat/>
    <w:pPr>
      <w:ind w:firstLine="645"/>
    </w:pPr>
    <w:rPr>
      <w:rFonts w:ascii="楷体_GB2312" w:eastAsia="楷体_GB2312"/>
      <w:sz w:val="32"/>
      <w:szCs w:val="20"/>
    </w:rPr>
  </w:style>
  <w:style w:type="paragraph" w:styleId="818">
    <w:name w:val="envelope return"/>
    <w:basedOn w:val="798"/>
    <w:uiPriority w:val="99"/>
    <w:qFormat/>
    <w:rPr>
      <w:rFonts w:ascii="Arial" w:hAnsi="Arial"/>
    </w:rPr>
  </w:style>
  <w:style w:type="paragraph" w:styleId="819">
    <w:name w:val="toc 5"/>
    <w:basedOn w:val="798"/>
    <w:next w:val="798"/>
    <w:uiPriority w:val="39"/>
    <w:unhideWhenUsed/>
    <w:qFormat/>
    <w:pPr>
      <w:ind w:left="1134" w:right="0" w:firstLine="0"/>
      <w:spacing w:after="57"/>
    </w:pPr>
  </w:style>
  <w:style w:type="paragraph" w:styleId="820">
    <w:name w:val="toc 3"/>
    <w:basedOn w:val="798"/>
    <w:next w:val="798"/>
    <w:uiPriority w:val="39"/>
    <w:unhideWhenUsed/>
    <w:qFormat/>
    <w:pPr>
      <w:ind w:left="567" w:right="0" w:firstLine="0"/>
      <w:spacing w:after="57"/>
    </w:pPr>
  </w:style>
  <w:style w:type="paragraph" w:styleId="821">
    <w:name w:val="Plain Text"/>
    <w:basedOn w:val="798"/>
    <w:uiPriority w:val="0"/>
    <w:qFormat/>
    <w:rPr>
      <w:rFonts w:ascii="宋体" w:hAnsi="Courier New"/>
      <w:szCs w:val="20"/>
    </w:rPr>
  </w:style>
  <w:style w:type="paragraph" w:styleId="822">
    <w:name w:val="toc 8"/>
    <w:basedOn w:val="798"/>
    <w:next w:val="798"/>
    <w:uiPriority w:val="39"/>
    <w:unhideWhenUsed/>
    <w:qFormat/>
    <w:pPr>
      <w:ind w:left="1984" w:right="0" w:firstLine="0"/>
      <w:spacing w:after="57"/>
    </w:pPr>
  </w:style>
  <w:style w:type="paragraph" w:styleId="823">
    <w:name w:val="endnote text"/>
    <w:basedOn w:val="798"/>
    <w:link w:val="999"/>
    <w:uiPriority w:val="99"/>
    <w:semiHidden/>
    <w:unhideWhenUsed/>
    <w:qFormat/>
    <w:pPr>
      <w:spacing w:after="0" w:line="240" w:lineRule="auto"/>
    </w:pPr>
    <w:rPr>
      <w:sz w:val="20"/>
    </w:rPr>
  </w:style>
  <w:style w:type="paragraph" w:styleId="824">
    <w:name w:val="Footer"/>
    <w:basedOn w:val="798"/>
    <w:link w:val="872"/>
    <w:uiPriority w:val="99"/>
    <w:unhideWhenUsed/>
    <w:qFormat/>
    <w:pPr>
      <w:spacing w:after="0" w:line="240" w:lineRule="auto"/>
      <w:tabs>
        <w:tab w:val="center" w:pos="7143" w:leader="none"/>
        <w:tab w:val="right" w:pos="14287" w:leader="none"/>
      </w:tabs>
    </w:pPr>
  </w:style>
  <w:style w:type="paragraph" w:styleId="825">
    <w:name w:val="Header"/>
    <w:basedOn w:val="798"/>
    <w:link w:val="870"/>
    <w:uiPriority w:val="99"/>
    <w:unhideWhenUsed/>
    <w:qFormat/>
    <w:pPr>
      <w:spacing w:after="0" w:line="240" w:lineRule="auto"/>
      <w:tabs>
        <w:tab w:val="center" w:pos="7143" w:leader="none"/>
        <w:tab w:val="right" w:pos="14287" w:leader="none"/>
      </w:tabs>
    </w:pPr>
  </w:style>
  <w:style w:type="paragraph" w:styleId="826">
    <w:name w:val="toc 1"/>
    <w:basedOn w:val="798"/>
    <w:next w:val="798"/>
    <w:uiPriority w:val="39"/>
    <w:unhideWhenUsed/>
    <w:qFormat/>
    <w:pPr>
      <w:ind w:left="0" w:right="0" w:firstLine="0"/>
      <w:spacing w:after="57"/>
    </w:pPr>
  </w:style>
  <w:style w:type="paragraph" w:styleId="827">
    <w:name w:val="toc 4"/>
    <w:basedOn w:val="798"/>
    <w:next w:val="798"/>
    <w:uiPriority w:val="39"/>
    <w:unhideWhenUsed/>
    <w:qFormat/>
    <w:pPr>
      <w:ind w:left="850" w:right="0" w:firstLine="0"/>
      <w:spacing w:after="57"/>
    </w:pPr>
  </w:style>
  <w:style w:type="paragraph" w:styleId="828">
    <w:name w:val="Subtitle"/>
    <w:basedOn w:val="798"/>
    <w:next w:val="798"/>
    <w:link w:val="865"/>
    <w:uiPriority w:val="11"/>
    <w:qFormat/>
    <w:pPr>
      <w:spacing w:before="200" w:after="200"/>
    </w:pPr>
    <w:rPr>
      <w:sz w:val="24"/>
      <w:szCs w:val="24"/>
    </w:rPr>
  </w:style>
  <w:style w:type="paragraph" w:styleId="829">
    <w:name w:val="footnote text"/>
    <w:basedOn w:val="798"/>
    <w:link w:val="998"/>
    <w:uiPriority w:val="99"/>
    <w:semiHidden/>
    <w:unhideWhenUsed/>
    <w:qFormat/>
    <w:pPr>
      <w:spacing w:after="40" w:line="240" w:lineRule="auto"/>
    </w:pPr>
    <w:rPr>
      <w:sz w:val="18"/>
    </w:rPr>
  </w:style>
  <w:style w:type="paragraph" w:styleId="830">
    <w:name w:val="toc 6"/>
    <w:basedOn w:val="798"/>
    <w:next w:val="798"/>
    <w:uiPriority w:val="39"/>
    <w:unhideWhenUsed/>
    <w:qFormat/>
    <w:pPr>
      <w:ind w:left="1417" w:right="0" w:firstLine="0"/>
      <w:spacing w:after="57"/>
    </w:pPr>
  </w:style>
  <w:style w:type="paragraph" w:styleId="831">
    <w:name w:val="Body Text Indent 3"/>
    <w:basedOn w:val="798"/>
    <w:uiPriority w:val="0"/>
    <w:qFormat/>
    <w:pPr>
      <w:ind w:firstLine="523"/>
    </w:pPr>
    <w:rPr>
      <w:rFonts w:ascii="仿宋_GB2312" w:hAnsi="宋体" w:eastAsia="仿宋_GB2312"/>
      <w:sz w:val="24"/>
    </w:rPr>
  </w:style>
  <w:style w:type="paragraph" w:styleId="832">
    <w:name w:val="table of figures"/>
    <w:basedOn w:val="798"/>
    <w:next w:val="798"/>
    <w:uiPriority w:val="99"/>
    <w:unhideWhenUsed/>
    <w:qFormat/>
    <w:pPr>
      <w:spacing w:after="0" w:afterAutospacing="0"/>
    </w:pPr>
  </w:style>
  <w:style w:type="paragraph" w:styleId="833">
    <w:name w:val="toc 2"/>
    <w:basedOn w:val="798"/>
    <w:next w:val="798"/>
    <w:uiPriority w:val="39"/>
    <w:unhideWhenUsed/>
    <w:qFormat/>
    <w:pPr>
      <w:ind w:left="283" w:right="0" w:firstLine="0"/>
      <w:spacing w:after="57"/>
    </w:pPr>
  </w:style>
  <w:style w:type="paragraph" w:styleId="834">
    <w:name w:val="toc 9"/>
    <w:basedOn w:val="798"/>
    <w:next w:val="798"/>
    <w:uiPriority w:val="39"/>
    <w:unhideWhenUsed/>
    <w:qFormat/>
    <w:pPr>
      <w:ind w:left="2268" w:right="0" w:firstLine="0"/>
      <w:spacing w:after="57"/>
    </w:pPr>
  </w:style>
  <w:style w:type="paragraph" w:styleId="835">
    <w:name w:val="Normal (Web)"/>
    <w:basedOn w:val="798"/>
    <w:uiPriority w:val="99"/>
    <w:unhideWhenUsed/>
    <w:qFormat/>
    <w:pPr>
      <w:jc w:val="left"/>
      <w:spacing w:before="100" w:beforeAutospacing="1" w:after="100" w:afterAutospacing="1"/>
      <w:widowControl/>
    </w:pPr>
    <w:rPr>
      <w:rFonts w:ascii="宋体" w:hAnsi="宋体" w:cs="宋体"/>
      <w:sz w:val="24"/>
    </w:rPr>
  </w:style>
  <w:style w:type="paragraph" w:styleId="836">
    <w:name w:val="Title"/>
    <w:basedOn w:val="798"/>
    <w:next w:val="798"/>
    <w:link w:val="864"/>
    <w:uiPriority w:val="10"/>
    <w:qFormat/>
    <w:pPr>
      <w:contextualSpacing/>
      <w:spacing w:before="300" w:after="200"/>
    </w:pPr>
    <w:rPr>
      <w:sz w:val="48"/>
      <w:szCs w:val="48"/>
    </w:r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page number"/>
    <w:basedOn w:val="808"/>
    <w:uiPriority w:val="0"/>
    <w:qFormat/>
  </w:style>
  <w:style w:type="character" w:styleId="840">
    <w:name w:val="FollowedHyperlink"/>
    <w:basedOn w:val="808"/>
    <w:uiPriority w:val="99"/>
    <w:semiHidden/>
    <w:unhideWhenUsed/>
    <w:qFormat/>
    <w:rPr>
      <w:color w:val="800080"/>
      <w:u w:val="none"/>
    </w:rPr>
  </w:style>
  <w:style w:type="character" w:styleId="841">
    <w:name w:val="HTML Definition"/>
    <w:basedOn w:val="808"/>
    <w:uiPriority w:val="99"/>
    <w:semiHidden/>
    <w:unhideWhenUsed/>
    <w:qFormat/>
  </w:style>
  <w:style w:type="character" w:styleId="842">
    <w:name w:val="HTML Typewriter"/>
    <w:basedOn w:val="808"/>
    <w:uiPriority w:val="99"/>
    <w:semiHidden/>
    <w:unhideWhenUsed/>
    <w:qFormat/>
    <w:rPr>
      <w:rFonts w:hint="default" w:ascii="monospace" w:hAnsi="monospace" w:eastAsia="monospace" w:cs="monospace"/>
      <w:sz w:val="20"/>
    </w:rPr>
  </w:style>
  <w:style w:type="character" w:styleId="843">
    <w:name w:val="HTML Acronym"/>
    <w:basedOn w:val="808"/>
    <w:uiPriority w:val="99"/>
    <w:semiHidden/>
    <w:unhideWhenUsed/>
    <w:qFormat/>
  </w:style>
  <w:style w:type="character" w:styleId="844">
    <w:name w:val="HTML Variable"/>
    <w:basedOn w:val="808"/>
    <w:uiPriority w:val="99"/>
    <w:semiHidden/>
    <w:unhideWhenUsed/>
    <w:qFormat/>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HTML Code"/>
    <w:basedOn w:val="808"/>
    <w:uiPriority w:val="99"/>
    <w:semiHidden/>
    <w:unhideWhenUsed/>
    <w:qFormat/>
    <w:rPr>
      <w:rFonts w:hint="default" w:ascii="monospace" w:hAnsi="monospace" w:eastAsia="monospace" w:cs="monospace"/>
      <w:sz w:val="20"/>
    </w:rPr>
  </w:style>
  <w:style w:type="character" w:styleId="847">
    <w:name w:val="HTML Cite"/>
    <w:basedOn w:val="808"/>
    <w:uiPriority w:val="99"/>
    <w:semiHidden/>
    <w:unhideWhenUsed/>
    <w:qFormat/>
  </w:style>
  <w:style w:type="character" w:styleId="848">
    <w:name w:val="footnote reference"/>
    <w:uiPriority w:val="99"/>
    <w:unhideWhenUsed/>
    <w:qFormat/>
    <w:rPr>
      <w:vertAlign w:val="superscript"/>
    </w:rPr>
  </w:style>
  <w:style w:type="character" w:styleId="849">
    <w:name w:val="HTML Keyboard"/>
    <w:basedOn w:val="808"/>
    <w:uiPriority w:val="99"/>
    <w:semiHidden/>
    <w:unhideWhenUsed/>
    <w:qFormat/>
    <w:rPr>
      <w:rFonts w:hint="default" w:ascii="monospace" w:hAnsi="monospace" w:eastAsia="monospace" w:cs="monospace"/>
      <w:sz w:val="20"/>
    </w:rPr>
  </w:style>
  <w:style w:type="character" w:styleId="850">
    <w:name w:val="HTML Sample"/>
    <w:basedOn w:val="808"/>
    <w:uiPriority w:val="99"/>
    <w:semiHidden/>
    <w:unhideWhenUsed/>
    <w:qFormat/>
    <w:rPr>
      <w:rFonts w:ascii="monospace" w:hAnsi="monospace" w:eastAsia="monospace" w:cs="monospace"/>
    </w:rPr>
  </w:style>
  <w:style w:type="paragraph" w:styleId="851" w:customStyle="1">
    <w:name w:val="首行缩进"/>
    <w:basedOn w:val="798"/>
    <w:uiPriority w:val="0"/>
    <w:qFormat/>
    <w:pPr>
      <w:ind w:firstLine="480"/>
    </w:pPr>
    <w:rPr>
      <w:lang w:val="zh-CN"/>
    </w:rPr>
  </w:style>
  <w:style w:type="paragraph" w:styleId="852" w:customStyle="1">
    <w:name w:val="xl58"/>
    <w:basedOn w:val="798"/>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character" w:styleId="853" w:customStyle="1">
    <w:name w:val="Heading 1 Char"/>
    <w:link w:val="799"/>
    <w:uiPriority w:val="9"/>
    <w:qFormat/>
    <w:rPr>
      <w:rFonts w:ascii="Arial" w:hAnsi="Arial" w:eastAsia="Arial" w:cs="Arial"/>
      <w:sz w:val="40"/>
      <w:szCs w:val="40"/>
    </w:rPr>
  </w:style>
  <w:style w:type="character" w:styleId="854" w:customStyle="1">
    <w:name w:val="Heading 2 Char"/>
    <w:link w:val="800"/>
    <w:uiPriority w:val="9"/>
    <w:qFormat/>
    <w:rPr>
      <w:rFonts w:ascii="Arial" w:hAnsi="Arial" w:eastAsia="Arial" w:cs="Arial"/>
      <w:sz w:val="34"/>
    </w:rPr>
  </w:style>
  <w:style w:type="character" w:styleId="855" w:customStyle="1">
    <w:name w:val="Heading 3 Char"/>
    <w:link w:val="801"/>
    <w:uiPriority w:val="9"/>
    <w:qFormat/>
    <w:rPr>
      <w:rFonts w:ascii="Arial" w:hAnsi="Arial" w:eastAsia="Arial" w:cs="Arial"/>
      <w:sz w:val="30"/>
      <w:szCs w:val="30"/>
    </w:rPr>
  </w:style>
  <w:style w:type="character" w:styleId="856" w:customStyle="1">
    <w:name w:val="Heading 4 Char"/>
    <w:link w:val="802"/>
    <w:uiPriority w:val="9"/>
    <w:qFormat/>
    <w:rPr>
      <w:rFonts w:ascii="Arial" w:hAnsi="Arial" w:eastAsia="Arial" w:cs="Arial"/>
      <w:b/>
      <w:bCs/>
      <w:sz w:val="26"/>
      <w:szCs w:val="26"/>
    </w:rPr>
  </w:style>
  <w:style w:type="character" w:styleId="857" w:customStyle="1">
    <w:name w:val="Heading 5 Char"/>
    <w:link w:val="803"/>
    <w:uiPriority w:val="9"/>
    <w:qFormat/>
    <w:rPr>
      <w:rFonts w:ascii="Arial" w:hAnsi="Arial" w:eastAsia="Arial" w:cs="Arial"/>
      <w:b/>
      <w:bCs/>
      <w:sz w:val="24"/>
      <w:szCs w:val="24"/>
    </w:rPr>
  </w:style>
  <w:style w:type="character" w:styleId="858" w:customStyle="1">
    <w:name w:val="Heading 6 Char"/>
    <w:link w:val="804"/>
    <w:uiPriority w:val="9"/>
    <w:qFormat/>
    <w:rPr>
      <w:rFonts w:ascii="Arial" w:hAnsi="Arial" w:eastAsia="Arial" w:cs="Arial"/>
      <w:b/>
      <w:bCs/>
      <w:sz w:val="22"/>
      <w:szCs w:val="22"/>
    </w:rPr>
  </w:style>
  <w:style w:type="character" w:styleId="859" w:customStyle="1">
    <w:name w:val="Heading 7 Char"/>
    <w:link w:val="805"/>
    <w:uiPriority w:val="9"/>
    <w:qFormat/>
    <w:rPr>
      <w:rFonts w:ascii="Arial" w:hAnsi="Arial" w:eastAsia="Arial" w:cs="Arial"/>
      <w:b/>
      <w:bCs/>
      <w:i/>
      <w:iCs/>
      <w:sz w:val="22"/>
      <w:szCs w:val="22"/>
    </w:rPr>
  </w:style>
  <w:style w:type="character" w:styleId="860" w:customStyle="1">
    <w:name w:val="Heading 8 Char"/>
    <w:link w:val="806"/>
    <w:uiPriority w:val="9"/>
    <w:qFormat/>
    <w:rPr>
      <w:rFonts w:ascii="Arial" w:hAnsi="Arial" w:eastAsia="Arial" w:cs="Arial"/>
      <w:i/>
      <w:iCs/>
      <w:sz w:val="22"/>
      <w:szCs w:val="22"/>
    </w:rPr>
  </w:style>
  <w:style w:type="character" w:styleId="861" w:customStyle="1">
    <w:name w:val="Heading 9 Char"/>
    <w:link w:val="807"/>
    <w:uiPriority w:val="9"/>
    <w:qFormat/>
    <w:rPr>
      <w:rFonts w:ascii="Arial" w:hAnsi="Arial" w:eastAsia="Arial" w:cs="Arial"/>
      <w:i/>
      <w:iCs/>
      <w:sz w:val="21"/>
      <w:szCs w:val="21"/>
    </w:rPr>
  </w:style>
  <w:style w:type="paragraph" w:styleId="862">
    <w:name w:val="List Paragraph"/>
    <w:basedOn w:val="798"/>
    <w:uiPriority w:val="34"/>
    <w:qFormat/>
    <w:pPr>
      <w:contextualSpacing/>
      <w:ind w:left="720"/>
    </w:p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link w:val="836"/>
    <w:uiPriority w:val="10"/>
    <w:qFormat/>
    <w:rPr>
      <w:sz w:val="48"/>
      <w:szCs w:val="48"/>
    </w:rPr>
  </w:style>
  <w:style w:type="character" w:styleId="865" w:customStyle="1">
    <w:name w:val="Subtitle Char"/>
    <w:link w:val="828"/>
    <w:uiPriority w:val="11"/>
    <w:qFormat/>
    <w:rPr>
      <w:sz w:val="24"/>
      <w:szCs w:val="24"/>
    </w:rPr>
  </w:style>
  <w:style w:type="paragraph" w:styleId="866">
    <w:name w:val="Quote"/>
    <w:basedOn w:val="798"/>
    <w:next w:val="798"/>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798"/>
    <w:next w:val="798"/>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link w:val="825"/>
    <w:uiPriority w:val="99"/>
    <w:qFormat/>
  </w:style>
  <w:style w:type="character" w:styleId="871" w:customStyle="1">
    <w:name w:val="Footer Char"/>
    <w:link w:val="824"/>
    <w:uiPriority w:val="99"/>
    <w:qFormat/>
  </w:style>
  <w:style w:type="character" w:styleId="872" w:customStyle="1">
    <w:name w:val="Caption Char"/>
    <w:link w:val="824"/>
    <w:uiPriority w:val="99"/>
    <w:qFormat/>
  </w:style>
  <w:style w:type="table" w:styleId="8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link w:val="829"/>
    <w:uiPriority w:val="99"/>
    <w:qFormat/>
    <w:rPr>
      <w:sz w:val="18"/>
    </w:rPr>
  </w:style>
  <w:style w:type="character" w:styleId="999" w:customStyle="1">
    <w:name w:val="Endnote Text Char"/>
    <w:link w:val="823"/>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character" w:styleId="1001" w:customStyle="1">
    <w:name w:val="默认段落字体11"/>
    <w:link w:val="798"/>
    <w:uiPriority w:val="0"/>
    <w:semiHidden/>
    <w:qFormat/>
  </w:style>
  <w:style w:type="table" w:styleId="1002" w:customStyle="1">
    <w:name w:val="普通表格1"/>
    <w:uiPriority w:val="0"/>
    <w:semiHidden/>
    <w:qFormat/>
    <w:tblPr/>
  </w:style>
  <w:style w:type="paragraph" w:styleId="1003" w:customStyle="1">
    <w:name w:val="纯文本11"/>
    <w:basedOn w:val="798"/>
    <w:uiPriority w:val="0"/>
    <w:qFormat/>
    <w:pPr>
      <w:ind w:firstLine="0"/>
      <w:jc w:val="both"/>
      <w:spacing w:line="240" w:lineRule="auto"/>
    </w:pPr>
    <w:rPr>
      <w:rFonts w:hAnsi="Courier New" w:eastAsia="楷体_GB2312"/>
      <w:color w:val="000000"/>
      <w:sz w:val="26"/>
    </w:rPr>
  </w:style>
  <w:style w:type="paragraph" w:styleId="1004" w:customStyle="1">
    <w:name w:val="标题 11"/>
    <w:basedOn w:val="798"/>
    <w:next w:val="798"/>
    <w:uiPriority w:val="0"/>
    <w:qFormat/>
    <w:pPr>
      <w:keepNext/>
      <w:outlineLvl w:val="0"/>
    </w:pPr>
    <w:rPr>
      <w:rFonts w:ascii="楷体_GB2312" w:eastAsia="楷体_GB2312"/>
      <w:sz w:val="28"/>
      <w:szCs w:val="20"/>
    </w:rPr>
  </w:style>
  <w:style w:type="character" w:styleId="1005" w:customStyle="1">
    <w:name w:val="默认段落字体1"/>
    <w:link w:val="798"/>
    <w:uiPriority w:val="0"/>
    <w:semiHidden/>
    <w:qFormat/>
  </w:style>
  <w:style w:type="paragraph" w:styleId="1006" w:customStyle="1">
    <w:name w:val="普通正文"/>
    <w:basedOn w:val="798"/>
    <w:uiPriority w:val="0"/>
    <w:qFormat/>
    <w:pPr>
      <w:ind w:firstLine="480"/>
      <w:jc w:val="left"/>
      <w:spacing w:before="120" w:after="120" w:line="360" w:lineRule="auto"/>
    </w:pPr>
    <w:rPr>
      <w:rFonts w:ascii="Arial" w:hAnsi="Arial"/>
      <w:sz w:val="24"/>
    </w:rPr>
  </w:style>
  <w:style w:type="paragraph" w:styleId="1007" w:customStyle="1">
    <w:name w:val="纯文本1"/>
    <w:basedOn w:val="798"/>
    <w:uiPriority w:val="0"/>
    <w:qFormat/>
    <w:rPr>
      <w:rFonts w:ascii="宋体" w:hAnsi="Courier New"/>
      <w:szCs w:val="20"/>
    </w:rPr>
  </w:style>
  <w:style w:type="paragraph" w:styleId="1008" w:customStyle="1">
    <w:name w:val="WPSOffice手动目录 1"/>
    <w:uiPriority w:val="0"/>
    <w:qFormat/>
    <w:rPr>
      <w:rFonts w:hint="default" w:ascii="Times New Roman" w:hAnsi="Times New Roman" w:eastAsia="宋体" w:cs="Times New Roman"/>
      <w:lang w:val="en-US" w:eastAsia="zh-CN" w:bidi="ar-SA"/>
    </w:rPr>
  </w:style>
  <w:style w:type="paragraph" w:styleId="1009" w:customStyle="1">
    <w:name w:val="普通(网站)1"/>
    <w:basedOn w:val="798"/>
    <w:uiPriority w:val="0"/>
    <w:unhideWhenUsed/>
    <w:qFormat/>
    <w:pPr>
      <w:jc w:val="left"/>
      <w:spacing w:before="100" w:beforeAutospacing="1" w:after="100" w:afterAutospacing="1"/>
      <w:widowControl/>
    </w:pPr>
    <w:rPr>
      <w:rFonts w:ascii="宋体" w:hAnsi="宋体" w:cs="宋体"/>
      <w:sz w:val="24"/>
    </w:rPr>
  </w:style>
  <w:style w:type="paragraph" w:styleId="1010" w:customStyle="1">
    <w:name w:val="副标题1"/>
    <w:basedOn w:val="798"/>
    <w:next w:val="798"/>
    <w:uiPriority w:val="0"/>
    <w:qFormat/>
    <w:pPr>
      <w:jc w:val="center"/>
      <w:spacing w:before="240" w:after="60" w:line="312" w:lineRule="auto"/>
      <w:outlineLvl w:val="1"/>
    </w:pPr>
    <w:rPr>
      <w:rFonts w:ascii="Cambria" w:hAnsi="Cambria"/>
      <w:b/>
      <w:bCs/>
      <w:sz w:val="32"/>
      <w:szCs w:val="32"/>
    </w:rPr>
  </w:style>
  <w:style w:type="paragraph" w:styleId="1011" w:customStyle="1">
    <w:name w:val="正文文本缩进 31"/>
    <w:basedOn w:val="798"/>
    <w:uiPriority w:val="0"/>
    <w:qFormat/>
    <w:pPr>
      <w:ind w:firstLine="523"/>
    </w:pPr>
    <w:rPr>
      <w:rFonts w:ascii="仿宋_GB2312" w:hAnsi="宋体" w:eastAsia="仿宋_GB2312"/>
      <w:sz w:val="24"/>
    </w:rPr>
  </w:style>
  <w:style w:type="paragraph" w:styleId="1012" w:customStyle="1">
    <w:name w:val="标题 21"/>
    <w:basedOn w:val="798"/>
    <w:next w:val="798"/>
    <w:uiPriority w:val="0"/>
    <w:qFormat/>
    <w:pPr>
      <w:jc w:val="center"/>
      <w:keepLines/>
      <w:keepNext/>
      <w:spacing w:before="260" w:after="260" w:line="416" w:lineRule="auto"/>
      <w:outlineLvl w:val="1"/>
    </w:pPr>
    <w:rPr>
      <w:rFonts w:ascii="Arial" w:hAnsi="Arial" w:eastAsia="幼圆"/>
      <w:b/>
      <w:sz w:val="44"/>
      <w:szCs w:val="20"/>
    </w:rPr>
  </w:style>
  <w:style w:type="paragraph" w:styleId="1013" w:customStyle="1">
    <w:name w:val="标题 31"/>
    <w:basedOn w:val="798"/>
    <w:next w:val="798"/>
    <w:uiPriority w:val="0"/>
    <w:qFormat/>
    <w:pPr>
      <w:keepLines/>
      <w:keepNext/>
      <w:spacing w:before="260" w:after="260" w:line="416" w:lineRule="auto"/>
      <w:outlineLvl w:val="2"/>
    </w:pPr>
    <w:rPr>
      <w:b/>
      <w:sz w:val="32"/>
      <w:szCs w:val="20"/>
    </w:rPr>
  </w:style>
  <w:style w:type="paragraph" w:styleId="1014" w:customStyle="1">
    <w:name w:val="目录 31"/>
    <w:basedOn w:val="798"/>
    <w:next w:val="79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15" w:customStyle="1">
    <w:name w:val="正文文本缩进1"/>
    <w:basedOn w:val="798"/>
    <w:next w:val="1016"/>
    <w:uiPriority w:val="0"/>
    <w:qFormat/>
    <w:pPr>
      <w:ind w:firstLine="645"/>
    </w:pPr>
    <w:rPr>
      <w:rFonts w:ascii="楷体_GB2312" w:eastAsia="楷体_GB2312"/>
      <w:sz w:val="32"/>
      <w:szCs w:val="20"/>
    </w:rPr>
  </w:style>
  <w:style w:type="paragraph" w:styleId="1016" w:customStyle="1">
    <w:name w:val="寄信人地址1"/>
    <w:basedOn w:val="798"/>
    <w:uiPriority w:val="99"/>
    <w:qFormat/>
    <w:rPr>
      <w:rFonts w:ascii="Arial" w:hAnsi="Arial"/>
    </w:rPr>
  </w:style>
  <w:style w:type="paragraph" w:styleId="1017" w:customStyle="1">
    <w:name w:val="正文文本1"/>
    <w:basedOn w:val="798"/>
    <w:next w:val="798"/>
    <w:uiPriority w:val="0"/>
    <w:qFormat/>
    <w:rPr>
      <w:rFonts w:ascii="楷体_GB2312" w:hAnsi="Arial" w:eastAsia="楷体_GB2312"/>
      <w:sz w:val="28"/>
      <w:szCs w:val="20"/>
    </w:rPr>
  </w:style>
  <w:style w:type="paragraph" w:styleId="1018" w:customStyle="1">
    <w:name w:val="Blockquote"/>
    <w:basedOn w:val="798"/>
    <w:uiPriority w:val="0"/>
    <w:qFormat/>
    <w:pPr>
      <w:ind w:left="360" w:right="360"/>
      <w:jc w:val="left"/>
      <w:spacing w:before="100" w:after="100"/>
    </w:pPr>
    <w:rPr>
      <w:sz w:val="24"/>
      <w:szCs w:val="20"/>
    </w:rPr>
  </w:style>
  <w:style w:type="paragraph" w:styleId="1019"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0" w:customStyle="1">
    <w:name w:val="文本块1"/>
    <w:basedOn w:val="798"/>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21" w:customStyle="1">
    <w:name w:val="标题 41"/>
    <w:basedOn w:val="798"/>
    <w:next w:val="798"/>
    <w:uiPriority w:val="0"/>
    <w:qFormat/>
    <w:pPr>
      <w:keepLines/>
      <w:keepNext/>
      <w:spacing w:before="280" w:after="290" w:line="376" w:lineRule="auto"/>
      <w:outlineLvl w:val="3"/>
    </w:pPr>
    <w:rPr>
      <w:rFonts w:ascii="Arial" w:hAnsi="Arial" w:eastAsia="黑体"/>
      <w:b/>
      <w:bCs/>
      <w:sz w:val="28"/>
      <w:szCs w:val="28"/>
    </w:rPr>
  </w:style>
  <w:style w:type="paragraph" w:styleId="1022" w:customStyle="1">
    <w:name w:val="Char"/>
    <w:basedOn w:val="798"/>
    <w:uiPriority w:val="0"/>
    <w:qFormat/>
    <w:pPr>
      <w:tabs>
        <w:tab w:val="left" w:pos="360" w:leader="none"/>
      </w:tabs>
    </w:pPr>
    <w:rPr>
      <w:sz w:val="24"/>
    </w:rPr>
  </w:style>
  <w:style w:type="character" w:styleId="1023" w:customStyle="1">
    <w:name w:val="要点1"/>
    <w:basedOn w:val="1005"/>
    <w:link w:val="798"/>
    <w:uiPriority w:val="0"/>
    <w:qFormat/>
    <w:rPr>
      <w:rFonts w:ascii="Times New Roman" w:hAnsi="Times New Roman" w:eastAsia="宋体" w:cs="Times New Roman"/>
      <w:sz w:val="21"/>
      <w:szCs w:val="24"/>
      <w:lang w:val="en-US" w:eastAsia="zh-CN" w:bidi="ar-SA"/>
    </w:rPr>
  </w:style>
  <w:style w:type="paragraph" w:styleId="1024" w:customStyle="1">
    <w:name w:val="日期1"/>
    <w:basedOn w:val="798"/>
    <w:next w:val="798"/>
    <w:uiPriority w:val="0"/>
    <w:qFormat/>
    <w:rPr>
      <w:sz w:val="24"/>
      <w:szCs w:val="20"/>
    </w:rPr>
  </w:style>
  <w:style w:type="paragraph" w:styleId="1025" w:customStyle="1">
    <w:name w:val="页眉1"/>
    <w:basedOn w:val="798"/>
    <w:next w:val="1026"/>
    <w:uiPriority w:val="0"/>
    <w:qFormat/>
    <w:pPr>
      <w:jc w:val="center"/>
      <w:tabs>
        <w:tab w:val="center" w:pos="4153" w:leader="none"/>
        <w:tab w:val="right" w:pos="8306" w:leader="none"/>
      </w:tabs>
      <w:pBdr>
        <w:bottom w:val="single" w:color="000000" w:sz="6" w:space="1"/>
      </w:pBdr>
    </w:pPr>
    <w:rPr>
      <w:sz w:val="18"/>
      <w:szCs w:val="18"/>
    </w:rPr>
  </w:style>
  <w:style w:type="paragraph" w:styleId="1026" w:customStyle="1">
    <w:name w:val="Quote1"/>
    <w:basedOn w:val="798"/>
    <w:next w:val="798"/>
    <w:uiPriority w:val="99"/>
    <w:qFormat/>
    <w:pPr>
      <w:ind w:left="864" w:right="864"/>
      <w:jc w:val="center"/>
      <w:spacing w:before="200" w:after="160"/>
      <w:widowControl/>
    </w:pPr>
    <w:rPr>
      <w:rFonts w:ascii="宋体"/>
      <w:i/>
      <w:color w:val="404040"/>
    </w:rPr>
  </w:style>
  <w:style w:type="paragraph" w:styleId="1027" w:customStyle="1">
    <w:name w:val="页脚1"/>
    <w:basedOn w:val="798"/>
    <w:uiPriority w:val="0"/>
    <w:qFormat/>
    <w:pPr>
      <w:jc w:val="left"/>
      <w:tabs>
        <w:tab w:val="center" w:pos="4153" w:leader="none"/>
        <w:tab w:val="right" w:pos="8306" w:leader="none"/>
      </w:tabs>
    </w:pPr>
    <w:rPr>
      <w:sz w:val="18"/>
      <w:szCs w:val="20"/>
    </w:rPr>
  </w:style>
  <w:style w:type="paragraph" w:styleId="1028" w:customStyle="1">
    <w:name w:val="段"/>
    <w:next w:val="79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29" w:customStyle="1">
    <w:name w:val="正文1"/>
    <w:basedOn w:val="1030"/>
    <w:next w:val="798"/>
    <w:uiPriority w:val="0"/>
    <w:qFormat/>
    <w:pPr>
      <w:ind w:firstLine="0"/>
      <w:spacing w:line="500" w:lineRule="exact"/>
    </w:pPr>
    <w:rPr>
      <w:rFonts w:hAnsi="新宋体"/>
    </w:rPr>
  </w:style>
  <w:style w:type="paragraph" w:styleId="1030" w:customStyle="1">
    <w:name w:val="正文缩进1"/>
    <w:basedOn w:val="798"/>
    <w:uiPriority w:val="0"/>
    <w:qFormat/>
    <w:pPr>
      <w:ind w:firstLine="420"/>
      <w:spacing w:line="360" w:lineRule="atLeast"/>
    </w:pPr>
    <w:rPr>
      <w:szCs w:val="20"/>
    </w:rPr>
  </w:style>
  <w:style w:type="character" w:styleId="1031" w:customStyle="1">
    <w:name w:val="first-child"/>
    <w:basedOn w:val="808"/>
    <w:uiPriority w:val="0"/>
    <w:qFormat/>
  </w:style>
  <w:style w:type="character" w:styleId="1032" w:customStyle="1">
    <w:name w:val="layui-this2"/>
    <w:basedOn w:val="808"/>
    <w:uiPriority w:val="0"/>
    <w:qFormat/>
    <w:rPr>
      <w:shd w:val="clear" w:color="auto" w:fill="ffffff"/>
    </w:rPr>
  </w:style>
  <w:style w:type="character" w:styleId="1033" w:customStyle="1">
    <w:name w:val="hover2"/>
    <w:basedOn w:val="808"/>
    <w:uiPriority w:val="0"/>
    <w:qFormat/>
    <w:rPr>
      <w:color w:val="5fb878"/>
    </w:rPr>
  </w:style>
  <w:style w:type="character" w:styleId="1034" w:customStyle="1">
    <w:name w:val="hover3"/>
    <w:basedOn w:val="808"/>
    <w:uiPriority w:val="0"/>
    <w:qFormat/>
    <w:rPr>
      <w:color w:val="5fb878"/>
    </w:rPr>
  </w:style>
  <w:style w:type="character" w:styleId="1035" w:customStyle="1">
    <w:name w:val="hover4"/>
    <w:basedOn w:val="808"/>
    <w:uiPriority w:val="0"/>
    <w:qFormat/>
    <w:rPr>
      <w:color w:val="ffffff"/>
    </w:rPr>
  </w:style>
  <w:style w:type="character" w:styleId="1036" w:customStyle="1">
    <w:name w:val="layui-this"/>
    <w:basedOn w:val="808"/>
    <w:uiPriority w:val="0"/>
    <w:qFormat/>
    <w:rPr>
      <w:shd w:val="clear" w:color="auto" w:fill="ffffff"/>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石丹丹</cp:lastModifiedBy>
  <cp:revision>15</cp:revision>
  <dcterms:created xsi:type="dcterms:W3CDTF">2024-04-04T03:01:00Z</dcterms:created>
  <dcterms:modified xsi:type="dcterms:W3CDTF">2026-09-08T07:41:17Z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BB9018B099F34F6CA53966A82A9F08F5_13</vt:lpwstr>
  </property>
  <property fmtid="{D5CDD505-2E9C-101B-9397-08002B2CF9AE}" pid="4" name="KSOTemplateDocerSaveRecord">
    <vt:lpwstr>eyJoZGlkIjoiMGYzOTVkNmZmY2ZjNDgwNjhlNWU5YmY1MmQ1OTk2MmYiLCJ1c2VySWQiOiIzNDI2MTIxNzcifQ==</vt:lpwstr>
  </property>
</Properties>
</file>