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7"/>
        <w:ind w:firstLine="0"/>
        <w:spacing w:before="0" w:after="0"/>
        <w:rPr>
          <w:rFonts w:ascii="仿宋" w:hAnsi="仿宋" w:eastAsia="仿宋" w:cs="仿宋"/>
          <w:b/>
          <w:bCs/>
          <w:sz w:val="84"/>
        </w:rPr>
      </w:pPr>
      <w:r>
        <w:rPr>
          <w:rFonts w:ascii="仿宋" w:hAnsi="仿宋" w:eastAsia="仿宋" w:cs="仿宋"/>
          <w:b/>
          <w:bCs/>
          <w:sz w:val="84"/>
        </w:rPr>
      </w:r>
      <w:r/>
    </w:p>
    <w:p>
      <w:pPr>
        <w:jc w:val="center"/>
        <w:spacing w:after="0" w:line="580" w:lineRule="exact"/>
        <w:rPr>
          <w:rFonts w:ascii="Times New Roman" w:hAnsi="Times New Roman" w:eastAsia="方正小标宋_GBK" w:cs="Times New Roman"/>
          <w:sz w:val="52"/>
          <w:szCs w:val="52"/>
        </w:rPr>
      </w:pPr>
      <w:r>
        <w:rPr>
          <w:rFonts w:hint="eastAsia" w:ascii="Times New Roman" w:hAnsi="Times New Roman" w:eastAsia="方正小标宋_GBK" w:cs="Times New Roman"/>
          <w:sz w:val="52"/>
          <w:szCs w:val="52"/>
        </w:rPr>
        <w:t xml:space="preserve">竞争性磋商文件</w:t>
      </w:r>
      <w:r/>
    </w:p>
    <w:p>
      <w:pPr>
        <w:pStyle w:val="787"/>
        <w:ind w:firstLine="1687"/>
        <w:jc w:val="center"/>
        <w:spacing w:before="0" w:after="0"/>
        <w:rPr>
          <w:rFonts w:ascii="仿宋" w:hAnsi="仿宋" w:eastAsia="仿宋" w:cs="仿宋"/>
          <w:b/>
          <w:bCs/>
          <w:sz w:val="52"/>
          <w:szCs w:val="52"/>
        </w:rPr>
      </w:pPr>
      <w:r>
        <w:rPr>
          <w:rFonts w:ascii="仿宋" w:hAnsi="仿宋" w:eastAsia="仿宋" w:cs="仿宋"/>
          <w:b/>
          <w:bCs/>
          <w:sz w:val="52"/>
          <w:szCs w:val="52"/>
        </w:rPr>
      </w:r>
      <w:r/>
    </w:p>
    <w:p>
      <w:pPr>
        <w:pStyle w:val="787"/>
        <w:ind w:firstLine="723"/>
        <w:spacing w:before="0" w:after="0"/>
        <w:rPr>
          <w:rFonts w:ascii="仿宋" w:hAnsi="仿宋" w:eastAsia="仿宋" w:cs="仿宋"/>
          <w:b/>
          <w:bCs/>
          <w:sz w:val="36"/>
          <w:szCs w:val="36"/>
        </w:rPr>
      </w:pPr>
      <w:r>
        <w:rPr>
          <w:rFonts w:ascii="仿宋" w:hAnsi="仿宋" w:eastAsia="仿宋" w:cs="仿宋"/>
          <w:b/>
          <w:bCs/>
          <w:sz w:val="36"/>
          <w:szCs w:val="36"/>
        </w:rPr>
      </w:r>
      <w:r/>
    </w:p>
    <w:p>
      <w:pPr>
        <w:pStyle w:val="787"/>
        <w:ind w:firstLine="723"/>
        <w:spacing w:before="0" w:after="0"/>
        <w:rPr>
          <w:rFonts w:ascii="仿宋" w:hAnsi="仿宋" w:eastAsia="仿宋" w:cs="仿宋"/>
          <w:b/>
          <w:bCs/>
          <w:sz w:val="36"/>
          <w:szCs w:val="36"/>
        </w:rPr>
      </w:pPr>
      <w:r>
        <w:rPr>
          <w:rFonts w:ascii="仿宋" w:hAnsi="仿宋" w:eastAsia="仿宋" w:cs="仿宋"/>
          <w:b/>
          <w:bCs/>
          <w:sz w:val="36"/>
          <w:szCs w:val="36"/>
        </w:rPr>
      </w:r>
      <w:r/>
    </w:p>
    <w:p>
      <w:pPr>
        <w:jc w:val="center"/>
        <w:spacing w:line="600" w:lineRule="auto"/>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项目名称：江苏省交易团第九届中国国际进口博览会人文交流活动</w:t>
      </w:r>
      <w:r/>
    </w:p>
    <w:p>
      <w:pPr>
        <w:jc w:val="center"/>
        <w:spacing w:line="600" w:lineRule="auto"/>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展示设计搭建项目   </w:t>
      </w:r>
      <w:r/>
    </w:p>
    <w:p>
      <w:pPr>
        <w:jc w:val="center"/>
        <w:spacing w:line="600" w:lineRule="auto"/>
        <w:rPr>
          <w:rFonts w:hint="eastAsia" w:ascii="方正小标宋_GBK" w:hAnsi="方正小标宋_GBK" w:eastAsia="方正小标宋_GBK" w:cs="方正小标宋_GBK"/>
          <w:b w:val="0"/>
          <w:bCs w:val="0"/>
          <w:sz w:val="32"/>
          <w:szCs w:val="32"/>
          <w:lang w:eastAsia="zh-CN"/>
        </w:rPr>
      </w:pPr>
      <w:r>
        <w:rPr>
          <w:rFonts w:hint="eastAsia" w:ascii="方正小标宋_GBK" w:hAnsi="方正小标宋_GBK" w:eastAsia="方正小标宋_GBK" w:cs="方正小标宋_GBK"/>
          <w:b w:val="0"/>
          <w:bCs w:val="0"/>
          <w:sz w:val="32"/>
          <w:szCs w:val="32"/>
        </w:rPr>
        <w:t xml:space="preserve">项目</w:t>
      </w:r>
      <w:r>
        <w:rPr>
          <w:rFonts w:hint="eastAsia" w:ascii="方正小标宋_GBK" w:hAnsi="方正小标宋_GBK" w:eastAsia="方正小标宋_GBK" w:cs="方正小标宋_GBK"/>
          <w:b w:val="0"/>
          <w:bCs w:val="0"/>
          <w:sz w:val="32"/>
          <w:szCs w:val="32"/>
          <w:lang w:val="en-US" w:eastAsia="zh-CN"/>
        </w:rPr>
        <w:t xml:space="preserve">编号</w:t>
      </w:r>
      <w:r>
        <w:rPr>
          <w:rFonts w:hint="eastAsia" w:ascii="方正小标宋_GBK" w:hAnsi="方正小标宋_GBK" w:eastAsia="方正小标宋_GBK" w:cs="方正小标宋_GBK"/>
          <w:b w:val="0"/>
          <w:bCs w:val="0"/>
          <w:sz w:val="32"/>
          <w:szCs w:val="32"/>
        </w:rPr>
        <w:t xml:space="preserve">：</w:t>
      </w:r>
      <w:r>
        <w:rPr>
          <w:rFonts w:hint="eastAsia" w:ascii="Times New Roman" w:hAnsi="Times New Roman" w:eastAsia="方正小标宋_GBK" w:cs="Times New Roman"/>
          <w:b w:val="0"/>
          <w:bCs w:val="0"/>
          <w:sz w:val="32"/>
          <w:szCs w:val="32"/>
          <w:lang w:eastAsia="zh-CN"/>
        </w:rPr>
        <w:t xml:space="preserve">JSZC-320000-DCXG-C2026-0022</w:t>
      </w:r>
      <w:r/>
    </w:p>
    <w:p>
      <w:pPr>
        <w:jc w:val="center"/>
        <w:spacing w:line="600" w:lineRule="auto"/>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r>
      <w:r/>
    </w:p>
    <w:p>
      <w:pPr>
        <w:jc w:val="center"/>
        <w:spacing w:line="600" w:lineRule="auto"/>
        <w:rPr>
          <w:rFonts w:hint="eastAsia" w:ascii="方正小标宋_GBK" w:hAnsi="方正小标宋_GBK" w:eastAsia="方正小标宋_GBK" w:cs="方正小标宋_GBK"/>
          <w:b w:val="0"/>
          <w:bCs w:val="0"/>
          <w:sz w:val="32"/>
          <w:szCs w:val="32"/>
          <w:u w:val="single"/>
        </w:rPr>
      </w:pPr>
      <w:r>
        <w:rPr>
          <w:rFonts w:hint="eastAsia" w:ascii="方正小标宋_GBK" w:hAnsi="方正小标宋_GBK" w:eastAsia="方正小标宋_GBK" w:cs="方正小标宋_GBK"/>
          <w:b w:val="0"/>
          <w:bCs w:val="0"/>
          <w:sz w:val="32"/>
          <w:szCs w:val="32"/>
          <w:u w:val="single"/>
        </w:rPr>
      </w:r>
      <w:r/>
    </w:p>
    <w:p>
      <w:pPr>
        <w:pStyle w:val="787"/>
        <w:ind w:firstLine="723"/>
        <w:jc w:val="both"/>
        <w:spacing w:before="0" w:after="0"/>
        <w:rPr>
          <w:rFonts w:ascii="仿宋" w:hAnsi="仿宋" w:eastAsia="仿宋" w:cs="仿宋"/>
          <w:b/>
          <w:bCs/>
          <w:sz w:val="36"/>
          <w:szCs w:val="36"/>
        </w:rPr>
      </w:pPr>
      <w:r>
        <w:rPr>
          <w:rFonts w:ascii="仿宋" w:hAnsi="仿宋" w:eastAsia="仿宋" w:cs="仿宋"/>
          <w:b/>
          <w:bCs/>
          <w:sz w:val="36"/>
          <w:szCs w:val="36"/>
        </w:rPr>
      </w:r>
      <w:r/>
    </w:p>
    <w:p>
      <w:pPr>
        <w:pStyle w:val="787"/>
        <w:ind w:firstLine="0"/>
        <w:jc w:val="both"/>
        <w:spacing w:before="0" w:after="0"/>
        <w:rPr>
          <w:rFonts w:ascii="仿宋" w:hAnsi="仿宋" w:eastAsia="仿宋" w:cs="仿宋"/>
          <w:b/>
          <w:bCs/>
          <w:sz w:val="36"/>
          <w:szCs w:val="36"/>
        </w:rPr>
      </w:pPr>
      <w:r>
        <w:rPr>
          <w:rFonts w:ascii="仿宋" w:hAnsi="仿宋" w:eastAsia="仿宋" w:cs="仿宋"/>
          <w:b/>
          <w:bCs/>
          <w:sz w:val="36"/>
          <w:szCs w:val="36"/>
        </w:rPr>
      </w:r>
      <w:r/>
    </w:p>
    <w:p>
      <w:pPr>
        <w:pStyle w:val="787"/>
        <w:ind w:firstLine="0"/>
        <w:jc w:val="both"/>
        <w:spacing w:before="0" w:after="0"/>
        <w:rPr>
          <w:rFonts w:ascii="仿宋" w:hAnsi="仿宋" w:eastAsia="仿宋" w:cs="仿宋"/>
          <w:b/>
          <w:bCs/>
          <w:sz w:val="36"/>
          <w:szCs w:val="36"/>
        </w:rPr>
      </w:pPr>
      <w:r>
        <w:rPr>
          <w:rFonts w:ascii="仿宋" w:hAnsi="仿宋" w:eastAsia="仿宋" w:cs="仿宋"/>
          <w:b/>
          <w:bCs/>
          <w:sz w:val="36"/>
          <w:szCs w:val="36"/>
        </w:rPr>
      </w:r>
      <w:r/>
    </w:p>
    <w:p>
      <w:pPr>
        <w:pStyle w:val="787"/>
        <w:ind w:firstLine="723"/>
        <w:jc w:val="both"/>
        <w:spacing w:before="0" w:after="0"/>
        <w:rPr>
          <w:rFonts w:ascii="仿宋" w:hAnsi="仿宋" w:eastAsia="仿宋" w:cs="仿宋"/>
          <w:b/>
          <w:bCs/>
          <w:sz w:val="36"/>
          <w:szCs w:val="36"/>
        </w:rPr>
      </w:pPr>
      <w:r>
        <w:rPr>
          <w:rFonts w:ascii="仿宋" w:hAnsi="仿宋" w:eastAsia="仿宋" w:cs="仿宋"/>
          <w:b/>
          <w:bCs/>
          <w:sz w:val="36"/>
          <w:szCs w:val="36"/>
        </w:rPr>
      </w:r>
      <w:r/>
    </w:p>
    <w:p>
      <w:pPr>
        <w:pStyle w:val="787"/>
        <w:ind w:left="0" w:firstLine="3200"/>
        <w:jc w:val="both"/>
        <w:spacing w:before="0" w:after="0" w:line="600" w:lineRule="auto"/>
        <w:rPr>
          <w:rFonts w:hint="eastAsia" w:ascii="方正小标宋_GBK" w:hAnsi="方正小标宋_GBK" w:eastAsia="方正小标宋_GBK" w:cs="方正小标宋_GBK"/>
          <w:b w:val="0"/>
          <w:bCs w:val="0"/>
          <w:sz w:val="32"/>
          <w:szCs w:val="32"/>
          <w:lang w:val="en-US" w:eastAsia="zh-CN" w:bidi="ar-SA"/>
        </w:rPr>
      </w:pPr>
      <w:r>
        <w:rPr>
          <w:rFonts w:hint="eastAsia" w:ascii="方正小标宋_GBK" w:hAnsi="方正小标宋_GBK" w:eastAsia="方正小标宋_GBK" w:cs="方正小标宋_GBK"/>
          <w:b w:val="0"/>
          <w:bCs w:val="0"/>
          <w:sz w:val="32"/>
          <w:szCs w:val="32"/>
          <w:lang w:val="en-US" w:eastAsia="zh-CN" w:bidi="ar-SA"/>
        </w:rPr>
        <w:t xml:space="preserve">采购人：江苏省商务厅</w:t>
      </w:r>
      <w:r/>
    </w:p>
    <w:p>
      <w:pPr>
        <w:pStyle w:val="787"/>
        <w:ind w:firstLine="0"/>
        <w:jc w:val="center"/>
        <w:spacing w:before="0" w:after="0" w:line="600" w:lineRule="auto"/>
        <w:rPr>
          <w:rFonts w:hint="eastAsia" w:ascii="方正小标宋_GBK" w:hAnsi="方正小标宋_GBK" w:eastAsia="方正小标宋_GBK" w:cs="方正小标宋_GBK"/>
          <w:b w:val="0"/>
          <w:bCs w:val="0"/>
          <w:sz w:val="32"/>
          <w:szCs w:val="32"/>
          <w:lang w:val="en-US" w:eastAsia="zh-CN" w:bidi="ar-SA"/>
        </w:rPr>
      </w:pPr>
      <w:r>
        <w:rPr>
          <w:rFonts w:hint="eastAsia" w:ascii="方正小标宋_GBK" w:hAnsi="方正小标宋_GBK" w:eastAsia="方正小标宋_GBK" w:cs="方正小标宋_GBK"/>
          <w:b w:val="0"/>
          <w:bCs w:val="0"/>
          <w:sz w:val="32"/>
          <w:szCs w:val="32"/>
          <w:lang w:val="en-US" w:eastAsia="zh-CN" w:bidi="ar-SA"/>
        </w:rPr>
        <w:t xml:space="preserve">代理机构：南京达琛鑫工程咨询有限公司</w:t>
      </w:r>
      <w:r/>
    </w:p>
    <w:p>
      <w:pPr>
        <w:jc w:val="center"/>
        <w:spacing w:line="600" w:lineRule="auto"/>
        <w:rPr>
          <w:rFonts w:hint="eastAsia" w:ascii="方正小标宋_GBK" w:hAnsi="方正小标宋_GBK" w:eastAsia="方正小标宋_GBK" w:cs="方正小标宋_GBK"/>
          <w:b w:val="0"/>
          <w:bCs w:val="0"/>
          <w:sz w:val="32"/>
          <w:szCs w:val="32"/>
          <w:lang w:val="en-US" w:eastAsia="zh-CN" w:bidi="ar-SA"/>
        </w:rPr>
      </w:pPr>
      <w:r>
        <w:rPr>
          <w:rFonts w:hint="default" w:ascii="Times New Roman" w:hAnsi="Times New Roman" w:eastAsia="方正小标宋_GBK" w:cs="Times New Roman"/>
          <w:b w:val="0"/>
          <w:bCs w:val="0"/>
          <w:sz w:val="32"/>
          <w:szCs w:val="32"/>
          <w:lang w:val="en-US" w:eastAsia="zh-CN" w:bidi="ar-SA"/>
        </w:rPr>
        <w:t xml:space="preserve">2026年</w:t>
      </w:r>
      <w:r>
        <w:rPr>
          <w:rFonts w:hint="eastAsia" w:ascii="Times New Roman" w:hAnsi="Times New Roman" w:eastAsia="方正小标宋_GBK" w:cs="Times New Roman"/>
          <w:b w:val="0"/>
          <w:bCs w:val="0"/>
          <w:sz w:val="32"/>
          <w:szCs w:val="32"/>
          <w:lang w:val="en-US" w:eastAsia="zh-CN" w:bidi="ar-SA"/>
        </w:rPr>
        <w:t xml:space="preserve">8</w:t>
      </w:r>
      <w:r>
        <w:rPr>
          <w:rFonts w:hint="default" w:ascii="Times New Roman" w:hAnsi="Times New Roman" w:eastAsia="方正小标宋_GBK" w:cs="Times New Roman"/>
          <w:b w:val="0"/>
          <w:bCs w:val="0"/>
          <w:sz w:val="32"/>
          <w:szCs w:val="32"/>
          <w:lang w:val="en-US" w:eastAsia="zh-CN" w:bidi="ar-SA"/>
        </w:rPr>
        <w:t xml:space="preserve">月</w:t>
      </w:r>
      <w:r/>
    </w:p>
    <w:p>
      <w:pPr>
        <w:jc w:val="center"/>
        <w:spacing w:line="600" w:lineRule="auto"/>
        <w:rPr>
          <w:rFonts w:hint="eastAsia" w:ascii="方正小标宋_GBK" w:hAnsi="方正小标宋_GBK" w:eastAsia="方正小标宋_GBK" w:cs="方正小标宋_GBK"/>
          <w:b w:val="0"/>
          <w:bCs w:val="0"/>
          <w:sz w:val="32"/>
          <w:szCs w:val="32"/>
          <w:lang w:val="en-US" w:eastAsia="zh-CN" w:bidi="ar-SA"/>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624" w:footer="964" w:gutter="0"/>
          <w:cols w:num="1" w:sep="0" w:space="720" w:equalWidth="1"/>
          <w:docGrid w:linePitch="360"/>
          <w:titlePg/>
        </w:sectPr>
      </w:pPr>
      <w:r>
        <w:rPr>
          <w:rFonts w:hint="eastAsia" w:ascii="方正小标宋_GBK" w:hAnsi="方正小标宋_GBK" w:eastAsia="方正小标宋_GBK" w:cs="方正小标宋_GBK"/>
          <w:b w:val="0"/>
          <w:bCs w:val="0"/>
          <w:sz w:val="32"/>
          <w:szCs w:val="32"/>
          <w:lang w:val="en-US" w:eastAsia="zh-CN" w:bidi="ar-SA"/>
        </w:rPr>
      </w:r>
      <w:r/>
    </w:p>
    <w:sdt>
      <w:sdtPr>
        <w15:appearance w15:val="boundingBox"/>
        <w15:color w:val="dbdbdb"/>
        <w:id w:val="147452488"/>
        <w:rPr>
          <w:rFonts w:hint="eastAsia" w:ascii="仿宋" w:hAnsi="仿宋" w:eastAsia="仿宋" w:cs="仿宋"/>
          <w:b/>
          <w:bCs/>
        </w:rPr>
      </w:sdtPr>
      <w:sdtContent>
        <w:p>
          <w:pPr>
            <w:jc w:val="center"/>
            <w:spacing w:after="0" w:line="240" w:lineRule="auto"/>
            <w:rPr>
              <w:rFonts w:hint="eastAsia" w:ascii="方正小标宋_GBK" w:hAnsi="方正小标宋_GBK" w:eastAsia="方正小标宋_GBK" w:cs="方正小标宋_GBK"/>
              <w:b w:val="0"/>
              <w:bCs w:val="0"/>
              <w:sz w:val="44"/>
              <w:szCs w:val="44"/>
            </w:rPr>
          </w:pPr>
          <w:r/>
          <w:bookmarkStart w:id="0" w:name="_Toc29723"/>
          <w:r/>
          <w:bookmarkStart w:id="1" w:name="_Toc21568"/>
          <w:r/>
          <w:bookmarkStart w:id="2" w:name="_Toc2039"/>
          <w:r/>
          <w:bookmarkStart w:id="3" w:name="_Toc17453"/>
          <w:r/>
          <w:bookmarkStart w:id="4" w:name="_Toc2312"/>
          <w:r/>
          <w:bookmarkStart w:id="5" w:name="_Toc31010"/>
          <w:r/>
          <w:bookmarkStart w:id="6" w:name="_Toc5114"/>
          <w:r/>
          <w:bookmarkStart w:id="7" w:name="_Toc13193"/>
          <w:r/>
          <w:bookmarkStart w:id="8" w:name="_Toc21936"/>
          <w:r/>
          <w:bookmarkStart w:id="9" w:name="_Toc21586"/>
          <w:r>
            <w:rPr>
              <w:rFonts w:hint="eastAsia" w:ascii="方正小标宋_GBK" w:hAnsi="方正小标宋_GBK" w:eastAsia="方正小标宋_GBK" w:cs="方正小标宋_GBK"/>
              <w:b w:val="0"/>
              <w:bCs w:val="0"/>
              <w:sz w:val="44"/>
              <w:szCs w:val="44"/>
            </w:rPr>
            <w:t xml:space="preserve">目  录</w:t>
          </w:r>
          <w:r/>
        </w:p>
        <w:p>
          <w:pPr>
            <w:pStyle w:val="776"/>
            <w:tabs>
              <w:tab w:val="right" w:pos="9746" w:leader="dot"/>
            </w:tabs>
            <w:rPr>
              <w:rFonts w:hint="eastAsia" w:ascii="方正仿宋_GBK" w:hAnsi="方正仿宋_GBK" w:eastAsia="方正仿宋_GBK" w:cs="方正仿宋_GBK"/>
              <w:sz w:val="24"/>
              <w:szCs w:val="24"/>
            </w:rPr>
          </w:pP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TOC \o "1-1" \h \u </w:instrText>
          </w:r>
          <w:r>
            <w:rPr>
              <w:rFonts w:hint="eastAsia" w:ascii="宋体" w:hAnsi="宋体" w:eastAsia="宋体" w:cs="宋体"/>
              <w:sz w:val="36"/>
              <w:szCs w:val="36"/>
            </w:rPr>
            <w:fldChar w:fldCharType="separate"/>
          </w: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HYPERLINK \l "_Toc22635"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sz w:val="24"/>
              <w:szCs w:val="24"/>
            </w:rPr>
            <w:t xml:space="preserve">第一章 采购邀请（采购公告）</w:t>
          </w:r>
          <w:r>
            <w:rPr>
              <w:rFonts w:hint="eastAsia" w:ascii="方正仿宋_GBK" w:hAnsi="方正仿宋_GBK" w:eastAsia="方正仿宋_GBK" w:cs="方正仿宋_GBK"/>
              <w:sz w:val="24"/>
              <w:szCs w:val="24"/>
            </w:rPr>
            <w:tab/>
          </w:r>
          <w:r>
            <w:rPr>
              <w:rFonts w:hint="eastAsia" w:ascii="Times New Roman" w:hAnsi="Times New Roman" w:eastAsia="方正仿宋_GBK" w:cs="方正仿宋_GBK"/>
              <w:b/>
              <w:bCs/>
              <w:caps/>
              <w:smallCaps w:val="0"/>
              <w:sz w:val="24"/>
              <w:szCs w:val="24"/>
            </w:rPr>
            <w:fldChar w:fldCharType="begin"/>
          </w:r>
          <w:r>
            <w:rPr>
              <w:rFonts w:hint="eastAsia" w:ascii="Times New Roman" w:hAnsi="Times New Roman" w:eastAsia="方正仿宋_GBK" w:cs="方正仿宋_GBK"/>
              <w:b/>
              <w:bCs/>
              <w:caps/>
              <w:smallCaps w:val="0"/>
              <w:sz w:val="24"/>
              <w:szCs w:val="24"/>
            </w:rPr>
            <w:instrText xml:space="preserve"> PAGEREF _Toc22635 \h </w:instrText>
          </w:r>
          <w:r>
            <w:rPr>
              <w:rFonts w:hint="eastAsia" w:ascii="Times New Roman" w:hAnsi="Times New Roman" w:eastAsia="方正仿宋_GBK" w:cs="方正仿宋_GBK"/>
              <w:b/>
              <w:bCs/>
              <w:caps/>
              <w:smallCaps w:val="0"/>
              <w:sz w:val="24"/>
              <w:szCs w:val="24"/>
            </w:rPr>
            <w:fldChar w:fldCharType="separate"/>
          </w:r>
          <w:r>
            <w:rPr>
              <w:rFonts w:hint="eastAsia" w:ascii="Times New Roman" w:hAnsi="Times New Roman" w:eastAsia="方正仿宋_GBK" w:cs="方正仿宋_GBK"/>
              <w:b/>
              <w:bCs/>
              <w:caps/>
              <w:smallCaps w:val="0"/>
              <w:sz w:val="24"/>
              <w:szCs w:val="24"/>
            </w:rPr>
            <w:t xml:space="preserve">1</w:t>
          </w:r>
          <w:r>
            <w:rPr>
              <w:rFonts w:hint="eastAsia" w:ascii="Times New Roman" w:hAnsi="Times New Roman" w:eastAsia="方正仿宋_GBK" w:cs="方正仿宋_GBK"/>
              <w:b/>
              <w:bCs/>
              <w:caps/>
              <w:smallCaps w:val="0"/>
              <w:sz w:val="24"/>
              <w:szCs w:val="24"/>
            </w:rPr>
            <w:fldChar w:fldCharType="end"/>
          </w:r>
          <w:r>
            <w:rPr>
              <w:rFonts w:hint="eastAsia" w:ascii="方正仿宋_GBK" w:hAnsi="方正仿宋_GBK" w:eastAsia="方正仿宋_GBK" w:cs="方正仿宋_GBK"/>
              <w:sz w:val="24"/>
              <w:szCs w:val="24"/>
            </w:rPr>
            <w:fldChar w:fldCharType="end"/>
          </w:r>
          <w:r/>
        </w:p>
        <w:p>
          <w:pPr>
            <w:pStyle w:val="776"/>
            <w:tabs>
              <w:tab w:val="right" w:pos="9746" w:leader="dot"/>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HYPERLINK \l "_Toc14414"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sz w:val="24"/>
              <w:szCs w:val="24"/>
            </w:rPr>
            <w:t xml:space="preserve">第二章 磋商须知</w:t>
          </w:r>
          <w:r>
            <w:rPr>
              <w:rFonts w:hint="eastAsia" w:ascii="方正仿宋_GBK" w:hAnsi="方正仿宋_GBK" w:eastAsia="方正仿宋_GBK" w:cs="方正仿宋_GBK"/>
              <w:sz w:val="24"/>
              <w:szCs w:val="24"/>
            </w:rPr>
            <w:tab/>
          </w:r>
          <w:r>
            <w:rPr>
              <w:rFonts w:hint="default" w:ascii="Times New Roman" w:hAnsi="Times New Roman" w:eastAsia="方正仿宋_GBK" w:cs="Times New Roman"/>
              <w:sz w:val="24"/>
              <w:szCs w:val="24"/>
            </w:rPr>
            <w:fldChar w:fldCharType="begin"/>
          </w:r>
          <w:r>
            <w:rPr>
              <w:rFonts w:hint="default" w:ascii="Times New Roman" w:hAnsi="Times New Roman" w:eastAsia="方正仿宋_GBK" w:cs="Times New Roman"/>
              <w:sz w:val="24"/>
              <w:szCs w:val="24"/>
            </w:rPr>
            <w:instrText xml:space="preserve"> PAGEREF _Toc14414 \h </w:instrText>
          </w:r>
          <w:r>
            <w:rPr>
              <w:rFonts w:hint="default" w:ascii="Times New Roman" w:hAnsi="Times New Roman" w:eastAsia="方正仿宋_GBK" w:cs="Times New Roman"/>
              <w:sz w:val="24"/>
              <w:szCs w:val="24"/>
            </w:rPr>
            <w:fldChar w:fldCharType="separate"/>
          </w:r>
          <w:r>
            <w:rPr>
              <w:rFonts w:hint="default" w:ascii="Times New Roman" w:hAnsi="Times New Roman" w:eastAsia="方正仿宋_GBK" w:cs="Times New Roman"/>
              <w:sz w:val="24"/>
              <w:szCs w:val="24"/>
            </w:rPr>
            <w:t xml:space="preserve">5</w:t>
          </w:r>
          <w:r>
            <w:rPr>
              <w:rFonts w:hint="default" w:ascii="Times New Roman" w:hAnsi="Times New Roman" w:eastAsia="方正仿宋_GBK" w:cs="Times New Roman"/>
              <w:sz w:val="24"/>
              <w:szCs w:val="24"/>
            </w:rPr>
            <w:fldChar w:fldCharType="end"/>
          </w:r>
          <w:r>
            <w:rPr>
              <w:rFonts w:hint="eastAsia" w:ascii="方正仿宋_GBK" w:hAnsi="方正仿宋_GBK" w:eastAsia="方正仿宋_GBK" w:cs="方正仿宋_GBK"/>
              <w:sz w:val="24"/>
              <w:szCs w:val="24"/>
            </w:rPr>
            <w:fldChar w:fldCharType="end"/>
          </w:r>
          <w:r/>
        </w:p>
        <w:p>
          <w:pPr>
            <w:pStyle w:val="776"/>
            <w:tabs>
              <w:tab w:val="right" w:pos="9746" w:leader="dot"/>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HYPERLINK \l "_Toc10878"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sz w:val="24"/>
              <w:szCs w:val="24"/>
            </w:rPr>
            <w:t xml:space="preserve">第三章 合同条款及格式</w:t>
          </w:r>
          <w:r>
            <w:rPr>
              <w:rFonts w:hint="eastAsia" w:ascii="方正仿宋_GBK" w:hAnsi="方正仿宋_GBK" w:eastAsia="方正仿宋_GBK" w:cs="方正仿宋_GBK"/>
              <w:sz w:val="24"/>
              <w:szCs w:val="24"/>
            </w:rPr>
            <w:tab/>
          </w:r>
          <w:r>
            <w:rPr>
              <w:rFonts w:hint="default" w:ascii="Times New Roman" w:hAnsi="Times New Roman" w:eastAsia="方正仿宋_GBK" w:cs="Times New Roman"/>
              <w:sz w:val="24"/>
              <w:szCs w:val="24"/>
            </w:rPr>
            <w:fldChar w:fldCharType="begin"/>
          </w:r>
          <w:r>
            <w:rPr>
              <w:rFonts w:hint="default" w:ascii="Times New Roman" w:hAnsi="Times New Roman" w:eastAsia="方正仿宋_GBK" w:cs="Times New Roman"/>
              <w:sz w:val="24"/>
              <w:szCs w:val="24"/>
            </w:rPr>
            <w:instrText xml:space="preserve"> PAGEREF _Toc10878 \h </w:instrText>
          </w:r>
          <w:r>
            <w:rPr>
              <w:rFonts w:hint="default" w:ascii="Times New Roman" w:hAnsi="Times New Roman" w:eastAsia="方正仿宋_GBK" w:cs="Times New Roman"/>
              <w:sz w:val="24"/>
              <w:szCs w:val="24"/>
            </w:rPr>
            <w:fldChar w:fldCharType="separate"/>
          </w:r>
          <w:r>
            <w:rPr>
              <w:rFonts w:hint="default" w:ascii="Times New Roman" w:hAnsi="Times New Roman" w:eastAsia="方正仿宋_GBK" w:cs="Times New Roman"/>
              <w:sz w:val="24"/>
              <w:szCs w:val="24"/>
            </w:rPr>
            <w:t xml:space="preserve">19</w:t>
          </w:r>
          <w:r>
            <w:rPr>
              <w:rFonts w:hint="default" w:ascii="Times New Roman" w:hAnsi="Times New Roman" w:eastAsia="方正仿宋_GBK" w:cs="Times New Roman"/>
              <w:sz w:val="24"/>
              <w:szCs w:val="24"/>
            </w:rPr>
            <w:fldChar w:fldCharType="end"/>
          </w:r>
          <w:r>
            <w:rPr>
              <w:rFonts w:hint="eastAsia" w:ascii="方正仿宋_GBK" w:hAnsi="方正仿宋_GBK" w:eastAsia="方正仿宋_GBK" w:cs="方正仿宋_GBK"/>
              <w:sz w:val="24"/>
              <w:szCs w:val="24"/>
            </w:rPr>
            <w:fldChar w:fldCharType="end"/>
          </w:r>
          <w:r/>
        </w:p>
        <w:p>
          <w:pPr>
            <w:pStyle w:val="776"/>
            <w:tabs>
              <w:tab w:val="right" w:pos="9746" w:leader="dot"/>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HYPERLINK \l "_Toc25683"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sz w:val="24"/>
              <w:szCs w:val="56"/>
            </w:rPr>
            <w:t xml:space="preserve">第四章 项目需求</w:t>
          </w:r>
          <w:r>
            <w:rPr>
              <w:rFonts w:hint="eastAsia" w:ascii="方正仿宋_GBK" w:hAnsi="方正仿宋_GBK" w:eastAsia="方正仿宋_GBK" w:cs="方正仿宋_GBK"/>
              <w:sz w:val="24"/>
              <w:szCs w:val="24"/>
            </w:rPr>
            <w:tab/>
          </w:r>
          <w:r>
            <w:rPr>
              <w:rFonts w:hint="default" w:ascii="Times New Roman" w:hAnsi="Times New Roman" w:eastAsia="方正仿宋_GBK" w:cs="Times New Roman"/>
              <w:sz w:val="24"/>
              <w:szCs w:val="24"/>
            </w:rPr>
            <w:t xml:space="preserve">2</w:t>
          </w:r>
          <w:r>
            <w:rPr>
              <w:rFonts w:hint="eastAsia" w:ascii="方正仿宋_GBK" w:hAnsi="方正仿宋_GBK" w:eastAsia="方正仿宋_GBK" w:cs="方正仿宋_GBK"/>
              <w:sz w:val="24"/>
              <w:szCs w:val="24"/>
            </w:rPr>
            <w:fldChar w:fldCharType="end"/>
          </w:r>
          <w:r>
            <w:rPr>
              <w:rFonts w:hint="default" w:ascii="Times New Roman" w:hAnsi="Times New Roman" w:eastAsia="方正仿宋_GBK" w:cs="Times New Roman"/>
              <w:sz w:val="24"/>
              <w:szCs w:val="24"/>
            </w:rPr>
            <w:t xml:space="preserve">4</w:t>
          </w:r>
          <w:r/>
        </w:p>
        <w:p>
          <w:pPr>
            <w:pStyle w:val="776"/>
            <w:tabs>
              <w:tab w:val="right" w:pos="9746" w:leader="dot"/>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HYPERLINK \l "_Toc29652"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sz w:val="24"/>
              <w:szCs w:val="24"/>
            </w:rPr>
            <w:t xml:space="preserve">第五章 评审方法与评审标准</w:t>
          </w:r>
          <w:r>
            <w:rPr>
              <w:rFonts w:hint="eastAsia" w:ascii="方正仿宋_GBK" w:hAnsi="方正仿宋_GBK" w:eastAsia="方正仿宋_GBK" w:cs="方正仿宋_GBK"/>
              <w:sz w:val="24"/>
              <w:szCs w:val="24"/>
            </w:rPr>
            <w:tab/>
          </w:r>
          <w:r>
            <w:rPr>
              <w:rFonts w:hint="default" w:ascii="Times New Roman" w:hAnsi="Times New Roman" w:eastAsia="方正仿宋_GBK" w:cs="Times New Roman"/>
              <w:sz w:val="24"/>
              <w:szCs w:val="24"/>
            </w:rPr>
            <w:fldChar w:fldCharType="begin"/>
          </w:r>
          <w:r>
            <w:rPr>
              <w:rFonts w:hint="default" w:ascii="Times New Roman" w:hAnsi="Times New Roman" w:eastAsia="方正仿宋_GBK" w:cs="Times New Roman"/>
              <w:sz w:val="24"/>
              <w:szCs w:val="24"/>
            </w:rPr>
            <w:instrText xml:space="preserve"> PAGEREF _Toc29652 \h </w:instrText>
          </w:r>
          <w:r>
            <w:rPr>
              <w:rFonts w:hint="default" w:ascii="Times New Roman" w:hAnsi="Times New Roman" w:eastAsia="方正仿宋_GBK" w:cs="Times New Roman"/>
              <w:sz w:val="24"/>
              <w:szCs w:val="24"/>
            </w:rPr>
            <w:fldChar w:fldCharType="separate"/>
          </w:r>
          <w:r>
            <w:rPr>
              <w:rFonts w:hint="default" w:ascii="Times New Roman" w:hAnsi="Times New Roman" w:eastAsia="方正仿宋_GBK" w:cs="Times New Roman"/>
              <w:sz w:val="24"/>
              <w:szCs w:val="24"/>
            </w:rPr>
            <w:t xml:space="preserve">28</w:t>
          </w:r>
          <w:r>
            <w:rPr>
              <w:rFonts w:hint="default" w:ascii="Times New Roman" w:hAnsi="Times New Roman" w:eastAsia="方正仿宋_GBK" w:cs="Times New Roman"/>
              <w:sz w:val="24"/>
              <w:szCs w:val="24"/>
            </w:rPr>
            <w:fldChar w:fldCharType="end"/>
          </w:r>
          <w:r>
            <w:rPr>
              <w:rFonts w:hint="eastAsia" w:ascii="方正仿宋_GBK" w:hAnsi="方正仿宋_GBK" w:eastAsia="方正仿宋_GBK" w:cs="方正仿宋_GBK"/>
              <w:sz w:val="24"/>
              <w:szCs w:val="24"/>
            </w:rPr>
            <w:fldChar w:fldCharType="end"/>
          </w:r>
          <w:r/>
        </w:p>
        <w:p>
          <w:pPr>
            <w:pStyle w:val="776"/>
            <w:tabs>
              <w:tab w:val="right" w:pos="9746" w:leader="dot"/>
            </w:tabs>
            <w:rPr>
              <w:rFonts w:hint="eastAsia" w:ascii="宋体" w:hAnsi="宋体" w:eastAsia="方正仿宋_GBK" w:cs="宋体"/>
              <w:sz w:val="24"/>
              <w:szCs w:val="24"/>
              <w:lang w:val="en-US" w:eastAsia="zh-CN"/>
            </w:rPr>
          </w:pPr>
          <w:r>
            <w:rPr>
              <w:rFonts w:hint="eastAsia" w:ascii="方正仿宋_GBK" w:hAnsi="方正仿宋_GBK" w:eastAsia="方正仿宋_GBK" w:cs="方正仿宋_GBK"/>
            </w:rPr>
            <w:fldChar w:fldCharType="begin"/>
          </w:r>
          <w:r>
            <w:rPr>
              <w:rFonts w:hint="eastAsia" w:ascii="方正仿宋_GBK" w:hAnsi="方正仿宋_GBK" w:eastAsia="方正仿宋_GBK" w:cs="方正仿宋_GBK"/>
            </w:rPr>
            <w:instrText xml:space="preserve"> HYPERLINK \l "_Toc965" </w:instrText>
          </w:r>
          <w:r>
            <w:rPr>
              <w:rFonts w:hint="eastAsia" w:ascii="方正仿宋_GBK" w:hAnsi="方正仿宋_GBK" w:eastAsia="方正仿宋_GBK" w:cs="方正仿宋_GBK"/>
            </w:rPr>
            <w:fldChar w:fldCharType="separate"/>
          </w:r>
          <w:r>
            <w:rPr>
              <w:rFonts w:hint="eastAsia" w:ascii="方正仿宋_GBK" w:hAnsi="方正仿宋_GBK" w:eastAsia="方正仿宋_GBK" w:cs="方正仿宋_GBK"/>
              <w:sz w:val="24"/>
              <w:szCs w:val="24"/>
            </w:rPr>
            <w:t xml:space="preserve">第六章 响应文件格式</w:t>
          </w:r>
          <w:r>
            <w:rPr>
              <w:rFonts w:hint="eastAsia" w:ascii="方正仿宋_GBK" w:hAnsi="方正仿宋_GBK" w:eastAsia="方正仿宋_GBK" w:cs="方正仿宋_GBK"/>
              <w:sz w:val="24"/>
              <w:szCs w:val="24"/>
            </w:rPr>
            <w:tab/>
          </w:r>
          <w:r>
            <w:rPr>
              <w:rFonts w:hint="default" w:ascii="Times New Roman" w:hAnsi="Times New Roman" w:eastAsia="方正仿宋_GBK" w:cs="Times New Roman"/>
              <w:sz w:val="24"/>
              <w:szCs w:val="24"/>
            </w:rPr>
            <w:t xml:space="preserve">3</w:t>
          </w:r>
          <w:r>
            <w:rPr>
              <w:rFonts w:hint="eastAsia" w:ascii="方正仿宋_GBK" w:hAnsi="方正仿宋_GBK" w:eastAsia="方正仿宋_GBK" w:cs="方正仿宋_GBK"/>
              <w:sz w:val="24"/>
              <w:szCs w:val="24"/>
            </w:rPr>
            <w:fldChar w:fldCharType="end"/>
          </w:r>
          <w:r>
            <w:rPr>
              <w:rFonts w:hint="default" w:ascii="Times New Roman" w:hAnsi="Times New Roman" w:eastAsia="方正仿宋_GBK" w:cs="Times New Roman"/>
              <w:sz w:val="24"/>
              <w:szCs w:val="24"/>
              <w:lang w:val="en-US" w:eastAsia="zh-CN"/>
            </w:rPr>
            <w:t xml:space="preserve">4</w:t>
          </w:r>
          <w:r/>
        </w:p>
        <w:p>
          <w:pPr>
            <w:rPr>
              <w:rFonts w:ascii="仿宋" w:hAnsi="仿宋" w:eastAsia="仿宋" w:cs="仿宋"/>
            </w:rPr>
          </w:pPr>
          <w:r>
            <w:rPr>
              <w:rFonts w:hint="eastAsia" w:ascii="宋体" w:hAnsi="宋体" w:eastAsia="宋体" w:cs="宋体"/>
              <w:sz w:val="28"/>
              <w:szCs w:val="36"/>
            </w:rPr>
            <w:fldChar w:fldCharType="end"/>
          </w:r>
          <w:r/>
        </w:p>
      </w:sdtContent>
    </w:sdt>
    <w:p>
      <w:pPr>
        <w:ind w:left="630" w:right="1049"/>
        <w:jc w:val="center"/>
        <w:pageBreakBefore/>
        <w:widowControl/>
        <w:rPr>
          <w:rFonts w:ascii="仿宋" w:hAnsi="仿宋" w:eastAsia="仿宋" w:cs="仿宋"/>
          <w:b/>
          <w:bCs/>
          <w:sz w:val="40"/>
        </w:rPr>
        <w:sectPr>
          <w:footerReference w:type="default" r:id="rId16"/>
          <w:footnotePr/>
          <w:endnotePr/>
          <w:type w:val="nextPage"/>
          <w:pgSz w:w="11906" w:h="16838" w:orient="portrait"/>
          <w:pgMar w:top="1440" w:right="1080" w:bottom="1440" w:left="1080" w:header="567" w:footer="567" w:gutter="0"/>
          <w:pgNumType w:start="1"/>
          <w:cols w:num="1" w:sep="0" w:space="0" w:equalWidth="1"/>
          <w:docGrid w:linePitch="360"/>
        </w:sectPr>
        <w:outlineLvl w:val="0"/>
      </w:pPr>
      <w:r/>
      <w:bookmarkStart w:id="10" w:name="_Toc24230"/>
      <w:r/>
      <w:bookmarkStart w:id="11" w:name="_Toc22635"/>
      <w:r/>
      <w:r/>
    </w:p>
    <w:p>
      <w:pPr>
        <w:ind w:left="630" w:right="1049"/>
        <w:jc w:val="center"/>
        <w:pageBreakBefore/>
        <w:widowControl/>
        <w:rPr>
          <w:rFonts w:hint="eastAsia" w:ascii="方正小标宋_GBK" w:hAnsi="方正小标宋_GBK" w:eastAsia="方正小标宋_GBK" w:cs="方正小标宋_GBK"/>
          <w:b w:val="0"/>
          <w:bCs w:val="0"/>
          <w:sz w:val="44"/>
          <w:szCs w:val="44"/>
        </w:rPr>
        <w:outlineLvl w:val="0"/>
      </w:pPr>
      <w:r>
        <w:rPr>
          <w:rFonts w:hint="eastAsia" w:ascii="方正小标宋_GBK" w:hAnsi="方正小标宋_GBK" w:eastAsia="方正小标宋_GBK" w:cs="方正小标宋_GBK"/>
          <w:b w:val="0"/>
          <w:bCs w:val="0"/>
          <w:sz w:val="44"/>
          <w:szCs w:val="44"/>
        </w:rPr>
        <w:t xml:space="preserve">第一章 采购邀请</w:t>
      </w:r>
      <w:bookmarkEnd w:id="0"/>
      <w:r/>
      <w:bookmarkEnd w:id="1"/>
      <w:r/>
      <w:bookmarkEnd w:id="2"/>
      <w:r/>
      <w:bookmarkEnd w:id="3"/>
      <w:r/>
      <w:bookmarkEnd w:id="4"/>
      <w:r/>
      <w:bookmarkEnd w:id="5"/>
      <w:r/>
      <w:bookmarkEnd w:id="6"/>
      <w:r/>
      <w:bookmarkEnd w:id="7"/>
      <w:r/>
      <w:bookmarkEnd w:id="8"/>
      <w:r/>
      <w:bookmarkEnd w:id="9"/>
      <w:r/>
      <w:bookmarkEnd w:id="10"/>
      <w:r>
        <w:rPr>
          <w:rFonts w:hint="eastAsia" w:ascii="方正小标宋_GBK" w:hAnsi="方正小标宋_GBK" w:eastAsia="方正小标宋_GBK" w:cs="方正小标宋_GBK"/>
          <w:b w:val="0"/>
          <w:bCs w:val="0"/>
          <w:sz w:val="44"/>
          <w:szCs w:val="44"/>
        </w:rPr>
        <w:t xml:space="preserve">（采购公告）</w:t>
      </w:r>
      <w:bookmarkEnd w:id="11"/>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南京达琛鑫工程咨询有限公司受</w:t>
      </w:r>
      <w:r>
        <w:rPr>
          <w:rFonts w:hint="eastAsia" w:ascii="仿宋" w:hAnsi="仿宋" w:eastAsia="仿宋" w:cs="仿宋"/>
          <w:b/>
          <w:bCs/>
          <w:sz w:val="24"/>
          <w:szCs w:val="24"/>
        </w:rPr>
        <w:t xml:space="preserve">江苏省商务厅</w:t>
      </w:r>
      <w:r>
        <w:rPr>
          <w:rFonts w:hint="eastAsia" w:ascii="仿宋" w:hAnsi="仿宋" w:eastAsia="仿宋" w:cs="仿宋"/>
          <w:sz w:val="24"/>
          <w:szCs w:val="24"/>
        </w:rPr>
        <w:t xml:space="preserve">的委托，就</w:t>
      </w:r>
      <w:r>
        <w:rPr>
          <w:rFonts w:hint="eastAsia" w:ascii="仿宋" w:hAnsi="仿宋" w:eastAsia="仿宋" w:cs="仿宋"/>
          <w:b/>
          <w:bCs/>
          <w:sz w:val="24"/>
          <w:szCs w:val="24"/>
        </w:rPr>
        <w:t xml:space="preserve">江苏省交易团第九届中国国际进口博览会人文交流活动展示设计搭建项目</w:t>
      </w:r>
      <w:bookmarkStart w:id="145" w:name="_GoBack"/>
      <w:r/>
      <w:bookmarkEnd w:id="145"/>
      <w:r>
        <w:rPr>
          <w:rFonts w:hint="eastAsia" w:ascii="仿宋" w:hAnsi="仿宋" w:eastAsia="仿宋" w:cs="仿宋"/>
          <w:sz w:val="24"/>
          <w:szCs w:val="24"/>
        </w:rPr>
        <w:t xml:space="preserve">实施竞争性磋商采购，兹邀请符合条件的供应商参加磋商及报价。</w:t>
      </w:r>
      <w:bookmarkStart w:id="12" w:name="_Toc2936"/>
      <w:r/>
      <w:bookmarkStart w:id="13" w:name="_Toc18014"/>
      <w:r/>
      <w:bookmarkStart w:id="14" w:name="_Toc6109"/>
      <w:r/>
      <w:bookmarkStart w:id="15" w:name="_Toc6028"/>
      <w:r/>
      <w:bookmarkStart w:id="16" w:name="_Toc10111"/>
      <w:r/>
      <w:bookmarkStart w:id="17" w:name="_Toc7488"/>
      <w:r/>
      <w:bookmarkStart w:id="18" w:name="_Toc4777"/>
      <w:r/>
      <w:bookmarkStart w:id="19" w:name="_Toc14696"/>
      <w:r/>
      <w:bookmarkStart w:id="20" w:name="_Toc8153"/>
      <w:r/>
      <w:r/>
    </w:p>
    <w:p>
      <w:pPr>
        <w:ind w:firstLine="482"/>
        <w:rPr>
          <w:rFonts w:ascii="仿宋" w:hAnsi="仿宋" w:eastAsia="仿宋" w:cs="仿宋"/>
          <w:b/>
          <w:bCs/>
          <w:sz w:val="24"/>
          <w:szCs w:val="24"/>
        </w:rPr>
        <w:pBdr>
          <w:top w:val="single" w:color="auto" w:sz="4" w:space="1"/>
          <w:left w:val="single" w:color="auto" w:sz="4" w:space="0"/>
          <w:bottom w:val="single" w:color="auto" w:sz="4" w:space="1"/>
          <w:right w:val="single" w:color="auto" w:sz="4" w:space="4"/>
        </w:pBdr>
      </w:pPr>
      <w:r>
        <w:rPr>
          <w:rFonts w:hint="eastAsia" w:ascii="仿宋" w:hAnsi="仿宋" w:eastAsia="仿宋" w:cs="仿宋"/>
          <w:b/>
          <w:bCs/>
          <w:sz w:val="24"/>
          <w:szCs w:val="24"/>
        </w:rPr>
        <w:t xml:space="preserve">项目概况</w:t>
      </w:r>
      <w:r/>
    </w:p>
    <w:p>
      <w:pPr>
        <w:ind w:firstLine="482"/>
        <w:rPr>
          <w:rFonts w:ascii="仿宋" w:hAnsi="仿宋" w:eastAsia="仿宋" w:cs="仿宋"/>
          <w:sz w:val="24"/>
          <w:szCs w:val="24"/>
        </w:rPr>
        <w:pBdr>
          <w:top w:val="single" w:color="auto" w:sz="4" w:space="1"/>
          <w:left w:val="single" w:color="auto" w:sz="4" w:space="0"/>
          <w:bottom w:val="single" w:color="auto" w:sz="4" w:space="1"/>
          <w:right w:val="single" w:color="auto" w:sz="4" w:space="4"/>
        </w:pBdr>
      </w:pPr>
      <w:r>
        <w:rPr>
          <w:rFonts w:hint="eastAsia" w:ascii="仿宋" w:hAnsi="仿宋" w:eastAsia="仿宋" w:cs="仿宋"/>
          <w:b/>
          <w:bCs/>
          <w:sz w:val="24"/>
          <w:szCs w:val="24"/>
          <w:u w:val="single"/>
        </w:rPr>
        <w:t xml:space="preserve">江苏省交易团第九届中国国际进口博览会人文交流活动展示设计搭建项目   </w:t>
      </w:r>
      <w:r>
        <w:rPr>
          <w:rFonts w:hint="eastAsia" w:ascii="仿宋" w:hAnsi="仿宋" w:eastAsia="仿宋" w:cs="仿宋"/>
          <w:sz w:val="24"/>
          <w:szCs w:val="24"/>
        </w:rPr>
        <w:t xml:space="preserve">的潜在供应商应在“江苏政府采购网”下载获取采购文件，并于</w:t>
      </w:r>
      <w:r>
        <w:rPr>
          <w:rFonts w:hint="default" w:ascii="Times New Roman" w:hAnsi="Times New Roman" w:eastAsia="仿宋" w:cs="Times New Roman"/>
          <w:sz w:val="24"/>
          <w:szCs w:val="24"/>
          <w:u w:val="single"/>
        </w:rPr>
        <w:t xml:space="preserve">2026</w:t>
      </w:r>
      <w:r>
        <w:rPr>
          <w:rFonts w:hint="eastAsia" w:ascii="仿宋" w:hAnsi="仿宋" w:eastAsia="仿宋" w:cs="仿宋"/>
          <w:sz w:val="24"/>
          <w:szCs w:val="24"/>
          <w:u w:val="single"/>
        </w:rPr>
        <w:t xml:space="preserve">年</w:t>
      </w:r>
      <w:r>
        <w:rPr>
          <w:rFonts w:hint="eastAsia" w:ascii="Times New Roman" w:hAnsi="Times New Roman" w:eastAsia="仿宋" w:cs="Times New Roman"/>
          <w:sz w:val="24"/>
          <w:szCs w:val="24"/>
          <w:u w:val="single"/>
          <w:lang w:val="en-US" w:eastAsia="zh-CN"/>
        </w:rPr>
        <w:t xml:space="preserve">9</w:t>
      </w:r>
      <w:r>
        <w:rPr>
          <w:rFonts w:hint="eastAsia" w:ascii="仿宋" w:hAnsi="仿宋" w:eastAsia="仿宋" w:cs="仿宋"/>
          <w:sz w:val="24"/>
          <w:szCs w:val="24"/>
          <w:u w:val="single"/>
        </w:rPr>
        <w:t xml:space="preserve">月</w:t>
      </w:r>
      <w:r>
        <w:rPr>
          <w:rFonts w:hint="eastAsia" w:ascii="Times New Roman" w:hAnsi="Times New Roman" w:eastAsia="仿宋" w:cs="Times New Roman"/>
          <w:sz w:val="24"/>
          <w:szCs w:val="24"/>
          <w:u w:val="single"/>
          <w:lang w:val="en-US" w:eastAsia="zh-CN"/>
        </w:rPr>
        <w:t xml:space="preserve">1</w:t>
      </w:r>
      <w:r>
        <w:rPr>
          <w:rFonts w:hint="eastAsia" w:ascii="仿宋" w:hAnsi="仿宋" w:eastAsia="仿宋" w:cs="仿宋"/>
          <w:sz w:val="24"/>
          <w:szCs w:val="24"/>
          <w:u w:val="single"/>
        </w:rPr>
        <w:t xml:space="preserve">日</w:t>
      </w:r>
      <w:r>
        <w:rPr>
          <w:rFonts w:hint="default" w:ascii="Times New Roman" w:hAnsi="Times New Roman" w:eastAsia="仿宋" w:cs="Times New Roman"/>
          <w:sz w:val="24"/>
          <w:szCs w:val="24"/>
          <w:u w:val="single"/>
        </w:rPr>
        <w:t xml:space="preserve">14</w:t>
      </w:r>
      <w:r>
        <w:rPr>
          <w:rFonts w:hint="eastAsia" w:ascii="仿宋" w:hAnsi="仿宋" w:eastAsia="仿宋" w:cs="仿宋"/>
          <w:sz w:val="24"/>
          <w:szCs w:val="24"/>
          <w:u w:val="single"/>
        </w:rPr>
        <w:t xml:space="preserve">点</w:t>
      </w:r>
      <w:r>
        <w:rPr>
          <w:rFonts w:hint="default" w:ascii="Times New Roman" w:hAnsi="Times New Roman" w:eastAsia="仿宋" w:cs="Times New Roman"/>
          <w:sz w:val="24"/>
          <w:szCs w:val="24"/>
          <w:u w:val="single"/>
        </w:rPr>
        <w:t xml:space="preserve">30</w:t>
      </w:r>
      <w:r>
        <w:rPr>
          <w:rFonts w:hint="eastAsia" w:ascii="仿宋" w:hAnsi="仿宋" w:eastAsia="仿宋" w:cs="仿宋"/>
          <w:sz w:val="24"/>
          <w:szCs w:val="24"/>
          <w:u w:val="single"/>
        </w:rPr>
        <w:t xml:space="preserve">分</w:t>
      </w:r>
      <w:r>
        <w:rPr>
          <w:rFonts w:hint="eastAsia" w:ascii="仿宋" w:hAnsi="仿宋" w:eastAsia="仿宋" w:cs="仿宋"/>
          <w:bCs/>
          <w:sz w:val="24"/>
          <w:szCs w:val="24"/>
        </w:rPr>
        <w:t xml:space="preserve">（北京时间）前提交响应文件</w:t>
      </w:r>
      <w:r>
        <w:rPr>
          <w:rFonts w:hint="eastAsia" w:ascii="仿宋" w:hAnsi="仿宋" w:eastAsia="仿宋" w:cs="仿宋"/>
          <w:sz w:val="24"/>
          <w:szCs w:val="24"/>
        </w:rPr>
        <w:t xml:space="preserve">。</w:t>
      </w:r>
      <w:r/>
    </w:p>
    <w:p>
      <w:pPr>
        <w:spacing w:line="360" w:lineRule="auto"/>
        <w:rPr>
          <w:rFonts w:ascii="仿宋" w:hAnsi="仿宋" w:eastAsia="仿宋" w:cs="仿宋"/>
          <w:b/>
        </w:rPr>
      </w:pPr>
      <w:r>
        <w:rPr>
          <w:rFonts w:ascii="仿宋" w:hAnsi="仿宋" w:eastAsia="仿宋" w:cs="仿宋"/>
          <w:b/>
        </w:rPr>
      </w:r>
      <w:r/>
    </w:p>
    <w:p>
      <w:pPr>
        <w:numPr>
          <w:ilvl w:val="0"/>
          <w:numId w:val="2"/>
        </w:numPr>
        <w:ind w:firstLine="640"/>
        <w:spacing w:line="360" w:lineRule="auto"/>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项目基本概况</w:t>
      </w:r>
      <w:r/>
    </w:p>
    <w:p>
      <w:pPr>
        <w:pStyle w:val="790"/>
        <w:ind w:left="420" w:firstLine="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sz w:val="24"/>
          <w:szCs w:val="24"/>
          <w:lang w:eastAsia="zh-CN"/>
        </w:rPr>
        <w:t xml:space="preserve">JSZC-320000-DCXG-C2026-0022</w:t>
      </w:r>
      <w:r/>
    </w:p>
    <w:p>
      <w:pPr>
        <w:pStyle w:val="790"/>
        <w:ind w:left="420" w:firstLine="0"/>
        <w:spacing w:line="360" w:lineRule="auto"/>
        <w:rPr>
          <w:rFonts w:ascii="仿宋" w:hAnsi="仿宋" w:eastAsia="仿宋" w:cs="仿宋"/>
          <w:sz w:val="24"/>
          <w:szCs w:val="24"/>
        </w:rPr>
      </w:pPr>
      <w:r>
        <w:rPr>
          <w:rFonts w:hint="eastAsia" w:ascii="仿宋" w:hAnsi="仿宋" w:eastAsia="仿宋" w:cs="仿宋"/>
          <w:sz w:val="24"/>
          <w:szCs w:val="24"/>
        </w:rPr>
        <w:t xml:space="preserve">2.项目名称：江苏省交易团第九届中国国际进口博览会人文交流活动展示设计搭建项目   </w:t>
      </w:r>
      <w:r/>
    </w:p>
    <w:p>
      <w:pPr>
        <w:pStyle w:val="790"/>
        <w:ind w:left="420" w:firstLine="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3.预算金额：人民币</w:t>
      </w:r>
      <w:r>
        <w:rPr>
          <w:rFonts w:hint="default" w:ascii="Times New Roman" w:hAnsi="Times New Roman" w:eastAsia="仿宋" w:cs="Times New Roman"/>
          <w:sz w:val="24"/>
          <w:szCs w:val="24"/>
        </w:rPr>
        <w:t xml:space="preserve">182.80</w:t>
      </w:r>
      <w:r>
        <w:rPr>
          <w:rFonts w:hint="eastAsia" w:ascii="仿宋" w:hAnsi="仿宋" w:eastAsia="仿宋" w:cs="仿宋"/>
          <w:sz w:val="24"/>
          <w:szCs w:val="24"/>
        </w:rPr>
        <w:t xml:space="preserve">万元</w:t>
      </w:r>
      <w:r/>
    </w:p>
    <w:p>
      <w:pPr>
        <w:pStyle w:val="790"/>
        <w:ind w:left="420" w:firstLine="0"/>
        <w:spacing w:line="360" w:lineRule="auto"/>
        <w:rPr>
          <w:rFonts w:ascii="仿宋" w:hAnsi="仿宋" w:eastAsia="仿宋" w:cs="仿宋"/>
          <w:sz w:val="24"/>
          <w:szCs w:val="24"/>
        </w:rPr>
      </w:pPr>
      <w:r>
        <w:rPr>
          <w:rFonts w:hint="eastAsia" w:ascii="仿宋" w:hAnsi="仿宋" w:eastAsia="仿宋" w:cs="仿宋"/>
          <w:sz w:val="24"/>
          <w:szCs w:val="24"/>
        </w:rPr>
        <w:t xml:space="preserve">4.最高限价：人民币</w:t>
      </w:r>
      <w:r>
        <w:rPr>
          <w:rFonts w:hint="eastAsia" w:ascii="Times New Roman" w:hAnsi="Times New Roman" w:eastAsia="仿宋" w:cs="Times New Roman"/>
          <w:sz w:val="24"/>
          <w:szCs w:val="24"/>
          <w:lang w:val="en-US" w:eastAsia="zh-CN"/>
        </w:rPr>
        <w:t xml:space="preserve">181.65</w:t>
      </w:r>
      <w:r>
        <w:rPr>
          <w:rFonts w:hint="eastAsia" w:ascii="仿宋" w:hAnsi="仿宋" w:eastAsia="仿宋" w:cs="仿宋"/>
          <w:sz w:val="24"/>
          <w:szCs w:val="24"/>
        </w:rPr>
        <w:t xml:space="preserve">万元</w:t>
      </w:r>
      <w:r/>
    </w:p>
    <w:p>
      <w:pPr>
        <w:pStyle w:val="790"/>
        <w:ind w:left="420" w:firstLine="482"/>
        <w:spacing w:line="360" w:lineRule="auto"/>
        <w:rPr>
          <w:rFonts w:ascii="仿宋" w:hAnsi="仿宋" w:eastAsia="仿宋" w:cs="仿宋"/>
          <w:sz w:val="24"/>
          <w:szCs w:val="24"/>
        </w:rPr>
      </w:pPr>
      <w:r>
        <w:rPr>
          <w:rFonts w:hint="eastAsia" w:ascii="仿宋" w:hAnsi="仿宋" w:eastAsia="仿宋" w:cs="仿宋"/>
          <w:b/>
          <w:bCs/>
          <w:i/>
          <w:iCs/>
          <w:sz w:val="24"/>
          <w:szCs w:val="24"/>
          <w:u w:val="single"/>
        </w:rPr>
        <w:t xml:space="preserve">最终报价超过政府采购预算和最高限价的为无效报价，按照无效响应处理。</w:t>
      </w:r>
      <w:r/>
    </w:p>
    <w:p>
      <w:pPr>
        <w:pStyle w:val="790"/>
        <w:numPr>
          <w:ilvl w:val="0"/>
          <w:numId w:val="0"/>
        </w:numPr>
        <w:ind w:left="420"/>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采购需求（简介）：</w:t>
      </w:r>
      <w:r>
        <w:rPr>
          <w:rFonts w:hint="eastAsia" w:ascii="仿宋" w:hAnsi="仿宋" w:eastAsia="仿宋" w:cs="仿宋"/>
          <w:sz w:val="24"/>
          <w:szCs w:val="24"/>
          <w:lang w:val="zh-CN"/>
        </w:rPr>
        <w:t xml:space="preserve">按照江苏省交易团人文交流展示整体需求</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在第九届中国国际进口博览会场馆指定位置和场地进行整体特装设计和搭建展示展览</w:t>
      </w:r>
      <w:r>
        <w:rPr>
          <w:rFonts w:hint="eastAsia"/>
        </w:rPr>
        <w:t xml:space="preserve">,</w:t>
      </w:r>
      <w:r>
        <w:rPr>
          <w:rFonts w:hint="eastAsia" w:ascii="仿宋" w:hAnsi="仿宋" w:eastAsia="仿宋" w:cs="仿宋"/>
          <w:sz w:val="24"/>
          <w:szCs w:val="24"/>
          <w:lang w:val="zh-CN"/>
        </w:rPr>
        <w:t xml:space="preserve">搭建设计应符合进博局绿色搭建要求，设计风格应符合江苏交易团人文交流展示展览要求。</w:t>
      </w:r>
      <w:r/>
    </w:p>
    <w:p>
      <w:pPr>
        <w:pStyle w:val="790"/>
        <w:numPr>
          <w:ilvl w:val="0"/>
          <w:numId w:val="0"/>
        </w:numPr>
        <w:ind w:left="420"/>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服务时间：合同签订之日起至本项目合同相关内容全部结束。</w:t>
      </w:r>
      <w:r/>
    </w:p>
    <w:p>
      <w:pPr>
        <w:pStyle w:val="790"/>
        <w:ind w:left="420" w:firstLine="0"/>
        <w:spacing w:line="360" w:lineRule="auto"/>
        <w:rPr>
          <w:rFonts w:ascii="仿宋" w:hAnsi="仿宋" w:eastAsia="仿宋" w:cs="仿宋"/>
          <w:sz w:val="24"/>
          <w:szCs w:val="24"/>
        </w:rPr>
      </w:pPr>
      <w:r>
        <w:rPr>
          <w:rFonts w:hint="eastAsia" w:ascii="仿宋" w:hAnsi="仿宋" w:eastAsia="仿宋" w:cs="仿宋"/>
          <w:sz w:val="24"/>
          <w:szCs w:val="24"/>
        </w:rPr>
        <w:t xml:space="preserve">7.本项目（是/否）接受联合体：不接受联合体。</w:t>
      </w:r>
      <w:r/>
    </w:p>
    <w:p>
      <w:pPr>
        <w:ind w:firstLine="640"/>
        <w:spacing w:line="360" w:lineRule="auto"/>
        <w:tabs>
          <w:tab w:val="left" w:pos="7810" w:leader="none"/>
        </w:tabs>
        <w:rPr>
          <w:rFonts w:ascii="仿宋" w:hAnsi="仿宋" w:eastAsia="仿宋" w:cs="仿宋"/>
          <w:sz w:val="24"/>
          <w:szCs w:val="24"/>
        </w:rPr>
      </w:pPr>
      <w:r>
        <w:rPr>
          <w:rFonts w:hint="eastAsia" w:ascii="方正黑体_GBK" w:hAnsi="方正黑体_GBK" w:eastAsia="方正黑体_GBK" w:cs="方正黑体_GBK"/>
          <w:sz w:val="32"/>
          <w:szCs w:val="32"/>
        </w:rPr>
        <w:t xml:space="preserve">二、申请人的资格要求 </w:t>
      </w:r>
      <w:r>
        <w:rPr>
          <w:rFonts w:hint="eastAsia" w:ascii="仿宋" w:hAnsi="仿宋" w:eastAsia="仿宋" w:cs="仿宋"/>
          <w:b/>
          <w:bCs/>
          <w:sz w:val="24"/>
          <w:szCs w:val="24"/>
        </w:rPr>
        <w:tab/>
      </w:r>
      <w:r/>
    </w:p>
    <w:p>
      <w:pPr>
        <w:ind w:firstLine="640"/>
        <w:spacing w:line="360" w:lineRule="auto"/>
        <w:rPr>
          <w:rFonts w:ascii="仿宋" w:hAnsi="仿宋" w:eastAsia="仿宋" w:cs="仿宋"/>
          <w:bCs/>
          <w:sz w:val="32"/>
          <w:szCs w:val="32"/>
        </w:rPr>
      </w:pPr>
      <w:r>
        <w:rPr>
          <w:rFonts w:hint="eastAsia" w:ascii="方正楷体_GBK" w:hAnsi="方正楷体_GBK" w:eastAsia="方正楷体_GBK" w:cs="方正楷体_GBK"/>
          <w:bCs/>
          <w:sz w:val="32"/>
          <w:szCs w:val="32"/>
        </w:rPr>
        <w:t xml:space="preserve">（一）满足《中华人民共和国政府采购法》第二十二条规定：</w:t>
      </w:r>
      <w:r>
        <w:rPr>
          <w:rFonts w:hint="eastAsia" w:ascii="仿宋" w:hAnsi="仿宋" w:eastAsia="仿宋" w:cs="仿宋"/>
          <w:bCs/>
          <w:sz w:val="32"/>
          <w:szCs w:val="32"/>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1、具有独立承担民事责任的能力（提供法人或者其他组织的营业执照复印件并加盖公章，或者自然人的身份证明）；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2、具有良好的商业信誉和健全的财务会计制度（提供</w:t>
      </w:r>
      <w:r>
        <w:rPr>
          <w:rFonts w:hint="default" w:ascii="Times New Roman" w:hAnsi="Times New Roman" w:eastAsia="仿宋" w:cs="Times New Roman"/>
          <w:sz w:val="24"/>
          <w:szCs w:val="24"/>
        </w:rPr>
        <w:t xml:space="preserve">2025</w:t>
      </w:r>
      <w:r>
        <w:rPr>
          <w:rFonts w:hint="eastAsia" w:ascii="仿宋" w:hAnsi="仿宋" w:eastAsia="仿宋" w:cs="仿宋"/>
          <w:sz w:val="24"/>
          <w:szCs w:val="24"/>
        </w:rPr>
        <w:t xml:space="preserve">年度财务报</w:t>
      </w:r>
      <w:r>
        <w:rPr>
          <w:rFonts w:hint="eastAsia" w:ascii="仿宋" w:hAnsi="仿宋" w:eastAsia="仿宋" w:cs="仿宋"/>
          <w:sz w:val="24"/>
          <w:szCs w:val="24"/>
          <w:lang w:val="en-US" w:eastAsia="zh-CN"/>
        </w:rPr>
        <w:t xml:space="preserve">表</w:t>
      </w:r>
      <w:r>
        <w:rPr>
          <w:rFonts w:hint="eastAsia" w:ascii="仿宋" w:hAnsi="仿宋" w:eastAsia="仿宋" w:cs="仿宋"/>
          <w:sz w:val="24"/>
          <w:szCs w:val="24"/>
        </w:rPr>
        <w:t xml:space="preserve">或</w:t>
      </w:r>
      <w:r>
        <w:rPr>
          <w:rFonts w:hint="eastAsia" w:ascii="仿宋" w:hAnsi="仿宋" w:eastAsia="仿宋" w:cs="仿宋"/>
          <w:sz w:val="24"/>
          <w:szCs w:val="24"/>
          <w:lang w:val="en-US" w:eastAsia="zh-CN"/>
        </w:rPr>
        <w:t xml:space="preserve">财务报告或</w:t>
      </w:r>
      <w:r>
        <w:rPr>
          <w:rFonts w:hint="eastAsia" w:ascii="仿宋" w:hAnsi="仿宋" w:eastAsia="仿宋" w:cs="仿宋"/>
          <w:sz w:val="24"/>
          <w:szCs w:val="24"/>
        </w:rPr>
        <w:t xml:space="preserve">银行出具的企业资信证明，法人或者其他组织成立未满一年的可提供近半年内任一月的资产负债和利润表）；</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3、具有履行合同所必需的设备和专业技术能力（根据项目需求提供履行合同所必需的设备和专业技术能力的证明材料或声明函）；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4、有依法缴纳税收和社会保障资金的良好记录（提供参加本次采购活动前依法缴纳税收及社会保险的凭据。依法免缴、迟缴的应提供相应文件证明）；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5、参加本次采购活动前</w:t>
      </w:r>
      <w:r>
        <w:rPr>
          <w:rFonts w:hint="default" w:ascii="Times New Roman" w:hAnsi="Times New Roman" w:eastAsia="仿宋" w:cs="Times New Roman"/>
          <w:sz w:val="24"/>
          <w:szCs w:val="24"/>
        </w:rPr>
        <w:t xml:space="preserve">3</w:t>
      </w:r>
      <w:r>
        <w:rPr>
          <w:rFonts w:hint="eastAsia" w:ascii="仿宋" w:hAnsi="仿宋" w:eastAsia="仿宋" w:cs="仿宋"/>
          <w:sz w:val="24"/>
          <w:szCs w:val="24"/>
        </w:rPr>
        <w:t xml:space="preserve">年内在经营活动中没有重大违法记录（提供参加本次采购活动前3年内在经营活动中没有重大违法记录的书面声明）；</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6、法律、行政法规规定的其他条件。</w:t>
      </w:r>
      <w:r/>
    </w:p>
    <w:p>
      <w:pPr>
        <w:ind w:firstLine="640"/>
        <w:spacing w:line="360" w:lineRule="auto"/>
        <w:rPr>
          <w:rFonts w:ascii="方正楷体_GBK" w:hAnsi="方正楷体_GBK" w:eastAsia="方正楷体_GBK" w:cs="方正楷体_GBK"/>
          <w:bCs/>
          <w:sz w:val="32"/>
          <w:szCs w:val="32"/>
        </w:rPr>
      </w:pPr>
      <w:r>
        <w:rPr>
          <w:rFonts w:hint="eastAsia" w:ascii="方正楷体_GBK" w:hAnsi="方正楷体_GBK" w:eastAsia="方正楷体_GBK" w:cs="方正楷体_GBK"/>
          <w:bCs/>
          <w:sz w:val="32"/>
          <w:szCs w:val="32"/>
        </w:rPr>
        <w:t xml:space="preserve">（二）落实政府采购政策需满足的资格要求：</w:t>
      </w:r>
      <w:r/>
    </w:p>
    <w:p>
      <w:pPr>
        <w:ind w:firstLine="480"/>
        <w:spacing w:line="360" w:lineRule="auto"/>
        <w:rPr>
          <w:rFonts w:ascii="仿宋" w:hAnsi="仿宋" w:eastAsia="仿宋" w:cs="仿宋"/>
          <w:sz w:val="24"/>
          <w:szCs w:val="24"/>
        </w:rPr>
      </w:pPr>
      <w:r>
        <w:rPr>
          <w:rFonts w:hint="eastAsia" w:ascii="仿宋" w:hAnsi="仿宋" w:eastAsia="仿宋" w:cs="仿宋"/>
          <w:bCs/>
          <w:sz w:val="24"/>
        </w:rPr>
        <w:t xml:space="preserve">本项目不专门面向中小企业采购，执行价格扣除优惠政策，供应商为小微企业的，报价给予</w:t>
      </w:r>
      <w:r>
        <w:rPr>
          <w:rFonts w:hint="default" w:ascii="Times New Roman" w:hAnsi="Times New Roman" w:eastAsia="仿宋" w:cs="Times New Roman"/>
          <w:b/>
          <w:sz w:val="24"/>
          <w:u w:val="single"/>
        </w:rPr>
        <w:t xml:space="preserve">10%</w:t>
      </w:r>
      <w:r>
        <w:rPr>
          <w:rFonts w:hint="eastAsia" w:ascii="仿宋" w:hAnsi="仿宋" w:eastAsia="仿宋" w:cs="仿宋"/>
          <w:bCs/>
          <w:sz w:val="24"/>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本项目采购标的对应的中小企业划分标准所属行业为：</w:t>
      </w:r>
      <w:r>
        <w:rPr>
          <w:rFonts w:hint="eastAsia" w:ascii="仿宋" w:hAnsi="仿宋" w:eastAsia="仿宋" w:cs="仿宋"/>
          <w:sz w:val="24"/>
          <w:szCs w:val="24"/>
          <w:u w:val="single"/>
        </w:rPr>
        <w:t xml:space="preserve"> 其他未列明行业</w:t>
      </w:r>
      <w:r>
        <w:rPr>
          <w:rFonts w:hint="eastAsia" w:ascii="仿宋" w:hAnsi="仿宋" w:eastAsia="仿宋" w:cs="仿宋"/>
          <w:b/>
          <w:bCs/>
          <w:sz w:val="24"/>
          <w:szCs w:val="24"/>
          <w:u w:val="single"/>
        </w:rPr>
        <w:t xml:space="preserve">。</w:t>
      </w:r>
      <w:r/>
    </w:p>
    <w:p>
      <w:pPr>
        <w:ind w:firstLine="640"/>
        <w:spacing w:line="360" w:lineRule="auto"/>
        <w:rPr>
          <w:rFonts w:ascii="仿宋" w:hAnsi="仿宋" w:eastAsia="仿宋" w:cs="仿宋"/>
          <w:sz w:val="24"/>
          <w:szCs w:val="24"/>
        </w:rPr>
      </w:pPr>
      <w:r>
        <w:rPr>
          <w:rFonts w:hint="eastAsia" w:ascii="方正楷体_GBK" w:hAnsi="方正楷体_GBK" w:eastAsia="方正楷体_GBK" w:cs="方正楷体_GBK"/>
          <w:sz w:val="32"/>
          <w:szCs w:val="32"/>
        </w:rPr>
        <w:t xml:space="preserve">（三）本项目的特定资格要求：</w:t>
      </w:r>
      <w:r>
        <w:rPr>
          <w:rFonts w:hint="eastAsia" w:ascii="仿宋" w:hAnsi="仿宋" w:eastAsia="仿宋" w:cs="仿宋"/>
          <w:b/>
          <w:bCs/>
          <w:i/>
          <w:iCs/>
          <w:sz w:val="24"/>
          <w:szCs w:val="24"/>
          <w:u w:val="single"/>
        </w:rPr>
        <w:t xml:space="preserve">无</w:t>
      </w:r>
      <w:r>
        <w:rPr>
          <w:rFonts w:hint="eastAsia" w:ascii="仿宋" w:hAnsi="仿宋" w:eastAsia="仿宋" w:cs="仿宋"/>
          <w:sz w:val="24"/>
          <w:szCs w:val="24"/>
        </w:rPr>
        <w:t xml:space="preserve">。</w:t>
      </w:r>
      <w:r/>
    </w:p>
    <w:p>
      <w:pPr>
        <w:ind w:firstLine="640"/>
        <w:spacing w:line="360" w:lineRule="auto"/>
        <w:rPr>
          <w:rFonts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 xml:space="preserve">（四）拒绝下述供应商参加本次采购活动</w:t>
      </w:r>
      <w:r/>
    </w:p>
    <w:p>
      <w:pPr>
        <w:ind w:firstLine="720"/>
        <w:spacing w:line="360" w:lineRule="auto"/>
        <w:rPr>
          <w:rFonts w:ascii="仿宋" w:hAnsi="仿宋" w:eastAsia="仿宋" w:cs="仿宋"/>
          <w:sz w:val="24"/>
          <w:szCs w:val="32"/>
        </w:rPr>
      </w:pPr>
      <w:r>
        <w:rPr>
          <w:rFonts w:hint="eastAsia" w:ascii="仿宋" w:hAnsi="仿宋" w:eastAsia="仿宋" w:cs="仿宋"/>
          <w:sz w:val="24"/>
          <w:szCs w:val="32"/>
        </w:rPr>
        <w:t xml:space="preserve">1、凡为采购项目提供整体设计、规范编制或者项目管理、监理、检测等服务的供应商，不得再参加该采购项目的其他采购活动。</w:t>
      </w:r>
      <w:r/>
    </w:p>
    <w:p>
      <w:pPr>
        <w:ind w:firstLine="720"/>
        <w:spacing w:line="360" w:lineRule="auto"/>
        <w:rPr>
          <w:rFonts w:ascii="仿宋" w:hAnsi="仿宋" w:eastAsia="仿宋" w:cs="仿宋"/>
          <w:sz w:val="24"/>
          <w:szCs w:val="32"/>
        </w:rPr>
      </w:pPr>
      <w:r>
        <w:rPr>
          <w:rFonts w:hint="eastAsia" w:ascii="仿宋" w:hAnsi="仿宋" w:eastAsia="仿宋" w:cs="仿宋"/>
          <w:sz w:val="24"/>
          <w:szCs w:val="32"/>
        </w:rPr>
        <w:t xml:space="preserve">2、供应商单位负责人为同一人或者存在直接控股、管理关系的不同供应商，不得参加同一合同项下的采购活动。</w:t>
      </w:r>
      <w:r/>
    </w:p>
    <w:p>
      <w:pPr>
        <w:ind w:firstLine="480"/>
        <w:spacing w:line="360" w:lineRule="auto"/>
        <w:rPr>
          <w:rFonts w:ascii="仿宋" w:hAnsi="仿宋" w:eastAsia="仿宋" w:cs="仿宋"/>
          <w:sz w:val="24"/>
          <w:szCs w:val="24"/>
        </w:rPr>
      </w:pPr>
      <w:r>
        <w:rPr>
          <w:rFonts w:hint="eastAsia" w:ascii="仿宋" w:hAnsi="仿宋" w:eastAsia="仿宋" w:cs="仿宋"/>
          <w:sz w:val="24"/>
          <w:szCs w:val="32"/>
        </w:rPr>
        <w:t xml:space="preserve">3、在磋商截止日前被“信用中国”网站(www.creditchina.gov.cn</w:t>
      </w:r>
      <w:r>
        <w:rPr>
          <w:rFonts w:hint="eastAsia" w:ascii="仿宋" w:hAnsi="仿宋" w:eastAsia="仿宋" w:cs="仿宋"/>
          <w:bCs/>
          <w:sz w:val="24"/>
        </w:rPr>
        <w:t xml:space="preserve">）</w:t>
      </w:r>
      <w:r>
        <w:rPr>
          <w:rFonts w:hint="eastAsia" w:ascii="仿宋" w:hAnsi="仿宋" w:eastAsia="仿宋" w:cs="仿宋"/>
          <w:sz w:val="24"/>
          <w:szCs w:val="32"/>
        </w:rPr>
        <w:t xml:space="preserve">、中国政府采购网(www.ccgp.gov.cn</w:t>
      </w:r>
      <w:r>
        <w:rPr>
          <w:rFonts w:hint="eastAsia" w:ascii="仿宋" w:hAnsi="仿宋" w:eastAsia="仿宋" w:cs="仿宋"/>
          <w:bCs/>
          <w:sz w:val="24"/>
        </w:rPr>
        <w:t xml:space="preserve">）</w:t>
      </w:r>
      <w:r>
        <w:rPr>
          <w:rFonts w:hint="eastAsia" w:ascii="仿宋" w:hAnsi="仿宋" w:eastAsia="仿宋" w:cs="仿宋"/>
          <w:sz w:val="24"/>
          <w:szCs w:val="32"/>
        </w:rPr>
        <w:t xml:space="preserve">列入失信被执行人、重大税收违法案件当事人、政府采购严重违法失信行为记录名单的供应商（须提供网页截图）</w:t>
      </w:r>
      <w:r>
        <w:rPr>
          <w:rFonts w:hint="eastAsia" w:ascii="仿宋" w:hAnsi="仿宋" w:eastAsia="仿宋" w:cs="仿宋"/>
          <w:sz w:val="24"/>
          <w:szCs w:val="24"/>
        </w:rPr>
        <w:t xml:space="preserve">。</w:t>
      </w:r>
      <w:r/>
    </w:p>
    <w:p>
      <w:pPr>
        <w:ind w:firstLine="640"/>
        <w:spacing w:line="360" w:lineRule="auto"/>
        <w:tabs>
          <w:tab w:val="left" w:pos="7810" w:leader="none"/>
        </w:tabs>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三、获取采购文件</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1.时间：自磋商文件公告发布之日起</w:t>
      </w:r>
      <w:r>
        <w:rPr>
          <w:rFonts w:hint="default" w:ascii="Times New Roman" w:hAnsi="Times New Roman" w:eastAsia="仿宋" w:cs="Times New Roman"/>
          <w:sz w:val="24"/>
          <w:szCs w:val="24"/>
        </w:rPr>
        <w:t xml:space="preserve">5</w:t>
      </w:r>
      <w:r>
        <w:rPr>
          <w:rFonts w:hint="eastAsia" w:ascii="仿宋" w:hAnsi="仿宋" w:eastAsia="仿宋" w:cs="仿宋"/>
          <w:sz w:val="24"/>
          <w:szCs w:val="24"/>
        </w:rPr>
        <w:t xml:space="preserve">个工作日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2.地点：在“江苏政府采购网”下载</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获取方式：在苏采云电子交易平台http://jszfcg.jscz.gov.cn/jszc/login首页点击供应商→使用CA锁登录系统(新用户需进行“平台用户注册”)→“项目参与”进行登记，在“可参与项目”中选择“我要参与”，参与成功后到“已参与项目”界面中找到该项目下载电子文件（</w:t>
      </w:r>
      <w:r>
        <w:rPr>
          <w:rFonts w:hint="eastAsia" w:ascii="仿宋" w:hAnsi="仿宋" w:eastAsia="仿宋" w:cs="仿宋"/>
          <w:sz w:val="24"/>
          <w:szCs w:val="24"/>
          <w:lang w:val="zh-CN"/>
        </w:rPr>
        <w:t xml:space="preserve">文件后缀名为</w:t>
      </w:r>
      <w:r>
        <w:rPr>
          <w:rFonts w:hint="eastAsia" w:ascii="仿宋" w:hAnsi="仿宋" w:eastAsia="仿宋" w:cs="仿宋"/>
          <w:sz w:val="24"/>
          <w:szCs w:val="24"/>
        </w:rPr>
        <w:t xml:space="preserve">“.kedt”）并进行操作。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4.售价：</w:t>
      </w:r>
      <w:r>
        <w:rPr>
          <w:rFonts w:hint="default" w:ascii="Times New Roman" w:hAnsi="Times New Roman" w:eastAsia="仿宋" w:cs="Times New Roman"/>
          <w:sz w:val="24"/>
          <w:szCs w:val="24"/>
        </w:rPr>
        <w:t xml:space="preserve">0</w:t>
      </w:r>
      <w:r>
        <w:rPr>
          <w:rFonts w:hint="eastAsia" w:ascii="仿宋" w:hAnsi="仿宋" w:eastAsia="仿宋" w:cs="仿宋"/>
          <w:sz w:val="24"/>
          <w:szCs w:val="24"/>
        </w:rPr>
        <w:t xml:space="preserve">元（供应商报名时请填写报名登记表，发送至njdcx_gczx@163.com）</w:t>
      </w:r>
      <w:r/>
    </w:p>
    <w:p>
      <w:pPr>
        <w:ind w:firstLine="640"/>
        <w:spacing w:line="360" w:lineRule="auto"/>
        <w:tabs>
          <w:tab w:val="left" w:pos="7810" w:leader="none"/>
        </w:tabs>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四、提交响应文件截止时间、开标时间和地点</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1.截止时间：</w:t>
      </w:r>
      <w:r>
        <w:rPr>
          <w:rFonts w:hint="default" w:ascii="Times New Roman" w:hAnsi="Times New Roman" w:eastAsia="仿宋" w:cs="Times New Roman"/>
          <w:sz w:val="24"/>
          <w:szCs w:val="24"/>
        </w:rPr>
        <w:t xml:space="preserve">2026</w:t>
      </w:r>
      <w:r>
        <w:rPr>
          <w:rFonts w:hint="eastAsia" w:ascii="仿宋" w:hAnsi="仿宋" w:eastAsia="仿宋" w:cs="仿宋"/>
          <w:sz w:val="24"/>
          <w:szCs w:val="24"/>
        </w:rPr>
        <w:t xml:space="preserve">年</w:t>
      </w:r>
      <w:r>
        <w:rPr>
          <w:rFonts w:hint="eastAsia" w:ascii="Times New Roman" w:hAnsi="Times New Roman" w:eastAsia="仿宋" w:cs="Times New Roman"/>
          <w:sz w:val="24"/>
          <w:szCs w:val="24"/>
          <w:lang w:val="en-US" w:eastAsia="zh-CN"/>
        </w:rPr>
        <w:t xml:space="preserve">9</w:t>
      </w:r>
      <w:r>
        <w:rPr>
          <w:rFonts w:hint="eastAsia" w:ascii="仿宋" w:hAnsi="仿宋" w:eastAsia="仿宋" w:cs="仿宋"/>
          <w:sz w:val="24"/>
          <w:szCs w:val="24"/>
        </w:rPr>
        <w:t xml:space="preserve">月</w:t>
      </w:r>
      <w:r>
        <w:rPr>
          <w:rFonts w:hint="eastAsia" w:ascii="Times New Roman" w:hAnsi="Times New Roman" w:eastAsia="仿宋" w:cs="Times New Roman"/>
          <w:sz w:val="24"/>
          <w:szCs w:val="24"/>
          <w:lang w:val="en-US" w:eastAsia="zh-CN"/>
        </w:rPr>
        <w:t xml:space="preserve">1</w:t>
      </w:r>
      <w:r>
        <w:rPr>
          <w:rFonts w:hint="eastAsia" w:ascii="仿宋" w:hAnsi="仿宋" w:eastAsia="仿宋" w:cs="仿宋"/>
          <w:sz w:val="24"/>
          <w:szCs w:val="24"/>
        </w:rPr>
        <w:t xml:space="preserve">日</w:t>
      </w:r>
      <w:r>
        <w:rPr>
          <w:rFonts w:hint="default" w:ascii="Times New Roman" w:hAnsi="Times New Roman" w:eastAsia="仿宋" w:cs="Times New Roman"/>
          <w:sz w:val="24"/>
          <w:szCs w:val="24"/>
        </w:rPr>
        <w:t xml:space="preserve">14</w:t>
      </w:r>
      <w:r>
        <w:rPr>
          <w:rFonts w:hint="eastAsia" w:ascii="仿宋" w:hAnsi="仿宋" w:eastAsia="仿宋" w:cs="仿宋"/>
          <w:sz w:val="24"/>
          <w:szCs w:val="24"/>
        </w:rPr>
        <w:t xml:space="preserve">点</w:t>
      </w:r>
      <w:r>
        <w:rPr>
          <w:rFonts w:hint="default" w:ascii="Times New Roman" w:hAnsi="Times New Roman" w:eastAsia="仿宋" w:cs="Times New Roman"/>
          <w:sz w:val="24"/>
          <w:szCs w:val="24"/>
        </w:rPr>
        <w:t xml:space="preserve">30</w:t>
      </w:r>
      <w:r>
        <w:rPr>
          <w:rFonts w:hint="eastAsia" w:ascii="仿宋" w:hAnsi="仿宋" w:eastAsia="仿宋" w:cs="仿宋"/>
          <w:sz w:val="24"/>
          <w:szCs w:val="24"/>
        </w:rPr>
        <w:t xml:space="preserve">分（北京时间）。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2.地点：江苏政府采购交易系统（以下简称“苏采云系统”）网上开标大厅</w:t>
      </w:r>
      <w:r/>
    </w:p>
    <w:p>
      <w:pPr>
        <w:ind w:firstLine="640"/>
        <w:spacing w:line="360" w:lineRule="auto"/>
        <w:tabs>
          <w:tab w:val="left" w:pos="7810" w:leader="none"/>
        </w:tabs>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五、公告期限</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本次磋商公告期限为三个工作日。</w:t>
      </w:r>
      <w:r/>
    </w:p>
    <w:p>
      <w:pPr>
        <w:numPr>
          <w:ilvl w:val="0"/>
          <w:numId w:val="3"/>
        </w:numPr>
        <w:ind w:firstLine="640"/>
        <w:spacing w:line="360" w:lineRule="auto"/>
        <w:tabs>
          <w:tab w:val="left" w:pos="7810" w:leader="none"/>
        </w:tabs>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开启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1.时间：</w:t>
      </w:r>
      <w:r>
        <w:rPr>
          <w:rFonts w:hint="default" w:ascii="Times New Roman" w:hAnsi="Times New Roman" w:eastAsia="仿宋" w:cs="Times New Roman"/>
          <w:sz w:val="24"/>
          <w:szCs w:val="24"/>
        </w:rPr>
        <w:t xml:space="preserve">2026</w:t>
      </w:r>
      <w:r>
        <w:rPr>
          <w:rFonts w:hint="eastAsia" w:ascii="仿宋" w:hAnsi="仿宋" w:eastAsia="仿宋" w:cs="仿宋"/>
          <w:sz w:val="24"/>
          <w:szCs w:val="24"/>
        </w:rPr>
        <w:t xml:space="preserve">年</w:t>
      </w:r>
      <w:r>
        <w:rPr>
          <w:rFonts w:hint="eastAsia" w:ascii="Times New Roman" w:hAnsi="Times New Roman" w:eastAsia="仿宋" w:cs="Times New Roman"/>
          <w:sz w:val="24"/>
          <w:szCs w:val="24"/>
          <w:lang w:val="en-US" w:eastAsia="zh-CN"/>
        </w:rPr>
        <w:t xml:space="preserve">9</w:t>
      </w:r>
      <w:r>
        <w:rPr>
          <w:rFonts w:hint="eastAsia" w:ascii="仿宋" w:hAnsi="仿宋" w:eastAsia="仿宋" w:cs="仿宋"/>
          <w:sz w:val="24"/>
          <w:szCs w:val="24"/>
        </w:rPr>
        <w:t xml:space="preserve">月</w:t>
      </w:r>
      <w:r>
        <w:rPr>
          <w:rFonts w:hint="eastAsia" w:ascii="Times New Roman" w:hAnsi="Times New Roman" w:eastAsia="仿宋" w:cs="Times New Roman"/>
          <w:sz w:val="24"/>
          <w:szCs w:val="24"/>
          <w:lang w:val="en-US" w:eastAsia="zh-CN"/>
        </w:rPr>
        <w:t xml:space="preserve">1</w:t>
      </w:r>
      <w:r>
        <w:rPr>
          <w:rFonts w:hint="eastAsia" w:ascii="仿宋" w:hAnsi="仿宋" w:eastAsia="仿宋" w:cs="仿宋"/>
          <w:sz w:val="24"/>
          <w:szCs w:val="24"/>
        </w:rPr>
        <w:t xml:space="preserve">日下午</w:t>
      </w:r>
      <w:r>
        <w:rPr>
          <w:rFonts w:hint="default" w:ascii="Times New Roman" w:hAnsi="Times New Roman" w:eastAsia="仿宋" w:cs="Times New Roman"/>
          <w:sz w:val="24"/>
          <w:szCs w:val="24"/>
        </w:rPr>
        <w:t xml:space="preserve">14</w:t>
      </w:r>
      <w:r>
        <w:rPr>
          <w:rFonts w:hint="eastAsia" w:ascii="仿宋" w:hAnsi="仿宋" w:eastAsia="仿宋" w:cs="仿宋"/>
          <w:sz w:val="24"/>
          <w:szCs w:val="24"/>
        </w:rPr>
        <w:t xml:space="preserve">：</w:t>
      </w:r>
      <w:r>
        <w:rPr>
          <w:rFonts w:hint="default" w:ascii="Times New Roman" w:hAnsi="Times New Roman" w:eastAsia="仿宋" w:cs="Times New Roman"/>
          <w:sz w:val="24"/>
          <w:szCs w:val="24"/>
        </w:rPr>
        <w:t xml:space="preserve">30</w:t>
      </w:r>
      <w:r/>
    </w:p>
    <w:p>
      <w:pPr>
        <w:ind w:firstLine="480"/>
        <w:spacing w:line="360" w:lineRule="auto"/>
        <w:tabs>
          <w:tab w:val="left" w:pos="7810" w:leader="none"/>
        </w:tabs>
        <w:rPr>
          <w:rFonts w:ascii="仿宋" w:hAnsi="仿宋" w:eastAsia="仿宋" w:cs="仿宋"/>
          <w:spacing w:val="-6"/>
          <w:sz w:val="24"/>
          <w:szCs w:val="24"/>
        </w:rPr>
      </w:pPr>
      <w:r>
        <w:rPr>
          <w:rFonts w:hint="eastAsia" w:ascii="仿宋" w:hAnsi="仿宋" w:eastAsia="仿宋" w:cs="仿宋"/>
          <w:sz w:val="24"/>
          <w:szCs w:val="24"/>
        </w:rPr>
        <w:t xml:space="preserve">2.地点：</w:t>
      </w:r>
      <w:r>
        <w:rPr>
          <w:rFonts w:hint="eastAsia" w:ascii="仿宋" w:hAnsi="仿宋" w:eastAsia="仿宋" w:cs="仿宋"/>
          <w:spacing w:val="-6"/>
          <w:sz w:val="24"/>
          <w:szCs w:val="24"/>
        </w:rPr>
        <w:t xml:space="preserve">“苏采云系统”网上开标大厅</w:t>
      </w:r>
      <w:r>
        <w:rPr>
          <w:rFonts w:ascii="仿宋" w:hAnsi="仿宋" w:eastAsia="仿宋" w:cs="仿宋"/>
          <w:spacing w:val="-6"/>
          <w:sz w:val="24"/>
          <w:szCs w:val="24"/>
        </w:rPr>
        <w:t xml:space="preserve"> </w:t>
      </w:r>
      <w:r/>
    </w:p>
    <w:p>
      <w:pPr>
        <w:ind w:firstLine="640"/>
        <w:spacing w:line="360" w:lineRule="auto"/>
        <w:tabs>
          <w:tab w:val="left" w:pos="7810" w:leader="none"/>
        </w:tabs>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七、其他补充事宜</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1.本次采购不收取磋商保证金。</w:t>
      </w:r>
      <w:r/>
    </w:p>
    <w:p>
      <w:p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2.招标代理编号：</w:t>
      </w:r>
      <w:r>
        <w:rPr>
          <w:rFonts w:hint="default" w:ascii="Times New Roman" w:hAnsi="Times New Roman" w:eastAsia="仿宋" w:cs="Times New Roman"/>
          <w:sz w:val="24"/>
          <w:szCs w:val="24"/>
        </w:rPr>
        <w:t xml:space="preserve">NJDCX-</w:t>
      </w:r>
      <w:r>
        <w:rPr>
          <w:rFonts w:hint="default" w:ascii="Times New Roman" w:hAnsi="Times New Roman" w:eastAsia="仿宋" w:cs="Times New Roman"/>
          <w:sz w:val="24"/>
          <w:szCs w:val="24"/>
          <w:lang w:val="en-US" w:eastAsia="zh-CN"/>
        </w:rPr>
        <w:t xml:space="preserve">202607201003</w:t>
      </w:r>
      <w:r/>
    </w:p>
    <w:p>
      <w:pPr>
        <w:ind w:firstLine="480"/>
        <w:spacing w:line="360" w:lineRule="auto"/>
        <w:rPr>
          <w:rFonts w:ascii="仿宋" w:hAnsi="仿宋" w:eastAsia="仿宋" w:cs="仿宋"/>
          <w:sz w:val="24"/>
          <w:szCs w:val="24"/>
          <w:highlight w:val="yellow"/>
        </w:rPr>
      </w:pPr>
      <w:r>
        <w:rPr>
          <w:rFonts w:hint="eastAsia" w:ascii="仿宋" w:hAnsi="仿宋" w:eastAsia="仿宋" w:cs="仿宋"/>
          <w:sz w:val="24"/>
          <w:szCs w:val="24"/>
        </w:rPr>
        <w:t xml:space="preserve">3.现场勘察及答疑：本项目不组织现场勘查。</w:t>
      </w:r>
      <w:r/>
    </w:p>
    <w:p>
      <w:pPr>
        <w:ind w:firstLine="480"/>
        <w:spacing w:line="360" w:lineRule="auto"/>
        <w:rPr>
          <w:rFonts w:ascii="仿宋" w:hAnsi="仿宋" w:eastAsia="仿宋" w:cs="仿宋"/>
          <w:bCs/>
          <w:sz w:val="24"/>
        </w:rPr>
      </w:pPr>
      <w:r>
        <w:rPr>
          <w:rFonts w:hint="eastAsia" w:ascii="仿宋" w:hAnsi="仿宋" w:eastAsia="仿宋" w:cs="仿宋"/>
          <w:sz w:val="24"/>
          <w:szCs w:val="24"/>
        </w:rPr>
        <w:t xml:space="preserve">4.请各位供应商领取本次磋商文件后，认真阅读各项内容，进行必要的准备，按照磋商文件的要求详细填写和编制响应文件，并按以上确定的时间、地点准时参加磋商活动。</w:t>
      </w:r>
      <w:r>
        <w:rPr>
          <w:rFonts w:hint="eastAsia" w:ascii="仿宋" w:hAnsi="仿宋" w:eastAsia="仿宋" w:cs="仿宋"/>
          <w:bCs/>
          <w:sz w:val="24"/>
        </w:rPr>
        <w:t xml:space="preserve">有关本次磋商的事项若存在变动或修改，敬请及时关注“</w:t>
      </w:r>
      <w:r>
        <w:rPr>
          <w:rFonts w:hint="eastAsia" w:ascii="仿宋" w:hAnsi="仿宋" w:eastAsia="仿宋" w:cs="仿宋"/>
          <w:bCs/>
          <w:sz w:val="24"/>
          <w:szCs w:val="24"/>
        </w:rPr>
        <w:t xml:space="preserve">江苏政府采购网</w:t>
      </w:r>
      <w:r>
        <w:rPr>
          <w:rFonts w:hint="eastAsia" w:ascii="仿宋" w:hAnsi="仿宋" w:eastAsia="仿宋" w:cs="仿宋"/>
          <w:bCs/>
          <w:sz w:val="24"/>
        </w:rPr>
        <w:t xml:space="preserve">”发布的信息更正公告。</w:t>
      </w:r>
      <w:r/>
    </w:p>
    <w:p>
      <w:pPr>
        <w:ind w:firstLine="480"/>
        <w:spacing w:line="360" w:lineRule="auto"/>
        <w:rPr>
          <w:rFonts w:ascii="仿宋" w:hAnsi="仿宋" w:eastAsia="仿宋" w:cs="仿宋"/>
          <w:bCs/>
          <w:sz w:val="24"/>
        </w:rPr>
      </w:pPr>
      <w:r>
        <w:rPr>
          <w:rFonts w:hint="eastAsia" w:ascii="仿宋" w:hAnsi="仿宋" w:eastAsia="仿宋" w:cs="仿宋"/>
          <w:bCs/>
          <w:sz w:val="24"/>
        </w:rPr>
        <w:t xml:space="preserve">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系统南京地区客服热线：</w:t>
      </w:r>
      <w:r>
        <w:rPr>
          <w:rFonts w:hint="default" w:ascii="Times New Roman" w:hAnsi="Times New Roman" w:eastAsia="仿宋" w:cs="Times New Roman"/>
          <w:bCs/>
          <w:sz w:val="24"/>
        </w:rPr>
        <w:t xml:space="preserve">025-83633744、025-83633743</w:t>
      </w:r>
      <w:r>
        <w:rPr>
          <w:rFonts w:hint="eastAsia" w:ascii="仿宋" w:hAnsi="仿宋" w:eastAsia="仿宋" w:cs="仿宋"/>
          <w:bCs/>
          <w:sz w:val="24"/>
        </w:rPr>
        <w:t xml:space="preserve">。</w:t>
      </w:r>
      <w:r/>
    </w:p>
    <w:p>
      <w:pPr>
        <w:ind w:firstLine="640"/>
        <w:spacing w:line="360" w:lineRule="auto"/>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八、凡对本次采购提出询问，请按以下方式联系。</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1.采购人信息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单位名称：江苏省商务厅</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单位地址：南京市玄武区北京东路</w:t>
      </w:r>
      <w:r>
        <w:rPr>
          <w:rFonts w:hint="default" w:ascii="Times New Roman" w:hAnsi="Times New Roman" w:eastAsia="仿宋" w:cs="Times New Roman"/>
          <w:sz w:val="24"/>
          <w:szCs w:val="24"/>
        </w:rPr>
        <w:t xml:space="preserve">29</w:t>
      </w:r>
      <w:r>
        <w:rPr>
          <w:rFonts w:hint="eastAsia" w:ascii="仿宋" w:hAnsi="仿宋" w:eastAsia="仿宋" w:cs="仿宋"/>
          <w:sz w:val="24"/>
          <w:szCs w:val="24"/>
        </w:rPr>
        <w:t xml:space="preserve">号</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联系人：周一鸣</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联系电话：</w:t>
      </w:r>
      <w:r>
        <w:rPr>
          <w:rFonts w:hint="default" w:ascii="Times New Roman" w:hAnsi="Times New Roman" w:eastAsia="仿宋" w:cs="Times New Roman"/>
          <w:sz w:val="24"/>
          <w:szCs w:val="24"/>
          <w:highlight w:val="none"/>
        </w:rPr>
        <w:t xml:space="preserve">025-57710265</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2.采购代理机构信息</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单位名称：南京达琛鑫工程咨询有限公司</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单位地址：南京市秦淮区中和桥路</w:t>
      </w:r>
      <w:r>
        <w:rPr>
          <w:rFonts w:hint="default" w:ascii="Times New Roman" w:hAnsi="Times New Roman" w:eastAsia="仿宋" w:cs="Times New Roman"/>
          <w:sz w:val="24"/>
          <w:szCs w:val="24"/>
        </w:rPr>
        <w:t xml:space="preserve">1</w:t>
      </w:r>
      <w:r>
        <w:rPr>
          <w:rFonts w:hint="eastAsia" w:ascii="仿宋" w:hAnsi="仿宋" w:eastAsia="仿宋" w:cs="仿宋"/>
          <w:sz w:val="24"/>
          <w:szCs w:val="24"/>
        </w:rPr>
        <w:t xml:space="preserve">号（光华茂</w:t>
      </w:r>
      <w:r>
        <w:rPr>
          <w:rFonts w:hint="default" w:ascii="Times New Roman" w:hAnsi="Times New Roman" w:eastAsia="仿宋" w:cs="Times New Roman"/>
          <w:sz w:val="24"/>
          <w:szCs w:val="24"/>
        </w:rPr>
        <w:t xml:space="preserve">1</w:t>
      </w:r>
      <w:r>
        <w:rPr>
          <w:rFonts w:hint="eastAsia" w:ascii="仿宋" w:hAnsi="仿宋" w:eastAsia="仿宋" w:cs="仿宋"/>
          <w:sz w:val="24"/>
          <w:szCs w:val="24"/>
        </w:rPr>
        <w:t xml:space="preserve">号门）</w:t>
      </w:r>
      <w:r>
        <w:rPr>
          <w:rFonts w:hint="default" w:ascii="Times New Roman" w:hAnsi="Times New Roman" w:eastAsia="仿宋" w:cs="Times New Roman"/>
          <w:sz w:val="24"/>
          <w:szCs w:val="24"/>
        </w:rPr>
        <w:t xml:space="preserve">6</w:t>
      </w:r>
      <w:r>
        <w:rPr>
          <w:rFonts w:hint="eastAsia" w:ascii="仿宋" w:hAnsi="仿宋" w:eastAsia="仿宋" w:cs="仿宋"/>
          <w:sz w:val="24"/>
          <w:szCs w:val="24"/>
        </w:rPr>
        <w:t xml:space="preserve">楼</w:t>
      </w:r>
      <w:r>
        <w:rPr>
          <w:rFonts w:hint="default" w:ascii="Times New Roman" w:hAnsi="Times New Roman" w:eastAsia="仿宋" w:cs="Times New Roman"/>
          <w:sz w:val="24"/>
          <w:szCs w:val="24"/>
        </w:rPr>
        <w:t xml:space="preserve">6001</w:t>
      </w:r>
      <w:r>
        <w:rPr>
          <w:rFonts w:hint="eastAsia" w:ascii="仿宋" w:hAnsi="仿宋" w:eastAsia="仿宋" w:cs="仿宋"/>
          <w:sz w:val="24"/>
          <w:szCs w:val="24"/>
        </w:rPr>
        <w:t xml:space="preserve">室</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联系人：龚工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电话：</w:t>
      </w:r>
      <w:r>
        <w:rPr>
          <w:rFonts w:hint="default" w:ascii="Times New Roman" w:hAnsi="Times New Roman" w:eastAsia="仿宋" w:cs="Times New Roman"/>
          <w:sz w:val="24"/>
          <w:szCs w:val="24"/>
        </w:rPr>
        <w:t xml:space="preserve">025-85382797</w:t>
      </w:r>
      <w:r>
        <w:rPr>
          <w:rFonts w:hint="eastAsia" w:ascii="仿宋" w:hAnsi="仿宋" w:eastAsia="仿宋" w:cs="仿宋"/>
          <w:sz w:val="24"/>
          <w:szCs w:val="24"/>
        </w:rPr>
        <w:t xml:space="preserve">转</w:t>
      </w:r>
      <w:r>
        <w:rPr>
          <w:rFonts w:hint="default" w:ascii="Times New Roman" w:hAnsi="Times New Roman" w:eastAsia="仿宋" w:cs="Times New Roman"/>
          <w:sz w:val="24"/>
          <w:szCs w:val="24"/>
        </w:rPr>
        <w:t xml:space="preserve">8005</w:t>
      </w:r>
      <w:r/>
    </w:p>
    <w:p>
      <w:pPr>
        <w:pStyle w:val="788"/>
        <w:pageBreakBefore/>
        <w:spacing w:after="317"/>
        <w:rPr>
          <w:rFonts w:hint="eastAsia" w:ascii="方正小标宋_GBK" w:hAnsi="方正小标宋_GBK" w:eastAsia="方正小标宋_GBK" w:cs="方正小标宋_GBK"/>
          <w:b w:val="0"/>
          <w:bCs w:val="0"/>
        </w:rPr>
      </w:pPr>
      <w:r/>
      <w:bookmarkStart w:id="21" w:name="_Toc24653"/>
      <w:r/>
      <w:bookmarkStart w:id="22" w:name="_Toc12957"/>
      <w:r/>
      <w:bookmarkStart w:id="23" w:name="_Toc14178"/>
      <w:r/>
      <w:bookmarkStart w:id="24" w:name="_Toc25811"/>
      <w:r/>
      <w:bookmarkStart w:id="25" w:name="_Toc14414"/>
      <w:r/>
      <w:bookmarkStart w:id="26" w:name="_Toc29925"/>
      <w:r>
        <w:rPr>
          <w:rFonts w:hint="eastAsia" w:ascii="方正小标宋_GBK" w:hAnsi="方正小标宋_GBK" w:eastAsia="方正小标宋_GBK" w:cs="方正小标宋_GBK"/>
          <w:b w:val="0"/>
          <w:bCs w:val="0"/>
        </w:rPr>
        <w:t xml:space="preserve">第二章 磋商须知</w:t>
      </w:r>
      <w:bookmarkEnd w:id="21"/>
      <w:r/>
      <w:bookmarkEnd w:id="22"/>
      <w:r/>
      <w:bookmarkEnd w:id="23"/>
      <w:r/>
      <w:bookmarkEnd w:id="24"/>
      <w:r/>
      <w:bookmarkEnd w:id="25"/>
      <w:r/>
      <w:bookmarkEnd w:id="26"/>
      <w:r/>
      <w:r/>
    </w:p>
    <w:p>
      <w:pPr>
        <w:pStyle w:val="789"/>
        <w:jc w:val="both"/>
        <w:spacing w:line="360" w:lineRule="auto"/>
        <w:rPr>
          <w:rFonts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一、总则</w:t>
      </w:r>
      <w:bookmarkEnd w:id="12"/>
      <w:r/>
      <w:bookmarkEnd w:id="13"/>
      <w:r/>
      <w:bookmarkEnd w:id="14"/>
      <w:r/>
      <w:bookmarkEnd w:id="15"/>
      <w:r/>
      <w:bookmarkEnd w:id="16"/>
      <w:r/>
      <w:bookmarkEnd w:id="17"/>
      <w:r/>
      <w:bookmarkEnd w:id="18"/>
      <w:r/>
      <w:bookmarkEnd w:id="19"/>
      <w:r/>
      <w:bookmarkEnd w:id="20"/>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1.采购方式</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1.1 本次政府采购活动采取竞争性磋商(以下简称“磋商”)方式，本文件仅适用于采购公告中所述项目。</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2.合格的供应商</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2.1 满足采购公告对供应商资格要求的规定。</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2.2 满足磋商文件规定的实质性要求和条件。</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3.适用法律</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3.1 本次采购及由此产生的合同受中华人民共和国有关的法律法规制约和保护。</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4.磋商费用</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4.1 供应商应自行承担所有与参加采购有关的费用，无论采购过程中的做法和结果如何，采购代理机构在任何情况下均无义务和责任承担这些费用。</w:t>
      </w:r>
      <w:r/>
    </w:p>
    <w:p>
      <w:pPr>
        <w:pStyle w:val="803"/>
        <w:ind w:firstLine="422"/>
        <w:spacing w:before="0" w:after="0" w:line="360" w:lineRule="auto"/>
        <w:rPr>
          <w:rFonts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4.2代理费用收取方式及标准：按以下第4.2.2种方式执行 </w:t>
      </w:r>
      <w:r/>
    </w:p>
    <w:p>
      <w:pPr>
        <w:pStyle w:val="803"/>
        <w:ind w:firstLine="422"/>
        <w:spacing w:before="0" w:after="0" w:line="360" w:lineRule="auto"/>
        <w:rPr>
          <w:rFonts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4.2.1无需支付；</w:t>
      </w:r>
      <w:r/>
    </w:p>
    <w:p>
      <w:pPr>
        <w:ind w:firstLine="480"/>
        <w:spacing w:line="360" w:lineRule="auto"/>
        <w:rPr>
          <w:rFonts w:hint="eastAsia" w:ascii="仿宋" w:hAnsi="仿宋" w:eastAsia="仿宋" w:cs="仿宋"/>
          <w:bCs/>
          <w:color w:val="000000"/>
          <w:sz w:val="24"/>
          <w:szCs w:val="24"/>
          <w:lang w:eastAsia="zh-CN"/>
        </w:rPr>
      </w:pPr>
      <w:r>
        <w:rPr>
          <w:rFonts w:hint="eastAsia" w:ascii="仿宋" w:hAnsi="仿宋" w:eastAsia="仿宋" w:cs="仿宋"/>
          <w:bCs/>
          <w:color w:val="000000"/>
          <w:sz w:val="24"/>
          <w:szCs w:val="24"/>
        </w:rPr>
        <w:t xml:space="preserve">4.2.2本项目招标代理服务费人民币</w:t>
      </w:r>
      <w:r>
        <w:rPr>
          <w:rFonts w:hint="eastAsia" w:ascii="仿宋" w:hAnsi="仿宋" w:eastAsia="仿宋" w:cs="仿宋"/>
          <w:bCs/>
          <w:color w:val="000000"/>
          <w:sz w:val="24"/>
          <w:szCs w:val="24"/>
          <w:lang w:val="en-US" w:eastAsia="zh-CN"/>
        </w:rPr>
        <w:t xml:space="preserve">1.15万</w:t>
      </w:r>
      <w:r>
        <w:rPr>
          <w:rFonts w:hint="eastAsia" w:ascii="仿宋" w:hAnsi="仿宋" w:eastAsia="仿宋" w:cs="仿宋"/>
          <w:bCs/>
          <w:color w:val="000000"/>
          <w:sz w:val="24"/>
          <w:szCs w:val="24"/>
        </w:rPr>
        <w:t xml:space="preserve">元整，由采购人自代理服务履约完毕之日起 60个工作日内向代理机构支付款项</w:t>
      </w:r>
      <w:r>
        <w:rPr>
          <w:rFonts w:hint="eastAsia" w:ascii="仿宋" w:hAnsi="仿宋" w:eastAsia="仿宋" w:cs="仿宋"/>
          <w:bCs/>
          <w:color w:val="000000"/>
          <w:sz w:val="24"/>
          <w:szCs w:val="24"/>
          <w:lang w:eastAsia="zh-CN"/>
        </w:rPr>
        <w:t xml:space="preserve">。</w:t>
      </w:r>
      <w:r/>
    </w:p>
    <w:p>
      <w:pPr>
        <w:pStyle w:val="803"/>
        <w:ind w:firstLine="422"/>
        <w:spacing w:before="0" w:after="0" w:line="360" w:lineRule="auto"/>
        <w:rPr>
          <w:rFonts w:hint="eastAsia" w:ascii="方正仿宋_GBK" w:hAnsi="方正仿宋_GBK" w:eastAsia="方正仿宋_GBK" w:cs="方正仿宋_GBK"/>
          <w:color w:val="000000"/>
          <w:sz w:val="32"/>
          <w:szCs w:val="32"/>
          <w:lang w:eastAsia="zh-CN"/>
        </w:rPr>
      </w:pPr>
      <w:r>
        <w:rPr>
          <w:rFonts w:hint="eastAsia" w:ascii="方正仿宋_GBK" w:hAnsi="方正仿宋_GBK" w:eastAsia="方正仿宋_GBK" w:cs="方正仿宋_GBK"/>
          <w:color w:val="000000"/>
          <w:sz w:val="32"/>
          <w:szCs w:val="32"/>
          <w:lang w:val="en-US" w:eastAsia="zh-CN"/>
        </w:rPr>
        <w:t xml:space="preserve">5</w:t>
      </w:r>
      <w:r>
        <w:rPr>
          <w:rFonts w:hint="eastAsia" w:ascii="方正仿宋_GBK" w:hAnsi="方正仿宋_GBK" w:eastAsia="方正仿宋_GBK" w:cs="方正仿宋_GBK"/>
          <w:color w:val="000000"/>
          <w:sz w:val="32"/>
          <w:szCs w:val="32"/>
        </w:rPr>
        <w:t xml:space="preserve">.磋商</w:t>
      </w:r>
      <w:r>
        <w:rPr>
          <w:rFonts w:hint="eastAsia" w:ascii="方正仿宋_GBK" w:hAnsi="方正仿宋_GBK" w:eastAsia="方正仿宋_GBK" w:cs="方正仿宋_GBK"/>
          <w:color w:val="000000"/>
          <w:sz w:val="32"/>
          <w:szCs w:val="32"/>
          <w:lang w:eastAsia="zh-CN"/>
        </w:rPr>
        <w:t xml:space="preserve">文件的约束力</w:t>
      </w:r>
      <w:r/>
    </w:p>
    <w:p>
      <w:pPr>
        <w:ind w:firstLine="480"/>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供应商一旦购买了本磋商文件并决定参加磋商，即被认为接受了本磋商文件的规定和约束。</w:t>
      </w:r>
      <w:r/>
    </w:p>
    <w:p>
      <w:pPr>
        <w:ind w:firstLine="640"/>
        <w:spacing w:line="360" w:lineRule="auto"/>
        <w:rPr>
          <w:rFonts w:ascii="方正黑体_GBK" w:hAnsi="方正黑体_GBK" w:eastAsia="方正黑体_GBK" w:cs="方正黑体_GBK"/>
          <w:bCs/>
          <w:color w:val="000000"/>
          <w:sz w:val="32"/>
          <w:szCs w:val="32"/>
        </w:rPr>
        <w:outlineLvl w:val="1"/>
      </w:pPr>
      <w:r/>
      <w:bookmarkStart w:id="27" w:name="_Toc7399"/>
      <w:r/>
      <w:bookmarkStart w:id="28" w:name="_Toc27104"/>
      <w:r/>
      <w:bookmarkStart w:id="29" w:name="_Toc513029213"/>
      <w:r/>
      <w:bookmarkStart w:id="30" w:name="_Toc17306"/>
      <w:r/>
      <w:bookmarkStart w:id="31" w:name="_Toc14577351"/>
      <w:r/>
      <w:bookmarkStart w:id="32" w:name="_Toc8875"/>
      <w:r/>
      <w:bookmarkStart w:id="33" w:name="_Toc61149553"/>
      <w:r/>
      <w:bookmarkStart w:id="34" w:name="_Toc443"/>
      <w:r/>
      <w:bookmarkStart w:id="35" w:name="_Toc31687"/>
      <w:r/>
      <w:bookmarkStart w:id="36" w:name="_Toc462564072"/>
      <w:r>
        <w:rPr>
          <w:rFonts w:hint="eastAsia" w:ascii="方正黑体_GBK" w:hAnsi="方正黑体_GBK" w:eastAsia="方正黑体_GBK" w:cs="方正黑体_GBK"/>
          <w:bCs/>
          <w:color w:val="000000"/>
          <w:sz w:val="32"/>
          <w:szCs w:val="32"/>
        </w:rPr>
        <w:t xml:space="preserve">二、磋商响应文件的编制</w:t>
      </w:r>
      <w:bookmarkEnd w:id="27"/>
      <w:r/>
      <w:bookmarkEnd w:id="28"/>
      <w:r/>
      <w:bookmarkEnd w:id="29"/>
      <w:r/>
      <w:bookmarkEnd w:id="30"/>
      <w:r/>
      <w:bookmarkEnd w:id="31"/>
      <w:r/>
      <w:bookmarkEnd w:id="32"/>
      <w:r/>
      <w:bookmarkEnd w:id="33"/>
      <w:r/>
      <w:bookmarkEnd w:id="34"/>
      <w:r/>
      <w:bookmarkEnd w:id="35"/>
      <w:r/>
      <w:bookmarkEnd w:id="36"/>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6.磋商文件构成</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6.1 磋商文件由以下部分组成：</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（1）磋商邀请</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（2）供应商须知</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（3）合同文本</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（4）采购需求</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（5）评审方法与评审标准</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（6）响应文件格式</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供应商应仔细检查磋商文件是否齐全，如有缺漏请立即与采购代理机构联系。</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7.磋商文件的澄清</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7.1 任何要求对磋商文件进行澄清的供应商，应在磋商截止期五日前按磋商公告中的通讯地址，以书面形式通知采购代理机构。</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8.磋商文件的修改</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8.1采购代理机构可以以更正公告的形式，对已发出的磋商文件进行必要的澄清或者修改。澄清或者修改的内容可能影响响应文件编制的，更正公告应在提交首次响应文件截止时间至少</w:t>
      </w:r>
      <w:r>
        <w:rPr>
          <w:rFonts w:hint="default" w:ascii="Times New Roman" w:hAnsi="Times New Roman" w:eastAsia="仿宋" w:cs="Times New Roman"/>
          <w:color w:val="000000"/>
          <w:sz w:val="24"/>
          <w:szCs w:val="24"/>
        </w:rPr>
        <w:t xml:space="preserve">5</w:t>
      </w:r>
      <w:r>
        <w:rPr>
          <w:rFonts w:hint="eastAsia" w:ascii="仿宋" w:hAnsi="仿宋" w:eastAsia="仿宋" w:cs="仿宋"/>
          <w:color w:val="000000"/>
          <w:sz w:val="24"/>
          <w:szCs w:val="24"/>
        </w:rPr>
        <w:t xml:space="preserve">日前发出；不足</w:t>
      </w:r>
      <w:r>
        <w:rPr>
          <w:rFonts w:hint="default" w:ascii="Times New Roman" w:hAnsi="Times New Roman" w:eastAsia="仿宋" w:cs="Times New Roman"/>
          <w:color w:val="000000"/>
          <w:sz w:val="24"/>
          <w:szCs w:val="24"/>
        </w:rPr>
        <w:t xml:space="preserve">5</w:t>
      </w:r>
      <w:r>
        <w:rPr>
          <w:rFonts w:hint="eastAsia" w:ascii="仿宋" w:hAnsi="仿宋" w:eastAsia="仿宋" w:cs="仿宋"/>
          <w:color w:val="000000"/>
          <w:sz w:val="24"/>
          <w:szCs w:val="24"/>
        </w:rPr>
        <w:t xml:space="preserve">日的，采购代理机构应当顺延提交首次响应文件截止时间。</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8.2在响应文件提交截止时间前，采购代理机构可以对磋商文件进行修改。</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8.3采购代理机构有权按照法定的要求推迟响应文件递交截止日期和磋商日期。</w:t>
      </w:r>
      <w:r/>
    </w:p>
    <w:p>
      <w:pPr>
        <w:ind w:firstLine="48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8.4磋商文件的修改将在原公告媒体上发布更正公告，更正公告内容将作为磋商文件的组成部分，并对供应商具有约束力，发布的更正公告视同为以书面形式通知所有获取招标文件的潜在投标人。</w:t>
      </w:r>
      <w:r/>
    </w:p>
    <w:p>
      <w:pPr>
        <w:ind w:firstLine="480"/>
        <w:spacing w:line="360" w:lineRule="auto"/>
        <w:rPr>
          <w:rFonts w:ascii="仿宋" w:hAnsi="仿宋" w:eastAsia="仿宋" w:cs="仿宋"/>
          <w:bCs/>
          <w:color w:val="000000"/>
          <w:sz w:val="24"/>
        </w:rPr>
      </w:pPr>
      <w:r>
        <w:rPr>
          <w:rFonts w:hint="eastAsia" w:ascii="仿宋" w:hAnsi="仿宋" w:eastAsia="仿宋" w:cs="仿宋"/>
          <w:color w:val="000000"/>
          <w:sz w:val="24"/>
          <w:szCs w:val="24"/>
        </w:rPr>
        <w:t xml:space="preserve">8.5供应商应及时登录“苏采云”系统获取澄清答疑文件（修改后磋商文件），如因供应商原因未能及时下载澄清和修改后的磋商文件，由此造成的相关责任，由供应商承担</w:t>
      </w:r>
      <w:r>
        <w:rPr>
          <w:rFonts w:hint="eastAsia" w:ascii="仿宋" w:hAnsi="仿宋" w:eastAsia="仿宋" w:cs="仿宋"/>
          <w:bCs/>
          <w:color w:val="000000"/>
          <w:sz w:val="24"/>
        </w:rPr>
        <w:t xml:space="preserve">。</w:t>
      </w:r>
      <w:r/>
    </w:p>
    <w:p>
      <w:pPr>
        <w:ind w:firstLine="640"/>
        <w:spacing w:line="360" w:lineRule="auto"/>
        <w:rPr>
          <w:rFonts w:ascii="方正黑体_GBK" w:hAnsi="方正黑体_GBK" w:eastAsia="方正黑体_GBK" w:cs="方正黑体_GBK"/>
          <w:bCs/>
          <w:color w:val="000000"/>
          <w:sz w:val="32"/>
          <w:szCs w:val="32"/>
        </w:rPr>
        <w:outlineLvl w:val="1"/>
      </w:pPr>
      <w:r/>
      <w:bookmarkStart w:id="37" w:name="_Toc14484_WPSOffice_Level2"/>
      <w:r/>
      <w:bookmarkStart w:id="38" w:name="_Toc32556"/>
      <w:r/>
      <w:bookmarkStart w:id="39" w:name="_Toc20921"/>
      <w:r/>
      <w:bookmarkStart w:id="40" w:name="_Toc29996"/>
      <w:r/>
      <w:bookmarkStart w:id="41" w:name="_Toc14295"/>
      <w:r/>
      <w:bookmarkStart w:id="42" w:name="_Toc9965"/>
      <w:r/>
      <w:bookmarkStart w:id="43" w:name="_Toc18678"/>
      <w:r/>
      <w:bookmarkStart w:id="44" w:name="_Toc19091"/>
      <w:r>
        <w:rPr>
          <w:rFonts w:hint="eastAsia" w:ascii="方正黑体_GBK" w:hAnsi="方正黑体_GBK" w:eastAsia="方正黑体_GBK" w:cs="方正黑体_GBK"/>
          <w:bCs/>
          <w:color w:val="000000"/>
          <w:sz w:val="32"/>
          <w:szCs w:val="32"/>
        </w:rPr>
        <w:t xml:space="preserve">三、</w:t>
      </w:r>
      <w:bookmarkEnd w:id="37"/>
      <w:r/>
      <w:bookmarkEnd w:id="38"/>
      <w:r/>
      <w:bookmarkEnd w:id="39"/>
      <w:r/>
      <w:bookmarkEnd w:id="40"/>
      <w:r/>
      <w:bookmarkEnd w:id="41"/>
      <w:r/>
      <w:bookmarkEnd w:id="42"/>
      <w:r/>
      <w:bookmarkEnd w:id="43"/>
      <w:r/>
      <w:bookmarkEnd w:id="44"/>
      <w:r>
        <w:rPr>
          <w:rFonts w:hint="eastAsia" w:ascii="方正黑体_GBK" w:hAnsi="方正黑体_GBK" w:eastAsia="方正黑体_GBK" w:cs="方正黑体_GBK"/>
          <w:bCs/>
          <w:color w:val="000000"/>
          <w:sz w:val="32"/>
          <w:szCs w:val="32"/>
        </w:rPr>
        <w:t xml:space="preserve">响应文件的编制</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9.响应文件的语言及度量衡单位</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9.1 供应商提交的响应文件以及供应商与采购代理机构就有关磋商的所有来往通知、函件和文件均应使用</w:t>
      </w:r>
      <w:r>
        <w:rPr>
          <w:rFonts w:hint="eastAsia" w:ascii="仿宋" w:hAnsi="仿宋" w:eastAsia="仿宋" w:cs="仿宋"/>
          <w:b/>
          <w:bCs/>
          <w:color w:val="000000"/>
          <w:sz w:val="24"/>
          <w:szCs w:val="24"/>
        </w:rPr>
        <w:t xml:space="preserve">简体中文</w:t>
      </w:r>
      <w:r>
        <w:rPr>
          <w:rFonts w:hint="eastAsia" w:ascii="仿宋" w:hAnsi="仿宋" w:eastAsia="仿宋" w:cs="仿宋"/>
          <w:color w:val="000000"/>
          <w:sz w:val="24"/>
          <w:szCs w:val="24"/>
        </w:rPr>
        <w:t xml:space="preserve">。</w:t>
      </w:r>
      <w:r/>
    </w:p>
    <w:p>
      <w:pPr>
        <w:ind w:left="479"/>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9.2 除技术性能另有规定外，响应文件所使用的度量衡单位，均须采用国家法定计量单位。</w:t>
      </w:r>
      <w:r>
        <w:rPr>
          <w:rFonts w:hint="eastAsia" w:ascii="方正仿宋_GBK" w:hAnsi="方正仿宋_GBK" w:eastAsia="方正仿宋_GBK" w:cs="方正仿宋_GBK"/>
          <w:b/>
          <w:color w:val="000000"/>
          <w:sz w:val="32"/>
          <w:szCs w:val="32"/>
        </w:rPr>
        <w:t xml:space="preserve">10.响应文件构成</w:t>
      </w:r>
      <w:r/>
    </w:p>
    <w:p>
      <w:pPr>
        <w:ind w:firstLine="42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2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各供应商在编制响应文件时请按照磋商文件第六章规定的格式进行，混乱的编排导致响应文件被误读或磋商小组查找不到有效文件是供应商的风险。</w:t>
      </w:r>
      <w:r/>
    </w:p>
    <w:p>
      <w:pPr>
        <w:ind w:firstLine="42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10.2供应商编写的响应文件应包括资格证明文件、报价明细表、响应及偏离表、其他证明文件、磋商申请及声明函、开标一览表等部分。</w:t>
      </w:r>
      <w:r/>
    </w:p>
    <w:p>
      <w:pPr>
        <w:ind w:firstLine="42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firstLine="42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2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10.5如标书制作工具中格式和内容与“江苏政府采购网”发布的磋商文件不一致，请以“江苏政府采购网”发布的磋商文件为准。</w:t>
      </w:r>
      <w:r/>
    </w:p>
    <w:p>
      <w:pPr>
        <w:ind w:firstLine="42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10.6成交后按相关要求提供与电子响应文件一致的纸质打印响应文件</w:t>
      </w:r>
      <w:r>
        <w:rPr>
          <w:rFonts w:hint="default" w:ascii="仿宋" w:hAnsi="仿宋" w:eastAsia="仿宋" w:cs="仿宋"/>
          <w:bCs/>
          <w:color w:val="000000"/>
          <w:sz w:val="24"/>
          <w:szCs w:val="24"/>
        </w:rPr>
        <w:t xml:space="preserve">2</w:t>
      </w:r>
      <w:r>
        <w:rPr>
          <w:rFonts w:hint="eastAsia" w:ascii="仿宋" w:hAnsi="仿宋" w:eastAsia="仿宋" w:cs="仿宋"/>
          <w:bCs/>
          <w:color w:val="000000"/>
          <w:sz w:val="24"/>
          <w:szCs w:val="24"/>
        </w:rPr>
        <w:t xml:space="preserve">份。 </w:t>
      </w:r>
      <w:r/>
    </w:p>
    <w:p>
      <w:pPr>
        <w:ind w:firstLine="420"/>
        <w:spacing w:line="360" w:lineRule="auto"/>
        <w:rPr>
          <w:rFonts w:ascii="仿宋" w:hAnsi="仿宋" w:eastAsia="仿宋" w:cs="仿宋"/>
          <w:bCs/>
          <w:color w:val="000000"/>
          <w:sz w:val="24"/>
          <w:szCs w:val="24"/>
        </w:rPr>
      </w:pPr>
      <w:r>
        <w:rPr>
          <w:rFonts w:hint="eastAsia" w:ascii="仿宋" w:hAnsi="仿宋" w:eastAsia="仿宋" w:cs="仿宋"/>
          <w:bCs/>
          <w:color w:val="00000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11.证明磋商响应标的符合磋商文件规定的文件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11.1 供应商应按照法律、法规、规章和规范性文件以及磋商文件要求提交证明文件，证明其响应标的符合磋商文件规定。</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11.2 磋商文件对证明文件无明确形式要求的，证明文件可以以文字资料、图纸和数据等形式提交。</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12.磋商报价明细表</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12.1 供应商应按照磋商文件规定格式填磋商报价明细表（如有的话）。</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12.2 响应文件中的单价和总价无特殊规定的采用人民币报价，以元为单位标注。磋商文件另有规定的按规定执行。</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12.3 本项目不接受备选的投标方案或有选择的报价，只允许有一个报价。供应商响应文件中的报价作为首次报价，不公开；以最后报价作为评审价。投标报价内容包括：完成本项目所涉及到的一切相关费用。</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13.响应及偏离表</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13.1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供应商需对磋商文件中的服务要求与商务要求逐项作出响应或偏离说明。</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13.2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供应商可在响应文件中提供认为需要的其他技术文件或说明。</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14.磋商响应函</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w:t>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zh-CN"/>
        </w:rPr>
        <w:t xml:space="preserve">.1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供应商应按照磋商文件规定格式完整、正确填报磋商响应函。</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15.磋商有效期</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15.1 磋商有效期为采购公告规定的提交响应文件截止之日起九</w:t>
      </w:r>
      <w:r>
        <w:rPr>
          <w:rFonts w:hint="eastAsia" w:ascii="仿宋" w:hAnsi="仿宋" w:eastAsia="仿宋" w:cs="仿宋"/>
          <w:color w:val="000000"/>
          <w:sz w:val="24"/>
          <w:szCs w:val="24"/>
          <w:lang w:val="zh-CN"/>
        </w:rPr>
        <w:t xml:space="preserve">十天</w:t>
      </w:r>
      <w:r>
        <w:rPr>
          <w:rFonts w:hint="eastAsia" w:ascii="仿宋" w:hAnsi="仿宋" w:eastAsia="仿宋" w:cs="仿宋"/>
          <w:color w:val="000000"/>
          <w:sz w:val="24"/>
          <w:szCs w:val="24"/>
        </w:rPr>
        <w:t xml:space="preserve">。磋商有效期比规定短的将被视为非实质性响应磋商文件而被拒绝。</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16.磋商有效期的延长</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ind w:firstLine="640"/>
        <w:spacing w:after="0" w:line="360" w:lineRule="auto"/>
        <w:rPr>
          <w:rFonts w:ascii="方正黑体_GBK" w:hAnsi="方正黑体_GBK" w:eastAsia="方正黑体_GBK" w:cs="方正黑体_GBK"/>
          <w:bCs/>
          <w:color w:val="000000"/>
          <w:sz w:val="32"/>
          <w:szCs w:val="32"/>
        </w:rPr>
        <w:outlineLvl w:val="1"/>
      </w:pPr>
      <w:r>
        <w:rPr>
          <w:rFonts w:hint="eastAsia" w:ascii="方正黑体_GBK" w:hAnsi="方正黑体_GBK" w:eastAsia="方正黑体_GBK" w:cs="方正黑体_GBK"/>
          <w:bCs/>
          <w:color w:val="000000"/>
          <w:sz w:val="32"/>
          <w:szCs w:val="32"/>
        </w:rPr>
        <w:t xml:space="preserve">四、响应文件的递交</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17.响应文件的递交</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17.1 供应商应当按照《操作手册》规定，在采购公告规定的提交响应文件截止时间前制作并上传电子响应文件。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17.3 采购代理机构可以按照规定，通过修改磋商文件酌情延长提交响应文件截止日期，在此情况下，供应商的所有权利和义务均以延长后新的截止日期为准。</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18.响应文件的拒收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18.1 提交响应文件截止时间后上传的任何响应文件将被拒绝。</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19.响应文件的撤回和修改</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19.1 响应文件的撤回</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19.1.1 供应商可在提交响应文件截止时间前，撤回其电子响应文件，具体操作方法见《操作手册》。</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19.1.2 供应商撤回电子响应文件，则认为其不再参与本项目磋商活动。</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19.2 响应文件的修改</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19.2.1 供应商可在提交响应文件截止时间前，对其电子响应文件进行修改，具体操作方法见《操作手册》。</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19.2.2 提交响应文件截止时间之后，供应商不得对其电子响应文件作任何修改。</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19.3 在提交响应文件截止时间至磋商文件中规定的磋商有效期满之间的这段时间内，供应商不得撤回其响应文件。</w:t>
      </w:r>
      <w:r/>
    </w:p>
    <w:p>
      <w:pPr>
        <w:ind w:firstLine="640"/>
        <w:spacing w:after="0"/>
        <w:rPr>
          <w:rFonts w:ascii="方正黑体_GBK" w:hAnsi="方正黑体_GBK" w:eastAsia="方正黑体_GBK" w:cs="方正黑体_GBK"/>
          <w:bCs/>
          <w:color w:val="000000"/>
          <w:sz w:val="32"/>
          <w:szCs w:val="32"/>
        </w:rPr>
        <w:outlineLvl w:val="1"/>
      </w:pPr>
      <w:r>
        <w:rPr>
          <w:rFonts w:hint="eastAsia" w:ascii="方正黑体_GBK" w:hAnsi="方正黑体_GBK" w:eastAsia="方正黑体_GBK" w:cs="方正黑体_GBK"/>
          <w:bCs/>
          <w:color w:val="000000"/>
          <w:sz w:val="32"/>
          <w:szCs w:val="32"/>
        </w:rPr>
        <w:t xml:space="preserve">五、响应文件的解密与评审</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20.响应文件解密</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20.1 供应商应当按照《操作手册》规定，在苏采云系统规定的时间内对响应文件进行解密。</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21.磋商</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21.1 采购代理机构将依法组织磋商小组对响应文件进行评审。</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21.2 磋商小组由采购人代表和有关方面专家组成，人员构成符合政府采购有关规定。</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21.3 磋商小组独立工作，负责评审所有响应文件并推荐成交候选人，或根据采购人授权直接确定成交供应商。</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22.评审过程的保密与公正</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22.1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22.2 供应商不得以任何方式影响评审过程，否则其响应文件将被作为无效响应文件。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22.3 采购代理机构和磋商小组不向未成交的供应商解释未成交原因，也不公布评审过程中的相关细节。</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23.评审过程中的澄清</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供应商的澄清、说明或者补正不得超出响应文件的范围或者改变响应文件的实质性内容。</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磋商小组并非对每个供应商都做澄清要求。</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23.2 需要供应商进行澄清、说明和补正的，磋商小组将通过苏采云系统向供应商发出</w:t>
      </w:r>
      <w:r>
        <w:rPr>
          <w:rFonts w:hint="eastAsia" w:ascii="仿宋" w:hAnsi="仿宋" w:eastAsia="仿宋" w:cs="仿宋"/>
          <w:color w:val="000000"/>
          <w:sz w:val="24"/>
          <w:szCs w:val="24"/>
          <w:lang w:val="zh-CN"/>
        </w:rPr>
        <w:t xml:space="preserve">《澄清要求函》</w:t>
      </w:r>
      <w:r>
        <w:rPr>
          <w:rFonts w:hint="eastAsia" w:ascii="仿宋" w:hAnsi="仿宋" w:eastAsia="仿宋" w:cs="仿宋"/>
          <w:color w:val="000000"/>
          <w:sz w:val="24"/>
          <w:szCs w:val="24"/>
        </w:rPr>
        <w:t xml:space="preserve">，接到</w:t>
      </w:r>
      <w:r>
        <w:rPr>
          <w:rFonts w:hint="eastAsia" w:ascii="仿宋" w:hAnsi="仿宋" w:eastAsia="仿宋" w:cs="仿宋"/>
          <w:color w:val="000000"/>
          <w:sz w:val="24"/>
          <w:szCs w:val="24"/>
          <w:lang w:val="zh-CN"/>
        </w:rPr>
        <w:t xml:space="preserve">《澄清要求函》</w:t>
      </w:r>
      <w:r>
        <w:rPr>
          <w:rFonts w:hint="eastAsia" w:ascii="仿宋" w:hAnsi="仿宋" w:eastAsia="仿宋" w:cs="仿宋"/>
          <w:color w:val="000000"/>
          <w:sz w:val="24"/>
          <w:szCs w:val="24"/>
        </w:rPr>
        <w:t xml:space="preserve">的供应商应当按照要求在苏采云系统中提交</w:t>
      </w:r>
      <w:r>
        <w:rPr>
          <w:rFonts w:hint="eastAsia" w:ascii="仿宋" w:hAnsi="仿宋" w:eastAsia="仿宋" w:cs="仿宋"/>
          <w:color w:val="000000"/>
          <w:sz w:val="24"/>
          <w:szCs w:val="24"/>
          <w:lang w:val="zh-CN"/>
        </w:rPr>
        <w:t xml:space="preserve">《澄清响应函》</w:t>
      </w:r>
      <w:r>
        <w:rPr>
          <w:rFonts w:hint="eastAsia" w:ascii="仿宋" w:hAnsi="仿宋" w:eastAsia="仿宋" w:cs="仿宋"/>
          <w:color w:val="000000"/>
          <w:sz w:val="24"/>
          <w:szCs w:val="24"/>
        </w:rPr>
        <w:t xml:space="preserve">并加盖电子公章。澄清、说明和补正的内容作为响应文件的补充部分，具体操作方式见《操作手册》。</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23.3 接到磋商小组澄清、说明和补正要求的供应商如未按规定做出澄清、说明和补正，其风险由供应商自行承担。</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24.响应文件的审查</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24.1 响应文件审查分为资格审查和符合性审查。</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24.1.1 资格审查。依据法律法规和磋商文件的规定，磋商小组对响应文件中的资格证明文件进行审查，以确定供应商是否具备参加磋商的资格。</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接受联合体的项目，联合体成员存在不良信用记录的，视同联合体存在不良</w:t>
      </w:r>
      <w:r>
        <w:rPr>
          <w:rFonts w:hint="eastAsia" w:ascii="仿宋" w:hAnsi="仿宋" w:eastAsia="仿宋" w:cs="仿宋"/>
          <w:color w:val="000000"/>
          <w:sz w:val="24"/>
          <w:szCs w:val="24"/>
        </w:rPr>
        <w:t xml:space="preserve">信</w:t>
      </w:r>
      <w:r>
        <w:rPr>
          <w:rFonts w:hint="eastAsia" w:ascii="仿宋" w:hAnsi="仿宋" w:eastAsia="仿宋" w:cs="仿宋"/>
          <w:color w:val="000000"/>
          <w:sz w:val="24"/>
          <w:szCs w:val="24"/>
          <w:lang w:val="zh-CN"/>
        </w:rPr>
        <w:t xml:space="preserve">用记录。</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24.1.3 未通过资格审查或符合性审查的供应商，磋商小组将通过苏采云系统告知具体原因，评审结束后将不再接受有关询问。</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lang w:val="zh-CN"/>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sz w:val="24"/>
          <w:szCs w:val="24"/>
        </w:rPr>
        <w:t xml:space="preserve">采购人</w:t>
      </w:r>
      <w:r>
        <w:rPr>
          <w:rFonts w:hint="eastAsia" w:ascii="仿宋" w:hAnsi="仿宋" w:eastAsia="仿宋" w:cs="仿宋"/>
          <w:color w:val="000000"/>
          <w:sz w:val="24"/>
          <w:szCs w:val="24"/>
          <w:lang w:val="zh-CN"/>
        </w:rPr>
        <w:t xml:space="preserve">的权利或供应商的义务，纠正这些偏离或保留将会对其他实质性响应的供应商产生不公正的影响。重大偏离的认定</w:t>
      </w:r>
      <w:r>
        <w:rPr>
          <w:rFonts w:hint="eastAsia" w:ascii="仿宋" w:hAnsi="仿宋" w:eastAsia="仿宋" w:cs="仿宋"/>
          <w:color w:val="000000"/>
          <w:sz w:val="24"/>
          <w:szCs w:val="24"/>
        </w:rPr>
        <w:t xml:space="preserve">由</w:t>
      </w:r>
      <w:r>
        <w:rPr>
          <w:rFonts w:hint="eastAsia" w:ascii="仿宋" w:hAnsi="仿宋" w:eastAsia="仿宋" w:cs="仿宋"/>
          <w:color w:val="000000"/>
          <w:sz w:val="24"/>
          <w:szCs w:val="24"/>
          <w:lang w:val="zh-CN"/>
        </w:rPr>
        <w:t xml:space="preserve">磋商小组</w:t>
      </w:r>
      <w:r>
        <w:rPr>
          <w:rFonts w:hint="eastAsia" w:ascii="仿宋" w:hAnsi="仿宋" w:eastAsia="仿宋" w:cs="仿宋"/>
          <w:color w:val="000000"/>
          <w:sz w:val="24"/>
          <w:szCs w:val="24"/>
        </w:rPr>
        <w:t xml:space="preserve">按照</w:t>
      </w:r>
      <w:r>
        <w:rPr>
          <w:rFonts w:hint="eastAsia" w:ascii="仿宋" w:hAnsi="仿宋" w:eastAsia="仿宋" w:cs="仿宋"/>
          <w:color w:val="000000"/>
          <w:sz w:val="24"/>
          <w:szCs w:val="24"/>
          <w:lang w:val="zh-CN"/>
        </w:rPr>
        <w:t xml:space="preserve">少数服从多数的原则作出结论。</w:t>
      </w:r>
      <w:r>
        <w:rPr>
          <w:rFonts w:hint="eastAsia" w:ascii="仿宋" w:hAnsi="仿宋" w:eastAsia="仿宋" w:cs="仿宋"/>
          <w:color w:val="000000"/>
          <w:sz w:val="24"/>
          <w:szCs w:val="24"/>
        </w:rPr>
        <w:t xml:space="preserve">磋商小组认</w:t>
      </w:r>
      <w:r>
        <w:rPr>
          <w:rFonts w:hint="eastAsia" w:ascii="仿宋" w:hAnsi="仿宋" w:eastAsia="仿宋" w:cs="仿宋"/>
          <w:color w:val="000000"/>
          <w:sz w:val="24"/>
          <w:szCs w:val="24"/>
          <w:lang w:val="zh-CN"/>
        </w:rPr>
        <w:t xml:space="preserve">定响应文件的响应性只根据响应文件本身的内容，而不寻求外部的证据。</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 未实质性响应磋商文件的情形</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24.3.1 供应商在苏采云系统规定的时间内未成功解密电子响应文件。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24.3.2 供应商未按照磋商文件要求上传电子响应文件。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24.3.3 同一供应商提交两个（含两个）以上不同的响应文件或者最后报价。</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24.3.4 供应商不具备磋商文件中规定的资格要求。</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24.3.5 供应商的最后报价超过了采购预算或最高限价或单价上限。</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24.3.6 不符合磋商文件中规定的实质性要求和条件（</w:t>
      </w:r>
      <w:r>
        <w:rPr>
          <w:rFonts w:hint="eastAsia" w:ascii="仿宋" w:hAnsi="仿宋" w:eastAsia="仿宋" w:cs="仿宋"/>
          <w:b/>
          <w:color w:val="000000"/>
          <w:sz w:val="24"/>
          <w:szCs w:val="24"/>
        </w:rPr>
        <w:t xml:space="preserve">本文件中斜体且有下划线部分</w:t>
      </w:r>
      <w:r>
        <w:rPr>
          <w:rFonts w:hint="eastAsia" w:ascii="仿宋" w:hAnsi="仿宋" w:eastAsia="仿宋" w:cs="仿宋"/>
          <w:b/>
          <w:color w:val="000000"/>
          <w:sz w:val="24"/>
          <w:szCs w:val="24"/>
          <w:lang w:val="zh-CN"/>
        </w:rPr>
        <w:t xml:space="preserve">或者打“</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zh-CN"/>
        </w:rPr>
        <w:t xml:space="preserve">”内容，</w:t>
      </w:r>
      <w:r>
        <w:rPr>
          <w:rFonts w:hint="eastAsia" w:ascii="仿宋" w:hAnsi="仿宋" w:eastAsia="仿宋" w:cs="仿宋"/>
          <w:b/>
          <w:color w:val="000000"/>
          <w:sz w:val="24"/>
          <w:szCs w:val="24"/>
        </w:rPr>
        <w:t xml:space="preserve">为实质性要求和条件</w:t>
      </w:r>
      <w:r>
        <w:rPr>
          <w:rFonts w:hint="eastAsia" w:ascii="仿宋" w:hAnsi="仿宋" w:eastAsia="仿宋" w:cs="仿宋"/>
          <w:color w:val="000000"/>
          <w:sz w:val="24"/>
          <w:szCs w:val="24"/>
        </w:rPr>
        <w:t xml:space="preserve">）。</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24.3.8 响应文件含有采购人不能接受的附加条件。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24.3.9 磋商小组</w:t>
      </w:r>
      <w:r>
        <w:rPr>
          <w:rFonts w:hint="eastAsia" w:ascii="仿宋" w:hAnsi="仿宋" w:eastAsia="仿宋" w:cs="仿宋"/>
          <w:color w:val="000000"/>
          <w:sz w:val="24"/>
          <w:szCs w:val="24"/>
          <w:lang w:val="zh-CN"/>
        </w:rPr>
        <w:t xml:space="preserve">发现</w:t>
      </w:r>
      <w:r>
        <w:rPr>
          <w:rFonts w:hint="eastAsia" w:ascii="仿宋" w:hAnsi="仿宋" w:eastAsia="仿宋" w:cs="仿宋"/>
          <w:color w:val="000000"/>
          <w:sz w:val="24"/>
          <w:szCs w:val="24"/>
        </w:rPr>
        <w:t xml:space="preserve">供应商</w:t>
      </w:r>
      <w:r>
        <w:rPr>
          <w:rFonts w:hint="eastAsia" w:ascii="仿宋" w:hAnsi="仿宋" w:eastAsia="仿宋" w:cs="仿宋"/>
          <w:color w:val="000000"/>
          <w:sz w:val="24"/>
          <w:szCs w:val="24"/>
          <w:lang w:val="zh-CN"/>
        </w:rPr>
        <w:t xml:space="preserve">报价低于采购项目预算</w:t>
      </w:r>
      <w:r>
        <w:rPr>
          <w:rFonts w:hint="default" w:ascii="Times New Roman" w:hAnsi="Times New Roman" w:eastAsia="仿宋" w:cs="Times New Roman"/>
          <w:color w:val="000000"/>
          <w:sz w:val="24"/>
          <w:szCs w:val="24"/>
          <w:lang w:val="zh-CN"/>
        </w:rPr>
        <w:t xml:space="preserve">50%</w:t>
      </w:r>
      <w:r>
        <w:rPr>
          <w:rFonts w:hint="eastAsia" w:ascii="仿宋" w:hAnsi="仿宋" w:eastAsia="仿宋" w:cs="仿宋"/>
          <w:color w:val="000000"/>
          <w:sz w:val="24"/>
          <w:szCs w:val="24"/>
          <w:lang w:val="zh-CN"/>
        </w:rPr>
        <w:t xml:space="preserve">，或者低于采购项目最高限价</w:t>
      </w:r>
      <w:r>
        <w:rPr>
          <w:rFonts w:hint="default" w:ascii="Times New Roman" w:hAnsi="Times New Roman" w:eastAsia="仿宋" w:cs="Times New Roman"/>
          <w:color w:val="000000"/>
          <w:sz w:val="24"/>
          <w:szCs w:val="24"/>
          <w:lang w:val="zh-CN"/>
        </w:rPr>
        <w:t xml:space="preserve">45%</w:t>
      </w:r>
      <w:r>
        <w:rPr>
          <w:rFonts w:hint="eastAsia" w:ascii="仿宋" w:hAnsi="仿宋" w:eastAsia="仿宋" w:cs="仿宋"/>
          <w:color w:val="000000"/>
          <w:sz w:val="24"/>
          <w:szCs w:val="24"/>
          <w:lang w:val="zh-CN"/>
        </w:rPr>
        <w:t xml:space="preserve">，或者认为</w:t>
      </w:r>
      <w:r>
        <w:rPr>
          <w:rFonts w:hint="eastAsia" w:ascii="仿宋" w:hAnsi="仿宋" w:eastAsia="仿宋" w:cs="仿宋"/>
          <w:color w:val="000000"/>
          <w:sz w:val="24"/>
          <w:szCs w:val="24"/>
        </w:rPr>
        <w:t xml:space="preserve">供应商</w:t>
      </w:r>
      <w:r>
        <w:rPr>
          <w:rFonts w:hint="eastAsia" w:ascii="仿宋" w:hAnsi="仿宋" w:eastAsia="仿宋" w:cs="仿宋"/>
          <w:color w:val="000000"/>
          <w:sz w:val="24"/>
          <w:szCs w:val="24"/>
          <w:lang w:val="zh-CN"/>
        </w:rPr>
        <w:t xml:space="preserve">的报价过低，有可能影响产品或服务质量或不能诚信履约的，应当启动异常低价投标审查机制，通过苏采云系统要求</w:t>
      </w:r>
      <w:r>
        <w:rPr>
          <w:rFonts w:hint="eastAsia" w:ascii="仿宋" w:hAnsi="仿宋" w:eastAsia="仿宋" w:cs="仿宋"/>
          <w:color w:val="000000"/>
          <w:sz w:val="24"/>
          <w:szCs w:val="24"/>
        </w:rPr>
        <w:t xml:space="preserve">供应商</w:t>
      </w:r>
      <w:r>
        <w:rPr>
          <w:rFonts w:hint="eastAsia" w:ascii="仿宋" w:hAnsi="仿宋" w:eastAsia="仿宋" w:cs="仿宋"/>
          <w:color w:val="000000"/>
          <w:sz w:val="24"/>
          <w:szCs w:val="24"/>
          <w:lang w:val="zh-CN"/>
        </w:rPr>
        <w:t xml:space="preserve">在合理的时间内提供项目具体成本测算等与报价合理性相关的书面说明及相关证明材料。</w:t>
      </w:r>
      <w:r>
        <w:rPr>
          <w:rFonts w:hint="eastAsia" w:ascii="仿宋" w:hAnsi="仿宋" w:eastAsia="仿宋" w:cs="仿宋"/>
          <w:color w:val="000000"/>
          <w:sz w:val="24"/>
          <w:szCs w:val="24"/>
        </w:rPr>
        <w:t xml:space="preserve">供应商</w:t>
      </w:r>
      <w:r>
        <w:rPr>
          <w:rFonts w:hint="eastAsia" w:ascii="仿宋" w:hAnsi="仿宋" w:eastAsia="仿宋" w:cs="仿宋"/>
          <w:color w:val="000000"/>
          <w:sz w:val="24"/>
          <w:szCs w:val="24"/>
          <w:lang w:val="zh-CN"/>
        </w:rPr>
        <w:t xml:space="preserve">不提供书面说明及证明材料，或者书面说明、证明材料不能证明其报价合理性的，</w:t>
      </w:r>
      <w:r>
        <w:rPr>
          <w:rFonts w:hint="eastAsia" w:ascii="仿宋" w:hAnsi="仿宋" w:eastAsia="仿宋" w:cs="仿宋"/>
          <w:color w:val="000000"/>
          <w:sz w:val="24"/>
          <w:szCs w:val="24"/>
        </w:rPr>
        <w:t xml:space="preserve">磋商小组</w:t>
      </w:r>
      <w:r>
        <w:rPr>
          <w:rFonts w:hint="eastAsia" w:ascii="仿宋" w:hAnsi="仿宋" w:eastAsia="仿宋" w:cs="仿宋"/>
          <w:color w:val="000000"/>
          <w:sz w:val="24"/>
          <w:szCs w:val="24"/>
          <w:lang w:val="zh-CN"/>
        </w:rPr>
        <w:t xml:space="preserve">应当将其作为无效</w:t>
      </w:r>
      <w:r>
        <w:rPr>
          <w:rFonts w:hint="eastAsia" w:ascii="仿宋" w:hAnsi="仿宋" w:eastAsia="仿宋" w:cs="仿宋"/>
          <w:color w:val="000000"/>
          <w:sz w:val="24"/>
          <w:szCs w:val="24"/>
        </w:rPr>
        <w:t xml:space="preserve">响应</w:t>
      </w:r>
      <w:r>
        <w:rPr>
          <w:rFonts w:hint="eastAsia" w:ascii="仿宋" w:hAnsi="仿宋" w:eastAsia="仿宋" w:cs="仿宋"/>
          <w:color w:val="000000"/>
          <w:sz w:val="24"/>
          <w:szCs w:val="24"/>
          <w:lang w:val="zh-CN"/>
        </w:rPr>
        <w:t xml:space="preserve">处理。</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24.3.10 响应文件未按照磋商文件要求加盖电子公章。</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24.3.11 法律法规及本磋商文件规定的其他无效响应的情形。</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24.4 未实质性响应磋商文件的响应文件按无效响应处理。</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24.6 供应商在项目评审全过程中应保持通讯畅通，</w:t>
      </w:r>
      <w:r>
        <w:rPr>
          <w:rFonts w:hint="eastAsia" w:ascii="仿宋" w:hAnsi="仿宋" w:eastAsia="仿宋" w:cs="仿宋"/>
          <w:color w:val="000000"/>
          <w:sz w:val="24"/>
          <w:szCs w:val="24"/>
          <w:lang w:val="zh-CN"/>
        </w:rPr>
        <w:t xml:space="preserve">及时登录苏采云系统查阅、答复相关信息，并安排专人与采购代理机构及磋商小组联系。</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25.磋商程序及评审方法与评审标准</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25.1 磋商程序</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25.2 评审方法与评审标准</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25.2.1 评审方法。见磋商文件第五章。</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25.2.2 评审标准。见磋商文件第五章。</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25.3 采购活动终止</w:t>
      </w:r>
      <w:r/>
    </w:p>
    <w:p>
      <w:pPr>
        <w:ind w:firstLine="422"/>
        <w:spacing w:line="360" w:lineRule="auto"/>
        <w:rPr>
          <w:rFonts w:ascii="仿宋" w:hAnsi="仿宋" w:eastAsia="仿宋" w:cs="仿宋"/>
          <w:b/>
          <w:color w:val="000000"/>
          <w:sz w:val="24"/>
          <w:szCs w:val="24"/>
        </w:rPr>
      </w:pPr>
      <w:r>
        <w:rPr>
          <w:rFonts w:hint="eastAsia" w:ascii="仿宋" w:hAnsi="仿宋" w:eastAsia="仿宋" w:cs="仿宋"/>
          <w:b/>
          <w:color w:val="000000"/>
          <w:sz w:val="24"/>
          <w:szCs w:val="24"/>
        </w:rPr>
        <w:t xml:space="preserve">出现下列情形之一的，本次采购活动终止：</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25.3.1 因情况变化，不再符合竞争性磋商采购方式适用情形。</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25.3.2 出现影响采购公正的违法、违规行为。</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25.3.3 在苏采云系统规定时间内成功解密电子响应文件的供应商不足三家。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25.3.4 磋商过程中符合要求的供应商或者提交最后报价且未超过采购预算或最高限价的供应商不足三家。</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w:t>
      </w: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zh-CN"/>
        </w:rPr>
        <w:t xml:space="preserve">.3.5</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法律法规规定的其他应当终止情形。</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lang w:val="zh-CN"/>
        </w:rPr>
        <w:t xml:space="preserve">25.4 如出现25.</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或25.3</w:t>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zh-CN"/>
        </w:rPr>
        <w:t xml:space="preserve">情形，</w:t>
      </w:r>
      <w:r>
        <w:rPr>
          <w:rFonts w:hint="eastAsia" w:ascii="仿宋" w:hAnsi="仿宋" w:eastAsia="仿宋" w:cs="仿宋"/>
          <w:color w:val="000000"/>
          <w:sz w:val="24"/>
          <w:szCs w:val="24"/>
        </w:rPr>
        <w:t xml:space="preserve">采购</w:t>
      </w:r>
      <w:r>
        <w:rPr>
          <w:rFonts w:hint="eastAsia" w:ascii="仿宋" w:hAnsi="仿宋" w:eastAsia="仿宋" w:cs="仿宋"/>
          <w:color w:val="000000"/>
          <w:sz w:val="24"/>
          <w:szCs w:val="24"/>
          <w:lang w:val="zh-CN"/>
        </w:rPr>
        <w:t xml:space="preserve">活动失败，</w:t>
      </w:r>
      <w:r>
        <w:rPr>
          <w:rFonts w:hint="eastAsia" w:ascii="仿宋" w:hAnsi="仿宋" w:eastAsia="仿宋" w:cs="仿宋"/>
          <w:color w:val="000000"/>
          <w:sz w:val="24"/>
          <w:szCs w:val="24"/>
        </w:rPr>
        <w:t xml:space="preserve">磋商小组应对磋商</w:t>
      </w:r>
      <w:r>
        <w:rPr>
          <w:rFonts w:hint="eastAsia" w:ascii="仿宋" w:hAnsi="仿宋" w:eastAsia="仿宋" w:cs="仿宋"/>
          <w:color w:val="000000"/>
          <w:sz w:val="24"/>
          <w:szCs w:val="24"/>
          <w:lang w:val="zh-CN"/>
        </w:rPr>
        <w:t xml:space="preserve">文件是否存在不合理条款</w:t>
      </w:r>
      <w:r>
        <w:rPr>
          <w:rFonts w:hint="eastAsia" w:ascii="仿宋" w:hAnsi="仿宋" w:eastAsia="仿宋" w:cs="仿宋"/>
          <w:color w:val="000000"/>
          <w:sz w:val="24"/>
          <w:szCs w:val="24"/>
        </w:rPr>
        <w:t xml:space="preserve">进行论证，并在评审报告中写明</w:t>
      </w:r>
      <w:r>
        <w:rPr>
          <w:rFonts w:hint="eastAsia" w:ascii="仿宋" w:hAnsi="仿宋" w:eastAsia="仿宋" w:cs="仿宋"/>
          <w:color w:val="000000"/>
          <w:sz w:val="24"/>
          <w:szCs w:val="24"/>
          <w:lang w:val="zh-CN"/>
        </w:rPr>
        <w:t xml:space="preserve">论证意见。</w:t>
      </w:r>
      <w:r/>
    </w:p>
    <w:p>
      <w:pPr>
        <w:ind w:firstLine="640"/>
        <w:spacing w:after="0"/>
        <w:rPr>
          <w:rFonts w:ascii="方正黑体_GBK" w:hAnsi="方正黑体_GBK" w:eastAsia="方正黑体_GBK" w:cs="方正黑体_GBK"/>
          <w:bCs/>
          <w:color w:val="000000"/>
          <w:sz w:val="32"/>
          <w:szCs w:val="32"/>
        </w:rPr>
        <w:outlineLvl w:val="1"/>
      </w:pPr>
      <w:r>
        <w:rPr>
          <w:rFonts w:hint="eastAsia" w:ascii="方正黑体_GBK" w:hAnsi="方正黑体_GBK" w:eastAsia="方正黑体_GBK" w:cs="方正黑体_GBK"/>
          <w:bCs/>
          <w:color w:val="000000"/>
          <w:sz w:val="32"/>
          <w:szCs w:val="32"/>
        </w:rPr>
        <w:t xml:space="preserve">六、成交</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26.确定成交单位</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26.1 成交候选供应商的确定原则和数量见磋商文件第五章。</w:t>
      </w:r>
      <w:r/>
    </w:p>
    <w:p>
      <w:pPr>
        <w:ind w:firstLine="420"/>
        <w:spacing w:line="360" w:lineRule="auto"/>
        <w:rPr>
          <w:rFonts w:ascii="仿宋" w:hAnsi="仿宋" w:eastAsia="仿宋" w:cs="仿宋"/>
          <w:color w:val="000000"/>
          <w:sz w:val="24"/>
          <w:szCs w:val="24"/>
          <w:highlight w:val="yellow"/>
        </w:rPr>
      </w:pPr>
      <w:r>
        <w:rPr>
          <w:rFonts w:hint="eastAsia" w:ascii="仿宋" w:hAnsi="仿宋" w:eastAsia="仿宋" w:cs="仿宋"/>
          <w:color w:val="000000"/>
          <w:sz w:val="24"/>
          <w:szCs w:val="24"/>
        </w:rPr>
        <w:t xml:space="preserve">26.2 </w:t>
      </w:r>
      <w:r>
        <w:rPr>
          <w:rFonts w:hint="eastAsia" w:ascii="仿宋" w:hAnsi="仿宋" w:eastAsia="仿宋" w:cs="仿宋"/>
          <w:color w:val="000000"/>
          <w:sz w:val="24"/>
          <w:szCs w:val="24"/>
          <w:lang w:val="zh-CN"/>
        </w:rPr>
        <w:t xml:space="preserve">按以下第</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lang w:val="zh-CN"/>
        </w:rPr>
        <w:t xml:space="preserve">种方式确定</w:t>
      </w:r>
      <w:r>
        <w:rPr>
          <w:rFonts w:hint="eastAsia" w:ascii="仿宋" w:hAnsi="仿宋" w:eastAsia="仿宋" w:cs="仿宋"/>
          <w:color w:val="000000"/>
          <w:sz w:val="24"/>
          <w:szCs w:val="24"/>
        </w:rPr>
        <w:t xml:space="preserve">成交供应商</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w:t>
      </w:r>
      <w:r>
        <w:rPr>
          <w:rFonts w:hint="eastAsia" w:ascii="仿宋" w:hAnsi="仿宋" w:eastAsia="仿宋" w:cs="仿宋"/>
          <w:color w:val="000000"/>
          <w:sz w:val="24"/>
          <w:szCs w:val="24"/>
        </w:rPr>
        <w:t xml:space="preserve">磋商小组</w:t>
      </w:r>
      <w:r>
        <w:rPr>
          <w:rFonts w:hint="eastAsia" w:ascii="仿宋" w:hAnsi="仿宋" w:eastAsia="仿宋" w:cs="仿宋"/>
          <w:color w:val="000000"/>
          <w:sz w:val="24"/>
          <w:szCs w:val="24"/>
          <w:lang w:val="zh-CN"/>
        </w:rPr>
        <w:t xml:space="preserve">直接确定排名第一的</w:t>
      </w:r>
      <w:r>
        <w:rPr>
          <w:rFonts w:hint="eastAsia" w:ascii="仿宋" w:hAnsi="仿宋" w:eastAsia="仿宋" w:cs="仿宋"/>
          <w:color w:val="000000"/>
          <w:sz w:val="24"/>
          <w:szCs w:val="24"/>
        </w:rPr>
        <w:t xml:space="preserve">成交候选供应商</w:t>
      </w:r>
      <w:r>
        <w:rPr>
          <w:rFonts w:hint="eastAsia" w:ascii="仿宋" w:hAnsi="仿宋" w:eastAsia="仿宋" w:cs="仿宋"/>
          <w:color w:val="000000"/>
          <w:sz w:val="24"/>
          <w:szCs w:val="24"/>
          <w:lang w:val="zh-CN"/>
        </w:rPr>
        <w:t xml:space="preserve">为</w:t>
      </w:r>
      <w:r>
        <w:rPr>
          <w:rFonts w:hint="eastAsia" w:ascii="仿宋" w:hAnsi="仿宋" w:eastAsia="仿宋" w:cs="仿宋"/>
          <w:color w:val="000000"/>
          <w:sz w:val="24"/>
          <w:szCs w:val="24"/>
        </w:rPr>
        <w:t xml:space="preserve">成交供应商</w:t>
      </w:r>
      <w:r>
        <w:rPr>
          <w:rFonts w:hint="eastAsia" w:ascii="仿宋" w:hAnsi="仿宋" w:eastAsia="仿宋" w:cs="仿宋"/>
          <w:color w:val="000000"/>
          <w:sz w:val="24"/>
          <w:szCs w:val="24"/>
          <w:lang w:val="zh-CN"/>
        </w:rPr>
        <w:t xml:space="preserve">；</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（2）采购人在</w:t>
      </w:r>
      <w:r>
        <w:rPr>
          <w:rFonts w:hint="eastAsia" w:ascii="仿宋" w:hAnsi="仿宋" w:eastAsia="仿宋" w:cs="仿宋"/>
          <w:color w:val="000000"/>
          <w:sz w:val="24"/>
          <w:szCs w:val="24"/>
        </w:rPr>
        <w:t xml:space="preserve">磋商小组</w:t>
      </w:r>
      <w:r>
        <w:rPr>
          <w:rFonts w:hint="eastAsia" w:ascii="仿宋" w:hAnsi="仿宋" w:eastAsia="仿宋" w:cs="仿宋"/>
          <w:color w:val="000000"/>
          <w:sz w:val="24"/>
          <w:szCs w:val="24"/>
          <w:lang w:val="zh-CN"/>
        </w:rPr>
        <w:t xml:space="preserve">推荐的</w:t>
      </w:r>
      <w:r>
        <w:rPr>
          <w:rFonts w:hint="eastAsia" w:ascii="仿宋" w:hAnsi="仿宋" w:eastAsia="仿宋" w:cs="仿宋"/>
          <w:color w:val="000000"/>
          <w:sz w:val="24"/>
          <w:szCs w:val="24"/>
        </w:rPr>
        <w:t xml:space="preserve">成交候选供应商</w:t>
      </w:r>
      <w:r>
        <w:rPr>
          <w:rFonts w:hint="eastAsia" w:ascii="仿宋" w:hAnsi="仿宋" w:eastAsia="仿宋" w:cs="仿宋"/>
          <w:color w:val="000000"/>
          <w:sz w:val="24"/>
          <w:szCs w:val="24"/>
          <w:lang w:val="zh-CN"/>
        </w:rPr>
        <w:t xml:space="preserve">中按顺序确定</w:t>
      </w:r>
      <w:r>
        <w:rPr>
          <w:rFonts w:hint="eastAsia" w:ascii="仿宋" w:hAnsi="仿宋" w:eastAsia="仿宋" w:cs="仿宋"/>
          <w:color w:val="000000"/>
          <w:sz w:val="24"/>
          <w:szCs w:val="24"/>
        </w:rPr>
        <w:t xml:space="preserve">成交供应商</w:t>
      </w:r>
      <w:r>
        <w:rPr>
          <w:rFonts w:hint="eastAsia" w:ascii="仿宋" w:hAnsi="仿宋" w:eastAsia="仿宋" w:cs="仿宋"/>
          <w:color w:val="000000"/>
          <w:sz w:val="24"/>
          <w:szCs w:val="24"/>
          <w:lang w:val="zh-CN"/>
        </w:rPr>
        <w:t xml:space="preserve">。</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按第二种方式确定</w:t>
      </w:r>
      <w:r>
        <w:rPr>
          <w:rFonts w:hint="eastAsia" w:ascii="仿宋" w:hAnsi="仿宋" w:eastAsia="仿宋" w:cs="仿宋"/>
          <w:color w:val="000000"/>
          <w:sz w:val="24"/>
          <w:szCs w:val="24"/>
        </w:rPr>
        <w:t xml:space="preserve">成交供应商</w:t>
      </w:r>
      <w:r>
        <w:rPr>
          <w:rFonts w:hint="eastAsia" w:ascii="仿宋" w:hAnsi="仿宋" w:eastAsia="仿宋" w:cs="仿宋"/>
          <w:color w:val="000000"/>
          <w:sz w:val="24"/>
          <w:szCs w:val="24"/>
          <w:lang w:val="zh-CN"/>
        </w:rPr>
        <w:t xml:space="preserve">的，采购代理机构自评审结束之日起两个工作日内将评审报告送交采购人，采购人自收到评审报告之日起五个工作日内，在评审报告推荐的</w:t>
      </w:r>
      <w:r>
        <w:rPr>
          <w:rFonts w:hint="eastAsia" w:ascii="仿宋" w:hAnsi="仿宋" w:eastAsia="仿宋" w:cs="仿宋"/>
          <w:color w:val="000000"/>
          <w:sz w:val="24"/>
          <w:szCs w:val="24"/>
        </w:rPr>
        <w:t xml:space="preserve">成交候选供应商</w:t>
      </w:r>
      <w:r>
        <w:rPr>
          <w:rFonts w:hint="eastAsia" w:ascii="仿宋" w:hAnsi="仿宋" w:eastAsia="仿宋" w:cs="仿宋"/>
          <w:color w:val="000000"/>
          <w:sz w:val="24"/>
          <w:szCs w:val="24"/>
          <w:lang w:val="zh-CN"/>
        </w:rPr>
        <w:t xml:space="preserve">中按顺序确定</w:t>
      </w:r>
      <w:r>
        <w:rPr>
          <w:rFonts w:hint="eastAsia" w:ascii="仿宋" w:hAnsi="仿宋" w:eastAsia="仿宋" w:cs="仿宋"/>
          <w:color w:val="000000"/>
          <w:sz w:val="24"/>
          <w:szCs w:val="24"/>
        </w:rPr>
        <w:t xml:space="preserve">成交供应商</w:t>
      </w:r>
      <w:r>
        <w:rPr>
          <w:rFonts w:hint="eastAsia" w:ascii="仿宋" w:hAnsi="仿宋" w:eastAsia="仿宋" w:cs="仿宋"/>
          <w:color w:val="000000"/>
          <w:sz w:val="24"/>
          <w:szCs w:val="24"/>
          <w:lang w:val="zh-CN"/>
        </w:rPr>
        <w:t xml:space="preserve">。</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26.3 采购代理机构将在“江苏政府采购网”发布成交结果公告，公告期限为</w:t>
      </w:r>
      <w:r>
        <w:rPr>
          <w:rFonts w:hint="default" w:ascii="Times New Roman" w:hAnsi="Times New Roman" w:eastAsia="仿宋" w:cs="Times New Roman"/>
          <w:color w:val="000000"/>
          <w:sz w:val="24"/>
          <w:szCs w:val="24"/>
        </w:rPr>
        <w:t xml:space="preserve">1</w:t>
      </w:r>
      <w:r>
        <w:rPr>
          <w:rFonts w:hint="eastAsia" w:ascii="仿宋" w:hAnsi="仿宋" w:eastAsia="仿宋" w:cs="仿宋"/>
          <w:color w:val="000000"/>
          <w:sz w:val="24"/>
          <w:szCs w:val="24"/>
        </w:rPr>
        <w:t xml:space="preserve">个工作日。</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26.4 </w:t>
      </w:r>
      <w:r>
        <w:rPr>
          <w:rFonts w:hint="eastAsia" w:ascii="仿宋" w:hAnsi="仿宋" w:eastAsia="仿宋" w:cs="仿宋"/>
          <w:b/>
          <w:color w:val="000000"/>
          <w:sz w:val="24"/>
          <w:szCs w:val="24"/>
        </w:rPr>
        <w:t xml:space="preserve">若有充分证据证明成交供应商有下列情况之一的，一经查实将被取消成交资格：</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26.4.1 提供虚假材料谋取成交。</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26.4.2 向评审专家、采购人或采购代理机构工作人员行贿或者提供其他不正当利益。</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26.4.3 与其他供应商、评审专家、采购人或采购代理机构工作人员恶意串通。</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26.4.4 不满足本磋商文件规定的实质性要求，但在评审过程中未被磋商小组发现。</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26.4.5 采取不正当手段诋毁、排挤其他供应商。</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27.成交通知书</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27.1 成交结果确定后，采购代理机构将向成交供应商发出《成交通知书》。成交供应商可在成交结果公告届满之日起三十日内，登录苏采云系统下载。    </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640"/>
        <w:spacing w:after="0"/>
        <w:rPr>
          <w:rFonts w:ascii="方正黑体_GBK" w:hAnsi="方正黑体_GBK" w:eastAsia="方正黑体_GBK" w:cs="方正黑体_GBK"/>
          <w:bCs/>
          <w:color w:val="000000"/>
          <w:sz w:val="32"/>
          <w:szCs w:val="32"/>
        </w:rPr>
        <w:outlineLvl w:val="1"/>
      </w:pPr>
      <w:r>
        <w:rPr>
          <w:rFonts w:hint="eastAsia" w:ascii="方正黑体_GBK" w:hAnsi="方正黑体_GBK" w:eastAsia="方正黑体_GBK" w:cs="方正黑体_GBK"/>
          <w:bCs/>
          <w:color w:val="000000"/>
          <w:sz w:val="32"/>
          <w:szCs w:val="32"/>
        </w:rPr>
        <w:t xml:space="preserve">七、授予合同</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28.签订合同</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28.l 成交供应商应当在《成交通知书》发出之日起三十日内，按照磋商文件确定的事项与采购人签订政府采购合同。采购人于合同签订后</w:t>
      </w:r>
      <w:r>
        <w:rPr>
          <w:rFonts w:hint="default" w:ascii="Times New Roman" w:hAnsi="Times New Roman" w:eastAsia="仿宋" w:cs="Times New Roman"/>
          <w:color w:val="000000"/>
          <w:sz w:val="24"/>
          <w:szCs w:val="24"/>
        </w:rPr>
        <w:t xml:space="preserve">2</w:t>
      </w:r>
      <w:r>
        <w:rPr>
          <w:rFonts w:hint="eastAsia" w:ascii="仿宋" w:hAnsi="仿宋" w:eastAsia="仿宋" w:cs="仿宋"/>
          <w:color w:val="000000"/>
          <w:sz w:val="24"/>
          <w:szCs w:val="24"/>
        </w:rPr>
        <w:t xml:space="preserve">个工作日内通过苏采云系统进行公示。</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28.2 磋商文件、成交供应商的响应文件及磋商过程中有关澄清、承诺文件均作为合同附件。</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28.4 成交供应商因自身原因拒绝与采购人签订合同的，</w:t>
      </w:r>
      <w:r>
        <w:rPr>
          <w:rFonts w:hint="eastAsia" w:ascii="仿宋" w:hAnsi="仿宋" w:eastAsia="仿宋" w:cs="仿宋"/>
          <w:color w:val="000000"/>
          <w:sz w:val="24"/>
          <w:szCs w:val="24"/>
          <w:lang w:val="zh-CN"/>
        </w:rPr>
        <w:t xml:space="preserve">不得参加采购人</w:t>
      </w:r>
      <w:r>
        <w:rPr>
          <w:rFonts w:hint="eastAsia" w:ascii="仿宋" w:hAnsi="仿宋" w:eastAsia="仿宋" w:cs="仿宋"/>
          <w:color w:val="000000"/>
          <w:sz w:val="24"/>
          <w:szCs w:val="24"/>
        </w:rPr>
        <w:t xml:space="preserve">重新组织的</w:t>
      </w:r>
      <w:r>
        <w:rPr>
          <w:rFonts w:hint="eastAsia" w:ascii="仿宋" w:hAnsi="仿宋" w:eastAsia="仿宋" w:cs="仿宋"/>
          <w:color w:val="000000"/>
          <w:sz w:val="24"/>
          <w:szCs w:val="24"/>
          <w:lang w:val="zh-CN"/>
        </w:rPr>
        <w:t xml:space="preserve">采购活动</w:t>
      </w:r>
      <w:r>
        <w:rPr>
          <w:rFonts w:hint="eastAsia" w:ascii="仿宋" w:hAnsi="仿宋" w:eastAsia="仿宋" w:cs="仿宋"/>
          <w:color w:val="000000"/>
          <w:sz w:val="24"/>
          <w:szCs w:val="24"/>
        </w:rPr>
        <w:t xml:space="preserve">，且将可能被拒绝参加该采购人</w:t>
      </w:r>
      <w:r>
        <w:rPr>
          <w:rFonts w:hint="eastAsia" w:ascii="仿宋" w:hAnsi="仿宋" w:eastAsia="仿宋" w:cs="仿宋"/>
          <w:color w:val="000000"/>
          <w:sz w:val="24"/>
          <w:szCs w:val="24"/>
          <w:lang w:val="zh-CN"/>
        </w:rPr>
        <w:t xml:space="preserve">一年内</w:t>
      </w:r>
      <w:r>
        <w:rPr>
          <w:rFonts w:hint="eastAsia" w:ascii="仿宋" w:hAnsi="仿宋" w:eastAsia="仿宋" w:cs="仿宋"/>
          <w:color w:val="000000"/>
          <w:sz w:val="24"/>
          <w:szCs w:val="24"/>
        </w:rPr>
        <w:t xml:space="preserve">的其他</w:t>
      </w:r>
      <w:r>
        <w:rPr>
          <w:rFonts w:hint="eastAsia" w:ascii="仿宋" w:hAnsi="仿宋" w:eastAsia="仿宋" w:cs="仿宋"/>
          <w:color w:val="000000"/>
          <w:sz w:val="24"/>
          <w:szCs w:val="24"/>
          <w:lang w:val="zh-CN"/>
        </w:rPr>
        <w:t xml:space="preserve">政府采购活动。</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28.5 本项目的非主体、非关键性工作是否允许分包按以下第</w:t>
      </w:r>
      <w:r>
        <w:rPr>
          <w:rFonts w:hint="default" w:ascii="Times New Roman" w:hAnsi="Times New Roman" w:eastAsia="仿宋" w:cs="Times New Roman"/>
          <w:color w:val="000000"/>
          <w:sz w:val="24"/>
          <w:szCs w:val="24"/>
        </w:rPr>
        <w:t xml:space="preserve">2 </w:t>
      </w:r>
      <w:r>
        <w:rPr>
          <w:rFonts w:hint="eastAsia" w:ascii="仿宋" w:hAnsi="仿宋" w:eastAsia="仿宋" w:cs="仿宋"/>
          <w:color w:val="000000"/>
          <w:sz w:val="24"/>
          <w:szCs w:val="24"/>
        </w:rPr>
        <w:t xml:space="preserve">种方式确定：</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（1）允许分包，允许大中型企业向一家或者多家小微企业分包，分包具体内容、金额或比例：    ；       </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28.6履约保证金</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按照以下第</w:t>
      </w:r>
      <w:r>
        <w:rPr>
          <w:rFonts w:hint="default" w:ascii="Times New Roman" w:hAnsi="Times New Roman" w:eastAsia="仿宋" w:cs="Times New Roman"/>
          <w:color w:val="000000"/>
          <w:sz w:val="24"/>
          <w:szCs w:val="24"/>
        </w:rPr>
        <w:t xml:space="preserve">1</w:t>
      </w:r>
      <w:r>
        <w:rPr>
          <w:rFonts w:hint="eastAsia" w:ascii="仿宋" w:hAnsi="仿宋" w:eastAsia="仿宋" w:cs="仿宋"/>
          <w:color w:val="000000"/>
          <w:sz w:val="24"/>
          <w:szCs w:val="24"/>
        </w:rPr>
        <w:t xml:space="preserve">方式确定履约保证收取方式。</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(1)不收取履约保证金。</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29.标的物的追加</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w:t>
      </w:r>
      <w:r>
        <w:rPr>
          <w:rFonts w:hint="default" w:ascii="Times New Roman" w:hAnsi="Times New Roman" w:eastAsia="仿宋" w:cs="Times New Roman"/>
          <w:color w:val="000000"/>
          <w:sz w:val="24"/>
          <w:szCs w:val="24"/>
        </w:rPr>
        <w:t xml:space="preserve">10%</w:t>
      </w:r>
      <w:r>
        <w:rPr>
          <w:rFonts w:hint="eastAsia" w:ascii="仿宋" w:hAnsi="仿宋" w:eastAsia="仿宋" w:cs="仿宋"/>
          <w:color w:val="000000"/>
          <w:sz w:val="24"/>
          <w:szCs w:val="24"/>
        </w:rPr>
        <w:t xml:space="preserve">。</w:t>
      </w:r>
      <w:r/>
    </w:p>
    <w:p>
      <w:pPr>
        <w:pStyle w:val="803"/>
        <w:ind w:firstLine="422"/>
        <w:spacing w:before="0" w:after="0" w:line="360" w:lineRule="auto"/>
        <w:rPr>
          <w:rFonts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30.政府采购履约资金扶持政策</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30.1 依据《关于转发江苏省财政厅、中国人民银行南京分行&lt;关于深入推进政府采购线上合同信用融资工作的通知&gt;的通知》（通财购</w:t>
      </w:r>
      <w:r>
        <w:rPr>
          <w:rFonts w:hint="default" w:ascii="Times New Roman" w:hAnsi="Times New Roman" w:eastAsia="仿宋" w:cs="Times New Roman"/>
          <w:color w:val="000000"/>
          <w:sz w:val="24"/>
          <w:szCs w:val="24"/>
        </w:rPr>
        <w:t xml:space="preserve">〔2021〕41</w:t>
      </w:r>
      <w:r>
        <w:rPr>
          <w:rFonts w:hint="eastAsia" w:ascii="仿宋" w:hAnsi="仿宋" w:eastAsia="仿宋" w:cs="仿宋"/>
          <w:color w:val="000000"/>
          <w:sz w:val="24"/>
          <w:szCs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640"/>
        <w:spacing w:after="0"/>
        <w:rPr>
          <w:rFonts w:ascii="方正黑体_GBK" w:hAnsi="方正黑体_GBK" w:eastAsia="方正黑体_GBK" w:cs="方正黑体_GBK"/>
          <w:bCs/>
          <w:color w:val="000000"/>
          <w:sz w:val="32"/>
          <w:szCs w:val="32"/>
        </w:rPr>
        <w:outlineLvl w:val="1"/>
      </w:pPr>
      <w:r>
        <w:rPr>
          <w:rFonts w:hint="eastAsia" w:ascii="方正黑体_GBK" w:hAnsi="方正黑体_GBK" w:eastAsia="方正黑体_GBK" w:cs="方正黑体_GBK"/>
          <w:bCs/>
          <w:color w:val="000000"/>
          <w:sz w:val="32"/>
          <w:szCs w:val="32"/>
        </w:rPr>
        <w:t xml:space="preserve">八、质疑</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31</w:t>
      </w:r>
      <w:r>
        <w:rPr>
          <w:rFonts w:hint="eastAsia" w:ascii="仿宋" w:hAnsi="仿宋" w:eastAsia="仿宋" w:cs="仿宋"/>
          <w:color w:val="000000"/>
          <w:sz w:val="24"/>
          <w:szCs w:val="24"/>
          <w:lang w:val="zh-CN"/>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sz w:val="24"/>
          <w:szCs w:val="24"/>
        </w:rPr>
        <w:t xml:space="preserve">按照第</w:t>
      </w:r>
      <w:r>
        <w:rPr>
          <w:rFonts w:hint="default" w:ascii="Times New Roman" w:hAnsi="Times New Roman" w:eastAsia="仿宋" w:cs="Times New Roman"/>
          <w:color w:val="000000"/>
          <w:sz w:val="24"/>
          <w:szCs w:val="24"/>
        </w:rPr>
        <w:t xml:space="preserve">3</w:t>
      </w:r>
      <w:r>
        <w:rPr>
          <w:rFonts w:hint="default" w:ascii="Times New Roman" w:hAnsi="Times New Roman" w:eastAsia="仿宋" w:cs="Times New Roman"/>
          <w:color w:val="000000"/>
          <w:sz w:val="24"/>
          <w:szCs w:val="24"/>
          <w:lang w:val="zh-CN"/>
        </w:rPr>
        <w:t xml:space="preserve">4</w:t>
      </w:r>
      <w:r>
        <w:rPr>
          <w:rFonts w:hint="eastAsia" w:ascii="仿宋" w:hAnsi="仿宋" w:eastAsia="仿宋" w:cs="仿宋"/>
          <w:color w:val="000000"/>
          <w:sz w:val="24"/>
          <w:szCs w:val="24"/>
        </w:rPr>
        <w:t xml:space="preserve">条</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第</w:t>
      </w:r>
      <w:r>
        <w:rPr>
          <w:rFonts w:hint="default" w:ascii="Times New Roman" w:hAnsi="Times New Roman" w:eastAsia="仿宋" w:cs="Times New Roman"/>
          <w:color w:val="000000"/>
          <w:sz w:val="24"/>
          <w:szCs w:val="24"/>
        </w:rPr>
        <w:t xml:space="preserve">35</w:t>
      </w:r>
      <w:r>
        <w:rPr>
          <w:rFonts w:hint="eastAsia" w:ascii="仿宋" w:hAnsi="仿宋" w:eastAsia="仿宋" w:cs="仿宋"/>
          <w:color w:val="000000"/>
          <w:sz w:val="24"/>
          <w:szCs w:val="24"/>
          <w:lang w:val="zh-CN"/>
        </w:rPr>
        <w:t xml:space="preserve">条</w:t>
      </w:r>
      <w:r>
        <w:rPr>
          <w:rFonts w:hint="eastAsia" w:ascii="仿宋" w:hAnsi="仿宋" w:eastAsia="仿宋" w:cs="仿宋"/>
          <w:color w:val="000000"/>
          <w:sz w:val="24"/>
          <w:szCs w:val="24"/>
        </w:rPr>
        <w:t xml:space="preserve">之</w:t>
      </w:r>
      <w:r>
        <w:rPr>
          <w:rFonts w:hint="eastAsia" w:ascii="仿宋" w:hAnsi="仿宋" w:eastAsia="仿宋" w:cs="仿宋"/>
          <w:color w:val="000000"/>
          <w:sz w:val="24"/>
          <w:szCs w:val="24"/>
          <w:lang w:val="zh-CN"/>
        </w:rPr>
        <w:t xml:space="preserve">规定以书面形式向采购人或采购代理机构提出质疑。</w:t>
      </w:r>
      <w:r>
        <w:rPr>
          <w:rFonts w:hint="eastAsia" w:ascii="仿宋" w:hAnsi="仿宋" w:eastAsia="仿宋" w:cs="仿宋"/>
          <w:b/>
          <w:color w:val="000000"/>
          <w:sz w:val="24"/>
          <w:szCs w:val="24"/>
          <w:lang w:val="zh-CN"/>
        </w:rPr>
        <w:t xml:space="preserve">上述应知其权益受到损害之日是指：</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2.1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对采购文件提出质疑的，为收到采购文件之日或者采购文件公告期限届满之日。</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2.2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对采购过程提出质疑的，为各采购程序环节结束之日。</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2.3</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对成交结果提出质疑的，为成交结果公告期限届满之日。</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33.</w:t>
      </w:r>
      <w:r>
        <w:rPr>
          <w:rFonts w:hint="eastAsia" w:ascii="仿宋" w:hAnsi="仿宋" w:eastAsia="仿宋" w:cs="仿宋"/>
          <w:color w:val="000000"/>
          <w:sz w:val="24"/>
          <w:szCs w:val="24"/>
          <w:lang w:val="zh-CN"/>
        </w:rPr>
        <w:t xml:space="preserve">供应商应当在法定质疑期内一次性提出针对同一采购程序环节的质疑。供应商如在法定期限内对同一采购程序环节提出多次质疑的，采购代理机构</w:t>
      </w:r>
      <w:r>
        <w:rPr>
          <w:rFonts w:hint="eastAsia" w:ascii="仿宋" w:hAnsi="仿宋" w:eastAsia="仿宋" w:cs="仿宋"/>
          <w:color w:val="000000"/>
          <w:sz w:val="24"/>
          <w:szCs w:val="24"/>
        </w:rPr>
        <w:t xml:space="preserve">或</w:t>
      </w:r>
      <w:r>
        <w:rPr>
          <w:rFonts w:hint="eastAsia" w:ascii="仿宋" w:hAnsi="仿宋" w:eastAsia="仿宋" w:cs="仿宋"/>
          <w:color w:val="000000"/>
          <w:sz w:val="24"/>
          <w:szCs w:val="24"/>
          <w:lang w:val="zh-CN"/>
        </w:rPr>
        <w:t xml:space="preserve">采购人将只对供应商第一次质疑作出答复。</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34.</w:t>
      </w:r>
      <w:r>
        <w:rPr>
          <w:rFonts w:hint="eastAsia" w:ascii="仿宋" w:hAnsi="仿宋" w:eastAsia="仿宋" w:cs="仿宋"/>
          <w:color w:val="000000"/>
          <w:sz w:val="24"/>
          <w:szCs w:val="24"/>
          <w:lang w:val="zh-CN"/>
        </w:rPr>
        <w:t xml:space="preserve">供应商提出质疑应提交《质疑函》原件，且尽可能通过邮寄方式送达，采购代理机构和采购人不接受无运单的快件。《质疑函》应按照本磋商文件中《质疑函范本》</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val="zh-CN"/>
        </w:rPr>
        <w:t xml:space="preserve">格式和内容填写。</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供应商如组成联合体参加采购活动，《质疑函范本》中要求加盖公章之处，联合体各方均须按要求加盖公章。</w:t>
      </w:r>
      <w:r/>
    </w:p>
    <w:p>
      <w:pPr>
        <w:ind w:firstLine="420"/>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 xml:space="preserve">35.</w:t>
      </w:r>
      <w:r>
        <w:rPr>
          <w:rFonts w:hint="eastAsia" w:ascii="仿宋" w:hAnsi="仿宋" w:eastAsia="仿宋" w:cs="仿宋"/>
          <w:b/>
          <w:color w:val="000000"/>
          <w:sz w:val="24"/>
          <w:szCs w:val="24"/>
          <w:lang w:val="zh-CN"/>
        </w:rPr>
        <w:t xml:space="preserve">供应商（含潜在供应商）对采购方式、采购需求、供应商资格条件、评审方法与评审标准、合同文本的询问</w:t>
      </w:r>
      <w:r>
        <w:rPr>
          <w:rFonts w:hint="eastAsia" w:ascii="仿宋" w:hAnsi="仿宋" w:eastAsia="仿宋" w:cs="仿宋"/>
          <w:b/>
          <w:color w:val="000000"/>
          <w:sz w:val="24"/>
          <w:szCs w:val="24"/>
        </w:rPr>
        <w:t xml:space="preserve">或</w:t>
      </w:r>
      <w:r>
        <w:rPr>
          <w:rFonts w:hint="eastAsia" w:ascii="仿宋" w:hAnsi="仿宋" w:eastAsia="仿宋" w:cs="仿宋"/>
          <w:b/>
          <w:color w:val="000000"/>
          <w:sz w:val="24"/>
          <w:szCs w:val="24"/>
          <w:lang w:val="zh-CN"/>
        </w:rPr>
        <w:t xml:space="preserve">质疑向采购人提出，由采购人负责答复。</w:t>
      </w:r>
      <w:r>
        <w:rPr>
          <w:rFonts w:hint="eastAsia" w:ascii="仿宋" w:hAnsi="仿宋" w:eastAsia="仿宋" w:cs="仿宋"/>
          <w:color w:val="000000"/>
          <w:sz w:val="24"/>
          <w:szCs w:val="24"/>
          <w:lang w:val="zh-CN"/>
        </w:rPr>
        <w:t xml:space="preserve">供应商对</w:t>
      </w:r>
      <w:r>
        <w:rPr>
          <w:rFonts w:hint="eastAsia" w:ascii="仿宋" w:hAnsi="仿宋" w:eastAsia="仿宋" w:cs="仿宋"/>
          <w:color w:val="000000"/>
          <w:sz w:val="24"/>
          <w:szCs w:val="24"/>
        </w:rPr>
        <w:t xml:space="preserve">采购过程、采购结果</w:t>
      </w:r>
      <w:r>
        <w:rPr>
          <w:rFonts w:hint="eastAsia" w:ascii="仿宋" w:hAnsi="仿宋" w:eastAsia="仿宋" w:cs="仿宋"/>
          <w:color w:val="000000"/>
          <w:sz w:val="24"/>
          <w:szCs w:val="24"/>
          <w:lang w:val="zh-CN"/>
        </w:rPr>
        <w:t xml:space="preserve">的询问</w:t>
      </w:r>
      <w:r>
        <w:rPr>
          <w:rFonts w:hint="eastAsia" w:ascii="仿宋" w:hAnsi="仿宋" w:eastAsia="仿宋" w:cs="仿宋"/>
          <w:color w:val="000000"/>
          <w:sz w:val="24"/>
          <w:szCs w:val="24"/>
        </w:rPr>
        <w:t xml:space="preserve">或</w:t>
      </w:r>
      <w:r>
        <w:rPr>
          <w:rFonts w:hint="eastAsia" w:ascii="仿宋" w:hAnsi="仿宋" w:eastAsia="仿宋" w:cs="仿宋"/>
          <w:color w:val="000000"/>
          <w:sz w:val="24"/>
          <w:szCs w:val="24"/>
          <w:lang w:val="zh-CN"/>
        </w:rPr>
        <w:t xml:space="preserve">质疑向采购代理机构提出，由采购代理机构负责答复。</w:t>
      </w:r>
      <w:r>
        <w:rPr>
          <w:rFonts w:hint="eastAsia" w:ascii="仿宋" w:hAnsi="仿宋" w:eastAsia="仿宋" w:cs="仿宋"/>
          <w:color w:val="000000"/>
          <w:sz w:val="24"/>
          <w:szCs w:val="24"/>
        </w:rPr>
        <w:t xml:space="preserve">  </w:t>
      </w:r>
      <w:r/>
    </w:p>
    <w:p>
      <w:pPr>
        <w:ind w:firstLine="420"/>
        <w:spacing w:line="360" w:lineRule="auto"/>
        <w:rPr>
          <w:rFonts w:ascii="仿宋" w:hAnsi="仿宋" w:eastAsia="仿宋" w:cs="仿宋"/>
          <w:color w:val="000000"/>
          <w:sz w:val="24"/>
          <w:szCs w:val="24"/>
          <w:lang w:val="zh-CN"/>
        </w:rPr>
      </w:pPr>
      <w:r>
        <w:rPr>
          <w:rFonts w:hint="eastAsia" w:ascii="方正仿宋_GBK" w:hAnsi="方正仿宋_GBK" w:eastAsia="方正仿宋_GBK" w:cs="方正仿宋_GBK"/>
          <w:b/>
          <w:bCs/>
          <w:color w:val="000000"/>
          <w:sz w:val="32"/>
          <w:szCs w:val="32"/>
        </w:rPr>
        <w:t xml:space="preserve">36.</w:t>
      </w:r>
      <w:r>
        <w:rPr>
          <w:rFonts w:hint="eastAsia" w:ascii="方正仿宋_GBK" w:hAnsi="方正仿宋_GBK" w:eastAsia="方正仿宋_GBK" w:cs="方正仿宋_GBK"/>
          <w:b/>
          <w:bCs/>
          <w:color w:val="000000"/>
          <w:sz w:val="32"/>
          <w:szCs w:val="32"/>
          <w:lang w:val="zh-CN"/>
        </w:rPr>
        <w:t xml:space="preserve">以下情形的质疑不予受理：</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36</w:t>
      </w:r>
      <w:r>
        <w:rPr>
          <w:rFonts w:hint="eastAsia" w:ascii="仿宋" w:hAnsi="仿宋" w:eastAsia="仿宋" w:cs="仿宋"/>
          <w:color w:val="000000"/>
          <w:sz w:val="24"/>
          <w:szCs w:val="24"/>
          <w:lang w:val="zh-CN"/>
        </w:rPr>
        <w:t xml:space="preserve">.1</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内容不符合《政府采购质疑和投诉办法》第十二条规定的质疑。</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36</w:t>
      </w:r>
      <w:r>
        <w:rPr>
          <w:rFonts w:hint="eastAsia" w:ascii="仿宋" w:hAnsi="仿宋" w:eastAsia="仿宋" w:cs="仿宋"/>
          <w:color w:val="000000"/>
          <w:sz w:val="24"/>
          <w:szCs w:val="24"/>
          <w:lang w:val="zh-CN"/>
        </w:rPr>
        <w:t xml:space="preserve">.2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超出政府采购法定期限的质疑。</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36</w:t>
      </w:r>
      <w:r>
        <w:rPr>
          <w:rFonts w:hint="eastAsia" w:ascii="仿宋" w:hAnsi="仿宋" w:eastAsia="仿宋" w:cs="仿宋"/>
          <w:color w:val="000000"/>
          <w:sz w:val="24"/>
          <w:szCs w:val="24"/>
          <w:lang w:val="zh-CN"/>
        </w:rPr>
        <w:t xml:space="preserve">.3</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以传真、电子邮件等方式递交的非原件形式的质疑。</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36</w:t>
      </w:r>
      <w:r>
        <w:rPr>
          <w:rFonts w:hint="eastAsia" w:ascii="仿宋" w:hAnsi="仿宋" w:eastAsia="仿宋" w:cs="仿宋"/>
          <w:color w:val="000000"/>
          <w:sz w:val="24"/>
          <w:szCs w:val="24"/>
          <w:lang w:val="zh-CN"/>
        </w:rPr>
        <w:t xml:space="preserve">.4</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未参加采购活动或在采购活动中自身权益未受到损害的供应商所提出的质疑。</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36</w:t>
      </w:r>
      <w:r>
        <w:rPr>
          <w:rFonts w:hint="eastAsia" w:ascii="仿宋" w:hAnsi="仿宋" w:eastAsia="仿宋" w:cs="仿宋"/>
          <w:color w:val="000000"/>
          <w:sz w:val="24"/>
          <w:szCs w:val="24"/>
          <w:lang w:val="zh-CN"/>
        </w:rPr>
        <w:t xml:space="preserve">.5</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供应商组成联合体参加采购活动，联合体中任何一方或多方未按要求签字或盖章、加盖公章的质疑。</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zh-CN"/>
        </w:rPr>
        <w:t xml:space="preserve">6.</w:t>
      </w: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zh-CN"/>
        </w:rPr>
        <w:t xml:space="preserve"> 法律法规规定的</w:t>
      </w:r>
      <w:r>
        <w:rPr>
          <w:rFonts w:hint="eastAsia" w:ascii="仿宋" w:hAnsi="仿宋" w:eastAsia="仿宋" w:cs="仿宋"/>
          <w:color w:val="000000"/>
          <w:sz w:val="24"/>
          <w:szCs w:val="24"/>
        </w:rPr>
        <w:t xml:space="preserve">其他</w:t>
      </w:r>
      <w:r>
        <w:rPr>
          <w:rFonts w:hint="eastAsia" w:ascii="仿宋" w:hAnsi="仿宋" w:eastAsia="仿宋" w:cs="仿宋"/>
          <w:color w:val="000000"/>
          <w:sz w:val="24"/>
          <w:szCs w:val="24"/>
          <w:lang w:val="zh-CN"/>
        </w:rPr>
        <w:t xml:space="preserve">不予受理情形。</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37</w:t>
      </w:r>
      <w:r>
        <w:rPr>
          <w:rFonts w:hint="eastAsia" w:ascii="仿宋" w:hAnsi="仿宋" w:eastAsia="仿宋" w:cs="仿宋"/>
          <w:color w:val="000000"/>
          <w:sz w:val="24"/>
          <w:szCs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firstLine="640"/>
        <w:spacing w:after="0"/>
        <w:rPr>
          <w:rFonts w:ascii="方正黑体_GBK" w:hAnsi="方正黑体_GBK" w:eastAsia="方正黑体_GBK" w:cs="方正黑体_GBK"/>
          <w:bCs/>
          <w:color w:val="000000"/>
          <w:sz w:val="32"/>
          <w:szCs w:val="32"/>
        </w:rPr>
        <w:outlineLvl w:val="1"/>
      </w:pPr>
      <w:r>
        <w:rPr>
          <w:rFonts w:hint="eastAsia" w:ascii="方正黑体_GBK" w:hAnsi="方正黑体_GBK" w:eastAsia="方正黑体_GBK" w:cs="方正黑体_GBK"/>
          <w:bCs/>
          <w:color w:val="000000"/>
          <w:sz w:val="32"/>
          <w:szCs w:val="32"/>
        </w:rPr>
        <w:t xml:space="preserve">九、政策功能落实</w:t>
      </w:r>
      <w:r/>
    </w:p>
    <w:p>
      <w:pPr>
        <w:pStyle w:val="803"/>
        <w:ind w:firstLine="422"/>
        <w:spacing w:before="0" w:after="0" w:line="360" w:lineRule="auto"/>
        <w:rPr>
          <w:rFonts w:ascii="方正仿宋_GBK" w:hAnsi="方正仿宋_GBK" w:eastAsia="方正仿宋_GBK" w:cs="方正仿宋_GBK"/>
          <w:color w:val="000000"/>
          <w:sz w:val="32"/>
          <w:szCs w:val="32"/>
          <w:lang w:val="zh-CN"/>
        </w:rPr>
      </w:pPr>
      <w:r>
        <w:rPr>
          <w:rFonts w:hint="eastAsia" w:ascii="方正仿宋_GBK" w:hAnsi="方正仿宋_GBK" w:eastAsia="方正仿宋_GBK" w:cs="方正仿宋_GBK"/>
          <w:color w:val="000000"/>
          <w:sz w:val="32"/>
          <w:szCs w:val="32"/>
          <w:lang w:val="zh-CN"/>
        </w:rPr>
        <w:t xml:space="preserve">38.促进中小企业发展</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38.1 本项目</w:t>
      </w:r>
      <w:r>
        <w:rPr>
          <w:rFonts w:hint="eastAsia" w:ascii="仿宋" w:hAnsi="仿宋" w:eastAsia="仿宋" w:cs="仿宋"/>
          <w:color w:val="000000"/>
          <w:sz w:val="24"/>
          <w:szCs w:val="24"/>
          <w:lang w:val="zh-CN"/>
        </w:rPr>
        <w:t xml:space="preserve">服务由中小企业承接的，</w:t>
      </w:r>
      <w:r>
        <w:rPr>
          <w:rFonts w:hint="eastAsia" w:ascii="仿宋" w:hAnsi="仿宋" w:eastAsia="仿宋" w:cs="仿宋"/>
          <w:color w:val="000000"/>
          <w:sz w:val="24"/>
          <w:szCs w:val="24"/>
        </w:rPr>
        <w:t xml:space="preserve">参与磋商的供应商</w:t>
      </w:r>
      <w:r>
        <w:rPr>
          <w:rFonts w:hint="eastAsia" w:ascii="仿宋" w:hAnsi="仿宋" w:eastAsia="仿宋" w:cs="仿宋"/>
          <w:color w:val="000000"/>
          <w:sz w:val="24"/>
          <w:szCs w:val="24"/>
          <w:lang w:val="zh-CN"/>
        </w:rPr>
        <w:t xml:space="preserve">享受中小企业扶持政策。</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38.2 </w:t>
      </w:r>
      <w:r>
        <w:rPr>
          <w:rFonts w:hint="eastAsia" w:ascii="仿宋" w:hAnsi="仿宋" w:eastAsia="仿宋" w:cs="仿宋"/>
          <w:color w:val="000000"/>
          <w:sz w:val="24"/>
          <w:szCs w:val="24"/>
          <w:lang w:val="zh-CN"/>
        </w:rPr>
        <w:t xml:space="preserve">中小企业是指在中华人民共和国境内依法设立，依据国务院批准的中小企业划分标准（详见《关于印发中小企业划型标准规定的通知》（工信部联企业</w:t>
      </w:r>
      <w:r>
        <w:rPr>
          <w:rFonts w:hint="default" w:ascii="Times New Roman" w:hAnsi="Times New Roman" w:eastAsia="仿宋" w:cs="Times New Roman"/>
          <w:color w:val="000000"/>
          <w:sz w:val="24"/>
          <w:szCs w:val="24"/>
          <w:lang w:val="zh-CN"/>
        </w:rPr>
        <w:t xml:space="preserve">〔2011〕300</w:t>
      </w:r>
      <w:r>
        <w:rPr>
          <w:rFonts w:hint="eastAsia" w:ascii="仿宋" w:hAnsi="仿宋" w:eastAsia="仿宋" w:cs="仿宋"/>
          <w:color w:val="000000"/>
          <w:sz w:val="24"/>
          <w:szCs w:val="24"/>
          <w:lang w:val="zh-CN"/>
        </w:rPr>
        <w:t xml:space="preserve">号）、《国家统计局关于印发〈统计上大中小微型企业划分办法</w:t>
      </w:r>
      <w:r>
        <w:rPr>
          <w:rFonts w:hint="default" w:ascii="Times New Roman" w:hAnsi="Times New Roman" w:eastAsia="仿宋" w:cs="Times New Roman"/>
          <w:color w:val="000000"/>
          <w:sz w:val="24"/>
          <w:szCs w:val="24"/>
          <w:lang w:val="zh-CN"/>
        </w:rPr>
        <w:t xml:space="preserve">（2017</w:t>
      </w:r>
      <w:r>
        <w:rPr>
          <w:rFonts w:hint="eastAsia" w:ascii="仿宋" w:hAnsi="仿宋" w:eastAsia="仿宋" w:cs="仿宋"/>
          <w:color w:val="000000"/>
          <w:sz w:val="24"/>
          <w:szCs w:val="24"/>
          <w:lang w:val="zh-CN"/>
        </w:rPr>
        <w:t xml:space="preserve">）〉的通知》（国统字</w:t>
      </w:r>
      <w:r>
        <w:rPr>
          <w:rFonts w:hint="default" w:ascii="Times New Roman" w:hAnsi="Times New Roman" w:eastAsia="仿宋" w:cs="Times New Roman"/>
          <w:color w:val="000000"/>
          <w:sz w:val="24"/>
          <w:szCs w:val="24"/>
          <w:lang w:val="zh-CN"/>
        </w:rPr>
        <w:t xml:space="preserve">〔2017〕213</w:t>
      </w:r>
      <w:r>
        <w:rPr>
          <w:rFonts w:hint="eastAsia" w:ascii="仿宋" w:hAnsi="仿宋" w:eastAsia="仿宋" w:cs="仿宋"/>
          <w:color w:val="000000"/>
          <w:sz w:val="24"/>
          <w:szCs w:val="24"/>
          <w:lang w:val="zh-CN"/>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38.3 </w:t>
      </w:r>
      <w:r>
        <w:rPr>
          <w:rFonts w:hint="eastAsia" w:ascii="仿宋" w:hAnsi="仿宋" w:eastAsia="仿宋" w:cs="仿宋"/>
          <w:color w:val="000000"/>
          <w:sz w:val="24"/>
          <w:szCs w:val="24"/>
          <w:lang w:val="zh-CN"/>
        </w:rPr>
        <w:t xml:space="preserve">中小企业参加政府采购活动，应当出具《中小企业声明函》，否则不享受相关中小企业</w:t>
      </w:r>
      <w:r>
        <w:rPr>
          <w:rFonts w:hint="eastAsia" w:ascii="仿宋" w:hAnsi="仿宋" w:eastAsia="仿宋" w:cs="仿宋"/>
          <w:color w:val="000000"/>
          <w:sz w:val="24"/>
          <w:szCs w:val="24"/>
        </w:rPr>
        <w:t xml:space="preserve">支持</w:t>
      </w:r>
      <w:r>
        <w:rPr>
          <w:rFonts w:hint="eastAsia" w:ascii="仿宋" w:hAnsi="仿宋" w:eastAsia="仿宋" w:cs="仿宋"/>
          <w:color w:val="000000"/>
          <w:sz w:val="24"/>
          <w:szCs w:val="24"/>
          <w:lang w:val="zh-CN"/>
        </w:rPr>
        <w:t xml:space="preserve">政策。</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rPr>
        <w:t xml:space="preserve">38.4 </w:t>
      </w:r>
      <w:r>
        <w:rPr>
          <w:rFonts w:hint="eastAsia" w:ascii="仿宋" w:hAnsi="仿宋" w:eastAsia="仿宋" w:cs="仿宋"/>
          <w:color w:val="000000"/>
          <w:sz w:val="24"/>
          <w:szCs w:val="24"/>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3</w:t>
      </w: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5</w:t>
      </w:r>
      <w:r>
        <w:rPr>
          <w:rFonts w:hint="eastAsia" w:ascii="仿宋" w:hAnsi="仿宋" w:eastAsia="仿宋" w:cs="仿宋"/>
          <w:color w:val="000000"/>
          <w:sz w:val="24"/>
          <w:szCs w:val="24"/>
          <w:lang w:val="zh-CN"/>
        </w:rPr>
        <w:t xml:space="preserve"> </w:t>
      </w:r>
      <w:r>
        <w:rPr>
          <w:rFonts w:hint="eastAsia" w:ascii="仿宋" w:hAnsi="仿宋" w:eastAsia="仿宋" w:cs="仿宋"/>
          <w:color w:val="000000"/>
          <w:sz w:val="24"/>
          <w:szCs w:val="24"/>
        </w:rPr>
        <w:t xml:space="preserve">监狱和戒毒企业（简称监狱企业）视同小型、微型企业</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按照</w:t>
      </w:r>
      <w:r>
        <w:rPr>
          <w:rFonts w:hint="eastAsia" w:ascii="仿宋" w:hAnsi="仿宋" w:eastAsia="仿宋" w:cs="仿宋"/>
          <w:color w:val="000000"/>
          <w:sz w:val="24"/>
          <w:szCs w:val="24"/>
          <w:lang w:val="zh-CN"/>
        </w:rPr>
        <w:t xml:space="preserve">《关于政府采购支持监狱企业发展有关问题的通知》（财库</w:t>
      </w:r>
      <w:r>
        <w:rPr>
          <w:rFonts w:hint="default" w:ascii="Times New Roman" w:hAnsi="Times New Roman" w:eastAsia="仿宋" w:cs="Times New Roman"/>
          <w:color w:val="000000"/>
          <w:sz w:val="24"/>
          <w:szCs w:val="24"/>
          <w:lang w:val="zh-CN"/>
        </w:rPr>
        <w:t xml:space="preserve">〔2014〕68</w:t>
      </w:r>
      <w:r>
        <w:rPr>
          <w:rFonts w:hint="eastAsia" w:ascii="仿宋" w:hAnsi="仿宋" w:eastAsia="仿宋" w:cs="仿宋"/>
          <w:color w:val="000000"/>
          <w:sz w:val="24"/>
          <w:szCs w:val="24"/>
          <w:lang w:val="zh-CN"/>
        </w:rPr>
        <w:t xml:space="preserve">号）</w:t>
      </w:r>
      <w:r>
        <w:rPr>
          <w:rFonts w:hint="eastAsia" w:ascii="仿宋" w:hAnsi="仿宋" w:eastAsia="仿宋" w:cs="仿宋"/>
          <w:color w:val="000000"/>
          <w:sz w:val="24"/>
          <w:szCs w:val="24"/>
        </w:rPr>
        <w:t xml:space="preserve">规定，</w:t>
      </w:r>
      <w:r>
        <w:rPr>
          <w:rFonts w:hint="eastAsia" w:ascii="仿宋" w:hAnsi="仿宋" w:eastAsia="仿宋" w:cs="仿宋"/>
          <w:color w:val="000000"/>
          <w:sz w:val="24"/>
          <w:szCs w:val="24"/>
          <w:lang w:val="zh-CN"/>
        </w:rPr>
        <w:t xml:space="preserve">监狱企业需提供由省级以上监狱管理局、戒毒管理局(含新疆生产建设兵团)出具的属于监狱企业的证明文件。</w:t>
      </w:r>
      <w:r/>
    </w:p>
    <w:p>
      <w:pPr>
        <w:ind w:firstLine="480"/>
        <w:spacing w:after="0" w:line="360" w:lineRule="auto"/>
        <w:rPr>
          <w:rFonts w:ascii="仿宋" w:hAnsi="仿宋" w:eastAsia="仿宋" w:cs="仿宋"/>
          <w:b/>
          <w:bCs/>
          <w:iCs/>
          <w:sz w:val="24"/>
        </w:rPr>
      </w:pPr>
      <w:r>
        <w:rPr>
          <w:rFonts w:hint="eastAsia" w:ascii="仿宋" w:hAnsi="仿宋" w:eastAsia="仿宋" w:cs="仿宋"/>
          <w:color w:val="000000"/>
          <w:sz w:val="24"/>
          <w:szCs w:val="24"/>
          <w:lang w:val="zh-CN"/>
        </w:rPr>
        <w:t xml:space="preserve">3</w:t>
      </w:r>
      <w:r>
        <w:rPr>
          <w:rFonts w:hint="eastAsia" w:ascii="仿宋" w:hAnsi="仿宋" w:eastAsia="仿宋" w:cs="仿宋"/>
          <w:color w:val="000000"/>
          <w:sz w:val="24"/>
          <w:szCs w:val="24"/>
        </w:rPr>
        <w:t xml:space="preserve">8</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zh-CN"/>
        </w:rPr>
        <w:t xml:space="preserve"> 残疾人福利性单位</w:t>
      </w:r>
      <w:r>
        <w:rPr>
          <w:rFonts w:hint="eastAsia" w:ascii="仿宋" w:hAnsi="仿宋" w:eastAsia="仿宋" w:cs="仿宋"/>
          <w:color w:val="000000"/>
          <w:sz w:val="24"/>
          <w:szCs w:val="24"/>
        </w:rPr>
        <w:t xml:space="preserve">视同小型、微型企业</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按照《关于促进残疾人就业政府采购政策的通知》（财库</w:t>
      </w:r>
      <w:r>
        <w:rPr>
          <w:rFonts w:hint="default" w:ascii="Times New Roman" w:hAnsi="Times New Roman" w:eastAsia="仿宋" w:cs="Times New Roman"/>
          <w:color w:val="000000"/>
          <w:sz w:val="24"/>
          <w:szCs w:val="24"/>
        </w:rPr>
        <w:t xml:space="preserve">〔2017〕141</w:t>
      </w:r>
      <w:r>
        <w:rPr>
          <w:rFonts w:hint="eastAsia" w:ascii="仿宋" w:hAnsi="仿宋" w:eastAsia="仿宋" w:cs="仿宋"/>
          <w:color w:val="000000"/>
          <w:sz w:val="24"/>
          <w:szCs w:val="24"/>
        </w:rPr>
        <w:t xml:space="preserve">号）规定，残疾人福利单位需</w:t>
      </w:r>
      <w:r>
        <w:rPr>
          <w:rFonts w:hint="eastAsia" w:ascii="仿宋" w:hAnsi="仿宋" w:eastAsia="仿宋" w:cs="仿宋"/>
          <w:color w:val="000000"/>
          <w:sz w:val="24"/>
          <w:szCs w:val="24"/>
          <w:lang w:val="zh-CN"/>
        </w:rPr>
        <w:t xml:space="preserve">提供《残疾人福利性单位声明函》</w:t>
      </w:r>
      <w:r>
        <w:rPr>
          <w:rFonts w:hint="eastAsia" w:ascii="仿宋" w:hAnsi="仿宋" w:eastAsia="仿宋" w:cs="仿宋"/>
          <w:sz w:val="24"/>
        </w:rPr>
        <w:t xml:space="preserve">。</w:t>
      </w:r>
      <w:r/>
    </w:p>
    <w:p>
      <w:pPr>
        <w:pStyle w:val="788"/>
        <w:pageBreakBefore/>
        <w:spacing w:line="360" w:lineRule="auto"/>
        <w:rPr>
          <w:rFonts w:hint="eastAsia" w:ascii="方正小标宋_GBK" w:hAnsi="方正小标宋_GBK" w:eastAsia="方正小标宋_GBK" w:cs="方正小标宋_GBK"/>
          <w:b w:val="0"/>
          <w:bCs w:val="0"/>
          <w:sz w:val="44"/>
          <w:szCs w:val="44"/>
        </w:rPr>
      </w:pPr>
      <w:r/>
      <w:bookmarkStart w:id="45" w:name="_Toc28209"/>
      <w:r/>
      <w:bookmarkStart w:id="46" w:name="_Toc11813"/>
      <w:r/>
      <w:bookmarkStart w:id="47" w:name="_Toc22543"/>
      <w:r/>
      <w:bookmarkStart w:id="48" w:name="_Toc14481"/>
      <w:r/>
      <w:bookmarkStart w:id="49" w:name="_Toc12283"/>
      <w:r/>
      <w:bookmarkStart w:id="50" w:name="_Toc17473"/>
      <w:r/>
      <w:bookmarkStart w:id="51" w:name="_Toc22226"/>
      <w:r/>
      <w:bookmarkStart w:id="52" w:name="_Toc11440"/>
      <w:r/>
      <w:bookmarkStart w:id="53" w:name="_Toc16945"/>
      <w:r/>
      <w:bookmarkStart w:id="54" w:name="_Toc26345"/>
      <w:r/>
      <w:bookmarkStart w:id="55" w:name="_Toc10878"/>
      <w:r/>
      <w:bookmarkStart w:id="56" w:name="_Toc18399"/>
      <w:r/>
      <w:bookmarkStart w:id="57" w:name="_Toc22544"/>
      <w:r/>
      <w:bookmarkStart w:id="58" w:name="_Toc32263"/>
      <w:r/>
      <w:bookmarkStart w:id="59" w:name="_Toc324237148"/>
      <w:r/>
      <w:bookmarkStart w:id="60" w:name="_Toc18960"/>
      <w:r/>
      <w:bookmarkStart w:id="61" w:name="_Toc324237156"/>
      <w:r>
        <w:rPr>
          <w:rFonts w:hint="eastAsia" w:ascii="方正小标宋_GBK" w:hAnsi="方正小标宋_GBK" w:eastAsia="方正小标宋_GBK" w:cs="方正小标宋_GBK"/>
          <w:b w:val="0"/>
          <w:bCs w:val="0"/>
          <w:sz w:val="44"/>
          <w:szCs w:val="44"/>
        </w:rPr>
        <w:t xml:space="preserve">第三章 合同条款及格式</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jc w:val="center"/>
        <w:spacing w:line="360" w:lineRule="auto"/>
        <w:shd w:val="clear" w:color="auto" w:fill="ffffff"/>
        <w:widowControl/>
        <w:rPr>
          <w:rFonts w:hint="eastAsia" w:ascii="仿宋" w:hAnsi="仿宋" w:eastAsia="仿宋" w:cs="仿宋"/>
          <w:b/>
          <w:bCs/>
          <w:sz w:val="44"/>
          <w:szCs w:val="44"/>
        </w:rPr>
      </w:pPr>
      <w:r/>
      <w:bookmarkStart w:id="62" w:name="_Toc9647"/>
      <w:r/>
      <w:bookmarkStart w:id="63" w:name="_Toc12199"/>
      <w:r/>
      <w:bookmarkStart w:id="64" w:name="_Toc13407"/>
      <w:r/>
      <w:bookmarkStart w:id="65" w:name="_Toc3329"/>
      <w:r/>
      <w:bookmarkStart w:id="66" w:name="_Toc14854"/>
      <w:r/>
      <w:bookmarkStart w:id="67" w:name="_Toc8481"/>
      <w:r/>
      <w:bookmarkStart w:id="68" w:name="_Toc4412"/>
      <w:r/>
      <w:bookmarkStart w:id="69" w:name="_Toc24491"/>
      <w:r/>
      <w:bookmarkStart w:id="70" w:name="_Toc16569"/>
      <w:r/>
      <w:bookmarkStart w:id="71" w:name="_Toc10506"/>
      <w:r/>
      <w:bookmarkStart w:id="72" w:name="_Toc21090"/>
      <w:r/>
      <w:bookmarkStart w:id="73" w:name="_Toc7771"/>
      <w:r/>
      <w:bookmarkStart w:id="74" w:name="_Toc4309"/>
      <w:r/>
      <w:bookmarkStart w:id="75" w:name="_Toc26827"/>
      <w:r/>
      <w:bookmarkStart w:id="76" w:name="_Toc12525"/>
      <w:r/>
      <w:bookmarkStart w:id="77" w:name="_Toc20024"/>
      <w:r/>
      <w:bookmarkStart w:id="78" w:name="_Toc19757"/>
      <w:r>
        <w:rPr>
          <w:rFonts w:hint="eastAsia" w:ascii="仿宋" w:hAnsi="仿宋" w:eastAsia="仿宋" w:cs="仿宋"/>
          <w:b/>
          <w:bCs/>
          <w:sz w:val="44"/>
          <w:szCs w:val="44"/>
        </w:rPr>
        <w:t xml:space="preserve">政府采购合同</w:t>
      </w:r>
      <w:r/>
    </w:p>
    <w:p>
      <w:pPr>
        <w:jc w:val="center"/>
        <w:rPr>
          <w:rFonts w:asciiTheme="minorEastAsia" w:hAnsiTheme="minorEastAsia" w:eastAsiaTheme="minorEastAsia"/>
          <w:sz w:val="16"/>
          <w:szCs w:val="20"/>
        </w:rPr>
      </w:pPr>
      <w:r>
        <w:rPr>
          <w:rFonts w:hint="eastAsia" w:ascii="仿宋" w:hAnsi="仿宋" w:eastAsia="仿宋" w:cs="仿宋"/>
          <w:sz w:val="22"/>
          <w:szCs w:val="22"/>
        </w:rPr>
        <w:t xml:space="preserve">（仅供参考）</w:t>
      </w:r>
      <w:r/>
    </w:p>
    <w:p>
      <w:pPr>
        <w:ind w:firstLine="315"/>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ind w:firstLine="315"/>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ind w:firstLine="315"/>
        <w:spacing w:line="360" w:lineRule="auto"/>
        <w:shd w:val="clear" w:color="auto" w:fill="ffffff"/>
        <w:widowControl/>
        <w:rPr>
          <w:rFonts w:cs="宋体" w:asciiTheme="minorEastAsia" w:hAnsiTheme="minorEastAsia" w:eastAsiaTheme="minorEastAsia"/>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cs="宋体" w:asciiTheme="minorEastAsia" w:hAnsiTheme="minorEastAsia" w:eastAsiaTheme="minorEastAsia"/>
          <w:b/>
          <w:bCs/>
          <w:sz w:val="36"/>
          <w:szCs w:val="36"/>
        </w:rPr>
      </w:pPr>
      <w:r>
        <w:rPr>
          <w:rFonts w:cs="宋体" w:asciiTheme="minorEastAsia" w:hAnsiTheme="minorEastAsia" w:eastAsiaTheme="minorEastAsia"/>
          <w:b/>
          <w:bCs/>
          <w:sz w:val="36"/>
          <w:szCs w:val="36"/>
        </w:rPr>
      </w:r>
      <w:r/>
    </w:p>
    <w:p>
      <w:pPr>
        <w:spacing w:line="360" w:lineRule="auto"/>
        <w:shd w:val="clear" w:color="auto" w:fill="ffffff"/>
        <w:widowControl/>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1918"/>
        <w:spacing w:line="360" w:lineRule="auto"/>
        <w:shd w:val="clear" w:color="auto" w:fill="ffffff"/>
        <w:widowControl/>
        <w:rPr>
          <w:rFonts w:hint="eastAsia" w:ascii="仿宋" w:hAnsi="仿宋" w:eastAsia="仿宋" w:cs="仿宋"/>
          <w:sz w:val="32"/>
          <w:szCs w:val="32"/>
        </w:rPr>
      </w:pPr>
      <w:r>
        <w:rPr>
          <w:rFonts w:hint="eastAsia" w:ascii="仿宋" w:hAnsi="仿宋" w:eastAsia="仿宋" w:cs="仿宋"/>
          <w:b/>
          <w:bCs/>
          <w:sz w:val="32"/>
          <w:szCs w:val="32"/>
        </w:rPr>
        <w:t xml:space="preserve">合同编号 ：</w:t>
      </w:r>
      <w:r>
        <w:rPr>
          <w:rFonts w:hint="eastAsia" w:ascii="仿宋" w:hAnsi="仿宋" w:eastAsia="仿宋" w:cs="仿宋"/>
          <w:b/>
          <w:bCs/>
          <w:sz w:val="32"/>
          <w:szCs w:val="32"/>
          <w:u w:val="single"/>
        </w:rPr>
        <w:t xml:space="preserve">                              </w:t>
      </w:r>
      <w:r/>
    </w:p>
    <w:p>
      <w:pPr>
        <w:ind w:firstLine="1918"/>
        <w:spacing w:line="360" w:lineRule="auto"/>
        <w:shd w:val="clear" w:color="auto" w:fill="ffffff"/>
        <w:widowControl/>
        <w:rPr>
          <w:rFonts w:hint="eastAsia" w:ascii="仿宋" w:hAnsi="仿宋" w:eastAsia="仿宋" w:cs="仿宋"/>
          <w:sz w:val="32"/>
          <w:szCs w:val="32"/>
        </w:rPr>
      </w:pPr>
      <w:r>
        <w:rPr>
          <w:rFonts w:hint="eastAsia" w:ascii="仿宋" w:hAnsi="仿宋" w:eastAsia="仿宋" w:cs="仿宋"/>
          <w:b/>
          <w:bCs/>
          <w:sz w:val="32"/>
          <w:szCs w:val="32"/>
        </w:rPr>
        <w:t xml:space="preserve">项目名称 ：</w:t>
      </w:r>
      <w:r>
        <w:rPr>
          <w:rFonts w:hint="eastAsia" w:ascii="仿宋" w:hAnsi="仿宋" w:eastAsia="仿宋" w:cs="仿宋"/>
          <w:b/>
          <w:bCs/>
          <w:sz w:val="32"/>
          <w:szCs w:val="32"/>
          <w:u w:val="single"/>
        </w:rPr>
        <w:t xml:space="preserve">                              </w:t>
      </w:r>
      <w:r/>
    </w:p>
    <w:p>
      <w:pPr>
        <w:ind w:firstLine="1918"/>
        <w:spacing w:line="360" w:lineRule="auto"/>
        <w:shd w:val="clear" w:color="auto" w:fill="ffffff"/>
        <w:widowControl/>
        <w:rPr>
          <w:rFonts w:hint="eastAsia" w:ascii="仿宋" w:hAnsi="仿宋" w:eastAsia="仿宋" w:cs="仿宋"/>
          <w:sz w:val="32"/>
          <w:szCs w:val="32"/>
        </w:rPr>
      </w:pPr>
      <w:r>
        <w:rPr>
          <w:rFonts w:hint="eastAsia" w:ascii="仿宋" w:hAnsi="仿宋" w:eastAsia="仿宋" w:cs="仿宋"/>
          <w:b/>
          <w:bCs/>
          <w:sz w:val="32"/>
          <w:szCs w:val="32"/>
        </w:rPr>
        <w:t xml:space="preserve">采购人（甲方） ：</w:t>
      </w:r>
      <w:r>
        <w:rPr>
          <w:rFonts w:hint="eastAsia" w:ascii="仿宋" w:hAnsi="仿宋" w:eastAsia="仿宋" w:cs="仿宋"/>
          <w:b/>
          <w:bCs/>
          <w:sz w:val="32"/>
          <w:szCs w:val="32"/>
          <w:u w:val="single"/>
        </w:rPr>
        <w:t xml:space="preserve">                  </w:t>
      </w:r>
      <w:r/>
    </w:p>
    <w:p>
      <w:pPr>
        <w:ind w:firstLine="1916"/>
        <w:spacing w:line="360" w:lineRule="auto"/>
        <w:shd w:val="clear" w:color="auto" w:fill="ffffff"/>
        <w:widowControl/>
        <w:rPr>
          <w:rFonts w:hint="eastAsia" w:ascii="仿宋" w:hAnsi="仿宋" w:eastAsia="仿宋" w:cs="仿宋"/>
          <w:sz w:val="32"/>
          <w:szCs w:val="32"/>
        </w:rPr>
      </w:pPr>
      <w:r>
        <w:rPr>
          <w:rFonts w:hint="eastAsia" w:ascii="仿宋" w:hAnsi="仿宋" w:eastAsia="仿宋" w:cs="仿宋"/>
          <w:b/>
          <w:bCs/>
          <w:sz w:val="32"/>
          <w:szCs w:val="32"/>
        </w:rPr>
        <w:t xml:space="preserve">供应商（乙方）：</w:t>
      </w:r>
      <w:r>
        <w:rPr>
          <w:rFonts w:hint="eastAsia" w:ascii="仿宋" w:hAnsi="仿宋" w:eastAsia="仿宋" w:cs="仿宋"/>
          <w:b/>
          <w:bCs/>
          <w:sz w:val="32"/>
          <w:szCs w:val="32"/>
          <w:u w:val="single"/>
        </w:rPr>
        <w:t xml:space="preserve">                  </w:t>
      </w:r>
      <w:r/>
    </w:p>
    <w:p>
      <w:pPr>
        <w:ind w:firstLine="1916"/>
        <w:spacing w:line="360" w:lineRule="auto"/>
        <w:shd w:val="clear" w:color="auto" w:fill="ffffff"/>
        <w:widowControl/>
        <w:rPr>
          <w:rFonts w:hint="eastAsia" w:ascii="仿宋" w:hAnsi="仿宋" w:eastAsia="仿宋" w:cs="仿宋"/>
          <w:sz w:val="32"/>
          <w:szCs w:val="32"/>
        </w:rPr>
      </w:pPr>
      <w:r>
        <w:rPr>
          <w:rFonts w:hint="eastAsia" w:ascii="仿宋" w:hAnsi="仿宋" w:eastAsia="仿宋" w:cs="仿宋"/>
          <w:b/>
          <w:bCs/>
          <w:sz w:val="32"/>
          <w:szCs w:val="32"/>
        </w:rPr>
        <w:t xml:space="preserve">签订日期 ：</w:t>
      </w:r>
      <w:r>
        <w:rPr>
          <w:rFonts w:hint="eastAsia" w:ascii="仿宋" w:hAnsi="仿宋" w:eastAsia="仿宋" w:cs="仿宋"/>
          <w:b/>
          <w:bCs/>
          <w:sz w:val="32"/>
          <w:szCs w:val="32"/>
          <w:u w:val="single"/>
        </w:rPr>
        <w:t xml:space="preserve">                              </w:t>
      </w:r>
      <w:r/>
    </w:p>
    <w:p>
      <w:pPr>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after="0" w:line="360" w:lineRule="auto"/>
        <w:shd w:val="clear" w:color="auto" w:fill="ffffff"/>
        <w:widowControl/>
        <w:rPr>
          <w:rFonts w:hint="eastAsia" w:ascii="仿宋" w:hAnsi="仿宋" w:eastAsia="仿宋" w:cs="仿宋"/>
          <w:sz w:val="24"/>
          <w:szCs w:val="24"/>
        </w:rPr>
      </w:pPr>
      <w:r>
        <w:rPr>
          <w:rFonts w:hint="eastAsia" w:cs="宋体" w:asciiTheme="minorEastAsia" w:hAnsiTheme="minorEastAsia" w:eastAsiaTheme="minorEastAsia"/>
          <w:sz w:val="24"/>
        </w:rPr>
        <w:br w:type="page" w:clear="all"/>
      </w:r>
      <w:r>
        <w:rPr>
          <w:rFonts w:hint="eastAsia" w:ascii="仿宋" w:hAnsi="仿宋" w:eastAsia="仿宋" w:cs="仿宋"/>
          <w:sz w:val="24"/>
          <w:szCs w:val="24"/>
        </w:rPr>
        <w:t xml:space="preserve">合同编号：</w:t>
      </w:r>
      <w:r/>
    </w:p>
    <w:p>
      <w:pPr>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政府采购计划号：</w:t>
      </w:r>
      <w:r/>
    </w:p>
    <w:p>
      <w:pPr>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 </w:t>
      </w:r>
      <w:r/>
    </w:p>
    <w:tbl>
      <w:tblPr>
        <w:tblStyle w:val="765"/>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after="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after="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after="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after="0"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住所地：</w:t>
            </w:r>
            <w:r/>
          </w:p>
        </w:tc>
      </w:tr>
    </w:tbl>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根据《中华人民共和国政府采购法》、《中华人民共和国民法典》等法律法规的规定，甲乙双方按照采购代理机构的采购结果签订本合同。</w:t>
      </w:r>
      <w:r/>
    </w:p>
    <w:p>
      <w:pPr>
        <w:ind w:firstLine="422"/>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第一条合同标的</w:t>
      </w:r>
      <w:r>
        <w:rPr>
          <w:rFonts w:hint="eastAsia" w:ascii="仿宋" w:hAnsi="仿宋" w:eastAsia="仿宋" w:cs="仿宋"/>
          <w:sz w:val="24"/>
          <w:szCs w:val="24"/>
        </w:rPr>
        <w:t xml:space="preserve"> </w:t>
      </w:r>
      <w:r/>
    </w:p>
    <w:p>
      <w:pPr>
        <w:ind w:firstLine="422"/>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乙方根据甲方要求提供下列服务：</w:t>
      </w:r>
      <w:r>
        <w:rPr>
          <w:rFonts w:hint="eastAsia" w:ascii="仿宋" w:hAnsi="仿宋" w:eastAsia="仿宋" w:cs="仿宋"/>
          <w:sz w:val="24"/>
          <w:szCs w:val="24"/>
          <w:u w:val="single"/>
        </w:rPr>
        <w:t xml:space="preserve">                 </w:t>
      </w:r>
      <w:r/>
    </w:p>
    <w:p>
      <w:pPr>
        <w:ind w:firstLine="422"/>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服务内容详见竞争性磋商文件及乙方响应性文件等。</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第二条合同总价款</w:t>
      </w:r>
      <w:r>
        <w:rPr>
          <w:rFonts w:hint="eastAsia" w:ascii="仿宋" w:hAnsi="仿宋" w:eastAsia="仿宋" w:cs="仿宋"/>
          <w:sz w:val="24"/>
          <w:szCs w:val="24"/>
        </w:rPr>
        <w:t xml:space="preserve"> </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本合同项下服务总价款为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（大写）人民币，分项价款在“分项报价表”中有明确规定。</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甲方就本合同不再向乙方支付任何其他款项。 </w:t>
      </w:r>
      <w:r/>
    </w:p>
    <w:p>
      <w:pPr>
        <w:ind w:firstLine="413"/>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第三条 组成本合同的有关文件</w:t>
      </w:r>
      <w:r/>
    </w:p>
    <w:p>
      <w:pPr>
        <w:ind w:firstLine="411"/>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竞争性磋商文件和有关附件是本合同不可分割的组成部分，与本合同具有同等法律效力。</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第四条 权利保证</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乙方应保证为甲方提供服务任何一部分时不受第三方提出侵犯其专利权、版权、商标权或其他权利的起诉。一旦出现侵权，乙方应承担全部责任。</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第五条 质量保证</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乙方提供的服务必须全部达到竞争性磋商文件各项要求，国家或行业有规定的，还要符合相应规定。</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第六条 交付使用和验收</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1.乙方应当在甲方规定的时间内完成竞争性磋商文件规定的项目并交付甲方使用，不得影响项目的进度计划。竞争性磋商文件有约定的，从其约定。</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2.甲方自行组织或视情邀请相关专家或国家认可的质量检测机构参加验收，乙方提供的服务不符合竞争性磋商文件和合同规定的，甲方有权拒收，乙方承担验收费用等。</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第七条 合同款支付</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1.本合同项下所有款项均以人民币支付。</w:t>
      </w:r>
      <w:r/>
    </w:p>
    <w:p>
      <w:pPr>
        <w:ind w:firstLine="420"/>
        <w:jc w:val="left"/>
        <w:spacing w:after="0" w:line="360" w:lineRule="auto"/>
        <w:shd w:val="clear" w:color="auto" w:fill="ffffff"/>
        <w:widowControl/>
        <w:rPr>
          <w:rFonts w:cs="宋体" w:asciiTheme="minorEastAsia" w:hAnsiTheme="minorEastAsia" w:eastAsiaTheme="minorEastAsia"/>
          <w:sz w:val="24"/>
          <w:szCs w:val="24"/>
        </w:rPr>
      </w:pPr>
      <w:r>
        <w:rPr>
          <w:rFonts w:hint="eastAsia" w:ascii="仿宋" w:hAnsi="仿宋" w:eastAsia="仿宋" w:cs="仿宋"/>
          <w:sz w:val="24"/>
          <w:szCs w:val="24"/>
        </w:rPr>
        <w:t xml:space="preserve">2.本合同项下的采购资金由甲方自行支付，乙方向甲方开具发票。</w:t>
      </w:r>
      <w:r/>
    </w:p>
    <w:p>
      <w:pPr>
        <w:pStyle w:val="771"/>
        <w:ind w:left="0" w:firstLine="480"/>
        <w:jc w:val="left"/>
        <w:spacing w:after="0" w:line="360" w:lineRule="auto"/>
        <w:rPr>
          <w:rFonts w:hint="eastAsia" w:ascii="仿宋" w:hAnsi="仿宋" w:eastAsia="仿宋" w:cs="仿宋"/>
          <w:sz w:val="24"/>
          <w:szCs w:val="24"/>
        </w:rPr>
      </w:pPr>
      <w:r>
        <w:rPr>
          <w:rFonts w:hint="eastAsia" w:ascii="仿宋" w:hAnsi="仿宋" w:eastAsia="仿宋" w:cs="仿宋"/>
          <w:sz w:val="24"/>
          <w:szCs w:val="24"/>
        </w:rPr>
        <w:t xml:space="preserve">3.付款方式：合同签订后，且会展项目全部结束，会展期间展览装修无质量问题，经验收合格、财政资金到位后向供应商支付</w:t>
      </w:r>
      <w:r>
        <w:rPr>
          <w:rFonts w:hint="default" w:ascii="Times New Roman" w:hAnsi="Times New Roman" w:eastAsia="仿宋" w:cs="Times New Roman"/>
          <w:sz w:val="24"/>
          <w:szCs w:val="24"/>
        </w:rPr>
        <w:t xml:space="preserve">100%</w:t>
      </w:r>
      <w:r>
        <w:rPr>
          <w:rFonts w:hint="eastAsia" w:ascii="仿宋" w:hAnsi="仿宋" w:eastAsia="仿宋" w:cs="仿宋"/>
          <w:sz w:val="24"/>
          <w:szCs w:val="24"/>
        </w:rPr>
        <w:t xml:space="preserve">全款。</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第八条 违约责任  </w:t>
      </w:r>
      <w:r/>
    </w:p>
    <w:p>
      <w:pPr>
        <w:ind w:firstLine="420"/>
        <w:jc w:val="left"/>
        <w:spacing w:after="0"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1.甲方无正当理由拒绝验收或拒付款的，甲方向乙方偿付合同总价的</w:t>
      </w:r>
      <w:r>
        <w:rPr>
          <w:rFonts w:hint="default" w:ascii="Times New Roman" w:hAnsi="Times New Roman" w:eastAsia="仿宋" w:cs="Times New Roman"/>
          <w:sz w:val="24"/>
          <w:szCs w:val="24"/>
        </w:rPr>
        <w:t xml:space="preserve">5%</w:t>
      </w:r>
      <w:r>
        <w:rPr>
          <w:rFonts w:hint="eastAsia" w:ascii="仿宋" w:hAnsi="仿宋" w:eastAsia="仿宋" w:cs="仿宋"/>
          <w:sz w:val="24"/>
          <w:szCs w:val="24"/>
        </w:rPr>
        <w:t xml:space="preserve">违约金。</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2.甲方未按合同规定的期限向乙方支付合同款的，每逾期</w:t>
      </w:r>
      <w:r>
        <w:rPr>
          <w:rFonts w:hint="default" w:ascii="Times New Roman" w:hAnsi="Times New Roman" w:eastAsia="仿宋" w:cs="Times New Roman"/>
          <w:sz w:val="24"/>
          <w:szCs w:val="24"/>
        </w:rPr>
        <w:t xml:space="preserve">1</w:t>
      </w:r>
      <w:r>
        <w:rPr>
          <w:rFonts w:hint="eastAsia" w:ascii="仿宋" w:hAnsi="仿宋" w:eastAsia="仿宋" w:cs="仿宋"/>
          <w:sz w:val="24"/>
          <w:szCs w:val="24"/>
        </w:rPr>
        <w:t xml:space="preserve">天甲方向乙方偿付欠款总额的</w:t>
      </w:r>
      <w:r>
        <w:rPr>
          <w:rFonts w:hint="default" w:ascii="Times New Roman" w:hAnsi="Times New Roman" w:eastAsia="仿宋" w:cs="Times New Roman"/>
          <w:sz w:val="24"/>
          <w:szCs w:val="24"/>
        </w:rPr>
        <w:t xml:space="preserve">5‰</w:t>
      </w:r>
      <w:r>
        <w:rPr>
          <w:rFonts w:hint="eastAsia" w:ascii="仿宋" w:hAnsi="仿宋" w:eastAsia="仿宋" w:cs="仿宋"/>
          <w:sz w:val="24"/>
          <w:szCs w:val="24"/>
        </w:rPr>
        <w:t xml:space="preserve">滞纳金，但累计滞纳金总额不超过欠款总额的</w:t>
      </w:r>
      <w:r>
        <w:rPr>
          <w:rFonts w:hint="default" w:ascii="Times New Roman" w:hAnsi="Times New Roman" w:eastAsia="仿宋" w:cs="Times New Roman"/>
          <w:sz w:val="24"/>
          <w:szCs w:val="24"/>
        </w:rPr>
        <w:t xml:space="preserve">5%</w:t>
      </w:r>
      <w:r>
        <w:rPr>
          <w:rFonts w:hint="eastAsia" w:ascii="仿宋" w:hAnsi="仿宋" w:eastAsia="仿宋" w:cs="仿宋"/>
          <w:sz w:val="24"/>
          <w:szCs w:val="24"/>
        </w:rPr>
        <w:t xml:space="preserve"> 。</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3.如乙方不能按期交付服务的，甲方有权扣留全部履约保证金（如有）；同时乙方应向甲方支付合同总价</w:t>
      </w:r>
      <w:r>
        <w:rPr>
          <w:rFonts w:hint="default" w:ascii="Times New Roman" w:hAnsi="Times New Roman" w:eastAsia="仿宋" w:cs="Times New Roman"/>
          <w:sz w:val="24"/>
          <w:szCs w:val="24"/>
        </w:rPr>
        <w:t xml:space="preserve">5%</w:t>
      </w:r>
      <w:r>
        <w:rPr>
          <w:rFonts w:hint="eastAsia" w:ascii="仿宋" w:hAnsi="仿宋" w:eastAsia="仿宋" w:cs="仿宋"/>
          <w:sz w:val="24"/>
          <w:szCs w:val="24"/>
        </w:rPr>
        <w:t xml:space="preserve">的违约金。</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4.乙方逾期交付的，每逾期</w:t>
      </w:r>
      <w:r>
        <w:rPr>
          <w:rFonts w:hint="default" w:ascii="Times New Roman" w:hAnsi="Times New Roman" w:eastAsia="仿宋" w:cs="Times New Roman"/>
          <w:sz w:val="24"/>
          <w:szCs w:val="24"/>
        </w:rPr>
        <w:t xml:space="preserve">1</w:t>
      </w:r>
      <w:r>
        <w:rPr>
          <w:rFonts w:hint="eastAsia" w:ascii="仿宋" w:hAnsi="仿宋" w:eastAsia="仿宋" w:cs="仿宋"/>
          <w:sz w:val="24"/>
          <w:szCs w:val="24"/>
        </w:rPr>
        <w:t xml:space="preserve">天，乙方向甲方偿付合同总额的5‰的滞纳金。如乙方逾期交付达</w:t>
      </w:r>
      <w:r>
        <w:rPr>
          <w:rFonts w:hint="default" w:ascii="Times New Roman" w:hAnsi="Times New Roman" w:eastAsia="仿宋" w:cs="Times New Roman"/>
          <w:sz w:val="24"/>
          <w:szCs w:val="24"/>
        </w:rPr>
        <w:t xml:space="preserve">10</w:t>
      </w:r>
      <w:r>
        <w:rPr>
          <w:rFonts w:hint="eastAsia" w:ascii="仿宋" w:hAnsi="仿宋" w:eastAsia="仿宋" w:cs="仿宋"/>
          <w:sz w:val="24"/>
          <w:szCs w:val="24"/>
        </w:rPr>
        <w:t xml:space="preserve">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6.乙方虚假承诺，或经权威部门检测提供的货物或服务不能满足竞争性磋商文件要求，或是由于乙方的过错造成合同无法继续履行的，乙方履约保证金（如有）不予退还外，还应向甲方支付不少于合同总价</w:t>
      </w:r>
      <w:r>
        <w:rPr>
          <w:rFonts w:hint="default" w:ascii="Times New Roman" w:hAnsi="Times New Roman" w:eastAsia="仿宋" w:cs="Times New Roman"/>
          <w:sz w:val="24"/>
          <w:szCs w:val="24"/>
        </w:rPr>
        <w:t xml:space="preserve">30%</w:t>
      </w:r>
      <w:r>
        <w:rPr>
          <w:rFonts w:hint="eastAsia" w:ascii="仿宋" w:hAnsi="仿宋" w:eastAsia="仿宋" w:cs="仿宋"/>
          <w:sz w:val="24"/>
          <w:szCs w:val="24"/>
        </w:rPr>
        <w:t xml:space="preserve">赔偿金。</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第九条 合同的变更和终止</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1.除《政府采购法》第</w:t>
      </w:r>
      <w:r>
        <w:rPr>
          <w:rFonts w:hint="default" w:ascii="Times New Roman" w:hAnsi="Times New Roman" w:eastAsia="仿宋" w:cs="Times New Roman"/>
          <w:sz w:val="24"/>
          <w:szCs w:val="24"/>
        </w:rPr>
        <w:t xml:space="preserve">50</w:t>
      </w:r>
      <w:r>
        <w:rPr>
          <w:rFonts w:hint="eastAsia" w:ascii="仿宋" w:hAnsi="仿宋" w:eastAsia="仿宋" w:cs="仿宋"/>
          <w:sz w:val="24"/>
          <w:szCs w:val="24"/>
        </w:rPr>
        <w:t xml:space="preserve">条第二款规定的情形外，本合同一经签订，甲乙双方不得擅自变更、中止或终止合同。</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第十条 合同的转让</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乙方不得擅自部分或全部转让其应履行的合同义务。</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第十一条 争议的解决</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1.因履行本合同引起的或与本合同有关的争议，甲、乙双方应首先通过友好协商解决，如果协商不能解决争议，则采取以下第（</w:t>
      </w:r>
      <w:r>
        <w:rPr>
          <w:rFonts w:hint="default" w:ascii="Times New Roman" w:hAnsi="Times New Roman" w:eastAsia="仿宋" w:cs="Times New Roman"/>
          <w:sz w:val="24"/>
          <w:szCs w:val="24"/>
        </w:rPr>
        <w:t xml:space="preserve">1</w:t>
      </w:r>
      <w:r>
        <w:rPr>
          <w:rFonts w:hint="eastAsia" w:ascii="仿宋" w:hAnsi="仿宋" w:eastAsia="仿宋" w:cs="仿宋"/>
          <w:sz w:val="24"/>
          <w:szCs w:val="24"/>
        </w:rPr>
        <w:t xml:space="preserve">）种方式解决争议：</w:t>
      </w:r>
      <w:r/>
    </w:p>
    <w:p>
      <w:pPr>
        <w:ind w:firstLine="56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（1）向甲方所在地有管辖权的人民法院提起诉讼；</w:t>
      </w:r>
      <w:r/>
    </w:p>
    <w:p>
      <w:pPr>
        <w:ind w:firstLine="56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（2）向南京仲裁委员会按其仲裁规则申请仲裁。</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2.在诉讼期间，本合同应继续履行。</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第十二条 诚实信用</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乙方应诚实信用，严格按照竞争性磋商文件要求和承诺履行合同，不向甲方进行商业贿赂或者提供不正当利益。</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第十三条 合同生效及其他</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1.本合同自签订之日起生效。</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2.本合同一式四份，甲</w:t>
      </w:r>
      <w:r>
        <w:rPr>
          <w:rFonts w:hint="eastAsia" w:ascii="仿宋" w:hAnsi="仿宋" w:eastAsia="仿宋" w:cs="仿宋"/>
          <w:sz w:val="24"/>
          <w:szCs w:val="24"/>
          <w:lang w:eastAsia="zh-CN"/>
        </w:rPr>
        <w:t xml:space="preserve">方持有叁份，乙方持有一份</w:t>
      </w:r>
      <w:r>
        <w:rPr>
          <w:rFonts w:hint="eastAsia" w:ascii="仿宋" w:hAnsi="仿宋" w:eastAsia="仿宋" w:cs="仿宋"/>
          <w:sz w:val="24"/>
          <w:szCs w:val="24"/>
        </w:rPr>
        <w:t xml:space="preserve">，扫描件发采购代理机构存档。</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3.本合同应按照中华人民共和国的现行法律进行解释。</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（以下无正文）</w:t>
      </w:r>
      <w:r/>
    </w:p>
    <w:p>
      <w:pPr>
        <w:ind w:firstLine="420"/>
        <w:jc w:val="left"/>
        <w:spacing w:line="360" w:lineRule="auto"/>
        <w:shd w:val="clear" w:color="auto" w:fill="ffffff"/>
        <w:widowControl/>
        <w:rPr>
          <w:rFonts w:hint="eastAsia" w:ascii="仿宋" w:hAnsi="仿宋" w:eastAsia="仿宋" w:cs="仿宋"/>
        </w:rPr>
      </w:pPr>
      <w:r>
        <w:rPr>
          <w:rFonts w:hint="eastAsia" w:ascii="仿宋" w:hAnsi="仿宋" w:eastAsia="仿宋" w:cs="仿宋"/>
        </w:rPr>
      </w:r>
      <w:r/>
    </w:p>
    <w:p>
      <w:pPr>
        <w:spacing w:line="360" w:lineRule="auto"/>
        <w:rPr>
          <w:rFonts w:ascii="仿宋" w:hAnsi="仿宋" w:eastAsia="仿宋" w:cs="仿宋"/>
          <w:sz w:val="24"/>
        </w:rPr>
      </w:pPr>
      <w:r>
        <w:rPr>
          <w:rFonts w:ascii="仿宋" w:hAnsi="仿宋" w:eastAsia="仿宋" w:cs="仿宋"/>
          <w:sz w:val="24"/>
        </w:rPr>
      </w:r>
      <w:r/>
    </w:p>
    <w:p>
      <w:pPr>
        <w:pStyle w:val="761"/>
        <w:numPr>
          <w:ilvl w:val="0"/>
          <w:numId w:val="0"/>
        </w:numPr>
        <w:ind w:firstLine="883"/>
        <w:keepNext w:val="0"/>
        <w:pageBreakBefore/>
        <w:spacing w:after="312"/>
        <w:rPr>
          <w:rFonts w:ascii="仿宋" w:hAnsi="仿宋" w:eastAsia="仿宋" w:cs="仿宋"/>
          <w:b/>
          <w:bCs/>
          <w:sz w:val="44"/>
          <w:szCs w:val="44"/>
        </w:rPr>
        <w:sectPr>
          <w:headerReference w:type="default" r:id="rId12"/>
          <w:footerReference w:type="default" r:id="rId17"/>
          <w:footnotePr/>
          <w:endnotePr/>
          <w:type w:val="nextPage"/>
          <w:pgSz w:w="11906" w:h="16838" w:orient="portrait"/>
          <w:pgMar w:top="1440" w:right="1080" w:bottom="1440" w:left="1080" w:header="851" w:footer="992" w:gutter="0"/>
          <w:pgNumType w:start="1"/>
          <w:cols w:num="1" w:sep="0" w:space="0" w:equalWidth="1"/>
          <w:docGrid w:linePitch="360"/>
        </w:sectPr>
      </w:pPr>
      <w:r/>
      <w:bookmarkStart w:id="79" w:name="_Toc25683"/>
      <w:r/>
      <w:r/>
    </w:p>
    <w:tbl>
      <w:tblPr>
        <w:tblStyle w:val="765"/>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zh-CN"/>
              </w:rPr>
              <w:t xml:space="preserve">法定代表人或委托代理人</w:t>
            </w:r>
            <w:r>
              <w:rPr>
                <w:rFonts w:hint="eastAsia" w:ascii="仿宋" w:hAnsi="仿宋" w:eastAsia="仿宋" w:cs="仿宋"/>
                <w:sz w:val="24"/>
                <w:szCs w:val="24"/>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zh-CN"/>
              </w:rPr>
              <w:t xml:space="preserve">法定代表人或委托代理人</w:t>
            </w:r>
            <w:r>
              <w:rPr>
                <w:rFonts w:hint="eastAsia" w:ascii="仿宋" w:hAnsi="仿宋" w:eastAsia="仿宋" w:cs="仿宋"/>
                <w:sz w:val="24"/>
                <w:szCs w:val="24"/>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账</w:t>
            </w:r>
            <w:r>
              <w:rPr>
                <w:rFonts w:hint="eastAsia" w:ascii="仿宋" w:hAnsi="仿宋" w:eastAsia="仿宋" w:cs="仿宋"/>
                <w:sz w:val="24"/>
                <w:szCs w:val="24"/>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账</w:t>
            </w:r>
            <w:r>
              <w:rPr>
                <w:rFonts w:hint="eastAsia" w:ascii="仿宋" w:hAnsi="仿宋" w:eastAsia="仿宋" w:cs="仿宋"/>
                <w:sz w:val="24"/>
                <w:szCs w:val="24"/>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日期： 年 月 日</w:t>
            </w:r>
            <w:r/>
          </w:p>
        </w:tc>
      </w:tr>
    </w:tbl>
    <w:p>
      <w:pPr>
        <w:pStyle w:val="761"/>
        <w:numPr>
          <w:ilvl w:val="0"/>
          <w:numId w:val="0"/>
        </w:numPr>
        <w:jc w:val="center"/>
        <w:keepNext w:val="0"/>
        <w:pageBreakBefore/>
        <w:spacing w:after="312"/>
        <w:rPr>
          <w:rFonts w:ascii="仿宋" w:hAnsi="仿宋" w:eastAsia="仿宋" w:cs="仿宋"/>
          <w:b/>
          <w:bCs/>
          <w:sz w:val="44"/>
          <w:szCs w:val="44"/>
        </w:rPr>
      </w:pPr>
      <w:r>
        <w:rPr>
          <w:rFonts w:hint="eastAsia" w:ascii="方正小标宋_GBK" w:hAnsi="方正小标宋_GBK" w:eastAsia="方正小标宋_GBK" w:cs="方正小标宋_GBK"/>
          <w:b w:val="0"/>
          <w:bCs w:val="0"/>
          <w:sz w:val="44"/>
          <w:szCs w:val="44"/>
        </w:rPr>
        <w:t xml:space="preserve">第四章 项目需求</w:t>
      </w:r>
      <w:bookmarkEnd w:id="58"/>
      <w:r/>
      <w:bookmarkEnd w:id="59"/>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pStyle w:val="789"/>
        <w:numPr>
          <w:ilvl w:val="0"/>
          <w:numId w:val="0"/>
        </w:numPr>
        <w:ind w:firstLine="320"/>
        <w:spacing w:after="0" w:line="560" w:lineRule="exact"/>
        <w:rPr>
          <w:rFonts w:hint="eastAsia" w:ascii="方正黑体_GBK" w:hAnsi="方正黑体_GBK" w:eastAsia="方正黑体_GBK" w:cs="方正黑体_GBK"/>
          <w:b w:val="0"/>
          <w:bCs w:val="0"/>
          <w:sz w:val="32"/>
          <w:szCs w:val="32"/>
          <w:lang w:val="zh-CN"/>
        </w:rPr>
      </w:pPr>
      <w:r>
        <w:rPr>
          <w:rFonts w:hint="eastAsia" w:ascii="方正黑体_GBK" w:hAnsi="方正黑体_GBK" w:eastAsia="方正黑体_GBK" w:cs="方正黑体_GBK"/>
          <w:b w:val="0"/>
          <w:bCs w:val="0"/>
          <w:sz w:val="32"/>
          <w:szCs w:val="32"/>
          <w:lang w:val="en-US" w:eastAsia="zh-CN"/>
        </w:rPr>
        <w:t xml:space="preserve">一、</w:t>
      </w:r>
      <w:r>
        <w:rPr>
          <w:rFonts w:hint="eastAsia" w:ascii="方正黑体_GBK" w:hAnsi="方正黑体_GBK" w:eastAsia="方正黑体_GBK" w:cs="方正黑体_GBK"/>
          <w:b w:val="0"/>
          <w:bCs w:val="0"/>
          <w:sz w:val="32"/>
          <w:szCs w:val="32"/>
          <w:lang w:val="zh-CN"/>
        </w:rPr>
        <w:t xml:space="preserve">展会</w:t>
      </w:r>
      <w:r>
        <w:rPr>
          <w:rFonts w:hint="eastAsia" w:ascii="方正黑体_GBK" w:hAnsi="方正黑体_GBK" w:eastAsia="方正黑体_GBK" w:cs="方正黑体_GBK"/>
          <w:b w:val="0"/>
          <w:bCs w:val="0"/>
          <w:sz w:val="32"/>
          <w:szCs w:val="32"/>
        </w:rPr>
        <w:t xml:space="preserve">概况</w:t>
      </w:r>
      <w:r/>
    </w:p>
    <w:p>
      <w:pPr>
        <w:pStyle w:val="789"/>
        <w:numPr>
          <w:ilvl w:val="0"/>
          <w:numId w:val="0"/>
        </w:numPr>
        <w:ind w:firstLine="480"/>
        <w:spacing w:after="0" w:line="560" w:lineRule="exact"/>
        <w:rPr>
          <w:rFonts w:hint="eastAsia" w:ascii="Times New Roman" w:hAnsi="Times New Roman" w:eastAsia="仿宋" w:cs="Times New Roman"/>
          <w:b w:val="0"/>
          <w:bCs/>
          <w:sz w:val="24"/>
          <w:szCs w:val="24"/>
          <w:lang w:val="en-US" w:eastAsia="zh-CN" w:bidi="ar-SA"/>
        </w:rPr>
      </w:pPr>
      <w:r>
        <w:rPr>
          <w:rFonts w:hint="eastAsia" w:ascii="Times New Roman" w:hAnsi="Times New Roman" w:eastAsia="仿宋" w:cs="Times New Roman"/>
          <w:b w:val="0"/>
          <w:bCs/>
          <w:sz w:val="24"/>
          <w:szCs w:val="24"/>
          <w:lang w:val="en-US" w:eastAsia="zh-CN" w:bidi="ar-SA"/>
        </w:rPr>
        <w:t xml:space="preserve">第九届中国国际进口博览会（以下简称“进博会”）将于2026年11月5日至10日在国家会展中心（上海）举办。自2021年起，我省连续五年重点组织江苏老字号参加进博会人文交流活动，2022、2023年江苏人文交流活动登榜进博会传播热度排行榜top5；2024年展区首次增加首秀、首展、首演等互动环节；2025年借力AI、全息投影等数字化技术，从“苏品苏货”名录中遴选13家老字号及高新科技品牌企业进行首发首秀，取得良好的展示传播成</w:t>
      </w:r>
      <w:r>
        <w:rPr>
          <w:rFonts w:hint="eastAsia" w:ascii="Times New Roman" w:hAnsi="Times New Roman" w:eastAsia="仿宋" w:cs="Times New Roman"/>
          <w:b w:val="0"/>
          <w:bCs/>
          <w:sz w:val="24"/>
          <w:szCs w:val="24"/>
          <w:lang w:val="en-US" w:eastAsia="zh-CN" w:bidi="ar-SA"/>
        </w:rPr>
        <w:t xml:space="preserve">效。为充分发挥进博会“国际采购、投资促进、人文交流、开放合作”四大平台溢出效应，更好借力平台助推江苏老字号企业展示品牌形象、开拓国际市场，本届  江苏交易团人文交流活动按照“越办越好”的工作要求，在两个方向重点创新：一是深化商文旅体融合，联合省文旅厅、省体育局、省市场监管局共同参与展陈工作，推动资源共享、品牌共用、平台共建，全方位提升活动规格、品质与影响力；二是加大科技企业参与度，计划组织约60家老字号、苏品苏货以及科技企业参展，进一步增强智能企业和产品的数量与质量，充分展示江苏“智造实力”和“智慧形象”。</w:t>
      </w:r>
      <w:r/>
    </w:p>
    <w:p>
      <w:pPr>
        <w:pStyle w:val="789"/>
        <w:numPr>
          <w:ilvl w:val="0"/>
          <w:numId w:val="0"/>
        </w:numPr>
        <w:ind w:firstLine="480"/>
        <w:spacing w:after="0" w:line="560" w:lineRule="exact"/>
        <w:rPr>
          <w:rFonts w:hint="eastAsia" w:ascii="Times New Roman" w:hAnsi="Times New Roman" w:eastAsia="仿宋" w:cs="Times New Roman"/>
          <w:b w:val="0"/>
          <w:bCs/>
          <w:sz w:val="24"/>
          <w:szCs w:val="24"/>
          <w:lang w:val="en-US" w:eastAsia="zh-CN" w:bidi="ar-SA"/>
        </w:rPr>
      </w:pPr>
      <w:r>
        <w:rPr>
          <w:rFonts w:hint="eastAsia" w:ascii="Times New Roman" w:hAnsi="Times New Roman" w:eastAsia="仿宋" w:cs="Times New Roman"/>
          <w:b w:val="0"/>
          <w:bCs/>
          <w:sz w:val="24"/>
          <w:szCs w:val="24"/>
          <w:lang w:val="en-US" w:eastAsia="zh-CN" w:bidi="ar-SA"/>
        </w:rPr>
        <w:t xml:space="preserve">展区面积及区域：378平方米（31.5M×12M，限高3.5米），展区位于国家会展中心（上海）8米层西登陆厅步道国家级步行街展示区W3。</w:t>
      </w:r>
      <w:r/>
    </w:p>
    <w:p>
      <w:pPr>
        <w:pStyle w:val="789"/>
        <w:numPr>
          <w:ilvl w:val="0"/>
          <w:numId w:val="0"/>
        </w:numPr>
        <w:ind w:firstLine="640"/>
        <w:spacing w:after="0" w:line="560" w:lineRule="exact"/>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lang w:val="en-US" w:eastAsia="zh-CN"/>
        </w:rPr>
        <w:t xml:space="preserve">二、</w:t>
      </w:r>
      <w:r>
        <w:rPr>
          <w:rFonts w:hint="eastAsia" w:ascii="方正黑体_GBK" w:hAnsi="方正黑体_GBK" w:eastAsia="方正黑体_GBK" w:cs="方正黑体_GBK"/>
          <w:b w:val="0"/>
          <w:bCs w:val="0"/>
          <w:sz w:val="32"/>
          <w:szCs w:val="32"/>
        </w:rPr>
        <w:t xml:space="preserve">展示主题及目的</w:t>
      </w:r>
      <w:r/>
    </w:p>
    <w:p>
      <w:pPr>
        <w:pStyle w:val="789"/>
        <w:numPr>
          <w:ilvl w:val="0"/>
          <w:numId w:val="0"/>
        </w:numPr>
        <w:ind w:firstLine="480"/>
        <w:spacing w:after="0" w:line="560" w:lineRule="exact"/>
        <w:rPr>
          <w:rFonts w:hint="eastAsia" w:ascii="Times New Roman" w:hAnsi="Times New Roman" w:eastAsia="仿宋" w:cs="Times New Roman"/>
          <w:b w:val="0"/>
          <w:bCs/>
          <w:sz w:val="24"/>
          <w:szCs w:val="24"/>
          <w:lang w:val="en-US" w:eastAsia="zh-CN" w:bidi="ar-SA"/>
        </w:rPr>
      </w:pPr>
      <w:r>
        <w:rPr>
          <w:rFonts w:hint="eastAsia" w:ascii="Times New Roman" w:hAnsi="Times New Roman" w:eastAsia="仿宋" w:cs="Times New Roman"/>
          <w:b w:val="0"/>
          <w:bCs/>
          <w:sz w:val="24"/>
          <w:szCs w:val="24"/>
          <w:lang w:val="en-US" w:eastAsia="zh-CN" w:bidi="ar-SA"/>
        </w:rPr>
        <w:t xml:space="preserve">本届活动继续沿用“江河风物  美好如苏”主题，充分彰显江苏“江河湖海”的自然禀赋与发展活力，统一设计与搭建，以适合进博会人文交流平台展示的创新产品、潮流产品、首发新品和现场互动性技艺展示项目为核心，面向全球展示我省老字号企业精工细作、求真务实、锐意创新、引领时尚的国货潮品和文化内涵，展现高新科技领域创新成果，彰显“强富美高”新江苏的时代风貌。活动以“商文旅体融合”为核心路径，实现“文化+体育+旅游+消费”跨界</w:t>
      </w:r>
      <w:r/>
    </w:p>
    <w:p>
      <w:pPr>
        <w:pStyle w:val="789"/>
        <w:numPr>
          <w:ilvl w:val="0"/>
          <w:numId w:val="0"/>
        </w:numPr>
        <w:ind w:firstLine="480"/>
        <w:spacing w:after="0" w:line="560" w:lineRule="exact"/>
        <w:rPr>
          <w:rFonts w:hint="eastAsia" w:ascii="Times New Roman" w:hAnsi="Times New Roman" w:eastAsia="仿宋" w:cs="Times New Roman"/>
          <w:b w:val="0"/>
          <w:bCs/>
          <w:sz w:val="24"/>
          <w:szCs w:val="24"/>
          <w:lang w:val="en-US" w:eastAsia="zh-CN" w:bidi="ar-SA"/>
        </w:rPr>
      </w:pPr>
      <w:r>
        <w:rPr>
          <w:rFonts w:hint="eastAsia" w:ascii="Times New Roman" w:hAnsi="Times New Roman" w:eastAsia="仿宋" w:cs="Times New Roman"/>
          <w:b w:val="0"/>
          <w:bCs/>
          <w:sz w:val="24"/>
          <w:szCs w:val="24"/>
          <w:lang w:val="en-US" w:eastAsia="zh-CN" w:bidi="ar-SA"/>
        </w:rPr>
      </w:r>
      <w:r/>
    </w:p>
    <w:p>
      <w:pPr>
        <w:pStyle w:val="789"/>
        <w:numPr>
          <w:ilvl w:val="0"/>
          <w:numId w:val="0"/>
        </w:numPr>
        <w:ind w:firstLine="480"/>
        <w:spacing w:after="0" w:line="560" w:lineRule="exact"/>
        <w:rPr>
          <w:rFonts w:hint="eastAsia" w:ascii="Times New Roman" w:hAnsi="Times New Roman" w:eastAsia="仿宋" w:cs="Times New Roman"/>
          <w:b w:val="0"/>
          <w:bCs/>
          <w:sz w:val="24"/>
          <w:szCs w:val="24"/>
          <w:lang w:val="en-US" w:eastAsia="zh-CN" w:bidi="ar-SA"/>
        </w:rPr>
      </w:pPr>
      <w:r>
        <w:rPr>
          <w:rFonts w:hint="eastAsia" w:ascii="Times New Roman" w:hAnsi="Times New Roman" w:eastAsia="仿宋" w:cs="Times New Roman"/>
          <w:b w:val="0"/>
          <w:bCs/>
          <w:sz w:val="24"/>
          <w:szCs w:val="24"/>
          <w:lang w:val="en-US" w:eastAsia="zh-CN" w:bidi="ar-SA"/>
        </w:rPr>
      </w:r>
      <w:r/>
    </w:p>
    <w:p>
      <w:pPr>
        <w:pStyle w:val="789"/>
        <w:numPr>
          <w:ilvl w:val="0"/>
          <w:numId w:val="0"/>
        </w:numPr>
        <w:spacing w:after="0" w:line="560" w:lineRule="exact"/>
        <w:rPr>
          <w:rFonts w:hint="eastAsia" w:ascii="Times New Roman" w:hAnsi="Times New Roman" w:eastAsia="仿宋" w:cs="Times New Roman"/>
          <w:b w:val="0"/>
          <w:bCs/>
          <w:sz w:val="24"/>
          <w:szCs w:val="24"/>
          <w:lang w:val="en-US" w:eastAsia="zh-CN" w:bidi="ar-SA"/>
        </w:rPr>
      </w:pPr>
      <w:r>
        <w:rPr>
          <w:rFonts w:hint="eastAsia" w:ascii="Times New Roman" w:hAnsi="Times New Roman" w:eastAsia="仿宋" w:cs="Times New Roman"/>
          <w:b w:val="0"/>
          <w:bCs/>
          <w:sz w:val="24"/>
          <w:szCs w:val="24"/>
          <w:lang w:val="en-US" w:eastAsia="zh-CN" w:bidi="ar-SA"/>
        </w:rPr>
        <w:t xml:space="preserve">联动，引导观众从“观江苏”走向“游江苏”；同时通过首发首秀发布会集中发布新品潮品，集中展示江苏科技升级、跨界融合的创新成果。</w:t>
      </w:r>
      <w:r/>
    </w:p>
    <w:p>
      <w:pPr>
        <w:pStyle w:val="789"/>
        <w:numPr>
          <w:ilvl w:val="0"/>
          <w:numId w:val="0"/>
        </w:numPr>
        <w:ind w:firstLine="640"/>
        <w:spacing w:after="0" w:line="560" w:lineRule="exact"/>
        <w:rPr>
          <w:rFonts w:hint="eastAsia" w:ascii="方正黑体_GBK" w:hAnsi="方正黑体_GBK" w:eastAsia="方正黑体_GBK" w:cs="方正黑体_GBK"/>
          <w:b w:val="0"/>
          <w:bCs w:val="0"/>
          <w:sz w:val="32"/>
          <w:szCs w:val="32"/>
          <w:lang w:val="zh-CN"/>
        </w:rPr>
      </w:pPr>
      <w:r>
        <w:rPr>
          <w:rFonts w:hint="eastAsia" w:ascii="方正黑体_GBK" w:hAnsi="方正黑体_GBK" w:eastAsia="方正黑体_GBK" w:cs="方正黑体_GBK"/>
          <w:b w:val="0"/>
          <w:bCs w:val="0"/>
          <w:sz w:val="32"/>
          <w:szCs w:val="32"/>
          <w:lang w:val="en-US" w:eastAsia="zh-CN"/>
        </w:rPr>
        <w:t xml:space="preserve">三、</w:t>
      </w:r>
      <w:r>
        <w:rPr>
          <w:rFonts w:hint="eastAsia" w:ascii="方正黑体_GBK" w:hAnsi="方正黑体_GBK" w:eastAsia="方正黑体_GBK" w:cs="方正黑体_GBK"/>
          <w:b w:val="0"/>
          <w:bCs w:val="0"/>
          <w:sz w:val="32"/>
          <w:szCs w:val="32"/>
          <w:lang w:val="zh-CN"/>
        </w:rPr>
        <w:t xml:space="preserve">布展呈现</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本项目位于国家会展中心西登陆厅步道入口处，场馆临近地铁出口，展商及专业观众较多。展区整体设置四大展示板块，并配套首发首秀发布功能区，初步规划如下（供参考）：</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（一）锦绣风尚板块：聚焦穿戴装扮场景，呈现传统匠心融入当代时尚的东方生活美学，展示丝绸纺织、传统手工艺、国潮文创等品类展品。</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（二）苏味雅集板块：围绕雅宴待客场景，通过“食饮器用”融合展陈传递苏式生活格调，展示食品餐饮、陶瓷器皿、特色茶礼等品类展品。</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（三）智享生活板块：聚焦居家康养与生活服务场景，展现智能装备、医疗器械、高品质消费品等领域创新成果，借助互动体验呈现科技赋能消费升级的实效。</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（四）乐游江苏板块：融入“苏超”体育元素，围绕出行运动与文化消费场景，展现“文化+体育+旅游+消费”的跨界融合新形态，联动文旅资源引导观众深度了解江苏。</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遴选展品注重品牌</w:t>
      </w:r>
      <w:r>
        <w:rPr>
          <w:rFonts w:hint="eastAsia" w:ascii="仿宋" w:hAnsi="仿宋" w:eastAsia="仿宋" w:cs="仿宋"/>
          <w:sz w:val="24"/>
          <w:szCs w:val="24"/>
          <w:lang w:val="en-US" w:eastAsia="zh-CN"/>
        </w:rPr>
        <w:t xml:space="preserve">传承保护和创新发展，适配进博会平台“买全球、卖全球”定位，优先选择具有良好国际市场开拓基础和潜力的老字号企业与科技企业；重点展示产品实物、传统互动技艺、守正创新故事、首发新品等多项内容。展示方式以实物陈列、模拟场景、图文视频动画等多种形式呈现，可引入AI数字人、全息投影、VR、虚拟触控、灯光秀等科技及文体模块，以“视、听、触、味”多维度增强展区沉浸式体验感及互动感。配套设置首发首秀发布区，用于举办新品发布会，支持15家左右老字号企业、高新科技品牌企业开展新品发布，满足媒体采访、现场直播、观众观礼的功能需求。</w:t>
      </w:r>
      <w:r/>
    </w:p>
    <w:p>
      <w:pPr>
        <w:pStyle w:val="789"/>
        <w:numPr>
          <w:ilvl w:val="0"/>
          <w:numId w:val="0"/>
        </w:numPr>
        <w:ind w:firstLine="640"/>
        <w:spacing w:after="0" w:line="560" w:lineRule="exact"/>
        <w:rPr>
          <w:rFonts w:hint="eastAsia" w:ascii="方正黑体_GBK" w:hAnsi="方正黑体_GBK" w:eastAsia="方正黑体_GBK" w:cs="方正黑体_GBK"/>
          <w:b w:val="0"/>
          <w:bCs w:val="0"/>
          <w:sz w:val="32"/>
          <w:szCs w:val="32"/>
          <w:lang w:val="zh-CN"/>
        </w:rPr>
      </w:pPr>
      <w:r>
        <w:rPr>
          <w:rFonts w:hint="eastAsia" w:ascii="方正黑体_GBK" w:hAnsi="方正黑体_GBK" w:eastAsia="方正黑体_GBK" w:cs="方正黑体_GBK"/>
          <w:b w:val="0"/>
          <w:bCs w:val="0"/>
          <w:sz w:val="32"/>
          <w:szCs w:val="32"/>
          <w:lang w:val="en-US" w:eastAsia="zh-CN"/>
        </w:rPr>
        <w:t xml:space="preserve">四、</w:t>
      </w:r>
      <w:r>
        <w:rPr>
          <w:rFonts w:hint="eastAsia" w:ascii="方正黑体_GBK" w:hAnsi="方正黑体_GBK" w:eastAsia="方正黑体_GBK" w:cs="方正黑体_GBK"/>
          <w:b w:val="0"/>
          <w:bCs w:val="0"/>
          <w:sz w:val="32"/>
          <w:szCs w:val="32"/>
          <w:lang w:val="zh-CN"/>
        </w:rPr>
        <w:t xml:space="preserve">设计基本要求</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供应商必须遵循布展陈列、展示艺术设计的规律与特点，合理利用空间，在整体上营造布展陈列的展览、展示、展销氛围，按照系统、创新、艺术、科技、绿色的总体设计原则开展设计。</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（一）主题与地域特色：可运用江苏特色元素包括但不限于“飞檐翘角”、花窗、茉莉花等呼应展陈主题和江苏形象，契合“江河风物 美好如苏”主题与“江河湖海”自然禀赋。展览整体风格需体现江苏历史文化、人文底蕴、“强富美高”新时代美好江苏特色，以及老字号传承创新与科技智造融合的精神。</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（二）板块与动线设计：板块分区清晰、逻辑连贯，展区门头突出江苏现代、活泼、开放特点；动线设计流畅合理，兼顾人流疏导与观展体验，引导观众有序完成四大板块观展并自然衔接发布区域。</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（三）科技与互动体验：采用AI数字人、苏超互动、VR地图、虚拟触控、全息投影等科技手段丰富互动体验；陈列表现手段新颖、独特，具有浓郁的江苏区域色彩与艺术感染力。</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（四）展销与功能适配：可结合现场产品销售需求优化展陈布置，通过高低错落的展柜展台呈现精品展品；首发首秀发布区需满足舞台、背景、音响、灯光、媒体机位等专业功能需求。</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（五）商文旅体融合体现：设计中需体现商务、文化、旅游、体育多元素融合，强化“乐游江苏”板块的文旅引导与体育互动属性，实现跨界联动的视觉与体验表达。</w:t>
      </w:r>
      <w:r/>
    </w:p>
    <w:p>
      <w:pPr>
        <w:ind w:firstLine="480"/>
        <w:spacing w:line="360" w:lineRule="auto"/>
        <w:rPr>
          <w:color w:val="000000"/>
          <w:sz w:val="24"/>
          <w:szCs w:val="24"/>
        </w:rPr>
      </w:pPr>
      <w:r>
        <w:rPr>
          <w:rFonts w:hint="eastAsia" w:ascii="仿宋" w:hAnsi="仿宋" w:eastAsia="仿宋" w:cs="仿宋"/>
          <w:sz w:val="24"/>
          <w:szCs w:val="24"/>
          <w:lang w:val="en-US" w:eastAsia="zh-CN"/>
        </w:rPr>
        <w:t xml:space="preserve">总体要求使用简洁明快的色调，搭配丰富多样的展品，体现江苏消费品行业发展历程、手工艺匠造文化特色与科技智造创新活力。整体设计须突出重点，将展览内容的丰富性与展览方式的多样化有机结合，形象深刻地揭示展览主题和内涵，增强展览的生动性、观赏性和观众参与性。</w:t>
      </w:r>
      <w:r/>
    </w:p>
    <w:p>
      <w:pPr>
        <w:pStyle w:val="789"/>
        <w:numPr>
          <w:ilvl w:val="0"/>
          <w:numId w:val="0"/>
        </w:numPr>
        <w:ind w:firstLine="640"/>
        <w:spacing w:after="0" w:line="560" w:lineRule="exact"/>
        <w:rPr>
          <w:rFonts w:hint="eastAsia" w:ascii="方正黑体_GBK" w:hAnsi="方正黑体_GBK" w:eastAsia="方正黑体_GBK" w:cs="方正黑体_GBK"/>
          <w:b w:val="0"/>
          <w:bCs w:val="0"/>
          <w:sz w:val="32"/>
          <w:szCs w:val="32"/>
          <w:lang w:val="zh-CN"/>
        </w:rPr>
      </w:pPr>
      <w:r>
        <w:rPr>
          <w:rFonts w:hint="eastAsia" w:ascii="方正黑体_GBK" w:hAnsi="方正黑体_GBK" w:eastAsia="方正黑体_GBK" w:cs="方正黑体_GBK"/>
          <w:b w:val="0"/>
          <w:bCs w:val="0"/>
          <w:sz w:val="32"/>
          <w:szCs w:val="32"/>
          <w:lang w:val="en-US" w:eastAsia="zh-CN"/>
        </w:rPr>
        <w:t xml:space="preserve">五、</w:t>
      </w:r>
      <w:r>
        <w:rPr>
          <w:rFonts w:hint="eastAsia" w:ascii="方正黑体_GBK" w:hAnsi="方正黑体_GBK" w:eastAsia="方正黑体_GBK" w:cs="方正黑体_GBK"/>
          <w:b w:val="0"/>
          <w:bCs w:val="0"/>
          <w:sz w:val="32"/>
          <w:szCs w:val="32"/>
          <w:lang w:val="zh-CN"/>
        </w:rPr>
        <w:t xml:space="preserve">施工要求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展项制作搭建：依据</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及江苏交易团要求，对接参展企业确定细化设计方案，负责全部展品、展项、图文视频及所需设备、材料的采购、租赁、安装和系统集成。制作施工能较好理解设计意图，制作（定制）的展墙、展柜、展台、道具及吊顶和地面等，达到较高工艺水平，整个展览制品制作精良。在布展上突出创意，方便布展施工。用材适当并与陈列环境相协调，性价比高，维护简单可行，且不易损坏，保证开展期间设备的稳定耐用。</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材料绿色环保。倡导绿色环保理念，要对展示内容及展示周期进行充分考虑，包括对环境的影响。提倡环保低碳，装修装饰材料要符合现行环保、节能标准，严格执行《绿色中国国际进口博览会标准》。</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施工组织周密。要严格按照进博局展务时间进度要求，科学制定合理的展览施工组织实施方案，使展览等各分项组织实施的全过程及各个环节始终处于受控状态，施工工艺满足国家、省、市现行标准、规范和本次展会相关文件要求。</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四</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坚持安全施工。要强化安全生产意识，建立规范化、标准化、制度化的管理体系，确保施工现场的结构安全、消防安全、电气安全，以及人身安全等，以达到高质量、高标准、高水平的展览、展示效果。</w:t>
      </w:r>
      <w:r/>
    </w:p>
    <w:p>
      <w:pPr>
        <w:pStyle w:val="789"/>
        <w:numPr>
          <w:ilvl w:val="0"/>
          <w:numId w:val="0"/>
        </w:numPr>
        <w:ind w:firstLine="640"/>
        <w:spacing w:after="0" w:line="560" w:lineRule="exact"/>
        <w:rPr>
          <w:rFonts w:hint="eastAsia" w:ascii="方正黑体_GBK" w:hAnsi="方正黑体_GBK" w:eastAsia="方正黑体_GBK" w:cs="方正黑体_GBK"/>
          <w:b w:val="0"/>
          <w:bCs w:val="0"/>
          <w:sz w:val="32"/>
          <w:szCs w:val="32"/>
          <w:lang w:val="zh-CN"/>
        </w:rPr>
      </w:pPr>
      <w:r>
        <w:rPr>
          <w:rFonts w:hint="eastAsia" w:ascii="方正黑体_GBK" w:hAnsi="方正黑体_GBK" w:eastAsia="方正黑体_GBK" w:cs="方正黑体_GBK"/>
          <w:b w:val="0"/>
          <w:bCs w:val="0"/>
          <w:sz w:val="32"/>
          <w:szCs w:val="32"/>
          <w:lang w:val="en-US" w:eastAsia="zh-CN"/>
        </w:rPr>
        <w:t xml:space="preserve">六、</w:t>
      </w:r>
      <w:r>
        <w:rPr>
          <w:rFonts w:hint="eastAsia" w:ascii="方正黑体_GBK" w:hAnsi="方正黑体_GBK" w:eastAsia="方正黑体_GBK" w:cs="方正黑体_GBK"/>
          <w:b w:val="0"/>
          <w:bCs w:val="0"/>
          <w:sz w:val="32"/>
          <w:szCs w:val="32"/>
          <w:lang w:val="zh-CN"/>
        </w:rPr>
        <w:t xml:space="preserve">其他：</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该项目无工程量清单，供应商可根据磋商文件规定和采购人需求自行考察现场，并自行编制施工方案及相应的工程量清单。</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超过最高限价的响应报价将被拒绝。</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付款方式：合同签订后，且会展项目全部结束，会展期间展览装修无质量问题，经验收合格、财政资金到位后向供应商支付</w:t>
      </w:r>
      <w:r>
        <w:rPr>
          <w:rFonts w:hint="default" w:ascii="Times New Roman" w:hAnsi="Times New Roman" w:eastAsia="仿宋" w:cs="Times New Roman"/>
          <w:sz w:val="24"/>
          <w:szCs w:val="24"/>
        </w:rPr>
        <w:t xml:space="preserve">100%</w:t>
      </w:r>
      <w:r>
        <w:rPr>
          <w:rFonts w:hint="eastAsia" w:ascii="仿宋" w:hAnsi="仿宋" w:eastAsia="仿宋" w:cs="仿宋"/>
          <w:sz w:val="24"/>
          <w:szCs w:val="24"/>
        </w:rPr>
        <w:t xml:space="preserve">全款。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四</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本次项目内容包括但不限于：展务全流程协调，对接参展企业，展品归集运输，证件申办、现场组织、安保管理等；配合省文旅厅、省体育局、省市场监管局等多部门的展陈对接与协调工作；首发首秀发布会的现场搭建、设备保障、流程配合与媒体接待辅助工作；开展期间展区日常运维、设备巡检、应急处置等配套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rPr>
          <w:lang w:val="zh-CN"/>
        </w:rPr>
      </w:pPr>
      <w:r>
        <w:rPr>
          <w:lang w:val="zh-CN"/>
        </w:rPr>
      </w:r>
      <w:r/>
    </w:p>
    <w:p>
      <w:pPr>
        <w:pStyle w:val="781"/>
      </w:pPr>
      <w:r/>
      <w:r/>
    </w:p>
    <w:p>
      <w:pPr>
        <w:rPr>
          <w:lang w:val="zh-CN"/>
        </w:rPr>
      </w:pPr>
      <w:r>
        <w:rPr>
          <w:lang w:val="zh-CN"/>
        </w:rPr>
      </w:r>
      <w:r/>
    </w:p>
    <w:p>
      <w:pPr>
        <w:pStyle w:val="781"/>
      </w:pPr>
      <w:r/>
      <w:r/>
    </w:p>
    <w:p>
      <w:pPr>
        <w:rPr>
          <w:lang w:val="zh-CN"/>
        </w:rPr>
      </w:pPr>
      <w:r>
        <w:rPr>
          <w:lang w:val="zh-CN"/>
        </w:rPr>
      </w:r>
      <w:r/>
    </w:p>
    <w:p>
      <w:pPr>
        <w:pStyle w:val="781"/>
      </w:pPr>
      <w:r/>
      <w:r/>
    </w:p>
    <w:p>
      <w:pPr>
        <w:pStyle w:val="788"/>
        <w:numPr>
          <w:ilvl w:val="0"/>
          <w:numId w:val="0"/>
        </w:numPr>
        <w:pageBreakBefore/>
        <w:spacing w:after="317" w:line="360" w:lineRule="auto"/>
        <w:rPr>
          <w:rFonts w:hint="eastAsia" w:ascii="方正小标宋_GBK" w:hAnsi="方正小标宋_GBK" w:eastAsia="方正小标宋_GBK" w:cs="方正小标宋_GBK"/>
          <w:b w:val="0"/>
          <w:bCs w:val="0"/>
          <w:sz w:val="44"/>
          <w:szCs w:val="44"/>
        </w:rPr>
      </w:pPr>
      <w:r/>
      <w:bookmarkStart w:id="80" w:name="_Toc6651"/>
      <w:r/>
      <w:bookmarkStart w:id="81" w:name="_Toc11206"/>
      <w:r/>
      <w:bookmarkStart w:id="82" w:name="_Toc20507"/>
      <w:r/>
      <w:bookmarkStart w:id="83" w:name="_Toc14747"/>
      <w:r/>
      <w:bookmarkStart w:id="84" w:name="_Toc30554"/>
      <w:r/>
      <w:bookmarkStart w:id="85" w:name="_Toc25710"/>
      <w:r/>
      <w:bookmarkStart w:id="86" w:name="_Toc29652"/>
      <w:r/>
      <w:bookmarkStart w:id="87" w:name="_Toc2013"/>
      <w:r/>
      <w:bookmarkStart w:id="88" w:name="_Toc10125"/>
      <w:r/>
      <w:bookmarkStart w:id="89" w:name="_Toc8215"/>
      <w:r/>
      <w:bookmarkStart w:id="90" w:name="_Toc4369"/>
      <w:r/>
      <w:bookmarkStart w:id="91" w:name="_Toc12740"/>
      <w:r>
        <w:rPr>
          <w:rFonts w:hint="eastAsia" w:ascii="方正小标宋_GBK" w:hAnsi="方正小标宋_GBK" w:eastAsia="方正小标宋_GBK" w:cs="方正小标宋_GBK"/>
          <w:b w:val="0"/>
          <w:bCs w:val="0"/>
          <w:sz w:val="44"/>
          <w:szCs w:val="44"/>
          <w:lang w:val="en-US" w:eastAsia="zh-CN" w:bidi="ar-SA"/>
        </w:rPr>
        <w:t xml:space="preserve">第</w:t>
      </w:r>
      <w:r>
        <w:rPr>
          <w:rFonts w:hint="eastAsia" w:ascii="方正小标宋_GBK" w:hAnsi="方正小标宋_GBK" w:eastAsia="方正小标宋_GBK" w:cs="方正小标宋_GBK"/>
          <w:b w:val="0"/>
          <w:bCs w:val="0"/>
          <w:sz w:val="44"/>
          <w:szCs w:val="44"/>
          <w:lang w:val="en-US" w:eastAsia="zh-CN" w:bidi="ar-SA"/>
        </w:rPr>
        <w:t xml:space="preserve">五</w:t>
      </w:r>
      <w:r>
        <w:rPr>
          <w:rFonts w:hint="eastAsia" w:ascii="方正小标宋_GBK" w:hAnsi="方正小标宋_GBK" w:eastAsia="方正小标宋_GBK" w:cs="方正小标宋_GBK"/>
          <w:b w:val="0"/>
          <w:bCs w:val="0"/>
          <w:sz w:val="44"/>
          <w:szCs w:val="44"/>
          <w:lang w:val="en-US" w:eastAsia="zh-CN" w:bidi="ar-SA"/>
        </w:rPr>
        <w:t xml:space="preserve">章 </w:t>
      </w:r>
      <w:bookmarkEnd w:id="60"/>
      <w:r/>
      <w:bookmarkEnd w:id="61"/>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hint="eastAsia" w:ascii="方正小标宋_GBK" w:hAnsi="方正小标宋_GBK" w:eastAsia="方正小标宋_GBK" w:cs="方正小标宋_GBK"/>
          <w:b w:val="0"/>
          <w:bCs w:val="0"/>
          <w:sz w:val="44"/>
          <w:szCs w:val="44"/>
        </w:rPr>
        <w:t xml:space="preserve">评审方法与评审标准</w:t>
      </w:r>
      <w:r/>
    </w:p>
    <w:p>
      <w:pPr>
        <w:numPr>
          <w:ilvl w:val="0"/>
          <w:numId w:val="0"/>
        </w:num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一、评审方法与评审原则</w:t>
      </w:r>
      <w:r/>
    </w:p>
    <w:p>
      <w:pPr>
        <w:ind w:firstLine="420"/>
        <w:spacing w:line="360" w:lineRule="auto"/>
        <w:rPr>
          <w:rFonts w:hint="eastAsia" w:ascii="仿宋" w:hAnsi="仿宋" w:eastAsia="仿宋" w:cs="仿宋"/>
          <w:sz w:val="24"/>
          <w:szCs w:val="24"/>
        </w:rPr>
      </w:pPr>
      <w:r/>
      <w:bookmarkStart w:id="92" w:name="_Toc21249"/>
      <w:r/>
      <w:bookmarkStart w:id="93" w:name="_Toc6348"/>
      <w:r/>
      <w:bookmarkStart w:id="94" w:name="_Toc31260"/>
      <w:r/>
      <w:bookmarkStart w:id="95" w:name="_Toc3647"/>
      <w:r/>
      <w:bookmarkStart w:id="96" w:name="_Toc9244"/>
      <w:r/>
      <w:bookmarkStart w:id="97" w:name="_Toc525"/>
      <w:r/>
      <w:bookmarkStart w:id="98" w:name="_Toc965"/>
      <w:r/>
      <w:bookmarkStart w:id="99" w:name="_Toc19520"/>
      <w:r/>
      <w:bookmarkStart w:id="100" w:name="_Toc30094"/>
      <w:r/>
      <w:bookmarkStart w:id="101" w:name="_Toc11427"/>
      <w:r/>
      <w:bookmarkStart w:id="102" w:name="_Toc15428"/>
      <w:r/>
      <w:bookmarkStart w:id="103" w:name="_Toc22523"/>
      <w:r>
        <w:rPr>
          <w:rFonts w:hint="eastAsia" w:ascii="仿宋" w:hAnsi="仿宋" w:eastAsia="仿宋" w:cs="仿宋"/>
          <w:sz w:val="24"/>
          <w:szCs w:val="24"/>
        </w:rPr>
        <w:t xml:space="preserve">本项目采用综合评分法，评分统计方法将全部评委评分直接进行算术平均，小数点后保留</w:t>
      </w:r>
      <w:r>
        <w:rPr>
          <w:rFonts w:hint="default" w:ascii="Times New Roman" w:hAnsi="Times New Roman" w:eastAsia="仿宋" w:cs="Times New Roman"/>
          <w:sz w:val="24"/>
          <w:szCs w:val="24"/>
        </w:rPr>
        <w:t xml:space="preserve">2</w:t>
      </w:r>
      <w:r>
        <w:rPr>
          <w:rFonts w:hint="eastAsia" w:ascii="仿宋" w:hAnsi="仿宋" w:eastAsia="仿宋" w:cs="仿宋"/>
          <w:sz w:val="24"/>
          <w:szCs w:val="24"/>
        </w:rPr>
        <w:t xml:space="preserve">位。按评审后得分由高到低顺序排列，得分相同的，按投标报价由低到高顺序排列，得分且投标报价相同的，按服务方案优劣顺序排列，由磋商小组确定成交供应商。</w:t>
      </w:r>
      <w:bookmarkStart w:id="104" w:name="_Hlk44577066"/>
      <w:r/>
      <w:bookmarkEnd w:id="104"/>
      <w:r/>
      <w:r/>
    </w:p>
    <w:p>
      <w:pPr>
        <w:numPr>
          <w:ilvl w:val="0"/>
          <w:numId w:val="0"/>
        </w:numPr>
      </w:pPr>
      <w:r>
        <w:rPr>
          <w:rFonts w:hint="eastAsia" w:ascii="方正黑体_GBK" w:hAnsi="方正黑体_GBK" w:eastAsia="方正黑体_GBK" w:cs="方正黑体_GBK"/>
          <w:sz w:val="32"/>
          <w:szCs w:val="32"/>
          <w:lang w:eastAsia="zh-CN"/>
        </w:rPr>
        <w:t xml:space="preserve">二、</w:t>
      </w:r>
      <w:r>
        <w:rPr>
          <w:rFonts w:hint="eastAsia" w:ascii="方正黑体_GBK" w:hAnsi="方正黑体_GBK" w:eastAsia="方正黑体_GBK" w:cs="方正黑体_GBK"/>
          <w:sz w:val="32"/>
          <w:szCs w:val="32"/>
        </w:rPr>
        <w:t xml:space="preserve">评审</w:t>
      </w:r>
      <w:r>
        <w:rPr>
          <w:rFonts w:hint="eastAsia" w:ascii="方正黑体_GBK" w:hAnsi="方正黑体_GBK" w:eastAsia="方正黑体_GBK" w:cs="方正黑体_GBK"/>
          <w:sz w:val="32"/>
          <w:szCs w:val="32"/>
          <w:lang w:val="en-US" w:eastAsia="zh-CN"/>
        </w:rPr>
        <w:t xml:space="preserve">标准</w:t>
      </w:r>
      <w:r/>
    </w:p>
    <w:tbl>
      <w:tblPr>
        <w:tblStyle w:val="765"/>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80"/>
        <w:gridCol w:w="1305"/>
        <w:gridCol w:w="6520"/>
        <w:gridCol w:w="720"/>
      </w:tblGrid>
      <w:tr>
        <w:trPr>
          <w:jc w:val="center"/>
          <w:trHeight w:val="348"/>
        </w:trPr>
        <w:tc>
          <w:tcPr>
            <w:tcW w:w="680"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序号</w:t>
            </w:r>
            <w:r/>
          </w:p>
        </w:tc>
        <w:tc>
          <w:tcPr>
            <w:tcW w:w="1305"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评分因素</w:t>
            </w:r>
            <w:r/>
          </w:p>
        </w:tc>
        <w:tc>
          <w:tcPr>
            <w:tcW w:w="6520"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评审标准</w:t>
            </w:r>
            <w:r/>
          </w:p>
        </w:tc>
        <w:tc>
          <w:tcPr>
            <w:tcW w:w="720"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分值</w:t>
            </w:r>
            <w:r/>
          </w:p>
        </w:tc>
      </w:tr>
      <w:tr>
        <w:trPr>
          <w:jc w:val="center"/>
          <w:trHeight w:val="90"/>
        </w:trPr>
        <w:tc>
          <w:tcPr>
            <w:tcW w:w="68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1</w:t>
            </w:r>
            <w:r/>
          </w:p>
        </w:tc>
        <w:tc>
          <w:tcPr>
            <w:tcW w:w="1305"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价格</w:t>
            </w:r>
            <w:r/>
          </w:p>
        </w:tc>
        <w:tc>
          <w:tcPr>
            <w:tcW w:w="6520" w:type="dxa"/>
            <w:vAlign w:val="center"/>
            <w:textDirection w:val="lrTb"/>
            <w:noWrap w:val="false"/>
          </w:tcPr>
          <w:p>
            <w:pPr>
              <w:spacing w:line="360" w:lineRule="auto"/>
              <w:rPr>
                <w:rFonts w:cs="宋体" w:asciiTheme="minorEastAsia" w:hAnsiTheme="minorEastAsia" w:eastAsiaTheme="minorEastAsia"/>
              </w:rPr>
            </w:pPr>
            <w:r>
              <w:rPr>
                <w:rFonts w:hint="eastAsia" w:ascii="仿宋" w:hAnsi="仿宋" w:eastAsia="仿宋" w:cs="仿宋"/>
              </w:rPr>
              <w:t xml:space="preserve">满足</w:t>
            </w:r>
            <w:r>
              <w:rPr>
                <w:rFonts w:hint="eastAsia" w:ascii="仿宋" w:hAnsi="仿宋" w:eastAsia="仿宋" w:cs="仿宋"/>
                <w:lang w:eastAsia="zh-CN"/>
              </w:rPr>
              <w:t xml:space="preserve">采购</w:t>
            </w:r>
            <w:r>
              <w:rPr>
                <w:rFonts w:hint="eastAsia" w:ascii="仿宋" w:hAnsi="仿宋" w:eastAsia="仿宋" w:cs="仿宋"/>
              </w:rPr>
              <w:t xml:space="preserve">文件要求且最</w:t>
            </w:r>
            <w:r>
              <w:rPr>
                <w:rFonts w:hint="eastAsia" w:ascii="仿宋" w:hAnsi="仿宋" w:eastAsia="仿宋" w:cs="仿宋"/>
                <w:lang w:eastAsia="zh-CN"/>
              </w:rPr>
              <w:t xml:space="preserve">终</w:t>
            </w:r>
            <w:r>
              <w:rPr>
                <w:rFonts w:hint="eastAsia" w:ascii="仿宋" w:hAnsi="仿宋" w:eastAsia="仿宋" w:cs="仿宋"/>
              </w:rPr>
              <w:t xml:space="preserve">报价最低的供应商的价格为基准价，其价格分为满分。其他供应商的价格分统一按照下列公式计算：报价得分=（基准价／</w:t>
            </w:r>
            <w:r>
              <w:rPr>
                <w:rFonts w:hint="eastAsia" w:ascii="仿宋" w:hAnsi="仿宋" w:eastAsia="仿宋" w:cs="仿宋"/>
                <w:lang w:eastAsia="zh-CN"/>
              </w:rPr>
              <w:t xml:space="preserve">供应商最终报价</w:t>
            </w:r>
            <w:r>
              <w:rPr>
                <w:rFonts w:hint="eastAsia" w:ascii="仿宋" w:hAnsi="仿宋" w:eastAsia="仿宋" w:cs="仿宋"/>
              </w:rPr>
              <w:t xml:space="preserve">）×</w:t>
            </w:r>
            <w:r>
              <w:rPr>
                <w:rFonts w:hint="default" w:ascii="Times New Roman" w:hAnsi="Times New Roman" w:cs="Times New Roman" w:eastAsiaTheme="minorEastAsia"/>
              </w:rPr>
              <w:t xml:space="preserve">20</w:t>
            </w:r>
            <w:r>
              <w:rPr>
                <w:rFonts w:hint="eastAsia" w:cs="宋体" w:asciiTheme="minorEastAsia" w:hAnsiTheme="minorEastAsia" w:eastAsiaTheme="minorEastAsia"/>
              </w:rPr>
              <w:t xml:space="preserve">。</w:t>
            </w:r>
            <w:r>
              <w:rPr>
                <w:rFonts w:hint="eastAsia" w:ascii="仿宋" w:hAnsi="仿宋" w:eastAsia="仿宋" w:cs="仿宋"/>
              </w:rPr>
              <w:t xml:space="preserve">（小数点后四舍五入保留两位）</w:t>
            </w:r>
            <w:r/>
          </w:p>
        </w:tc>
        <w:tc>
          <w:tcPr>
            <w:tcW w:w="72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20</w:t>
            </w:r>
            <w:r/>
          </w:p>
        </w:tc>
      </w:tr>
      <w:tr>
        <w:trPr>
          <w:jc w:val="center"/>
          <w:trHeight w:val="897"/>
        </w:trPr>
        <w:tc>
          <w:tcPr>
            <w:tcW w:w="680" w:type="dxa"/>
            <w:vAlign w:val="center"/>
            <w:textDirection w:val="lrTb"/>
            <w:noWrap w:val="false"/>
          </w:tcPr>
          <w:p>
            <w:pPr>
              <w:jc w:val="center"/>
              <w:spacing w:line="360" w:lineRule="auto"/>
              <w:rPr>
                <w:rFonts w:hint="default" w:ascii="Times New Roman" w:hAnsi="Times New Roman" w:cs="Times New Roman" w:eastAsiaTheme="minorEastAsia"/>
                <w:b/>
              </w:rPr>
            </w:pPr>
            <w:r>
              <w:rPr>
                <w:rFonts w:hint="default" w:ascii="Times New Roman" w:hAnsi="Times New Roman" w:cs="Times New Roman" w:eastAsiaTheme="minorEastAsia"/>
                <w:b/>
              </w:rPr>
              <w:t xml:space="preserve">2</w:t>
            </w:r>
            <w:r/>
          </w:p>
        </w:tc>
        <w:tc>
          <w:tcPr>
            <w:tcW w:w="1305" w:type="dxa"/>
            <w:vAlign w:val="center"/>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t xml:space="preserve">企业资质</w:t>
            </w:r>
            <w:r/>
          </w:p>
        </w:tc>
        <w:tc>
          <w:tcPr>
            <w:tcW w:w="6520" w:type="dxa"/>
            <w:vAlign w:val="center"/>
            <w:textDirection w:val="lrTb"/>
            <w:noWrap w:val="false"/>
          </w:tcPr>
          <w:p>
            <w:pPr>
              <w:spacing w:line="360" w:lineRule="auto"/>
              <w:rPr>
                <w:rFonts w:cs="宋体" w:asciiTheme="minorEastAsia" w:hAnsiTheme="minorEastAsia" w:eastAsiaTheme="minorEastAsia"/>
              </w:rPr>
            </w:pPr>
            <w:r>
              <w:rPr>
                <w:rFonts w:hint="eastAsia" w:ascii="仿宋" w:hAnsi="仿宋" w:eastAsia="仿宋" w:cs="仿宋"/>
              </w:rPr>
              <w:t xml:space="preserve">供应商具有有效期内的安全生产许可证得</w:t>
            </w:r>
            <w:r>
              <w:rPr>
                <w:rFonts w:hint="default" w:ascii="Times New Roman" w:hAnsi="Times New Roman" w:eastAsia="仿宋" w:cs="Times New Roman"/>
              </w:rPr>
              <w:t xml:space="preserve">2</w:t>
            </w:r>
            <w:r>
              <w:rPr>
                <w:rFonts w:hint="eastAsia" w:ascii="仿宋" w:hAnsi="仿宋" w:eastAsia="仿宋" w:cs="仿宋"/>
              </w:rPr>
              <w:t xml:space="preserve">分。</w:t>
            </w:r>
            <w:r>
              <w:rPr>
                <w:rFonts w:hint="eastAsia" w:ascii="仿宋" w:hAnsi="仿宋" w:eastAsia="仿宋" w:cs="仿宋"/>
                <w:b/>
                <w:bCs/>
              </w:rPr>
              <w:t xml:space="preserve">（以上证书需提供证书复印件加盖公章）</w:t>
            </w:r>
            <w:r/>
          </w:p>
        </w:tc>
        <w:tc>
          <w:tcPr>
            <w:tcW w:w="720" w:type="dxa"/>
            <w:vAlign w:val="center"/>
            <w:textDirection w:val="lrTb"/>
            <w:noWrap w:val="false"/>
          </w:tcPr>
          <w:p>
            <w:pPr>
              <w:jc w:val="center"/>
              <w:spacing w:line="360" w:lineRule="auto"/>
              <w:rPr>
                <w:rFonts w:hint="eastAsia" w:cs="宋体" w:asciiTheme="minorEastAsia" w:hAnsiTheme="minorEastAsia" w:eastAsiaTheme="minorEastAsia"/>
                <w:b/>
                <w:lang w:eastAsia="zh-CN"/>
              </w:rPr>
            </w:pPr>
            <w:r>
              <w:rPr>
                <w:rFonts w:hint="default" w:ascii="Times New Roman" w:hAnsi="Times New Roman" w:cs="Times New Roman" w:eastAsiaTheme="minorEastAsia"/>
                <w:b/>
                <w:lang w:val="en-US" w:eastAsia="zh-CN"/>
              </w:rPr>
              <w:t xml:space="preserve">2</w:t>
            </w:r>
            <w:r/>
          </w:p>
        </w:tc>
      </w:tr>
      <w:tr>
        <w:trPr>
          <w:jc w:val="center"/>
          <w:trHeight w:val="1199"/>
        </w:trPr>
        <w:tc>
          <w:tcPr>
            <w:tcW w:w="68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3</w:t>
            </w:r>
            <w:r/>
          </w:p>
        </w:tc>
        <w:tc>
          <w:tcPr>
            <w:tcW w:w="1305" w:type="dxa"/>
            <w:vAlign w:val="center"/>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t xml:space="preserve">企业业绩</w:t>
            </w:r>
            <w:r/>
          </w:p>
        </w:tc>
        <w:tc>
          <w:tcPr>
            <w:tcW w:w="6520"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自</w:t>
            </w:r>
            <w:r>
              <w:rPr>
                <w:rFonts w:hint="default" w:ascii="Times New Roman" w:hAnsi="Times New Roman" w:eastAsia="仿宋" w:cs="Times New Roman"/>
              </w:rPr>
              <w:t xml:space="preserve">2023</w:t>
            </w:r>
            <w:r>
              <w:rPr>
                <w:rFonts w:hint="eastAsia" w:ascii="仿宋" w:hAnsi="仿宋" w:eastAsia="仿宋" w:cs="仿宋"/>
              </w:rPr>
              <w:t xml:space="preserve">年</w:t>
            </w:r>
            <w:r>
              <w:rPr>
                <w:rFonts w:hint="default" w:ascii="Times New Roman" w:hAnsi="Times New Roman" w:eastAsia="仿宋" w:cs="Times New Roman"/>
              </w:rPr>
              <w:t xml:space="preserve">1</w:t>
            </w:r>
            <w:r>
              <w:rPr>
                <w:rFonts w:hint="eastAsia" w:ascii="仿宋" w:hAnsi="仿宋" w:eastAsia="仿宋" w:cs="仿宋"/>
              </w:rPr>
              <w:t xml:space="preserve">月</w:t>
            </w:r>
            <w:r>
              <w:rPr>
                <w:rFonts w:hint="default" w:ascii="Times New Roman" w:hAnsi="Times New Roman" w:eastAsia="仿宋" w:cs="Times New Roman"/>
              </w:rPr>
              <w:t xml:space="preserve">1</w:t>
            </w:r>
            <w:r>
              <w:rPr>
                <w:rFonts w:hint="eastAsia" w:ascii="仿宋" w:hAnsi="仿宋" w:eastAsia="仿宋" w:cs="仿宋"/>
              </w:rPr>
              <w:t xml:space="preserve">日以来（以合同签订时间为准），供应商</w:t>
            </w:r>
            <w:r>
              <w:rPr>
                <w:rFonts w:hint="eastAsia" w:ascii="仿宋" w:hAnsi="仿宋" w:eastAsia="仿宋" w:cs="仿宋"/>
                <w:lang w:val="zh-CN"/>
              </w:rPr>
              <w:t xml:space="preserve">承担过展会</w:t>
            </w:r>
            <w:r>
              <w:rPr>
                <w:rFonts w:hint="eastAsia" w:ascii="仿宋" w:hAnsi="仿宋" w:eastAsia="仿宋" w:cs="仿宋"/>
              </w:rPr>
              <w:t xml:space="preserve">展台设计、</w:t>
            </w:r>
            <w:r>
              <w:rPr>
                <w:rFonts w:hint="eastAsia" w:ascii="仿宋" w:hAnsi="仿宋" w:eastAsia="仿宋" w:cs="仿宋"/>
                <w:lang w:val="zh-CN"/>
              </w:rPr>
              <w:t xml:space="preserve">搭建类服务的</w:t>
            </w:r>
            <w:r>
              <w:rPr>
                <w:rFonts w:hint="eastAsia" w:ascii="仿宋" w:hAnsi="仿宋" w:eastAsia="仿宋" w:cs="仿宋"/>
              </w:rPr>
              <w:t xml:space="preserve">，每有一个业绩得</w:t>
            </w:r>
            <w:r>
              <w:rPr>
                <w:rFonts w:hint="default" w:ascii="Times New Roman" w:hAnsi="Times New Roman" w:eastAsia="仿宋" w:cs="Times New Roman"/>
              </w:rPr>
              <w:t xml:space="preserve">2</w:t>
            </w:r>
            <w:r>
              <w:rPr>
                <w:rFonts w:hint="eastAsia" w:ascii="仿宋" w:hAnsi="仿宋" w:eastAsia="仿宋" w:cs="仿宋"/>
              </w:rPr>
              <w:t xml:space="preserve">分，最多得</w:t>
            </w:r>
            <w:r>
              <w:rPr>
                <w:rFonts w:hint="default" w:ascii="Times New Roman" w:hAnsi="Times New Roman" w:eastAsia="仿宋" w:cs="Times New Roman"/>
              </w:rPr>
              <w:t xml:space="preserve">1</w:t>
            </w:r>
            <w:r>
              <w:rPr>
                <w:rFonts w:hint="default" w:ascii="Times New Roman" w:hAnsi="Times New Roman" w:eastAsia="仿宋" w:cs="Times New Roman"/>
                <w:lang w:val="en-US" w:eastAsia="zh-CN"/>
              </w:rPr>
              <w:t xml:space="preserve">2</w:t>
            </w:r>
            <w:r>
              <w:rPr>
                <w:rFonts w:hint="eastAsia" w:ascii="仿宋" w:hAnsi="仿宋" w:eastAsia="仿宋" w:cs="仿宋"/>
              </w:rPr>
              <w:t xml:space="preserve">分。</w:t>
            </w:r>
            <w:r/>
          </w:p>
          <w:p>
            <w:pPr>
              <w:spacing w:line="360" w:lineRule="auto"/>
              <w:rPr>
                <w:rFonts w:hint="eastAsia" w:ascii="仿宋" w:hAnsi="仿宋" w:eastAsia="仿宋" w:cs="仿宋"/>
              </w:rPr>
            </w:pPr>
            <w:r>
              <w:rPr>
                <w:rFonts w:hint="eastAsia" w:ascii="仿宋" w:hAnsi="仿宋" w:eastAsia="仿宋" w:cs="仿宋"/>
                <w:b/>
                <w:bCs/>
              </w:rPr>
              <w:t xml:space="preserve">（提供合同复印件和中标通知书复印件加盖公章，所提供的材料需反映相关内容</w:t>
            </w:r>
            <w:r>
              <w:rPr>
                <w:rFonts w:hint="eastAsia" w:ascii="仿宋" w:hAnsi="仿宋" w:eastAsia="仿宋" w:cs="仿宋"/>
                <w:b/>
                <w:bCs/>
                <w:lang w:eastAsia="zh-CN"/>
              </w:rPr>
              <w:t xml:space="preserve">；</w:t>
            </w:r>
            <w:r>
              <w:rPr>
                <w:rFonts w:hint="eastAsia" w:ascii="仿宋" w:hAnsi="仿宋" w:eastAsia="仿宋" w:cs="仿宋"/>
                <w:b/>
                <w:bCs/>
              </w:rPr>
              <w:t xml:space="preserve">具有省级及以上大型展会人文交流展区、特装展台业绩的同等计分）</w:t>
            </w:r>
            <w:r/>
          </w:p>
        </w:tc>
        <w:tc>
          <w:tcPr>
            <w:tcW w:w="720" w:type="dxa"/>
            <w:vAlign w:val="center"/>
            <w:textDirection w:val="lrTb"/>
            <w:noWrap w:val="false"/>
          </w:tcPr>
          <w:p>
            <w:pPr>
              <w:jc w:val="center"/>
              <w:spacing w:line="360" w:lineRule="auto"/>
              <w:rPr>
                <w:rFonts w:hint="eastAsia" w:cs="宋体" w:asciiTheme="minorEastAsia" w:hAnsiTheme="minorEastAsia" w:eastAsiaTheme="minorEastAsia"/>
                <w:b/>
                <w:lang w:eastAsia="zh-CN"/>
              </w:rPr>
            </w:pPr>
            <w:r>
              <w:rPr>
                <w:rFonts w:hint="default" w:ascii="Times New Roman" w:hAnsi="Times New Roman" w:cs="Times New Roman" w:eastAsiaTheme="minorEastAsia"/>
                <w:b/>
              </w:rPr>
              <w:t xml:space="preserve">1</w:t>
            </w:r>
            <w:r>
              <w:rPr>
                <w:rFonts w:hint="default" w:ascii="Times New Roman" w:hAnsi="Times New Roman" w:cs="Times New Roman" w:eastAsiaTheme="minorEastAsia"/>
                <w:b/>
                <w:lang w:val="en-US" w:eastAsia="zh-CN"/>
              </w:rPr>
              <w:t xml:space="preserve">2</w:t>
            </w:r>
            <w:r/>
          </w:p>
        </w:tc>
      </w:tr>
      <w:tr>
        <w:trPr>
          <w:jc w:val="center"/>
          <w:trHeight w:val="90"/>
        </w:trPr>
        <w:tc>
          <w:tcPr>
            <w:tcW w:w="68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4</w:t>
            </w:r>
            <w:r/>
          </w:p>
        </w:tc>
        <w:tc>
          <w:tcPr>
            <w:tcBorders>
              <w:bottom w:val="single" w:color="auto" w:sz="4" w:space="0"/>
            </w:tcBorders>
            <w:tcW w:w="1305"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专职服务团队</w:t>
            </w:r>
            <w:r/>
          </w:p>
        </w:tc>
        <w:tc>
          <w:tcPr>
            <w:tcBorders>
              <w:bottom w:val="single" w:color="auto" w:sz="4" w:space="0"/>
            </w:tcBorders>
            <w:tcW w:w="6520"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（1）供应商需配备</w:t>
            </w:r>
            <w:r>
              <w:rPr>
                <w:rFonts w:hint="default" w:ascii="Times New Roman" w:hAnsi="Times New Roman" w:eastAsia="仿宋" w:cs="Times New Roman"/>
              </w:rPr>
              <w:t xml:space="preserve">10</w:t>
            </w:r>
            <w:r>
              <w:rPr>
                <w:rFonts w:hint="eastAsia" w:ascii="仿宋" w:hAnsi="仿宋" w:eastAsia="仿宋" w:cs="仿宋"/>
              </w:rPr>
              <w:t xml:space="preserve">人（含）以上的专职服务团队，需提供团队成员构成表，得</w:t>
            </w:r>
            <w:r>
              <w:rPr>
                <w:rFonts w:hint="default" w:ascii="Times New Roman" w:hAnsi="Times New Roman" w:eastAsia="仿宋" w:cs="Times New Roman"/>
              </w:rPr>
              <w:t xml:space="preserve">4</w:t>
            </w:r>
            <w:r>
              <w:rPr>
                <w:rFonts w:hint="eastAsia" w:ascii="仿宋" w:hAnsi="仿宋" w:eastAsia="仿宋" w:cs="仿宋"/>
              </w:rPr>
              <w:t xml:space="preserve">分，未提供不得分；</w:t>
            </w:r>
            <w:r/>
          </w:p>
          <w:p>
            <w:pPr>
              <w:spacing w:line="360" w:lineRule="auto"/>
              <w:rPr>
                <w:rFonts w:hint="eastAsia" w:ascii="仿宋" w:hAnsi="仿宋" w:eastAsia="仿宋" w:cs="仿宋"/>
              </w:rPr>
            </w:pPr>
            <w:r>
              <w:rPr>
                <w:rFonts w:hint="eastAsia" w:ascii="仿宋" w:hAnsi="仿宋" w:eastAsia="仿宋" w:cs="仿宋"/>
              </w:rPr>
              <w:t xml:space="preserve">（2）服务团队项目负责人具有高级工程师及以上职称证书得</w:t>
            </w:r>
            <w:r>
              <w:rPr>
                <w:rFonts w:hint="default" w:ascii="Times New Roman" w:hAnsi="Times New Roman" w:eastAsia="仿宋" w:cs="Times New Roman"/>
              </w:rPr>
              <w:t xml:space="preserve">2</w:t>
            </w:r>
            <w:r>
              <w:rPr>
                <w:rFonts w:hint="eastAsia" w:ascii="仿宋" w:hAnsi="仿宋" w:eastAsia="仿宋" w:cs="仿宋"/>
              </w:rPr>
              <w:t xml:space="preserve">分，未提供不得分；</w:t>
            </w:r>
            <w:r/>
          </w:p>
          <w:p>
            <w:pPr>
              <w:spacing w:line="360" w:lineRule="auto"/>
              <w:rPr>
                <w:rFonts w:hint="eastAsia" w:ascii="仿宋" w:hAnsi="仿宋" w:eastAsia="仿宋" w:cs="仿宋"/>
              </w:rPr>
            </w:pPr>
            <w:r>
              <w:rPr>
                <w:rFonts w:hint="eastAsia" w:ascii="仿宋" w:hAnsi="仿宋" w:eastAsia="仿宋" w:cs="仿宋"/>
              </w:rPr>
              <w:t xml:space="preserve">（3）服务团队施工负责人具有注册建造师贰级及以上证书得</w:t>
            </w:r>
            <w:r>
              <w:rPr>
                <w:rFonts w:hint="default" w:ascii="Times New Roman" w:hAnsi="Times New Roman" w:eastAsia="仿宋" w:cs="Times New Roman"/>
              </w:rPr>
              <w:t xml:space="preserve">2</w:t>
            </w:r>
            <w:r>
              <w:rPr>
                <w:rFonts w:hint="eastAsia" w:ascii="仿宋" w:hAnsi="仿宋" w:eastAsia="仿宋" w:cs="仿宋"/>
              </w:rPr>
              <w:t xml:space="preserve">分，未提供不得分；</w:t>
            </w:r>
            <w:r/>
          </w:p>
          <w:p>
            <w:pPr>
              <w:spacing w:line="360" w:lineRule="auto"/>
              <w:rPr>
                <w:rFonts w:hint="eastAsia" w:ascii="仿宋" w:hAnsi="仿宋" w:eastAsia="仿宋" w:cs="仿宋"/>
              </w:rPr>
            </w:pPr>
            <w:r>
              <w:rPr>
                <w:rFonts w:hint="eastAsia" w:ascii="仿宋" w:hAnsi="仿宋" w:eastAsia="仿宋" w:cs="仿宋"/>
              </w:rPr>
              <w:t xml:space="preserve">（4）服务团队中具备专职安全生产管理人员并提供安全员证书得</w:t>
            </w:r>
            <w:r>
              <w:rPr>
                <w:rFonts w:hint="default" w:ascii="Times New Roman" w:hAnsi="Times New Roman" w:eastAsia="仿宋" w:cs="Times New Roman"/>
              </w:rPr>
              <w:t xml:space="preserve">2</w:t>
            </w:r>
            <w:r>
              <w:rPr>
                <w:rFonts w:hint="eastAsia" w:ascii="仿宋" w:hAnsi="仿宋" w:eastAsia="仿宋" w:cs="仿宋"/>
              </w:rPr>
              <w:t xml:space="preserve">分，未提供不得分；</w:t>
            </w:r>
            <w:r/>
          </w:p>
          <w:p>
            <w:pPr>
              <w:spacing w:line="360" w:lineRule="auto"/>
              <w:rPr>
                <w:rFonts w:hint="eastAsia" w:ascii="仿宋" w:hAnsi="仿宋" w:eastAsia="仿宋" w:cs="仿宋"/>
              </w:rPr>
            </w:pPr>
            <w:r>
              <w:rPr>
                <w:rFonts w:hint="eastAsia" w:ascii="仿宋" w:hAnsi="仿宋" w:eastAsia="仿宋" w:cs="仿宋"/>
              </w:rPr>
              <w:t xml:space="preserve">（5）服务团队其他成员具有中级工程师（含）以上职称，每一人得</w:t>
            </w:r>
            <w:r>
              <w:rPr>
                <w:rFonts w:hint="default" w:ascii="Times New Roman" w:hAnsi="Times New Roman" w:eastAsia="仿宋" w:cs="Times New Roman"/>
              </w:rPr>
              <w:t xml:space="preserve">1</w:t>
            </w:r>
            <w:r>
              <w:rPr>
                <w:rFonts w:hint="eastAsia" w:ascii="仿宋" w:hAnsi="仿宋" w:eastAsia="仿宋" w:cs="仿宋"/>
              </w:rPr>
              <w:t xml:space="preserve">分，最多得</w:t>
            </w:r>
            <w:r>
              <w:rPr>
                <w:rFonts w:hint="default" w:ascii="Times New Roman" w:hAnsi="Times New Roman" w:eastAsia="仿宋" w:cs="Times New Roman"/>
              </w:rPr>
              <w:t xml:space="preserve">4</w:t>
            </w:r>
            <w:r>
              <w:rPr>
                <w:rFonts w:hint="eastAsia" w:ascii="仿宋" w:hAnsi="仿宋" w:eastAsia="仿宋" w:cs="仿宋"/>
              </w:rPr>
              <w:t xml:space="preserve">分。</w:t>
            </w:r>
            <w:r/>
          </w:p>
          <w:p>
            <w:pPr>
              <w:spacing w:line="360" w:lineRule="auto"/>
              <w:rPr>
                <w:rFonts w:cs="宋体" w:asciiTheme="minorEastAsia" w:hAnsiTheme="minorEastAsia" w:eastAsiaTheme="minorEastAsia"/>
              </w:rPr>
            </w:pPr>
            <w:r>
              <w:rPr>
                <w:rFonts w:hint="eastAsia" w:ascii="仿宋" w:hAnsi="仿宋" w:eastAsia="仿宋" w:cs="仿宋"/>
                <w:b/>
                <w:bCs/>
              </w:rPr>
              <w:t xml:space="preserve">（需提供供应商为服务团队缴纳自近六个月内任意一个月的社保证明材料和专业能力证明的相关证书复印件加盖公章，否则不得分）</w:t>
            </w:r>
            <w:r/>
          </w:p>
        </w:tc>
        <w:tc>
          <w:tcPr>
            <w:tcBorders>
              <w:bottom w:val="single" w:color="auto" w:sz="4" w:space="0"/>
            </w:tcBorders>
            <w:tcW w:w="72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14</w:t>
            </w:r>
            <w:r/>
          </w:p>
        </w:tc>
      </w:tr>
      <w:tr>
        <w:trPr>
          <w:jc w:val="center"/>
          <w:trHeight w:val="258"/>
        </w:trPr>
        <w:tc>
          <w:tcPr>
            <w:tcW w:w="68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5</w:t>
            </w:r>
            <w:r/>
          </w:p>
        </w:tc>
        <w:tc>
          <w:tcPr>
            <w:tcW w:w="1305"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服务方案</w:t>
            </w:r>
            <w:r/>
          </w:p>
        </w:tc>
        <w:tc>
          <w:tcPr>
            <w:tcW w:w="6520"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项目总体服务方案的专业性，涵盖总体要求、项目理解、需求分析、自身优势、进度管理、参展企业对接、多部门协调配合、首发首秀活动配套服务等维度。</w:t>
            </w:r>
            <w:r/>
          </w:p>
          <w:p>
            <w:pPr>
              <w:numPr>
                <w:ilvl w:val="0"/>
                <w:numId w:val="4"/>
              </w:numPr>
              <w:spacing w:line="360" w:lineRule="auto"/>
              <w:rPr>
                <w:rFonts w:hint="eastAsia" w:ascii="仿宋" w:hAnsi="仿宋" w:eastAsia="仿宋" w:cs="仿宋"/>
              </w:rPr>
            </w:pPr>
            <w:r>
              <w:rPr>
                <w:rFonts w:hint="eastAsia" w:ascii="仿宋" w:hAnsi="仿宋" w:eastAsia="仿宋" w:cs="仿宋"/>
              </w:rPr>
              <w:t xml:space="preserve">方案完整全面、针对性强，充分理解商文旅体融合理念，进度安排合理，企业对接与部门协调机制清晰，首发活动配套服务完善的得10 分；</w:t>
            </w:r>
            <w:r/>
          </w:p>
          <w:p>
            <w:pPr>
              <w:numPr>
                <w:ilvl w:val="0"/>
                <w:numId w:val="4"/>
              </w:numPr>
              <w:spacing w:line="360" w:lineRule="auto"/>
              <w:rPr>
                <w:rFonts w:hint="eastAsia" w:ascii="仿宋" w:hAnsi="仿宋" w:eastAsia="仿宋" w:cs="仿宋"/>
              </w:rPr>
            </w:pPr>
            <w:r>
              <w:rPr>
                <w:rFonts w:hint="eastAsia" w:ascii="仿宋" w:hAnsi="仿宋" w:eastAsia="仿宋" w:cs="仿宋"/>
              </w:rPr>
              <w:t xml:space="preserve">方案比较完整、针对性较强、进度较合理，具备基本的企业对接与部门协调安排的得7分；</w:t>
            </w:r>
            <w:r/>
          </w:p>
          <w:p>
            <w:pPr>
              <w:numPr>
                <w:ilvl w:val="0"/>
                <w:numId w:val="4"/>
              </w:numPr>
              <w:ind w:left="0" w:firstLine="0"/>
              <w:spacing w:line="360" w:lineRule="auto"/>
              <w:rPr>
                <w:rFonts w:hint="eastAsia" w:ascii="仿宋" w:hAnsi="仿宋" w:eastAsia="仿宋" w:cs="仿宋"/>
              </w:rPr>
            </w:pPr>
            <w:r>
              <w:rPr>
                <w:rFonts w:hint="eastAsia" w:ascii="仿宋" w:hAnsi="仿宋" w:eastAsia="仿宋" w:cs="仿宋"/>
              </w:rPr>
              <w:t xml:space="preserve">方案一般、进度一般，相关配套服务表述笼统的得4分；</w:t>
            </w:r>
            <w:r/>
          </w:p>
          <w:p>
            <w:pPr>
              <w:numPr>
                <w:ilvl w:val="0"/>
                <w:numId w:val="0"/>
              </w:numPr>
              <w:spacing w:line="360" w:lineRule="auto"/>
              <w:rPr>
                <w:rFonts w:hint="eastAsia" w:ascii="仿宋" w:hAnsi="仿宋" w:eastAsia="仿宋" w:cs="仿宋"/>
              </w:rPr>
            </w:pPr>
            <w:r>
              <w:rPr>
                <w:rFonts w:hint="eastAsia" w:ascii="仿宋" w:hAnsi="仿宋" w:eastAsia="仿宋" w:cs="仿宋"/>
              </w:rPr>
              <w:t xml:space="preserve">未提供不得分。</w:t>
            </w:r>
            <w:r/>
          </w:p>
        </w:tc>
        <w:tc>
          <w:tcPr>
            <w:tcW w:w="72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10</w:t>
            </w:r>
            <w:r/>
          </w:p>
        </w:tc>
      </w:tr>
      <w:tr>
        <w:trPr>
          <w:jc w:val="center"/>
          <w:trHeight w:val="1881"/>
        </w:trPr>
        <w:tc>
          <w:tcPr>
            <w:tcW w:w="68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6</w:t>
            </w:r>
            <w:r/>
          </w:p>
        </w:tc>
        <w:tc>
          <w:tcPr>
            <w:tcW w:w="1305"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布展设计方案</w:t>
            </w:r>
            <w:r/>
          </w:p>
        </w:tc>
        <w:tc>
          <w:tcPr>
            <w:tcW w:w="6520"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设计方案充分体现地域性、时代性特色，契合“江河风物 </w:t>
            </w:r>
            <w:r>
              <w:rPr>
                <w:rFonts w:hint="eastAsia" w:ascii="仿宋" w:hAnsi="仿宋" w:eastAsia="仿宋" w:cs="仿宋"/>
                <w:lang w:val="en-US" w:eastAsia="zh-CN"/>
              </w:rPr>
              <w:t xml:space="preserve"> </w:t>
            </w:r>
            <w:r>
              <w:rPr>
                <w:rFonts w:hint="eastAsia" w:ascii="仿宋" w:hAnsi="仿宋" w:eastAsia="仿宋" w:cs="仿宋"/>
              </w:rPr>
              <w:t xml:space="preserve">美好如苏”主题，板块分区清晰、动线合理，商文旅体融合表达充分，首发首秀发布区设计适配功能需求，实现动静结合，有效扩大展览展示效果。</w:t>
            </w:r>
            <w:r/>
          </w:p>
          <w:p>
            <w:pPr>
              <w:numPr>
                <w:ilvl w:val="0"/>
                <w:numId w:val="5"/>
              </w:numPr>
              <w:spacing w:line="360" w:lineRule="auto"/>
              <w:rPr>
                <w:rFonts w:hint="eastAsia" w:ascii="仿宋" w:hAnsi="仿宋" w:eastAsia="仿宋" w:cs="仿宋"/>
              </w:rPr>
            </w:pPr>
            <w:r>
              <w:rPr>
                <w:rFonts w:hint="eastAsia" w:ascii="仿宋" w:hAnsi="仿宋" w:eastAsia="仿宋" w:cs="仿宋"/>
              </w:rPr>
              <w:t xml:space="preserve">方案紧扣主题、地方特色鲜明，板块布局科学、动线流畅，商文旅体融合有创新亮点，首发区设计专业合理，功能布局完善、专业性强的得10分；</w:t>
            </w:r>
            <w:r/>
          </w:p>
          <w:p>
            <w:pPr>
              <w:numPr>
                <w:ilvl w:val="0"/>
                <w:numId w:val="5"/>
              </w:numPr>
              <w:ind w:left="0" w:firstLine="0"/>
              <w:spacing w:line="360" w:lineRule="auto"/>
              <w:rPr>
                <w:rFonts w:hint="eastAsia" w:ascii="仿宋" w:hAnsi="仿宋" w:eastAsia="仿宋" w:cs="仿宋"/>
              </w:rPr>
            </w:pPr>
            <w:r>
              <w:rPr>
                <w:rFonts w:hint="eastAsia" w:ascii="仿宋" w:hAnsi="仿宋" w:eastAsia="仿宋" w:cs="仿宋"/>
              </w:rPr>
              <w:t xml:space="preserve">方案合理，主题契合度较好，功能布局较合理，专业性较强的得7 分；</w:t>
            </w:r>
            <w:r/>
          </w:p>
          <w:p>
            <w:pPr>
              <w:numPr>
                <w:ilvl w:val="0"/>
                <w:numId w:val="5"/>
              </w:numPr>
              <w:ind w:left="0" w:firstLine="0"/>
              <w:spacing w:line="360" w:lineRule="auto"/>
              <w:rPr>
                <w:rFonts w:hint="eastAsia" w:ascii="仿宋" w:hAnsi="仿宋" w:eastAsia="仿宋" w:cs="仿宋"/>
              </w:rPr>
            </w:pPr>
            <w:r>
              <w:rPr>
                <w:rFonts w:hint="eastAsia" w:ascii="仿宋" w:hAnsi="仿宋" w:eastAsia="仿宋" w:cs="仿宋"/>
              </w:rPr>
              <w:t xml:space="preserve">方案基本全面合理，功能布局基本合理，专业性一般的得4分；</w:t>
            </w:r>
            <w:r/>
          </w:p>
          <w:p>
            <w:pPr>
              <w:numPr>
                <w:ilvl w:val="0"/>
                <w:numId w:val="0"/>
              </w:numPr>
              <w:spacing w:line="360" w:lineRule="auto"/>
              <w:rPr>
                <w:rFonts w:cs="宋体" w:asciiTheme="minorEastAsia" w:hAnsiTheme="minorEastAsia" w:eastAsiaTheme="minorEastAsia"/>
              </w:rPr>
            </w:pPr>
            <w:r>
              <w:rPr>
                <w:rFonts w:hint="eastAsia" w:ascii="仿宋" w:hAnsi="仿宋" w:eastAsia="仿宋" w:cs="仿宋"/>
              </w:rPr>
              <w:t xml:space="preserve">未提供不得分。</w:t>
            </w:r>
            <w:r/>
          </w:p>
        </w:tc>
        <w:tc>
          <w:tcPr>
            <w:tcW w:w="72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10</w:t>
            </w:r>
            <w:r/>
          </w:p>
        </w:tc>
      </w:tr>
      <w:tr>
        <w:trPr>
          <w:jc w:val="center"/>
          <w:trHeight w:val="920"/>
        </w:trPr>
        <w:tc>
          <w:tcPr>
            <w:tcW w:w="68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7</w:t>
            </w:r>
            <w:r/>
          </w:p>
        </w:tc>
        <w:tc>
          <w:tcPr>
            <w:tcW w:w="1305" w:type="dxa"/>
            <w:vAlign w:val="center"/>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t xml:space="preserve">展会互动方案</w:t>
            </w:r>
            <w:r/>
          </w:p>
        </w:tc>
        <w:tc>
          <w:tcPr>
            <w:tcW w:w="6520"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方案充分考虑观众互动性，具备互动体验消费场景，融合科技互动、文体互动、首发活动互动等多元形式，展示内容与布局合理，有效增强展示生动性、观赏性与观众参与性。</w:t>
            </w:r>
            <w:r/>
          </w:p>
          <w:p>
            <w:pPr>
              <w:numPr>
                <w:ilvl w:val="0"/>
                <w:numId w:val="6"/>
              </w:numPr>
              <w:spacing w:line="360" w:lineRule="auto"/>
              <w:rPr>
                <w:rFonts w:hint="eastAsia" w:ascii="仿宋" w:hAnsi="仿宋" w:eastAsia="仿宋" w:cs="仿宋"/>
              </w:rPr>
            </w:pPr>
            <w:r>
              <w:rPr>
                <w:rFonts w:hint="eastAsia" w:ascii="仿宋" w:hAnsi="仿宋" w:eastAsia="仿宋" w:cs="仿宋"/>
              </w:rPr>
              <w:t xml:space="preserve">互动形式丰富多元，科技手段（AI、全息、VR等）运用贴合主题，“苏超”等文体元素融入自然，首发活动互动性强，观众参与度高的得8分；</w:t>
            </w:r>
            <w:r/>
          </w:p>
          <w:p>
            <w:pPr>
              <w:numPr>
                <w:ilvl w:val="0"/>
                <w:numId w:val="6"/>
              </w:numPr>
              <w:spacing w:line="360" w:lineRule="auto"/>
              <w:rPr>
                <w:rFonts w:hint="eastAsia" w:ascii="仿宋" w:hAnsi="仿宋" w:eastAsia="仿宋" w:cs="仿宋"/>
              </w:rPr>
            </w:pPr>
            <w:r>
              <w:rPr>
                <w:rFonts w:hint="eastAsia" w:ascii="仿宋" w:hAnsi="仿宋" w:eastAsia="仿宋" w:cs="仿宋"/>
              </w:rPr>
              <w:t xml:space="preserve">互动形式丰富融入</w:t>
            </w:r>
            <w:r>
              <w:rPr>
                <w:rFonts w:hint="eastAsia" w:ascii="仿宋" w:hAnsi="仿宋" w:eastAsia="仿宋" w:cs="仿宋"/>
                <w:lang w:val="en-US" w:eastAsia="zh-CN"/>
              </w:rPr>
              <w:t xml:space="preserve">部分</w:t>
            </w:r>
            <w:r>
              <w:rPr>
                <w:rFonts w:hint="eastAsia" w:ascii="仿宋" w:hAnsi="仿宋" w:eastAsia="仿宋" w:cs="仿宋"/>
              </w:rPr>
              <w:t xml:space="preserve">科技手段</w:t>
            </w:r>
            <w:r>
              <w:rPr>
                <w:rFonts w:hint="eastAsia" w:ascii="仿宋" w:hAnsi="仿宋" w:eastAsia="仿宋" w:cs="仿宋"/>
                <w:lang w:val="en-US" w:eastAsia="zh-CN"/>
              </w:rPr>
              <w:t xml:space="preserve">及文体元素</w:t>
            </w:r>
            <w:r>
              <w:rPr>
                <w:rFonts w:hint="eastAsia" w:ascii="仿宋" w:hAnsi="仿宋" w:eastAsia="仿宋" w:cs="仿宋"/>
              </w:rPr>
              <w:t xml:space="preserve">，互动性较高，观众参与性较强的得5分；</w:t>
            </w:r>
            <w:r/>
          </w:p>
          <w:p>
            <w:pPr>
              <w:numPr>
                <w:ilvl w:val="0"/>
                <w:numId w:val="6"/>
              </w:numPr>
              <w:spacing w:line="360" w:lineRule="auto"/>
              <w:rPr>
                <w:rFonts w:hint="eastAsia" w:ascii="仿宋" w:hAnsi="仿宋" w:eastAsia="仿宋" w:cs="仿宋"/>
              </w:rPr>
            </w:pPr>
            <w:r>
              <w:rPr>
                <w:rFonts w:hint="eastAsia" w:ascii="仿宋" w:hAnsi="仿宋" w:eastAsia="仿宋" w:cs="仿宋"/>
              </w:rPr>
              <w:t xml:space="preserve">互动形式基本合理，互动性一般，观众参与性一般的得2分；</w:t>
            </w:r>
            <w:r/>
          </w:p>
          <w:p>
            <w:pPr>
              <w:numPr>
                <w:ilvl w:val="0"/>
                <w:numId w:val="0"/>
              </w:numPr>
              <w:spacing w:line="360" w:lineRule="auto"/>
              <w:rPr>
                <w:rFonts w:hint="eastAsia" w:ascii="仿宋" w:hAnsi="仿宋" w:eastAsia="仿宋" w:cs="仿宋"/>
              </w:rPr>
            </w:pPr>
            <w:r>
              <w:rPr>
                <w:rFonts w:hint="eastAsia" w:ascii="仿宋" w:hAnsi="仿宋" w:eastAsia="仿宋" w:cs="仿宋"/>
              </w:rPr>
              <w:t xml:space="preserve">未提供不得分。</w:t>
            </w:r>
            <w:r/>
          </w:p>
        </w:tc>
        <w:tc>
          <w:tcPr>
            <w:tcW w:w="720"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宋体" w:hAnsi="宋体" w:eastAsia="宋体" w:cs="宋体"/>
                <w:b/>
              </w:rPr>
              <w:t xml:space="preserve">8</w:t>
            </w:r>
            <w:r/>
          </w:p>
        </w:tc>
      </w:tr>
      <w:tr>
        <w:trPr>
          <w:jc w:val="center"/>
          <w:trHeight w:val="1990"/>
        </w:trPr>
        <w:tc>
          <w:tcPr>
            <w:tcW w:w="68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8</w:t>
            </w:r>
            <w:r/>
          </w:p>
        </w:tc>
        <w:tc>
          <w:tcPr>
            <w:tcW w:w="1305"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撤展服务方案专业性</w:t>
            </w:r>
            <w:r/>
          </w:p>
        </w:tc>
        <w:tc>
          <w:tcPr>
            <w:tcW w:w="6520"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主要评估在现场配合大会撤展完成整体撤展、展具回运等撤展方案的专业性。</w:t>
            </w:r>
            <w:r/>
          </w:p>
          <w:p>
            <w:pPr>
              <w:spacing w:line="360" w:lineRule="auto"/>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1）</w:t>
            </w:r>
            <w:r>
              <w:rPr>
                <w:rFonts w:hint="eastAsia" w:ascii="仿宋" w:hAnsi="仿宋" w:eastAsia="仿宋" w:cs="仿宋"/>
              </w:rPr>
              <w:t xml:space="preserve">方案全面合理，具体明确，专业性强得</w:t>
            </w:r>
            <w:r>
              <w:rPr>
                <w:rFonts w:hint="default" w:ascii="Times New Roman" w:hAnsi="Times New Roman" w:eastAsia="仿宋" w:cs="Times New Roman"/>
              </w:rPr>
              <w:t xml:space="preserve">8</w:t>
            </w:r>
            <w:r>
              <w:rPr>
                <w:rFonts w:hint="eastAsia" w:ascii="仿宋" w:hAnsi="仿宋" w:eastAsia="仿宋" w:cs="仿宋"/>
              </w:rPr>
              <w:t xml:space="preserve">分；</w:t>
            </w:r>
            <w:r/>
          </w:p>
          <w:p>
            <w:pPr>
              <w:spacing w:line="360" w:lineRule="auto"/>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2）</w:t>
            </w:r>
            <w:r>
              <w:rPr>
                <w:rFonts w:hint="eastAsia" w:ascii="仿宋" w:hAnsi="仿宋" w:eastAsia="仿宋" w:cs="仿宋"/>
              </w:rPr>
              <w:t xml:space="preserve">方案合理，具体明确，专业性较强得</w:t>
            </w:r>
            <w:r>
              <w:rPr>
                <w:rFonts w:hint="default" w:ascii="Times New Roman" w:hAnsi="Times New Roman" w:eastAsia="仿宋" w:cs="Times New Roman"/>
              </w:rPr>
              <w:t xml:space="preserve">5</w:t>
            </w:r>
            <w:r>
              <w:rPr>
                <w:rFonts w:hint="eastAsia" w:ascii="仿宋" w:hAnsi="仿宋" w:eastAsia="仿宋" w:cs="仿宋"/>
              </w:rPr>
              <w:t xml:space="preserve">分；</w:t>
            </w:r>
            <w:r/>
          </w:p>
          <w:p>
            <w:pPr>
              <w:spacing w:line="360" w:lineRule="auto"/>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3）</w:t>
            </w:r>
            <w:r>
              <w:rPr>
                <w:rFonts w:hint="eastAsia" w:ascii="仿宋" w:hAnsi="仿宋" w:eastAsia="仿宋" w:cs="仿宋"/>
              </w:rPr>
              <w:t xml:space="preserve">方案基本全面合理，基本具体明确，专业性一般得</w:t>
            </w:r>
            <w:r>
              <w:rPr>
                <w:rFonts w:hint="default" w:ascii="Times New Roman" w:hAnsi="Times New Roman" w:eastAsia="仿宋" w:cs="Times New Roman"/>
              </w:rPr>
              <w:t xml:space="preserve">2</w:t>
            </w:r>
            <w:r>
              <w:rPr>
                <w:rFonts w:hint="eastAsia" w:ascii="仿宋" w:hAnsi="仿宋" w:eastAsia="仿宋" w:cs="仿宋"/>
              </w:rPr>
              <w:t xml:space="preserve">分；</w:t>
            </w:r>
            <w:r/>
          </w:p>
          <w:p>
            <w:pPr>
              <w:spacing w:line="360" w:lineRule="auto"/>
              <w:rPr>
                <w:rFonts w:cs="宋体" w:asciiTheme="minorEastAsia" w:hAnsiTheme="minorEastAsia" w:eastAsiaTheme="minorEastAsia"/>
              </w:rPr>
            </w:pPr>
            <w:r>
              <w:rPr>
                <w:rFonts w:hint="eastAsia" w:ascii="仿宋" w:hAnsi="仿宋" w:eastAsia="仿宋" w:cs="仿宋"/>
              </w:rPr>
              <w:t xml:space="preserve">未提供不得分。</w:t>
            </w:r>
            <w:r/>
          </w:p>
        </w:tc>
        <w:tc>
          <w:tcPr>
            <w:tcW w:w="72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8</w:t>
            </w:r>
            <w:r/>
          </w:p>
        </w:tc>
      </w:tr>
      <w:tr>
        <w:trPr>
          <w:jc w:val="center"/>
          <w:trHeight w:val="548"/>
        </w:trPr>
        <w:tc>
          <w:tcPr>
            <w:tcW w:w="68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9</w:t>
            </w:r>
            <w:r/>
          </w:p>
        </w:tc>
        <w:tc>
          <w:tcPr>
            <w:tcW w:w="1305"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现场安全检查方案的专业性</w:t>
            </w:r>
            <w:r/>
          </w:p>
        </w:tc>
        <w:tc>
          <w:tcPr>
            <w:tcW w:w="6520"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主要评估在现场搭建时的安全管理及安全检查方案的专业性。</w:t>
            </w:r>
            <w:r/>
          </w:p>
          <w:p>
            <w:pPr>
              <w:spacing w:line="360" w:lineRule="auto"/>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1）</w:t>
            </w:r>
            <w:r>
              <w:rPr>
                <w:rFonts w:hint="eastAsia" w:ascii="仿宋" w:hAnsi="仿宋" w:eastAsia="仿宋" w:cs="仿宋"/>
              </w:rPr>
              <w:t xml:space="preserve">方案全面合理，具体明确，专业性强得</w:t>
            </w:r>
            <w:r>
              <w:rPr>
                <w:rFonts w:hint="default" w:ascii="Times New Roman" w:hAnsi="Times New Roman" w:eastAsia="仿宋" w:cs="Times New Roman"/>
              </w:rPr>
              <w:t xml:space="preserve">8</w:t>
            </w:r>
            <w:r>
              <w:rPr>
                <w:rFonts w:hint="eastAsia" w:ascii="仿宋" w:hAnsi="仿宋" w:eastAsia="仿宋" w:cs="仿宋"/>
              </w:rPr>
              <w:t xml:space="preserve">分；</w:t>
            </w:r>
            <w:r/>
          </w:p>
          <w:p>
            <w:pPr>
              <w:spacing w:line="360" w:lineRule="auto"/>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2）</w:t>
            </w:r>
            <w:r>
              <w:rPr>
                <w:rFonts w:hint="eastAsia" w:ascii="仿宋" w:hAnsi="仿宋" w:eastAsia="仿宋" w:cs="仿宋"/>
              </w:rPr>
              <w:t xml:space="preserve">方案合理，具体明确，专业性较强得</w:t>
            </w:r>
            <w:r>
              <w:rPr>
                <w:rFonts w:hint="default" w:ascii="Times New Roman" w:hAnsi="Times New Roman" w:eastAsia="仿宋" w:cs="Times New Roman"/>
              </w:rPr>
              <w:t xml:space="preserve">5</w:t>
            </w:r>
            <w:r>
              <w:rPr>
                <w:rFonts w:hint="eastAsia" w:ascii="仿宋" w:hAnsi="仿宋" w:eastAsia="仿宋" w:cs="仿宋"/>
              </w:rPr>
              <w:t xml:space="preserve">分；</w:t>
            </w:r>
            <w:r/>
          </w:p>
          <w:p>
            <w:pPr>
              <w:spacing w:line="360" w:lineRule="auto"/>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3）</w:t>
            </w:r>
            <w:r>
              <w:rPr>
                <w:rFonts w:hint="eastAsia" w:ascii="仿宋" w:hAnsi="仿宋" w:eastAsia="仿宋" w:cs="仿宋"/>
              </w:rPr>
              <w:t xml:space="preserve">方案基本全面合理，基本具体明确，专业性一般得</w:t>
            </w:r>
            <w:r>
              <w:rPr>
                <w:rFonts w:hint="default" w:ascii="Times New Roman" w:hAnsi="Times New Roman" w:eastAsia="仿宋" w:cs="Times New Roman"/>
              </w:rPr>
              <w:t xml:space="preserve">2</w:t>
            </w:r>
            <w:r>
              <w:rPr>
                <w:rFonts w:hint="eastAsia" w:ascii="仿宋" w:hAnsi="仿宋" w:eastAsia="仿宋" w:cs="仿宋"/>
              </w:rPr>
              <w:t xml:space="preserve">分；</w:t>
            </w:r>
            <w:r/>
          </w:p>
          <w:p>
            <w:pPr>
              <w:spacing w:line="360" w:lineRule="auto"/>
              <w:rPr>
                <w:rFonts w:hint="eastAsia" w:ascii="仿宋" w:hAnsi="仿宋" w:eastAsia="仿宋" w:cs="仿宋"/>
              </w:rPr>
            </w:pPr>
            <w:r>
              <w:rPr>
                <w:rFonts w:hint="eastAsia" w:ascii="仿宋" w:hAnsi="仿宋" w:eastAsia="仿宋" w:cs="仿宋"/>
              </w:rPr>
              <w:t xml:space="preserve">未提供不得分。</w:t>
            </w:r>
            <w:r/>
          </w:p>
        </w:tc>
        <w:tc>
          <w:tcPr>
            <w:tcW w:w="72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8</w:t>
            </w:r>
            <w:r/>
          </w:p>
        </w:tc>
      </w:tr>
      <w:tr>
        <w:trPr>
          <w:jc w:val="center"/>
          <w:trHeight w:val="90"/>
        </w:trPr>
        <w:tc>
          <w:tcPr>
            <w:tcW w:w="68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10</w:t>
            </w:r>
            <w:r/>
          </w:p>
        </w:tc>
        <w:tc>
          <w:tcPr>
            <w:tcW w:w="1305"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现场应急预案专业性</w:t>
            </w:r>
            <w:r/>
          </w:p>
        </w:tc>
        <w:tc>
          <w:tcPr>
            <w:tcW w:w="6520"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主要评估在展会布置、展会过程以及撤展时各类突发性事件处理、安全事件处理及与相关单位冲突处理等预案的专业性。</w:t>
            </w:r>
            <w:r/>
          </w:p>
          <w:p>
            <w:pPr>
              <w:spacing w:line="360" w:lineRule="auto"/>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1）</w:t>
            </w:r>
            <w:r>
              <w:rPr>
                <w:rFonts w:hint="eastAsia" w:ascii="仿宋" w:hAnsi="仿宋" w:eastAsia="仿宋" w:cs="仿宋"/>
              </w:rPr>
              <w:t xml:space="preserve">方案表述清晰、完整严谨、科学可行、措施有力，得</w:t>
            </w:r>
            <w:r>
              <w:rPr>
                <w:rFonts w:hint="default" w:ascii="Times New Roman" w:hAnsi="Times New Roman" w:eastAsia="仿宋" w:cs="Times New Roman"/>
              </w:rPr>
              <w:t xml:space="preserve">8</w:t>
            </w:r>
            <w:r>
              <w:rPr>
                <w:rFonts w:hint="eastAsia" w:ascii="仿宋" w:hAnsi="仿宋" w:eastAsia="仿宋" w:cs="仿宋"/>
              </w:rPr>
              <w:t xml:space="preserve">分；</w:t>
            </w:r>
            <w:r/>
          </w:p>
          <w:p>
            <w:pPr>
              <w:spacing w:line="360" w:lineRule="auto"/>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2）</w:t>
            </w:r>
            <w:r>
              <w:rPr>
                <w:rFonts w:hint="eastAsia" w:ascii="仿宋" w:hAnsi="仿宋" w:eastAsia="仿宋" w:cs="仿宋"/>
              </w:rPr>
              <w:t xml:space="preserve">方案完整、合理可行，得</w:t>
            </w:r>
            <w:r>
              <w:rPr>
                <w:rFonts w:hint="default" w:ascii="Times New Roman" w:hAnsi="Times New Roman" w:eastAsia="仿宋" w:cs="Times New Roman"/>
              </w:rPr>
              <w:t xml:space="preserve">5</w:t>
            </w:r>
            <w:r>
              <w:rPr>
                <w:rFonts w:hint="eastAsia" w:ascii="仿宋" w:hAnsi="仿宋" w:eastAsia="仿宋" w:cs="仿宋"/>
              </w:rPr>
              <w:t xml:space="preserve">分；</w:t>
            </w:r>
            <w:r/>
          </w:p>
          <w:p>
            <w:pPr>
              <w:spacing w:line="360" w:lineRule="auto"/>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3）</w:t>
            </w:r>
            <w:r>
              <w:rPr>
                <w:rFonts w:hint="eastAsia" w:ascii="仿宋" w:hAnsi="仿宋" w:eastAsia="仿宋" w:cs="仿宋"/>
              </w:rPr>
              <w:t xml:space="preserve">方案表述不清晰完整，得</w:t>
            </w:r>
            <w:r>
              <w:rPr>
                <w:rFonts w:hint="default" w:ascii="Times New Roman" w:hAnsi="Times New Roman" w:eastAsia="仿宋" w:cs="Times New Roman"/>
              </w:rPr>
              <w:t xml:space="preserve">2</w:t>
            </w:r>
            <w:r>
              <w:rPr>
                <w:rFonts w:hint="eastAsia" w:ascii="仿宋" w:hAnsi="仿宋" w:eastAsia="仿宋" w:cs="仿宋"/>
              </w:rPr>
              <w:t xml:space="preserve">分；</w:t>
            </w:r>
            <w:r/>
          </w:p>
          <w:p>
            <w:pPr>
              <w:spacing w:line="360" w:lineRule="auto"/>
              <w:rPr>
                <w:rFonts w:cs="宋体" w:asciiTheme="minorEastAsia" w:hAnsiTheme="minorEastAsia" w:eastAsiaTheme="minorEastAsia"/>
              </w:rPr>
            </w:pPr>
            <w:r>
              <w:rPr>
                <w:rFonts w:hint="eastAsia" w:ascii="仿宋" w:hAnsi="仿宋" w:eastAsia="仿宋" w:cs="仿宋"/>
              </w:rPr>
              <w:t xml:space="preserve">未提供方案不得分。</w:t>
            </w:r>
            <w:r/>
          </w:p>
        </w:tc>
        <w:tc>
          <w:tcPr>
            <w:tcW w:w="72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8</w:t>
            </w:r>
            <w:r/>
          </w:p>
        </w:tc>
      </w:tr>
      <w:tr>
        <w:trPr>
          <w:jc w:val="center"/>
          <w:trHeight w:val="668"/>
        </w:trPr>
        <w:tc>
          <w:tcPr>
            <w:gridSpan w:val="2"/>
            <w:tcW w:w="1985" w:type="dxa"/>
            <w:vAlign w:val="center"/>
            <w:textDirection w:val="lrTb"/>
            <w:noWrap w:val="false"/>
          </w:tcPr>
          <w:p>
            <w:pPr>
              <w:jc w:val="center"/>
              <w:spacing w:line="360" w:lineRule="auto"/>
              <w:rPr>
                <w:rFonts w:cs="宋体" w:asciiTheme="minorEastAsia" w:hAnsiTheme="minorEastAsia" w:eastAsiaTheme="minorEastAsia"/>
                <w:b/>
              </w:rPr>
            </w:pPr>
            <w:r>
              <w:rPr>
                <w:rFonts w:hint="eastAsia" w:ascii="仿宋" w:hAnsi="仿宋" w:eastAsia="仿宋" w:cs="仿宋"/>
                <w:b/>
              </w:rPr>
              <w:t xml:space="preserve">合计</w:t>
            </w:r>
            <w:r/>
          </w:p>
        </w:tc>
        <w:tc>
          <w:tcPr>
            <w:gridSpan w:val="2"/>
            <w:tcW w:w="7240" w:type="dxa"/>
            <w:vAlign w:val="center"/>
            <w:textDirection w:val="lrTb"/>
            <w:noWrap w:val="false"/>
          </w:tcPr>
          <w:p>
            <w:pPr>
              <w:jc w:val="center"/>
              <w:spacing w:line="360" w:lineRule="auto"/>
              <w:rPr>
                <w:rFonts w:cs="宋体" w:asciiTheme="minorEastAsia" w:hAnsiTheme="minorEastAsia" w:eastAsiaTheme="minorEastAsia"/>
                <w:b/>
              </w:rPr>
            </w:pPr>
            <w:r>
              <w:rPr>
                <w:rFonts w:hint="default" w:ascii="Times New Roman" w:hAnsi="Times New Roman" w:cs="Times New Roman" w:eastAsiaTheme="minorEastAsia"/>
                <w:b/>
              </w:rPr>
              <w:t xml:space="preserve">100</w:t>
            </w:r>
            <w:r/>
          </w:p>
        </w:tc>
      </w:tr>
    </w:tbl>
    <w:p>
      <w:pPr>
        <w:spacing w:line="360" w:lineRule="auto"/>
        <w:rPr>
          <w:rFonts w:asciiTheme="minorEastAsia" w:hAnsiTheme="minorEastAsia" w:eastAsiaTheme="minorEastAsia"/>
          <w:lang w:val="zh-CN"/>
        </w:rPr>
      </w:pPr>
      <w:r>
        <w:rPr>
          <w:rFonts w:hint="eastAsia" w:ascii="仿宋" w:hAnsi="仿宋" w:eastAsia="仿宋" w:cs="仿宋"/>
          <w:lang w:val="zh-CN"/>
        </w:rPr>
        <w:t xml:space="preserve">注：</w:t>
      </w:r>
      <w:r/>
    </w:p>
    <w:p>
      <w:pPr>
        <w:pageBreakBefore w:val="0"/>
        <w:spacing w:line="240" w:lineRule="atLeast"/>
        <w:widowControl w:val="off"/>
        <w:rPr>
          <w:rFonts w:hint="eastAsia" w:ascii="仿宋" w:hAnsi="仿宋" w:eastAsia="仿宋" w:cs="仿宋"/>
          <w:lang w:eastAsia="zh-CN"/>
        </w:rPr>
      </w:pPr>
      <w:r>
        <w:rPr>
          <w:rFonts w:hint="eastAsia" w:ascii="仿宋" w:hAnsi="仿宋" w:eastAsia="仿宋" w:cs="仿宋"/>
        </w:rPr>
        <w:t xml:space="preserve">（</w:t>
      </w:r>
      <w:r>
        <w:rPr>
          <w:rFonts w:hint="eastAsia" w:ascii="仿宋" w:hAnsi="仿宋" w:eastAsia="仿宋" w:cs="仿宋"/>
          <w:lang w:val="en-US" w:eastAsia="zh-CN"/>
        </w:rPr>
        <w:t xml:space="preserve">一</w:t>
      </w:r>
      <w:r>
        <w:rPr>
          <w:rFonts w:hint="eastAsia" w:ascii="仿宋" w:hAnsi="仿宋" w:eastAsia="仿宋" w:cs="仿宋"/>
        </w:rPr>
        <w:t xml:space="preserve">）对于专门面向中小企业或小型、微型企业的项目，只面向中小企业或小型、微型企业采购。对于非专门面向中小企业的项目，对小型和微型企业产品的价格给予</w:t>
      </w:r>
      <w:r>
        <w:rPr>
          <w:rFonts w:hint="default" w:ascii="Times New Roman" w:hAnsi="Times New Roman" w:eastAsia="仿宋" w:cs="Times New Roman"/>
        </w:rPr>
        <w:t xml:space="preserve">10%</w:t>
      </w:r>
      <w:r>
        <w:rPr>
          <w:rFonts w:hint="eastAsia" w:ascii="仿宋" w:hAnsi="仿宋" w:eastAsia="仿宋" w:cs="仿宋"/>
        </w:rPr>
        <w:t xml:space="preserve">的扣除，用扣除后的价格参与评审</w:t>
      </w:r>
      <w:r>
        <w:rPr>
          <w:rFonts w:hint="eastAsia" w:ascii="仿宋" w:hAnsi="仿宋" w:eastAsia="仿宋" w:cs="仿宋"/>
          <w:lang w:eastAsia="zh-CN"/>
        </w:rPr>
        <w:t xml:space="preserve">。</w:t>
      </w:r>
      <w:r/>
    </w:p>
    <w:p>
      <w:pPr>
        <w:pageBreakBefore w:val="0"/>
        <w:spacing w:line="240" w:lineRule="atLeast"/>
        <w:widowControl w:val="off"/>
        <w:rPr>
          <w:rFonts w:hint="eastAsia" w:ascii="仿宋" w:hAnsi="仿宋" w:eastAsia="仿宋" w:cs="仿宋"/>
        </w:rPr>
      </w:pPr>
      <w:r>
        <w:rPr>
          <w:rFonts w:hint="eastAsia" w:ascii="仿宋" w:hAnsi="仿宋" w:eastAsia="仿宋" w:cs="仿宋"/>
        </w:rPr>
        <w:t xml:space="preserve">供应商提供的货物、工程或者服务符合下列情形的，享受本办法规定的中小企业扶持政策：</w:t>
      </w:r>
      <w:r/>
    </w:p>
    <w:p>
      <w:pPr>
        <w:pageBreakBefore w:val="0"/>
        <w:spacing w:line="240" w:lineRule="atLeast"/>
        <w:widowControl w:val="off"/>
        <w:rPr>
          <w:rFonts w:hint="eastAsia" w:ascii="仿宋" w:hAnsi="仿宋" w:eastAsia="仿宋" w:cs="仿宋"/>
        </w:rPr>
      </w:pPr>
      <w:r>
        <w:rPr>
          <w:rFonts w:hint="eastAsia" w:ascii="仿宋" w:hAnsi="仿宋" w:eastAsia="仿宋" w:cs="仿宋"/>
          <w:lang w:val="en-US" w:eastAsia="zh-CN"/>
        </w:rPr>
        <w:t xml:space="preserve">1.</w:t>
      </w:r>
      <w:r>
        <w:rPr>
          <w:rFonts w:hint="eastAsia" w:ascii="仿宋" w:hAnsi="仿宋" w:eastAsia="仿宋" w:cs="仿宋"/>
        </w:rPr>
        <w:t xml:space="preserve">在货物采购项目中，货物由中小企业制造，即货物由中小企业生产且使用该中小企业商号或者注册商标；</w:t>
      </w:r>
      <w:r/>
    </w:p>
    <w:p>
      <w:pPr>
        <w:pageBreakBefore w:val="0"/>
        <w:spacing w:line="240" w:lineRule="atLeast"/>
        <w:widowControl w:val="off"/>
        <w:rPr>
          <w:rFonts w:hint="eastAsia" w:ascii="仿宋" w:hAnsi="仿宋" w:eastAsia="仿宋" w:cs="仿宋"/>
        </w:rPr>
      </w:pPr>
      <w:r>
        <w:rPr>
          <w:rFonts w:hint="eastAsia" w:ascii="仿宋" w:hAnsi="仿宋" w:eastAsia="仿宋" w:cs="仿宋"/>
          <w:lang w:val="en-US" w:eastAsia="zh-CN"/>
        </w:rPr>
        <w:t xml:space="preserve">2.</w:t>
      </w:r>
      <w:r>
        <w:rPr>
          <w:rFonts w:hint="eastAsia" w:ascii="仿宋" w:hAnsi="仿宋" w:eastAsia="仿宋" w:cs="仿宋"/>
        </w:rPr>
        <w:t xml:space="preserve">在工程采购项目中，工程由中小企业承建，即工程施工单位为中小企业；</w:t>
      </w:r>
      <w:r/>
    </w:p>
    <w:p>
      <w:pPr>
        <w:pageBreakBefore w:val="0"/>
        <w:spacing w:line="240" w:lineRule="atLeast"/>
        <w:widowControl w:val="off"/>
        <w:rPr>
          <w:rFonts w:hint="eastAsia" w:ascii="仿宋" w:hAnsi="仿宋" w:eastAsia="仿宋" w:cs="仿宋"/>
        </w:rPr>
      </w:pPr>
      <w:r>
        <w:rPr>
          <w:rFonts w:hint="eastAsia" w:ascii="仿宋" w:hAnsi="仿宋" w:eastAsia="仿宋" w:cs="仿宋"/>
          <w:lang w:val="en-US" w:eastAsia="zh-CN"/>
        </w:rPr>
        <w:t xml:space="preserve">3.</w:t>
      </w:r>
      <w:r>
        <w:rPr>
          <w:rFonts w:hint="eastAsia" w:ascii="仿宋" w:hAnsi="仿宋" w:eastAsia="仿宋" w:cs="仿宋"/>
        </w:rPr>
        <w:t xml:space="preserve">在服务采购项目中，服务由中小企业承接，即提供服务的人员为中小企业依照《中华人民共和国劳动合同法》订立劳动合同的从业人员。</w:t>
      </w:r>
      <w:r/>
    </w:p>
    <w:p>
      <w:pPr>
        <w:pageBreakBefore w:val="0"/>
        <w:spacing w:line="240" w:lineRule="atLeast"/>
        <w:widowControl w:val="off"/>
        <w:rPr>
          <w:rFonts w:hint="eastAsia" w:ascii="仿宋" w:hAnsi="仿宋" w:eastAsia="仿宋" w:cs="仿宋"/>
        </w:rPr>
      </w:pPr>
      <w:r>
        <w:rPr>
          <w:rFonts w:hint="eastAsia" w:ascii="仿宋" w:hAnsi="仿宋" w:eastAsia="仿宋" w:cs="仿宋"/>
        </w:rPr>
        <w:t xml:space="preserve">在货物采购项目中，供应商提供的货物既有中小企业制造货物，也有大型企业制造货物的，不享受本办法规定的中小企业扶持政策。</w:t>
      </w:r>
      <w:r/>
    </w:p>
    <w:p>
      <w:pPr>
        <w:pageBreakBefore w:val="0"/>
        <w:spacing w:line="240" w:lineRule="atLeast"/>
        <w:widowControl w:val="off"/>
        <w:rPr>
          <w:rFonts w:hint="eastAsia" w:ascii="仿宋" w:hAnsi="仿宋" w:eastAsia="仿宋" w:cs="仿宋"/>
        </w:rPr>
      </w:pPr>
      <w:r>
        <w:rPr>
          <w:rFonts w:hint="eastAsia" w:ascii="仿宋" w:hAnsi="仿宋" w:eastAsia="仿宋" w:cs="仿宋"/>
        </w:rPr>
        <w:t xml:space="preserve">以联合体形式参加政府采购活动，联合体各方均为中小企业的，联合体视同中小企业。其中，联合体各方均为小微企业的，联合体视同小微企业。</w:t>
      </w:r>
      <w:r/>
    </w:p>
    <w:p>
      <w:pPr>
        <w:pageBreakBefore w:val="0"/>
        <w:spacing w:line="240" w:lineRule="atLeast"/>
        <w:widowControl w:val="off"/>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lang w:val="en-US" w:eastAsia="zh-CN"/>
        </w:rPr>
        <w:t xml:space="preserve">二</w:t>
      </w:r>
      <w:r>
        <w:rPr>
          <w:rFonts w:hint="eastAsia" w:ascii="仿宋" w:hAnsi="仿宋" w:eastAsia="仿宋" w:cs="仿宋"/>
        </w:rPr>
        <w:t xml:space="preserve">）参加政府采购活动的中小企业应当提供《中小企业声明函》、由省级以上监狱管理局戒毒管理局(含新疆生产建设兵团)出具的属于监狱企业的证明文件或《残疾人福利性单位声明函》。</w:t>
      </w:r>
      <w:r/>
    </w:p>
    <w:p>
      <w:pPr>
        <w:pageBreakBefore w:val="0"/>
        <w:spacing w:line="240" w:lineRule="atLeast"/>
        <w:widowControl w:val="off"/>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lang w:val="en-US" w:eastAsia="zh-CN"/>
        </w:rPr>
        <w:t xml:space="preserve">三</w:t>
      </w:r>
      <w:r>
        <w:rPr>
          <w:rFonts w:hint="eastAsia" w:ascii="仿宋" w:hAnsi="仿宋" w:eastAsia="仿宋" w:cs="仿宋"/>
        </w:rPr>
        <w:t xml:space="preserve">）根据</w:t>
      </w:r>
      <w:r>
        <w:rPr>
          <w:rFonts w:hint="default" w:ascii="Times New Roman" w:hAnsi="Times New Roman" w:eastAsia="仿宋" w:cs="Times New Roman"/>
        </w:rPr>
        <w:t xml:space="preserve">46</w:t>
      </w:r>
      <w:r>
        <w:rPr>
          <w:rFonts w:hint="eastAsia" w:ascii="仿宋" w:hAnsi="仿宋" w:eastAsia="仿宋" w:cs="仿宋"/>
        </w:rPr>
        <w:t xml:space="preserve">号文第九条，接受大中型企业与小微企业组成联合体或者允许大中型企业向一家或者多家小微企业分包的采购项目，对于联合协议或者分包意向协议约定小微企业的合同份额占到合同总金额</w:t>
      </w:r>
      <w:r>
        <w:rPr>
          <w:rFonts w:hint="default" w:ascii="Times New Roman" w:hAnsi="Times New Roman" w:eastAsia="仿宋" w:cs="Times New Roman"/>
        </w:rPr>
        <w:t xml:space="preserve"> 30%</w:t>
      </w:r>
      <w:r>
        <w:rPr>
          <w:rFonts w:hint="eastAsia" w:ascii="仿宋" w:hAnsi="仿宋" w:eastAsia="仿宋" w:cs="仿宋"/>
        </w:rPr>
        <w:t xml:space="preserve">以上的，给予联合体</w:t>
      </w:r>
      <w:r>
        <w:rPr>
          <w:rFonts w:hint="default" w:ascii="Times New Roman" w:hAnsi="Times New Roman" w:eastAsia="仿宋" w:cs="Times New Roman"/>
        </w:rPr>
        <w:t xml:space="preserve">2%</w:t>
      </w:r>
      <w:r>
        <w:rPr>
          <w:rFonts w:hint="eastAsia" w:ascii="仿宋" w:hAnsi="仿宋" w:eastAsia="仿宋" w:cs="仿宋"/>
        </w:rPr>
        <w:t xml:space="preserve">的价格扣除，用扣除后的价格参加评审。</w:t>
      </w:r>
      <w:r/>
    </w:p>
    <w:p>
      <w:pPr>
        <w:pageBreakBefore w:val="0"/>
        <w:spacing w:line="240" w:lineRule="atLeast"/>
        <w:widowControl w:val="off"/>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四）</w:t>
      </w:r>
      <w:r>
        <w:rPr>
          <w:rFonts w:hint="eastAsia" w:ascii="仿宋" w:hAnsi="仿宋" w:eastAsia="仿宋" w:cs="仿宋"/>
        </w:rPr>
        <w:t xml:space="preserve">异常低价的处理</w:t>
      </w:r>
      <w:r/>
    </w:p>
    <w:p>
      <w:pPr>
        <w:ind w:firstLine="210"/>
        <w:pageBreakBefore w:val="0"/>
        <w:spacing w:line="240" w:lineRule="atLeast"/>
        <w:widowControl w:val="off"/>
        <w:rPr>
          <w:rFonts w:hint="eastAsia" w:ascii="仿宋" w:hAnsi="仿宋" w:eastAsia="仿宋" w:cs="仿宋"/>
        </w:rPr>
      </w:pPr>
      <w:r>
        <w:rPr>
          <w:rFonts w:hint="eastAsia" w:ascii="仿宋" w:hAnsi="仿宋" w:eastAsia="仿宋" w:cs="仿宋"/>
          <w:lang w:eastAsia="zh-CN"/>
        </w:rPr>
        <w:t xml:space="preserve">1</w:t>
      </w:r>
      <w:r>
        <w:rPr>
          <w:rFonts w:hint="eastAsia" w:ascii="仿宋" w:hAnsi="仿宋" w:eastAsia="仿宋" w:cs="仿宋"/>
          <w:lang w:val="en-US" w:eastAsia="zh-CN"/>
        </w:rPr>
        <w:t xml:space="preserve">.</w:t>
      </w:r>
      <w:r>
        <w:rPr>
          <w:rFonts w:hint="eastAsia" w:ascii="仿宋" w:hAnsi="仿宋" w:eastAsia="仿宋" w:cs="仿宋"/>
        </w:rPr>
        <w:t xml:space="preserve">评审过程中出现下列情形之一的，评审委员会将启动异常低价投标（响应）审查程序：</w:t>
      </w:r>
      <w:r/>
    </w:p>
    <w:p>
      <w:pPr>
        <w:pageBreakBefore w:val="0"/>
        <w:spacing w:line="240" w:lineRule="atLeast"/>
        <w:widowControl w:val="off"/>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1）</w:t>
      </w:r>
      <w:r>
        <w:rPr>
          <w:rFonts w:hint="eastAsia" w:ascii="仿宋" w:hAnsi="仿宋" w:eastAsia="仿宋" w:cs="仿宋"/>
        </w:rPr>
        <w:t xml:space="preserve">投标（响应）报价低于全部通过符合性审查供应商投标（响应）报价平均值</w:t>
      </w:r>
      <w:r>
        <w:rPr>
          <w:rFonts w:hint="default" w:ascii="Times New Roman" w:hAnsi="Times New Roman" w:eastAsia="仿宋" w:cs="Times New Roman"/>
        </w:rPr>
        <w:t xml:space="preserve">50%</w:t>
      </w:r>
      <w:r>
        <w:rPr>
          <w:rFonts w:hint="eastAsia" w:ascii="仿宋" w:hAnsi="仿宋" w:eastAsia="仿宋" w:cs="仿宋"/>
        </w:rPr>
        <w:t xml:space="preserve">的，即投标（响应）报价&lt;全部通过符合性审查供应商投标（响应）报价平均值×</w:t>
      </w:r>
      <w:r>
        <w:rPr>
          <w:rFonts w:hint="default" w:ascii="Times New Roman" w:hAnsi="Times New Roman" w:eastAsia="仿宋" w:cs="Times New Roman"/>
        </w:rPr>
        <w:t xml:space="preserve">50%</w:t>
      </w:r>
      <w:r>
        <w:rPr>
          <w:rFonts w:hint="eastAsia" w:ascii="仿宋" w:hAnsi="仿宋" w:eastAsia="仿宋" w:cs="仿宋"/>
        </w:rPr>
        <w:t xml:space="preserve">；</w:t>
      </w:r>
      <w:r/>
    </w:p>
    <w:p>
      <w:pPr>
        <w:pageBreakBefore w:val="0"/>
        <w:spacing w:line="240" w:lineRule="atLeast"/>
        <w:widowControl w:val="off"/>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2）</w:t>
      </w:r>
      <w:r>
        <w:rPr>
          <w:rFonts w:hint="eastAsia" w:ascii="仿宋" w:hAnsi="仿宋" w:eastAsia="仿宋" w:cs="仿宋"/>
        </w:rPr>
        <w:t xml:space="preserve">投标（响应）报价低于通过符合性审查的次低报价供应商投标（响应）报价</w:t>
      </w:r>
      <w:r>
        <w:rPr>
          <w:rFonts w:hint="default" w:ascii="Times New Roman" w:hAnsi="Times New Roman" w:eastAsia="仿宋" w:cs="Times New Roman"/>
        </w:rPr>
        <w:t xml:space="preserve">50%</w:t>
      </w:r>
      <w:r>
        <w:rPr>
          <w:rFonts w:hint="eastAsia" w:ascii="仿宋" w:hAnsi="仿宋" w:eastAsia="仿宋" w:cs="仿宋"/>
        </w:rPr>
        <w:t xml:space="preserve">的，即投标（响应）报价&lt;通过符合性审查的次低报价供应商投标（响应）报价×</w:t>
      </w:r>
      <w:r>
        <w:rPr>
          <w:rFonts w:hint="default" w:ascii="Times New Roman" w:hAnsi="Times New Roman" w:eastAsia="仿宋" w:cs="Times New Roman"/>
        </w:rPr>
        <w:t xml:space="preserve">50%</w:t>
      </w:r>
      <w:r>
        <w:rPr>
          <w:rFonts w:hint="eastAsia" w:ascii="仿宋" w:hAnsi="仿宋" w:eastAsia="仿宋" w:cs="仿宋"/>
        </w:rPr>
        <w:t xml:space="preserve">；</w:t>
      </w:r>
      <w:r/>
    </w:p>
    <w:p>
      <w:pPr>
        <w:pageBreakBefore w:val="0"/>
        <w:spacing w:line="240" w:lineRule="atLeast"/>
        <w:widowControl w:val="off"/>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3）</w:t>
      </w:r>
      <w:r>
        <w:rPr>
          <w:rFonts w:hint="eastAsia" w:ascii="仿宋" w:hAnsi="仿宋" w:eastAsia="仿宋" w:cs="仿宋"/>
        </w:rPr>
        <w:t xml:space="preserve">投标（响应）报价低于采购项目最高限价</w:t>
      </w:r>
      <w:r>
        <w:rPr>
          <w:rFonts w:hint="default" w:ascii="Times New Roman" w:hAnsi="Times New Roman" w:eastAsia="仿宋" w:cs="Times New Roman"/>
        </w:rPr>
        <w:t xml:space="preserve">45%</w:t>
      </w:r>
      <w:r>
        <w:rPr>
          <w:rFonts w:hint="eastAsia" w:ascii="仿宋" w:hAnsi="仿宋" w:eastAsia="仿宋" w:cs="仿宋"/>
        </w:rPr>
        <w:t xml:space="preserve">的，即投标（响应）报价&lt;采购项目最高限价×</w:t>
      </w:r>
      <w:r>
        <w:rPr>
          <w:rFonts w:hint="default" w:ascii="Times New Roman" w:hAnsi="Times New Roman" w:eastAsia="仿宋" w:cs="Times New Roman"/>
        </w:rPr>
        <w:t xml:space="preserve">45%</w:t>
      </w:r>
      <w:r>
        <w:rPr>
          <w:rFonts w:hint="eastAsia" w:ascii="仿宋" w:hAnsi="仿宋" w:eastAsia="仿宋" w:cs="仿宋"/>
        </w:rPr>
        <w:t xml:space="preserve">（未设定最高限价的采购项目，以采购项目预算金额作为最高限价）；</w:t>
      </w:r>
      <w:r/>
    </w:p>
    <w:p>
      <w:pPr>
        <w:pageBreakBefore w:val="0"/>
        <w:spacing w:line="240" w:lineRule="atLeast"/>
        <w:widowControl w:val="off"/>
        <w:rPr>
          <w:rFonts w:hint="eastAsia" w:ascii="仿宋" w:hAnsi="仿宋" w:eastAsia="仿宋" w:cs="仿宋"/>
        </w:rPr>
      </w:pPr>
      <w:r>
        <w:rPr>
          <w:rFonts w:hint="eastAsia" w:ascii="仿宋" w:hAnsi="仿宋" w:eastAsia="仿宋" w:cs="仿宋"/>
          <w:lang w:eastAsia="zh-CN"/>
        </w:rPr>
        <w:t xml:space="preserve">（</w:t>
      </w:r>
      <w:r>
        <w:rPr>
          <w:rFonts w:hint="eastAsia" w:ascii="仿宋" w:hAnsi="仿宋" w:eastAsia="仿宋" w:cs="仿宋"/>
          <w:lang w:val="en-US" w:eastAsia="zh-CN"/>
        </w:rPr>
        <w:t xml:space="preserve">4）</w:t>
      </w:r>
      <w:r>
        <w:rPr>
          <w:rFonts w:hint="eastAsia" w:ascii="仿宋" w:hAnsi="仿宋" w:eastAsia="仿宋" w:cs="仿宋"/>
        </w:rPr>
        <w:t xml:space="preserve">评审委员会基于专业判断，认为供应商报价过低，有可能影响产品质量或者不能诚信履约的其他情形。</w:t>
      </w:r>
      <w:r/>
    </w:p>
    <w:p>
      <w:pPr>
        <w:ind w:firstLine="210"/>
        <w:pageBreakBefore w:val="0"/>
        <w:spacing w:line="240" w:lineRule="atLeast"/>
        <w:widowControl w:val="off"/>
        <w:rPr>
          <w:rFonts w:hint="eastAsia" w:ascii="仿宋" w:hAnsi="仿宋" w:eastAsia="仿宋" w:cs="仿宋"/>
        </w:rPr>
      </w:pPr>
      <w:r>
        <w:rPr>
          <w:rFonts w:hint="eastAsia" w:ascii="仿宋" w:hAnsi="仿宋" w:eastAsia="仿宋" w:cs="仿宋"/>
          <w:lang w:val="en-US" w:eastAsia="zh-CN"/>
        </w:rPr>
        <w:t xml:space="preserve">2.</w:t>
      </w:r>
      <w:r>
        <w:rPr>
          <w:rFonts w:hint="eastAsia" w:ascii="仿宋" w:hAnsi="仿宋" w:eastAsia="仿宋" w:cs="仿宋"/>
        </w:rPr>
        <w:t xml:space="preserve">评审委员会启动异常低价投标（响应）审查后，属于前述第</w:t>
      </w:r>
      <w:r>
        <w:rPr>
          <w:rFonts w:hint="eastAsia" w:ascii="仿宋" w:hAnsi="仿宋" w:eastAsia="仿宋" w:cs="仿宋"/>
          <w:lang w:eastAsia="zh-CN"/>
        </w:rPr>
        <w:t xml:space="preserve">（</w:t>
      </w:r>
      <w:r>
        <w:rPr>
          <w:rFonts w:hint="eastAsia" w:ascii="仿宋" w:hAnsi="仿宋" w:eastAsia="仿宋" w:cs="仿宋"/>
          <w:lang w:val="en-US" w:eastAsia="zh-CN"/>
        </w:rPr>
        <w:t xml:space="preserve">1）</w:t>
      </w:r>
      <w:r>
        <w:rPr>
          <w:rFonts w:hint="eastAsia" w:ascii="仿宋" w:hAnsi="仿宋" w:eastAsia="仿宋" w:cs="仿宋"/>
        </w:rPr>
        <w:t xml:space="preserve">项至第</w:t>
      </w:r>
      <w:r>
        <w:rPr>
          <w:rFonts w:hint="eastAsia" w:ascii="仿宋" w:hAnsi="仿宋" w:eastAsia="仿宋" w:cs="仿宋"/>
          <w:lang w:eastAsia="zh-CN"/>
        </w:rPr>
        <w:t xml:space="preserve">（</w:t>
      </w:r>
      <w:r>
        <w:rPr>
          <w:rFonts w:hint="eastAsia" w:ascii="仿宋" w:hAnsi="仿宋" w:eastAsia="仿宋" w:cs="仿宋"/>
          <w:lang w:val="en-US" w:eastAsia="zh-CN"/>
        </w:rPr>
        <w:t xml:space="preserve">4）</w:t>
      </w:r>
      <w:r>
        <w:rPr>
          <w:rFonts w:hint="eastAsia" w:ascii="仿宋" w:hAnsi="仿宋" w:eastAsia="仿宋" w:cs="仿宋"/>
        </w:rPr>
        <w:t xml:space="preserve">项情形的，将要求相关供应商在评审现场合理的时间内对投标（响应）价格作出解释，提供项目具体成本测算等与报价合理性相关的书面说明及必要的证明材料，包括但不限于原材料成本、人工成本、制造费用等。其中，属于第</w:t>
      </w:r>
      <w:r>
        <w:rPr>
          <w:rFonts w:hint="eastAsia" w:ascii="仿宋" w:hAnsi="仿宋" w:eastAsia="仿宋" w:cs="仿宋"/>
          <w:lang w:val="en-US" w:eastAsia="zh-CN"/>
        </w:rPr>
        <w:t xml:space="preserve">（3）</w:t>
      </w:r>
      <w:r>
        <w:rPr>
          <w:rFonts w:hint="eastAsia" w:ascii="仿宋" w:hAnsi="仿宋" w:eastAsia="仿宋" w:cs="仿宋"/>
        </w:rPr>
        <w:t xml:space="preserve">项情形，供应商已随投标（响应）文件一并提交相关书面说明及必要的证明材料的，在评审现场可不再重复提交。</w:t>
      </w:r>
      <w:r/>
    </w:p>
    <w:p>
      <w:pPr>
        <w:pageBreakBefore w:val="0"/>
        <w:spacing w:line="240" w:lineRule="atLeast"/>
        <w:widowControl w:val="off"/>
        <w:rPr>
          <w:rFonts w:hint="eastAsia" w:ascii="仿宋" w:hAnsi="仿宋" w:eastAsia="仿宋" w:cs="仿宋"/>
        </w:rPr>
      </w:pPr>
      <w:r>
        <w:rPr>
          <w:rFonts w:hint="eastAsia" w:ascii="仿宋" w:hAnsi="仿宋" w:eastAsia="仿宋" w:cs="仿宋"/>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7"/>
        </w:numPr>
        <w:pageBreakBefore w:val="0"/>
        <w:spacing w:line="240" w:lineRule="atLeast"/>
        <w:widowControl w:val="off"/>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采购本国产品的支持政策</w:t>
      </w:r>
      <w:r/>
    </w:p>
    <w:p>
      <w:pPr>
        <w:numPr>
          <w:ilvl w:val="0"/>
          <w:numId w:val="8"/>
        </w:numPr>
        <w:pageBreakBefore w:val="0"/>
        <w:spacing w:line="240" w:lineRule="atLeast"/>
        <w:widowControl w:val="off"/>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政府采购活动中既有本国产品又有非本国产品参与竞争的，依法对本国产品给予价格评审优惠，对本国产品的报价给予</w:t>
      </w:r>
      <w:r>
        <w:rPr>
          <w:rFonts w:hint="default" w:ascii="Times New Roman" w:hAnsi="Times New Roman" w:eastAsia="仿宋" w:cs="Times New Roman"/>
          <w:b w:val="0"/>
          <w:bCs w:val="0"/>
          <w:sz w:val="21"/>
          <w:szCs w:val="21"/>
        </w:rPr>
        <w:t xml:space="preserve">20%</w:t>
      </w:r>
      <w:r>
        <w:rPr>
          <w:rFonts w:hint="eastAsia" w:ascii="仿宋" w:hAnsi="仿宋" w:eastAsia="仿宋" w:cs="仿宋"/>
          <w:b w:val="0"/>
          <w:bCs w:val="0"/>
          <w:sz w:val="21"/>
          <w:szCs w:val="21"/>
        </w:rPr>
        <w:t xml:space="preserve">的价格扣除，用扣除后的价格参与评审。</w:t>
      </w:r>
      <w:r/>
    </w:p>
    <w:p>
      <w:pPr>
        <w:numPr>
          <w:ilvl w:val="0"/>
          <w:numId w:val="8"/>
        </w:numPr>
        <w:ind w:left="0" w:firstLine="0"/>
        <w:pageBreakBefore w:val="0"/>
        <w:spacing w:line="240" w:lineRule="atLeast"/>
        <w:widowControl w:val="off"/>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hint="default" w:ascii="Times New Roman" w:hAnsi="Times New Roman" w:eastAsia="仿宋" w:cs="Times New Roman"/>
          <w:b w:val="0"/>
          <w:bCs w:val="0"/>
          <w:sz w:val="21"/>
          <w:szCs w:val="21"/>
        </w:rPr>
        <w:t xml:space="preserve">80%</w:t>
      </w:r>
      <w:r>
        <w:rPr>
          <w:rFonts w:hint="eastAsia" w:ascii="仿宋" w:hAnsi="仿宋" w:eastAsia="仿宋" w:cs="仿宋"/>
          <w:b w:val="0"/>
          <w:bCs w:val="0"/>
          <w:sz w:val="21"/>
          <w:szCs w:val="21"/>
        </w:rPr>
        <w:t xml:space="preserve">以上时，依法对该供应商提供的全部产品给予价格评审优惠，即对该供应商提供的全部产品的总报价给予</w:t>
      </w:r>
      <w:r>
        <w:rPr>
          <w:rFonts w:hint="default" w:ascii="Times New Roman" w:hAnsi="Times New Roman" w:eastAsia="仿宋" w:cs="Times New Roman"/>
          <w:b w:val="0"/>
          <w:bCs w:val="0"/>
          <w:sz w:val="21"/>
          <w:szCs w:val="21"/>
        </w:rPr>
        <w:t xml:space="preserve">20%</w:t>
      </w:r>
      <w:r>
        <w:rPr>
          <w:rFonts w:hint="eastAsia" w:ascii="仿宋" w:hAnsi="仿宋" w:eastAsia="仿宋" w:cs="仿宋"/>
          <w:b w:val="0"/>
          <w:bCs w:val="0"/>
          <w:sz w:val="21"/>
          <w:szCs w:val="21"/>
        </w:rPr>
        <w:t xml:space="preserve">的价格扣除，用扣除后的价格参与评审。供应商未填写比例数值，或比例数值未达到</w:t>
      </w:r>
      <w:r>
        <w:rPr>
          <w:rFonts w:hint="default" w:ascii="Times New Roman" w:hAnsi="Times New Roman" w:eastAsia="仿宋" w:cs="Times New Roman"/>
          <w:b w:val="0"/>
          <w:bCs w:val="0"/>
          <w:sz w:val="21"/>
          <w:szCs w:val="21"/>
        </w:rPr>
        <w:t xml:space="preserve">80%</w:t>
      </w:r>
      <w:r>
        <w:rPr>
          <w:rFonts w:hint="eastAsia" w:ascii="仿宋" w:hAnsi="仿宋" w:eastAsia="仿宋" w:cs="仿宋"/>
          <w:b w:val="0"/>
          <w:bCs w:val="0"/>
          <w:sz w:val="21"/>
          <w:szCs w:val="21"/>
        </w:rPr>
        <w:t xml:space="preserve">的，将不享受本国产品价格评审优惠。</w:t>
      </w:r>
      <w:r/>
    </w:p>
    <w:p>
      <w:pPr>
        <w:pStyle w:val="763"/>
        <w:pageBreakBefore w:val="0"/>
        <w:spacing w:line="240" w:lineRule="atLeast"/>
        <w:widowControl w:val="off"/>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63"/>
        <w:pageBreakBefore w:val="0"/>
        <w:spacing w:line="240" w:lineRule="atLeast"/>
        <w:widowControl w:val="off"/>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jc w:val="both"/>
        <w:pageBreakBefore w:val="0"/>
        <w:spacing w:after="160" w:line="240" w:lineRule="atLeast"/>
        <w:widowControl w:val="off"/>
        <w:rPr>
          <w:rFonts w:hint="eastAsia" w:ascii="仿宋" w:hAnsi="仿宋" w:eastAsia="仿宋" w:cs="仿宋"/>
          <w:b w:val="0"/>
          <w:bCs w:val="0"/>
          <w:sz w:val="21"/>
          <w:szCs w:val="21"/>
        </w:rPr>
      </w:pPr>
      <w:r>
        <w:rPr>
          <w:rFonts w:hint="eastAsia" w:ascii="仿宋" w:hAnsi="仿宋" w:eastAsia="仿宋" w:cs="仿宋"/>
          <w:b w:val="0"/>
          <w:bCs w:val="0"/>
          <w:sz w:val="21"/>
          <w:szCs w:val="21"/>
        </w:rPr>
      </w:r>
      <w:r/>
    </w:p>
    <w:p>
      <w:pPr>
        <w:numPr>
          <w:ilvl w:val="0"/>
          <w:numId w:val="0"/>
        </w:numPr>
        <w:jc w:val="both"/>
        <w:pageBreakBefore w:val="0"/>
        <w:spacing w:after="160" w:line="240" w:lineRule="atLeast"/>
        <w:widowControl w:val="off"/>
        <w:rPr>
          <w:rFonts w:hint="eastAsia" w:ascii="仿宋" w:hAnsi="仿宋" w:eastAsia="仿宋" w:cs="仿宋"/>
          <w:b w:val="0"/>
          <w:bCs w:val="0"/>
          <w:sz w:val="21"/>
          <w:szCs w:val="21"/>
        </w:rPr>
      </w:pPr>
      <w:r>
        <w:rPr>
          <w:rFonts w:hint="eastAsia" w:ascii="仿宋" w:hAnsi="仿宋" w:eastAsia="仿宋" w:cs="仿宋"/>
          <w:b w:val="0"/>
          <w:bCs w:val="0"/>
          <w:sz w:val="21"/>
          <w:szCs w:val="21"/>
        </w:rPr>
      </w:r>
      <w:r/>
    </w:p>
    <w:p>
      <w:pPr>
        <w:pStyle w:val="763"/>
        <w:pageBreakBefore w:val="0"/>
        <w:spacing w:line="240" w:lineRule="atLeast"/>
        <w:widowControl w:val="off"/>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（5）供应商需按照招标文件的要求提供《关于符合本国产品标准的声明函》（以下简称《声明函》），如不提供将不享受</w:t>
      </w:r>
      <w:r>
        <w:rPr>
          <w:rFonts w:hint="eastAsia" w:ascii="仿宋" w:hAnsi="仿宋" w:eastAsia="仿宋" w:cs="仿宋"/>
          <w:b w:val="0"/>
          <w:bCs w:val="0"/>
          <w:sz w:val="21"/>
          <w:szCs w:val="21"/>
          <w:lang w:val="en-US" w:eastAsia="zh-CN"/>
        </w:rPr>
        <w:t xml:space="preserve"> </w:t>
      </w:r>
      <w:r>
        <w:rPr>
          <w:rFonts w:hint="eastAsia" w:ascii="仿宋" w:hAnsi="仿宋" w:eastAsia="仿宋" w:cs="仿宋"/>
          <w:b w:val="0"/>
          <w:bCs w:val="0"/>
          <w:sz w:val="21"/>
          <w:szCs w:val="21"/>
        </w:rPr>
        <w:t xml:space="preserve">本国产品价格评审优惠。</w:t>
      </w:r>
      <w:r/>
    </w:p>
    <w:p>
      <w:pPr>
        <w:pStyle w:val="763"/>
        <w:pageBreakBefore w:val="0"/>
        <w:spacing w:line="240" w:lineRule="atLeast"/>
        <w:widowControl w:val="off"/>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63"/>
        <w:pageBreakBefore w:val="0"/>
        <w:spacing w:line="240" w:lineRule="atLeast"/>
        <w:widowControl w:val="off"/>
        <w:rPr>
          <w:rFonts w:hint="eastAsia" w:ascii="仿宋" w:hAnsi="仿宋" w:eastAsia="仿宋" w:cs="仿宋"/>
          <w:b w:val="0"/>
          <w:bCs w:val="0"/>
          <w:sz w:val="21"/>
          <w:szCs w:val="21"/>
        </w:rPr>
      </w:pPr>
      <w:r>
        <w:rPr>
          <w:rFonts w:hint="eastAsia" w:ascii="仿宋" w:hAnsi="仿宋" w:eastAsia="仿宋" w:cs="仿宋"/>
          <w:b w:val="0"/>
          <w:bCs w:val="0"/>
          <w:sz w:val="21"/>
          <w:szCs w:val="21"/>
        </w:rPr>
        <w:t xml:space="preserve">（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default" w:ascii="Times New Roman" w:hAnsi="Times New Roman" w:eastAsia="仿宋" w:cs="Times New Roman"/>
          <w:b w:val="0"/>
          <w:bCs w:val="0"/>
          <w:sz w:val="21"/>
          <w:szCs w:val="21"/>
        </w:rPr>
        <w:t xml:space="preserve">〔2025〕34</w:t>
      </w:r>
      <w:r>
        <w:rPr>
          <w:rFonts w:hint="eastAsia" w:ascii="仿宋" w:hAnsi="仿宋" w:eastAsia="仿宋" w:cs="仿宋"/>
          <w:b w:val="0"/>
          <w:bCs w:val="0"/>
          <w:sz w:val="21"/>
          <w:szCs w:val="21"/>
        </w:rPr>
        <w:t xml:space="preserve">号）和招标文件规定的，供应商提供的相关产品视为不符合本国产品标准。</w:t>
      </w:r>
      <w:r/>
    </w:p>
    <w:p>
      <w:pPr>
        <w:pStyle w:val="788"/>
        <w:pageBreakBefore/>
        <w:spacing w:after="317" w:line="360" w:lineRule="auto"/>
        <w:rPr>
          <w:rFonts w:hint="eastAsia" w:ascii="方正小标宋_GBK" w:hAnsi="方正小标宋_GBK" w:eastAsia="方正小标宋_GBK" w:cs="方正小标宋_GBK"/>
          <w:b w:val="0"/>
          <w:bCs w:val="0"/>
        </w:rPr>
      </w:pPr>
      <w:r>
        <w:rPr>
          <w:rFonts w:hint="eastAsia" w:ascii="方正小标宋_GBK" w:hAnsi="方正小标宋_GBK" w:eastAsia="方正小标宋_GBK" w:cs="方正小标宋_GBK"/>
          <w:b w:val="0"/>
          <w:bCs w:val="0"/>
        </w:rPr>
        <w:t xml:space="preserve">第六章 响应文件格式</w:t>
      </w:r>
      <w:bookmarkEnd w:id="92"/>
      <w:r/>
      <w:bookmarkEnd w:id="93"/>
      <w:r/>
      <w:bookmarkEnd w:id="94"/>
      <w:r/>
      <w:bookmarkEnd w:id="95"/>
      <w:r/>
      <w:bookmarkEnd w:id="96"/>
      <w:r/>
      <w:bookmarkEnd w:id="97"/>
      <w:r/>
      <w:bookmarkEnd w:id="98"/>
      <w:r/>
      <w:bookmarkEnd w:id="99"/>
      <w:r/>
      <w:bookmarkEnd w:id="100"/>
      <w:r/>
      <w:bookmarkEnd w:id="101"/>
      <w:r/>
      <w:bookmarkEnd w:id="102"/>
      <w:r/>
      <w:bookmarkEnd w:id="103"/>
      <w:r/>
      <w:r/>
    </w:p>
    <w:p>
      <w:pPr>
        <w:pStyle w:val="787"/>
        <w:ind w:firstLine="0"/>
        <w:jc w:val="center"/>
        <w:spacing w:before="0" w:after="0"/>
        <w:rPr>
          <w:rFonts w:ascii="仿宋" w:hAnsi="仿宋" w:eastAsia="仿宋" w:cs="仿宋"/>
          <w:b/>
          <w:bCs/>
          <w:sz w:val="72"/>
          <w:szCs w:val="72"/>
        </w:rPr>
      </w:pPr>
      <w:r>
        <w:rPr>
          <w:rFonts w:ascii="仿宋" w:hAnsi="仿宋" w:eastAsia="仿宋" w:cs="仿宋"/>
          <w:b/>
          <w:bCs/>
          <w:sz w:val="72"/>
          <w:szCs w:val="72"/>
        </w:rPr>
      </w:r>
      <w:r/>
    </w:p>
    <w:p>
      <w:pPr>
        <w:pStyle w:val="787"/>
        <w:ind w:firstLine="0"/>
        <w:jc w:val="center"/>
        <w:spacing w:before="0" w:after="0"/>
        <w:rPr>
          <w:rFonts w:asciiTheme="minorEastAsia" w:hAnsiTheme="minorEastAsia" w:eastAsiaTheme="minorEastAsia" w:cstheme="minorEastAsia"/>
          <w:b/>
          <w:bCs/>
          <w:color w:val="000000"/>
          <w:sz w:val="72"/>
          <w:szCs w:val="72"/>
        </w:rPr>
      </w:pPr>
      <w:r>
        <w:rPr>
          <w:rFonts w:hint="eastAsia" w:asciiTheme="minorEastAsia" w:hAnsiTheme="minorEastAsia" w:eastAsiaTheme="minorEastAsia" w:cstheme="minorEastAsia"/>
          <w:b/>
          <w:bCs/>
          <w:color w:val="000000"/>
          <w:sz w:val="72"/>
          <w:szCs w:val="72"/>
        </w:rPr>
        <w:t xml:space="preserve">响  应  文  件</w:t>
      </w:r>
      <w:r/>
    </w:p>
    <w:p>
      <w:pPr>
        <w:pStyle w:val="787"/>
        <w:ind w:firstLine="0"/>
        <w:jc w:val="center"/>
        <w:spacing w:before="0" w:after="0"/>
        <w:rPr>
          <w:rFonts w:asciiTheme="minorEastAsia" w:hAnsiTheme="minorEastAsia" w:eastAsiaTheme="minorEastAsia" w:cstheme="minorEastAsia"/>
          <w:b/>
          <w:bCs/>
          <w:color w:val="000000"/>
          <w:sz w:val="52"/>
          <w:szCs w:val="52"/>
        </w:rPr>
      </w:pPr>
      <w:r/>
      <w:bookmarkStart w:id="105" w:name="_Toc27695"/>
      <w:r/>
      <w:bookmarkStart w:id="106" w:name="_Toc3841"/>
      <w:r/>
      <w:bookmarkEnd w:id="105"/>
      <w:bookmarkEnd w:id="106"/>
      <w:r/>
    </w:p>
    <w:p>
      <w:pPr>
        <w:pStyle w:val="787"/>
        <w:ind w:firstLine="0"/>
        <w:jc w:val="center"/>
        <w:spacing w:before="0" w:after="0"/>
        <w:rPr>
          <w:rFonts w:asciiTheme="minorEastAsia" w:hAnsiTheme="minorEastAsia" w:eastAsiaTheme="minorEastAsia" w:cstheme="minorEastAsia"/>
          <w:b/>
          <w:bCs/>
          <w:color w:val="000000"/>
          <w:sz w:val="32"/>
          <w:szCs w:val="32"/>
        </w:rPr>
      </w:pPr>
      <w:r>
        <w:rPr>
          <w:rFonts w:asciiTheme="minorEastAsia" w:hAnsiTheme="minorEastAsia" w:eastAsiaTheme="minorEastAsia" w:cstheme="minorEastAsia"/>
          <w:b/>
          <w:bCs/>
          <w:color w:val="000000"/>
          <w:sz w:val="32"/>
          <w:szCs w:val="32"/>
        </w:rPr>
      </w:r>
      <w:r/>
    </w:p>
    <w:p>
      <w:pPr>
        <w:pStyle w:val="787"/>
        <w:ind w:firstLine="0"/>
        <w:spacing w:before="0" w:after="0"/>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787"/>
        <w:ind w:firstLine="0"/>
        <w:spacing w:before="0" w:after="0"/>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787"/>
        <w:ind w:firstLine="0"/>
        <w:spacing w:before="0" w:after="0"/>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pStyle w:val="787"/>
        <w:spacing w:before="0" w:after="0"/>
        <w:rPr>
          <w:rFonts w:asciiTheme="minorEastAsia" w:hAnsiTheme="minorEastAsia" w:eastAsiaTheme="minorEastAsia" w:cstheme="minorEastAsia"/>
          <w:color w:val="000000"/>
        </w:rPr>
      </w:pPr>
      <w:r>
        <w:rPr>
          <w:rFonts w:asciiTheme="minorEastAsia" w:hAnsiTheme="minorEastAsia" w:eastAsiaTheme="minorEastAsia" w:cstheme="minorEastAsia"/>
          <w:color w:val="000000"/>
        </w:rPr>
      </w:r>
      <w:r/>
    </w:p>
    <w:p>
      <w:pPr>
        <w:ind w:firstLine="1905"/>
        <w:rPr>
          <w:rFonts w:ascii="宋体" w:hAnsi="宋体" w:cs="宋体"/>
          <w:b/>
          <w:color w:val="000000"/>
          <w:sz w:val="36"/>
        </w:rPr>
      </w:pPr>
      <w:r/>
      <w:bookmarkStart w:id="107" w:name="_Toc16453"/>
      <w:r/>
      <w:bookmarkStart w:id="108" w:name="_Toc32649"/>
      <w:r/>
      <w:bookmarkStart w:id="109" w:name="_Toc28"/>
      <w:r/>
      <w:bookmarkStart w:id="110" w:name="_Toc25917"/>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p>
    <w:p>
      <w:pPr>
        <w:ind w:firstLine="1905"/>
        <w:rPr>
          <w:rFonts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ind w:firstLine="1905"/>
        <w:rPr>
          <w:rFonts w:ascii="宋体" w:hAnsi="宋体" w:cs="宋体"/>
          <w:b/>
          <w:color w:val="000000"/>
          <w:sz w:val="36"/>
          <w:u w:val="single"/>
        </w:rPr>
      </w:pPr>
      <w:r>
        <w:rPr>
          <w:rFonts w:hint="eastAsia" w:ascii="宋体" w:hAnsi="宋体" w:cs="宋体"/>
          <w:b/>
          <w:color w:val="000000"/>
          <w:sz w:val="36"/>
        </w:rPr>
        <w:t xml:space="preserve">供应商名称 ：</w:t>
      </w:r>
      <w:r>
        <w:rPr>
          <w:rFonts w:hint="eastAsia" w:ascii="宋体" w:hAnsi="宋体" w:cs="宋体"/>
          <w:b/>
          <w:color w:val="000000"/>
          <w:sz w:val="36"/>
          <w:u w:val="single"/>
        </w:rPr>
        <w:t xml:space="preserve">（加盖电子公章）   </w:t>
      </w:r>
      <w:r/>
    </w:p>
    <w:p>
      <w:pPr>
        <w:ind w:firstLine="1905"/>
        <w:rPr>
          <w:rFonts w:hint="eastAsia" w:ascii="宋体" w:hAnsi="宋体" w:cs="宋体"/>
          <w:b/>
          <w:color w:val="000000"/>
          <w:sz w:val="36"/>
          <w:u w:val="single"/>
        </w:rPr>
        <w:sectPr>
          <w:footnotePr/>
          <w:endnotePr/>
          <w:type w:val="nextPage"/>
          <w:pgSz w:w="11906" w:h="16838" w:orient="portrait"/>
          <w:pgMar w:top="1440" w:right="1080" w:bottom="1440" w:left="1080" w:header="851" w:footer="992" w:gutter="0"/>
          <w:cols w:num="1" w:sep="0" w:space="0" w:equalWidth="1"/>
          <w:docGrid w:linePitch="360"/>
        </w:sectPr>
      </w:pPr>
      <w:r>
        <w:rPr>
          <w:rFonts w:hint="eastAsia" w:ascii="宋体" w:hAnsi="宋体" w:cs="宋体"/>
          <w:b/>
          <w:color w:val="000000"/>
          <w:sz w:val="36"/>
        </w:rPr>
        <w:t xml:space="preserve">日      期 ：</w:t>
      </w:r>
      <w:r>
        <w:rPr>
          <w:rFonts w:hint="eastAsia" w:ascii="宋体" w:hAnsi="宋体" w:cs="宋体"/>
          <w:b/>
          <w:color w:val="000000"/>
          <w:sz w:val="36"/>
          <w:u w:val="single"/>
        </w:rPr>
        <w:t xml:space="preserve">                   </w:t>
      </w:r>
      <w:r/>
    </w:p>
    <w:p>
      <w:pPr>
        <w:ind w:firstLine="562"/>
        <w:jc w:val="center"/>
        <w:spacing w:before="156" w:after="156" w:line="360" w:lineRule="auto"/>
        <w:widowControl w:val="off"/>
        <w:rPr>
          <w:rFonts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评分索引表</w:t>
      </w:r>
      <w:r/>
    </w:p>
    <w:tbl>
      <w:tblPr>
        <w:tblStyle w:val="76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11"/>
        <w:gridCol w:w="3849"/>
      </w:tblGrid>
      <w:tr>
        <w:trPr>
          <w:jc w:val="center"/>
          <w:trHeight w:val="530"/>
        </w:trPr>
        <w:tc>
          <w:tcPr>
            <w:tcW w:w="3068" w:type="pct"/>
            <w:textDirection w:val="lrTb"/>
            <w:noWrap w:val="false"/>
          </w:tcPr>
          <w:p>
            <w:pPr>
              <w:jc w:val="center"/>
              <w:spacing w:after="0" w:line="360" w:lineRule="auto"/>
              <w:rPr>
                <w:rFonts w:ascii="宋体" w:hAnsi="宋体" w:eastAsia="宋体" w:cs="宋体"/>
                <w:b/>
                <w:bCs/>
                <w:sz w:val="24"/>
                <w:szCs w:val="24"/>
              </w:rPr>
            </w:pPr>
            <w:r>
              <w:rPr>
                <w:rFonts w:hint="eastAsia" w:ascii="宋体" w:hAnsi="宋体" w:eastAsia="宋体" w:cs="宋体"/>
                <w:b/>
                <w:bCs/>
                <w:sz w:val="24"/>
                <w:szCs w:val="24"/>
              </w:rPr>
              <w:t xml:space="preserve">评分项目</w:t>
            </w:r>
            <w:r/>
          </w:p>
        </w:tc>
        <w:tc>
          <w:tcPr>
            <w:tcW w:w="1931" w:type="pct"/>
            <w:textDirection w:val="lrTb"/>
            <w:noWrap w:val="false"/>
          </w:tcPr>
          <w:p>
            <w:pPr>
              <w:jc w:val="center"/>
              <w:spacing w:after="0" w:line="360" w:lineRule="auto"/>
              <w:rPr>
                <w:rFonts w:ascii="宋体" w:hAnsi="宋体" w:eastAsia="宋体" w:cs="宋体"/>
                <w:b/>
                <w:bCs/>
                <w:sz w:val="24"/>
                <w:szCs w:val="24"/>
              </w:rPr>
            </w:pPr>
            <w:r>
              <w:rPr>
                <w:rFonts w:hint="eastAsia" w:ascii="宋体" w:hAnsi="宋体" w:eastAsia="宋体" w:cs="宋体"/>
                <w:b/>
                <w:bCs/>
                <w:sz w:val="24"/>
                <w:szCs w:val="24"/>
              </w:rPr>
              <w:t xml:space="preserve">在响应文件中的页码位置</w:t>
            </w:r>
            <w:r/>
          </w:p>
        </w:tc>
      </w:tr>
      <w:tr>
        <w:trPr>
          <w:jc w:val="center"/>
          <w:trHeight w:val="515"/>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66"/>
        </w:trPr>
        <w:tc>
          <w:tcPr>
            <w:gridSpan w:val="2"/>
            <w:tcW w:w="5000"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75"/>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66"/>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530"/>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530"/>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66"/>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452"/>
        </w:trPr>
        <w:tc>
          <w:tcPr>
            <w:gridSpan w:val="2"/>
            <w:tcW w:w="5000"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686"/>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66"/>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66"/>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66"/>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66"/>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530"/>
        </w:trPr>
        <w:tc>
          <w:tcPr>
            <w:gridSpan w:val="2"/>
            <w:tcW w:w="5000"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75"/>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66"/>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75"/>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366"/>
        </w:trPr>
        <w:tc>
          <w:tcPr>
            <w:gridSpan w:val="2"/>
            <w:tcW w:w="5000"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575"/>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r>
        <w:trPr>
          <w:jc w:val="center"/>
          <w:trHeight w:val="529"/>
        </w:trPr>
        <w:tc>
          <w:tcPr>
            <w:tcW w:w="3068"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c>
          <w:tcPr>
            <w:tcW w:w="1931" w:type="pct"/>
            <w:textDirection w:val="lrTb"/>
            <w:noWrap w:val="false"/>
          </w:tcPr>
          <w:p>
            <w:pPr>
              <w:jc w:val="center"/>
              <w:spacing w:after="0" w:line="360" w:lineRule="auto"/>
              <w:rPr>
                <w:rFonts w:ascii="宋体" w:hAnsi="宋体" w:eastAsia="宋体" w:cs="宋体"/>
                <w:b/>
                <w:bCs/>
              </w:rPr>
            </w:pPr>
            <w:r>
              <w:rPr>
                <w:rFonts w:ascii="宋体" w:hAnsi="宋体" w:eastAsia="宋体" w:cs="宋体"/>
                <w:b/>
                <w:bCs/>
              </w:rPr>
            </w:r>
            <w:r/>
          </w:p>
        </w:tc>
      </w:tr>
    </w:tbl>
    <w:p>
      <w:pPr>
        <w:ind w:firstLine="1905"/>
        <w:rPr>
          <w:rFonts w:hint="eastAsia" w:ascii="宋体" w:hAnsi="宋体" w:cs="宋体"/>
          <w:b/>
          <w:color w:val="000000"/>
          <w:sz w:val="36"/>
          <w:u w:val="single"/>
        </w:rPr>
        <w:sectPr>
          <w:footnotePr/>
          <w:endnotePr/>
          <w:type w:val="nextPage"/>
          <w:pgSz w:w="11906" w:h="16838" w:orient="portrait"/>
          <w:pgMar w:top="1440" w:right="1080" w:bottom="1440" w:left="1080" w:header="851" w:footer="992" w:gutter="0"/>
          <w:cols w:num="1" w:sep="0" w:space="0" w:equalWidth="1"/>
          <w:docGrid w:linePitch="360"/>
        </w:sectPr>
      </w:pPr>
      <w:r>
        <w:rPr>
          <w:rFonts w:hint="eastAsia" w:ascii="宋体" w:hAnsi="宋体" w:cs="宋体"/>
          <w:b/>
          <w:color w:val="000000"/>
          <w:sz w:val="36"/>
          <w:u w:val="single"/>
        </w:rPr>
      </w:r>
      <w:bookmarkEnd w:id="107"/>
      <w:bookmarkEnd w:id="108"/>
      <w:bookmarkEnd w:id="109"/>
      <w:bookmarkEnd w:id="110"/>
      <w:r/>
    </w:p>
    <w:p>
      <w:pPr>
        <w:ind w:firstLine="3520"/>
        <w:jc w:val="both"/>
        <w:rPr>
          <w:rFonts w:ascii="宋体" w:hAnsi="宋体" w:cs="宋体"/>
          <w:b/>
          <w:color w:val="000000"/>
          <w:sz w:val="32"/>
          <w:szCs w:val="32"/>
        </w:rPr>
      </w:pPr>
      <w:r/>
      <w:bookmarkStart w:id="111" w:name="_Toc27163"/>
      <w:r/>
      <w:bookmarkStart w:id="112" w:name="_Toc9798"/>
      <w:r>
        <w:rPr>
          <w:rFonts w:hint="eastAsia" w:ascii="方正小标宋_GBK" w:hAnsi="方正小标宋_GBK" w:eastAsia="方正小标宋_GBK" w:cs="方正小标宋_GBK"/>
          <w:b w:val="0"/>
          <w:bCs/>
          <w:color w:val="000000"/>
          <w:sz w:val="44"/>
          <w:szCs w:val="44"/>
        </w:rPr>
        <w:t xml:space="preserve">响应文件目录</w:t>
      </w:r>
      <w:r/>
    </w:p>
    <w:p>
      <w:p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一、法人授权书</w:t>
      </w:r>
      <w:r/>
    </w:p>
    <w:p>
      <w:p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二、磋商响应函</w:t>
      </w:r>
      <w:r/>
    </w:p>
    <w:p>
      <w:pPr>
        <w:pStyle w:val="763"/>
        <w:ind w:firstLine="560"/>
        <w:rPr>
          <w:rFonts w:hint="eastAsia" w:ascii="方正仿宋_GBK" w:hAnsi="方正仿宋_GBK" w:eastAsia="方正仿宋_GBK" w:cs="方正仿宋_GBK"/>
          <w:b w:val="0"/>
        </w:rPr>
      </w:pPr>
      <w:r>
        <w:rPr>
          <w:rFonts w:hint="eastAsia" w:ascii="方正仿宋_GBK" w:hAnsi="方正仿宋_GBK" w:eastAsia="方正仿宋_GBK" w:cs="方正仿宋_GBK"/>
          <w:b w:val="0"/>
        </w:rPr>
        <w:t xml:space="preserve">三、资格</w:t>
      </w:r>
      <w:r>
        <w:rPr>
          <w:rFonts w:hint="eastAsia" w:ascii="方正仿宋_GBK" w:hAnsi="方正仿宋_GBK" w:eastAsia="方正仿宋_GBK" w:cs="方正仿宋_GBK"/>
          <w:b w:val="0"/>
          <w:lang w:eastAsia="zh-CN"/>
        </w:rPr>
        <w:t xml:space="preserve">条件</w:t>
      </w:r>
      <w:r>
        <w:rPr>
          <w:rFonts w:hint="eastAsia" w:ascii="方正仿宋_GBK" w:hAnsi="方正仿宋_GBK" w:eastAsia="方正仿宋_GBK" w:cs="方正仿宋_GBK"/>
          <w:b w:val="0"/>
        </w:rPr>
        <w:t xml:space="preserve">证明文件</w:t>
      </w:r>
      <w:r/>
    </w:p>
    <w:p>
      <w:p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四、磋商报价表</w:t>
      </w:r>
      <w:r/>
    </w:p>
    <w:p>
      <w:p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五、报价明细表</w:t>
      </w:r>
      <w:r/>
    </w:p>
    <w:p>
      <w:p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六、商务要求响应及偏离表</w:t>
      </w:r>
      <w:r/>
    </w:p>
    <w:p>
      <w:p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七、服务要求响应及偏离表</w:t>
      </w:r>
      <w:r/>
    </w:p>
    <w:p>
      <w:p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八、拟投入项目人员一览表</w:t>
      </w:r>
      <w:r/>
    </w:p>
    <w:p>
      <w:p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九、业绩</w:t>
      </w:r>
      <w:r/>
    </w:p>
    <w:p>
      <w:p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十、中小企业声明函（如有）</w:t>
      </w:r>
      <w:r/>
    </w:p>
    <w:p>
      <w:pPr>
        <w:numPr>
          <w:ilvl w:val="255"/>
          <w:numId w:val="0"/>
        </w:num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十一、残疾人福利性单位声明函（如有）</w:t>
      </w:r>
      <w:r/>
    </w:p>
    <w:p>
      <w:pPr>
        <w:ind w:firstLine="560"/>
        <w:spacing w:line="6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十二、</w:t>
      </w:r>
      <w:r>
        <w:rPr>
          <w:rFonts w:hint="eastAsia" w:ascii="方正仿宋_GBK" w:hAnsi="方正仿宋_GBK" w:eastAsia="方正仿宋_GBK" w:cs="方正仿宋_GBK"/>
          <w:color w:val="000000"/>
          <w:sz w:val="28"/>
          <w:szCs w:val="28"/>
        </w:rPr>
        <w:t xml:space="preserve">无重大违法记录声明格式</w:t>
      </w:r>
      <w:r/>
    </w:p>
    <w:p>
      <w:pPr>
        <w:pStyle w:val="781"/>
        <w:ind w:firstLine="560"/>
        <w:rPr>
          <w:rFonts w:hint="eastAsia" w:ascii="方正仿宋_GBK" w:hAnsi="方正仿宋_GBK" w:eastAsia="方正仿宋_GBK" w:cs="方正仿宋_GBK"/>
        </w:rPr>
      </w:pPr>
      <w:r>
        <w:rPr>
          <w:rFonts w:hint="eastAsia" w:ascii="方正仿宋_GBK" w:hAnsi="方正仿宋_GBK" w:eastAsia="方正仿宋_GBK" w:cs="方正仿宋_GBK"/>
          <w:color w:val="000000"/>
          <w:sz w:val="28"/>
          <w:szCs w:val="28"/>
        </w:rPr>
        <w:t xml:space="preserve">十三、</w:t>
      </w:r>
      <w:r>
        <w:rPr>
          <w:rFonts w:hint="eastAsia" w:ascii="方正仿宋_GBK" w:hAnsi="方正仿宋_GBK" w:eastAsia="方正仿宋_GBK" w:cs="方正仿宋_GBK"/>
          <w:sz w:val="28"/>
          <w:szCs w:val="28"/>
        </w:rPr>
        <w:t xml:space="preserve">具有履行合同所必需的设备和专业技术能力的声明格式</w:t>
      </w:r>
      <w:r/>
    </w:p>
    <w:p>
      <w:pPr>
        <w:pStyle w:val="781"/>
        <w:ind w:firstLine="56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十四、</w:t>
      </w:r>
      <w:r>
        <w:rPr>
          <w:rFonts w:hint="eastAsia" w:ascii="方正仿宋_GBK" w:hAnsi="方正仿宋_GBK" w:eastAsia="方正仿宋_GBK" w:cs="方正仿宋_GBK"/>
          <w:color w:val="000000"/>
          <w:sz w:val="28"/>
          <w:szCs w:val="28"/>
        </w:rPr>
        <w:t xml:space="preserve">方案与承诺（格式自拟）</w:t>
      </w:r>
      <w:r/>
    </w:p>
    <w:p>
      <w:pPr>
        <w:ind w:firstLine="560"/>
        <w:rPr>
          <w:rFonts w:hint="eastAsia" w:ascii="方正仿宋_GBK" w:hAnsi="方正仿宋_GBK" w:eastAsia="方正仿宋_GBK" w:cs="方正仿宋_GBK"/>
        </w:rPr>
      </w:pPr>
      <w:r>
        <w:rPr>
          <w:rFonts w:hint="eastAsia" w:ascii="方正仿宋_GBK" w:hAnsi="方正仿宋_GBK" w:eastAsia="方正仿宋_GBK" w:cs="方正仿宋_GBK"/>
          <w:color w:val="000000"/>
          <w:sz w:val="28"/>
          <w:szCs w:val="28"/>
        </w:rPr>
        <w:t xml:space="preserve">十五、其他（如有）</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89"/>
        <w:numPr>
          <w:ilvl w:val="255"/>
          <w:numId w:val="0"/>
        </w:numPr>
        <w:pageBreakBefore/>
        <w:spacing w:line="360" w:lineRule="auto"/>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一、法人授权书</w:t>
      </w:r>
      <w:r/>
    </w:p>
    <w:p>
      <w:pPr>
        <w:jc w:val="center"/>
        <w:spacing w:line="240" w:lineRule="auto"/>
        <w:rPr>
          <w:rFonts w:ascii="宋体" w:hAnsi="宋体" w:cs="宋体"/>
          <w:sz w:val="32"/>
          <w:lang w:val="zh-CN"/>
        </w:rPr>
      </w:pPr>
      <w:r>
        <w:rPr>
          <w:rFonts w:hint="eastAsia" w:ascii="宋体" w:hAnsi="宋体" w:cs="宋体"/>
          <w:sz w:val="32"/>
          <w:lang w:val="zh-CN"/>
        </w:rPr>
        <w:t xml:space="preserve">法人授权书</w:t>
      </w:r>
      <w:r/>
    </w:p>
    <w:p>
      <w:pPr>
        <w:pStyle w:val="807"/>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本授权书声明：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（供应商名称）授权</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（被授权人的姓名）作为我方就编号为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的项目采购活动的合法代理人，以本单位名义全权处理一切与该项目采购有关的事务。</w:t>
      </w:r>
      <w:r/>
    </w:p>
    <w:p>
      <w:pPr>
        <w:pStyle w:val="807"/>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p>
    <w:p>
      <w:pPr>
        <w:pStyle w:val="807"/>
        <w:ind w:firstLine="0"/>
        <w:spacing w:line="480" w:lineRule="auto"/>
        <w:rPr>
          <w:rFonts w:ascii="宋体" w:hAnsi="宋体" w:cs="宋体"/>
          <w:color w:val="000000"/>
          <w:sz w:val="24"/>
          <w:szCs w:val="24"/>
          <w:u w:val="single"/>
        </w:rPr>
      </w:pPr>
      <w:r>
        <w:rPr>
          <w:rFonts w:hint="eastAsia" w:ascii="宋体" w:hAnsi="宋体" w:cs="宋体"/>
          <w:color w:val="000000"/>
          <w:sz w:val="24"/>
          <w:szCs w:val="24"/>
        </w:rPr>
        <w:t xml:space="preserve">    被授权人身份证号码：</w:t>
      </w:r>
      <w:r/>
    </w:p>
    <w:p>
      <w:pPr>
        <w:pStyle w:val="807"/>
        <w:ind w:firstLine="480"/>
        <w:spacing w:line="480" w:lineRule="auto"/>
        <w:rPr>
          <w:rFonts w:ascii="宋体" w:hAnsi="宋体" w:cs="宋体"/>
          <w:color w:val="000000"/>
          <w:sz w:val="24"/>
          <w:szCs w:val="24"/>
          <w:u w:val="single"/>
        </w:rPr>
      </w:pPr>
      <w:r>
        <w:rPr>
          <w:rFonts w:hint="eastAsia" w:ascii="宋体" w:hAnsi="宋体" w:cs="宋体"/>
          <w:color w:val="000000"/>
          <w:sz w:val="24"/>
          <w:szCs w:val="24"/>
        </w:rPr>
        <w:t xml:space="preserve">被授权人联系电话：（手机）</w:t>
      </w:r>
      <w:r/>
    </w:p>
    <w:p>
      <w:pPr>
        <w:pStyle w:val="807"/>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授权单位名称：（加盖电子公章）</w:t>
      </w:r>
      <w:r/>
    </w:p>
    <w:p>
      <w:pPr>
        <w:pStyle w:val="807"/>
        <w:ind w:firstLine="480"/>
        <w:spacing w:line="480" w:lineRule="auto"/>
        <w:rPr>
          <w:rFonts w:ascii="宋体" w:hAnsi="宋体" w:cs="宋体"/>
          <w:color w:val="000000"/>
          <w:sz w:val="24"/>
          <w:szCs w:val="24"/>
          <w:u w:val="single"/>
        </w:rPr>
      </w:pPr>
      <w:r>
        <w:rPr>
          <w:rFonts w:hint="eastAsia" w:ascii="宋体" w:hAnsi="宋体" w:cs="宋体"/>
          <w:color w:val="000000"/>
          <w:sz w:val="24"/>
          <w:szCs w:val="24"/>
        </w:rPr>
        <w:t xml:space="preserve">单位地址：</w:t>
      </w:r>
      <w:r/>
    </w:p>
    <w:p>
      <w:pPr>
        <w:pStyle w:val="807"/>
        <w:ind w:firstLine="480"/>
        <w:spacing w:line="480" w:lineRule="auto"/>
        <w:rPr>
          <w:rFonts w:ascii="宋体" w:hAnsi="宋体" w:cs="宋体"/>
          <w:color w:val="000000"/>
          <w:sz w:val="24"/>
          <w:szCs w:val="24"/>
        </w:rPr>
      </w:pPr>
      <w:r>
        <w:rPr>
          <w:rFonts w:hint="eastAsia" w:ascii="宋体" w:hAnsi="宋体" w:cs="宋体"/>
          <w:color w:val="000000"/>
          <w:sz w:val="24"/>
          <w:szCs w:val="24"/>
        </w:rPr>
        <w:t xml:space="preserve">日    期：</w:t>
      </w:r>
      <w:bookmarkStart w:id="113" w:name="_Hlt26955070"/>
      <w:r/>
      <w:bookmarkEnd w:id="113"/>
      <w:r/>
      <w:bookmarkStart w:id="114" w:name="_格式3__银行出具的资信证明"/>
      <w:r/>
      <w:bookmarkEnd w:id="114"/>
      <w:r/>
      <w:bookmarkStart w:id="115" w:name="_Hlt26671380"/>
      <w:r/>
      <w:bookmarkEnd w:id="115"/>
      <w:r/>
      <w:r/>
    </w:p>
    <w:p>
      <w:pPr>
        <w:ind w:firstLine="480"/>
        <w:tabs>
          <w:tab w:val="left" w:pos="360" w:leader="none"/>
        </w:tabs>
        <w:rPr>
          <w:rFonts w:ascii="宋体" w:hAnsi="宋体" w:cs="宋体"/>
          <w:color w:val="000000"/>
          <w:sz w:val="24"/>
          <w:szCs w:val="24"/>
          <w:u w:val="single"/>
        </w:rPr>
      </w:pPr>
      <w:r>
        <w:rPr>
          <w:rFonts w:ascii="宋体" w:hAnsi="宋体" w:cs="宋体"/>
          <w:color w:val="000000"/>
          <w:sz w:val="24"/>
          <w:szCs w:val="24"/>
          <w:u w:val="single"/>
        </w:rPr>
      </w:r>
      <w:r/>
    </w:p>
    <w:p>
      <w:pPr>
        <w:ind w:firstLine="480"/>
        <w:tabs>
          <w:tab w:val="left" w:pos="360" w:leader="none"/>
        </w:tabs>
        <w:rPr>
          <w:rFonts w:ascii="宋体" w:hAnsi="宋体" w:cs="宋体"/>
          <w:color w:val="000000"/>
          <w:sz w:val="24"/>
          <w:szCs w:val="24"/>
          <w:u w:val="single"/>
        </w:rPr>
      </w:pPr>
      <w:r>
        <w:rPr>
          <w:rFonts w:ascii="宋体" w:hAnsi="宋体" w:cs="宋体"/>
          <w:color w:val="000000"/>
          <w:sz w:val="24"/>
          <w:szCs w:val="24"/>
          <w:u w:val="single"/>
        </w:rPr>
      </w:r>
      <w:r/>
    </w:p>
    <w:p>
      <w:pPr>
        <w:ind w:firstLine="480"/>
        <w:tabs>
          <w:tab w:val="left" w:pos="360" w:leader="none"/>
        </w:tabs>
        <w:rPr>
          <w:rFonts w:ascii="宋体" w:hAnsi="宋体" w:cs="宋体"/>
          <w:color w:val="000000"/>
          <w:sz w:val="24"/>
          <w:szCs w:val="24"/>
          <w:u w:val="single"/>
        </w:rPr>
      </w:pPr>
      <w:r>
        <w:rPr>
          <w:rFonts w:ascii="宋体" w:hAnsi="宋体" w:cs="宋体"/>
          <w:color w:val="000000"/>
          <w:sz w:val="24"/>
          <w:szCs w:val="24"/>
          <w:u w:val="single"/>
        </w:rPr>
      </w:r>
      <w:r/>
    </w:p>
    <w:p>
      <w:pPr>
        <w:ind w:firstLine="480"/>
        <w:tabs>
          <w:tab w:val="left" w:pos="360" w:leader="none"/>
        </w:tabs>
        <w:rPr>
          <w:rFonts w:ascii="宋体" w:hAnsi="宋体" w:cs="宋体"/>
          <w:color w:val="000000"/>
          <w:sz w:val="24"/>
          <w:szCs w:val="24"/>
          <w:u w:val="single"/>
        </w:rPr>
      </w:pPr>
      <w:r>
        <w:rPr>
          <w:rFonts w:ascii="宋体" w:hAnsi="宋体" w:cs="宋体"/>
          <w:color w:val="000000"/>
          <w:sz w:val="24"/>
          <w:szCs w:val="24"/>
          <w:u w:val="single"/>
        </w:rPr>
      </w:r>
      <w:r/>
    </w:p>
    <w:p>
      <w:pPr>
        <w:jc w:val="center"/>
        <w:spacing w:line="360" w:lineRule="auto"/>
        <w:rPr>
          <w:rFonts w:ascii="宋体" w:hAnsi="宋体" w:cs="宋体"/>
          <w:color w:val="000000"/>
        </w:rPr>
      </w:pPr>
      <w:r>
        <w:rPr>
          <w:rFonts w:hint="eastAsia" w:ascii="宋体" w:hAnsi="宋体" w:cs="宋体"/>
          <w:color w:val="000000"/>
        </w:rPr>
        <w:br w:type="page" w:clear="all"/>
      </w:r>
      <w:r/>
    </w:p>
    <w:p>
      <w:pPr>
        <w:pStyle w:val="789"/>
        <w:numPr>
          <w:ilvl w:val="255"/>
          <w:numId w:val="0"/>
        </w:numPr>
        <w:spacing w:line="360" w:lineRule="auto"/>
        <w:rPr>
          <w:rFonts w:hint="eastAsia" w:ascii="方正黑体_GBK" w:hAnsi="方正黑体_GBK" w:eastAsia="方正黑体_GBK" w:cs="方正黑体_GBK"/>
          <w:b w:val="0"/>
          <w:bCs w:val="0"/>
          <w:color w:val="000000"/>
          <w:sz w:val="32"/>
          <w:szCs w:val="32"/>
        </w:rPr>
      </w:pPr>
      <w:r/>
      <w:bookmarkStart w:id="116" w:name="_Toc22742"/>
      <w:r/>
      <w:bookmarkStart w:id="117" w:name="_Toc30238"/>
      <w:r/>
      <w:bookmarkStart w:id="118" w:name="_Toc3101"/>
      <w:r/>
      <w:bookmarkStart w:id="119" w:name="_Toc1849"/>
      <w:r/>
      <w:bookmarkStart w:id="120" w:name="_Toc14000"/>
      <w:r>
        <w:rPr>
          <w:rFonts w:hint="eastAsia" w:ascii="方正黑体_GBK" w:hAnsi="方正黑体_GBK" w:eastAsia="方正黑体_GBK" w:cs="方正黑体_GBK"/>
          <w:b w:val="0"/>
          <w:bCs w:val="0"/>
          <w:color w:val="000000"/>
          <w:sz w:val="32"/>
          <w:szCs w:val="32"/>
        </w:rPr>
        <w:t xml:space="preserve">二、磋商响应函</w:t>
      </w:r>
      <w:r/>
    </w:p>
    <w:p>
      <w:pPr>
        <w:jc w:val="center"/>
        <w:spacing w:line="240" w:lineRule="auto"/>
        <w:rPr>
          <w:rFonts w:ascii="宋体" w:hAnsi="宋体" w:cs="宋体"/>
          <w:sz w:val="32"/>
          <w:lang w:val="zh-CN"/>
        </w:rPr>
      </w:pPr>
      <w:r>
        <w:rPr>
          <w:rFonts w:hint="eastAsia" w:ascii="宋体" w:hAnsi="宋体" w:cs="宋体"/>
          <w:sz w:val="32"/>
        </w:rPr>
        <w:t xml:space="preserve">磋商响应函</w:t>
      </w:r>
      <w:r/>
    </w:p>
    <w:p>
      <w:pPr>
        <w:jc w:val="left"/>
        <w:spacing w:line="240" w:lineRule="auto"/>
        <w:rPr>
          <w:rFonts w:ascii="宋体" w:hAnsi="宋体" w:cs="宋体"/>
          <w:color w:val="000000"/>
          <w:sz w:val="24"/>
        </w:rPr>
      </w:pPr>
      <w:r>
        <w:rPr>
          <w:rFonts w:hint="eastAsia" w:ascii="宋体" w:hAnsi="宋体" w:cs="宋体"/>
          <w:color w:val="000000"/>
          <w:sz w:val="24"/>
        </w:rPr>
        <w:t xml:space="preserve">致：南京达琛鑫工程咨询有限公司</w:t>
      </w:r>
      <w:r/>
    </w:p>
    <w:p>
      <w:pPr>
        <w:pStyle w:val="787"/>
        <w:spacing w:before="0" w:after="0" w:line="240" w:lineRule="auto"/>
        <w:rPr>
          <w:rFonts w:ascii="宋体" w:hAnsi="宋体" w:cs="宋体"/>
          <w:color w:val="000000"/>
          <w:szCs w:val="21"/>
        </w:rPr>
      </w:pPr>
      <w:r>
        <w:rPr>
          <w:rFonts w:hint="eastAsia" w:ascii="宋体" w:hAnsi="宋体" w:cs="宋体"/>
          <w:color w:val="000000"/>
          <w:szCs w:val="21"/>
        </w:rPr>
        <w:t xml:space="preserve">根据贵方编号为</w:t>
      </w:r>
      <w:r>
        <w:rPr>
          <w:rFonts w:hint="eastAsia" w:ascii="宋体" w:hAnsi="宋体" w:cs="宋体"/>
          <w:color w:val="000000"/>
          <w:u w:val="single"/>
        </w:rPr>
        <w:t xml:space="preserve">  </w:t>
      </w:r>
      <w:r>
        <w:rPr>
          <w:rFonts w:hint="eastAsia" w:ascii="宋体" w:hAnsi="宋体" w:cs="宋体"/>
          <w:color w:val="000000"/>
          <w:u w:val="single"/>
          <w:lang w:eastAsia="zh-CN"/>
        </w:rPr>
        <w:t xml:space="preserve">JSZC-320000-DCXG-C2026-0022</w:t>
      </w:r>
      <w:r>
        <w:rPr>
          <w:rFonts w:hint="eastAsia" w:ascii="宋体" w:hAnsi="宋体" w:cs="宋体"/>
          <w:color w:val="000000"/>
          <w:u w:val="single"/>
        </w:rPr>
        <w:t xml:space="preserve">   </w:t>
      </w:r>
      <w:r>
        <w:rPr>
          <w:rFonts w:hint="eastAsia" w:ascii="宋体" w:hAnsi="宋体" w:cs="宋体"/>
          <w:color w:val="000000"/>
        </w:rPr>
        <w:t xml:space="preserve">的</w:t>
      </w:r>
      <w:r>
        <w:rPr>
          <w:rFonts w:hint="eastAsia" w:ascii="宋体" w:hAnsi="宋体" w:cs="宋体"/>
          <w:color w:val="000000"/>
          <w:szCs w:val="21"/>
        </w:rPr>
        <w:t xml:space="preserve">项目磋商文件，我方正式提</w:t>
      </w:r>
      <w:r>
        <w:rPr>
          <w:rFonts w:hint="eastAsia" w:ascii="宋体" w:hAnsi="宋体" w:cs="宋体"/>
          <w:color w:val="000000"/>
        </w:rPr>
        <w:t xml:space="preserve">交磋商响应函，</w:t>
      </w:r>
      <w:r>
        <w:rPr>
          <w:rFonts w:hint="eastAsia" w:ascii="宋体" w:hAnsi="宋体" w:cs="宋体"/>
          <w:color w:val="000000"/>
          <w:szCs w:val="21"/>
        </w:rPr>
        <w:t xml:space="preserve">并宣布同意如下内容：</w:t>
      </w:r>
      <w:r/>
    </w:p>
    <w:p>
      <w:pPr>
        <w:ind w:firstLine="480"/>
        <w:jc w:val="left"/>
        <w:spacing w:line="240" w:lineRule="auto"/>
        <w:rPr>
          <w:rFonts w:ascii="宋体" w:hAnsi="宋体" w:cs="宋体"/>
          <w:color w:val="000000"/>
          <w:sz w:val="24"/>
        </w:rPr>
      </w:pPr>
      <w:r>
        <w:rPr>
          <w:rFonts w:hint="eastAsia" w:ascii="宋体" w:hAnsi="宋体" w:cs="宋体"/>
          <w:color w:val="000000"/>
          <w:sz w:val="24"/>
        </w:rPr>
        <w:t xml:space="preserve">1.按磋商文件规定的各项要求，向买方提供所需服务（包含与货物相关的服务及与服务相关的货物）。</w:t>
      </w:r>
      <w:r/>
    </w:p>
    <w:p>
      <w:pPr>
        <w:ind w:firstLine="480"/>
        <w:jc w:val="left"/>
        <w:spacing w:line="240" w:lineRule="auto"/>
        <w:rPr>
          <w:rFonts w:ascii="宋体" w:hAnsi="宋体" w:cs="宋体"/>
          <w:color w:val="000000"/>
          <w:sz w:val="24"/>
        </w:rPr>
      </w:pPr>
      <w:r>
        <w:rPr>
          <w:rFonts w:hint="eastAsia" w:ascii="宋体" w:hAnsi="宋体" w:cs="宋体"/>
          <w:color w:val="000000"/>
          <w:sz w:val="24"/>
        </w:rPr>
        <w:t xml:space="preserve">2.我们完全理解贵方不一定将合同授予最低报价的供应商。</w:t>
      </w:r>
      <w:r/>
    </w:p>
    <w:p>
      <w:pPr>
        <w:ind w:firstLine="480"/>
        <w:jc w:val="left"/>
        <w:spacing w:line="240" w:lineRule="auto"/>
        <w:rPr>
          <w:rFonts w:ascii="宋体" w:hAnsi="宋体" w:cs="宋体"/>
          <w:color w:val="000000"/>
          <w:sz w:val="24"/>
        </w:rPr>
      </w:pPr>
      <w:r>
        <w:rPr>
          <w:rFonts w:hint="eastAsia" w:ascii="宋体" w:hAnsi="宋体" w:cs="宋体"/>
          <w:color w:val="000000"/>
          <w:sz w:val="24"/>
        </w:rPr>
        <w:t xml:space="preserve">3.我们已详细审核全部磋商文件及其有效补充文件，我们知道必须放弃提出含糊不清或误解问题的权利。</w:t>
      </w:r>
      <w:r/>
    </w:p>
    <w:p>
      <w:pPr>
        <w:ind w:firstLine="480"/>
        <w:jc w:val="left"/>
        <w:spacing w:line="240" w:lineRule="auto"/>
        <w:rPr>
          <w:rFonts w:ascii="宋体" w:hAnsi="宋体" w:cs="宋体"/>
          <w:color w:val="000000"/>
          <w:sz w:val="24"/>
        </w:rPr>
      </w:pPr>
      <w:r>
        <w:rPr>
          <w:rFonts w:hint="eastAsia" w:ascii="宋体" w:hAnsi="宋体" w:cs="宋体"/>
          <w:color w:val="000000"/>
          <w:sz w:val="24"/>
        </w:rPr>
        <w:t xml:space="preserve">4.我们同意从规定的磋商日期起遵循本响应文件，并在规定的磋商有效期期满之前均具有约束力。</w:t>
      </w:r>
      <w:r/>
    </w:p>
    <w:p>
      <w:pPr>
        <w:ind w:firstLine="480"/>
        <w:jc w:val="left"/>
        <w:spacing w:line="240" w:lineRule="auto"/>
        <w:rPr>
          <w:rFonts w:ascii="宋体" w:hAnsi="宋体" w:cs="宋体"/>
          <w:color w:val="000000"/>
          <w:sz w:val="24"/>
        </w:rPr>
      </w:pPr>
      <w:r>
        <w:rPr>
          <w:rFonts w:hint="eastAsia" w:ascii="宋体" w:hAnsi="宋体" w:cs="宋体"/>
          <w:color w:val="000000"/>
          <w:sz w:val="24"/>
        </w:rPr>
        <w:t xml:space="preserve">5.同意向贵方提供贵方可能另外要求的与磋商有关的任何证据或资料，并保证我方已提供和将要提供的文件是真实的、准确的。</w:t>
      </w:r>
      <w:r/>
    </w:p>
    <w:p>
      <w:pPr>
        <w:ind w:firstLine="480"/>
        <w:jc w:val="left"/>
        <w:spacing w:line="240" w:lineRule="auto"/>
        <w:rPr>
          <w:rFonts w:ascii="宋体" w:hAnsi="宋体" w:cs="宋体"/>
          <w:color w:val="000000"/>
          <w:sz w:val="24"/>
        </w:rPr>
      </w:pPr>
      <w:r>
        <w:rPr>
          <w:rFonts w:hint="eastAsia" w:ascii="宋体" w:hAnsi="宋体" w:cs="宋体"/>
          <w:color w:val="000000"/>
          <w:sz w:val="24"/>
        </w:rPr>
        <w:t xml:space="preserve">6.一旦我方成交，我方将根据磋商文件的规定，严格履行合同的责任和义务,并保证在磋商文件规定的时间完成项目，交付买方验收、使用。</w:t>
      </w:r>
      <w:r/>
    </w:p>
    <w:p>
      <w:pPr>
        <w:ind w:firstLine="480"/>
        <w:jc w:val="left"/>
        <w:spacing w:line="240" w:lineRule="auto"/>
        <w:rPr>
          <w:rFonts w:ascii="宋体" w:hAnsi="宋体" w:cs="宋体"/>
          <w:color w:val="000000"/>
          <w:sz w:val="24"/>
          <w:szCs w:val="24"/>
        </w:rPr>
      </w:pPr>
      <w:r>
        <w:rPr>
          <w:rFonts w:hint="eastAsia" w:ascii="宋体" w:hAnsi="宋体" w:cs="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s="宋体"/>
          <w:color w:val="000000"/>
          <w:sz w:val="24"/>
          <w:szCs w:val="24"/>
          <w:lang w:val="zh-CN"/>
        </w:rPr>
        <w:t xml:space="preserve">打“√”</w:t>
      </w:r>
      <w:r>
        <w:rPr>
          <w:rFonts w:hint="eastAsia" w:ascii="宋体" w:hAnsi="宋体" w:cs="宋体"/>
          <w:color w:val="000000"/>
          <w:sz w:val="24"/>
          <w:szCs w:val="24"/>
        </w:rPr>
        <w:t xml:space="preserve">）</w:t>
      </w:r>
      <w:r/>
    </w:p>
    <w:p>
      <w:pPr>
        <w:ind w:firstLine="480"/>
        <w:jc w:val="left"/>
        <w:spacing w:line="240" w:lineRule="auto"/>
        <w:rPr>
          <w:rFonts w:ascii="宋体" w:hAnsi="宋体" w:cs="宋体"/>
          <w:color w:val="000000"/>
          <w:sz w:val="24"/>
        </w:rPr>
      </w:pPr>
      <w:r>
        <w:rPr>
          <w:rFonts w:hint="eastAsia" w:ascii="宋体" w:hAnsi="宋体" w:cs="宋体"/>
          <w:color w:val="000000"/>
          <w:sz w:val="24"/>
        </w:rPr>
        <w:t xml:space="preserve">8.我方与本磋商有关的正式通讯地址为：</w:t>
      </w:r>
      <w:r/>
    </w:p>
    <w:p>
      <w:pPr>
        <w:pStyle w:val="787"/>
        <w:spacing w:before="0" w:after="0" w:line="240" w:lineRule="auto"/>
        <w:rPr>
          <w:rFonts w:ascii="宋体" w:hAnsi="宋体" w:cs="宋体"/>
          <w:color w:val="000000"/>
          <w:szCs w:val="21"/>
        </w:rPr>
      </w:pPr>
      <w:r>
        <w:rPr>
          <w:rFonts w:hint="eastAsia" w:ascii="宋体" w:hAnsi="宋体" w:cs="宋体"/>
          <w:color w:val="000000"/>
          <w:szCs w:val="21"/>
        </w:rPr>
        <w:t xml:space="preserve">地  址：</w:t>
      </w:r>
      <w:r/>
    </w:p>
    <w:p>
      <w:pPr>
        <w:pStyle w:val="787"/>
        <w:spacing w:before="0" w:after="0" w:line="240" w:lineRule="auto"/>
        <w:rPr>
          <w:rFonts w:ascii="宋体" w:hAnsi="宋体" w:cs="宋体"/>
          <w:color w:val="000000"/>
          <w:szCs w:val="21"/>
        </w:rPr>
      </w:pPr>
      <w:r>
        <w:rPr>
          <w:rFonts w:hint="eastAsia" w:ascii="宋体" w:hAnsi="宋体" w:cs="宋体"/>
          <w:color w:val="000000"/>
          <w:szCs w:val="21"/>
        </w:rPr>
        <w:t xml:space="preserve">邮  编：</w:t>
      </w:r>
      <w:r/>
    </w:p>
    <w:p>
      <w:pPr>
        <w:pStyle w:val="787"/>
        <w:spacing w:before="0" w:after="0" w:line="240" w:lineRule="auto"/>
        <w:rPr>
          <w:rFonts w:ascii="宋体" w:hAnsi="宋体" w:cs="宋体"/>
          <w:color w:val="000000"/>
          <w:szCs w:val="21"/>
          <w:u w:val="single"/>
        </w:rPr>
      </w:pPr>
      <w:r>
        <w:rPr>
          <w:rFonts w:hint="eastAsia" w:ascii="宋体" w:hAnsi="宋体" w:cs="宋体"/>
          <w:color w:val="000000"/>
          <w:szCs w:val="21"/>
        </w:rPr>
        <w:t xml:space="preserve">电  话：</w:t>
      </w:r>
      <w:r/>
    </w:p>
    <w:p>
      <w:pPr>
        <w:pStyle w:val="787"/>
        <w:spacing w:before="0" w:after="0" w:line="240" w:lineRule="auto"/>
        <w:rPr>
          <w:rFonts w:ascii="宋体" w:hAnsi="宋体" w:cs="宋体"/>
          <w:color w:val="000000"/>
          <w:szCs w:val="21"/>
          <w:u w:val="single"/>
        </w:rPr>
      </w:pPr>
      <w:r>
        <w:rPr>
          <w:rFonts w:hint="eastAsia" w:ascii="宋体" w:hAnsi="宋体" w:cs="宋体"/>
          <w:color w:val="000000"/>
          <w:szCs w:val="21"/>
        </w:rPr>
        <w:t xml:space="preserve">传  真：</w:t>
      </w:r>
      <w:r/>
    </w:p>
    <w:p>
      <w:pPr>
        <w:pStyle w:val="787"/>
        <w:spacing w:before="0" w:after="0" w:line="240" w:lineRule="auto"/>
        <w:rPr>
          <w:rFonts w:ascii="宋体" w:hAnsi="宋体" w:cs="宋体"/>
          <w:color w:val="000000"/>
          <w:szCs w:val="21"/>
          <w:u w:val="single"/>
        </w:rPr>
      </w:pPr>
      <w:r>
        <w:rPr>
          <w:rFonts w:hint="eastAsia" w:ascii="宋体" w:hAnsi="宋体" w:cs="宋体"/>
          <w:color w:val="000000"/>
          <w:szCs w:val="21"/>
        </w:rPr>
        <w:t xml:space="preserve">开户行：</w:t>
      </w:r>
      <w:r/>
    </w:p>
    <w:p>
      <w:pPr>
        <w:pStyle w:val="787"/>
        <w:spacing w:before="0" w:after="0" w:line="240" w:lineRule="auto"/>
        <w:rPr>
          <w:rFonts w:ascii="宋体" w:hAnsi="宋体" w:cs="宋体"/>
          <w:color w:val="000000"/>
          <w:szCs w:val="21"/>
          <w:u w:val="single"/>
        </w:rPr>
      </w:pPr>
      <w:r>
        <w:rPr>
          <w:rFonts w:hint="eastAsia" w:ascii="宋体" w:hAnsi="宋体" w:cs="宋体"/>
          <w:color w:val="000000"/>
          <w:szCs w:val="21"/>
        </w:rPr>
        <w:t xml:space="preserve">账  号：</w:t>
      </w:r>
      <w:r/>
    </w:p>
    <w:p>
      <w:pPr>
        <w:ind w:right="180" w:firstLine="480"/>
        <w:spacing w:line="240" w:lineRule="auto"/>
        <w:rPr>
          <w:rFonts w:ascii="宋体" w:hAnsi="宋体" w:cs="宋体"/>
          <w:color w:val="000000"/>
          <w:sz w:val="24"/>
          <w:szCs w:val="24"/>
        </w:rPr>
      </w:pPr>
      <w:r>
        <w:rPr>
          <w:rFonts w:hint="eastAsia" w:ascii="宋体" w:hAnsi="宋体" w:cs="宋体"/>
          <w:color w:val="000000"/>
          <w:sz w:val="24"/>
          <w:szCs w:val="24"/>
        </w:rPr>
        <w:t xml:space="preserve">供应商名称：（加盖电子公章）</w:t>
      </w:r>
      <w:r/>
    </w:p>
    <w:p>
      <w:pPr>
        <w:pStyle w:val="787"/>
        <w:spacing w:before="0" w:after="0" w:line="240" w:lineRule="auto"/>
        <w:rPr>
          <w:rFonts w:ascii="宋体" w:hAnsi="宋体" w:cs="宋体"/>
          <w:color w:val="000000"/>
          <w:szCs w:val="21"/>
        </w:rPr>
      </w:pPr>
      <w:r>
        <w:rPr>
          <w:rFonts w:hint="eastAsia" w:ascii="宋体" w:hAnsi="宋体" w:cs="宋体"/>
          <w:color w:val="000000"/>
          <w:szCs w:val="21"/>
        </w:rPr>
        <w:t xml:space="preserve">日  期：</w:t>
      </w:r>
      <w:r/>
    </w:p>
    <w:p>
      <w:pPr>
        <w:pStyle w:val="787"/>
        <w:spacing w:before="0" w:after="0" w:line="240" w:lineRule="auto"/>
        <w:rPr>
          <w:rFonts w:ascii="宋体" w:hAnsi="宋体" w:cs="宋体"/>
          <w:color w:val="000000"/>
          <w:szCs w:val="21"/>
        </w:rPr>
      </w:pPr>
      <w:r>
        <w:rPr>
          <w:rFonts w:ascii="宋体" w:hAnsi="宋体" w:cs="宋体"/>
          <w:color w:val="000000"/>
          <w:szCs w:val="21"/>
        </w:rPr>
      </w:r>
      <w:bookmarkEnd w:id="116"/>
      <w:bookmarkEnd w:id="117"/>
      <w:bookmarkEnd w:id="118"/>
      <w:bookmarkEnd w:id="119"/>
      <w:bookmarkEnd w:id="120"/>
      <w:r/>
    </w:p>
    <w:p>
      <w:pPr>
        <w:pStyle w:val="789"/>
        <w:numPr>
          <w:ilvl w:val="255"/>
          <w:numId w:val="0"/>
        </w:numPr>
        <w:rPr>
          <w:rFonts w:ascii="宋体" w:hAnsi="宋体" w:cs="宋体"/>
          <w:color w:val="000000"/>
          <w:sz w:val="32"/>
          <w:szCs w:val="32"/>
        </w:rPr>
      </w:pPr>
      <w:r/>
      <w:bookmarkStart w:id="121" w:name="_Toc12235"/>
      <w:r/>
      <w:bookmarkStart w:id="122" w:name="_Toc26536"/>
      <w:r/>
      <w:bookmarkStart w:id="123" w:name="_Toc10758"/>
      <w:r/>
      <w:bookmarkStart w:id="124" w:name="_Toc8568"/>
      <w:r/>
      <w:bookmarkStart w:id="125" w:name="_Toc11385"/>
      <w:r/>
      <w:r/>
    </w:p>
    <w:p>
      <w:pPr>
        <w:pStyle w:val="763"/>
      </w:pPr>
      <w:r>
        <w:br w:type="page" w:clear="all"/>
      </w:r>
      <w:r/>
    </w:p>
    <w:p>
      <w:pPr>
        <w:pStyle w:val="789"/>
        <w:numPr>
          <w:ilvl w:val="255"/>
          <w:numId w:val="0"/>
        </w:numPr>
        <w:spacing w:line="360" w:lineRule="auto"/>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三、资格</w:t>
      </w:r>
      <w:r>
        <w:rPr>
          <w:rFonts w:hint="eastAsia" w:ascii="方正黑体_GBK" w:hAnsi="方正黑体_GBK" w:eastAsia="方正黑体_GBK" w:cs="方正黑体_GBK"/>
          <w:b w:val="0"/>
          <w:bCs w:val="0"/>
          <w:color w:val="000000"/>
          <w:sz w:val="32"/>
          <w:szCs w:val="32"/>
          <w:lang w:eastAsia="zh-CN"/>
        </w:rPr>
        <w:t xml:space="preserve">条件</w:t>
      </w:r>
      <w:r>
        <w:rPr>
          <w:rFonts w:hint="eastAsia" w:ascii="方正黑体_GBK" w:hAnsi="方正黑体_GBK" w:eastAsia="方正黑体_GBK" w:cs="方正黑体_GBK"/>
          <w:b w:val="0"/>
          <w:bCs w:val="0"/>
          <w:color w:val="000000"/>
          <w:sz w:val="32"/>
          <w:szCs w:val="32"/>
        </w:rPr>
        <w:t xml:space="preserve">证明文件</w:t>
      </w:r>
      <w:r/>
    </w:p>
    <w:p>
      <w:pPr>
        <w:ind w:firstLine="420"/>
        <w:spacing w:line="360" w:lineRule="auto"/>
        <w:rPr>
          <w:rFonts w:cs="Times New Roman"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bookmarkStart w:id="126" w:name="_Hlk163739130"/>
      <w:r>
        <w:rPr>
          <w:rFonts w:hint="eastAsia" w:asciiTheme="minorEastAsia" w:hAnsiTheme="minorEastAsia" w:eastAsiaTheme="minorEastAsia"/>
          <w:sz w:val="24"/>
          <w:szCs w:val="24"/>
        </w:rPr>
        <w:t xml:space="preserve"> 申请人的资格要求（一）《中华人民共和国政府采购法》规定的资格条件证明文件；</w:t>
      </w:r>
      <w:bookmarkEnd w:id="126"/>
      <w:r/>
      <w:r/>
    </w:p>
    <w:p>
      <w:pPr>
        <w:ind w:firstLine="420"/>
        <w:spacing w:line="360" w:lineRule="auto"/>
        <w:rPr>
          <w:rFonts w:hint="eastAsia" w:cs="宋体" w:asciiTheme="minorEastAsia" w:hAnsiTheme="minorEastAsia" w:eastAsiaTheme="minorEastAsia"/>
          <w:sz w:val="24"/>
          <w:szCs w:val="24"/>
        </w:rPr>
      </w:pPr>
      <w:r>
        <w:rPr>
          <w:rFonts w:hint="eastAsia" w:asciiTheme="minorEastAsia" w:hAnsiTheme="minorEastAsia" w:eastAsiaTheme="minorEastAsia"/>
          <w:bCs/>
          <w:sz w:val="24"/>
          <w:szCs w:val="24"/>
        </w:rPr>
        <w:t xml:space="preserve">2.</w:t>
      </w:r>
      <w:bookmarkStart w:id="127" w:name="_Hlk163739139"/>
      <w:r>
        <w:rPr>
          <w:rFonts w:hint="eastAsia" w:asciiTheme="minorEastAsia" w:hAnsiTheme="minorEastAsia" w:eastAsiaTheme="minorEastAsia"/>
          <w:sz w:val="24"/>
          <w:szCs w:val="24"/>
        </w:rPr>
        <w:t xml:space="preserve"> </w:t>
      </w:r>
      <w:bookmarkEnd w:id="127"/>
      <w:r>
        <w:rPr>
          <w:rFonts w:hint="eastAsia" w:asciiTheme="minorEastAsia" w:hAnsiTheme="minorEastAsia" w:eastAsiaTheme="minorEastAsia"/>
          <w:sz w:val="24"/>
          <w:szCs w:val="24"/>
        </w:rPr>
        <w:t xml:space="preserve">申请人的资格要求（二）落实政府采购政策需满足的资格要求</w:t>
      </w:r>
      <w:r>
        <w:rPr>
          <w:rFonts w:hint="eastAsia" w:asciiTheme="minorEastAsia" w:hAnsiTheme="minorEastAsia" w:eastAsiaTheme="minorEastAsia"/>
          <w:bCs/>
          <w:sz w:val="24"/>
          <w:szCs w:val="24"/>
        </w:rPr>
        <w:t xml:space="preserve">相关材料（格式详见附件十一）；</w:t>
      </w:r>
      <w:r/>
    </w:p>
    <w:p>
      <w:pPr>
        <w:ind w:firstLine="420"/>
        <w:spacing w:line="360" w:lineRule="auto"/>
        <w:rPr>
          <w:rFonts w:hint="eastAsia" w:cs="宋体" w:asciiTheme="minorEastAsia" w:hAnsiTheme="minorEastAsia" w:eastAsiaTheme="minorEastAsia"/>
          <w:sz w:val="24"/>
          <w:szCs w:val="24"/>
        </w:rPr>
      </w:pPr>
      <w:r>
        <w:rPr>
          <w:rFonts w:hint="eastAsia" w:asciiTheme="minorEastAsia" w:hAnsiTheme="minorEastAsia" w:eastAsiaTheme="minorEastAsia"/>
          <w:bCs/>
          <w:sz w:val="24"/>
          <w:szCs w:val="24"/>
        </w:rPr>
        <w:t xml:space="preserve">3. </w:t>
      </w:r>
      <w:r>
        <w:rPr>
          <w:rFonts w:hint="eastAsia" w:asciiTheme="minorEastAsia" w:hAnsiTheme="minorEastAsia" w:eastAsiaTheme="minorEastAsia"/>
          <w:sz w:val="24"/>
          <w:szCs w:val="24"/>
        </w:rPr>
        <w:t xml:space="preserve">申请人的资格要求（三）本项目特定资格要求证明文件（如有）</w:t>
      </w:r>
      <w:r>
        <w:rPr>
          <w:rFonts w:hint="eastAsia" w:asciiTheme="minorEastAsia" w:hAnsiTheme="minorEastAsia" w:eastAsiaTheme="minorEastAsia"/>
          <w:bCs/>
          <w:sz w:val="24"/>
          <w:szCs w:val="24"/>
        </w:rPr>
        <w:t xml:space="preserve">；</w:t>
      </w:r>
      <w:r/>
    </w:p>
    <w:p>
      <w:pPr>
        <w:ind w:firstLine="420"/>
        <w:spacing w:line="360" w:lineRule="auto"/>
        <w:rPr>
          <w:rFonts w:hint="eastAsia" w:cs="Times New Roman"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w:t>
      </w:r>
      <w:r>
        <w:rPr>
          <w:rFonts w:hint="eastAsia" w:cs="Arial" w:asciiTheme="minorEastAsia" w:hAnsiTheme="minorEastAsia" w:eastAsiaTheme="minorEastAsia"/>
          <w:bCs/>
          <w:sz w:val="24"/>
          <w:szCs w:val="24"/>
        </w:rPr>
        <w:t xml:space="preserve">供应商未被“信用中国”网站（www.creditchina.gov.cn）、“中国政府采购网”</w:t>
      </w:r>
      <w:r>
        <w:rPr>
          <w:rFonts w:hint="eastAsia" w:cs="Arial" w:asciiTheme="minorEastAsia" w:hAnsiTheme="minorEastAsia"/>
          <w:bCs/>
          <w:sz w:val="24"/>
          <w:szCs w:val="24"/>
        </w:rPr>
        <w:t xml:space="preserve">（</w:t>
      </w:r>
      <w:r>
        <w:rPr>
          <w:rFonts w:hint="eastAsia" w:cs="Arial" w:asciiTheme="minorEastAsia" w:hAnsiTheme="minorEastAsia" w:eastAsiaTheme="minorEastAsia"/>
          <w:bCs/>
          <w:sz w:val="24"/>
          <w:szCs w:val="24"/>
        </w:rPr>
        <w:t xml:space="preserve">www.ccgp.gov.cn</w:t>
      </w:r>
      <w:r>
        <w:rPr>
          <w:rFonts w:hint="eastAsia" w:cs="Arial" w:asciiTheme="minorEastAsia" w:hAnsiTheme="minorEastAsia"/>
          <w:bCs/>
          <w:sz w:val="24"/>
          <w:szCs w:val="24"/>
        </w:rPr>
        <w:t xml:space="preserve">）</w:t>
      </w:r>
      <w:r>
        <w:rPr>
          <w:rFonts w:hint="eastAsia" w:cs="Arial" w:asciiTheme="minorEastAsia" w:hAnsiTheme="minorEastAsia" w:eastAsiaTheme="minorEastAsia"/>
          <w:bCs/>
          <w:sz w:val="24"/>
          <w:szCs w:val="24"/>
        </w:rPr>
        <w:t xml:space="preserve">列入失信被执行人、重大税收违法案件当事人名单、政府采购严重违法失信行为记录名单</w:t>
      </w:r>
      <w:r>
        <w:rPr>
          <w:rFonts w:hint="eastAsia" w:asciiTheme="minorEastAsia" w:hAnsiTheme="minorEastAsia" w:eastAsiaTheme="minorEastAsia"/>
          <w:bCs/>
          <w:sz w:val="24"/>
          <w:szCs w:val="24"/>
        </w:rPr>
        <w:t xml:space="preserve">证明文件</w:t>
      </w:r>
      <w:r>
        <w:rPr>
          <w:rFonts w:hint="eastAsia" w:cs="Arial" w:asciiTheme="minorEastAsia" w:hAnsiTheme="minorEastAsia" w:eastAsiaTheme="minorEastAsia"/>
          <w:bCs/>
          <w:sz w:val="24"/>
          <w:szCs w:val="24"/>
        </w:rPr>
        <w:t xml:space="preserve">。</w:t>
      </w:r>
      <w:r/>
    </w:p>
    <w:p>
      <w:pPr>
        <w:rPr>
          <w:rFonts w:hint="eastAsia"/>
        </w:rPr>
      </w:pPr>
      <w:r>
        <w:rPr>
          <w:rFonts w:hint="eastAsia"/>
        </w:rPr>
      </w:r>
      <w:r/>
    </w:p>
    <w:p>
      <w:pPr>
        <w:pStyle w:val="789"/>
        <w:numPr>
          <w:ilvl w:val="255"/>
          <w:numId w:val="0"/>
        </w:numPr>
        <w:rPr>
          <w:rFonts w:ascii="宋体" w:hAnsi="宋体" w:cs="宋体"/>
          <w:color w:val="000000"/>
          <w:sz w:val="32"/>
          <w:szCs w:val="32"/>
        </w:rPr>
      </w:pPr>
      <w:r>
        <w:rPr>
          <w:rFonts w:ascii="宋体" w:hAnsi="宋体" w:cs="宋体"/>
          <w:color w:val="000000"/>
          <w:sz w:val="32"/>
          <w:szCs w:val="32"/>
        </w:rPr>
      </w:r>
      <w:r/>
    </w:p>
    <w:p>
      <w:pPr>
        <w:pStyle w:val="789"/>
        <w:numPr>
          <w:ilvl w:val="255"/>
          <w:numId w:val="0"/>
        </w:numPr>
        <w:pageBreakBefore/>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四、磋商报价表</w:t>
      </w:r>
      <w:r/>
    </w:p>
    <w:p>
      <w:pPr>
        <w:numPr>
          <w:ilvl w:val="255"/>
          <w:numId w:val="0"/>
        </w:numPr>
        <w:jc w:val="center"/>
        <w:spacing w:line="360" w:lineRule="auto"/>
        <w:rPr>
          <w:rFonts w:ascii="宋体" w:hAnsi="宋体" w:cs="宋体"/>
          <w:color w:val="000000"/>
          <w:sz w:val="32"/>
          <w:szCs w:val="32"/>
        </w:rPr>
      </w:pPr>
      <w:r>
        <w:rPr>
          <w:rFonts w:hint="eastAsia" w:ascii="宋体" w:hAnsi="宋体" w:cs="宋体"/>
          <w:color w:val="000000"/>
          <w:sz w:val="32"/>
          <w:szCs w:val="32"/>
        </w:rPr>
        <w:t xml:space="preserve">磋商报价表</w:t>
      </w:r>
      <w:r/>
    </w:p>
    <w:p>
      <w:pPr>
        <w:numPr>
          <w:ilvl w:val="255"/>
          <w:numId w:val="0"/>
        </w:numPr>
        <w:spacing w:line="360" w:lineRule="auto"/>
        <w:rPr>
          <w:rFonts w:ascii="宋体" w:hAnsi="宋体" w:cs="宋体"/>
          <w:color w:val="000000"/>
          <w:sz w:val="24"/>
          <w:szCs w:val="24"/>
        </w:rPr>
      </w:pPr>
      <w:r>
        <w:rPr>
          <w:rFonts w:hint="eastAsia" w:ascii="宋体" w:hAnsi="宋体" w:cs="宋体"/>
          <w:color w:val="000000"/>
          <w:sz w:val="24"/>
          <w:szCs w:val="24"/>
        </w:rPr>
        <w:t xml:space="preserve">供应商名称：（加盖电子公章）</w:t>
      </w:r>
      <w:r/>
    </w:p>
    <w:p>
      <w:pPr>
        <w:numPr>
          <w:ilvl w:val="255"/>
          <w:numId w:val="0"/>
        </w:numPr>
        <w:spacing w:line="360" w:lineRule="auto"/>
        <w:rPr>
          <w:rFonts w:ascii="宋体" w:hAnsi="宋体" w:cs="宋体"/>
          <w:color w:val="000000"/>
          <w:sz w:val="24"/>
          <w:szCs w:val="24"/>
        </w:rPr>
      </w:pPr>
      <w:r>
        <w:rPr>
          <w:rFonts w:hint="eastAsia" w:ascii="宋体" w:hAnsi="宋体" w:cs="宋体"/>
          <w:color w:val="000000"/>
          <w:sz w:val="24"/>
          <w:szCs w:val="24"/>
        </w:rPr>
        <w:t xml:space="preserve">项目名称：江苏省交易团第九届中国国际进口博览会人文交流活动展示设计搭建项目</w:t>
      </w:r>
      <w:r/>
    </w:p>
    <w:p>
      <w:pPr>
        <w:numPr>
          <w:ilvl w:val="255"/>
          <w:numId w:val="0"/>
        </w:numPr>
        <w:spacing w:line="360" w:lineRule="auto"/>
        <w:rPr>
          <w:rFonts w:ascii="宋体" w:hAnsi="宋体" w:cs="宋体"/>
          <w:color w:val="000000"/>
          <w:sz w:val="32"/>
          <w:szCs w:val="32"/>
        </w:rPr>
      </w:pPr>
      <w:r>
        <w:rPr>
          <w:rFonts w:hint="eastAsia" w:ascii="宋体" w:hAnsi="宋体" w:cs="宋体"/>
          <w:color w:val="000000"/>
          <w:sz w:val="24"/>
          <w:szCs w:val="24"/>
        </w:rPr>
        <w:t xml:space="preserve">项目编号：</w:t>
      </w:r>
      <w:r>
        <w:rPr>
          <w:rFonts w:hint="eastAsia" w:ascii="宋体" w:hAnsi="宋体" w:cs="宋体"/>
          <w:color w:val="000000"/>
          <w:sz w:val="24"/>
          <w:szCs w:val="24"/>
          <w:lang w:eastAsia="zh-CN"/>
        </w:rPr>
        <w:t xml:space="preserve">JSZC-320000-DCXG-C2026-0022</w:t>
      </w:r>
      <w:r>
        <w:rPr>
          <w:rFonts w:hint="eastAsia" w:ascii="宋体" w:hAnsi="宋体" w:cs="宋体"/>
          <w:color w:val="000000"/>
          <w:sz w:val="24"/>
          <w:szCs w:val="24"/>
        </w:rPr>
        <w:t xml:space="preserve">                                </w:t>
      </w:r>
      <w:r/>
    </w:p>
    <w:tbl>
      <w:tblPr>
        <w:tblStyle w:val="7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17"/>
        <w:gridCol w:w="5692"/>
      </w:tblGrid>
      <w:tr>
        <w:trPr>
          <w:jc w:val="center"/>
          <w:trHeight w:val="805"/>
        </w:trPr>
        <w:tc>
          <w:tcPr>
            <w:tcW w:w="3817" w:type="dxa"/>
            <w:vAlign w:val="center"/>
            <w:textDirection w:val="lrTb"/>
            <w:noWrap w:val="false"/>
          </w:tcPr>
          <w:p>
            <w:pPr>
              <w:pStyle w:val="780"/>
              <w:jc w:val="center"/>
              <w:spacing w:before="0" w:beforeAutospacing="0" w:after="0" w:afterAutospacing="0" w:line="360" w:lineRule="auto"/>
              <w:rPr>
                <w:color w:val="000000"/>
              </w:rPr>
            </w:pPr>
            <w:r>
              <w:rPr>
                <w:rFonts w:hint="eastAsia"/>
                <w:color w:val="000000"/>
              </w:rPr>
              <w:t xml:space="preserve">总报价</w:t>
            </w:r>
            <w:r/>
          </w:p>
        </w:tc>
        <w:tc>
          <w:tcPr>
            <w:tcW w:w="5692" w:type="dxa"/>
            <w:vAlign w:val="center"/>
            <w:textDirection w:val="lrTb"/>
            <w:noWrap w:val="false"/>
          </w:tcPr>
          <w:p>
            <w:pPr>
              <w:pStyle w:val="780"/>
              <w:jc w:val="center"/>
              <w:spacing w:before="0" w:beforeAutospacing="0" w:after="0" w:afterAutospacing="0" w:line="360" w:lineRule="auto"/>
              <w:rPr>
                <w:color w:val="000000"/>
              </w:rPr>
            </w:pPr>
            <w:r>
              <w:rPr>
                <w:rFonts w:hint="eastAsia"/>
                <w:color w:val="000000"/>
              </w:rPr>
              <w:t xml:space="preserve">￥</w:t>
            </w:r>
            <w:r>
              <w:rPr>
                <w:rFonts w:hint="eastAsia"/>
                <w:color w:val="000000"/>
                <w:u w:val="single"/>
              </w:rPr>
              <w:t xml:space="preserve"> 　　    　</w:t>
            </w:r>
            <w:r>
              <w:rPr>
                <w:rFonts w:hint="eastAsia"/>
                <w:color w:val="000000"/>
              </w:rPr>
              <w:t xml:space="preserve">元</w:t>
            </w:r>
            <w:r/>
          </w:p>
          <w:p>
            <w:pPr>
              <w:pStyle w:val="780"/>
              <w:jc w:val="center"/>
              <w:spacing w:before="0" w:beforeAutospacing="0" w:after="0" w:afterAutospacing="0" w:line="360" w:lineRule="auto"/>
              <w:rPr>
                <w:color w:val="000000"/>
              </w:rPr>
            </w:pPr>
            <w:r>
              <w:rPr>
                <w:rFonts w:hint="eastAsia"/>
                <w:color w:val="000000"/>
              </w:rPr>
              <w:t xml:space="preserve">人民币 (大写)：</w:t>
            </w:r>
            <w:r/>
          </w:p>
        </w:tc>
      </w:tr>
      <w:tr>
        <w:trPr>
          <w:jc w:val="center"/>
          <w:trHeight w:val="743"/>
        </w:trPr>
        <w:tc>
          <w:tcPr>
            <w:tcW w:w="3817" w:type="dxa"/>
            <w:vAlign w:val="center"/>
            <w:textDirection w:val="lrTb"/>
            <w:noWrap w:val="false"/>
          </w:tcPr>
          <w:p>
            <w:pPr>
              <w:pStyle w:val="780"/>
              <w:jc w:val="center"/>
              <w:spacing w:before="0" w:beforeAutospacing="0" w:after="0" w:afterAutospacing="0" w:line="360" w:lineRule="auto"/>
              <w:rPr>
                <w:color w:val="000000"/>
              </w:rPr>
            </w:pPr>
            <w:r>
              <w:rPr>
                <w:rFonts w:hint="eastAsia"/>
                <w:color w:val="000000"/>
              </w:rPr>
              <w:t xml:space="preserve">服务时间</w:t>
            </w:r>
            <w:r/>
          </w:p>
        </w:tc>
        <w:tc>
          <w:tcPr>
            <w:tcW w:w="5692" w:type="dxa"/>
            <w:vAlign w:val="center"/>
            <w:textDirection w:val="lrTb"/>
            <w:noWrap w:val="false"/>
          </w:tcPr>
          <w:p>
            <w:pPr>
              <w:pStyle w:val="780"/>
              <w:jc w:val="center"/>
              <w:spacing w:before="0" w:beforeAutospacing="0" w:after="0" w:afterAutospacing="0" w:line="360" w:lineRule="auto"/>
              <w:rPr>
                <w:color w:val="000000"/>
              </w:rPr>
            </w:pPr>
            <w:r>
              <w:rPr>
                <w:color w:val="000000"/>
              </w:rPr>
            </w:r>
            <w:r/>
          </w:p>
        </w:tc>
      </w:tr>
      <w:tr>
        <w:trPr>
          <w:jc w:val="center"/>
          <w:trHeight w:val="1018"/>
        </w:trPr>
        <w:tc>
          <w:tcPr>
            <w:tcW w:w="3817" w:type="dxa"/>
            <w:vAlign w:val="center"/>
            <w:textDirection w:val="lrTb"/>
            <w:noWrap w:val="false"/>
          </w:tcPr>
          <w:p>
            <w:pPr>
              <w:pStyle w:val="780"/>
              <w:jc w:val="center"/>
              <w:spacing w:before="0" w:beforeAutospacing="0" w:after="0" w:afterAutospacing="0" w:line="360" w:lineRule="auto"/>
              <w:rPr>
                <w:color w:val="000000"/>
              </w:rPr>
            </w:pPr>
            <w:r>
              <w:rPr>
                <w:rFonts w:hint="eastAsia"/>
                <w:color w:val="000000"/>
              </w:rPr>
              <w:t xml:space="preserve">项目负责人</w:t>
            </w:r>
            <w:r/>
          </w:p>
        </w:tc>
        <w:tc>
          <w:tcPr>
            <w:tcW w:w="5692" w:type="dxa"/>
            <w:vAlign w:val="center"/>
            <w:textDirection w:val="lrTb"/>
            <w:noWrap w:val="false"/>
          </w:tcPr>
          <w:p>
            <w:pPr>
              <w:pStyle w:val="780"/>
              <w:jc w:val="center"/>
              <w:spacing w:before="0" w:beforeAutospacing="0" w:after="0" w:afterAutospacing="0" w:line="360" w:lineRule="auto"/>
              <w:rPr>
                <w:color w:val="000000"/>
              </w:rPr>
            </w:pPr>
            <w:r>
              <w:rPr>
                <w:color w:val="000000"/>
              </w:rPr>
            </w:r>
            <w:r/>
          </w:p>
        </w:tc>
      </w:tr>
    </w:tbl>
    <w:p>
      <w:pPr>
        <w:ind w:firstLine="6535"/>
        <w:spacing w:line="240" w:lineRule="atLeast"/>
        <w:rPr>
          <w:rStyle w:val="783"/>
          <w:rFonts w:ascii="宋体" w:hAnsi="宋体" w:cs="宋体"/>
          <w:color w:val="000000"/>
        </w:rPr>
      </w:pPr>
      <w:r>
        <w:rPr>
          <w:rStyle w:val="783"/>
          <w:rFonts w:hint="eastAsia" w:ascii="宋体" w:hAnsi="宋体" w:cs="宋体"/>
          <w:color w:val="000000"/>
        </w:rPr>
        <w:t xml:space="preserve">日  期：</w:t>
      </w:r>
      <w:r/>
    </w:p>
    <w:p>
      <w:pPr>
        <w:spacing w:line="240" w:lineRule="atLeast"/>
        <w:rPr>
          <w:rStyle w:val="783"/>
          <w:rFonts w:ascii="宋体" w:hAnsi="宋体" w:cs="宋体"/>
          <w:color w:val="000000"/>
        </w:rPr>
      </w:pPr>
      <w:r>
        <w:rPr>
          <w:rStyle w:val="783"/>
          <w:rFonts w:hint="eastAsia" w:ascii="宋体" w:hAnsi="宋体" w:cs="宋体"/>
          <w:color w:val="000000"/>
        </w:rPr>
        <w:t xml:space="preserve">注:</w:t>
      </w:r>
      <w:r/>
    </w:p>
    <w:p>
      <w:pPr>
        <w:spacing w:after="0" w:line="280" w:lineRule="exact"/>
        <w:rPr>
          <w:rFonts w:ascii="宋体" w:hAnsi="宋体" w:cs="宋体"/>
          <w:color w:val="000000"/>
          <w:sz w:val="20"/>
          <w:szCs w:val="20"/>
        </w:rPr>
      </w:pPr>
      <w:r>
        <w:rPr>
          <w:rFonts w:hint="eastAsia" w:ascii="宋体" w:hAnsi="宋体" w:cs="宋体"/>
          <w:color w:val="000000"/>
          <w:sz w:val="20"/>
          <w:szCs w:val="20"/>
        </w:rPr>
        <w:t xml:space="preserve">1.所有价格均以人民币表示；</w:t>
      </w:r>
      <w:r/>
    </w:p>
    <w:p>
      <w:pPr>
        <w:spacing w:after="0" w:line="280" w:lineRule="exact"/>
        <w:rPr>
          <w:rFonts w:ascii="宋体" w:hAnsi="宋体" w:cs="宋体"/>
          <w:color w:val="000000"/>
          <w:sz w:val="20"/>
          <w:szCs w:val="20"/>
        </w:rPr>
      </w:pPr>
      <w:r>
        <w:rPr>
          <w:rFonts w:hint="eastAsia" w:ascii="宋体" w:hAnsi="宋体" w:cs="宋体"/>
          <w:color w:val="000000"/>
          <w:sz w:val="20"/>
          <w:szCs w:val="20"/>
        </w:rPr>
        <w:t xml:space="preserve">2.报价应包括磋商文件所规定的采购范围的全部内容（各类人工、税费、管理费以及一切技术和服务费等）。供应商漏报的费用，视为此项费用已隐含在响应报价中，成交后不得再向采购人收取任何费用；</w:t>
      </w:r>
      <w:r/>
    </w:p>
    <w:p>
      <w:pPr>
        <w:spacing w:after="0" w:line="280" w:lineRule="exact"/>
        <w:rPr>
          <w:rFonts w:ascii="宋体" w:hAnsi="宋体" w:cs="宋体"/>
          <w:color w:val="000000"/>
          <w:sz w:val="20"/>
          <w:szCs w:val="20"/>
        </w:rPr>
      </w:pPr>
      <w:r>
        <w:rPr>
          <w:rFonts w:hint="eastAsia" w:ascii="宋体" w:hAnsi="宋体" w:cs="宋体"/>
          <w:color w:val="000000"/>
          <w:sz w:val="20"/>
          <w:szCs w:val="20"/>
        </w:rPr>
        <w:t xml:space="preserve">3.磋商文件未列明，而供应商认为必需的费用也需列入报价；</w:t>
      </w:r>
      <w:r/>
    </w:p>
    <w:p>
      <w:pPr>
        <w:spacing w:after="0" w:line="280" w:lineRule="exact"/>
        <w:rPr>
          <w:rFonts w:ascii="宋体" w:hAnsi="宋体" w:cs="宋体"/>
          <w:color w:val="000000"/>
          <w:sz w:val="20"/>
          <w:szCs w:val="20"/>
        </w:rPr>
      </w:pPr>
      <w:r>
        <w:rPr>
          <w:rFonts w:hint="eastAsia" w:ascii="宋体" w:hAnsi="宋体" w:cs="宋体"/>
          <w:color w:val="000000"/>
          <w:sz w:val="20"/>
          <w:szCs w:val="20"/>
        </w:rPr>
        <w:t xml:space="preserve">4.供应商不得实质性改动报价一览表格式及内容。</w:t>
      </w:r>
      <w:r/>
    </w:p>
    <w:p>
      <w:pPr>
        <w:spacing w:after="0" w:line="280" w:lineRule="exact"/>
        <w:rPr>
          <w:rFonts w:asciiTheme="minorEastAsia" w:hAnsiTheme="minorEastAsia" w:eastAsiaTheme="minorEastAsia" w:cstheme="minorEastAsia"/>
          <w:bCs/>
          <w:color w:val="000000"/>
          <w:sz w:val="20"/>
          <w:szCs w:val="20"/>
        </w:rPr>
      </w:pPr>
      <w:r>
        <w:rPr>
          <w:rFonts w:hint="eastAsia" w:ascii="宋体" w:hAnsi="宋体" w:cs="宋体"/>
          <w:color w:val="000000"/>
          <w:sz w:val="20"/>
          <w:szCs w:val="20"/>
        </w:rPr>
        <w:t xml:space="preserve">5.</w:t>
      </w:r>
      <w:r>
        <w:rPr>
          <w:rFonts w:hint="eastAsia" w:asciiTheme="minorEastAsia" w:hAnsiTheme="minorEastAsia" w:eastAsiaTheme="minorEastAsia" w:cstheme="minorEastAsia"/>
          <w:bCs/>
          <w:color w:val="000000"/>
          <w:sz w:val="20"/>
          <w:szCs w:val="20"/>
        </w:rPr>
        <w:t xml:space="preserve">异常低价的处理</w:t>
      </w:r>
      <w:r/>
    </w:p>
    <w:p>
      <w:pPr>
        <w:spacing w:after="0" w:line="280" w:lineRule="exact"/>
        <w:rPr>
          <w:rFonts w:ascii="宋体" w:hAnsi="宋体" w:cs="宋体"/>
          <w:color w:val="000000"/>
          <w:sz w:val="20"/>
          <w:szCs w:val="20"/>
        </w:rPr>
      </w:pPr>
      <w:r>
        <w:rPr>
          <w:rFonts w:hint="eastAsia" w:asciiTheme="minorEastAsia" w:hAnsiTheme="minorEastAsia" w:eastAsiaTheme="minorEastAsia" w:cstheme="minorEastAsia"/>
          <w:bCs/>
          <w:color w:val="000000"/>
          <w:sz w:val="20"/>
          <w:szCs w:val="20"/>
        </w:rPr>
        <w:t xml:space="preserve">a.</w:t>
      </w:r>
      <w:r>
        <w:rPr>
          <w:rFonts w:hint="eastAsia" w:ascii="宋体" w:hAnsi="宋体" w:cs="宋体"/>
          <w:color w:val="000000"/>
          <w:sz w:val="20"/>
          <w:szCs w:val="20"/>
        </w:rPr>
        <w:t xml:space="preserve">评审过程中出现下列情形之一的，评审委员会将启动异常低价投标（响应）审查程序：</w:t>
      </w:r>
      <w:r/>
    </w:p>
    <w:p>
      <w:pPr>
        <w:spacing w:after="0" w:line="280" w:lineRule="exact"/>
        <w:rPr>
          <w:rFonts w:ascii="宋体" w:hAnsi="宋体" w:cs="宋体"/>
          <w:color w:val="000000"/>
          <w:sz w:val="20"/>
          <w:szCs w:val="20"/>
        </w:rPr>
      </w:pPr>
      <w:r>
        <w:rPr>
          <w:rFonts w:hint="eastAsia" w:ascii="宋体" w:hAnsi="宋体" w:cs="宋体"/>
          <w:color w:val="000000"/>
          <w:sz w:val="20"/>
          <w:szCs w:val="20"/>
        </w:rPr>
        <w:t xml:space="preserve">（1）投标（响应）报价低于全部通过符合性审查供应商投标（响应）报价平均值50%的，即投标（响应）报价&lt;全部通过符合性审查供应商投标（响应）报价平均值×50%；</w:t>
      </w:r>
      <w:r/>
    </w:p>
    <w:p>
      <w:pPr>
        <w:spacing w:after="0" w:line="280" w:lineRule="exact"/>
        <w:rPr>
          <w:rFonts w:ascii="宋体" w:hAnsi="宋体" w:cs="宋体"/>
          <w:color w:val="000000"/>
          <w:sz w:val="20"/>
          <w:szCs w:val="20"/>
        </w:rPr>
      </w:pPr>
      <w:r>
        <w:rPr>
          <w:rFonts w:hint="eastAsia" w:ascii="宋体" w:hAnsi="宋体" w:cs="宋体"/>
          <w:color w:val="000000"/>
          <w:sz w:val="20"/>
          <w:szCs w:val="20"/>
        </w:rPr>
        <w:t xml:space="preserve">（2）投标（响应）报价低于通过符合性审查的次低报价供应商投标（响应）报价50%的，即投标（响应）报价&lt;通过符合性审查的次低报价供应商投标（响应）报价×50%；</w:t>
      </w:r>
      <w:r/>
    </w:p>
    <w:p>
      <w:pPr>
        <w:spacing w:after="0" w:line="280" w:lineRule="exact"/>
        <w:rPr>
          <w:rFonts w:ascii="宋体" w:hAnsi="宋体" w:cs="宋体"/>
          <w:color w:val="000000"/>
          <w:sz w:val="20"/>
          <w:szCs w:val="20"/>
        </w:rPr>
      </w:pPr>
      <w:r>
        <w:rPr>
          <w:rFonts w:hint="eastAsia" w:ascii="宋体" w:hAnsi="宋体" w:cs="宋体"/>
          <w:color w:val="000000"/>
          <w:sz w:val="20"/>
          <w:szCs w:val="20"/>
        </w:rPr>
        <w:t xml:space="preserve">（3）投标（响应）报价低于采购项目最高限价45%的，即投标（响应）报价&lt;采购项目最高限价×45%（未设定最高限价的采购项目，以采购项目预算金额作为最高限价）；</w:t>
      </w:r>
      <w:r/>
    </w:p>
    <w:p>
      <w:pPr>
        <w:spacing w:after="0" w:line="280" w:lineRule="exact"/>
        <w:rPr>
          <w:rFonts w:ascii="宋体" w:hAnsi="宋体" w:cs="宋体"/>
          <w:color w:val="000000"/>
          <w:sz w:val="20"/>
          <w:szCs w:val="20"/>
        </w:rPr>
      </w:pPr>
      <w:r>
        <w:rPr>
          <w:rFonts w:hint="eastAsia" w:ascii="宋体" w:hAnsi="宋体" w:cs="宋体"/>
          <w:color w:val="000000"/>
          <w:sz w:val="20"/>
          <w:szCs w:val="20"/>
        </w:rPr>
        <w:t xml:space="preserve">（4）评审委员会基于专业判断，认为供应商报价过低，有可能影响产品质量或者不能诚信履约的其他情形。</w:t>
      </w:r>
      <w:r/>
    </w:p>
    <w:p>
      <w:pPr>
        <w:spacing w:after="0" w:line="280" w:lineRule="exact"/>
        <w:rPr>
          <w:rFonts w:ascii="宋体" w:hAnsi="宋体" w:cs="宋体"/>
          <w:color w:val="000000"/>
          <w:sz w:val="20"/>
          <w:szCs w:val="20"/>
        </w:rPr>
      </w:pPr>
      <w:r>
        <w:rPr>
          <w:rFonts w:hint="eastAsia" w:ascii="宋体" w:hAnsi="宋体" w:cs="宋体"/>
          <w:color w:val="000000"/>
          <w:sz w:val="20"/>
          <w:szCs w:val="20"/>
        </w:rPr>
        <w:t xml:space="preserve">b.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after="0" w:line="280" w:lineRule="exact"/>
        <w:rPr>
          <w:rFonts w:ascii="宋体" w:hAnsi="宋体" w:cs="宋体"/>
        </w:rPr>
      </w:pPr>
      <w:r>
        <w:rPr>
          <w:rFonts w:hint="eastAsia" w:ascii="宋体" w:hAnsi="宋体" w:cs="宋体"/>
          <w:color w:val="000000"/>
          <w:sz w:val="20"/>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0"/>
          <w:szCs w:val="20"/>
          <w:lang w:val="zh-CN"/>
        </w:rPr>
        <w:t xml:space="preserve">。</w:t>
      </w:r>
      <w:r/>
    </w:p>
    <w:p>
      <w:pPr>
        <w:pStyle w:val="789"/>
        <w:numPr>
          <w:ilvl w:val="255"/>
          <w:numId w:val="0"/>
        </w:numPr>
        <w:pageBreakBefore/>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五、报价明细表</w:t>
      </w:r>
      <w:bookmarkEnd w:id="121"/>
      <w:bookmarkEnd w:id="122"/>
      <w:bookmarkEnd w:id="123"/>
      <w:bookmarkEnd w:id="124"/>
      <w:bookmarkEnd w:id="125"/>
      <w:r/>
    </w:p>
    <w:p>
      <w:pPr>
        <w:jc w:val="center"/>
        <w:spacing w:line="240" w:lineRule="auto"/>
        <w:rPr>
          <w:rFonts w:ascii="宋体" w:hAnsi="宋体" w:cs="宋体"/>
          <w:sz w:val="24"/>
        </w:rPr>
      </w:pPr>
      <w:r>
        <w:rPr>
          <w:rFonts w:hint="eastAsia" w:ascii="宋体" w:hAnsi="宋体" w:cs="宋体"/>
          <w:sz w:val="32"/>
        </w:rPr>
        <w:t xml:space="preserve">报价明细表</w:t>
      </w:r>
      <w:r/>
    </w:p>
    <w:p>
      <w:pPr>
        <w:ind w:firstLine="420"/>
        <w:spacing w:line="360" w:lineRule="auto"/>
        <w:rPr>
          <w:rFonts w:ascii="宋体" w:hAnsi="宋体" w:cs="宋体"/>
          <w:color w:val="000000"/>
          <w:sz w:val="24"/>
        </w:rPr>
      </w:pPr>
      <w:r>
        <w:rPr>
          <w:rFonts w:hint="eastAsia" w:ascii="宋体" w:hAnsi="宋体" w:cs="宋体"/>
          <w:color w:val="000000"/>
          <w:sz w:val="24"/>
        </w:rPr>
        <w:t xml:space="preserve">供应商名称：（加盖电子公章）</w:t>
      </w:r>
      <w:r/>
    </w:p>
    <w:p>
      <w:pPr>
        <w:ind w:firstLine="420"/>
        <w:spacing w:line="360" w:lineRule="auto"/>
        <w:rPr>
          <w:rFonts w:ascii="宋体" w:hAnsi="宋体" w:cs="宋体"/>
          <w:color w:val="000000"/>
          <w:sz w:val="24"/>
        </w:rPr>
      </w:pPr>
      <w:r>
        <w:rPr>
          <w:rFonts w:hint="eastAsia" w:ascii="宋体" w:hAnsi="宋体" w:cs="宋体"/>
          <w:color w:val="000000"/>
          <w:sz w:val="24"/>
        </w:rPr>
        <w:t xml:space="preserve">项目名称：江苏省交易团第九届中国国际进口博览会人文交流活动展示设计搭建项目</w:t>
      </w:r>
      <w:r/>
    </w:p>
    <w:p>
      <w:pPr>
        <w:ind w:firstLine="420"/>
        <w:spacing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JSZC-320000-DCXG-C2026-0022</w:t>
      </w:r>
      <w:r/>
    </w:p>
    <w:tbl>
      <w:tblPr>
        <w:tblStyle w:val="765"/>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924"/>
        <w:gridCol w:w="1810"/>
        <w:gridCol w:w="1639"/>
        <w:gridCol w:w="1271"/>
        <w:gridCol w:w="1467"/>
      </w:tblGrid>
      <w:tr>
        <w:trPr>
          <w:cantSplit/>
          <w:jc w:val="center"/>
          <w:trHeight w:val="499"/>
        </w:trPr>
        <w:tc>
          <w:tcPr>
            <w:tcW w:w="7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19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服务名称</w:t>
            </w:r>
            <w:r/>
          </w:p>
        </w:tc>
        <w:tc>
          <w:tcPr>
            <w:tcW w:w="1810"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服务内容</w:t>
            </w:r>
            <w:r/>
          </w:p>
        </w:tc>
        <w:tc>
          <w:tcPr>
            <w:tcW w:w="1639"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数量/单位</w:t>
            </w:r>
            <w:r/>
          </w:p>
        </w:tc>
        <w:tc>
          <w:tcPr>
            <w:tcW w:w="1271"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w:t>
            </w:r>
            <w:r/>
          </w:p>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（元）</w:t>
            </w:r>
            <w:r/>
          </w:p>
        </w:tc>
        <w:tc>
          <w:tcPr>
            <w:tcW w:w="1467"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单项合计价</w:t>
            </w:r>
            <w:r/>
          </w:p>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（元）</w:t>
            </w:r>
            <w:r/>
          </w:p>
        </w:tc>
      </w:tr>
      <w:tr>
        <w:trPr>
          <w:cantSplit/>
          <w:jc w:val="center"/>
          <w:trHeight w:val="499"/>
        </w:trPr>
        <w:tc>
          <w:tcPr>
            <w:tcW w:w="7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9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810"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39"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71"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67"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499"/>
        </w:trPr>
        <w:tc>
          <w:tcPr>
            <w:tcW w:w="7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9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810"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39"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71"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67"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499"/>
        </w:trPr>
        <w:tc>
          <w:tcPr>
            <w:tcW w:w="7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9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810"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39"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71"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67"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499"/>
        </w:trPr>
        <w:tc>
          <w:tcPr>
            <w:tcW w:w="7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9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810"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39"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71"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67"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499"/>
        </w:trPr>
        <w:tc>
          <w:tcPr>
            <w:tcW w:w="7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924"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810"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639"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271"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67" w:type="dxa"/>
            <w:vAlign w:val="center"/>
            <w:textDirection w:val="lrTb"/>
            <w:noWrap w:val="false"/>
          </w:tcPr>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499"/>
        </w:trPr>
        <w:tc>
          <w:tcPr>
            <w:gridSpan w:val="4"/>
            <w:tcW w:w="6097" w:type="dxa"/>
            <w:vAlign w:val="center"/>
            <w:textDirection w:val="lrTb"/>
            <w:noWrap w:val="false"/>
          </w:tcPr>
          <w:p>
            <w:pPr>
              <w:jc w:val="left"/>
              <w:spacing w:line="0" w:lineRule="atLeast"/>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报价总计（小写）：</w:t>
            </w:r>
            <w:r/>
          </w:p>
          <w:p>
            <w:pPr>
              <w:jc w:val="left"/>
              <w:spacing w:line="0" w:lineRule="atLeast"/>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            （大写）：</w:t>
            </w:r>
            <w:r/>
          </w:p>
        </w:tc>
        <w:tc>
          <w:tcPr>
            <w:tcW w:w="1271" w:type="dxa"/>
            <w:vAlign w:val="center"/>
            <w:textDirection w:val="lrTb"/>
            <w:noWrap w:val="false"/>
          </w:tcPr>
          <w:p>
            <w:pPr>
              <w:jc w:val="left"/>
              <w:spacing w:line="0" w:lineRule="atLeas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c>
          <w:tcPr>
            <w:tcW w:w="1467" w:type="dxa"/>
            <w:vAlign w:val="center"/>
            <w:textDirection w:val="lrTb"/>
            <w:noWrap w:val="false"/>
          </w:tcPr>
          <w:p>
            <w:pPr>
              <w:jc w:val="left"/>
              <w:spacing w:line="0" w:lineRule="atLeas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c>
      </w:tr>
    </w:tbl>
    <w:p>
      <w:pPr>
        <w:pStyle w:val="781"/>
        <w:ind w:firstLine="0"/>
        <w:rPr>
          <w:color w:val="000000"/>
          <w:sz w:val="24"/>
        </w:rPr>
      </w:pPr>
      <w:r>
        <w:rPr>
          <w:color w:val="000000"/>
          <w:sz w:val="24"/>
        </w:rPr>
      </w:r>
      <w:r/>
    </w:p>
    <w:p>
      <w:pPr>
        <w:rPr>
          <w:rFonts w:ascii="宋体" w:hAnsi="宋体" w:cs="宋体"/>
          <w:color w:val="000000"/>
          <w:sz w:val="24"/>
        </w:rPr>
      </w:pPr>
      <w:r>
        <w:rPr>
          <w:rFonts w:ascii="宋体" w:hAnsi="宋体" w:cs="宋体"/>
          <w:color w:val="000000"/>
          <w:sz w:val="24"/>
        </w:rPr>
      </w:r>
      <w:r/>
    </w:p>
    <w:p>
      <w:pPr>
        <w:spacing w:line="0" w:lineRule="atLeast"/>
        <w:rPr>
          <w:rFonts w:ascii="宋体" w:hAnsi="宋体" w:cs="宋体"/>
          <w:b/>
          <w:bCs/>
          <w:color w:val="000000"/>
        </w:rPr>
      </w:pPr>
      <w:r>
        <w:rPr>
          <w:rFonts w:ascii="宋体" w:hAnsi="宋体" w:cs="宋体"/>
          <w:b/>
          <w:bCs/>
          <w:color w:val="000000"/>
        </w:rPr>
      </w:r>
      <w:r/>
    </w:p>
    <w:p>
      <w:pPr>
        <w:spacing w:line="0" w:lineRule="atLeast"/>
        <w:rPr>
          <w:rFonts w:ascii="宋体" w:hAnsi="宋体" w:cs="宋体"/>
          <w:b/>
          <w:bCs/>
          <w:color w:val="000000"/>
        </w:rPr>
      </w:pPr>
      <w:r>
        <w:rPr>
          <w:rFonts w:ascii="宋体" w:hAnsi="宋体" w:cs="宋体"/>
          <w:b/>
          <w:bCs/>
          <w:color w:val="000000"/>
        </w:rPr>
      </w:r>
      <w:r/>
    </w:p>
    <w:p>
      <w:pPr>
        <w:ind w:firstLine="422"/>
        <w:spacing w:line="0" w:lineRule="atLeast"/>
        <w:rPr>
          <w:rFonts w:ascii="宋体" w:hAnsi="宋体" w:cs="宋体"/>
          <w:b/>
          <w:bCs/>
          <w:color w:val="000000"/>
        </w:rPr>
      </w:pPr>
      <w:r>
        <w:rPr>
          <w:rFonts w:hint="eastAsia" w:ascii="宋体" w:hAnsi="宋体" w:cs="宋体"/>
          <w:b/>
          <w:bCs/>
          <w:color w:val="000000"/>
        </w:rPr>
        <w:t xml:space="preserve">价格构成或报价要求：</w:t>
      </w:r>
      <w:r/>
    </w:p>
    <w:p>
      <w:pPr>
        <w:ind w:left="210" w:firstLine="420"/>
        <w:spacing w:line="0" w:lineRule="atLeast"/>
        <w:rPr>
          <w:rFonts w:ascii="宋体" w:hAnsi="宋体" w:cs="宋体"/>
          <w:color w:val="000000"/>
        </w:rPr>
      </w:pPr>
      <w:r>
        <w:rPr>
          <w:rFonts w:hint="eastAsia" w:ascii="宋体" w:hAnsi="宋体" w:cs="宋体"/>
          <w:color w:val="000000"/>
        </w:rPr>
        <w:t xml:space="preserve">1、此表为表样，行数可自行添加，但表式不变；</w:t>
      </w:r>
      <w:r/>
    </w:p>
    <w:p>
      <w:pPr>
        <w:ind w:left="210" w:firstLine="420"/>
        <w:spacing w:line="0" w:lineRule="atLeast"/>
        <w:rPr>
          <w:rFonts w:ascii="宋体" w:hAnsi="宋体" w:cs="宋体"/>
          <w:color w:val="000000"/>
        </w:rPr>
      </w:pPr>
      <w:r>
        <w:rPr>
          <w:rFonts w:hint="eastAsia" w:ascii="宋体" w:hAnsi="宋体" w:cs="宋体"/>
          <w:color w:val="000000"/>
        </w:rPr>
        <w:t xml:space="preserve">2、后续服务及其他所有费用由供应商自行计算填列；</w:t>
      </w:r>
      <w:r/>
    </w:p>
    <w:p>
      <w:pPr>
        <w:ind w:left="210" w:firstLine="420"/>
        <w:spacing w:line="0" w:lineRule="atLeast"/>
        <w:rPr>
          <w:rFonts w:ascii="宋体" w:hAnsi="宋体" w:cs="宋体"/>
          <w:color w:val="000000"/>
        </w:rPr>
      </w:pPr>
      <w:r>
        <w:rPr>
          <w:rFonts w:hint="eastAsia" w:ascii="宋体" w:hAnsi="宋体" w:cs="宋体"/>
          <w:color w:val="000000"/>
        </w:rPr>
        <w:t xml:space="preserve">3、上表中的“报价总计”应当等于“</w:t>
      </w:r>
      <w:r>
        <w:rPr>
          <w:rFonts w:hint="eastAsia" w:ascii="宋体" w:hAnsi="宋体" w:cs="宋体"/>
          <w:color w:val="000000"/>
          <w:lang w:val="en-US" w:eastAsia="zh-CN"/>
        </w:rPr>
        <w:t xml:space="preserve">磋商报价</w:t>
      </w:r>
      <w:r>
        <w:rPr>
          <w:rFonts w:hint="eastAsia" w:ascii="宋体" w:hAnsi="宋体" w:cs="宋体"/>
          <w:color w:val="000000"/>
        </w:rPr>
        <w:t xml:space="preserve">表”中“总报价”。</w:t>
      </w:r>
      <w:r/>
    </w:p>
    <w:p>
      <w:pPr>
        <w:ind w:firstLine="480"/>
        <w:rPr>
          <w:rFonts w:ascii="宋体" w:hAnsi="宋体" w:cs="宋体"/>
          <w:color w:val="000000"/>
          <w:sz w:val="24"/>
        </w:rPr>
      </w:pPr>
      <w:r>
        <w:rPr>
          <w:rFonts w:ascii="宋体" w:hAnsi="宋体" w:cs="宋体"/>
          <w:color w:val="000000"/>
          <w:sz w:val="24"/>
        </w:rPr>
      </w:r>
      <w:r/>
    </w:p>
    <w:p>
      <w:pPr>
        <w:pStyle w:val="781"/>
        <w:ind w:firstLine="480"/>
        <w:rPr>
          <w:color w:val="000000"/>
          <w:sz w:val="24"/>
        </w:rPr>
      </w:pPr>
      <w:r>
        <w:rPr>
          <w:color w:val="000000"/>
          <w:sz w:val="24"/>
        </w:rPr>
      </w:r>
      <w:r/>
    </w:p>
    <w:p>
      <w:r/>
      <w:bookmarkStart w:id="128" w:name="_Toc22428"/>
      <w:r/>
      <w:bookmarkStart w:id="129" w:name="_Toc11522"/>
      <w:r/>
      <w:bookmarkStart w:id="130" w:name="_Toc2456"/>
      <w:r/>
      <w:bookmarkStart w:id="131" w:name="_Toc31616"/>
      <w:r/>
      <w:bookmarkStart w:id="132" w:name="_Toc3859"/>
      <w:r/>
      <w:r/>
    </w:p>
    <w:p>
      <w:pPr>
        <w:pStyle w:val="789"/>
        <w:numPr>
          <w:ilvl w:val="255"/>
          <w:numId w:val="0"/>
        </w:numPr>
        <w:pageBreakBefore/>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六、商务要求响应及偏离表</w:t>
      </w:r>
      <w:bookmarkEnd w:id="128"/>
      <w:bookmarkEnd w:id="129"/>
      <w:bookmarkEnd w:id="130"/>
      <w:bookmarkEnd w:id="131"/>
      <w:bookmarkEnd w:id="132"/>
      <w:r/>
    </w:p>
    <w:p>
      <w:pPr>
        <w:jc w:val="center"/>
        <w:rPr>
          <w:rFonts w:ascii="宋体" w:hAnsi="宋体" w:cs="宋体"/>
          <w:color w:val="000000"/>
          <w:sz w:val="32"/>
          <w:szCs w:val="32"/>
        </w:rPr>
      </w:pPr>
      <w:r>
        <w:rPr>
          <w:rFonts w:hint="eastAsia" w:ascii="宋体" w:hAnsi="宋体" w:cs="宋体"/>
          <w:color w:val="000000"/>
          <w:sz w:val="32"/>
          <w:szCs w:val="32"/>
        </w:rPr>
        <w:t xml:space="preserve">商务要求响应及偏离表</w:t>
      </w:r>
      <w:r/>
    </w:p>
    <w:p>
      <w:pPr>
        <w:ind w:firstLine="420"/>
        <w:jc w:val="left"/>
        <w:spacing w:line="360" w:lineRule="auto"/>
        <w:rPr>
          <w:rFonts w:ascii="宋体" w:hAnsi="宋体" w:cs="宋体"/>
          <w:color w:val="000000"/>
          <w:sz w:val="24"/>
        </w:rPr>
      </w:pPr>
      <w:r>
        <w:rPr>
          <w:rFonts w:hint="eastAsia" w:ascii="宋体" w:hAnsi="宋体" w:cs="宋体"/>
          <w:color w:val="000000"/>
          <w:sz w:val="24"/>
        </w:rPr>
        <w:t xml:space="preserve">供应商名称：（加盖电子公章）</w:t>
      </w:r>
      <w:r/>
    </w:p>
    <w:p>
      <w:pPr>
        <w:ind w:firstLine="420"/>
        <w:jc w:val="left"/>
        <w:spacing w:line="360" w:lineRule="auto"/>
        <w:rPr>
          <w:rFonts w:ascii="宋体" w:hAnsi="宋体" w:cs="宋体"/>
          <w:color w:val="000000"/>
          <w:sz w:val="24"/>
        </w:rPr>
      </w:pPr>
      <w:r>
        <w:rPr>
          <w:rFonts w:hint="eastAsia" w:ascii="宋体" w:hAnsi="宋体" w:cs="宋体"/>
          <w:color w:val="000000"/>
          <w:sz w:val="24"/>
        </w:rPr>
        <w:t xml:space="preserve">项目名称：江苏省交易团第九届中国国际进口博览会人文交流活动展示设计搭建项目</w:t>
      </w:r>
      <w:r/>
    </w:p>
    <w:p>
      <w:pPr>
        <w:ind w:firstLine="420"/>
        <w:jc w:val="left"/>
        <w:spacing w:line="360" w:lineRule="auto"/>
        <w:rPr>
          <w:rFonts w:ascii="宋体" w:hAnsi="宋体" w:cs="宋体"/>
          <w:color w:val="000000"/>
          <w:sz w:val="32"/>
          <w:szCs w:val="32"/>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JSZC-320000-DCXG-C2026-0022</w:t>
      </w:r>
      <w:r>
        <w:rPr>
          <w:rFonts w:hint="eastAsia" w:ascii="宋体" w:hAnsi="宋体" w:cs="宋体"/>
          <w:color w:val="000000"/>
          <w:sz w:val="24"/>
        </w:rPr>
        <w:t xml:space="preserve"> </w:t>
      </w:r>
      <w:r>
        <w:rPr>
          <w:rFonts w:hint="eastAsia" w:ascii="宋体" w:hAnsi="宋体" w:cs="宋体"/>
          <w:color w:val="000000"/>
          <w:sz w:val="32"/>
          <w:szCs w:val="32"/>
        </w:rPr>
        <w:t xml:space="preserve"> </w:t>
      </w:r>
      <w:r/>
    </w:p>
    <w:tbl>
      <w:tblPr>
        <w:tblStyle w:val="765"/>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565"/>
        <w:gridCol w:w="2474"/>
        <w:gridCol w:w="2735"/>
        <w:gridCol w:w="1436"/>
      </w:tblGrid>
      <w:tr>
        <w:trPr>
          <w:jc w:val="center"/>
          <w:trHeight w:val="60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商务要求条目</w:t>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磋商文件中的商务要求</w:t>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响应供应商的承诺或说明</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偏离情况</w:t>
            </w:r>
            <w:r/>
          </w:p>
          <w:p>
            <w:pPr>
              <w:jc w:val="center"/>
              <w:widowControl/>
              <w:rPr>
                <w:rFonts w:ascii="宋体" w:hAnsi="宋体" w:cs="宋体"/>
                <w:color w:val="000000"/>
                <w:sz w:val="22"/>
                <w:szCs w:val="22"/>
              </w:rPr>
            </w:pPr>
            <w:r>
              <w:rPr>
                <w:rFonts w:hint="eastAsia" w:ascii="宋体" w:hAnsi="宋体" w:cs="宋体"/>
                <w:color w:val="000000"/>
                <w:sz w:val="22"/>
                <w:szCs w:val="22"/>
              </w:rPr>
              <w:t xml:space="preserve">（＋/-/=）</w:t>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r>
      <w:tr>
        <w:trPr>
          <w:jc w:val="center"/>
          <w:trHeight w:val="48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r>
      <w:tr>
        <w:trPr>
          <w:jc w:val="center"/>
          <w:trHeight w:val="506"/>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r>
      <w:tr>
        <w:trPr>
          <w:jc w:val="center"/>
          <w:trHeight w:val="538"/>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r>
      <w:tr>
        <w:trPr>
          <w:jc w:val="center"/>
          <w:trHeight w:val="44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color w:val="000000"/>
                <w:sz w:val="22"/>
                <w:szCs w:val="22"/>
              </w:rPr>
            </w:pPr>
            <w:r>
              <w:rPr>
                <w:rFonts w:ascii="宋体" w:hAnsi="宋体" w:cs="宋体"/>
                <w:color w:val="000000"/>
                <w:sz w:val="22"/>
                <w:szCs w:val="22"/>
              </w:rPr>
            </w:r>
            <w:r/>
          </w:p>
        </w:tc>
      </w:tr>
    </w:tbl>
    <w:p>
      <w:pPr>
        <w:rPr>
          <w:rFonts w:ascii="宋体" w:hAnsi="宋体" w:cs="宋体"/>
          <w:color w:val="000000"/>
        </w:rPr>
      </w:pPr>
      <w:r>
        <w:rPr>
          <w:rFonts w:ascii="宋体" w:hAnsi="宋体" w:cs="宋体"/>
          <w:color w:val="000000"/>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填写说明：</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1 \* GB3</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hint="eastAsia" w:ascii="宋体" w:hAnsi="宋体" w:cs="宋体"/>
          <w:color w:val="000000"/>
          <w:sz w:val="24"/>
        </w:rPr>
        <w:t xml:space="preserve">此表为表样，行数可自行添加，但表式不变。</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2 \* GB3</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t xml:space="preserve">是否偏离用符号“+、-”分别表示正偏离、负偏离。</w:t>
      </w:r>
      <w:r/>
    </w:p>
    <w:p>
      <w:pPr>
        <w:ind w:firstLine="480"/>
        <w:spacing w:line="360" w:lineRule="auto"/>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3 \* GB3</w:instrText>
      </w:r>
      <w:r>
        <w:rPr>
          <w:rFonts w:hint="eastAsia" w:ascii="宋体" w:hAnsi="宋体" w:cs="宋体"/>
          <w:color w:val="000000"/>
          <w:sz w:val="24"/>
        </w:rPr>
        <w:fldChar w:fldCharType="separate"/>
      </w:r>
      <w:r>
        <w:rPr>
          <w:rFonts w:hint="eastAsia" w:ascii="宋体" w:hAnsi="宋体" w:cs="宋体"/>
          <w:color w:val="000000"/>
          <w:sz w:val="24"/>
        </w:rPr>
        <w:t xml:space="preserve">③</w:t>
      </w:r>
      <w:r>
        <w:rPr>
          <w:rFonts w:hint="eastAsia" w:ascii="宋体" w:hAnsi="宋体" w:cs="宋体"/>
          <w:color w:val="000000"/>
          <w:sz w:val="24"/>
        </w:rPr>
        <w:fldChar w:fldCharType="end"/>
      </w:r>
      <w:r>
        <w:rPr>
          <w:rFonts w:hint="eastAsia" w:ascii="宋体" w:hAnsi="宋体" w:cs="宋体"/>
          <w:color w:val="000000"/>
          <w:sz w:val="24"/>
        </w:rPr>
        <w:t xml:space="preserve">供应商必须阅读本采购文件中所有商务要求，并列入上表。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④若响应文件中出现与此表表述不一致的，以此表为准。</w:t>
      </w:r>
      <w:r/>
    </w:p>
    <w:p>
      <w:pPr>
        <w:pStyle w:val="789"/>
        <w:numPr>
          <w:ilvl w:val="255"/>
          <w:numId w:val="0"/>
        </w:numPr>
        <w:pageBreakBefore/>
        <w:widowControl w:val="off"/>
        <w:rPr>
          <w:rFonts w:hint="eastAsia" w:ascii="方正黑体_GBK" w:hAnsi="方正黑体_GBK" w:eastAsia="方正黑体_GBK" w:cs="方正黑体_GBK"/>
          <w:b w:val="0"/>
          <w:bCs w:val="0"/>
          <w:color w:val="000000"/>
          <w:sz w:val="32"/>
          <w:szCs w:val="32"/>
        </w:rPr>
      </w:pPr>
      <w:r/>
      <w:bookmarkStart w:id="133" w:name="_Toc7161"/>
      <w:r/>
      <w:bookmarkStart w:id="134" w:name="_Toc4599"/>
      <w:r/>
      <w:bookmarkStart w:id="135" w:name="_Toc24645"/>
      <w:r/>
      <w:bookmarkStart w:id="136" w:name="_Toc23079"/>
      <w:r/>
      <w:bookmarkStart w:id="137" w:name="_Toc27488"/>
      <w:r>
        <w:rPr>
          <w:rFonts w:hint="eastAsia" w:ascii="方正黑体_GBK" w:hAnsi="方正黑体_GBK" w:eastAsia="方正黑体_GBK" w:cs="方正黑体_GBK"/>
          <w:b w:val="0"/>
          <w:bCs w:val="0"/>
          <w:color w:val="000000"/>
          <w:sz w:val="32"/>
          <w:szCs w:val="32"/>
        </w:rPr>
        <w:t xml:space="preserve">七、服务要求响应及偏离表</w:t>
      </w:r>
      <w:r/>
    </w:p>
    <w:p>
      <w:pPr>
        <w:jc w:val="center"/>
        <w:spacing w:line="240" w:lineRule="auto"/>
        <w:rPr>
          <w:rFonts w:ascii="宋体" w:hAnsi="宋体" w:cs="宋体"/>
          <w:sz w:val="32"/>
        </w:rPr>
      </w:pPr>
      <w:r>
        <w:rPr>
          <w:rFonts w:hint="eastAsia" w:ascii="宋体" w:hAnsi="宋体" w:cs="宋体"/>
          <w:sz w:val="32"/>
        </w:rPr>
        <w:t xml:space="preserve">服务要求响应及偏离表</w:t>
      </w:r>
      <w:bookmarkEnd w:id="133"/>
      <w:bookmarkEnd w:id="134"/>
      <w:bookmarkEnd w:id="135"/>
      <w:bookmarkEnd w:id="136"/>
      <w:bookmarkEnd w:id="137"/>
      <w:r/>
    </w:p>
    <w:p>
      <w:pPr>
        <w:ind w:firstLine="420"/>
        <w:jc w:val="left"/>
        <w:spacing w:line="360" w:lineRule="auto"/>
        <w:rPr>
          <w:rFonts w:ascii="宋体" w:hAnsi="宋体" w:cs="宋体"/>
          <w:color w:val="000000"/>
          <w:sz w:val="24"/>
        </w:rPr>
      </w:pPr>
      <w:r>
        <w:rPr>
          <w:rFonts w:hint="eastAsia" w:ascii="宋体" w:hAnsi="宋体" w:cs="宋体"/>
          <w:color w:val="000000"/>
          <w:sz w:val="24"/>
        </w:rPr>
        <w:t xml:space="preserve">供应商名称：（加盖电子公章）</w:t>
      </w:r>
      <w:r/>
    </w:p>
    <w:p>
      <w:pPr>
        <w:ind w:firstLine="420"/>
        <w:jc w:val="left"/>
        <w:spacing w:line="360" w:lineRule="auto"/>
        <w:rPr>
          <w:rFonts w:ascii="宋体" w:hAnsi="宋体" w:cs="宋体"/>
          <w:color w:val="000000"/>
          <w:sz w:val="24"/>
        </w:rPr>
      </w:pPr>
      <w:r>
        <w:rPr>
          <w:rFonts w:hint="eastAsia" w:ascii="宋体" w:hAnsi="宋体" w:cs="宋体"/>
          <w:color w:val="000000"/>
          <w:sz w:val="24"/>
        </w:rPr>
        <w:t xml:space="preserve">项目名称：江苏省交易团第九届中国国际进口博览会人文交流活动展示设计搭建项目</w:t>
      </w:r>
      <w:r/>
    </w:p>
    <w:p>
      <w:pPr>
        <w:ind w:firstLine="420"/>
        <w:jc w:val="left"/>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JSZC-320000-DCXG-C2026-0022</w:t>
      </w:r>
      <w:r>
        <w:rPr>
          <w:rFonts w:hint="eastAsia" w:ascii="宋体" w:hAnsi="宋体" w:cs="宋体"/>
          <w:color w:val="000000"/>
          <w:sz w:val="24"/>
        </w:rPr>
        <w:t xml:space="preserve"> </w:t>
      </w:r>
      <w:r/>
    </w:p>
    <w:tbl>
      <w:tblPr>
        <w:tblStyle w:val="765"/>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9"/>
        <w:gridCol w:w="1890"/>
        <w:gridCol w:w="2298"/>
        <w:gridCol w:w="1788"/>
        <w:gridCol w:w="2148"/>
      </w:tblGrid>
      <w:tr>
        <w:trPr>
          <w:jc w:val="center"/>
          <w:trHeight w:val="596"/>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序号</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服务需求条目</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采购文件中的</w:t>
            </w:r>
            <w:r/>
          </w:p>
          <w:p>
            <w:pPr>
              <w:jc w:val="center"/>
              <w:widowControl/>
              <w:rPr>
                <w:rFonts w:ascii="宋体" w:hAnsi="宋体" w:cs="宋体"/>
                <w:color w:val="000000"/>
                <w:sz w:val="22"/>
                <w:szCs w:val="22"/>
              </w:rPr>
            </w:pPr>
            <w:r>
              <w:rPr>
                <w:rFonts w:hint="eastAsia" w:ascii="宋体" w:hAnsi="宋体" w:cs="宋体"/>
                <w:color w:val="000000"/>
                <w:sz w:val="22"/>
                <w:szCs w:val="22"/>
              </w:rPr>
              <w:t xml:space="preserve">服务要求</w:t>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供应商</w:t>
            </w:r>
            <w:r/>
          </w:p>
          <w:p>
            <w:pPr>
              <w:jc w:val="center"/>
              <w:widowControl/>
              <w:rPr>
                <w:rFonts w:ascii="宋体" w:hAnsi="宋体" w:cs="宋体"/>
                <w:color w:val="000000"/>
                <w:sz w:val="22"/>
                <w:szCs w:val="22"/>
              </w:rPr>
            </w:pPr>
            <w:r>
              <w:rPr>
                <w:rFonts w:hint="eastAsia" w:ascii="宋体" w:hAnsi="宋体" w:cs="宋体"/>
                <w:color w:val="000000"/>
                <w:sz w:val="22"/>
                <w:szCs w:val="22"/>
              </w:rPr>
              <w:t xml:space="preserve">的承诺或说明</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偏离情况</w:t>
            </w:r>
            <w:r/>
          </w:p>
          <w:p>
            <w:pPr>
              <w:jc w:val="center"/>
              <w:widowControl/>
              <w:rPr>
                <w:rFonts w:ascii="宋体" w:hAnsi="宋体" w:cs="宋体"/>
                <w:color w:val="000000"/>
                <w:sz w:val="22"/>
                <w:szCs w:val="22"/>
              </w:rPr>
            </w:pPr>
            <w:r>
              <w:rPr>
                <w:rFonts w:hint="eastAsia" w:ascii="宋体" w:hAnsi="宋体" w:cs="宋体"/>
                <w:color w:val="000000"/>
                <w:sz w:val="24"/>
                <w:szCs w:val="24"/>
              </w:rPr>
              <w:t xml:space="preserve">（+/-/=）</w:t>
            </w:r>
            <w:r/>
          </w:p>
        </w:tc>
      </w:tr>
      <w:tr>
        <w:trPr>
          <w:jc w:val="center"/>
          <w:trHeight w:val="417"/>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476"/>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503"/>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412"/>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535"/>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375"/>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jc w:val="center"/>
          <w:trHeight w:val="588"/>
        </w:trPr>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（本表可根据需要自行添加行）</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bl>
    <w:p>
      <w:pPr>
        <w:ind w:firstLine="480"/>
        <w:jc w:val="left"/>
        <w:spacing w:line="500" w:lineRule="exact"/>
        <w:tabs>
          <w:tab w:val="left" w:pos="142" w:leader="none"/>
        </w:tabs>
        <w:rPr>
          <w:rFonts w:ascii="宋体" w:hAnsi="宋体" w:cs="宋体"/>
          <w:color w:val="000000"/>
          <w:sz w:val="24"/>
          <w:szCs w:val="24"/>
        </w:rPr>
      </w:pPr>
      <w:r>
        <w:rPr>
          <w:rFonts w:ascii="宋体" w:hAnsi="宋体" w:cs="宋体"/>
          <w:color w:val="000000"/>
          <w:sz w:val="24"/>
          <w:szCs w:val="24"/>
        </w:rPr>
      </w:r>
      <w:r/>
    </w:p>
    <w:p>
      <w:pPr>
        <w:ind w:firstLine="480"/>
        <w:jc w:val="left"/>
        <w:spacing w:line="500" w:lineRule="exact"/>
        <w:tabs>
          <w:tab w:val="left" w:pos="142" w:leader="none"/>
        </w:tabs>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填写说明：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①此表为表样，行数可自行添加，但表式不变。</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②是否偏离用符号“+、-”分别表示正偏离、负偏离。</w:t>
      </w:r>
      <w:r/>
    </w:p>
    <w:p>
      <w:pPr>
        <w:ind w:firstLine="480"/>
        <w:spacing w:line="360" w:lineRule="auto"/>
        <w:rPr>
          <w:rFonts w:ascii="宋体" w:hAnsi="宋体" w:cs="宋体"/>
          <w:color w:val="000000"/>
          <w:sz w:val="24"/>
        </w:rPr>
      </w:pPr>
      <w:r>
        <w:rPr>
          <w:rFonts w:hint="eastAsia" w:ascii="宋体" w:hAnsi="宋体" w:cs="宋体"/>
          <w:color w:val="000000"/>
          <w:sz w:val="24"/>
        </w:rPr>
        <w:t xml:space="preserve">③供应商必须仔细阅读本采购文件中所有服务要求，并列入上表。</w:t>
      </w:r>
      <w:r/>
    </w:p>
    <w:p>
      <w:pPr>
        <w:pStyle w:val="781"/>
        <w:ind w:firstLine="480"/>
        <w:spacing w:line="360" w:lineRule="auto"/>
        <w:rPr>
          <w:color w:val="000000"/>
          <w:sz w:val="32"/>
          <w:szCs w:val="32"/>
        </w:rPr>
      </w:pPr>
      <w:r>
        <w:rPr>
          <w:rFonts w:hint="eastAsia"/>
          <w:color w:val="000000"/>
          <w:sz w:val="24"/>
        </w:rPr>
        <w:t xml:space="preserve">④若响应文件中出现与此表表述不一致的，以此表为准。</w:t>
      </w:r>
      <w:bookmarkStart w:id="138" w:name="_Toc20527"/>
      <w:r/>
      <w:bookmarkStart w:id="139" w:name="_Toc26322"/>
      <w:r/>
      <w:bookmarkStart w:id="140" w:name="_Toc4008"/>
      <w:r/>
      <w:bookmarkStart w:id="141" w:name="_Toc32726"/>
      <w:r/>
      <w:bookmarkStart w:id="142" w:name="_Toc15783"/>
      <w:r/>
      <w:r/>
    </w:p>
    <w:p>
      <w:pPr>
        <w:pStyle w:val="789"/>
        <w:numPr>
          <w:ilvl w:val="255"/>
          <w:numId w:val="0"/>
        </w:numPr>
        <w:pageBreakBefore/>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八、拟投入项目人员一览表</w:t>
      </w:r>
      <w:r/>
    </w:p>
    <w:p>
      <w:pPr>
        <w:jc w:val="center"/>
        <w:rPr>
          <w:rFonts w:ascii="宋体" w:hAnsi="宋体" w:cs="宋体"/>
          <w:sz w:val="32"/>
        </w:rPr>
      </w:pPr>
      <w:r>
        <w:rPr>
          <w:rFonts w:hint="eastAsia" w:ascii="宋体" w:hAnsi="宋体" w:cs="宋体"/>
          <w:sz w:val="32"/>
        </w:rPr>
        <w:t xml:space="preserve">拟投入项目人员一览表</w:t>
      </w:r>
      <w:r/>
    </w:p>
    <w:p>
      <w:pPr>
        <w:ind w:firstLine="420"/>
        <w:jc w:val="left"/>
        <w:spacing w:line="360" w:lineRule="auto"/>
        <w:rPr>
          <w:rFonts w:ascii="宋体" w:hAnsi="宋体" w:cs="宋体"/>
          <w:color w:val="000000"/>
          <w:sz w:val="24"/>
        </w:rPr>
      </w:pPr>
      <w:r>
        <w:rPr>
          <w:rFonts w:hint="eastAsia" w:ascii="宋体" w:hAnsi="宋体" w:cs="宋体"/>
          <w:color w:val="000000"/>
          <w:sz w:val="24"/>
        </w:rPr>
        <w:t xml:space="preserve">供应商名称：（加盖电子公章）</w:t>
      </w:r>
      <w:r/>
    </w:p>
    <w:p>
      <w:pPr>
        <w:ind w:firstLine="420"/>
        <w:jc w:val="left"/>
        <w:spacing w:line="360" w:lineRule="auto"/>
        <w:rPr>
          <w:rFonts w:ascii="宋体" w:hAnsi="宋体" w:cs="宋体"/>
          <w:color w:val="000000"/>
          <w:sz w:val="24"/>
        </w:rPr>
      </w:pPr>
      <w:r>
        <w:rPr>
          <w:rFonts w:hint="eastAsia" w:ascii="宋体" w:hAnsi="宋体" w:cs="宋体"/>
          <w:color w:val="000000"/>
          <w:sz w:val="24"/>
        </w:rPr>
        <w:t xml:space="preserve">项目名称：江苏省交易团第九届中国国际进口博览会人文交流活动展示设计搭建项目</w:t>
      </w:r>
      <w:r/>
    </w:p>
    <w:p>
      <w:pPr>
        <w:ind w:firstLine="420"/>
        <w:jc w:val="left"/>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lang w:eastAsia="zh-CN"/>
        </w:rPr>
        <w:t xml:space="preserve">JSZC-320000-DCXG-C2026-0022</w:t>
      </w:r>
      <w:r>
        <w:rPr>
          <w:rFonts w:hint="eastAsia" w:ascii="宋体" w:hAnsi="宋体" w:cs="宋体"/>
          <w:color w:val="000000"/>
          <w:sz w:val="24"/>
        </w:rPr>
        <w:t xml:space="preserve"> </w:t>
      </w:r>
      <w:r/>
    </w:p>
    <w:tbl>
      <w:tblPr>
        <w:tblStyle w:val="765"/>
        <w:tblW w:w="9696" w:type="dxa"/>
        <w:jc w:val="center"/>
        <w:tblLayout w:type="fixed"/>
        <w:tblCellMar>
          <w:left w:w="108" w:type="dxa"/>
          <w:top w:w="0" w:type="dxa"/>
          <w:right w:w="108" w:type="dxa"/>
          <w:bottom w:w="0" w:type="dxa"/>
        </w:tblCellMar>
        <w:tblLook w:val="04A0" w:firstRow="1" w:lastRow="0" w:firstColumn="1" w:lastColumn="0" w:noHBand="0" w:noVBand="1"/>
      </w:tblPr>
      <w:tblGrid>
        <w:gridCol w:w="766"/>
        <w:gridCol w:w="896"/>
        <w:gridCol w:w="783"/>
        <w:gridCol w:w="750"/>
        <w:gridCol w:w="973"/>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执业</w:t>
            </w:r>
            <w:r/>
          </w:p>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89"/>
              <w:numPr>
                <w:ilvl w:val="255"/>
                <w:numId w:val="0"/>
              </w:numPr>
              <w:jc w:val="center"/>
              <w:rPr>
                <w:rFonts w:ascii="宋体" w:hAnsi="宋体" w:cs="宋体"/>
                <w:b w:val="0"/>
                <w:bCs w:val="0"/>
                <w:color w:val="000000"/>
                <w:sz w:val="24"/>
                <w:szCs w:val="24"/>
              </w:rPr>
            </w:pPr>
            <w:r>
              <w:rPr>
                <w:rFonts w:hint="eastAsia" w:ascii="宋体" w:hAnsi="宋体" w:cs="宋体"/>
                <w:b w:val="0"/>
                <w:bCs w:val="0"/>
                <w:color w:val="000000"/>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789"/>
              <w:numPr>
                <w:ilvl w:val="255"/>
                <w:numId w:val="0"/>
              </w:numPr>
              <w:rPr>
                <w:rFonts w:ascii="宋体" w:hAnsi="宋体" w:cs="宋体"/>
                <w:color w:val="000000"/>
              </w:rPr>
            </w:pPr>
            <w:r>
              <w:rPr>
                <w:rFonts w:ascii="宋体" w:hAnsi="宋体" w:cs="宋体"/>
                <w:color w:val="000000"/>
              </w:rPr>
            </w:r>
            <w:r/>
          </w:p>
        </w:tc>
      </w:tr>
    </w:tbl>
    <w:p>
      <w:r/>
      <w:r/>
    </w:p>
    <w:p>
      <w:r/>
      <w:r/>
    </w:p>
    <w:p>
      <w:r/>
      <w:r/>
    </w:p>
    <w:p>
      <w:pPr>
        <w:rPr>
          <w:rFonts w:ascii="宋体" w:hAnsi="宋体" w:cs="宋体"/>
          <w:color w:val="000000"/>
          <w:sz w:val="28"/>
          <w:szCs w:val="28"/>
        </w:rPr>
      </w:pPr>
      <w:r>
        <w:rPr>
          <w:rFonts w:ascii="宋体" w:hAnsi="宋体" w:cs="宋体"/>
          <w:color w:val="000000"/>
          <w:sz w:val="28"/>
          <w:szCs w:val="28"/>
        </w:rPr>
      </w:r>
      <w:r/>
    </w:p>
    <w:p>
      <w:pPr>
        <w:pStyle w:val="789"/>
        <w:ind w:left="0" w:firstLine="0"/>
        <w:pageBreakBefore/>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九、业绩（加盖电子公章）</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89"/>
        <w:ind w:left="0" w:firstLine="0"/>
        <w:pageBreakBefore/>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十、中小企业声明函（如有）</w:t>
      </w:r>
      <w:r/>
    </w:p>
    <w:p>
      <w:pPr>
        <w:jc w:val="center"/>
        <w:spacing w:line="240" w:lineRule="auto"/>
        <w:rPr>
          <w:rFonts w:ascii="宋体" w:hAnsi="宋体" w:cs="宋体"/>
          <w:sz w:val="32"/>
        </w:rPr>
      </w:pPr>
      <w:r>
        <w:rPr>
          <w:rFonts w:hint="eastAsia" w:ascii="宋体" w:hAnsi="宋体" w:cs="宋体"/>
          <w:sz w:val="32"/>
        </w:rPr>
        <w:t xml:space="preserve">中小企业声明函（服务）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u w:val="single"/>
        </w:rPr>
        <w:t xml:space="preserve">XXXXXXXXXXXXXXXXXXXXXXXXX</w:t>
      </w:r>
      <w:r>
        <w:rPr>
          <w:rFonts w:hint="eastAsia" w:ascii="宋体" w:hAnsi="宋体" w:cs="宋体"/>
          <w:color w:val="000000"/>
          <w:sz w:val="24"/>
          <w:szCs w:val="24"/>
        </w:rPr>
        <w:t xml:space="preserve">（单位名称）采购编号为</w:t>
      </w:r>
      <w:r>
        <w:rPr>
          <w:rFonts w:hint="eastAsia" w:ascii="宋体" w:hAnsi="宋体" w:cs="宋体"/>
          <w:color w:val="000000"/>
          <w:sz w:val="24"/>
          <w:szCs w:val="24"/>
          <w:u w:val="single"/>
        </w:rPr>
        <w:t xml:space="preserve">XXXXXXXXXXXXXXXXXXXXXXXXX</w:t>
      </w:r>
      <w:r>
        <w:rPr>
          <w:rFonts w:hint="eastAsia" w:ascii="宋体" w:hAnsi="宋体" w:cs="宋体"/>
          <w:color w:val="000000"/>
          <w:sz w:val="24"/>
          <w:szCs w:val="24"/>
        </w:rPr>
        <w:t xml:space="preserve">项目（采购包号：</w:t>
      </w:r>
      <w:r>
        <w:rPr>
          <w:rFonts w:hint="eastAsia" w:ascii="宋体" w:hAnsi="宋体" w:cs="宋体"/>
          <w:color w:val="000000"/>
          <w:sz w:val="24"/>
          <w:szCs w:val="24"/>
          <w:u w:val="single"/>
        </w:rPr>
        <w:t xml:space="preserve">XXX</w:t>
      </w:r>
      <w:r>
        <w:rPr>
          <w:rFonts w:hint="eastAsia" w:ascii="宋体" w:hAnsi="宋体" w:cs="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（标的名称）属于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行业（磋商文件中明确的所属行业）；承接企业为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微型企业。</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（标的名称）属于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行业（磋商文件中明确的所属行业）；承接企业为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微型企业。</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180" w:firstLine="36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                                           企业名称：（加盖电子公章）</w:t>
      </w:r>
      <w:r/>
    </w:p>
    <w:p>
      <w:pPr>
        <w:ind w:firstLine="6000"/>
        <w:spacing w:line="360" w:lineRule="auto"/>
        <w:rPr>
          <w:rFonts w:ascii="宋体" w:hAnsi="宋体" w:cs="宋体"/>
          <w:color w:val="000000"/>
          <w:sz w:val="24"/>
          <w:szCs w:val="24"/>
        </w:rPr>
      </w:pPr>
      <w:r>
        <w:rPr>
          <w:rFonts w:hint="eastAsia" w:ascii="宋体" w:hAnsi="宋体" w:cs="宋体"/>
          <w:color w:val="000000"/>
          <w:sz w:val="24"/>
          <w:szCs w:val="24"/>
        </w:rPr>
        <w:t xml:space="preserve">日    期：</w:t>
      </w:r>
      <w:r/>
    </w:p>
    <w:p>
      <w:pPr>
        <w:ind w:firstLine="480"/>
        <w:spacing w:line="360" w:lineRule="auto"/>
        <w:widowControl/>
        <w:rPr>
          <w:rFonts w:ascii="宋体" w:hAnsi="宋体" w:cs="宋体"/>
          <w:color w:val="000000"/>
          <w:sz w:val="24"/>
          <w:szCs w:val="24"/>
        </w:rPr>
      </w:pPr>
      <w:r>
        <w:rPr>
          <w:rFonts w:ascii="宋体" w:hAnsi="宋体" w:cs="宋体"/>
          <w:color w:val="000000"/>
          <w:sz w:val="24"/>
          <w:szCs w:val="24"/>
        </w:rPr>
      </w:r>
      <w:r/>
    </w:p>
    <w:p>
      <w:pPr>
        <w:ind w:firstLine="480"/>
        <w:spacing w:line="240" w:lineRule="auto"/>
        <w:rPr>
          <w:rFonts w:ascii="宋体" w:hAnsi="宋体" w:cs="宋体"/>
          <w:color w:val="000000"/>
          <w:sz w:val="28"/>
          <w:szCs w:val="28"/>
        </w:rPr>
      </w:pPr>
      <w:r>
        <w:rPr>
          <w:rFonts w:hint="eastAsia" w:ascii="宋体" w:hAnsi="宋体" w:cs="宋体"/>
          <w:color w:val="000000"/>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pStyle w:val="789"/>
        <w:ind w:left="0" w:firstLine="0"/>
        <w:pageBreakBefore/>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十一、残疾人福利性单位声明函（如有）</w:t>
      </w:r>
      <w:r/>
    </w:p>
    <w:p>
      <w:pPr>
        <w:jc w:val="center"/>
        <w:spacing w:line="240" w:lineRule="auto"/>
        <w:rPr>
          <w:rFonts w:ascii="宋体" w:hAnsi="宋体" w:cs="宋体"/>
          <w:sz w:val="32"/>
        </w:rPr>
      </w:pPr>
      <w:r>
        <w:rPr>
          <w:rFonts w:hint="eastAsia" w:ascii="宋体" w:hAnsi="宋体" w:cs="宋体"/>
          <w:sz w:val="32"/>
        </w:rPr>
        <w:t xml:space="preserve">残疾人福利性单位声明函</w:t>
      </w:r>
      <w:r/>
    </w:p>
    <w:p>
      <w:pPr>
        <w:ind w:firstLine="480"/>
        <w:spacing w:line="360" w:lineRule="auto"/>
        <w:rPr>
          <w:rFonts w:ascii="宋体" w:hAnsi="宋体" w:cs="宋体"/>
          <w:sz w:val="24"/>
        </w:rPr>
      </w:pPr>
      <w:r>
        <w:rPr>
          <w:rFonts w:hint="eastAsia" w:ascii="宋体" w:hAnsi="宋体" w:cs="宋体"/>
          <w:sz w:val="24"/>
          <w:szCs w:val="22"/>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s="宋体"/>
          <w:sz w:val="24"/>
          <w:szCs w:val="24"/>
        </w:rPr>
        <w:t xml:space="preserve">参加</w:t>
      </w:r>
      <w:r>
        <w:rPr>
          <w:rFonts w:hint="eastAsia" w:ascii="宋体" w:hAnsi="宋体" w:cs="宋体"/>
          <w:sz w:val="24"/>
          <w:szCs w:val="24"/>
          <w:u w:val="single"/>
        </w:rPr>
        <w:t xml:space="preserve">XXXXXXXXXXXXXXXXXXXXXXXXX</w:t>
      </w:r>
      <w:r>
        <w:rPr>
          <w:rFonts w:hint="eastAsia" w:ascii="宋体" w:hAnsi="宋体" w:cs="宋体"/>
          <w:sz w:val="24"/>
          <w:szCs w:val="24"/>
        </w:rPr>
        <w:t xml:space="preserve">（单位名称）项目编号为</w:t>
      </w:r>
      <w:r>
        <w:rPr>
          <w:rFonts w:hint="eastAsia" w:ascii="宋体" w:hAnsi="宋体" w:cs="宋体"/>
          <w:sz w:val="24"/>
          <w:szCs w:val="24"/>
          <w:u w:val="single"/>
        </w:rPr>
        <w:t xml:space="preserve">XXXXXXXXXXXXXXXXXXXXXXXXX</w:t>
      </w:r>
      <w:r>
        <w:rPr>
          <w:rFonts w:hint="eastAsia" w:ascii="宋体" w:hAnsi="宋体" w:cs="宋体"/>
          <w:sz w:val="24"/>
          <w:szCs w:val="24"/>
        </w:rPr>
        <w:t xml:space="preserve">项目）的采购活动</w:t>
      </w:r>
      <w:r>
        <w:rPr>
          <w:rFonts w:hint="eastAsia" w:ascii="宋体" w:hAnsi="宋体" w:cs="宋体"/>
          <w:sz w:val="24"/>
          <w:szCs w:val="22"/>
        </w:rPr>
        <w:t xml:space="preserve">，</w:t>
      </w:r>
      <w:r>
        <w:rPr>
          <w:rFonts w:hint="eastAsia" w:ascii="宋体" w:hAnsi="宋体" w:cs="宋体"/>
          <w:sz w:val="24"/>
          <w:szCs w:val="24"/>
        </w:rPr>
        <w:t xml:space="preserve">服务全部由本单位提供</w:t>
      </w:r>
      <w:r>
        <w:rPr>
          <w:rFonts w:hint="eastAsia" w:ascii="宋体" w:hAnsi="宋体" w:cs="宋体"/>
          <w:sz w:val="24"/>
        </w:rPr>
        <w:t xml:space="preserve">。</w:t>
      </w:r>
      <w:r/>
    </w:p>
    <w:p>
      <w:pPr>
        <w:ind w:firstLine="480"/>
        <w:spacing w:line="360" w:lineRule="auto"/>
        <w:rPr>
          <w:rFonts w:ascii="宋体" w:hAnsi="宋体" w:cs="宋体"/>
          <w:sz w:val="24"/>
          <w:szCs w:val="22"/>
        </w:rPr>
      </w:pPr>
      <w:r>
        <w:rPr>
          <w:rFonts w:hint="eastAsia" w:ascii="宋体" w:hAnsi="宋体" w:cs="宋体"/>
          <w:sz w:val="24"/>
          <w:szCs w:val="22"/>
        </w:rPr>
        <w:t xml:space="preserve">本单位对上述声明的真实性负责，如有虚假，将依法承担相应责任。</w:t>
      </w:r>
      <w:r/>
    </w:p>
    <w:p>
      <w:pPr>
        <w:pStyle w:val="805"/>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cs="宋体"/>
          <w:szCs w:val="22"/>
        </w:rPr>
      </w:pPr>
      <w:r>
        <w:rPr>
          <w:rFonts w:ascii="宋体" w:hAnsi="宋体" w:cs="宋体"/>
          <w:szCs w:val="22"/>
        </w:rPr>
      </w:r>
      <w:r/>
    </w:p>
    <w:p>
      <w:pPr>
        <w:pStyle w:val="781"/>
        <w:rPr>
          <w:szCs w:val="22"/>
        </w:rPr>
      </w:pPr>
      <w:r>
        <w:rPr>
          <w:szCs w:val="22"/>
        </w:rPr>
      </w:r>
      <w:r/>
    </w:p>
    <w:p>
      <w:pPr>
        <w:rPr>
          <w:rFonts w:ascii="宋体" w:hAnsi="宋体" w:cs="宋体"/>
          <w:szCs w:val="22"/>
        </w:rPr>
      </w:pPr>
      <w:r>
        <w:rPr>
          <w:rFonts w:ascii="宋体" w:hAnsi="宋体" w:cs="宋体"/>
          <w:szCs w:val="22"/>
        </w:rPr>
      </w:r>
      <w:r/>
    </w:p>
    <w:p>
      <w:pPr>
        <w:pStyle w:val="781"/>
        <w:rPr>
          <w:szCs w:val="22"/>
        </w:rPr>
      </w:pPr>
      <w:r>
        <w:rPr>
          <w:szCs w:val="22"/>
        </w:rPr>
      </w:r>
      <w:r/>
    </w:p>
    <w:p>
      <w:pPr>
        <w:rPr>
          <w:rFonts w:ascii="宋体" w:hAnsi="宋体" w:cs="宋体"/>
          <w:szCs w:val="22"/>
        </w:rPr>
      </w:pPr>
      <w:r>
        <w:rPr>
          <w:rFonts w:ascii="宋体" w:hAnsi="宋体" w:cs="宋体"/>
          <w:szCs w:val="22"/>
        </w:rPr>
      </w:r>
      <w:r/>
    </w:p>
    <w:p>
      <w:pPr>
        <w:pStyle w:val="781"/>
        <w:ind w:firstLine="560"/>
        <w:rPr>
          <w:sz w:val="28"/>
        </w:rPr>
      </w:pPr>
      <w:r>
        <w:rPr>
          <w:sz w:val="28"/>
        </w:rPr>
      </w:r>
      <w:r/>
    </w:p>
    <w:p>
      <w:pPr>
        <w:ind w:right="180" w:firstLine="360"/>
        <w:jc w:val="center"/>
        <w:spacing w:line="360" w:lineRule="auto"/>
        <w:rPr>
          <w:rFonts w:ascii="宋体" w:hAnsi="宋体" w:cs="宋体"/>
          <w:sz w:val="24"/>
          <w:szCs w:val="24"/>
        </w:rPr>
      </w:pPr>
      <w:r>
        <w:rPr>
          <w:rFonts w:hint="eastAsia" w:ascii="宋体" w:hAnsi="宋体" w:cs="宋体"/>
          <w:sz w:val="24"/>
          <w:szCs w:val="24"/>
        </w:rPr>
        <w:t xml:space="preserve">                                       供应商名称：（加盖电子公章）</w:t>
      </w:r>
      <w:r/>
    </w:p>
    <w:p>
      <w:pPr>
        <w:ind w:right="180" w:firstLine="360"/>
        <w:jc w:val="center"/>
        <w:spacing w:line="360" w:lineRule="auto"/>
        <w:rPr>
          <w:rFonts w:ascii="宋体" w:hAnsi="宋体" w:cs="宋体"/>
          <w:sz w:val="24"/>
          <w:szCs w:val="24"/>
        </w:rPr>
      </w:pPr>
      <w:r>
        <w:rPr>
          <w:rFonts w:hint="eastAsia" w:ascii="宋体" w:hAnsi="宋体" w:cs="宋体"/>
          <w:sz w:val="24"/>
          <w:szCs w:val="24"/>
        </w:rPr>
        <w:t xml:space="preserve">                     日    期：</w:t>
      </w:r>
      <w:r/>
    </w:p>
    <w:p>
      <w:pPr>
        <w:ind w:firstLine="480"/>
        <w:spacing w:line="360" w:lineRule="auto"/>
        <w:rPr>
          <w:rFonts w:ascii="宋体" w:hAnsi="宋体" w:cs="宋体"/>
          <w:sz w:val="24"/>
          <w:szCs w:val="22"/>
        </w:rPr>
      </w:pPr>
      <w:r>
        <w:rPr>
          <w:rFonts w:ascii="宋体" w:hAnsi="宋体" w:cs="宋体"/>
          <w:sz w:val="24"/>
          <w:szCs w:val="22"/>
        </w:rPr>
      </w:r>
      <w:r/>
    </w:p>
    <w:p>
      <w:pPr>
        <w:ind w:firstLine="480"/>
        <w:spacing w:line="360" w:lineRule="auto"/>
        <w:rPr>
          <w:rFonts w:ascii="宋体" w:hAnsi="宋体" w:cs="宋体"/>
          <w:sz w:val="24"/>
          <w:szCs w:val="22"/>
        </w:rPr>
      </w:pPr>
      <w:r>
        <w:rPr>
          <w:rFonts w:hint="eastAsia" w:ascii="宋体" w:hAnsi="宋体" w:cs="宋体"/>
          <w:sz w:val="24"/>
          <w:szCs w:val="22"/>
        </w:rPr>
        <w:t xml:space="preserve">备注：</w:t>
      </w:r>
      <w:r/>
    </w:p>
    <w:p>
      <w:pPr>
        <w:ind w:firstLine="480"/>
        <w:spacing w:line="360" w:lineRule="auto"/>
        <w:rPr>
          <w:rFonts w:ascii="宋体" w:hAnsi="宋体" w:cs="宋体"/>
          <w:sz w:val="24"/>
        </w:rPr>
      </w:pPr>
      <w:r>
        <w:rPr>
          <w:rFonts w:hint="eastAsia" w:ascii="宋体" w:hAnsi="宋体" w:cs="宋体"/>
          <w:sz w:val="24"/>
        </w:rPr>
        <w:t xml:space="preserve">1.供应商如不提供此声明函，价格将不做相应扣除。</w:t>
      </w:r>
      <w:r/>
    </w:p>
    <w:p>
      <w:pPr>
        <w:ind w:firstLine="480"/>
        <w:spacing w:line="360" w:lineRule="auto"/>
        <w:rPr>
          <w:rFonts w:ascii="宋体" w:hAnsi="宋体" w:cs="宋体"/>
          <w:sz w:val="24"/>
        </w:rPr>
      </w:pPr>
      <w:r>
        <w:rPr>
          <w:rFonts w:hint="eastAsia" w:ascii="宋体" w:hAnsi="宋体" w:cs="宋体"/>
          <w:sz w:val="24"/>
        </w:rPr>
        <w:t xml:space="preserve">2.成交供应商为残疾人福利性单位的，此声明函将随成交结果同时公告，接受社会监督。</w:t>
      </w:r>
      <w:r/>
    </w:p>
    <w:p>
      <w:pPr>
        <w:rPr>
          <w:rFonts w:ascii="宋体" w:hAnsi="宋体" w:cs="宋体"/>
          <w:sz w:val="24"/>
          <w:szCs w:val="22"/>
        </w:rPr>
      </w:pPr>
      <w:r>
        <w:rPr>
          <w:rFonts w:ascii="宋体" w:hAnsi="宋体" w:cs="宋体"/>
          <w:sz w:val="24"/>
          <w:szCs w:val="22"/>
        </w:rPr>
      </w:r>
      <w:bookmarkEnd w:id="138"/>
      <w:bookmarkEnd w:id="139"/>
      <w:bookmarkEnd w:id="140"/>
      <w:bookmarkEnd w:id="141"/>
      <w:bookmarkEnd w:id="142"/>
      <w:r/>
    </w:p>
    <w:p>
      <w:r/>
      <w:r/>
    </w:p>
    <w:p>
      <w:pPr>
        <w:pStyle w:val="789"/>
        <w:ind w:left="0" w:firstLine="0"/>
        <w:pageBreakBefore/>
        <w:rPr>
          <w:rFonts w:hint="eastAsia" w:ascii="方正黑体_GBK" w:hAnsi="方正黑体_GBK" w:eastAsia="方正黑体_GBK" w:cs="方正黑体_GBK"/>
          <w:b w:val="0"/>
          <w:bCs w:val="0"/>
          <w:color w:val="000000"/>
          <w:sz w:val="32"/>
          <w:szCs w:val="32"/>
        </w:rPr>
      </w:pPr>
      <w:r/>
      <w:bookmarkStart w:id="143" w:name="_Toc43917781"/>
      <w:r/>
      <w:bookmarkStart w:id="144" w:name="_Toc43994944"/>
      <w:r>
        <w:rPr>
          <w:rFonts w:hint="eastAsia" w:ascii="方正黑体_GBK" w:hAnsi="方正黑体_GBK" w:eastAsia="方正黑体_GBK" w:cs="方正黑体_GBK"/>
          <w:b w:val="0"/>
          <w:bCs w:val="0"/>
          <w:color w:val="000000"/>
          <w:sz w:val="32"/>
          <w:szCs w:val="32"/>
        </w:rPr>
        <w:t xml:space="preserve">十二、无重大违法记录声明格式</w:t>
      </w:r>
      <w:bookmarkEnd w:id="143"/>
      <w:r/>
      <w:bookmarkEnd w:id="144"/>
      <w:r/>
      <w:r/>
    </w:p>
    <w:p>
      <w:pPr>
        <w:ind w:firstLine="3200"/>
        <w:jc w:val="both"/>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val="0"/>
          <w:bCs w:val="0"/>
          <w:sz w:val="32"/>
          <w:szCs w:val="32"/>
        </w:rPr>
        <w:t xml:space="preserve">无重大违法记录声明</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宋体" w:hAnsi="宋体" w:cs="宋体"/>
          <w:sz w:val="24"/>
          <w:szCs w:val="24"/>
        </w:rPr>
      </w:pPr>
      <w:r>
        <w:rPr>
          <w:rFonts w:hint="eastAsia" w:ascii="宋体" w:hAnsi="宋体" w:cs="宋体"/>
          <w:sz w:val="24"/>
          <w:szCs w:val="24"/>
        </w:rPr>
        <w:t xml:space="preserve">致：江苏省商务厅</w:t>
      </w:r>
      <w:r/>
    </w:p>
    <w:p>
      <w:pPr>
        <w:ind w:firstLine="420"/>
        <w:spacing w:line="360" w:lineRule="auto"/>
        <w:rPr>
          <w:rFonts w:ascii="宋体" w:hAnsi="宋体" w:cs="宋体"/>
          <w:sz w:val="24"/>
          <w:szCs w:val="24"/>
        </w:rPr>
      </w:pPr>
      <w:r>
        <w:rPr>
          <w:rFonts w:hint="eastAsia" w:ascii="宋体" w:hAnsi="宋体" w:cs="宋体"/>
          <w:sz w:val="24"/>
          <w:szCs w:val="24"/>
        </w:rPr>
        <w:t xml:space="preserve">南京达琛鑫工程咨询有限公司</w:t>
      </w:r>
      <w:r/>
    </w:p>
    <w:p>
      <w:pPr>
        <w:ind w:firstLine="420"/>
        <w:spacing w:line="360" w:lineRule="auto"/>
        <w:rPr>
          <w:rFonts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w:t>
      </w:r>
      <w:r>
        <w:rPr>
          <w:rFonts w:hint="eastAsia" w:ascii="宋体" w:hAnsi="宋体" w:cs="宋体"/>
          <w:sz w:val="24"/>
          <w:szCs w:val="24"/>
        </w:rPr>
        <w:t xml:space="preserve">（供应商名称）郑重声明：</w:t>
      </w:r>
      <w:r/>
    </w:p>
    <w:p>
      <w:pPr>
        <w:ind w:firstLine="420"/>
        <w:spacing w:line="360" w:lineRule="auto"/>
        <w:rPr>
          <w:rFonts w:ascii="宋体" w:hAnsi="宋体" w:cs="宋体"/>
          <w:sz w:val="24"/>
          <w:szCs w:val="24"/>
        </w:rPr>
      </w:pPr>
      <w:r>
        <w:rPr>
          <w:rFonts w:hint="eastAsia" w:ascii="宋体" w:hAnsi="宋体" w:cs="宋体"/>
          <w:sz w:val="24"/>
          <w:szCs w:val="24"/>
        </w:rPr>
        <w:t xml:space="preserve">参加政府采购活动前3年内在经营活动中</w:t>
      </w:r>
      <w:r>
        <w:rPr>
          <w:rFonts w:hint="eastAsia" w:ascii="宋体" w:hAnsi="宋体" w:cs="宋体"/>
          <w:sz w:val="24"/>
          <w:szCs w:val="24"/>
          <w:u w:val="single"/>
        </w:rPr>
        <w:t xml:space="preserve">       </w:t>
      </w:r>
      <w:r>
        <w:rPr>
          <w:rFonts w:hint="eastAsia" w:ascii="宋体" w:hAnsi="宋体" w:cs="宋体"/>
          <w:sz w:val="24"/>
          <w:szCs w:val="24"/>
        </w:rPr>
        <w:t xml:space="preserve">（在下划线上如实填写：有或没有）重大违法记录。</w:t>
      </w:r>
      <w:r/>
    </w:p>
    <w:p>
      <w:pPr>
        <w:ind w:firstLine="315"/>
        <w:spacing w:line="360" w:lineRule="auto"/>
        <w:rPr>
          <w:rFonts w:ascii="宋体" w:hAnsi="宋体" w:cs="宋体"/>
          <w:sz w:val="24"/>
          <w:szCs w:val="24"/>
        </w:rPr>
      </w:pPr>
      <w:r>
        <w:rPr>
          <w:rFonts w:hint="eastAsia" w:ascii="宋体" w:hAnsi="宋体" w:cs="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ind w:firstLine="5103"/>
        <w:spacing w:line="360" w:lineRule="auto"/>
        <w:rPr>
          <w:rFonts w:ascii="宋体" w:hAnsi="宋体" w:cs="宋体"/>
          <w:sz w:val="24"/>
          <w:szCs w:val="24"/>
        </w:rPr>
      </w:pPr>
      <w:r>
        <w:rPr>
          <w:rFonts w:hint="eastAsia" w:ascii="宋体" w:hAnsi="宋体" w:cs="宋体"/>
          <w:sz w:val="24"/>
          <w:szCs w:val="24"/>
        </w:rPr>
        <w:t xml:space="preserve">声明人： （盖章）</w:t>
      </w:r>
      <w:r/>
    </w:p>
    <w:p>
      <w:pPr>
        <w:ind w:firstLine="5040"/>
        <w:spacing w:line="360" w:lineRule="auto"/>
        <w:rPr>
          <w:rFonts w:ascii="宋体" w:hAnsi="宋体" w:cs="宋体"/>
          <w:sz w:val="24"/>
          <w:szCs w:val="24"/>
          <w:lang w:val="zh-CN"/>
        </w:rPr>
      </w:pPr>
      <w:r>
        <w:rPr>
          <w:rFonts w:hint="eastAsia" w:ascii="宋体" w:hAnsi="宋体" w:cs="宋体"/>
          <w:sz w:val="24"/>
          <w:szCs w:val="24"/>
          <w:lang w:val="zh-CN"/>
        </w:rPr>
        <w:t xml:space="preserve">日   期：    年   月  日</w:t>
      </w:r>
      <w:r/>
    </w:p>
    <w:p>
      <w:pPr>
        <w:spacing w:line="360" w:lineRule="auto"/>
        <w:rPr>
          <w:rFonts w:asciiTheme="minorEastAsia" w:hAnsiTheme="minorEastAsia" w:eastAsiaTheme="minorEastAsia"/>
          <w:lang w:val="zh-CN"/>
        </w:rPr>
      </w:pPr>
      <w:r>
        <w:rPr>
          <w:rFonts w:asciiTheme="minorEastAsia" w:hAnsiTheme="minorEastAsia" w:eastAsiaTheme="minorEastAsia"/>
          <w:lang w:val="zh-CN"/>
        </w:rPr>
      </w:r>
      <w:r/>
    </w:p>
    <w:p>
      <w:pPr>
        <w:spacing w:line="360" w:lineRule="auto"/>
        <w:rPr>
          <w:rFonts w:asciiTheme="minorEastAsia" w:hAnsiTheme="minorEastAsia" w:eastAsiaTheme="minorEastAsia"/>
          <w:sz w:val="24"/>
          <w:lang w:val="zh-CN"/>
        </w:rPr>
      </w:pPr>
      <w:r>
        <w:rPr>
          <w:rFonts w:asciiTheme="minorEastAsia" w:hAnsiTheme="minorEastAsia" w:eastAsiaTheme="minorEastAsia"/>
          <w:sz w:val="24"/>
          <w:lang w:val="zh-CN"/>
        </w:rPr>
      </w:r>
      <w:r/>
    </w:p>
    <w:p>
      <w:pPr>
        <w:spacing w:line="360" w:lineRule="auto"/>
        <w:rPr>
          <w:rFonts w:asciiTheme="minorEastAsia" w:hAnsiTheme="minorEastAsia" w:eastAsiaTheme="minorEastAsia"/>
          <w:sz w:val="24"/>
          <w:lang w:val="zh-CN"/>
        </w:rPr>
      </w:pPr>
      <w:r>
        <w:rPr>
          <w:rFonts w:asciiTheme="minorEastAsia" w:hAnsiTheme="minorEastAsia" w:eastAsiaTheme="minorEastAsia"/>
          <w:sz w:val="24"/>
          <w:lang w:val="zh-CN"/>
        </w:rPr>
      </w:r>
      <w:r/>
    </w:p>
    <w:p>
      <w:pPr>
        <w:spacing w:line="360" w:lineRule="auto"/>
        <w:rPr>
          <w:rFonts w:asciiTheme="minorEastAsia" w:hAnsiTheme="minorEastAsia" w:eastAsiaTheme="minorEastAsia"/>
          <w:sz w:val="24"/>
          <w:lang w:val="zh-CN"/>
        </w:rPr>
      </w:pPr>
      <w:r>
        <w:rPr>
          <w:rFonts w:asciiTheme="minorEastAsia" w:hAnsiTheme="minorEastAsia" w:eastAsiaTheme="minorEastAsia"/>
          <w:sz w:val="24"/>
          <w:lang w:val="zh-CN"/>
        </w:rPr>
      </w:r>
      <w:r/>
    </w:p>
    <w:p>
      <w:pPr>
        <w:spacing w:line="360" w:lineRule="auto"/>
        <w:rPr>
          <w:rFonts w:asciiTheme="minorEastAsia" w:hAnsiTheme="minorEastAsia" w:eastAsiaTheme="minorEastAsia"/>
          <w:sz w:val="24"/>
          <w:lang w:val="zh-CN"/>
        </w:rPr>
      </w:pPr>
      <w:r>
        <w:rPr>
          <w:rFonts w:asciiTheme="minorEastAsia" w:hAnsiTheme="minorEastAsia" w:eastAsiaTheme="minorEastAsia"/>
          <w:sz w:val="24"/>
          <w:lang w:val="zh-CN"/>
        </w:rPr>
      </w:r>
      <w:r/>
    </w:p>
    <w:p>
      <w:pPr>
        <w:spacing w:line="360" w:lineRule="auto"/>
        <w:rPr>
          <w:rFonts w:asciiTheme="minorEastAsia" w:hAnsiTheme="minorEastAsia" w:eastAsiaTheme="minorEastAsia"/>
          <w:sz w:val="24"/>
          <w:lang w:val="zh-CN"/>
        </w:rPr>
      </w:pPr>
      <w:r>
        <w:rPr>
          <w:rFonts w:asciiTheme="minorEastAsia" w:hAnsiTheme="minorEastAsia" w:eastAsiaTheme="minorEastAsia"/>
          <w:sz w:val="24"/>
          <w:lang w:val="zh-CN"/>
        </w:rPr>
      </w:r>
      <w:r/>
    </w:p>
    <w:p>
      <w:pPr>
        <w:pStyle w:val="762"/>
        <w:numPr>
          <w:ilvl w:val="1"/>
          <w:numId w:val="0"/>
        </w:numPr>
        <w:jc w:val="both"/>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十三、具有履行合同所必需的设备和专业技术能力的声明格式</w:t>
      </w:r>
      <w:r/>
    </w:p>
    <w:p>
      <w:pPr>
        <w:jc w:val="center"/>
        <w:spacing w:line="240" w:lineRule="atLeast"/>
        <w:rPr>
          <w:rFonts w:asciiTheme="minorEastAsia" w:hAnsiTheme="minorEastAsia" w:eastAsiaTheme="minorEastAsia"/>
          <w:b/>
          <w:bCs/>
          <w:sz w:val="32"/>
          <w:szCs w:val="32"/>
        </w:rPr>
      </w:pPr>
      <w:r>
        <w:rPr>
          <w:rFonts w:hint="eastAsia" w:asciiTheme="minorEastAsia" w:hAnsiTheme="minorEastAsia" w:eastAsiaTheme="minorEastAsia"/>
          <w:b w:val="0"/>
          <w:bCs w:val="0"/>
          <w:sz w:val="32"/>
          <w:szCs w:val="32"/>
        </w:rPr>
        <w:t xml:space="preserve">具有履行合同所必需的设备和专业技术能力的声明</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宋体" w:hAnsi="宋体" w:cs="宋体"/>
          <w:sz w:val="24"/>
          <w:szCs w:val="24"/>
        </w:rPr>
      </w:pPr>
      <w:r>
        <w:rPr>
          <w:rFonts w:hint="eastAsia" w:ascii="宋体" w:hAnsi="宋体" w:cs="宋体"/>
          <w:sz w:val="24"/>
          <w:szCs w:val="24"/>
        </w:rPr>
        <w:t xml:space="preserve">致：江苏省商务厅</w:t>
      </w:r>
      <w:r/>
    </w:p>
    <w:p>
      <w:pPr>
        <w:spacing w:line="360" w:lineRule="auto"/>
        <w:rPr>
          <w:rFonts w:ascii="宋体" w:hAnsi="宋体" w:cs="宋体"/>
          <w:sz w:val="24"/>
          <w:szCs w:val="24"/>
        </w:rPr>
      </w:pPr>
      <w:r>
        <w:rPr>
          <w:rFonts w:hint="eastAsia" w:ascii="宋体" w:hAnsi="宋体" w:cs="宋体"/>
          <w:sz w:val="24"/>
          <w:szCs w:val="24"/>
          <w:shd w:val="clear" w:color="auto" w:fill="ffffff"/>
          <w:lang w:val="zh-CN"/>
        </w:rPr>
        <w:t xml:space="preserve">  南京达琛鑫工程咨询有限公司</w:t>
      </w:r>
      <w:r/>
    </w:p>
    <w:p>
      <w:pPr>
        <w:ind w:firstLine="420"/>
        <w:spacing w:line="360" w:lineRule="auto"/>
        <w:rPr>
          <w:rFonts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w:t>
      </w:r>
      <w:r>
        <w:rPr>
          <w:rFonts w:hint="eastAsia" w:ascii="宋体" w:hAnsi="宋体" w:cs="宋体"/>
          <w:sz w:val="24"/>
          <w:szCs w:val="24"/>
        </w:rPr>
        <w:t xml:space="preserve">（供应商名称）郑重声明：</w:t>
      </w:r>
      <w:r/>
    </w:p>
    <w:p>
      <w:pPr>
        <w:ind w:firstLine="420"/>
        <w:spacing w:line="360" w:lineRule="auto"/>
        <w:rPr>
          <w:rFonts w:ascii="宋体" w:hAnsi="宋体" w:cs="宋体"/>
          <w:sz w:val="24"/>
          <w:szCs w:val="24"/>
        </w:rPr>
      </w:pPr>
      <w:r>
        <w:rPr>
          <w:rFonts w:hint="eastAsia" w:ascii="宋体" w:hAnsi="宋体" w:cs="宋体"/>
          <w:sz w:val="24"/>
          <w:szCs w:val="24"/>
        </w:rPr>
        <w:t xml:space="preserve">我公司具备履行本项采购合同所必需的设备和专业技术能力，为履行本项采购合同我单位具备如下主要设备和主要专业技术能力：</w:t>
      </w:r>
      <w:r/>
    </w:p>
    <w:p>
      <w:pPr>
        <w:ind w:firstLine="420"/>
        <w:spacing w:line="360" w:lineRule="auto"/>
        <w:rPr>
          <w:rFonts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。（材料附后）</w:t>
      </w:r>
      <w:r/>
    </w:p>
    <w:p>
      <w:pPr>
        <w:ind w:firstLine="420"/>
        <w:spacing w:line="360" w:lineRule="auto"/>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。（材料附后）</w:t>
      </w:r>
      <w:r/>
    </w:p>
    <w:p>
      <w:pPr>
        <w:ind w:firstLine="420"/>
        <w:spacing w:line="360" w:lineRule="auto"/>
        <w:rPr>
          <w:rFonts w:ascii="宋体" w:hAnsi="宋体" w:cs="宋体"/>
          <w:sz w:val="24"/>
          <w:szCs w:val="24"/>
        </w:rPr>
      </w:pPr>
      <w:r>
        <w:rPr>
          <w:rFonts w:ascii="宋体" w:hAnsi="宋体" w:cs="宋体"/>
          <w:sz w:val="24"/>
          <w:szCs w:val="24"/>
        </w:rPr>
      </w:r>
      <w:r/>
    </w:p>
    <w:p>
      <w:pPr>
        <w:ind w:left="6300"/>
        <w:jc w:val="left"/>
        <w:spacing w:line="360" w:lineRule="auto"/>
        <w:rPr>
          <w:rFonts w:ascii="宋体" w:hAnsi="宋体" w:cs="宋体"/>
          <w:sz w:val="24"/>
          <w:szCs w:val="24"/>
        </w:rPr>
      </w:pPr>
      <w:r>
        <w:rPr>
          <w:rFonts w:hint="eastAsia" w:ascii="宋体" w:hAnsi="宋体" w:cs="宋体"/>
          <w:sz w:val="24"/>
          <w:szCs w:val="24"/>
        </w:rPr>
        <w:t xml:space="preserve">声明人（盖章）：</w:t>
      </w:r>
      <w:r/>
    </w:p>
    <w:p>
      <w:pPr>
        <w:ind w:left="6300"/>
        <w:jc w:val="left"/>
        <w:spacing w:line="360" w:lineRule="auto"/>
        <w:rPr>
          <w:rFonts w:ascii="宋体" w:hAnsi="宋体" w:cs="宋体"/>
          <w:sz w:val="24"/>
          <w:szCs w:val="24"/>
        </w:rPr>
      </w:pPr>
      <w:r>
        <w:rPr>
          <w:rFonts w:hint="eastAsia" w:ascii="宋体" w:hAnsi="宋体" w:cs="宋体"/>
          <w:sz w:val="24"/>
          <w:szCs w:val="24"/>
        </w:rPr>
        <w:t xml:space="preserve">日期：  年  月  日</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Theme="minorEastAsia" w:hAnsiTheme="minorEastAsia" w:eastAsiaTheme="minorEastAsia"/>
          <w:sz w:val="24"/>
          <w:lang w:val="zh-CN"/>
        </w:rPr>
      </w:pPr>
      <w:r>
        <w:rPr>
          <w:rFonts w:asciiTheme="minorEastAsia" w:hAnsiTheme="minorEastAsia" w:eastAsiaTheme="minorEastAsia"/>
          <w:sz w:val="24"/>
          <w:lang w:val="zh-CN"/>
        </w:rPr>
      </w:r>
      <w:r/>
    </w:p>
    <w:p>
      <w:pPr>
        <w:spacing w:line="360" w:lineRule="auto"/>
        <w:rPr>
          <w:rFonts w:asciiTheme="minorEastAsia" w:hAnsiTheme="minorEastAsia" w:eastAsiaTheme="minorEastAsia"/>
          <w:sz w:val="24"/>
          <w:lang w:val="zh-CN"/>
        </w:rPr>
      </w:pPr>
      <w:r>
        <w:rPr>
          <w:rFonts w:asciiTheme="minorEastAsia" w:hAnsiTheme="minorEastAsia" w:eastAsiaTheme="minorEastAsia"/>
          <w:sz w:val="24"/>
          <w:lang w:val="zh-CN"/>
        </w:rPr>
      </w:r>
      <w:r/>
    </w:p>
    <w:p>
      <w:pPr>
        <w:spacing w:line="360" w:lineRule="auto"/>
        <w:rPr>
          <w:rFonts w:asciiTheme="minorEastAsia" w:hAnsiTheme="minorEastAsia" w:eastAsiaTheme="minorEastAsia"/>
          <w:sz w:val="24"/>
          <w:lang w:val="zh-CN"/>
        </w:rPr>
      </w:pPr>
      <w:r>
        <w:rPr>
          <w:rFonts w:asciiTheme="minorEastAsia" w:hAnsiTheme="minorEastAsia" w:eastAsiaTheme="minorEastAsia"/>
          <w:sz w:val="24"/>
          <w:lang w:val="zh-CN"/>
        </w:rPr>
      </w:r>
      <w:r/>
    </w:p>
    <w:p>
      <w:pPr>
        <w:spacing w:line="360" w:lineRule="auto"/>
        <w:rPr>
          <w:rFonts w:asciiTheme="minorEastAsia" w:hAnsiTheme="minorEastAsia" w:eastAsiaTheme="minorEastAsia"/>
          <w:b/>
        </w:rPr>
      </w:pPr>
      <w:r>
        <w:rPr>
          <w:rFonts w:asciiTheme="minorEastAsia" w:hAnsiTheme="minorEastAsia" w:eastAsiaTheme="minorEastAsia"/>
          <w:b/>
        </w:rPr>
      </w:r>
      <w:r/>
    </w:p>
    <w:p>
      <w:pPr>
        <w:spacing w:line="360" w:lineRule="auto"/>
        <w:rPr>
          <w:rFonts w:asciiTheme="minorEastAsia" w:hAnsiTheme="minorEastAsia" w:eastAsiaTheme="minorEastAsia"/>
          <w:b/>
        </w:rPr>
      </w:pPr>
      <w:r>
        <w:rPr>
          <w:rFonts w:asciiTheme="minorEastAsia" w:hAnsiTheme="minorEastAsia" w:eastAsiaTheme="minorEastAsia"/>
          <w:b/>
        </w:rPr>
      </w:r>
      <w:bookmarkEnd w:id="111"/>
      <w:bookmarkEnd w:id="112"/>
      <w:r/>
    </w:p>
    <w:p>
      <w:pPr>
        <w:spacing w:line="360" w:lineRule="auto"/>
        <w:rPr>
          <w:rFonts w:asciiTheme="minorEastAsia" w:hAnsiTheme="minorEastAsia" w:eastAsiaTheme="minorEastAsia" w:cstheme="minorEastAsia"/>
        </w:rPr>
        <w:sectPr>
          <w:footnotePr/>
          <w:endnotePr/>
          <w:type w:val="nextPage"/>
          <w:pgSz w:w="11906" w:h="16838" w:orient="portrait"/>
          <w:pgMar w:top="1440" w:right="1080" w:bottom="1440" w:left="1080" w:header="851" w:footer="992" w:gutter="0"/>
          <w:cols w:num="1" w:sep="0" w:space="0" w:equalWidth="1"/>
          <w:docGrid w:linePitch="360"/>
        </w:sectPr>
      </w:pPr>
      <w:r>
        <w:rPr>
          <w:rFonts w:hint="eastAsia" w:asciiTheme="minorEastAsia" w:hAnsiTheme="minorEastAsia" w:eastAsiaTheme="minorEastAsia" w:cstheme="minorEastAsia"/>
        </w:rPr>
        <w:tab/>
      </w:r>
      <w:r/>
    </w:p>
    <w:p>
      <w:pPr>
        <w:rPr>
          <w:rFonts w:hint="eastAsia" w:ascii="方正黑体_GBK" w:hAnsi="方正黑体_GBK" w:eastAsia="方正黑体_GBK" w:cs="方正黑体_GBK"/>
          <w:b w:val="0"/>
          <w:bCs w:val="0"/>
          <w:color w:val="000000"/>
          <w:sz w:val="32"/>
          <w:szCs w:val="32"/>
        </w:rPr>
        <w:sectPr>
          <w:footnotePr/>
          <w:endnotePr/>
          <w:type w:val="nextPage"/>
          <w:pgSz w:w="11906" w:h="16838" w:orient="portrait"/>
          <w:pgMar w:top="1440" w:right="1080" w:bottom="1440" w:left="1080" w:header="851" w:footer="992" w:gutter="0"/>
          <w:cols w:num="1" w:sep="0" w:space="0" w:equalWidth="1"/>
          <w:docGrid w:linePitch="360"/>
        </w:sectPr>
      </w:pPr>
      <w:r>
        <w:rPr>
          <w:rFonts w:hint="eastAsia" w:ascii="方正黑体_GBK" w:hAnsi="方正黑体_GBK" w:eastAsia="方正黑体_GBK" w:cs="方正黑体_GBK"/>
          <w:b w:val="0"/>
          <w:bCs w:val="0"/>
          <w:color w:val="000000"/>
          <w:sz w:val="32"/>
          <w:szCs w:val="32"/>
        </w:rPr>
        <w:t xml:space="preserve">十四、方案与承诺（格式自拟，加盖电子公章）</w:t>
      </w:r>
      <w:r/>
    </w:p>
    <w:p>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b w:val="0"/>
          <w:bCs w:val="0"/>
          <w:color w:val="000000"/>
          <w:sz w:val="32"/>
          <w:szCs w:val="32"/>
        </w:rPr>
        <w:t xml:space="preserve">十五、其他（如有）</w:t>
      </w:r>
      <w:r/>
    </w:p>
    <w:sectPr>
      <w:footnotePr/>
      <w:endnotePr/>
      <w:type w:val="nextPage"/>
      <w:pgSz w:w="11906" w:h="16838" w:orient="portrait"/>
      <w:pgMar w:top="1440" w:right="1080" w:bottom="1440" w:left="10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方正小标宋_GBK">
    <w:panose1 w:val="020B0503020202020204"/>
  </w:font>
  <w:font w:name="仿宋">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Tahoma">
    <w:panose1 w:val="020B060403050404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ind w:firstLine="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1717264"/>
      <w:docPartObj>
        <w:docPartGallery w:val="autotext"/>
      </w:docPartObj>
      <w:rPr/>
    </w:sdtPr>
    <w:sdtContent>
      <w:p>
        <w:pPr>
          <w:pStyle w:val="773"/>
          <w:ind w:firstLine="360"/>
          <w:jc w:val="center"/>
        </w:pPr>
        <w:r>
          <w:fldChar w:fldCharType="begin"/>
        </w:r>
        <w:r>
          <w:instrText xml:space="preserve">PAGE   \* MERGEFORMAT</w:instrText>
        </w:r>
        <w:r>
          <w:fldChar w:fldCharType="separate"/>
        </w:r>
        <w:r>
          <w:rPr>
            <w:lang w:val="zh-CN"/>
          </w:rPr>
          <w:t xml:space="preserve">13</w:t>
        </w:r>
        <w:r>
          <w:fldChar w:fldCharType="end"/>
        </w:r>
        <w:r/>
      </w:p>
    </w:sdtContent>
  </w:sdt>
  <w:p>
    <w:pPr>
      <w:pStyle w:val="77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firstLine="0"/>
      <w:jc w:val="both"/>
      <w:spacing w:line="240" w:lineRule="atLeast"/>
      <w:rPr>
        <w:rFonts w:ascii="楷体" w:hAnsi="楷体" w:eastAsia="楷体" w:cs="楷体"/>
      </w:rPr>
      <w:pBdr>
        <w:bottom w:val="single" w:color="auto" w:sz="4" w:space="1"/>
      </w:pBdr>
    </w:pPr>
    <w:r>
      <w:rPr>
        <w:rFonts w:ascii="楷体" w:hAnsi="楷体" w:eastAsia="楷体" w:cs="楷体"/>
      </w:rPr>
    </w:r>
    <w:r/>
  </w:p>
  <w:p>
    <w:pPr>
      <w:pStyle w:val="775"/>
      <w:ind w:firstLine="0"/>
      <w:jc w:val="both"/>
      <w:spacing w:line="240" w:lineRule="atLeast"/>
      <w:rPr>
        <w:rFonts w:ascii="楷体" w:hAnsi="楷体" w:eastAsia="仿宋" w:cs="楷体"/>
      </w:rPr>
      <w:pBdr>
        <w:bottom w:val="single" w:color="auto" w:sz="4" w:space="1"/>
      </w:pBdr>
    </w:pPr>
    <w:r>
      <w:rPr>
        <w:rFonts w:hint="eastAsia" w:ascii="仿宋" w:hAnsi="仿宋" w:eastAsia="仿宋" w:cs="仿宋"/>
        <w:lang w:eastAsia="zh-CN"/>
      </w:rPr>
      <w:t xml:space="preserve">JSZC-320000-DCXG-C2026-0022</w:t>
    </w:r>
    <w:r>
      <w:rPr>
        <w:rFonts w:hint="eastAsia" w:ascii="仿宋" w:hAnsi="仿宋" w:eastAsia="仿宋" w:cs="仿宋"/>
      </w:rPr>
      <w:t xml:space="preserve">                                                     南京达琛鑫工程咨询有限公司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firstLine="36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ind w:firstLine="0"/>
      <w:spacing w:line="240" w:lineRule="auto"/>
      <w:rPr>
        <w:rFonts w:ascii="仿宋" w:hAnsi="仿宋" w:eastAsia="仿宋" w:cs="仿宋"/>
      </w:rPr>
      <w:pBdr>
        <w:bottom w:val="single" w:color="auto" w:sz="4" w:space="1"/>
      </w:pBdr>
    </w:pPr>
    <w:r>
      <w:rPr>
        <w:rFonts w:hint="eastAsia" w:ascii="仿宋" w:hAnsi="仿宋" w:eastAsia="仿宋" w:cs="仿宋"/>
        <w:lang w:eastAsia="zh-CN"/>
      </w:rPr>
      <w:t xml:space="preserve">JSZC-320000-DCXG-C2026-0022</w:t>
    </w:r>
    <w:r>
      <w:rPr>
        <w:rFonts w:hint="eastAsia" w:ascii="仿宋" w:hAnsi="仿宋" w:eastAsia="仿宋" w:cs="仿宋"/>
      </w:rPr>
      <w:t xml:space="preserve">                                                    南京达琛鑫工程咨询有限公司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61"/>
      <w:isLgl w:val="false"/>
      <w:suff w:val="nothing"/>
      <w:lvlText w:val="第 %1 部分 "/>
      <w:lvlJc w:val="left"/>
      <w:pPr/>
      <w:rPr>
        <w:rFonts w:hint="eastAsia" w:ascii="黑体" w:hAnsi="宋体" w:eastAsia="黑体"/>
        <w:b/>
        <w:bCs/>
        <w:i w:val="0"/>
        <w:iCs w:val="0"/>
        <w:caps w:val="0"/>
        <w:smallCaps w:val="0"/>
        <w:spacing w:val="0"/>
        <w:position w:val="0"/>
        <w:u w:val="none"/>
        <w:vertAlign w:val="baseline"/>
      </w:rPr>
    </w:lvl>
    <w:lvl w:ilvl="1">
      <w:start w:val="1"/>
      <w:numFmt w:val="decimal"/>
      <w:pStyle w:val="762"/>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7"/>
  </w:num>
  <w:num w:numId="5">
    <w:abstractNumId w:val="6"/>
  </w:num>
  <w:num w:numId="6">
    <w:abstractNumId w:val="0"/>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4"/>
    <w:link w:val="761"/>
    <w:uiPriority w:val="9"/>
    <w:rPr>
      <w:rFonts w:ascii="Arial" w:hAnsi="Arial" w:eastAsia="Arial" w:cs="Arial"/>
      <w:sz w:val="40"/>
      <w:szCs w:val="40"/>
    </w:rPr>
  </w:style>
  <w:style w:type="character" w:styleId="15">
    <w:name w:val="Heading 2 Char"/>
    <w:basedOn w:val="764"/>
    <w:link w:val="762"/>
    <w:uiPriority w:val="9"/>
    <w:rPr>
      <w:rFonts w:ascii="Arial" w:hAnsi="Arial" w:eastAsia="Arial" w:cs="Arial"/>
      <w:sz w:val="34"/>
    </w:rPr>
  </w:style>
  <w:style w:type="paragraph" w:styleId="16">
    <w:name w:val="Heading 3"/>
    <w:basedOn w:val="760"/>
    <w:next w:val="76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64"/>
    <w:link w:val="16"/>
    <w:uiPriority w:val="9"/>
    <w:rPr>
      <w:rFonts w:ascii="Arial" w:hAnsi="Arial" w:eastAsia="Arial" w:cs="Arial"/>
      <w:sz w:val="30"/>
      <w:szCs w:val="30"/>
    </w:rPr>
  </w:style>
  <w:style w:type="character" w:styleId="19">
    <w:name w:val="Heading 4 Char"/>
    <w:basedOn w:val="764"/>
    <w:link w:val="763"/>
    <w:uiPriority w:val="9"/>
    <w:rPr>
      <w:rFonts w:ascii="Arial" w:hAnsi="Arial" w:eastAsia="Arial" w:cs="Arial"/>
      <w:b/>
      <w:bCs/>
      <w:sz w:val="26"/>
      <w:szCs w:val="26"/>
    </w:rPr>
  </w:style>
  <w:style w:type="paragraph" w:styleId="20">
    <w:name w:val="Heading 5"/>
    <w:basedOn w:val="760"/>
    <w:next w:val="7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4"/>
    <w:link w:val="20"/>
    <w:uiPriority w:val="9"/>
    <w:rPr>
      <w:rFonts w:ascii="Arial" w:hAnsi="Arial" w:eastAsia="Arial" w:cs="Arial"/>
      <w:b/>
      <w:bCs/>
      <w:sz w:val="24"/>
      <w:szCs w:val="24"/>
    </w:rPr>
  </w:style>
  <w:style w:type="paragraph" w:styleId="22">
    <w:name w:val="Heading 6"/>
    <w:basedOn w:val="760"/>
    <w:next w:val="7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4"/>
    <w:link w:val="22"/>
    <w:uiPriority w:val="9"/>
    <w:rPr>
      <w:rFonts w:ascii="Arial" w:hAnsi="Arial" w:eastAsia="Arial" w:cs="Arial"/>
      <w:b/>
      <w:bCs/>
      <w:sz w:val="22"/>
      <w:szCs w:val="22"/>
    </w:rPr>
  </w:style>
  <w:style w:type="paragraph" w:styleId="24">
    <w:name w:val="Heading 7"/>
    <w:basedOn w:val="760"/>
    <w:next w:val="7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4"/>
    <w:link w:val="24"/>
    <w:uiPriority w:val="9"/>
    <w:rPr>
      <w:rFonts w:ascii="Arial" w:hAnsi="Arial" w:eastAsia="Arial" w:cs="Arial"/>
      <w:b/>
      <w:bCs/>
      <w:i/>
      <w:iCs/>
      <w:sz w:val="22"/>
      <w:szCs w:val="22"/>
    </w:rPr>
  </w:style>
  <w:style w:type="paragraph" w:styleId="26">
    <w:name w:val="Heading 8"/>
    <w:basedOn w:val="760"/>
    <w:next w:val="7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4"/>
    <w:link w:val="26"/>
    <w:uiPriority w:val="9"/>
    <w:rPr>
      <w:rFonts w:ascii="Arial" w:hAnsi="Arial" w:eastAsia="Arial" w:cs="Arial"/>
      <w:i/>
      <w:iCs/>
      <w:sz w:val="22"/>
      <w:szCs w:val="22"/>
    </w:rPr>
  </w:style>
  <w:style w:type="paragraph" w:styleId="28">
    <w:name w:val="Heading 9"/>
    <w:basedOn w:val="760"/>
    <w:next w:val="7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4"/>
    <w:link w:val="28"/>
    <w:uiPriority w:val="9"/>
    <w:rPr>
      <w:rFonts w:ascii="Arial" w:hAnsi="Arial" w:eastAsia="Arial" w:cs="Arial"/>
      <w:i/>
      <w:iCs/>
      <w:sz w:val="21"/>
      <w:szCs w:val="21"/>
    </w:rPr>
  </w:style>
  <w:style w:type="paragraph" w:styleId="30">
    <w:name w:val="List Paragraph"/>
    <w:basedOn w:val="76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0"/>
    <w:next w:val="760"/>
    <w:link w:val="34"/>
    <w:uiPriority w:val="10"/>
    <w:qFormat/>
    <w:pPr>
      <w:contextualSpacing/>
      <w:spacing w:before="300" w:after="200"/>
    </w:pPr>
    <w:rPr>
      <w:sz w:val="48"/>
      <w:szCs w:val="48"/>
    </w:rPr>
  </w:style>
  <w:style w:type="character" w:styleId="34">
    <w:name w:val="Title Char"/>
    <w:basedOn w:val="764"/>
    <w:link w:val="33"/>
    <w:uiPriority w:val="10"/>
    <w:rPr>
      <w:sz w:val="48"/>
      <w:szCs w:val="48"/>
    </w:rPr>
  </w:style>
  <w:style w:type="paragraph" w:styleId="35">
    <w:name w:val="Subtitle"/>
    <w:basedOn w:val="760"/>
    <w:next w:val="760"/>
    <w:link w:val="36"/>
    <w:uiPriority w:val="11"/>
    <w:qFormat/>
    <w:pPr>
      <w:spacing w:before="200" w:after="200"/>
    </w:pPr>
    <w:rPr>
      <w:sz w:val="24"/>
      <w:szCs w:val="24"/>
    </w:rPr>
  </w:style>
  <w:style w:type="character" w:styleId="36">
    <w:name w:val="Subtitle Char"/>
    <w:basedOn w:val="764"/>
    <w:link w:val="35"/>
    <w:uiPriority w:val="11"/>
    <w:rPr>
      <w:sz w:val="24"/>
      <w:szCs w:val="24"/>
    </w:rPr>
  </w:style>
  <w:style w:type="paragraph" w:styleId="37">
    <w:name w:val="Quote"/>
    <w:basedOn w:val="760"/>
    <w:next w:val="760"/>
    <w:link w:val="38"/>
    <w:uiPriority w:val="29"/>
    <w:qFormat/>
    <w:pPr>
      <w:ind w:left="720" w:right="720"/>
    </w:pPr>
    <w:rPr>
      <w:i/>
    </w:rPr>
  </w:style>
  <w:style w:type="character" w:styleId="38">
    <w:name w:val="Quote Char"/>
    <w:link w:val="37"/>
    <w:uiPriority w:val="29"/>
    <w:rPr>
      <w:i/>
    </w:rPr>
  </w:style>
  <w:style w:type="paragraph" w:styleId="39">
    <w:name w:val="Intense Quote"/>
    <w:basedOn w:val="760"/>
    <w:next w:val="7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4"/>
    <w:link w:val="775"/>
    <w:uiPriority w:val="99"/>
  </w:style>
  <w:style w:type="character" w:styleId="44">
    <w:name w:val="Footer Char"/>
    <w:basedOn w:val="764"/>
    <w:link w:val="773"/>
    <w:uiPriority w:val="99"/>
  </w:style>
  <w:style w:type="paragraph" w:styleId="45">
    <w:name w:val="Caption"/>
    <w:basedOn w:val="760"/>
    <w:next w:val="760"/>
    <w:uiPriority w:val="35"/>
    <w:semiHidden/>
    <w:unhideWhenUsed/>
    <w:qFormat/>
    <w:pPr>
      <w:spacing w:line="276" w:lineRule="auto"/>
    </w:pPr>
    <w:rPr>
      <w:b/>
      <w:bCs/>
      <w:color w:val="4f81bd" w:themeColor="accent1"/>
      <w:sz w:val="18"/>
      <w:szCs w:val="18"/>
    </w:rPr>
  </w:style>
  <w:style w:type="character" w:styleId="46">
    <w:name w:val="Caption Char"/>
    <w:basedOn w:val="45"/>
    <w:link w:val="773"/>
    <w:uiPriority w:val="99"/>
  </w:style>
  <w:style w:type="table" w:styleId="48">
    <w:name w:val="Table Grid Light"/>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4"/>
    <w:uiPriority w:val="99"/>
    <w:unhideWhenUsed/>
    <w:rPr>
      <w:vertAlign w:val="superscript"/>
    </w:rPr>
  </w:style>
  <w:style w:type="paragraph" w:styleId="177">
    <w:name w:val="endnote text"/>
    <w:basedOn w:val="7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4"/>
    <w:uiPriority w:val="99"/>
    <w:semiHidden/>
    <w:unhideWhenUsed/>
    <w:rPr>
      <w:vertAlign w:val="superscript"/>
    </w:rPr>
  </w:style>
  <w:style w:type="paragraph" w:styleId="182">
    <w:name w:val="toc 3"/>
    <w:basedOn w:val="760"/>
    <w:next w:val="760"/>
    <w:uiPriority w:val="39"/>
    <w:unhideWhenUsed/>
    <w:pPr>
      <w:ind w:left="567" w:right="0" w:firstLine="0"/>
      <w:spacing w:after="57"/>
    </w:pPr>
  </w:style>
  <w:style w:type="paragraph" w:styleId="183">
    <w:name w:val="toc 4"/>
    <w:basedOn w:val="760"/>
    <w:next w:val="760"/>
    <w:uiPriority w:val="39"/>
    <w:unhideWhenUsed/>
    <w:pPr>
      <w:ind w:left="850" w:right="0" w:firstLine="0"/>
      <w:spacing w:after="57"/>
    </w:pPr>
  </w:style>
  <w:style w:type="paragraph" w:styleId="184">
    <w:name w:val="toc 5"/>
    <w:basedOn w:val="760"/>
    <w:next w:val="760"/>
    <w:uiPriority w:val="39"/>
    <w:unhideWhenUsed/>
    <w:pPr>
      <w:ind w:left="1134" w:right="0" w:firstLine="0"/>
      <w:spacing w:after="57"/>
    </w:pPr>
  </w:style>
  <w:style w:type="paragraph" w:styleId="185">
    <w:name w:val="toc 6"/>
    <w:basedOn w:val="760"/>
    <w:next w:val="760"/>
    <w:uiPriority w:val="39"/>
    <w:unhideWhenUsed/>
    <w:pPr>
      <w:ind w:left="1417" w:right="0" w:firstLine="0"/>
      <w:spacing w:after="57"/>
    </w:pPr>
  </w:style>
  <w:style w:type="paragraph" w:styleId="186">
    <w:name w:val="toc 7"/>
    <w:basedOn w:val="760"/>
    <w:next w:val="760"/>
    <w:uiPriority w:val="39"/>
    <w:unhideWhenUsed/>
    <w:pPr>
      <w:ind w:left="1701" w:right="0" w:firstLine="0"/>
      <w:spacing w:after="57"/>
    </w:pPr>
  </w:style>
  <w:style w:type="paragraph" w:styleId="187">
    <w:name w:val="toc 8"/>
    <w:basedOn w:val="760"/>
    <w:next w:val="760"/>
    <w:uiPriority w:val="39"/>
    <w:unhideWhenUsed/>
    <w:pPr>
      <w:ind w:left="1984" w:right="0" w:firstLine="0"/>
      <w:spacing w:after="57"/>
    </w:pPr>
  </w:style>
  <w:style w:type="paragraph" w:styleId="188">
    <w:name w:val="toc 9"/>
    <w:basedOn w:val="760"/>
    <w:next w:val="7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0"/>
    <w:next w:val="760"/>
    <w:uiPriority w:val="99"/>
    <w:unhideWhenUsed/>
    <w:pPr>
      <w:spacing w:after="0" w:afterAutospacing="0"/>
    </w:pPr>
  </w:style>
  <w:style w:type="paragraph" w:styleId="760" w:default="1">
    <w:name w:val="Normal"/>
    <w:uiPriority w:val="0"/>
    <w:qFormat/>
    <w:pPr>
      <w:jc w:val="both"/>
      <w:spacing w:after="160" w:line="278" w:lineRule="auto"/>
      <w:widowControl w:val="off"/>
    </w:pPr>
    <w:rPr>
      <w:rFonts w:ascii="Calibri" w:hAnsi="Calibri" w:eastAsia="宋体" w:cs="Calibri"/>
      <w:sz w:val="21"/>
      <w:szCs w:val="21"/>
      <w:lang w:val="en-US" w:eastAsia="zh-CN" w:bidi="ar-SA"/>
    </w:rPr>
  </w:style>
  <w:style w:type="paragraph" w:styleId="761">
    <w:name w:val="Heading 1"/>
    <w:basedOn w:val="760"/>
    <w:next w:val="760"/>
    <w:uiPriority w:val="0"/>
    <w:qFormat/>
    <w:pPr>
      <w:numPr>
        <w:ilvl w:val="0"/>
        <w:numId w:val="1"/>
      </w:numPr>
      <w:ind w:firstLine="200"/>
      <w:jc w:val="center"/>
      <w:keepNext/>
      <w:spacing w:line="360" w:lineRule="auto"/>
      <w:outlineLvl w:val="0"/>
    </w:pPr>
    <w:rPr>
      <w:rFonts w:ascii="楷体_GB2312" w:eastAsia="楷体_GB2312" w:cs="Times New Roman"/>
      <w:sz w:val="28"/>
      <w:szCs w:val="28"/>
    </w:rPr>
  </w:style>
  <w:style w:type="paragraph" w:styleId="762">
    <w:name w:val="Heading 2"/>
    <w:basedOn w:val="760"/>
    <w:next w:val="760"/>
    <w:uiPriority w:val="0"/>
    <w:qFormat/>
    <w:pPr>
      <w:numPr>
        <w:ilvl w:val="1"/>
        <w:numId w:val="1"/>
      </w:numPr>
      <w:ind w:firstLine="200"/>
      <w:jc w:val="center"/>
      <w:keepLines/>
      <w:keepNext/>
      <w:spacing w:before="260" w:after="260" w:line="415" w:lineRule="auto"/>
      <w:outlineLvl w:val="1"/>
    </w:pPr>
    <w:rPr>
      <w:rFonts w:ascii="Arial" w:hAnsi="Arial" w:eastAsia="幼圆" w:cs="Times New Roman"/>
      <w:b/>
      <w:bCs/>
      <w:sz w:val="44"/>
      <w:szCs w:val="44"/>
    </w:rPr>
  </w:style>
  <w:style w:type="paragraph" w:styleId="763">
    <w:name w:val="Heading 4"/>
    <w:basedOn w:val="760"/>
    <w:next w:val="760"/>
    <w:uiPriority w:val="9"/>
    <w:qFormat/>
    <w:pPr>
      <w:keepLines/>
      <w:keepNext/>
      <w:spacing w:line="376" w:lineRule="auto"/>
      <w:outlineLvl w:val="3"/>
    </w:pPr>
    <w:rPr>
      <w:rFonts w:ascii="Cambria" w:hAnsi="Cambria" w:cs="Times New Roman"/>
      <w:b/>
      <w:bCs/>
      <w:sz w:val="28"/>
      <w:szCs w:val="28"/>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Normal Indent"/>
    <w:basedOn w:val="760"/>
    <w:uiPriority w:val="0"/>
    <w:qFormat/>
    <w:pPr>
      <w:ind w:firstLine="420"/>
    </w:pPr>
    <w:rPr>
      <w:szCs w:val="20"/>
    </w:rPr>
  </w:style>
  <w:style w:type="paragraph" w:styleId="767">
    <w:name w:val="annotation text"/>
    <w:basedOn w:val="760"/>
    <w:link w:val="808"/>
    <w:uiPriority w:val="0"/>
    <w:qFormat/>
    <w:pPr>
      <w:jc w:val="left"/>
    </w:pPr>
  </w:style>
  <w:style w:type="paragraph" w:styleId="768">
    <w:name w:val="Salutation"/>
    <w:basedOn w:val="760"/>
    <w:next w:val="760"/>
    <w:uiPriority w:val="0"/>
    <w:qFormat/>
    <w:rPr>
      <w:rFonts w:ascii="Times New Roman" w:hAnsi="Times New Roman" w:cs="Times New Roman"/>
    </w:rPr>
  </w:style>
  <w:style w:type="paragraph" w:styleId="769">
    <w:name w:val="Body Text"/>
    <w:basedOn w:val="760"/>
    <w:next w:val="760"/>
    <w:uiPriority w:val="0"/>
    <w:qFormat/>
    <w:pPr>
      <w:jc w:val="left"/>
    </w:pPr>
    <w:rPr>
      <w:rFonts w:ascii="宋体" w:hAnsi="宋体" w:cs="宋体"/>
      <w:lang w:val="zh-CN" w:bidi="zh-CN"/>
    </w:rPr>
  </w:style>
  <w:style w:type="paragraph" w:styleId="770">
    <w:name w:val="Body Text Indent"/>
    <w:basedOn w:val="760"/>
    <w:uiPriority w:val="99"/>
    <w:qFormat/>
    <w:pPr>
      <w:ind w:firstLine="403"/>
      <w:spacing w:line="440" w:lineRule="exact"/>
    </w:pPr>
    <w:rPr>
      <w:rFonts w:ascii="宋体" w:hAnsi="宋体" w:cs="宋体"/>
    </w:rPr>
  </w:style>
  <w:style w:type="paragraph" w:styleId="771">
    <w:name w:val="index 4"/>
    <w:basedOn w:val="760"/>
    <w:next w:val="760"/>
    <w:uiPriority w:val="99"/>
    <w:qFormat/>
    <w:pPr>
      <w:ind w:left="600"/>
    </w:pPr>
    <w:rPr>
      <w:rFonts w:ascii="Verdana" w:hAnsi="Verdana"/>
      <w:szCs w:val="20"/>
    </w:rPr>
  </w:style>
  <w:style w:type="paragraph" w:styleId="772">
    <w:name w:val="Balloon Text"/>
    <w:basedOn w:val="760"/>
    <w:link w:val="802"/>
    <w:uiPriority w:val="0"/>
    <w:qFormat/>
    <w:pPr>
      <w:spacing w:after="0" w:line="240" w:lineRule="auto"/>
    </w:pPr>
    <w:rPr>
      <w:sz w:val="18"/>
      <w:szCs w:val="18"/>
    </w:rPr>
  </w:style>
  <w:style w:type="paragraph" w:styleId="773">
    <w:name w:val="Footer"/>
    <w:basedOn w:val="760"/>
    <w:link w:val="809"/>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774">
    <w:name w:val="envelope return"/>
    <w:basedOn w:val="760"/>
    <w:uiPriority w:val="0"/>
    <w:qFormat/>
    <w:rPr>
      <w:rFonts w:ascii="Arial" w:hAnsi="Arial"/>
    </w:rPr>
  </w:style>
  <w:style w:type="paragraph" w:styleId="775">
    <w:name w:val="Header"/>
    <w:basedOn w:val="760"/>
    <w:uiPriority w:val="0"/>
    <w:qFormat/>
    <w:pPr>
      <w:ind w:firstLine="200"/>
      <w:jc w:val="center"/>
      <w:spacing w:line="360" w:lineRule="auto"/>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776">
    <w:name w:val="toc 1"/>
    <w:basedOn w:val="760"/>
    <w:next w:val="760"/>
    <w:uiPriority w:val="0"/>
    <w:qFormat/>
    <w:pPr>
      <w:jc w:val="left"/>
      <w:spacing w:before="120" w:after="120"/>
    </w:pPr>
    <w:rPr>
      <w:b/>
      <w:bCs/>
      <w:caps/>
      <w:sz w:val="20"/>
      <w:szCs w:val="20"/>
    </w:rPr>
  </w:style>
  <w:style w:type="paragraph" w:styleId="777">
    <w:name w:val="toc 2"/>
    <w:basedOn w:val="760"/>
    <w:next w:val="760"/>
    <w:uiPriority w:val="39"/>
    <w:qFormat/>
    <w:pPr>
      <w:ind w:left="210"/>
      <w:jc w:val="left"/>
    </w:pPr>
    <w:rPr>
      <w:smallCaps/>
      <w:sz w:val="20"/>
      <w:szCs w:val="20"/>
    </w:rPr>
  </w:style>
  <w:style w:type="paragraph" w:styleId="778">
    <w:name w:val="Body Text 2"/>
    <w:basedOn w:val="760"/>
    <w:uiPriority w:val="99"/>
    <w:unhideWhenUsed/>
    <w:qFormat/>
    <w:pPr>
      <w:spacing w:after="120" w:line="480" w:lineRule="auto"/>
    </w:pPr>
  </w:style>
  <w:style w:type="paragraph" w:styleId="779">
    <w:name w:val="Message Header"/>
    <w:basedOn w:val="76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80">
    <w:name w:val="Normal (Web)"/>
    <w:basedOn w:val="760"/>
    <w:uiPriority w:val="0"/>
    <w:qFormat/>
    <w:pPr>
      <w:jc w:val="left"/>
      <w:spacing w:before="100" w:beforeAutospacing="1" w:after="100" w:afterAutospacing="1"/>
      <w:widowControl/>
    </w:pPr>
    <w:rPr>
      <w:rFonts w:ascii="宋体" w:hAnsi="宋体" w:cs="宋体"/>
      <w:sz w:val="24"/>
      <w:szCs w:val="24"/>
    </w:rPr>
  </w:style>
  <w:style w:type="paragraph" w:styleId="781">
    <w:name w:val="Body Text First Indent 2"/>
    <w:basedOn w:val="770"/>
    <w:next w:val="760"/>
    <w:uiPriority w:val="99"/>
    <w:qFormat/>
    <w:pPr>
      <w:ind w:firstLine="420"/>
    </w:pPr>
  </w:style>
  <w:style w:type="table" w:styleId="782">
    <w:name w:val="Table Grid"/>
    <w:basedOn w:val="76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basedOn w:val="764"/>
    <w:uiPriority w:val="0"/>
    <w:qFormat/>
    <w:rPr>
      <w:b/>
      <w:bCs/>
    </w:rPr>
  </w:style>
  <w:style w:type="character" w:styleId="784">
    <w:name w:val="annotation reference"/>
    <w:basedOn w:val="764"/>
    <w:uiPriority w:val="0"/>
    <w:qFormat/>
    <w:rPr>
      <w:sz w:val="21"/>
      <w:szCs w:val="21"/>
    </w:rPr>
  </w:style>
  <w:style w:type="paragraph" w:styleId="785" w:customStyle="1">
    <w:name w:val="DAS正文"/>
    <w:uiPriority w:val="0"/>
    <w:qFormat/>
    <w:pPr>
      <w:ind w:right="181" w:firstLine="480"/>
      <w:jc w:val="both"/>
      <w:spacing w:after="160" w:line="360" w:lineRule="auto"/>
      <w:widowControl w:val="off"/>
    </w:pPr>
    <w:rPr>
      <w:rFonts w:ascii="Verdana" w:hAnsi="Verdana" w:eastAsia="宋体" w:cs="Times New Roman"/>
      <w:sz w:val="21"/>
      <w:szCs w:val="24"/>
      <w:lang w:val="en-US" w:eastAsia="zh-CN" w:bidi="ar-SA"/>
    </w:rPr>
  </w:style>
  <w:style w:type="paragraph" w:styleId="786" w:customStyle="1">
    <w:name w:val="报告正文"/>
    <w:basedOn w:val="760"/>
    <w:uiPriority w:val="0"/>
    <w:qFormat/>
    <w:pPr>
      <w:ind w:firstLine="560"/>
    </w:pPr>
    <w:rPr>
      <w:szCs w:val="20"/>
      <w:lang w:val="zh-CN"/>
    </w:rPr>
  </w:style>
  <w:style w:type="paragraph" w:styleId="787" w:customStyle="1">
    <w:name w:val="普通正文"/>
    <w:basedOn w:val="760"/>
    <w:uiPriority w:val="0"/>
    <w:qFormat/>
    <w:pPr>
      <w:ind w:firstLine="480"/>
      <w:jc w:val="left"/>
      <w:spacing w:before="120" w:after="120" w:line="360" w:lineRule="auto"/>
    </w:pPr>
    <w:rPr>
      <w:rFonts w:ascii="Arial" w:hAnsi="Arial" w:cs="Times New Roman"/>
      <w:sz w:val="24"/>
      <w:szCs w:val="24"/>
    </w:rPr>
  </w:style>
  <w:style w:type="paragraph" w:styleId="788" w:customStyle="1">
    <w:name w:val="一级目录"/>
    <w:next w:val="760"/>
    <w:uiPriority w:val="99"/>
    <w:qFormat/>
    <w:pPr>
      <w:jc w:val="center"/>
      <w:spacing w:after="160" w:line="278" w:lineRule="auto"/>
      <w:outlineLvl w:val="0"/>
    </w:pPr>
    <w:rPr>
      <w:rFonts w:ascii="黑体" w:hAnsi="Times New Roman" w:eastAsia="黑体" w:cs="Times New Roman"/>
      <w:b/>
      <w:bCs/>
      <w:sz w:val="44"/>
      <w:szCs w:val="44"/>
      <w:lang w:val="en-US" w:eastAsia="zh-CN" w:bidi="ar-SA"/>
    </w:rPr>
  </w:style>
  <w:style w:type="paragraph" w:styleId="789" w:customStyle="1">
    <w:name w:val="二级目录"/>
    <w:next w:val="760"/>
    <w:uiPriority w:val="99"/>
    <w:qFormat/>
    <w:pPr>
      <w:ind w:left="720" w:hanging="720"/>
      <w:spacing w:after="160" w:line="278" w:lineRule="auto"/>
      <w:tabs>
        <w:tab w:val="left" w:pos="720" w:leader="none"/>
      </w:tabs>
      <w:outlineLvl w:val="1"/>
    </w:pPr>
    <w:rPr>
      <w:rFonts w:ascii="Calibri" w:hAnsi="Calibri" w:eastAsia="宋体" w:cs="Times New Roman"/>
      <w:b/>
      <w:bCs/>
      <w:sz w:val="28"/>
      <w:szCs w:val="28"/>
      <w:lang w:val="en-US" w:eastAsia="zh-CN" w:bidi="ar-SA"/>
    </w:rPr>
  </w:style>
  <w:style w:type="paragraph" w:styleId="790" w:customStyle="1">
    <w:name w:val="列表段落1"/>
    <w:basedOn w:val="760"/>
    <w:uiPriority w:val="1"/>
    <w:qFormat/>
    <w:pPr>
      <w:ind w:firstLine="420"/>
    </w:pPr>
    <w:rPr>
      <w:rFonts w:cs="Times New Roman"/>
      <w:szCs w:val="22"/>
    </w:rPr>
  </w:style>
  <w:style w:type="paragraph" w:styleId="791" w:customStyle="1">
    <w:name w:val="正文缩进2格"/>
    <w:basedOn w:val="760"/>
    <w:uiPriority w:val="0"/>
    <w:qFormat/>
    <w:pPr>
      <w:ind w:firstLine="639"/>
      <w:spacing w:line="600" w:lineRule="exact"/>
    </w:pPr>
    <w:rPr>
      <w:rFonts w:ascii="仿宋_GB2312" w:hAnsi="宋体" w:eastAsia="仿宋_GB2312"/>
      <w:sz w:val="31"/>
      <w:szCs w:val="28"/>
    </w:rPr>
  </w:style>
  <w:style w:type="character" w:styleId="792" w:customStyle="1">
    <w:name w:val="NormalCharacter"/>
    <w:uiPriority w:val="0"/>
    <w:qFormat/>
  </w:style>
  <w:style w:type="paragraph" w:styleId="793" w:customStyle="1">
    <w:name w:val="列出段落1"/>
    <w:basedOn w:val="760"/>
    <w:uiPriority w:val="34"/>
    <w:qFormat/>
    <w:pPr>
      <w:ind w:firstLine="420"/>
    </w:pPr>
  </w:style>
  <w:style w:type="paragraph" w:styleId="794" w:customStyle="1">
    <w:name w:val="_Style 3"/>
    <w:basedOn w:val="760"/>
    <w:next w:val="760"/>
    <w:uiPriority w:val="99"/>
    <w:qFormat/>
    <w:pPr>
      <w:jc w:val="center"/>
      <w:widowControl/>
      <w:pBdr>
        <w:bottom w:val="single" w:color="auto" w:sz="6" w:space="1"/>
      </w:pBdr>
    </w:pPr>
    <w:rPr>
      <w:rFonts w:ascii="Arial" w:hAnsi="Arial" w:cs="Arial"/>
      <w:vanish/>
      <w:sz w:val="16"/>
      <w:szCs w:val="16"/>
    </w:rPr>
  </w:style>
  <w:style w:type="paragraph" w:styleId="795" w:customStyle="1">
    <w:name w:val="Char1"/>
    <w:basedOn w:val="760"/>
    <w:uiPriority w:val="99"/>
    <w:qFormat/>
    <w:rPr>
      <w:rFonts w:ascii="Tahoma" w:hAnsi="Tahoma" w:cs="Tahoma"/>
      <w:sz w:val="24"/>
      <w:szCs w:val="24"/>
    </w:rPr>
  </w:style>
  <w:style w:type="paragraph" w:styleId="796" w:customStyle="1">
    <w:name w:val="WPSOffice手动目录 1"/>
    <w:uiPriority w:val="0"/>
    <w:qFormat/>
    <w:pPr>
      <w:spacing w:after="160" w:line="278" w:lineRule="auto"/>
    </w:pPr>
    <w:rPr>
      <w:rFonts w:ascii="Times New Roman" w:hAnsi="Times New Roman" w:eastAsia="宋体" w:cs="Times New Roman"/>
      <w:lang w:val="en-US" w:eastAsia="zh-CN" w:bidi="ar-SA"/>
    </w:rPr>
  </w:style>
  <w:style w:type="paragraph" w:styleId="797" w:customStyle="1">
    <w:name w:val="正文1"/>
    <w:uiPriority w:val="0"/>
    <w:qFormat/>
    <w:pPr>
      <w:jc w:val="both"/>
      <w:spacing w:after="160" w:line="278" w:lineRule="auto"/>
    </w:pPr>
    <w:rPr>
      <w:rFonts w:ascii="Times New Roman" w:hAnsi="Times New Roman" w:eastAsia="宋体" w:cs="Times New Roman"/>
      <w:sz w:val="21"/>
      <w:szCs w:val="21"/>
      <w:lang w:val="en-US" w:eastAsia="zh-CN" w:bidi="ar-SA"/>
    </w:rPr>
  </w:style>
  <w:style w:type="paragraph" w:styleId="798" w:customStyle="1">
    <w:name w:val="无间隔1"/>
    <w:uiPriority w:val="99"/>
    <w:qFormat/>
    <w:pPr>
      <w:jc w:val="both"/>
      <w:spacing w:after="160" w:line="278" w:lineRule="auto"/>
      <w:widowControl w:val="off"/>
    </w:pPr>
    <w:rPr>
      <w:rFonts w:ascii="Calibri" w:hAnsi="Calibri" w:eastAsia="宋体" w:cs="Calibri"/>
      <w:sz w:val="21"/>
      <w:szCs w:val="21"/>
      <w:lang w:val="en-US" w:eastAsia="zh-CN" w:bidi="ar-SA"/>
    </w:rPr>
  </w:style>
  <w:style w:type="paragraph" w:styleId="799" w:customStyle="1">
    <w:name w:val="qq正文"/>
    <w:basedOn w:val="760"/>
    <w:uiPriority w:val="0"/>
    <w:qFormat/>
    <w:pPr>
      <w:ind w:firstLine="200"/>
      <w:spacing w:line="360" w:lineRule="auto"/>
    </w:pPr>
    <w:rPr>
      <w:rFonts w:ascii="Times New Roman" w:hAnsi="Times New Roman" w:cs="Times New Roman"/>
      <w:sz w:val="24"/>
      <w:szCs w:val="24"/>
    </w:rPr>
  </w:style>
  <w:style w:type="paragraph" w:styleId="800" w:customStyle="1">
    <w:name w:val="_Style 39"/>
    <w:basedOn w:val="760"/>
    <w:next w:val="760"/>
    <w:uiPriority w:val="34"/>
    <w:qFormat/>
    <w:pPr>
      <w:ind w:firstLine="420"/>
      <w:spacing w:after="0" w:line="300" w:lineRule="auto"/>
    </w:pPr>
    <w:rPr>
      <w:rFonts w:cs="Times New Roman"/>
      <w:szCs w:val="24"/>
    </w:rPr>
  </w:style>
  <w:style w:type="paragraph" w:styleId="801" w:customStyle="1">
    <w:name w:val="列出段落2"/>
    <w:basedOn w:val="760"/>
    <w:uiPriority w:val="99"/>
    <w:qFormat/>
    <w:pPr>
      <w:ind w:firstLine="420"/>
    </w:pPr>
  </w:style>
  <w:style w:type="character" w:styleId="802" w:customStyle="1">
    <w:name w:val="批注框文本 字符"/>
    <w:basedOn w:val="764"/>
    <w:link w:val="772"/>
    <w:uiPriority w:val="0"/>
    <w:qFormat/>
    <w:rPr>
      <w:rFonts w:ascii="Calibri" w:hAnsi="Calibri" w:cs="Calibri"/>
      <w:sz w:val="18"/>
      <w:szCs w:val="18"/>
    </w:rPr>
  </w:style>
  <w:style w:type="paragraph" w:styleId="803" w:customStyle="1">
    <w:name w:val="标题 41"/>
    <w:basedOn w:val="760"/>
    <w:next w:val="804"/>
    <w:uiPriority w:val="0"/>
    <w:unhideWhenUsed/>
    <w:qFormat/>
    <w:pPr>
      <w:keepLines/>
      <w:keepNext/>
      <w:spacing w:before="280" w:after="290" w:line="376" w:lineRule="auto"/>
      <w:outlineLvl w:val="3"/>
    </w:pPr>
    <w:rPr>
      <w:rFonts w:ascii="Arial" w:hAnsi="Arial" w:eastAsia="黑体" w:cs="Arial"/>
      <w:b/>
      <w:sz w:val="28"/>
      <w:szCs w:val="28"/>
    </w:rPr>
  </w:style>
  <w:style w:type="paragraph" w:styleId="804" w:customStyle="1">
    <w:name w:val="正文缩进1"/>
    <w:basedOn w:val="760"/>
    <w:uiPriority w:val="0"/>
    <w:unhideWhenUsed/>
    <w:qFormat/>
    <w:pPr>
      <w:ind w:firstLine="420"/>
    </w:pPr>
  </w:style>
  <w:style w:type="paragraph" w:styleId="805" w:customStyle="1">
    <w:name w:val="索引 41"/>
    <w:basedOn w:val="760"/>
    <w:next w:val="760"/>
    <w:uiPriority w:val="0"/>
    <w:unhideWhenUsed/>
    <w:qFormat/>
    <w:pPr>
      <w:ind w:left="1260"/>
    </w:pPr>
    <w:rPr>
      <w:rFonts w:eastAsia="Calibri" w:cs="宋体"/>
      <w:sz w:val="20"/>
      <w:szCs w:val="22"/>
      <w:lang w:val="zh-CN"/>
    </w:rPr>
  </w:style>
  <w:style w:type="paragraph" w:styleId="806" w:customStyle="1">
    <w:name w:val="正文文本 211"/>
    <w:basedOn w:val="760"/>
    <w:uiPriority w:val="99"/>
    <w:unhideWhenUsed/>
    <w:qFormat/>
    <w:pPr>
      <w:jc w:val="center"/>
    </w:pPr>
    <w:rPr>
      <w:b/>
      <w:sz w:val="20"/>
      <w:szCs w:val="20"/>
    </w:rPr>
  </w:style>
  <w:style w:type="paragraph" w:styleId="807" w:customStyle="1">
    <w:name w:val="Char"/>
    <w:basedOn w:val="760"/>
    <w:uiPriority w:val="0"/>
    <w:unhideWhenUsed/>
    <w:qFormat/>
    <w:pPr>
      <w:ind w:firstLine="200"/>
      <w:tabs>
        <w:tab w:val="left" w:pos="360" w:leader="none"/>
      </w:tabs>
    </w:pPr>
    <w:rPr>
      <w:sz w:val="28"/>
      <w:szCs w:val="30"/>
    </w:rPr>
  </w:style>
  <w:style w:type="character" w:styleId="808" w:customStyle="1">
    <w:name w:val="批注文字 字符"/>
    <w:basedOn w:val="764"/>
    <w:link w:val="767"/>
    <w:uiPriority w:val="0"/>
    <w:qFormat/>
    <w:rPr>
      <w:rFonts w:ascii="Calibri" w:hAnsi="Calibri" w:cs="Calibri"/>
      <w:sz w:val="21"/>
      <w:szCs w:val="21"/>
    </w:rPr>
  </w:style>
  <w:style w:type="character" w:styleId="809" w:customStyle="1">
    <w:name w:val="页脚 字符"/>
    <w:basedOn w:val="764"/>
    <w:link w:val="773"/>
    <w:uiPriority w:val="99"/>
    <w:qFormat/>
    <w:rPr>
      <w:sz w:val="18"/>
      <w:szCs w:val="18"/>
    </w:rPr>
  </w:style>
  <w:style w:type="numbering" w:styleId="8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349C5-D680-498D-96CC-6552E48F2A9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周燮</cp:lastModifiedBy>
  <cp:revision>3</cp:revision>
  <dcterms:created xsi:type="dcterms:W3CDTF">2026-07-20T13:45:00Z</dcterms:created>
  <dcterms:modified xsi:type="dcterms:W3CDTF">2026-08-20T09:06:44Z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9B7876A1C9E04E2295854225748030E5_13</vt:lpwstr>
  </property>
  <property fmtid="{D5CDD505-2E9C-101B-9397-08002B2CF9AE}" pid="4" name="KSOTemplateDocerSaveRecord">
    <vt:lpwstr>eyJoZGlkIjoiZjk0MGRmMWNkZWExNTA0Mjk5ZmZjZDJjZDYzOWVmYjQiLCJ1c2VySWQiOiIyNzEyMzYwNjQifQ==</vt:lpwstr>
  </property>
</Properties>
</file>